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BAB" w:rsidRDefault="002A1BAB" w:rsidP="002A1BAB">
      <w:pPr>
        <w:pStyle w:val="Glava"/>
        <w:tabs>
          <w:tab w:val="clear" w:pos="4320"/>
          <w:tab w:val="left" w:pos="5112"/>
        </w:tabs>
        <w:spacing w:before="120" w:line="240" w:lineRule="exact"/>
        <w:rPr>
          <w:rFonts w:cs="Arial"/>
          <w:sz w:val="16"/>
        </w:rPr>
      </w:pPr>
      <w:bookmarkStart w:id="0" w:name="_GoBack"/>
      <w:bookmarkEnd w:id="0"/>
    </w:p>
    <w:p w:rsidR="002A1BAB" w:rsidRDefault="00A85CBA" w:rsidP="002A1BAB">
      <w:pPr>
        <w:pStyle w:val="Glava"/>
        <w:tabs>
          <w:tab w:val="clear" w:pos="4320"/>
          <w:tab w:val="left" w:pos="5112"/>
        </w:tabs>
        <w:spacing w:before="120" w:line="240" w:lineRule="exact"/>
        <w:rPr>
          <w:rFonts w:cs="Arial"/>
          <w:sz w:val="16"/>
        </w:rPr>
      </w:pPr>
      <w:r>
        <w:rPr>
          <w:rFonts w:cs="Arial"/>
          <w:sz w:val="16"/>
        </w:rPr>
        <w:t xml:space="preserve"> </w:t>
      </w:r>
      <w:r w:rsidR="002A1BAB">
        <w:rPr>
          <w:noProof/>
          <w:lang w:eastAsia="sl-SI"/>
        </w:rPr>
        <w:drawing>
          <wp:anchor distT="0" distB="0" distL="114300" distR="114300" simplePos="0" relativeHeight="251659264" behindDoc="0" locked="0" layoutInCell="1" allowOverlap="1" wp14:anchorId="487D63FF" wp14:editId="0D72114C">
            <wp:simplePos x="0" y="0"/>
            <wp:positionH relativeFrom="page">
              <wp:posOffset>0</wp:posOffset>
            </wp:positionH>
            <wp:positionV relativeFrom="page">
              <wp:posOffset>0</wp:posOffset>
            </wp:positionV>
            <wp:extent cx="4321810" cy="972185"/>
            <wp:effectExtent l="0" t="0" r="2540" b="0"/>
            <wp:wrapSquare wrapText="bothSides"/>
            <wp:docPr id="5" name="Slika 5"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A1BAB">
        <w:rPr>
          <w:rFonts w:cs="Arial"/>
          <w:sz w:val="16"/>
        </w:rPr>
        <w:t>Gregorčičeva 20–25, Sl-1001 Ljubljana</w:t>
      </w:r>
      <w:r w:rsidR="002A1BAB">
        <w:rPr>
          <w:rFonts w:cs="Arial"/>
          <w:sz w:val="16"/>
        </w:rPr>
        <w:tab/>
        <w:t>T: +386 1 478 1000</w:t>
      </w:r>
    </w:p>
    <w:p w:rsidR="002A1BAB" w:rsidRDefault="002A1BAB" w:rsidP="002A1BAB">
      <w:pPr>
        <w:pStyle w:val="Glava"/>
        <w:tabs>
          <w:tab w:val="clear" w:pos="4320"/>
          <w:tab w:val="left" w:pos="5112"/>
        </w:tabs>
        <w:spacing w:line="240" w:lineRule="exact"/>
        <w:rPr>
          <w:rFonts w:cs="Arial"/>
          <w:sz w:val="16"/>
        </w:rPr>
      </w:pPr>
      <w:r>
        <w:rPr>
          <w:rFonts w:cs="Arial"/>
          <w:sz w:val="16"/>
        </w:rPr>
        <w:tab/>
        <w:t>F: +386 1 478 1607</w:t>
      </w:r>
    </w:p>
    <w:p w:rsidR="002A1BAB" w:rsidRDefault="002A1BAB" w:rsidP="002A1BAB">
      <w:pPr>
        <w:pStyle w:val="Glava"/>
        <w:tabs>
          <w:tab w:val="clear" w:pos="4320"/>
          <w:tab w:val="left" w:pos="5112"/>
        </w:tabs>
        <w:spacing w:line="240" w:lineRule="exact"/>
        <w:rPr>
          <w:rFonts w:cs="Arial"/>
          <w:sz w:val="16"/>
        </w:rPr>
      </w:pPr>
      <w:r>
        <w:rPr>
          <w:rFonts w:cs="Arial"/>
          <w:sz w:val="16"/>
        </w:rPr>
        <w:tab/>
        <w:t>E: gp.gs@gov.si</w:t>
      </w:r>
    </w:p>
    <w:p w:rsidR="002A1BAB" w:rsidRDefault="002A1BAB" w:rsidP="002A1BAB">
      <w:pPr>
        <w:pStyle w:val="Glava"/>
        <w:tabs>
          <w:tab w:val="clear" w:pos="4320"/>
          <w:tab w:val="left" w:pos="5112"/>
        </w:tabs>
        <w:spacing w:line="240" w:lineRule="exact"/>
        <w:rPr>
          <w:rFonts w:cs="Arial"/>
          <w:sz w:val="16"/>
        </w:rPr>
      </w:pPr>
      <w:r>
        <w:rPr>
          <w:rFonts w:cs="Arial"/>
          <w:sz w:val="16"/>
        </w:rPr>
        <w:tab/>
        <w:t>http://www.vlada.si/</w:t>
      </w:r>
    </w:p>
    <w:p w:rsidR="00AE29F9" w:rsidRPr="007A0914" w:rsidRDefault="00AE29F9" w:rsidP="00AE29F9">
      <w:pPr>
        <w:spacing w:after="0" w:line="260" w:lineRule="exact"/>
        <w:ind w:firstLine="708"/>
        <w:contextualSpacing/>
        <w:rPr>
          <w:rFonts w:ascii="Arial" w:eastAsia="Times New Roman" w:hAnsi="Arial" w:cs="Arial"/>
          <w:b/>
          <w:sz w:val="20"/>
          <w:szCs w:val="20"/>
          <w:lang w:eastAsia="sl-SI"/>
        </w:rPr>
      </w:pPr>
    </w:p>
    <w:p w:rsidR="00AE29F9" w:rsidRPr="007A0914" w:rsidRDefault="00AE29F9" w:rsidP="00AE29F9">
      <w:pPr>
        <w:rPr>
          <w:rFonts w:ascii="Arial" w:hAnsi="Arial" w:cs="Arial"/>
          <w:sz w:val="20"/>
          <w:szCs w:val="20"/>
        </w:rPr>
      </w:pPr>
    </w:p>
    <w:p w:rsidR="007C27E7" w:rsidRPr="002760DC" w:rsidRDefault="007C27E7" w:rsidP="007C27E7">
      <w:pPr>
        <w:pStyle w:val="datumtevilka"/>
      </w:pPr>
      <w:r w:rsidRPr="002760DC">
        <w:t xml:space="preserve">Številka: </w:t>
      </w:r>
      <w:r w:rsidRPr="002760DC">
        <w:tab/>
      </w:r>
      <w:r>
        <w:rPr>
          <w:rFonts w:cs="Arial"/>
          <w:color w:val="000000"/>
        </w:rPr>
        <w:t>23100-3/2018/5</w:t>
      </w:r>
    </w:p>
    <w:p w:rsidR="007C27E7" w:rsidRPr="002760DC" w:rsidRDefault="007C27E7" w:rsidP="007C27E7">
      <w:pPr>
        <w:pStyle w:val="datumtevilka"/>
      </w:pPr>
      <w:r>
        <w:t>Datum:</w:t>
      </w:r>
      <w:r w:rsidRPr="002760DC">
        <w:t xml:space="preserve"> </w:t>
      </w:r>
      <w:r w:rsidRPr="002760DC">
        <w:tab/>
      </w:r>
      <w:r>
        <w:rPr>
          <w:rFonts w:cs="Arial"/>
          <w:color w:val="000000"/>
        </w:rPr>
        <w:t>10. 1. 2019</w:t>
      </w:r>
      <w:r w:rsidRPr="002760DC">
        <w:t xml:space="preserve"> </w:t>
      </w: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A15226" w:rsidRDefault="00A85CBA" w:rsidP="00A15226">
      <w:pPr>
        <w:spacing w:after="160" w:line="259" w:lineRule="auto"/>
        <w:rPr>
          <w:rFonts w:ascii="Arial" w:eastAsia="Times New Roman" w:hAnsi="Arial" w:cs="Arial"/>
          <w:b/>
          <w:sz w:val="20"/>
          <w:szCs w:val="20"/>
          <w:lang w:eastAsia="sl-SI"/>
        </w:rPr>
      </w:pPr>
      <w:r>
        <w:rPr>
          <w:rFonts w:ascii="Arial" w:eastAsia="Times New Roman" w:hAnsi="Arial" w:cs="Arial"/>
          <w:b/>
          <w:sz w:val="20"/>
          <w:szCs w:val="20"/>
          <w:lang w:eastAsia="sl-SI"/>
        </w:rPr>
        <w:t xml:space="preserve"> </w:t>
      </w:r>
    </w:p>
    <w:p w:rsidR="00A15226" w:rsidRPr="00A15226" w:rsidRDefault="00A85CBA" w:rsidP="00A15226">
      <w:pPr>
        <w:spacing w:after="160" w:line="259" w:lineRule="auto"/>
        <w:rPr>
          <w:rFonts w:ascii="Arial" w:eastAsia="Times New Roman" w:hAnsi="Arial" w:cs="Arial"/>
          <w:b/>
          <w:sz w:val="20"/>
          <w:szCs w:val="20"/>
          <w:lang w:eastAsia="sl-SI"/>
        </w:rPr>
      </w:pPr>
      <w:r>
        <w:rPr>
          <w:rFonts w:ascii="Arial" w:eastAsia="Times New Roman" w:hAnsi="Arial" w:cs="Arial"/>
          <w:b/>
          <w:sz w:val="20"/>
          <w:szCs w:val="20"/>
          <w:lang w:eastAsia="sl-SI"/>
        </w:rPr>
        <w:t xml:space="preserve">  </w:t>
      </w:r>
    </w:p>
    <w:p w:rsidR="00A15226" w:rsidRDefault="00A15226" w:rsidP="007A1088">
      <w:pPr>
        <w:spacing w:after="160" w:line="259" w:lineRule="auto"/>
        <w:jc w:val="center"/>
        <w:rPr>
          <w:rFonts w:ascii="Arial" w:eastAsia="Times New Roman" w:hAnsi="Arial" w:cs="Arial"/>
          <w:b/>
          <w:sz w:val="20"/>
          <w:szCs w:val="20"/>
          <w:lang w:eastAsia="sl-SI"/>
        </w:rPr>
      </w:pPr>
    </w:p>
    <w:p w:rsidR="00E44EFB" w:rsidRDefault="00E44EFB" w:rsidP="007A1088">
      <w:pPr>
        <w:spacing w:after="160" w:line="259" w:lineRule="auto"/>
        <w:jc w:val="center"/>
        <w:rPr>
          <w:rFonts w:ascii="Arial" w:eastAsia="Times New Roman" w:hAnsi="Arial" w:cs="Arial"/>
          <w:b/>
          <w:sz w:val="20"/>
          <w:szCs w:val="20"/>
          <w:lang w:eastAsia="sl-SI"/>
        </w:rPr>
      </w:pPr>
    </w:p>
    <w:p w:rsidR="00E44EFB" w:rsidRDefault="00E44EFB" w:rsidP="007A1088">
      <w:pPr>
        <w:spacing w:after="160" w:line="259" w:lineRule="auto"/>
        <w:jc w:val="center"/>
        <w:rPr>
          <w:rFonts w:ascii="Arial" w:eastAsia="Times New Roman" w:hAnsi="Arial" w:cs="Arial"/>
          <w:b/>
          <w:sz w:val="20"/>
          <w:szCs w:val="20"/>
          <w:lang w:eastAsia="sl-SI"/>
        </w:rPr>
      </w:pPr>
    </w:p>
    <w:p w:rsidR="00E44EFB" w:rsidRDefault="00E44EFB" w:rsidP="007A1088">
      <w:pPr>
        <w:spacing w:after="160" w:line="259" w:lineRule="auto"/>
        <w:jc w:val="center"/>
        <w:rPr>
          <w:rFonts w:ascii="Arial" w:eastAsia="Times New Roman" w:hAnsi="Arial" w:cs="Arial"/>
          <w:b/>
          <w:sz w:val="20"/>
          <w:szCs w:val="20"/>
          <w:lang w:eastAsia="sl-SI"/>
        </w:rPr>
      </w:pPr>
    </w:p>
    <w:p w:rsidR="00E44EFB" w:rsidRDefault="00E44EFB" w:rsidP="007A1088">
      <w:pPr>
        <w:spacing w:after="160" w:line="259" w:lineRule="auto"/>
        <w:jc w:val="center"/>
        <w:rPr>
          <w:rFonts w:ascii="Arial" w:eastAsia="Times New Roman" w:hAnsi="Arial" w:cs="Arial"/>
          <w:b/>
          <w:sz w:val="20"/>
          <w:szCs w:val="20"/>
          <w:lang w:eastAsia="sl-SI"/>
        </w:rPr>
      </w:pPr>
    </w:p>
    <w:p w:rsidR="00E44EFB" w:rsidRPr="00A15226" w:rsidRDefault="00E44EFB" w:rsidP="007A1088">
      <w:pPr>
        <w:spacing w:after="160" w:line="259" w:lineRule="auto"/>
        <w:jc w:val="center"/>
        <w:rPr>
          <w:rFonts w:ascii="Arial" w:eastAsia="Times New Roman" w:hAnsi="Arial" w:cs="Arial"/>
          <w:b/>
          <w:sz w:val="20"/>
          <w:szCs w:val="20"/>
          <w:lang w:eastAsia="sl-SI"/>
        </w:rPr>
      </w:pPr>
    </w:p>
    <w:p w:rsidR="00A15226" w:rsidRPr="0009732D" w:rsidRDefault="007F3BF0" w:rsidP="007A1088">
      <w:pPr>
        <w:spacing w:after="160" w:line="259" w:lineRule="auto"/>
        <w:jc w:val="center"/>
        <w:rPr>
          <w:rFonts w:ascii="Arial" w:eastAsia="Times New Roman" w:hAnsi="Arial" w:cs="Arial"/>
          <w:b/>
          <w:lang w:eastAsia="sl-SI"/>
        </w:rPr>
      </w:pPr>
      <w:r>
        <w:rPr>
          <w:rFonts w:ascii="Arial" w:eastAsia="Times New Roman" w:hAnsi="Arial" w:cs="Arial"/>
          <w:b/>
          <w:lang w:eastAsia="sl-SI"/>
        </w:rPr>
        <w:t>D</w:t>
      </w:r>
      <w:r w:rsidRPr="0009732D">
        <w:rPr>
          <w:rFonts w:ascii="Arial" w:eastAsia="Times New Roman" w:hAnsi="Arial" w:cs="Arial"/>
          <w:b/>
          <w:lang w:eastAsia="sl-SI"/>
        </w:rPr>
        <w:t>rugo vmesno poročilo</w:t>
      </w:r>
    </w:p>
    <w:p w:rsidR="00A15226" w:rsidRPr="0009732D" w:rsidRDefault="007F3BF0" w:rsidP="007A1088">
      <w:pPr>
        <w:spacing w:after="160" w:line="259" w:lineRule="auto"/>
        <w:jc w:val="center"/>
        <w:rPr>
          <w:rFonts w:ascii="Arial" w:eastAsia="Times New Roman" w:hAnsi="Arial" w:cs="Arial"/>
          <w:b/>
          <w:lang w:eastAsia="sl-SI"/>
        </w:rPr>
      </w:pPr>
      <w:r w:rsidRPr="0009732D">
        <w:rPr>
          <w:rFonts w:ascii="Arial" w:eastAsia="Times New Roman" w:hAnsi="Arial" w:cs="Arial"/>
          <w:b/>
          <w:lang w:eastAsia="sl-SI"/>
        </w:rPr>
        <w:t xml:space="preserve">o izvajanju programa </w:t>
      </w:r>
      <w:r>
        <w:rPr>
          <w:rFonts w:ascii="Arial" w:eastAsia="Times New Roman" w:hAnsi="Arial" w:cs="Arial"/>
          <w:b/>
          <w:lang w:eastAsia="sl-SI"/>
        </w:rPr>
        <w:t>V</w:t>
      </w:r>
      <w:r w:rsidRPr="0009732D">
        <w:rPr>
          <w:rFonts w:ascii="Arial" w:eastAsia="Times New Roman" w:hAnsi="Arial" w:cs="Arial"/>
          <w:b/>
          <w:lang w:eastAsia="sl-SI"/>
        </w:rPr>
        <w:t xml:space="preserve">lade </w:t>
      </w:r>
      <w:r>
        <w:rPr>
          <w:rFonts w:ascii="Arial" w:eastAsia="Times New Roman" w:hAnsi="Arial" w:cs="Arial"/>
          <w:b/>
          <w:lang w:eastAsia="sl-SI"/>
        </w:rPr>
        <w:t>R</w:t>
      </w:r>
      <w:r w:rsidRPr="0009732D">
        <w:rPr>
          <w:rFonts w:ascii="Arial" w:eastAsia="Times New Roman" w:hAnsi="Arial" w:cs="Arial"/>
          <w:b/>
          <w:lang w:eastAsia="sl-SI"/>
        </w:rPr>
        <w:t xml:space="preserve">epublike </w:t>
      </w:r>
      <w:r>
        <w:rPr>
          <w:rFonts w:ascii="Arial" w:eastAsia="Times New Roman" w:hAnsi="Arial" w:cs="Arial"/>
          <w:b/>
          <w:lang w:eastAsia="sl-SI"/>
        </w:rPr>
        <w:t>S</w:t>
      </w:r>
      <w:r w:rsidRPr="0009732D">
        <w:rPr>
          <w:rFonts w:ascii="Arial" w:eastAsia="Times New Roman" w:hAnsi="Arial" w:cs="Arial"/>
          <w:b/>
          <w:lang w:eastAsia="sl-SI"/>
        </w:rPr>
        <w:t>lovenije</w:t>
      </w:r>
    </w:p>
    <w:p w:rsidR="00A15226" w:rsidRPr="0009732D" w:rsidRDefault="007F3BF0" w:rsidP="007A1088">
      <w:pPr>
        <w:spacing w:after="160" w:line="259" w:lineRule="auto"/>
        <w:jc w:val="center"/>
        <w:rPr>
          <w:rFonts w:ascii="Arial" w:eastAsia="Times New Roman" w:hAnsi="Arial" w:cs="Arial"/>
          <w:b/>
          <w:lang w:eastAsia="sl-SI"/>
        </w:rPr>
      </w:pPr>
      <w:r w:rsidRPr="0009732D">
        <w:rPr>
          <w:rFonts w:ascii="Arial" w:eastAsia="Times New Roman" w:hAnsi="Arial" w:cs="Arial"/>
          <w:b/>
          <w:lang w:eastAsia="sl-SI"/>
        </w:rPr>
        <w:t>za krepitev integ</w:t>
      </w:r>
      <w:r>
        <w:rPr>
          <w:rFonts w:ascii="Arial" w:eastAsia="Times New Roman" w:hAnsi="Arial" w:cs="Arial"/>
          <w:b/>
          <w:lang w:eastAsia="sl-SI"/>
        </w:rPr>
        <w:t>ritete in transparentnosti 2017–</w:t>
      </w:r>
      <w:r w:rsidRPr="0009732D">
        <w:rPr>
          <w:rFonts w:ascii="Arial" w:eastAsia="Times New Roman" w:hAnsi="Arial" w:cs="Arial"/>
          <w:b/>
          <w:lang w:eastAsia="sl-SI"/>
        </w:rPr>
        <w:t>2019</w:t>
      </w:r>
    </w:p>
    <w:p w:rsidR="00A15226" w:rsidRPr="00A15226" w:rsidRDefault="00A15226" w:rsidP="007A1088">
      <w:pPr>
        <w:spacing w:after="160" w:line="259" w:lineRule="auto"/>
        <w:jc w:val="center"/>
        <w:rPr>
          <w:rFonts w:ascii="Arial" w:eastAsia="Times New Roman" w:hAnsi="Arial" w:cs="Arial"/>
          <w:b/>
          <w:sz w:val="20"/>
          <w:szCs w:val="20"/>
          <w:lang w:eastAsia="sl-SI"/>
        </w:rPr>
      </w:pP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A15226" w:rsidRDefault="00960DE3" w:rsidP="00E44EFB">
      <w:pPr>
        <w:spacing w:after="160" w:line="259" w:lineRule="auto"/>
        <w:jc w:val="center"/>
        <w:rPr>
          <w:rFonts w:ascii="Arial" w:eastAsia="Times New Roman" w:hAnsi="Arial" w:cs="Arial"/>
          <w:b/>
          <w:sz w:val="20"/>
          <w:szCs w:val="20"/>
          <w:lang w:eastAsia="sl-SI"/>
        </w:rPr>
      </w:pPr>
      <w:r>
        <w:rPr>
          <w:rFonts w:ascii="Arial" w:eastAsia="Times New Roman" w:hAnsi="Arial" w:cs="Arial"/>
          <w:b/>
          <w:sz w:val="20"/>
          <w:szCs w:val="20"/>
          <w:lang w:eastAsia="sl-SI"/>
        </w:rPr>
        <w:t xml:space="preserve">December </w:t>
      </w:r>
      <w:r w:rsidR="00A15226" w:rsidRPr="00A15226">
        <w:rPr>
          <w:rFonts w:ascii="Arial" w:eastAsia="Times New Roman" w:hAnsi="Arial" w:cs="Arial"/>
          <w:b/>
          <w:sz w:val="20"/>
          <w:szCs w:val="20"/>
          <w:lang w:eastAsia="sl-SI"/>
        </w:rPr>
        <w:t>2018</w:t>
      </w: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A15226" w:rsidRDefault="00A15226" w:rsidP="00A15226">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I. UVODNO:</w:t>
      </w: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7A1088" w:rsidRDefault="00A15226" w:rsidP="007A1088">
      <w:pPr>
        <w:spacing w:after="160" w:line="259" w:lineRule="auto"/>
        <w:jc w:val="both"/>
        <w:rPr>
          <w:rFonts w:ascii="Arial" w:eastAsia="Times New Roman" w:hAnsi="Arial" w:cs="Arial"/>
          <w:sz w:val="20"/>
          <w:szCs w:val="20"/>
          <w:lang w:eastAsia="sl-SI"/>
        </w:rPr>
      </w:pPr>
      <w:r w:rsidRPr="007A1088">
        <w:rPr>
          <w:rFonts w:ascii="Arial" w:eastAsia="Times New Roman" w:hAnsi="Arial" w:cs="Arial"/>
          <w:sz w:val="20"/>
          <w:szCs w:val="20"/>
          <w:lang w:eastAsia="sl-SI"/>
        </w:rPr>
        <w:t>Po sprejetju Programa Vlade R</w:t>
      </w:r>
      <w:r w:rsidR="006C70CB">
        <w:rPr>
          <w:rFonts w:ascii="Arial" w:eastAsia="Times New Roman" w:hAnsi="Arial" w:cs="Arial"/>
          <w:sz w:val="20"/>
          <w:szCs w:val="20"/>
          <w:lang w:eastAsia="sl-SI"/>
        </w:rPr>
        <w:t>e</w:t>
      </w:r>
      <w:r w:rsidRPr="007A1088">
        <w:rPr>
          <w:rFonts w:ascii="Arial" w:eastAsia="Times New Roman" w:hAnsi="Arial" w:cs="Arial"/>
          <w:sz w:val="20"/>
          <w:szCs w:val="20"/>
          <w:lang w:eastAsia="sl-SI"/>
        </w:rPr>
        <w:t>publike Slovenije za krepitev integritete in transparentnosti za obdobje 2017–2019 (v nadaljnjem besedilu: program 2017–2019), ki je bil sprejet 8. 6. 2017, je Vlada Republike Slovenije (v nadaljnjem besedilu: Vlada RS) 1. 3. 2018 sprejela prvo vmesno poročilo o izvajanju programa 2017–2019 (v nadaljnjem besedilu: prvo vmesno poročilo).</w:t>
      </w:r>
      <w:r w:rsidRPr="007A1088">
        <w:rPr>
          <w:rFonts w:ascii="Arial" w:eastAsia="Times New Roman" w:hAnsi="Arial" w:cs="Arial"/>
          <w:sz w:val="20"/>
          <w:szCs w:val="20"/>
          <w:vertAlign w:val="superscript"/>
          <w:lang w:eastAsia="sl-SI"/>
        </w:rPr>
        <w:footnoteReference w:id="1"/>
      </w:r>
    </w:p>
    <w:p w:rsidR="00A15226" w:rsidRPr="007A1088" w:rsidRDefault="00A15226" w:rsidP="007A1088">
      <w:pPr>
        <w:spacing w:after="160" w:line="259" w:lineRule="auto"/>
        <w:jc w:val="both"/>
        <w:rPr>
          <w:rFonts w:ascii="Arial" w:eastAsia="Times New Roman" w:hAnsi="Arial" w:cs="Arial"/>
          <w:sz w:val="20"/>
          <w:szCs w:val="20"/>
          <w:lang w:eastAsia="sl-SI"/>
        </w:rPr>
      </w:pPr>
      <w:r w:rsidRPr="007A1088">
        <w:rPr>
          <w:rFonts w:ascii="Arial" w:eastAsia="Times New Roman" w:hAnsi="Arial" w:cs="Arial"/>
          <w:sz w:val="20"/>
          <w:szCs w:val="20"/>
          <w:lang w:eastAsia="sl-SI"/>
        </w:rPr>
        <w:t>Z izvajanjem aktivnosti in ukrepov iz programa 2017–2019 se nadaljujejo prizadevanja nosilcev izvedbe ukrepov in drugih deležnikov za izboljšanje integritete javnih uslužbencev, funkcionarjev in drugih zaposlenih v javnem sektorju ter za povečanje transparentnosti njihovega delovanja, s tem pa tudi integritete javnih institucij.</w:t>
      </w:r>
    </w:p>
    <w:p w:rsidR="00A15226" w:rsidRPr="007A1088" w:rsidRDefault="00A15226" w:rsidP="007A1088">
      <w:pPr>
        <w:spacing w:after="160" w:line="259" w:lineRule="auto"/>
        <w:jc w:val="both"/>
        <w:rPr>
          <w:rFonts w:ascii="Arial" w:eastAsia="Times New Roman" w:hAnsi="Arial" w:cs="Arial"/>
          <w:sz w:val="20"/>
          <w:szCs w:val="20"/>
          <w:lang w:eastAsia="sl-SI"/>
        </w:rPr>
      </w:pPr>
      <w:r w:rsidRPr="007A1088">
        <w:rPr>
          <w:rFonts w:ascii="Arial" w:eastAsia="Times New Roman" w:hAnsi="Arial" w:cs="Arial"/>
          <w:sz w:val="20"/>
          <w:szCs w:val="20"/>
          <w:lang w:eastAsia="sl-SI"/>
        </w:rPr>
        <w:t>Pristojna resorna ministrstva kot izvajalci ukrepov tudi v sodelovanju z drugimi deležniki (nevladnimi organizacijami, Komisijo za preprečevanje korupcije in drugimi) na podlagi programa 2017–2019 izvajajo aktivnosti za izvedbo ukrepov na štirih področjih ukrepanja:</w:t>
      </w:r>
    </w:p>
    <w:p w:rsidR="00A15226" w:rsidRPr="007A1088" w:rsidRDefault="00A15226" w:rsidP="00AD542C">
      <w:pPr>
        <w:numPr>
          <w:ilvl w:val="0"/>
          <w:numId w:val="39"/>
        </w:numPr>
        <w:spacing w:after="160" w:line="259" w:lineRule="auto"/>
        <w:ind w:hanging="720"/>
        <w:jc w:val="both"/>
        <w:rPr>
          <w:rFonts w:ascii="Arial" w:eastAsia="Times New Roman" w:hAnsi="Arial" w:cs="Arial"/>
          <w:sz w:val="20"/>
          <w:szCs w:val="20"/>
          <w:lang w:eastAsia="sl-SI"/>
        </w:rPr>
      </w:pPr>
      <w:r w:rsidRPr="007A1088">
        <w:rPr>
          <w:rFonts w:ascii="Arial" w:eastAsia="Times New Roman" w:hAnsi="Arial" w:cs="Arial"/>
          <w:sz w:val="20"/>
          <w:szCs w:val="20"/>
          <w:lang w:eastAsia="sl-SI"/>
        </w:rPr>
        <w:t>utrjevanje in dvig ozaveščenosti javnih uslužbencev in funkcionarjev na področju integritete in transparentnosti delovanja,</w:t>
      </w:r>
    </w:p>
    <w:p w:rsidR="00A15226" w:rsidRPr="007A1088" w:rsidRDefault="00A15226" w:rsidP="00AD542C">
      <w:pPr>
        <w:numPr>
          <w:ilvl w:val="0"/>
          <w:numId w:val="39"/>
        </w:numPr>
        <w:spacing w:after="160" w:line="259" w:lineRule="auto"/>
        <w:ind w:hanging="720"/>
        <w:jc w:val="both"/>
        <w:rPr>
          <w:rFonts w:ascii="Arial" w:eastAsia="Times New Roman" w:hAnsi="Arial" w:cs="Arial"/>
          <w:sz w:val="20"/>
          <w:szCs w:val="20"/>
          <w:lang w:eastAsia="sl-SI"/>
        </w:rPr>
      </w:pPr>
      <w:r w:rsidRPr="007A1088">
        <w:rPr>
          <w:rFonts w:ascii="Arial" w:eastAsia="Times New Roman" w:hAnsi="Arial" w:cs="Arial"/>
          <w:sz w:val="20"/>
          <w:szCs w:val="20"/>
          <w:lang w:eastAsia="sl-SI"/>
        </w:rPr>
        <w:t>javne finance – upravljanje in nadzorni mehanizmi,</w:t>
      </w:r>
    </w:p>
    <w:p w:rsidR="00A15226" w:rsidRPr="007A1088" w:rsidRDefault="00A15226" w:rsidP="00AD542C">
      <w:pPr>
        <w:numPr>
          <w:ilvl w:val="0"/>
          <w:numId w:val="39"/>
        </w:numPr>
        <w:spacing w:after="160" w:line="259" w:lineRule="auto"/>
        <w:ind w:hanging="720"/>
        <w:jc w:val="both"/>
        <w:rPr>
          <w:rFonts w:ascii="Arial" w:eastAsia="Times New Roman" w:hAnsi="Arial" w:cs="Arial"/>
          <w:sz w:val="20"/>
          <w:szCs w:val="20"/>
          <w:lang w:eastAsia="sl-SI"/>
        </w:rPr>
      </w:pPr>
      <w:r w:rsidRPr="007A1088">
        <w:rPr>
          <w:rFonts w:ascii="Arial" w:eastAsia="Times New Roman" w:hAnsi="Arial" w:cs="Arial"/>
          <w:sz w:val="20"/>
          <w:szCs w:val="20"/>
          <w:lang w:eastAsia="sl-SI"/>
        </w:rPr>
        <w:t xml:space="preserve">transparentnost, gospodarnost in učinkovitost pri porabi javnih sredstev ter </w:t>
      </w:r>
    </w:p>
    <w:p w:rsidR="00A15226" w:rsidRPr="007A1088" w:rsidRDefault="00A15226" w:rsidP="00AD542C">
      <w:pPr>
        <w:numPr>
          <w:ilvl w:val="0"/>
          <w:numId w:val="39"/>
        </w:numPr>
        <w:spacing w:after="160" w:line="259" w:lineRule="auto"/>
        <w:ind w:hanging="720"/>
        <w:jc w:val="both"/>
        <w:rPr>
          <w:rFonts w:ascii="Arial" w:eastAsia="Times New Roman" w:hAnsi="Arial" w:cs="Arial"/>
          <w:sz w:val="20"/>
          <w:szCs w:val="20"/>
          <w:lang w:eastAsia="sl-SI"/>
        </w:rPr>
      </w:pPr>
      <w:r w:rsidRPr="007A1088">
        <w:rPr>
          <w:rFonts w:ascii="Arial" w:eastAsia="Times New Roman" w:hAnsi="Arial" w:cs="Arial"/>
          <w:sz w:val="20"/>
          <w:szCs w:val="20"/>
          <w:lang w:eastAsia="sl-SI"/>
        </w:rPr>
        <w:t>povečanje transparentnosti in učinkovitosti pri pripravi predpisov ter vodenju postopkov.</w:t>
      </w:r>
    </w:p>
    <w:p w:rsidR="00A15226" w:rsidRPr="007A1088" w:rsidRDefault="00A15226" w:rsidP="007A1088">
      <w:pPr>
        <w:spacing w:after="160" w:line="259" w:lineRule="auto"/>
        <w:jc w:val="both"/>
        <w:rPr>
          <w:rFonts w:ascii="Arial" w:eastAsia="Times New Roman" w:hAnsi="Arial" w:cs="Arial"/>
          <w:sz w:val="20"/>
          <w:szCs w:val="20"/>
          <w:u w:val="single"/>
          <w:lang w:eastAsia="sl-SI"/>
        </w:rPr>
      </w:pPr>
      <w:r w:rsidRPr="007A1088">
        <w:rPr>
          <w:rFonts w:ascii="Arial" w:eastAsia="Times New Roman" w:hAnsi="Arial" w:cs="Arial"/>
          <w:sz w:val="20"/>
          <w:szCs w:val="20"/>
          <w:lang w:eastAsia="sl-SI"/>
        </w:rPr>
        <w:t xml:space="preserve">Ministrstvo za javno upravo (v nadaljnjem besedilu: MJU) je v skladu s sklepom Vlade RS z dne </w:t>
      </w:r>
      <w:r w:rsidR="007040D9">
        <w:rPr>
          <w:rFonts w:ascii="Arial" w:eastAsia="Times New Roman" w:hAnsi="Arial" w:cs="Arial"/>
          <w:sz w:val="20"/>
          <w:szCs w:val="20"/>
          <w:lang w:eastAsia="sl-SI"/>
        </w:rPr>
        <w:br/>
      </w:r>
      <w:r w:rsidRPr="007A1088">
        <w:rPr>
          <w:rFonts w:ascii="Arial" w:eastAsia="Times New Roman" w:hAnsi="Arial" w:cs="Arial"/>
          <w:sz w:val="20"/>
          <w:szCs w:val="20"/>
          <w:lang w:eastAsia="sl-SI"/>
        </w:rPr>
        <w:t>8. 6. 2017 kot koordinator izvedbe programa 2017–2019 v juliju 2018 zbralo poročila resornih ministrstev kot nosilcev posameznega ukrepa o izvajanju aktivnosti za obdobje od januarja 2018 do junija 2018. Nadalje je MJU 7. 11. 2018 organiziralo posvet s predstavniki vladnih resorjev na ravni državnih sekretarjev ter predstavniki vladnih služb (Služba Vlade RS za zakonodajo, Služba Vlade RS za razvoj in evropsko kohezijsko politiko, Generalni sekretariat Vlade RS) glede aktivnosti za na</w:t>
      </w:r>
      <w:r w:rsidR="007040D9">
        <w:rPr>
          <w:rFonts w:ascii="Arial" w:eastAsia="Times New Roman" w:hAnsi="Arial" w:cs="Arial"/>
          <w:sz w:val="20"/>
          <w:szCs w:val="20"/>
          <w:lang w:eastAsia="sl-SI"/>
        </w:rPr>
        <w:t>daljnje izvajanje programa 2017–</w:t>
      </w:r>
      <w:r w:rsidRPr="007A1088">
        <w:rPr>
          <w:rFonts w:ascii="Arial" w:eastAsia="Times New Roman" w:hAnsi="Arial" w:cs="Arial"/>
          <w:sz w:val="20"/>
          <w:szCs w:val="20"/>
          <w:lang w:eastAsia="sl-SI"/>
        </w:rPr>
        <w:t xml:space="preserve">2019. Na posvetu je bil določen rok 17. 11. 2018 za podajo pisnih odzivov udeležencev posveta glede priprave </w:t>
      </w:r>
      <w:r w:rsidR="00FC0E83">
        <w:rPr>
          <w:rFonts w:ascii="Arial" w:eastAsia="Times New Roman" w:hAnsi="Arial" w:cs="Arial"/>
          <w:sz w:val="20"/>
          <w:szCs w:val="20"/>
          <w:lang w:eastAsia="sl-SI"/>
        </w:rPr>
        <w:t xml:space="preserve">končnega besedila </w:t>
      </w:r>
      <w:r w:rsidRPr="007A1088">
        <w:rPr>
          <w:rFonts w:ascii="Arial" w:eastAsia="Times New Roman" w:hAnsi="Arial" w:cs="Arial"/>
          <w:sz w:val="20"/>
          <w:szCs w:val="20"/>
          <w:lang w:eastAsia="sl-SI"/>
        </w:rPr>
        <w:t>Drugega polletnega poročila o izvajanju Programa, vključno s podajo predlogov za morebitne nove ukrepe, na področjih, na kateri se nanaša program. Vsebina prejetih poročil resorjev je povzeta v tem poročilu (v nadaljnjem besedilu: drugo vmesno poročilo).</w:t>
      </w:r>
    </w:p>
    <w:p w:rsidR="00A15226" w:rsidRPr="007A1088" w:rsidRDefault="00A15226" w:rsidP="007A1088">
      <w:pPr>
        <w:spacing w:after="160" w:line="259" w:lineRule="auto"/>
        <w:jc w:val="both"/>
        <w:rPr>
          <w:rFonts w:ascii="Arial" w:eastAsia="Times New Roman" w:hAnsi="Arial" w:cs="Arial"/>
          <w:sz w:val="20"/>
          <w:szCs w:val="20"/>
          <w:lang w:eastAsia="sl-SI"/>
        </w:rPr>
      </w:pPr>
      <w:r w:rsidRPr="007A1088">
        <w:rPr>
          <w:rFonts w:ascii="Arial" w:eastAsia="Times New Roman" w:hAnsi="Arial" w:cs="Arial"/>
          <w:sz w:val="20"/>
          <w:szCs w:val="20"/>
          <w:lang w:eastAsia="sl-SI"/>
        </w:rPr>
        <w:t>Pri vsakem ukrepu so navedene aktivnosti, ki so bile izvedene v tem obdobju, pri čemer je zaznan zastoj pri aktivnostih, ki se nanašajo na sprejemanje zakonskih aktov, predvsem tudi v zvezi s predčasnimi volitvami (Odlok o razpustitvi Državnega zbora in o razpisu predčasnih volitev v Državni zbor predsednika Republike Slovenije Boruta Pahorja z dne 14. 4. 2018; objavljen v Uradnem listu Republike Slovenije št. 25/18). Ne glede na navedeno pa je ob pripravi tega poročila mogoče ugotoviti, da so nekateri od zakonodajnih projektov, omenjenih v tem poročilu, bodisi že v fazi usklajevanja med resorji, bodisi so že posredovani v obravnavo Vladi RS.</w:t>
      </w:r>
    </w:p>
    <w:p w:rsidR="00A15226" w:rsidRPr="007A1088" w:rsidRDefault="00A15226" w:rsidP="007A1088">
      <w:pPr>
        <w:spacing w:after="160" w:line="259" w:lineRule="auto"/>
        <w:jc w:val="both"/>
        <w:rPr>
          <w:rFonts w:ascii="Arial" w:eastAsia="Times New Roman" w:hAnsi="Arial" w:cs="Arial"/>
          <w:sz w:val="20"/>
          <w:szCs w:val="20"/>
          <w:lang w:eastAsia="sl-SI"/>
        </w:rPr>
      </w:pPr>
      <w:r w:rsidRPr="007A1088">
        <w:rPr>
          <w:rFonts w:ascii="Arial" w:eastAsia="Times New Roman" w:hAnsi="Arial" w:cs="Arial"/>
          <w:sz w:val="20"/>
          <w:szCs w:val="20"/>
          <w:lang w:eastAsia="sl-SI"/>
        </w:rPr>
        <w:br/>
      </w:r>
    </w:p>
    <w:p w:rsidR="00A15226" w:rsidRPr="00A15226" w:rsidRDefault="00A15226" w:rsidP="00A15226">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br w:type="page"/>
      </w:r>
    </w:p>
    <w:p w:rsidR="00A15226" w:rsidRPr="00A15226" w:rsidRDefault="00A15226" w:rsidP="00A15226">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lastRenderedPageBreak/>
        <w:t>II. POVZETEK:</w:t>
      </w:r>
    </w:p>
    <w:p w:rsidR="00A15226" w:rsidRPr="00A15226" w:rsidRDefault="00A15226" w:rsidP="00A15226">
      <w:pPr>
        <w:spacing w:after="160" w:line="259" w:lineRule="auto"/>
        <w:rPr>
          <w:rFonts w:ascii="Arial" w:eastAsia="Times New Roman" w:hAnsi="Arial" w:cs="Arial"/>
          <w:b/>
          <w:sz w:val="20"/>
          <w:szCs w:val="20"/>
          <w:lang w:eastAsia="sl-SI"/>
        </w:rPr>
      </w:pPr>
    </w:p>
    <w:p w:rsidR="00A15226" w:rsidRPr="007A1088" w:rsidRDefault="00A15226" w:rsidP="007A1088">
      <w:pPr>
        <w:spacing w:after="160" w:line="259" w:lineRule="auto"/>
        <w:jc w:val="both"/>
        <w:rPr>
          <w:rFonts w:ascii="Arial" w:eastAsia="Times New Roman" w:hAnsi="Arial" w:cs="Arial"/>
          <w:sz w:val="20"/>
          <w:szCs w:val="20"/>
          <w:lang w:eastAsia="sl-SI"/>
        </w:rPr>
      </w:pPr>
      <w:r w:rsidRPr="007A1088">
        <w:rPr>
          <w:rFonts w:ascii="Arial" w:eastAsia="Times New Roman" w:hAnsi="Arial" w:cs="Arial"/>
          <w:sz w:val="20"/>
          <w:szCs w:val="20"/>
          <w:lang w:eastAsia="sl-SI"/>
        </w:rPr>
        <w:t xml:space="preserve">Po pridobitvi poročil nosilcev posameznih ukrepov iz programa 2017–2019, torej resornih ministrstev oziroma vladnih služb za navedeno polletno obdobje, je mogoče ugotoviti, da aktivnosti za izvedbo ukrepov, razdeljenih na štiri pomembna področja ukrepanja, v pretežni meri potekajo po predvideni </w:t>
      </w:r>
      <w:proofErr w:type="spellStart"/>
      <w:r w:rsidRPr="007A1088">
        <w:rPr>
          <w:rFonts w:ascii="Arial" w:eastAsia="Times New Roman" w:hAnsi="Arial" w:cs="Arial"/>
          <w:sz w:val="20"/>
          <w:szCs w:val="20"/>
          <w:lang w:eastAsia="sl-SI"/>
        </w:rPr>
        <w:t>časovnici</w:t>
      </w:r>
      <w:proofErr w:type="spellEnd"/>
      <w:r w:rsidRPr="007A1088">
        <w:rPr>
          <w:rFonts w:ascii="Arial" w:eastAsia="Times New Roman" w:hAnsi="Arial" w:cs="Arial"/>
          <w:sz w:val="20"/>
          <w:szCs w:val="20"/>
          <w:lang w:eastAsia="sl-SI"/>
        </w:rPr>
        <w:t xml:space="preserve"> ter v smeri izpolnitve predvidenih ciljev. Tako kot prvo vmesno poročilo tudi drugo vmesno poročilo izkazuje stalno prizadevanje nosilcev izvedbe ukrepov za njihovo uresničitev in dosego ciljev, ki jih želi Vlada RS doseči s posameznim ukrepom v okviru opredeljenih področij ukrepanja. </w:t>
      </w:r>
    </w:p>
    <w:p w:rsidR="00A15226" w:rsidRPr="007A1088" w:rsidRDefault="00A15226" w:rsidP="007A1088">
      <w:pPr>
        <w:spacing w:after="160" w:line="259" w:lineRule="auto"/>
        <w:jc w:val="both"/>
        <w:rPr>
          <w:rFonts w:ascii="Arial" w:eastAsia="Times New Roman" w:hAnsi="Arial" w:cs="Arial"/>
          <w:sz w:val="20"/>
          <w:szCs w:val="20"/>
          <w:lang w:eastAsia="sl-SI"/>
        </w:rPr>
      </w:pPr>
      <w:r w:rsidRPr="007A1088">
        <w:rPr>
          <w:rFonts w:ascii="Arial" w:eastAsia="Times New Roman" w:hAnsi="Arial" w:cs="Arial"/>
          <w:sz w:val="20"/>
          <w:szCs w:val="20"/>
          <w:lang w:eastAsia="sl-SI"/>
        </w:rPr>
        <w:t>Glede na to, da so bili nekateri ukrepi že v celoti izvedeni do sprejetja prvega vmesnega poročila, ti ukrepi v tem poročilu niso več navedeni, ukrepi, katerih izvedba je predvidena za kasnejše obdobje v okviru dvoletnega programa ali se na predlog nosilcev izvedbe ukrepov podaljša</w:t>
      </w:r>
      <w:r w:rsidR="007040D9">
        <w:rPr>
          <w:rFonts w:ascii="Arial" w:eastAsia="Times New Roman" w:hAnsi="Arial" w:cs="Arial"/>
          <w:sz w:val="20"/>
          <w:szCs w:val="20"/>
          <w:lang w:eastAsia="sl-SI"/>
        </w:rPr>
        <w:t>jo</w:t>
      </w:r>
      <w:r w:rsidRPr="007A1088">
        <w:rPr>
          <w:rFonts w:ascii="Arial" w:eastAsia="Times New Roman" w:hAnsi="Arial" w:cs="Arial"/>
          <w:sz w:val="20"/>
          <w:szCs w:val="20"/>
          <w:lang w:eastAsia="sl-SI"/>
        </w:rPr>
        <w:t>, pa se še naprej navajajo pod prvotno zaporedno številko iz programa 2017–2019. Stanje ukrepov glede na prvotno zastavljene roke izvedbe je navedeno pri posameznem ukrepu, razvidno pa je tudi iz tabele na koncu tega poročila.</w:t>
      </w:r>
    </w:p>
    <w:p w:rsidR="00A15226" w:rsidRPr="007A1088" w:rsidRDefault="00A15226" w:rsidP="007A1088">
      <w:pPr>
        <w:spacing w:after="160" w:line="259" w:lineRule="auto"/>
        <w:jc w:val="both"/>
        <w:rPr>
          <w:rFonts w:ascii="Arial" w:eastAsia="Times New Roman" w:hAnsi="Arial" w:cs="Arial"/>
          <w:sz w:val="20"/>
          <w:szCs w:val="20"/>
          <w:lang w:eastAsia="sl-SI"/>
        </w:rPr>
      </w:pPr>
      <w:r w:rsidRPr="007A1088">
        <w:rPr>
          <w:rFonts w:ascii="Arial" w:eastAsia="Times New Roman" w:hAnsi="Arial" w:cs="Arial"/>
          <w:sz w:val="20"/>
          <w:szCs w:val="20"/>
          <w:lang w:eastAsia="sl-SI"/>
        </w:rPr>
        <w:t>V obdobju od januarja 2018 do konca junija 2018 so bili dokončno izvedeni štirje ukrepi, in sicer:</w:t>
      </w:r>
    </w:p>
    <w:p w:rsidR="00A15226" w:rsidRPr="007A1088" w:rsidRDefault="00A15226" w:rsidP="00C51A04">
      <w:pPr>
        <w:numPr>
          <w:ilvl w:val="0"/>
          <w:numId w:val="46"/>
        </w:numPr>
        <w:tabs>
          <w:tab w:val="clear" w:pos="890"/>
          <w:tab w:val="num" w:pos="709"/>
        </w:tabs>
        <w:spacing w:after="160" w:line="259" w:lineRule="auto"/>
        <w:ind w:left="709" w:hanging="709"/>
        <w:jc w:val="both"/>
        <w:rPr>
          <w:rFonts w:ascii="Arial" w:eastAsia="Times New Roman" w:hAnsi="Arial" w:cs="Arial"/>
          <w:sz w:val="20"/>
          <w:szCs w:val="20"/>
          <w:lang w:eastAsia="sl-SI"/>
        </w:rPr>
      </w:pPr>
      <w:r w:rsidRPr="00E44EFB">
        <w:rPr>
          <w:rFonts w:ascii="Arial" w:eastAsia="Times New Roman" w:hAnsi="Arial" w:cs="Arial"/>
          <w:b/>
          <w:sz w:val="20"/>
          <w:szCs w:val="20"/>
          <w:lang w:eastAsia="sl-SI"/>
        </w:rPr>
        <w:t>II.6 – povečanje transparentnosti in krepitev integritete poslovnega okolja</w:t>
      </w:r>
      <w:r w:rsidRPr="007A1088">
        <w:rPr>
          <w:rFonts w:ascii="Arial" w:eastAsia="Times New Roman" w:hAnsi="Arial" w:cs="Arial"/>
          <w:sz w:val="20"/>
          <w:szCs w:val="20"/>
          <w:lang w:eastAsia="sl-SI"/>
        </w:rPr>
        <w:t xml:space="preserve"> (izvajalec: MP), pri čemer je bil Zakon o spremembah in dopolnitvah Zakona o sodnem registru sprejet že septembra 2017, aprila 2018 pa je bila s strani AJPES izvedena nadgradnja spletnih strani tako, da spletna aplikacija sodnega registra, ki je del Poslovnega registra Slovenije, zdaj vsebuje povezavo do podatkov o udeležbi družbenikov, ustanoviteljev, zastopnikov in članov nadzora v povezanih osebah;</w:t>
      </w:r>
    </w:p>
    <w:p w:rsidR="00A15226" w:rsidRPr="007A1088" w:rsidRDefault="00A15226" w:rsidP="00C51A04">
      <w:pPr>
        <w:numPr>
          <w:ilvl w:val="0"/>
          <w:numId w:val="46"/>
        </w:numPr>
        <w:tabs>
          <w:tab w:val="clear" w:pos="890"/>
          <w:tab w:val="num" w:pos="709"/>
        </w:tabs>
        <w:spacing w:after="160" w:line="259" w:lineRule="auto"/>
        <w:ind w:left="709" w:hanging="709"/>
        <w:jc w:val="both"/>
        <w:rPr>
          <w:rFonts w:ascii="Arial" w:eastAsia="Times New Roman" w:hAnsi="Arial" w:cs="Arial"/>
          <w:sz w:val="20"/>
          <w:szCs w:val="20"/>
          <w:lang w:eastAsia="sl-SI"/>
        </w:rPr>
      </w:pPr>
      <w:r w:rsidRPr="00E44EFB">
        <w:rPr>
          <w:rFonts w:ascii="Arial" w:eastAsia="Times New Roman" w:hAnsi="Arial" w:cs="Arial"/>
          <w:b/>
          <w:sz w:val="20"/>
          <w:szCs w:val="20"/>
          <w:lang w:eastAsia="sl-SI"/>
        </w:rPr>
        <w:t>III.4 – krepitev integritete in odgovornega dela sodnih izvedencev, cenilcev in tolmačev</w:t>
      </w:r>
      <w:r w:rsidRPr="007A1088">
        <w:rPr>
          <w:rFonts w:ascii="Arial" w:eastAsia="Times New Roman" w:hAnsi="Arial" w:cs="Arial"/>
          <w:sz w:val="20"/>
          <w:szCs w:val="20"/>
          <w:lang w:eastAsia="sl-SI"/>
        </w:rPr>
        <w:t xml:space="preserve"> (izvajalec: MP), in sicer je bil marca 2018 sprejet sistemski zakon, ki ureja statusna vprašanja sodnih izvedencev, sodnih cenilcev in sodnih tolmačev (zakon se začne uporabljati 1. januarja 2019); v zvezi z navedenim zakonom potekajo tudi priprava podzakonskih predpisov ter na izvedbeni ravni potrebne aktivnosti za vzpostavitev in začetek delovanja strokovnega sveta za sodno izvedenstvo, sodno </w:t>
      </w:r>
      <w:proofErr w:type="spellStart"/>
      <w:r w:rsidRPr="007A1088">
        <w:rPr>
          <w:rFonts w:ascii="Arial" w:eastAsia="Times New Roman" w:hAnsi="Arial" w:cs="Arial"/>
          <w:sz w:val="20"/>
          <w:szCs w:val="20"/>
          <w:lang w:eastAsia="sl-SI"/>
        </w:rPr>
        <w:t>cenilstvo</w:t>
      </w:r>
      <w:proofErr w:type="spellEnd"/>
      <w:r w:rsidRPr="007A1088">
        <w:rPr>
          <w:rFonts w:ascii="Arial" w:eastAsia="Times New Roman" w:hAnsi="Arial" w:cs="Arial"/>
          <w:sz w:val="20"/>
          <w:szCs w:val="20"/>
          <w:lang w:eastAsia="sl-SI"/>
        </w:rPr>
        <w:t xml:space="preserve"> in sodno tolmačenje;</w:t>
      </w:r>
    </w:p>
    <w:p w:rsidR="00A15226" w:rsidRPr="007A1088" w:rsidRDefault="00A15226" w:rsidP="00C51A04">
      <w:pPr>
        <w:numPr>
          <w:ilvl w:val="0"/>
          <w:numId w:val="46"/>
        </w:numPr>
        <w:tabs>
          <w:tab w:val="clear" w:pos="890"/>
          <w:tab w:val="num" w:pos="709"/>
        </w:tabs>
        <w:spacing w:after="160" w:line="259" w:lineRule="auto"/>
        <w:ind w:left="709" w:hanging="709"/>
        <w:jc w:val="both"/>
        <w:rPr>
          <w:rFonts w:ascii="Arial" w:eastAsia="Times New Roman" w:hAnsi="Arial" w:cs="Arial"/>
          <w:sz w:val="20"/>
          <w:szCs w:val="20"/>
          <w:lang w:eastAsia="sl-SI"/>
        </w:rPr>
      </w:pPr>
      <w:r w:rsidRPr="00E44EFB">
        <w:rPr>
          <w:rFonts w:ascii="Arial" w:eastAsia="Times New Roman" w:hAnsi="Arial" w:cs="Arial"/>
          <w:b/>
          <w:sz w:val="20"/>
          <w:szCs w:val="20"/>
          <w:lang w:eastAsia="sl-SI"/>
        </w:rPr>
        <w:t>IV.6 – večja transparentnost in optimizacija dela v zvezi s postopki za pridobitev gradbenih dovoljenj</w:t>
      </w:r>
      <w:r w:rsidRPr="007A1088">
        <w:rPr>
          <w:rFonts w:ascii="Arial" w:eastAsia="Times New Roman" w:hAnsi="Arial" w:cs="Arial"/>
          <w:sz w:val="20"/>
          <w:szCs w:val="20"/>
          <w:lang w:eastAsia="sl-SI"/>
        </w:rPr>
        <w:t xml:space="preserve"> (izvajalec: MOP), saj je od maja 2018 odprta in torej javnosti dostopna spletna stran, prek katere je omogočen dostop do izdanih gradbenih in uporabnih dovoljenj (izdanih po 1. 7. 2015), in</w:t>
      </w:r>
    </w:p>
    <w:p w:rsidR="00A15226" w:rsidRPr="007A1088" w:rsidRDefault="00A15226" w:rsidP="00C51A04">
      <w:pPr>
        <w:numPr>
          <w:ilvl w:val="0"/>
          <w:numId w:val="46"/>
        </w:numPr>
        <w:tabs>
          <w:tab w:val="clear" w:pos="890"/>
          <w:tab w:val="num" w:pos="709"/>
        </w:tabs>
        <w:spacing w:after="160" w:line="259" w:lineRule="auto"/>
        <w:ind w:left="709" w:hanging="709"/>
        <w:jc w:val="both"/>
        <w:rPr>
          <w:rFonts w:ascii="Arial" w:eastAsia="Times New Roman" w:hAnsi="Arial" w:cs="Arial"/>
          <w:sz w:val="20"/>
          <w:szCs w:val="20"/>
          <w:lang w:eastAsia="sl-SI"/>
        </w:rPr>
      </w:pPr>
      <w:r w:rsidRPr="00E44EFB">
        <w:rPr>
          <w:rFonts w:ascii="Arial" w:eastAsia="Times New Roman" w:hAnsi="Arial" w:cs="Arial"/>
          <w:b/>
          <w:sz w:val="20"/>
          <w:szCs w:val="20"/>
          <w:lang w:eastAsia="sl-SI"/>
        </w:rPr>
        <w:t>IV.3 – preizkus MSP</w:t>
      </w:r>
      <w:r w:rsidRPr="007A1088">
        <w:rPr>
          <w:rFonts w:ascii="Arial" w:eastAsia="Times New Roman" w:hAnsi="Arial" w:cs="Arial"/>
          <w:sz w:val="20"/>
          <w:szCs w:val="20"/>
          <w:lang w:eastAsia="sl-SI"/>
        </w:rPr>
        <w:t xml:space="preserve"> – orodje za izvajanje ocene učinkov predpisov na gospodarstvo, je na spletnem portalu </w:t>
      </w:r>
      <w:proofErr w:type="spellStart"/>
      <w:r w:rsidRPr="007A1088">
        <w:rPr>
          <w:rFonts w:ascii="Arial" w:eastAsia="Times New Roman" w:hAnsi="Arial" w:cs="Arial"/>
          <w:sz w:val="20"/>
          <w:szCs w:val="20"/>
          <w:lang w:eastAsia="sl-SI"/>
        </w:rPr>
        <w:t>eDemokracija</w:t>
      </w:r>
      <w:proofErr w:type="spellEnd"/>
      <w:r w:rsidRPr="007A1088">
        <w:rPr>
          <w:rFonts w:ascii="Arial" w:eastAsia="Times New Roman" w:hAnsi="Arial" w:cs="Arial"/>
          <w:sz w:val="20"/>
          <w:szCs w:val="20"/>
          <w:lang w:eastAsia="sl-SI"/>
        </w:rPr>
        <w:t xml:space="preserve"> na voljo tudi javnosti (izvajalec: MJU, MGRT), saj je od 23. 2. 2018 elektronski modul za orodje MSP test dosegljiv na portalu </w:t>
      </w:r>
      <w:proofErr w:type="spellStart"/>
      <w:r w:rsidRPr="007A1088">
        <w:rPr>
          <w:rFonts w:ascii="Arial" w:eastAsia="Times New Roman" w:hAnsi="Arial" w:cs="Arial"/>
          <w:sz w:val="20"/>
          <w:szCs w:val="20"/>
          <w:lang w:eastAsia="sl-SI"/>
        </w:rPr>
        <w:t>eDemokracija</w:t>
      </w:r>
      <w:proofErr w:type="spellEnd"/>
      <w:r w:rsidRPr="007A1088">
        <w:rPr>
          <w:rFonts w:ascii="Arial" w:eastAsia="Times New Roman" w:hAnsi="Arial" w:cs="Arial"/>
          <w:sz w:val="20"/>
          <w:szCs w:val="20"/>
          <w:lang w:eastAsia="sl-SI"/>
        </w:rPr>
        <w:t>; s tem je zainteresiranim omogočeno, da se v času javne obravnave odzovejo na pripravljeno presojo učinkov predpisa na gospodarstvo in podajo svoje pripombe.</w:t>
      </w:r>
    </w:p>
    <w:p w:rsidR="00A15226" w:rsidRPr="007A1088" w:rsidRDefault="00A15226" w:rsidP="007A1088">
      <w:pPr>
        <w:spacing w:after="160" w:line="259" w:lineRule="auto"/>
        <w:jc w:val="both"/>
        <w:rPr>
          <w:rFonts w:ascii="Arial" w:eastAsia="Times New Roman" w:hAnsi="Arial" w:cs="Arial"/>
          <w:sz w:val="20"/>
          <w:szCs w:val="20"/>
          <w:lang w:eastAsia="sl-SI"/>
        </w:rPr>
      </w:pPr>
    </w:p>
    <w:p w:rsidR="00A15226" w:rsidRPr="007A1088" w:rsidRDefault="00A15226" w:rsidP="007A1088">
      <w:pPr>
        <w:spacing w:after="160" w:line="259" w:lineRule="auto"/>
        <w:jc w:val="both"/>
        <w:rPr>
          <w:rFonts w:ascii="Arial" w:eastAsia="Times New Roman" w:hAnsi="Arial" w:cs="Arial"/>
          <w:sz w:val="20"/>
          <w:szCs w:val="20"/>
          <w:lang w:eastAsia="sl-SI"/>
        </w:rPr>
      </w:pPr>
      <w:r w:rsidRPr="007A1088">
        <w:rPr>
          <w:rFonts w:ascii="Arial" w:eastAsia="Times New Roman" w:hAnsi="Arial" w:cs="Arial"/>
          <w:sz w:val="20"/>
          <w:szCs w:val="20"/>
          <w:lang w:eastAsia="sl-SI"/>
        </w:rPr>
        <w:t xml:space="preserve">Pomembno je, da se aktivnosti v okviru ukrepov, čeprav ti še niso zaključeni oziroma njihov zaključek še ni bil predviden do tega polletnega poročila, izvajajo, postajajo prepoznavne in kažejo pozitivne učinke v okviru področij, na katera se nanašajo. Redno in ustaljeno potekajo usposabljanja javnih uslužbencev o integriteti, transparentnosti in odpravi tveganj za korupcijo v javnem sektorju tako v okviru Upravne akademije pri Ministrstvu za javno upravo kot tudi Policijske akademije za uslužbence Policije in Centra za izobraževanje v pravosodju pri Ministrstvu za pravosodje za pravosodne funkcionarje in javne uslužbence v pravosodju. Sklopi usposabljanj s področja osebne integritete in za </w:t>
      </w:r>
      <w:r w:rsidR="005F351E">
        <w:rPr>
          <w:rFonts w:ascii="Arial" w:eastAsia="Times New Roman" w:hAnsi="Arial" w:cs="Arial"/>
          <w:sz w:val="20"/>
          <w:szCs w:val="20"/>
          <w:lang w:eastAsia="sl-SI"/>
        </w:rPr>
        <w:t xml:space="preserve">bolj </w:t>
      </w:r>
      <w:r w:rsidRPr="007A1088">
        <w:rPr>
          <w:rFonts w:ascii="Arial" w:eastAsia="Times New Roman" w:hAnsi="Arial" w:cs="Arial"/>
          <w:sz w:val="20"/>
          <w:szCs w:val="20"/>
          <w:lang w:eastAsia="sl-SI"/>
        </w:rPr>
        <w:t>transparentn</w:t>
      </w:r>
      <w:r w:rsidR="005F351E">
        <w:rPr>
          <w:rFonts w:ascii="Arial" w:eastAsia="Times New Roman" w:hAnsi="Arial" w:cs="Arial"/>
          <w:sz w:val="20"/>
          <w:szCs w:val="20"/>
          <w:lang w:eastAsia="sl-SI"/>
        </w:rPr>
        <w:t>o</w:t>
      </w:r>
      <w:r w:rsidRPr="007A1088">
        <w:rPr>
          <w:rFonts w:ascii="Arial" w:eastAsia="Times New Roman" w:hAnsi="Arial" w:cs="Arial"/>
          <w:sz w:val="20"/>
          <w:szCs w:val="20"/>
          <w:lang w:eastAsia="sl-SI"/>
        </w:rPr>
        <w:t xml:space="preserve"> delovanje so bili uspešno izvedeni med drugim tudi za predstavnike države v organih upravljanja javnih zavodov. V zaključni fazi je tudi priprava dveh spletnih brošur, in sicer brošure o osebni integriteti zaposlenih v javnem sektorju ter brošure o pravilnem ravnanju v postopkih javnega naročanja, ki so prepoznani kot področje dela v javnem sektorju s povečanim tveganjem za pojave neetičnih ravnanj in tveganj za korupcijo. </w:t>
      </w:r>
    </w:p>
    <w:p w:rsidR="00A15226" w:rsidRPr="007A1088" w:rsidRDefault="00A15226" w:rsidP="007A1088">
      <w:pPr>
        <w:spacing w:after="160" w:line="259" w:lineRule="auto"/>
        <w:jc w:val="both"/>
        <w:rPr>
          <w:rFonts w:ascii="Arial" w:eastAsia="Times New Roman" w:hAnsi="Arial" w:cs="Arial"/>
          <w:sz w:val="20"/>
          <w:szCs w:val="20"/>
          <w:lang w:eastAsia="sl-SI"/>
        </w:rPr>
      </w:pPr>
    </w:p>
    <w:p w:rsidR="00A15226" w:rsidRPr="007A1088" w:rsidRDefault="00A15226" w:rsidP="007A1088">
      <w:pPr>
        <w:spacing w:after="160" w:line="259" w:lineRule="auto"/>
        <w:jc w:val="both"/>
        <w:rPr>
          <w:rFonts w:ascii="Arial" w:eastAsia="Times New Roman" w:hAnsi="Arial" w:cs="Arial"/>
          <w:sz w:val="20"/>
          <w:szCs w:val="20"/>
          <w:lang w:eastAsia="sl-SI"/>
        </w:rPr>
      </w:pPr>
      <w:r w:rsidRPr="007A1088">
        <w:rPr>
          <w:rFonts w:ascii="Arial" w:eastAsia="Times New Roman" w:hAnsi="Arial" w:cs="Arial"/>
          <w:sz w:val="20"/>
          <w:szCs w:val="20"/>
          <w:lang w:eastAsia="sl-SI"/>
        </w:rPr>
        <w:lastRenderedPageBreak/>
        <w:t xml:space="preserve">Na področju izvajanja skupnih javnih naročil, kot je razvidno iz statističnih podatkov, se je (od začetka njihovega izvajanja) njihovo število povečalo za več kot 500 odstotkov, pri čemer MJU trenutno vodi 24 skupnih javnih naročil za državne organe in organe javne uprave ter dodatnih šest skupnih javnih naročil za področje zdravstva. Glede izvedbe skupnih javnih naročil pa MJU, Direktorat za javno naročanje, redno izvaja tudi usposabljanja in pripravlja ustrezne smernice. Poleg skupnega javnega naročanja na področju zdravstva Ministrstvo za zdravje v sodelovanju z Združenjem zdravstvenih zavodov Slovenije nadaljuje posodabljanje skupne zbirke cen medicinskega materiala in zdravil – aplikacije </w:t>
      </w:r>
      <w:proofErr w:type="spellStart"/>
      <w:r w:rsidRPr="007A1088">
        <w:rPr>
          <w:rFonts w:ascii="Arial" w:eastAsia="Times New Roman" w:hAnsi="Arial" w:cs="Arial"/>
          <w:sz w:val="20"/>
          <w:szCs w:val="20"/>
          <w:lang w:eastAsia="sl-SI"/>
        </w:rPr>
        <w:t>Intravizor</w:t>
      </w:r>
      <w:proofErr w:type="spellEnd"/>
      <w:r w:rsidRPr="007A1088">
        <w:rPr>
          <w:rFonts w:ascii="Arial" w:eastAsia="Times New Roman" w:hAnsi="Arial" w:cs="Arial"/>
          <w:sz w:val="20"/>
          <w:szCs w:val="20"/>
          <w:lang w:eastAsia="sl-SI"/>
        </w:rPr>
        <w:t xml:space="preserve">. Podatke v zbirko pošiljajo vse bolnišnice in vsi večji zdravstveni domovi v Sloveniji, pri čemer je cilj v najkrajšem možnem času vključiti tudi vse druge, torej manjše zdravstvene domove. </w:t>
      </w:r>
    </w:p>
    <w:p w:rsidR="00A15226" w:rsidRPr="007A1088" w:rsidRDefault="00A15226" w:rsidP="007A1088">
      <w:pPr>
        <w:spacing w:after="160" w:line="259" w:lineRule="auto"/>
        <w:jc w:val="both"/>
        <w:rPr>
          <w:rFonts w:ascii="Arial" w:eastAsia="Times New Roman" w:hAnsi="Arial" w:cs="Arial"/>
          <w:sz w:val="20"/>
          <w:szCs w:val="20"/>
          <w:lang w:eastAsia="sl-SI"/>
        </w:rPr>
      </w:pPr>
      <w:r w:rsidRPr="007A1088">
        <w:rPr>
          <w:rFonts w:ascii="Arial" w:eastAsia="Times New Roman" w:hAnsi="Arial" w:cs="Arial"/>
          <w:sz w:val="20"/>
          <w:szCs w:val="20"/>
          <w:lang w:eastAsia="sl-SI"/>
        </w:rPr>
        <w:t xml:space="preserve">Za učinkovitejše gospodarjenje z državnimi nepremičninami uspešno poteka tudi razvoj izdelave aplikacije osrednje evidence nepremičnin v lasti države – Gospodar, katere dokončanje je sicer predvideno za drugo polovico leta 2019. V predvidenih časovnih okvirih potekajo tudi aktivnosti za uveljavitev sistemskega zakona, ki ureja statusna vprašanja sodnih izvedencev, sodnih cenilcev in sodnih tolmačev, ki je bil sprejet aprila 2018. V istem mesecu je bil sprejet tudi Zakon o nevladnih organizacijah, Vlada RS pa je na tej podlagi sprejela tudi </w:t>
      </w:r>
      <w:r w:rsidRPr="007A1088">
        <w:rPr>
          <w:rFonts w:ascii="Arial" w:eastAsia="Times New Roman" w:hAnsi="Arial" w:cs="Arial"/>
          <w:i/>
          <w:sz w:val="20"/>
          <w:szCs w:val="20"/>
          <w:lang w:eastAsia="sl-SI"/>
        </w:rPr>
        <w:t>Strategijo razvoja nevladnih organizacij in prostovoljstva do leta 2023</w:t>
      </w:r>
      <w:r w:rsidRPr="007A1088">
        <w:rPr>
          <w:rFonts w:ascii="Arial" w:eastAsia="Times New Roman" w:hAnsi="Arial" w:cs="Arial"/>
          <w:sz w:val="20"/>
          <w:szCs w:val="20"/>
          <w:lang w:eastAsia="sl-SI"/>
        </w:rPr>
        <w:t>. Tako je zagotovljen zakonski in strateški okvir za povečanje transparentnosti delovanja in financiranja nevladnih organizacij ter izboljšanje učinkovitosti njihovega delovanja. Med aktivnostmi, ki se uspešno izvajajo na podlagi programa 2017–2019, je treba omeniti tudi razvijanje modularnega ogrodja za pripravo elektronskih dokumentov, tj. aplikacija MOPED, ki bo nadomestila sedanji Register predpisov Slovenije, ob tem pa bo omogočala pripravo predpisov z vsemi zahtevanimi obrazložitvami in presojami posledic, kar naj bi izboljšalo kakovost postopka priprave predpisov, predvsem z vidika preglednosti, jasnosti in predvidljivosti, vsebovala pa bo tudi podatke o časovnem poteku načrtovanja priprave predpisa ter zagotovila sledljivost in dosledno objavo vseh različic predlogov predpisov.</w:t>
      </w:r>
    </w:p>
    <w:p w:rsidR="00A15226" w:rsidRPr="0074233F" w:rsidRDefault="00A15226" w:rsidP="007A1088">
      <w:pPr>
        <w:spacing w:after="160" w:line="259" w:lineRule="auto"/>
        <w:jc w:val="both"/>
        <w:rPr>
          <w:rFonts w:ascii="Arial" w:eastAsia="Times New Roman" w:hAnsi="Arial" w:cs="Arial"/>
          <w:sz w:val="20"/>
          <w:szCs w:val="20"/>
          <w:lang w:eastAsia="sl-SI"/>
        </w:rPr>
      </w:pPr>
    </w:p>
    <w:p w:rsidR="00A15226" w:rsidRPr="0074233F" w:rsidRDefault="00A15226" w:rsidP="007A1088">
      <w:pPr>
        <w:spacing w:after="160" w:line="259" w:lineRule="auto"/>
        <w:jc w:val="both"/>
        <w:rPr>
          <w:rFonts w:ascii="Arial" w:eastAsia="Times New Roman" w:hAnsi="Arial" w:cs="Arial"/>
          <w:sz w:val="20"/>
          <w:szCs w:val="20"/>
          <w:lang w:eastAsia="sl-SI"/>
        </w:rPr>
      </w:pPr>
    </w:p>
    <w:p w:rsidR="00A15226" w:rsidRPr="0074233F" w:rsidRDefault="00A15226" w:rsidP="007A1088">
      <w:pPr>
        <w:spacing w:after="160" w:line="259" w:lineRule="auto"/>
        <w:jc w:val="both"/>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br w:type="page"/>
      </w:r>
    </w:p>
    <w:p w:rsidR="00A15226" w:rsidRPr="0074233F" w:rsidRDefault="00A15226" w:rsidP="0074233F">
      <w:pPr>
        <w:spacing w:after="160" w:line="259" w:lineRule="auto"/>
        <w:jc w:val="both"/>
        <w:rPr>
          <w:rFonts w:ascii="Arial" w:eastAsia="Times New Roman" w:hAnsi="Arial" w:cs="Arial"/>
          <w:b/>
          <w:sz w:val="20"/>
          <w:szCs w:val="20"/>
          <w:u w:val="single"/>
          <w:lang w:eastAsia="sl-SI"/>
        </w:rPr>
      </w:pPr>
      <w:r w:rsidRPr="0074233F">
        <w:rPr>
          <w:rFonts w:ascii="Arial" w:eastAsia="Times New Roman" w:hAnsi="Arial" w:cs="Arial"/>
          <w:b/>
          <w:sz w:val="20"/>
          <w:szCs w:val="20"/>
          <w:u w:val="single"/>
          <w:lang w:eastAsia="sl-SI"/>
        </w:rPr>
        <w:lastRenderedPageBreak/>
        <w:t>III. PROGRAM VLADE RS ZA KREPITEV INTEG</w:t>
      </w:r>
      <w:r w:rsidR="00C51A04">
        <w:rPr>
          <w:rFonts w:ascii="Arial" w:eastAsia="Times New Roman" w:hAnsi="Arial" w:cs="Arial"/>
          <w:b/>
          <w:sz w:val="20"/>
          <w:szCs w:val="20"/>
          <w:u w:val="single"/>
          <w:lang w:eastAsia="sl-SI"/>
        </w:rPr>
        <w:t xml:space="preserve">RITETE IN TRANSPARENTNOSTI </w:t>
      </w:r>
      <w:r w:rsidR="00C51A04">
        <w:rPr>
          <w:rFonts w:ascii="Arial" w:eastAsia="Times New Roman" w:hAnsi="Arial" w:cs="Arial"/>
          <w:b/>
          <w:sz w:val="20"/>
          <w:szCs w:val="20"/>
          <w:u w:val="single"/>
          <w:lang w:eastAsia="sl-SI"/>
        </w:rPr>
        <w:br/>
        <w:t>2017–</w:t>
      </w:r>
      <w:r w:rsidRPr="0074233F">
        <w:rPr>
          <w:rFonts w:ascii="Arial" w:eastAsia="Times New Roman" w:hAnsi="Arial" w:cs="Arial"/>
          <w:b/>
          <w:sz w:val="20"/>
          <w:szCs w:val="20"/>
          <w:u w:val="single"/>
          <w:lang w:eastAsia="sl-SI"/>
        </w:rPr>
        <w:t>2019 – IZVEDENE AKTIVNOSTI IN</w:t>
      </w:r>
      <w:r w:rsidR="00A85CBA">
        <w:rPr>
          <w:rFonts w:ascii="Arial" w:eastAsia="Times New Roman" w:hAnsi="Arial" w:cs="Arial"/>
          <w:b/>
          <w:sz w:val="20"/>
          <w:szCs w:val="20"/>
          <w:u w:val="single"/>
          <w:lang w:eastAsia="sl-SI"/>
        </w:rPr>
        <w:t xml:space="preserve"> </w:t>
      </w:r>
      <w:r w:rsidRPr="0074233F">
        <w:rPr>
          <w:rFonts w:ascii="Arial" w:eastAsia="Times New Roman" w:hAnsi="Arial" w:cs="Arial"/>
          <w:b/>
          <w:sz w:val="20"/>
          <w:szCs w:val="20"/>
          <w:u w:val="single"/>
          <w:lang w:eastAsia="sl-SI"/>
        </w:rPr>
        <w:t>UKREPI V OBDOBJU OD JANUARJA 2018 DO JUNIJA 2018</w:t>
      </w:r>
    </w:p>
    <w:p w:rsidR="00A15226" w:rsidRPr="0074233F" w:rsidRDefault="00A15226" w:rsidP="0074233F">
      <w:pP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Tudi drugo vmesno</w:t>
      </w:r>
      <w:r w:rsidR="00A85CBA">
        <w:rPr>
          <w:rFonts w:ascii="Arial" w:eastAsia="Times New Roman" w:hAnsi="Arial" w:cs="Arial"/>
          <w:sz w:val="20"/>
          <w:szCs w:val="20"/>
          <w:lang w:eastAsia="sl-SI"/>
        </w:rPr>
        <w:t xml:space="preserve"> </w:t>
      </w:r>
      <w:r w:rsidRPr="0074233F">
        <w:rPr>
          <w:rFonts w:ascii="Arial" w:eastAsia="Times New Roman" w:hAnsi="Arial" w:cs="Arial"/>
          <w:sz w:val="20"/>
          <w:szCs w:val="20"/>
          <w:lang w:eastAsia="sl-SI"/>
        </w:rPr>
        <w:t xml:space="preserve">poročilo je zasnovano tako, da je najprej povzet določen ukrep iz Programa </w:t>
      </w:r>
      <w:r w:rsidR="00C51A04">
        <w:rPr>
          <w:rFonts w:ascii="Arial" w:eastAsia="Times New Roman" w:hAnsi="Arial" w:cs="Arial"/>
          <w:sz w:val="20"/>
          <w:szCs w:val="20"/>
          <w:lang w:eastAsia="sl-SI"/>
        </w:rPr>
        <w:br/>
      </w:r>
      <w:r w:rsidRPr="0074233F">
        <w:rPr>
          <w:rFonts w:ascii="Arial" w:eastAsia="Times New Roman" w:hAnsi="Arial" w:cs="Arial"/>
          <w:sz w:val="20"/>
          <w:szCs w:val="20"/>
          <w:lang w:eastAsia="sl-SI"/>
        </w:rPr>
        <w:t xml:space="preserve">2017–2019, temu pa sledi poročilo o izvajanju. </w:t>
      </w:r>
    </w:p>
    <w:p w:rsidR="00A15226" w:rsidRPr="0074233F" w:rsidRDefault="00A15226" w:rsidP="0074233F">
      <w:pPr>
        <w:spacing w:after="160" w:line="259" w:lineRule="auto"/>
        <w:jc w:val="both"/>
        <w:rPr>
          <w:rFonts w:ascii="Arial" w:eastAsia="Times New Roman" w:hAnsi="Arial" w:cs="Arial"/>
          <w:sz w:val="20"/>
          <w:szCs w:val="20"/>
          <w:lang w:eastAsia="sl-SI"/>
        </w:rPr>
      </w:pPr>
    </w:p>
    <w:p w:rsidR="00A15226" w:rsidRPr="0074233F" w:rsidRDefault="00A15226" w:rsidP="0074233F">
      <w:pPr>
        <w:numPr>
          <w:ilvl w:val="0"/>
          <w:numId w:val="36"/>
        </w:numPr>
        <w:spacing w:after="160" w:line="259" w:lineRule="auto"/>
        <w:jc w:val="both"/>
        <w:rPr>
          <w:rFonts w:ascii="Arial" w:eastAsia="Times New Roman" w:hAnsi="Arial" w:cs="Arial"/>
          <w:b/>
          <w:sz w:val="20"/>
          <w:szCs w:val="20"/>
          <w:lang w:eastAsia="sl-SI"/>
        </w:rPr>
      </w:pPr>
      <w:r w:rsidRPr="0074233F">
        <w:rPr>
          <w:rFonts w:ascii="Arial" w:eastAsia="Times New Roman" w:hAnsi="Arial" w:cs="Arial"/>
          <w:b/>
          <w:sz w:val="20"/>
          <w:szCs w:val="20"/>
          <w:lang w:eastAsia="sl-SI"/>
        </w:rPr>
        <w:t>PODROČJE UKREPANJA:</w:t>
      </w:r>
    </w:p>
    <w:p w:rsidR="00A15226" w:rsidRPr="0074233F" w:rsidRDefault="00A15226" w:rsidP="0074233F">
      <w:pPr>
        <w:spacing w:after="160" w:line="259" w:lineRule="auto"/>
        <w:jc w:val="both"/>
        <w:rPr>
          <w:rFonts w:ascii="Arial" w:eastAsia="Times New Roman" w:hAnsi="Arial" w:cs="Arial"/>
          <w:sz w:val="20"/>
          <w:szCs w:val="20"/>
          <w:lang w:eastAsia="sl-SI"/>
        </w:rPr>
      </w:pPr>
      <w:r w:rsidRPr="0074233F">
        <w:rPr>
          <w:rFonts w:ascii="Arial" w:eastAsia="Times New Roman" w:hAnsi="Arial" w:cs="Arial"/>
          <w:b/>
          <w:sz w:val="20"/>
          <w:szCs w:val="20"/>
          <w:u w:val="single"/>
          <w:lang w:eastAsia="sl-SI"/>
        </w:rPr>
        <w:t xml:space="preserve">UTRJEVANJE IN DVIG OZAVEŠČENOSTI JAVNIH USLUŽBENCEV IN FUNKCIONARJEV NA PODROČJU INTEGRITETE IN TRANSPARENTNOSTI </w:t>
      </w:r>
    </w:p>
    <w:p w:rsidR="00A15226" w:rsidRPr="0074233F" w:rsidRDefault="00A15226" w:rsidP="0074233F">
      <w:pPr>
        <w:spacing w:after="160" w:line="259" w:lineRule="auto"/>
        <w:jc w:val="both"/>
        <w:rPr>
          <w:rFonts w:ascii="Arial" w:eastAsia="Times New Roman" w:hAnsi="Arial" w:cs="Arial"/>
          <w:b/>
          <w:i/>
          <w:sz w:val="20"/>
          <w:szCs w:val="20"/>
          <w:lang w:eastAsia="sl-SI"/>
        </w:rPr>
      </w:pPr>
      <w:r w:rsidRPr="0074233F">
        <w:rPr>
          <w:rFonts w:ascii="Arial" w:eastAsia="Times New Roman" w:hAnsi="Arial" w:cs="Arial"/>
          <w:b/>
          <w:i/>
          <w:sz w:val="20"/>
          <w:szCs w:val="20"/>
          <w:lang w:eastAsia="sl-SI"/>
        </w:rPr>
        <w:t>UKREP I.1: Usposabljanja javnih uslužbencev in funkcionarjev v državnih organih, upravah lokalnih skupnosti in drugih osebah javnega prava</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Nosilci: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MJU – Upravna akademija (UA), Ministrstvo za notranje zadeve (MNZ), Policija – Policijska akademija (PA)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Sodelujoči: KPK.</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Glede na potrebe različnih ministrstev se bodo oblikovali programi usposabljanj s področja integritete in transparentnosti v javnem sektorju, s poudarkom na vsakdanjem prizadevanju za doseganje osebne integritete posameznika. Med ciljnimi skupinami bodo zaposleni, ki sodelujejo pri izvedbi javnih naročil in javnih razpisov, tudi v javnih zavodih (na področju zdravstva, šolstva, kulture, sociale) in samoupravnih lokalnih skupnostih, novo zaposleni v javnem sektorju, predstavniki vlade v javnih zavodih, revizorji, pravosodni funkcionarji, policisti in drugi. Pregledani bodo programi usposabljanj za javne uslužbence, da bi ugotovili v kolikšnem obsegu so vsebine s področja integritete in transparentnosti že uvrščene v usposabljanja, obvezne in alternativne izpite (obvezno usposabljanje za imenovanje v naziv, izpiti). Ob upoštevanju ugotovitev bodo predmetne vsebine razširjene oziroma dodane oblikam usposabljanj in izpitov. Za funkcionarje bodo med drugim pripravljena usposabljanja glede pravilnega odziva ob lobiranju in prijavi lobističnih stikov. Dodatno bo za uporabo pri usposabljanjih MJU pripravilo elektronski vprašalnik o integriteti, s katerim bodo udeleženci lahko sami preverili svoje znanje. Na MNZ bodo proučili možnost vključitve omenjenega elektronskega vprašalnika v sistem izobraževanja na daljavo (EIDA) za vse zaposlene v Policiji.</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V sodelovanju s pristojnimi ministrstvi bodo začeta prizadevanja za uvrstitev protikorupcijskih vsebin ter vsebin integritete in transparentnosti v državne programe poklicnega in strokovnega izobraževanja.</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Boljše poznavanje pravilnega odzivanja in ravnanja v javnem sektorju v situacijah, povezanih z nasprotjem interesov, darili, lobiranjem, opravljanjem dodatnih dejavnosti in nezdružljivostjo, ter visoka stopnja ozaveščenosti glede integritete in odgovornega ravnanja z javnimi sredstvi.</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Kazalniki: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število izvedenih usposabljanj po posameznih ciljnih skupinah,</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število udeležencev na usposabljanjih,</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elektronski vprašalnik o integriteti v javnem sektorju.</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Roki izvedb: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do konca leta 2017 je treba zagotoviti usposabljanja za vsaj 300 udeležencev, v letu 2018 za vsaj 600 udeležencev, enako v koledarskem letu 2019,</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elektronski vprašalnik o integriteti v javnem sektorju: junij 2018,</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poročanje o izvedenih usposabljanjih: ob koncu leta.</w:t>
      </w:r>
    </w:p>
    <w:p w:rsidR="00A15226" w:rsidRPr="0074233F" w:rsidRDefault="00A15226" w:rsidP="0074233F">
      <w:pPr>
        <w:spacing w:after="160" w:line="259" w:lineRule="auto"/>
        <w:jc w:val="both"/>
        <w:rPr>
          <w:rFonts w:ascii="Arial" w:eastAsia="Times New Roman" w:hAnsi="Arial" w:cs="Arial"/>
          <w:sz w:val="20"/>
          <w:szCs w:val="20"/>
          <w:lang w:eastAsia="sl-SI"/>
        </w:rPr>
      </w:pP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74233F">
        <w:rPr>
          <w:rFonts w:ascii="Arial" w:eastAsia="Times New Roman" w:hAnsi="Arial" w:cs="Arial"/>
          <w:b/>
          <w:sz w:val="20"/>
          <w:szCs w:val="20"/>
          <w:lang w:eastAsia="sl-SI"/>
        </w:rPr>
        <w:t>Poročanje MJU z dne 3. 8. 2018:</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V prvi polovici leta 2018 so bila na Upravni akademiji MJU organizirana naslednja usposabljanja s področja etike in integritete (skupno se jih je udeležilo 350 udeležencev):</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 </w:t>
      </w:r>
      <w:r w:rsidRPr="0074233F">
        <w:rPr>
          <w:rFonts w:ascii="Arial" w:eastAsia="Times New Roman" w:hAnsi="Arial" w:cs="Arial"/>
          <w:i/>
          <w:sz w:val="20"/>
          <w:szCs w:val="20"/>
          <w:lang w:eastAsia="sl-SI"/>
        </w:rPr>
        <w:t>Zakon o integriteti in preprečevanju korupcije</w:t>
      </w:r>
      <w:r w:rsidRPr="0074233F">
        <w:rPr>
          <w:rFonts w:ascii="Arial" w:eastAsia="Times New Roman" w:hAnsi="Arial" w:cs="Arial"/>
          <w:sz w:val="20"/>
          <w:szCs w:val="20"/>
          <w:lang w:eastAsia="sl-SI"/>
        </w:rPr>
        <w:t xml:space="preserve"> – ena izvedba, 104 udeleženci (javni uslužbenci), izvajalec KPK;</w:t>
      </w:r>
      <w:r w:rsidRPr="0074233F">
        <w:rPr>
          <w:rFonts w:ascii="Arial" w:eastAsia="Times New Roman" w:hAnsi="Arial" w:cs="Arial"/>
          <w:sz w:val="20"/>
          <w:szCs w:val="20"/>
          <w:lang w:eastAsia="sl-SI"/>
        </w:rPr>
        <w:br/>
        <w:t xml:space="preserve">– </w:t>
      </w:r>
      <w:r w:rsidRPr="0074233F">
        <w:rPr>
          <w:rFonts w:ascii="Arial" w:eastAsia="Times New Roman" w:hAnsi="Arial" w:cs="Arial"/>
          <w:i/>
          <w:sz w:val="20"/>
          <w:szCs w:val="20"/>
          <w:lang w:eastAsia="sl-SI"/>
        </w:rPr>
        <w:t>Javno naročanje in obvladovanje protikorupcijskih tveganj</w:t>
      </w:r>
      <w:r w:rsidRPr="0074233F">
        <w:rPr>
          <w:rFonts w:ascii="Arial" w:eastAsia="Times New Roman" w:hAnsi="Arial" w:cs="Arial"/>
          <w:sz w:val="20"/>
          <w:szCs w:val="20"/>
          <w:lang w:eastAsia="sl-SI"/>
        </w:rPr>
        <w:t xml:space="preserve"> – ena izvedba, 26 udeležencev (javni uslužbenci); projekt Učinkovito upravljanje zaposlenih, sofinancirano iz ESS;</w:t>
      </w:r>
      <w:r w:rsidRPr="0074233F">
        <w:rPr>
          <w:rFonts w:ascii="Arial" w:eastAsia="Times New Roman" w:hAnsi="Arial" w:cs="Arial"/>
          <w:sz w:val="20"/>
          <w:szCs w:val="20"/>
          <w:lang w:eastAsia="sl-SI"/>
        </w:rPr>
        <w:br/>
        <w:t xml:space="preserve">– </w:t>
      </w:r>
      <w:r w:rsidRPr="0074233F">
        <w:rPr>
          <w:rFonts w:ascii="Arial" w:eastAsia="Times New Roman" w:hAnsi="Arial" w:cs="Arial"/>
          <w:i/>
          <w:sz w:val="20"/>
          <w:szCs w:val="20"/>
          <w:lang w:eastAsia="sl-SI"/>
        </w:rPr>
        <w:t>Osebna integriteta v javnem sektorju</w:t>
      </w:r>
      <w:r w:rsidRPr="0074233F">
        <w:rPr>
          <w:rFonts w:ascii="Arial" w:eastAsia="Times New Roman" w:hAnsi="Arial" w:cs="Arial"/>
          <w:sz w:val="20"/>
          <w:szCs w:val="20"/>
          <w:lang w:eastAsia="sl-SI"/>
        </w:rPr>
        <w:t xml:space="preserve"> – štiri izvedbe, 104 udeleženci (člani svetov javnih zavodov); projekt Učinkovito upravljanje zaposlenih, sofinancirano iz ESS;</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 </w:t>
      </w:r>
      <w:r w:rsidRPr="0074233F">
        <w:rPr>
          <w:rFonts w:ascii="Arial" w:eastAsia="Times New Roman" w:hAnsi="Arial" w:cs="Arial"/>
          <w:i/>
          <w:sz w:val="20"/>
          <w:szCs w:val="20"/>
          <w:lang w:eastAsia="sl-SI"/>
        </w:rPr>
        <w:t>Vodenje v upravnem okolju: kadri, finance, transparentnost</w:t>
      </w:r>
      <w:r w:rsidRPr="0074233F">
        <w:rPr>
          <w:rFonts w:ascii="Arial" w:eastAsia="Times New Roman" w:hAnsi="Arial" w:cs="Arial"/>
          <w:sz w:val="20"/>
          <w:szCs w:val="20"/>
          <w:lang w:eastAsia="sl-SI"/>
        </w:rPr>
        <w:t xml:space="preserve"> – pet izvedb, 116 udeležencev (višji vodilni in srednji menedžment v javni upravi); v okviru programa »Upravljanje in vodenje v upravi«, projekt »Učinkovito upravljanje zaposlenih«, sofinancirano iz ESS. </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Upravna akademija organizira in izvaja tudi program »Obvezno usposabljanje za imenovanje v naziv« za vse novo zaposlene javne uslužbence, ki vključuje tudi vsebine s področja etike in integritete. V prvi polovici leta 2018 je bilo izvedenih deset usposabljanj, ki se jih je udeležilo 570 udeležencev.</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74233F">
        <w:rPr>
          <w:rFonts w:ascii="Arial" w:eastAsia="Times New Roman" w:hAnsi="Arial" w:cs="Arial"/>
          <w:b/>
          <w:sz w:val="20"/>
          <w:szCs w:val="20"/>
          <w:lang w:eastAsia="sl-SI"/>
        </w:rPr>
        <w:t>Poročanje MNZ z dne 3. 7. in 17.</w:t>
      </w:r>
      <w:r w:rsidR="007040D9">
        <w:rPr>
          <w:rFonts w:ascii="Arial" w:eastAsia="Times New Roman" w:hAnsi="Arial" w:cs="Arial"/>
          <w:b/>
          <w:sz w:val="20"/>
          <w:szCs w:val="20"/>
          <w:lang w:eastAsia="sl-SI"/>
        </w:rPr>
        <w:t> </w:t>
      </w:r>
      <w:r w:rsidRPr="0074233F">
        <w:rPr>
          <w:rFonts w:ascii="Arial" w:eastAsia="Times New Roman" w:hAnsi="Arial" w:cs="Arial"/>
          <w:b/>
          <w:sz w:val="20"/>
          <w:szCs w:val="20"/>
          <w:lang w:eastAsia="sl-SI"/>
        </w:rPr>
        <w:t>11.</w:t>
      </w:r>
      <w:r w:rsidR="007040D9">
        <w:rPr>
          <w:rFonts w:ascii="Arial" w:eastAsia="Times New Roman" w:hAnsi="Arial" w:cs="Arial"/>
          <w:b/>
          <w:sz w:val="20"/>
          <w:szCs w:val="20"/>
          <w:lang w:eastAsia="sl-SI"/>
        </w:rPr>
        <w:t> </w:t>
      </w:r>
      <w:r w:rsidRPr="0074233F">
        <w:rPr>
          <w:rFonts w:ascii="Arial" w:eastAsia="Times New Roman" w:hAnsi="Arial" w:cs="Arial"/>
          <w:b/>
          <w:sz w:val="20"/>
          <w:szCs w:val="20"/>
          <w:lang w:eastAsia="sl-SI"/>
        </w:rPr>
        <w:t>2018:</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Ker so na Policiji vsi policisti že opravili usposabljanje po programu »Krepitev integritete policistov«, vnovična obvezna usposabljanja na to temo niso bila organizirana. Policisti se lahko vsako leto prostovoljno znova udeležijo navedenega usposabljanja.</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Novo zaposlenim se o navedenih temah predava v sklopu višješolskega programa pri predmetu Etika in človekove pravice oziroma v sklopu programa usposabljanja za policiste nadzornike državne meje pri predmetu Poklicna etika. Leta 2017 je bilo usposobljenih 107 študentov Višje policijske šole in 16 kandidatov za policiste nadzornike državne meje.</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Vodstvenim delavcem se teme krepitve integritete in transparentnosti predavajo v sklopu usposabljanja »Vodenje v policiji«. Leta 2017 se je usposabljanja udeležilo 16, leta 2018 pa 18 vodstvenih delavcev.</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Izhajajoč iz načina izvedbe ukrepa I. 1 je razvidno, da bo za uporabo pri usposabljanjih MJU pripravilo elektronski vprašalnik o integriteti, s katerim bodo udeleženci lahko sami preverili svoje znanje. Na MNZ bi nato proučili možnost vključitve elektronskega vprašalnika v sistem izobraževanja na daljavo (EIDA) za vse zaposlene v MNZ. </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Glede nadaljnjih aktivnosti za krepitev integritete in transparentnosti v državni upravi oziroma javnem sektorju lahko z vidika MNZ-policije navedemo ustanovitev Odbora za integriteto in etiko v policiji, ki je posvetovalno telo generalnega direktorja policije, namenjen sistematičnemu preučevanju in podajanju strateških predlogov, novosti, vprašanj in dilem glede integritete in etike, kodeksa policijske etike, enakosti spolov, upravljanja konfliktov, medsebojnih odnosov, organizacijske klime idr. </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Kot primer dobre prakse lahko navedeno tudi periodično merjenje organizacijske klime v Policiji. V ta namen je pripravljen kratek anketni vprašalnik, ki ga izpolnijo zaposleni v Policiji in se med drugim nanaša tudi na oceno integritete vodje.</w:t>
      </w:r>
      <w:r w:rsidR="00A85CBA">
        <w:rPr>
          <w:rFonts w:ascii="Arial" w:eastAsia="Times New Roman" w:hAnsi="Arial" w:cs="Arial"/>
          <w:sz w:val="20"/>
          <w:szCs w:val="20"/>
          <w:lang w:eastAsia="sl-SI"/>
        </w:rPr>
        <w:t xml:space="preserve"> </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Primer dobre prakse predstavlja tudi periodična javnomnenjska raziskava o ocenah in stališčih prebivalcev Slovenije o delu policije. V pripravljeni spletni anketi lahko vsak posameznik poda svoje mnenje o policiji, in sicer o tam, ali ji zaupa, ali se zaradi nje počuti varno ipd., kar je pomemben element ocene transparentnosti dela Policije. Ugotovitve obeh navedenih anket so namenjene ugotavljanju pomanjkljivosti in izboljšanju dela.</w:t>
      </w:r>
    </w:p>
    <w:p w:rsidR="006C70CB" w:rsidRDefault="006C70CB" w:rsidP="0074233F">
      <w:pPr>
        <w:spacing w:after="160" w:line="259" w:lineRule="auto"/>
        <w:jc w:val="both"/>
        <w:rPr>
          <w:rFonts w:ascii="Arial" w:eastAsia="Times New Roman" w:hAnsi="Arial" w:cs="Arial"/>
          <w:sz w:val="20"/>
          <w:szCs w:val="20"/>
          <w:u w:val="single"/>
          <w:lang w:eastAsia="sl-SI"/>
        </w:rPr>
      </w:pPr>
    </w:p>
    <w:p w:rsidR="00A15226" w:rsidRPr="0074233F" w:rsidRDefault="00A15226" w:rsidP="0074233F">
      <w:pPr>
        <w:spacing w:after="160" w:line="259" w:lineRule="auto"/>
        <w:jc w:val="both"/>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Ukrep se izvaja; glede elektronskega vprašalnika se podaljša do maja 2019.</w:t>
      </w:r>
    </w:p>
    <w:p w:rsidR="00A15226" w:rsidRPr="0074233F" w:rsidRDefault="00A15226" w:rsidP="0074233F">
      <w:pPr>
        <w:spacing w:after="160" w:line="259" w:lineRule="auto"/>
        <w:jc w:val="both"/>
        <w:rPr>
          <w:rFonts w:ascii="Arial" w:eastAsia="Times New Roman" w:hAnsi="Arial" w:cs="Arial"/>
          <w:sz w:val="20"/>
          <w:szCs w:val="20"/>
          <w:u w:val="single"/>
          <w:lang w:eastAsia="sl-SI"/>
        </w:rPr>
      </w:pPr>
    </w:p>
    <w:p w:rsidR="00A15226" w:rsidRPr="0074233F" w:rsidRDefault="00A15226" w:rsidP="0074233F">
      <w:pPr>
        <w:spacing w:after="160" w:line="259" w:lineRule="auto"/>
        <w:jc w:val="both"/>
        <w:rPr>
          <w:rFonts w:ascii="Arial" w:eastAsia="Times New Roman" w:hAnsi="Arial" w:cs="Arial"/>
          <w:i/>
          <w:sz w:val="20"/>
          <w:szCs w:val="20"/>
          <w:lang w:eastAsia="sl-SI"/>
        </w:rPr>
      </w:pPr>
    </w:p>
    <w:p w:rsidR="00A15226" w:rsidRPr="0074233F" w:rsidRDefault="00A15226" w:rsidP="0074233F">
      <w:pPr>
        <w:spacing w:after="160" w:line="259" w:lineRule="auto"/>
        <w:jc w:val="both"/>
        <w:rPr>
          <w:rFonts w:ascii="Arial" w:eastAsia="Times New Roman" w:hAnsi="Arial" w:cs="Arial"/>
          <w:b/>
          <w:i/>
          <w:sz w:val="20"/>
          <w:szCs w:val="20"/>
          <w:lang w:eastAsia="sl-SI"/>
        </w:rPr>
      </w:pPr>
      <w:r w:rsidRPr="0074233F">
        <w:rPr>
          <w:rFonts w:ascii="Arial" w:eastAsia="Times New Roman" w:hAnsi="Arial" w:cs="Arial"/>
          <w:b/>
          <w:i/>
          <w:sz w:val="20"/>
          <w:szCs w:val="20"/>
          <w:lang w:eastAsia="sl-SI"/>
        </w:rPr>
        <w:t>UKREP I.2: Širše ozaveščanje pravosodnih organov in pravosodnih poklicev na področju zagotavljanja etike in integritete</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Nosilec: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MP – Center za izobraževanje v pravosodju (v nadaljnjem besedilu: CIP)</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Način izvedbe:</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CIP je programe usposabljanj za zaposlene v pravosodju s področja etike in integritete že v letu 2016 razširil tudi na izobraževalne module za sodno osebje, osebje na državnih tožilstvih in državnih pravobranilstvih, saj je pomembno, da se vsi sodelujoče v sodnih postopkih – ne glede na raven svojega delovanja – ozavestijo in postanejo dovzetni za te vsebine. V letu 2017 je prvič uveden tudi seminar z naslovom »Etika pravniškega poklica« kot priprava na pravniški državni izpit, namenjen pa je sodniškim pripravnikom in kandidatom po 19.a členu ZPDI, saj se je treba zavedati nujnosti nenehnega in zgodnjega ozaveščanja prihodnjih sodnikov, državnih tožilcev, državnih pravobranilcev, odvetnikov in drugih pravnikov. Po vzoru delavnic za sodnike z naslovom »Etika in integriteta«, na katerih poteka razprava o odprtih vprašanjih s tega področja in so tudi odlično sprejete ter dobro obiskane, bo enak model delavnic ponujen tudi državnim tožilcem. Začel se bo z izobraževanji za sodniške pomočnike, na katerih bo ena od tem etika poklica. Predvidena je tudi enaka vsebinska posodobitev pripravljalnega seminarja za upravitelje v postopkih zaradi insolventnosti in prisilne poravnave, podobno tudi seminarja za izvršitelje. Poleg navedenega so na posameznih šolah (to so širša izobraževanja, posvečena eni pravni stroki) posamezna predavanja, namenjena širšemu razmišljanju o pravniških poklicih, njihovemu delovanju in odgovornosti do družbe.</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Cilj: ozaveščanje vseh zaposlenih v pravosodju glede etike in integritete ter vseh sodelujočih v sodnih postopkih ne glede na raven njihovega delovanja.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Kazalniki: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število izvedenih usposabljanj po posameznih ciljnih skupinah,</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število udeležencev na usposabljanjih.</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Roki izvedb: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 posodobitve programov usposabljanj so predvidene za leto 2017, </w:t>
      </w:r>
    </w:p>
    <w:p w:rsidR="00A15226" w:rsidRPr="0074233F" w:rsidRDefault="00A15226" w:rsidP="0074233F">
      <w:pPr>
        <w:spacing w:after="160" w:line="259" w:lineRule="auto"/>
        <w:jc w:val="both"/>
        <w:rPr>
          <w:rFonts w:ascii="Arial" w:eastAsia="Times New Roman" w:hAnsi="Arial" w:cs="Arial"/>
          <w:i/>
          <w:sz w:val="20"/>
          <w:szCs w:val="20"/>
          <w:lang w:val="it-IT" w:eastAsia="sl-SI"/>
        </w:rPr>
      </w:pPr>
      <w:r w:rsidRPr="0074233F">
        <w:rPr>
          <w:rFonts w:ascii="Arial" w:eastAsia="Times New Roman" w:hAnsi="Arial" w:cs="Arial"/>
          <w:i/>
          <w:sz w:val="20"/>
          <w:szCs w:val="20"/>
          <w:lang w:eastAsia="sl-SI"/>
        </w:rPr>
        <w:t>-</w:t>
      </w:r>
      <w:r w:rsidRPr="0074233F">
        <w:rPr>
          <w:rFonts w:ascii="Arial" w:eastAsia="Times New Roman" w:hAnsi="Arial" w:cs="Arial"/>
          <w:i/>
          <w:sz w:val="20"/>
          <w:szCs w:val="20"/>
          <w:lang w:val="it-IT" w:eastAsia="sl-SI"/>
        </w:rPr>
        <w:t xml:space="preserve"> do </w:t>
      </w:r>
      <w:proofErr w:type="spellStart"/>
      <w:r w:rsidRPr="0074233F">
        <w:rPr>
          <w:rFonts w:ascii="Arial" w:eastAsia="Times New Roman" w:hAnsi="Arial" w:cs="Arial"/>
          <w:i/>
          <w:sz w:val="20"/>
          <w:szCs w:val="20"/>
          <w:lang w:val="it-IT" w:eastAsia="sl-SI"/>
        </w:rPr>
        <w:t>konca</w:t>
      </w:r>
      <w:proofErr w:type="spellEnd"/>
      <w:r w:rsidRPr="0074233F">
        <w:rPr>
          <w:rFonts w:ascii="Arial" w:eastAsia="Times New Roman" w:hAnsi="Arial" w:cs="Arial"/>
          <w:i/>
          <w:sz w:val="20"/>
          <w:szCs w:val="20"/>
          <w:lang w:val="it-IT" w:eastAsia="sl-SI"/>
        </w:rPr>
        <w:t xml:space="preserve"> </w:t>
      </w:r>
      <w:proofErr w:type="spellStart"/>
      <w:r w:rsidRPr="0074233F">
        <w:rPr>
          <w:rFonts w:ascii="Arial" w:eastAsia="Times New Roman" w:hAnsi="Arial" w:cs="Arial"/>
          <w:i/>
          <w:sz w:val="20"/>
          <w:szCs w:val="20"/>
          <w:lang w:val="it-IT" w:eastAsia="sl-SI"/>
        </w:rPr>
        <w:t>leta</w:t>
      </w:r>
      <w:proofErr w:type="spellEnd"/>
      <w:r w:rsidRPr="0074233F">
        <w:rPr>
          <w:rFonts w:ascii="Arial" w:eastAsia="Times New Roman" w:hAnsi="Arial" w:cs="Arial"/>
          <w:i/>
          <w:sz w:val="20"/>
          <w:szCs w:val="20"/>
          <w:lang w:val="it-IT" w:eastAsia="sl-SI"/>
        </w:rPr>
        <w:t xml:space="preserve"> 2017 250 </w:t>
      </w:r>
      <w:proofErr w:type="spellStart"/>
      <w:r w:rsidRPr="0074233F">
        <w:rPr>
          <w:rFonts w:ascii="Arial" w:eastAsia="Times New Roman" w:hAnsi="Arial" w:cs="Arial"/>
          <w:i/>
          <w:sz w:val="20"/>
          <w:szCs w:val="20"/>
          <w:lang w:val="it-IT" w:eastAsia="sl-SI"/>
        </w:rPr>
        <w:t>udeležencev</w:t>
      </w:r>
      <w:proofErr w:type="spellEnd"/>
      <w:r w:rsidRPr="0074233F">
        <w:rPr>
          <w:rFonts w:ascii="Arial" w:eastAsia="Times New Roman" w:hAnsi="Arial" w:cs="Arial"/>
          <w:i/>
          <w:sz w:val="20"/>
          <w:szCs w:val="20"/>
          <w:lang w:val="it-IT" w:eastAsia="sl-SI"/>
        </w:rPr>
        <w:t xml:space="preserve"> in v </w:t>
      </w:r>
      <w:proofErr w:type="spellStart"/>
      <w:r w:rsidRPr="0074233F">
        <w:rPr>
          <w:rFonts w:ascii="Arial" w:eastAsia="Times New Roman" w:hAnsi="Arial" w:cs="Arial"/>
          <w:i/>
          <w:sz w:val="20"/>
          <w:szCs w:val="20"/>
          <w:lang w:val="it-IT" w:eastAsia="sl-SI"/>
        </w:rPr>
        <w:t>letih</w:t>
      </w:r>
      <w:proofErr w:type="spellEnd"/>
      <w:r w:rsidRPr="0074233F">
        <w:rPr>
          <w:rFonts w:ascii="Arial" w:eastAsia="Times New Roman" w:hAnsi="Arial" w:cs="Arial"/>
          <w:i/>
          <w:sz w:val="20"/>
          <w:szCs w:val="20"/>
          <w:lang w:val="it-IT" w:eastAsia="sl-SI"/>
        </w:rPr>
        <w:t xml:space="preserve"> 2018 in 2019 450 </w:t>
      </w:r>
      <w:proofErr w:type="spellStart"/>
      <w:r w:rsidRPr="0074233F">
        <w:rPr>
          <w:rFonts w:ascii="Arial" w:eastAsia="Times New Roman" w:hAnsi="Arial" w:cs="Arial"/>
          <w:i/>
          <w:sz w:val="20"/>
          <w:szCs w:val="20"/>
          <w:lang w:val="it-IT" w:eastAsia="sl-SI"/>
        </w:rPr>
        <w:t>udeležencev</w:t>
      </w:r>
      <w:proofErr w:type="spellEnd"/>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izvajanje programov je trajna naloga do konca programskega obdobja.</w:t>
      </w:r>
    </w:p>
    <w:p w:rsidR="00A15226" w:rsidRPr="0074233F" w:rsidRDefault="00A15226" w:rsidP="0074233F">
      <w:pPr>
        <w:spacing w:after="160" w:line="259" w:lineRule="auto"/>
        <w:jc w:val="both"/>
        <w:rPr>
          <w:rFonts w:ascii="Arial" w:eastAsia="Times New Roman" w:hAnsi="Arial" w:cs="Arial"/>
          <w:sz w:val="20"/>
          <w:szCs w:val="20"/>
          <w:lang w:eastAsia="sl-SI"/>
        </w:rPr>
      </w:pP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74233F">
        <w:rPr>
          <w:rFonts w:ascii="Arial" w:eastAsia="Times New Roman" w:hAnsi="Arial" w:cs="Arial"/>
          <w:b/>
          <w:sz w:val="20"/>
          <w:szCs w:val="20"/>
          <w:lang w:eastAsia="sl-SI"/>
        </w:rPr>
        <w:t>Poročanje MP z dne 12. 7. 2018:</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V okviru »Programa izmenjav AIAKOS Evropske mreže institucij za izobraževanje v pravosodju – EJTN« so bile izvedene delavnice na temo etičnih dilem v pravosodju, v obsegu štirih učnih enot. Delavnic se je udeležilo osem tujih in deset slovenskih udeležencev programa AIAKOS, sodnikov in strokovnih sodelavcev. V načrtu dela Centra za izobraževanje v pravosodju MP (v nadaljnjem besedilu: CIP) za leto 2018 je obravnavani temi namenjen tudi en modul izobraževanj za pravosodno osebje, ki bo prav tako izveden v drugi polovici leta 2018.</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CIP je leta 2018 izvedel pet ponovitev seminarja »Etika pravniškega poklica« za sodniške pripravnike in za kandidate, ki bodo k pravniškemu državnemu izpitu pristopili po 19.a členu Zakona o pravniškem državnem izpitu. Seminarja se je udeležilo 68 pripravnikov in drugih kandidatov za pristop k pravniškemu državnemu izpitu.</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CIP je leta 2018 organiziral tudi »Pripravljalni seminar za kandidate za izpit za upravitelje v postopkih zaradi insolventnosti in prisilne likvidacije«. Program pripravljalnega seminarja vsebuje tudi vsebine s področja etike in integritete. </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lastRenderedPageBreak/>
        <w:t>V načrtu dela CIP za leto 2018 so predvidene delavnice »Etika in integriteta sodnika«, »Etika in integriteta državnega tožilca« in »Etika in integriteta državnega odvetnika«. Predvidene delavnice so nadaljevanje programov usposabljanj in ozaveščanj zaposlenih v pravosodju s področja etike in integritete. Navedene delavnice bodo izvedene v drugi polovici leta 2018.</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Na strokovnem usposabljanju za predsednike in direktorje sodišč ter vodje in direktorje državnih tožilstev novembra 2018 bodo obravnavane naslednje vsebine, povezane z etiko in integriteto:</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integriteta in dejavniki tveganja na sodiščih in tožilstvih,</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osebne, etične in pravne predpostavke neodvisnosti sodnika ter</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osebne, etične in pravne predpostavke neodvisnosti državnega tožilca.</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Naštetim vsebinam bodo namenjene štiri učne enote.</w:t>
      </w:r>
    </w:p>
    <w:p w:rsidR="006C70CB" w:rsidRDefault="006C70CB" w:rsidP="0074233F">
      <w:pPr>
        <w:spacing w:after="160" w:line="259" w:lineRule="auto"/>
        <w:jc w:val="both"/>
        <w:rPr>
          <w:rFonts w:ascii="Arial" w:eastAsia="Times New Roman" w:hAnsi="Arial" w:cs="Arial"/>
          <w:sz w:val="20"/>
          <w:szCs w:val="20"/>
          <w:u w:val="single"/>
          <w:lang w:eastAsia="sl-SI"/>
        </w:rPr>
      </w:pPr>
    </w:p>
    <w:p w:rsidR="00A15226" w:rsidRPr="0074233F" w:rsidRDefault="00A15226" w:rsidP="0074233F">
      <w:pPr>
        <w:spacing w:after="160" w:line="259" w:lineRule="auto"/>
        <w:jc w:val="both"/>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Ukrep se izvaja.</w:t>
      </w:r>
    </w:p>
    <w:p w:rsidR="00A15226" w:rsidRPr="0074233F" w:rsidRDefault="00A15226" w:rsidP="0074233F">
      <w:pPr>
        <w:spacing w:after="160" w:line="259" w:lineRule="auto"/>
        <w:jc w:val="both"/>
        <w:rPr>
          <w:rFonts w:ascii="Arial" w:eastAsia="Times New Roman" w:hAnsi="Arial" w:cs="Arial"/>
          <w:sz w:val="20"/>
          <w:szCs w:val="20"/>
          <w:u w:val="single"/>
          <w:lang w:eastAsia="sl-SI"/>
        </w:rPr>
      </w:pPr>
    </w:p>
    <w:p w:rsidR="00A15226" w:rsidRPr="0074233F" w:rsidRDefault="00A15226" w:rsidP="0074233F">
      <w:pPr>
        <w:spacing w:after="160" w:line="259" w:lineRule="auto"/>
        <w:jc w:val="both"/>
        <w:rPr>
          <w:rFonts w:ascii="Arial" w:eastAsia="Times New Roman" w:hAnsi="Arial" w:cs="Arial"/>
          <w:b/>
          <w:i/>
          <w:sz w:val="20"/>
          <w:szCs w:val="20"/>
          <w:u w:val="single"/>
          <w:lang w:eastAsia="sl-SI"/>
        </w:rPr>
      </w:pPr>
      <w:r w:rsidRPr="0074233F">
        <w:rPr>
          <w:rFonts w:ascii="Arial" w:eastAsia="Times New Roman" w:hAnsi="Arial" w:cs="Arial"/>
          <w:b/>
          <w:i/>
          <w:sz w:val="20"/>
          <w:szCs w:val="20"/>
          <w:lang w:eastAsia="sl-SI"/>
        </w:rPr>
        <w:t>UKREP I.3: Priprava treh spletnih brošur na temo vsakdanjega prizadevanja za osebno integriteto, odgovornega ravnanja pri oddaji javnih naročil ter ravnanja zunanjih strokovnjakov, ki sodelujejo z javnim sektorjem</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Nosilec: MJU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Sodelujoči: ostala ministrstva in KPK.</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Vsebine bodo pripravljene na poljuden, kratek in jedrnat način,</w:t>
      </w:r>
      <w:r w:rsidR="00A85CBA">
        <w:rPr>
          <w:rFonts w:ascii="Arial" w:eastAsia="Times New Roman" w:hAnsi="Arial" w:cs="Arial"/>
          <w:i/>
          <w:sz w:val="20"/>
          <w:szCs w:val="20"/>
          <w:lang w:eastAsia="sl-SI"/>
        </w:rPr>
        <w:t xml:space="preserve"> </w:t>
      </w:r>
      <w:r w:rsidRPr="0074233F">
        <w:rPr>
          <w:rFonts w:ascii="Arial" w:eastAsia="Times New Roman" w:hAnsi="Arial" w:cs="Arial"/>
          <w:i/>
          <w:sz w:val="20"/>
          <w:szCs w:val="20"/>
          <w:lang w:eastAsia="sl-SI"/>
        </w:rPr>
        <w:t>z opozorili na zakonske obveznosti javnih uslužbencev, z dobrimi praksami ter navedbo zakonskih ukrepov ob kršitvah. Pripravljena bo splošna brošura na temo osebne integritete zaposlenega v javnem sektorju. Prav tako je predvidena posebna brošura za tiste člane komisij, delovnih skupin, strokovnih svetov, ki niso javni uslužbenci, pa vendarle mora njihovo delovanje upoštevati javni interes. Podobno velja za določene člane upravnih in nadzornih svetov javnih zavodov, ki niso javni uslužbenci. Pripravljene bodo tudi spletne brošure za izvedbo postopkov</w:t>
      </w:r>
      <w:r w:rsidR="00A85CBA">
        <w:rPr>
          <w:rFonts w:ascii="Arial" w:eastAsia="Times New Roman" w:hAnsi="Arial" w:cs="Arial"/>
          <w:i/>
          <w:sz w:val="20"/>
          <w:szCs w:val="20"/>
          <w:lang w:eastAsia="sl-SI"/>
        </w:rPr>
        <w:t xml:space="preserve"> </w:t>
      </w:r>
      <w:r w:rsidRPr="0074233F">
        <w:rPr>
          <w:rFonts w:ascii="Arial" w:eastAsia="Times New Roman" w:hAnsi="Arial" w:cs="Arial"/>
          <w:i/>
          <w:sz w:val="20"/>
          <w:szCs w:val="20"/>
          <w:lang w:eastAsia="sl-SI"/>
        </w:rPr>
        <w:t xml:space="preserve">javnega naročanja oziroma javnih razpisov, podeljevanja subvencij in državnih pomoči, v katerih bodo poudarjena tveganja za korupcijo in kršitve integritete. Brošure bodo široko razdeljene ter objavljene na spletnih straneh ministrstev oziroma posameznih organov.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Boljše poznavanje pravilnega odzivanja in ravnanja v situacijah, povezanih z nasprotjem interesov, darili, lobiranjem, opravljanjem dodatnih dejavnosti in nezdružljivostjo, ter visoka stopnja osveščenosti z vidika delovanja za integriteto v javnem sektorju.</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Kazalniki: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gradiva na temo integritete v javnem sektorju, razdeljena vsem državnim organom ter samoupravnim lokalnim skupnostim in njihovim zaposlenim,</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gradiva na temo integritete v javnem sektorju, objavljena na spletu za prosto nadaljnjo uporabo in razdeljevanje.</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Roki izvedb: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brošura o osebni integriteti zaposlenega v javnem sektorju: junij 2018,*</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brošura o pravilnem ravnanju v postopkih javnega naročanja: junij 2018,*</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 brošura o ravnanju zunanjih strokovnjakov, ki sodelujejo z javnim sektorjem: junij 2019. </w:t>
      </w:r>
    </w:p>
    <w:p w:rsidR="00A15226" w:rsidRDefault="00A15226" w:rsidP="0074233F">
      <w:pPr>
        <w:spacing w:after="160" w:line="259" w:lineRule="auto"/>
        <w:jc w:val="both"/>
        <w:rPr>
          <w:rFonts w:ascii="Arial" w:eastAsia="Times New Roman" w:hAnsi="Arial" w:cs="Arial"/>
          <w:sz w:val="20"/>
          <w:szCs w:val="20"/>
          <w:lang w:eastAsia="sl-SI"/>
        </w:rPr>
      </w:pPr>
    </w:p>
    <w:p w:rsidR="0074233F" w:rsidRPr="0074233F" w:rsidRDefault="0074233F" w:rsidP="0074233F">
      <w:pPr>
        <w:spacing w:after="160" w:line="259" w:lineRule="auto"/>
        <w:jc w:val="both"/>
        <w:rPr>
          <w:rFonts w:ascii="Arial" w:eastAsia="Times New Roman" w:hAnsi="Arial" w:cs="Arial"/>
          <w:sz w:val="20"/>
          <w:szCs w:val="20"/>
          <w:lang w:eastAsia="sl-SI"/>
        </w:rPr>
      </w:pPr>
    </w:p>
    <w:p w:rsidR="00A15226" w:rsidRPr="0074233F" w:rsidRDefault="00A15226" w:rsidP="0074233F">
      <w:pPr>
        <w:spacing w:after="160" w:line="259" w:lineRule="auto"/>
        <w:jc w:val="both"/>
        <w:rPr>
          <w:rFonts w:ascii="Arial" w:eastAsia="Times New Roman" w:hAnsi="Arial" w:cs="Arial"/>
          <w:sz w:val="20"/>
          <w:szCs w:val="20"/>
          <w:lang w:eastAsia="sl-SI"/>
        </w:rPr>
      </w:pP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74233F">
        <w:rPr>
          <w:rFonts w:ascii="Arial" w:eastAsia="Times New Roman" w:hAnsi="Arial" w:cs="Arial"/>
          <w:b/>
          <w:sz w:val="20"/>
          <w:szCs w:val="20"/>
          <w:lang w:eastAsia="sl-SI"/>
        </w:rPr>
        <w:t>Poročanje MJU z dne 27. 7. 2018:</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Na podlagi izvedenih delavnic, ki jih je Upravna akademija MJU izvedla v sodelovanju s predavatelji iz nevladne organizacije </w:t>
      </w:r>
      <w:proofErr w:type="spellStart"/>
      <w:r w:rsidRPr="0074233F">
        <w:rPr>
          <w:rFonts w:ascii="Arial" w:eastAsia="Times New Roman" w:hAnsi="Arial" w:cs="Arial"/>
          <w:sz w:val="20"/>
          <w:szCs w:val="20"/>
          <w:lang w:eastAsia="sl-SI"/>
        </w:rPr>
        <w:t>Transparency</w:t>
      </w:r>
      <w:proofErr w:type="spellEnd"/>
      <w:r w:rsidRPr="0074233F">
        <w:rPr>
          <w:rFonts w:ascii="Arial" w:eastAsia="Times New Roman" w:hAnsi="Arial" w:cs="Arial"/>
          <w:sz w:val="20"/>
          <w:szCs w:val="20"/>
          <w:lang w:eastAsia="sl-SI"/>
        </w:rPr>
        <w:t xml:space="preserve"> </w:t>
      </w:r>
      <w:proofErr w:type="spellStart"/>
      <w:r w:rsidRPr="0074233F">
        <w:rPr>
          <w:rFonts w:ascii="Arial" w:eastAsia="Times New Roman" w:hAnsi="Arial" w:cs="Arial"/>
          <w:sz w:val="20"/>
          <w:szCs w:val="20"/>
          <w:lang w:eastAsia="sl-SI"/>
        </w:rPr>
        <w:t>International</w:t>
      </w:r>
      <w:proofErr w:type="spellEnd"/>
      <w:r w:rsidRPr="0074233F">
        <w:rPr>
          <w:rFonts w:ascii="Arial" w:eastAsia="Times New Roman" w:hAnsi="Arial" w:cs="Arial"/>
          <w:sz w:val="20"/>
          <w:szCs w:val="20"/>
          <w:lang w:eastAsia="sl-SI"/>
        </w:rPr>
        <w:t xml:space="preserve"> Slovenija, je v postopku oblikovanja in spletne postavitve že prva brošura »Javno naročanje in obvladovanje korupcijskih tveganj«, v zaključni fazi internega strokovnega usklajevanja je tudi druga spletna brošura »Osebna integriteta javnega uslužbenca«, ki bo vsebovala poudarke, dileme ter odgovore na vprašanja, zastavljena na delavnicah iz navedenih področij v letih 2017 in 2018. Spletni brošuri bosta koristen pripomoček vsem javnim uslužbencem, ki delo opravljajo na področju javnega naročanja v okviru državnih organov, uprav lokalnih skupnosti in drugih oseb javnega prava, ter tudi drugim javnih uslužbencem.</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Po predčasnih volitvah v državni zbor v juniju letos, je bil po konstituiranju nove vlade oblikovan Vodnik za funkcionarje vlade in ministrstev, z navedbo konkretnih obveznosti funkcionarjev na podlagi določb Zakona o integriteti in preprečevanju korupcije (</w:t>
      </w:r>
      <w:proofErr w:type="spellStart"/>
      <w:r w:rsidRPr="0074233F">
        <w:rPr>
          <w:rFonts w:ascii="Arial" w:eastAsia="Times New Roman" w:hAnsi="Arial" w:cs="Arial"/>
          <w:sz w:val="20"/>
          <w:szCs w:val="20"/>
          <w:lang w:eastAsia="sl-SI"/>
        </w:rPr>
        <w:t>ZIntPK</w:t>
      </w:r>
      <w:proofErr w:type="spellEnd"/>
      <w:r w:rsidRPr="0074233F">
        <w:rPr>
          <w:rFonts w:ascii="Arial" w:eastAsia="Times New Roman" w:hAnsi="Arial" w:cs="Arial"/>
          <w:sz w:val="20"/>
          <w:szCs w:val="20"/>
          <w:lang w:eastAsia="sl-SI"/>
        </w:rPr>
        <w:t>), kot osnovna informacija za ravnanje in spoštovanje zakonskih rokov glede daril, nasprotja interesov, prijave premoženjskega stanja in lobiranja. Vodnik je bil poslan resornim ministrstvom.</w:t>
      </w:r>
    </w:p>
    <w:p w:rsidR="006C70CB" w:rsidRDefault="006C70CB" w:rsidP="0074233F">
      <w:pPr>
        <w:spacing w:after="160" w:line="259" w:lineRule="auto"/>
        <w:jc w:val="both"/>
        <w:rPr>
          <w:rFonts w:ascii="Arial" w:eastAsia="Times New Roman" w:hAnsi="Arial" w:cs="Arial"/>
          <w:sz w:val="20"/>
          <w:szCs w:val="20"/>
          <w:u w:val="single"/>
          <w:lang w:eastAsia="sl-SI"/>
        </w:rPr>
      </w:pPr>
    </w:p>
    <w:p w:rsidR="00A15226" w:rsidRPr="0074233F" w:rsidRDefault="00A15226" w:rsidP="0074233F">
      <w:pPr>
        <w:spacing w:after="160" w:line="259" w:lineRule="auto"/>
        <w:jc w:val="both"/>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Izvedba ukrepa glede dveh brošur se podaljša do konca meseca</w:t>
      </w:r>
      <w:r w:rsidR="00A85CBA">
        <w:rPr>
          <w:rFonts w:ascii="Arial" w:eastAsia="Times New Roman" w:hAnsi="Arial" w:cs="Arial"/>
          <w:sz w:val="20"/>
          <w:szCs w:val="20"/>
          <w:u w:val="single"/>
          <w:lang w:eastAsia="sl-SI"/>
        </w:rPr>
        <w:t xml:space="preserve"> </w:t>
      </w:r>
      <w:r w:rsidRPr="0074233F">
        <w:rPr>
          <w:rFonts w:ascii="Arial" w:eastAsia="Times New Roman" w:hAnsi="Arial" w:cs="Arial"/>
          <w:sz w:val="20"/>
          <w:szCs w:val="20"/>
          <w:u w:val="single"/>
          <w:lang w:eastAsia="sl-SI"/>
        </w:rPr>
        <w:t>aprila 2019.*</w:t>
      </w:r>
    </w:p>
    <w:p w:rsidR="00A15226" w:rsidRPr="0074233F" w:rsidRDefault="00A15226" w:rsidP="0074233F">
      <w:pPr>
        <w:spacing w:after="160" w:line="259" w:lineRule="auto"/>
        <w:jc w:val="both"/>
        <w:rPr>
          <w:rFonts w:ascii="Arial" w:eastAsia="Times New Roman" w:hAnsi="Arial" w:cs="Arial"/>
          <w:sz w:val="20"/>
          <w:szCs w:val="20"/>
          <w:u w:val="single"/>
          <w:lang w:eastAsia="sl-SI"/>
        </w:rPr>
      </w:pPr>
    </w:p>
    <w:p w:rsidR="00A15226" w:rsidRPr="0074233F" w:rsidRDefault="00A15226" w:rsidP="0074233F">
      <w:pPr>
        <w:spacing w:after="160" w:line="259" w:lineRule="auto"/>
        <w:jc w:val="both"/>
        <w:rPr>
          <w:rFonts w:ascii="Arial" w:eastAsia="Times New Roman" w:hAnsi="Arial" w:cs="Arial"/>
          <w:b/>
          <w:i/>
          <w:sz w:val="20"/>
          <w:szCs w:val="20"/>
          <w:lang w:eastAsia="sl-SI"/>
        </w:rPr>
      </w:pPr>
      <w:r w:rsidRPr="0074233F">
        <w:rPr>
          <w:rFonts w:ascii="Arial" w:eastAsia="Times New Roman" w:hAnsi="Arial" w:cs="Arial"/>
          <w:b/>
          <w:i/>
          <w:sz w:val="20"/>
          <w:szCs w:val="20"/>
          <w:lang w:eastAsia="sl-SI"/>
        </w:rPr>
        <w:t>UKREP I.4: Ozaveščanje za večjo integriteto in transparentno delovanje predstavnikov</w:t>
      </w:r>
      <w:r w:rsidR="00A85CBA">
        <w:rPr>
          <w:rFonts w:ascii="Arial" w:eastAsia="Times New Roman" w:hAnsi="Arial" w:cs="Arial"/>
          <w:b/>
          <w:i/>
          <w:sz w:val="20"/>
          <w:szCs w:val="20"/>
          <w:lang w:eastAsia="sl-SI"/>
        </w:rPr>
        <w:t xml:space="preserve"> </w:t>
      </w:r>
      <w:r w:rsidRPr="0074233F">
        <w:rPr>
          <w:rFonts w:ascii="Arial" w:eastAsia="Times New Roman" w:hAnsi="Arial" w:cs="Arial"/>
          <w:b/>
          <w:i/>
          <w:sz w:val="20"/>
          <w:szCs w:val="20"/>
          <w:lang w:eastAsia="sl-SI"/>
        </w:rPr>
        <w:t>države v nadzornih organih poslovnih subjektov, v katerih ima država večinski delež ali prevladujoč vpliv</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Nosilec: MF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Sodelujoči: MJU, Slovenski državni holding d. d. (v nadaljnjem besedilu: SDH), KPK</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MF v sodelovanju s SDH, MJU in KPK</w:t>
      </w:r>
      <w:r w:rsidR="00A85CBA">
        <w:rPr>
          <w:rFonts w:ascii="Arial" w:eastAsia="Times New Roman" w:hAnsi="Arial" w:cs="Arial"/>
          <w:i/>
          <w:sz w:val="20"/>
          <w:szCs w:val="20"/>
          <w:lang w:eastAsia="sl-SI"/>
        </w:rPr>
        <w:t xml:space="preserve"> </w:t>
      </w:r>
      <w:r w:rsidRPr="0074233F">
        <w:rPr>
          <w:rFonts w:ascii="Arial" w:eastAsia="Times New Roman" w:hAnsi="Arial" w:cs="Arial"/>
          <w:i/>
          <w:sz w:val="20"/>
          <w:szCs w:val="20"/>
          <w:lang w:eastAsia="sl-SI"/>
        </w:rPr>
        <w:t xml:space="preserve">pripravi program usposabljanj za člane nadzornih svetov v družbah v državni lasti oziroma pod prevladujočim vplivom države. Program se oblikuje po uskladitvi med deležniki ter se izvede v obdobju dveh let. Program usposabljanja bo SDH vključil v svoj letni načrt usposabljanj za nadzornike in ga izvedel. Ustrezna usposabljanja glede integritete, transparentnega razpolaganja z javnimi sredstvi ter preprečevanja tveganj za korupcijo so za navedene osebe pomembna zaradi prenosa znanja tudi na druge člane teh organov, širjenje znanja in dobrih praks z vidika integritete.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Dvig ozaveščenosti ter širitev znanja in dobrih praks z vidika integritete in preprečevanja tveganj za korupcijo ter proaktivno delovanje glede transparentnosti tudi v poslovnem okolju za omejevanje kršitev integritete in korupcije v širšem javnem sektorju.</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Kazalniki: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program usposabljanj,</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izvedena usposabljanja.</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Roki izvedb: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 priprava programa usposabljanj: junij 2018.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usposabljanje: junij 2019; poročanje: enkrat letno.</w:t>
      </w:r>
    </w:p>
    <w:p w:rsidR="00A15226" w:rsidRDefault="00A15226" w:rsidP="0074233F">
      <w:pPr>
        <w:spacing w:after="160" w:line="259" w:lineRule="auto"/>
        <w:jc w:val="both"/>
        <w:rPr>
          <w:rFonts w:ascii="Arial" w:eastAsia="Times New Roman" w:hAnsi="Arial" w:cs="Arial"/>
          <w:sz w:val="20"/>
          <w:szCs w:val="20"/>
          <w:lang w:eastAsia="sl-SI"/>
        </w:rPr>
      </w:pPr>
    </w:p>
    <w:p w:rsidR="006E795C" w:rsidRDefault="006E795C" w:rsidP="0074233F">
      <w:pPr>
        <w:spacing w:after="160" w:line="259" w:lineRule="auto"/>
        <w:jc w:val="both"/>
        <w:rPr>
          <w:rFonts w:ascii="Arial" w:eastAsia="Times New Roman" w:hAnsi="Arial" w:cs="Arial"/>
          <w:sz w:val="20"/>
          <w:szCs w:val="20"/>
          <w:lang w:eastAsia="sl-SI"/>
        </w:rPr>
      </w:pPr>
    </w:p>
    <w:p w:rsidR="006E795C" w:rsidRPr="0074233F" w:rsidRDefault="006E795C" w:rsidP="0074233F">
      <w:pPr>
        <w:spacing w:after="160" w:line="259" w:lineRule="auto"/>
        <w:jc w:val="both"/>
        <w:rPr>
          <w:rFonts w:ascii="Arial" w:eastAsia="Times New Roman" w:hAnsi="Arial" w:cs="Arial"/>
          <w:sz w:val="20"/>
          <w:szCs w:val="20"/>
          <w:lang w:eastAsia="sl-SI"/>
        </w:rPr>
      </w:pP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74233F">
        <w:rPr>
          <w:rFonts w:ascii="Arial" w:eastAsia="Times New Roman" w:hAnsi="Arial" w:cs="Arial"/>
          <w:b/>
          <w:sz w:val="20"/>
          <w:szCs w:val="20"/>
          <w:lang w:eastAsia="sl-SI"/>
        </w:rPr>
        <w:t>Poročanje MF z dne 10. 7. 2018:</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lastRenderedPageBreak/>
        <w:t>Predstavniki MF, MJU, KPK in SDH so imeli maja in junija 2018 dva delovna sestanka, na katerih so ugotovili naslednje:</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SDH je v okviru usposabljanj za poslovodstva družb v upravljanju SDH (poleg članov nadzornih svetov se usposabljanj udeležujejo tudi člani uprav in drugi pristojni) v letu 2018 že izvedel sklop usposabljanj z naslovom »Učinkovita implementacija protikorupcijskih mehanizmov in integritete – Deset protikorupcijskih načel za podjetja v državni lasti« (</w:t>
      </w:r>
      <w:proofErr w:type="spellStart"/>
      <w:r w:rsidRPr="0074233F">
        <w:rPr>
          <w:rFonts w:ascii="Arial" w:eastAsia="Times New Roman" w:hAnsi="Arial" w:cs="Arial"/>
          <w:sz w:val="20"/>
          <w:szCs w:val="20"/>
          <w:lang w:eastAsia="sl-SI"/>
        </w:rPr>
        <w:t>Transparency</w:t>
      </w:r>
      <w:proofErr w:type="spellEnd"/>
      <w:r w:rsidRPr="0074233F">
        <w:rPr>
          <w:rFonts w:ascii="Arial" w:eastAsia="Times New Roman" w:hAnsi="Arial" w:cs="Arial"/>
          <w:sz w:val="20"/>
          <w:szCs w:val="20"/>
          <w:lang w:eastAsia="sl-SI"/>
        </w:rPr>
        <w:t xml:space="preserve"> </w:t>
      </w:r>
      <w:proofErr w:type="spellStart"/>
      <w:r w:rsidRPr="0074233F">
        <w:rPr>
          <w:rFonts w:ascii="Arial" w:eastAsia="Times New Roman" w:hAnsi="Arial" w:cs="Arial"/>
          <w:sz w:val="20"/>
          <w:szCs w:val="20"/>
          <w:lang w:eastAsia="sl-SI"/>
        </w:rPr>
        <w:t>International</w:t>
      </w:r>
      <w:proofErr w:type="spellEnd"/>
      <w:r w:rsidRPr="0074233F">
        <w:rPr>
          <w:rFonts w:ascii="Arial" w:eastAsia="Times New Roman" w:hAnsi="Arial" w:cs="Arial"/>
          <w:sz w:val="20"/>
          <w:szCs w:val="20"/>
          <w:lang w:eastAsia="sl-SI"/>
        </w:rPr>
        <w:t xml:space="preserve">) ter »Upravljanje z </w:t>
      </w:r>
      <w:r w:rsidR="006F1413">
        <w:rPr>
          <w:rFonts w:ascii="Arial" w:eastAsia="Times New Roman" w:hAnsi="Arial" w:cs="Arial"/>
          <w:sz w:val="20"/>
          <w:szCs w:val="20"/>
          <w:lang w:eastAsia="sl-SI"/>
        </w:rPr>
        <w:t>nasprotji interesov« (SDH, KPK).</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SDH s KPK pripravlja nov sklop usposabljanj, ki naj bi ga izvedli leta 2019, in sicer z naslovom »Priprava načrta integritete oziroma protikorupcijskega programa za državne družbe« in »Praktični primeri priprave in uveljavitve integritete v večjih slovenskih družbah z </w:t>
      </w:r>
      <w:r w:rsidR="006F1413">
        <w:rPr>
          <w:rFonts w:ascii="Arial" w:eastAsia="Times New Roman" w:hAnsi="Arial" w:cs="Arial"/>
          <w:sz w:val="20"/>
          <w:szCs w:val="20"/>
          <w:lang w:eastAsia="sl-SI"/>
        </w:rPr>
        <w:t>izzivi internega komuniciranja«.</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SDH izvaja redna usposabljanja za člane nadzornih svetov družb, ki jih v skladu z Zakonom o Slovenskem državnem holdingu (ZSDH-1) upravlja SDH, ne pa tudi za družbe, ki so izvzete iz upravljanja SDH po ZSDH-1 (SOD, Eles, Borzen, DUTB, KAD) ali po drugi zakonod</w:t>
      </w:r>
      <w:r w:rsidR="006F1413">
        <w:rPr>
          <w:rFonts w:ascii="Arial" w:eastAsia="Times New Roman" w:hAnsi="Arial" w:cs="Arial"/>
          <w:sz w:val="20"/>
          <w:szCs w:val="20"/>
          <w:lang w:eastAsia="sl-SI"/>
        </w:rPr>
        <w:t xml:space="preserve">aji (na primer </w:t>
      </w:r>
      <w:proofErr w:type="spellStart"/>
      <w:r w:rsidR="006F1413">
        <w:rPr>
          <w:rFonts w:ascii="Arial" w:eastAsia="Times New Roman" w:hAnsi="Arial" w:cs="Arial"/>
          <w:sz w:val="20"/>
          <w:szCs w:val="20"/>
          <w:lang w:eastAsia="sl-SI"/>
        </w:rPr>
        <w:t>SiDG</w:t>
      </w:r>
      <w:proofErr w:type="spellEnd"/>
      <w:r w:rsidR="006F1413">
        <w:rPr>
          <w:rFonts w:ascii="Arial" w:eastAsia="Times New Roman" w:hAnsi="Arial" w:cs="Arial"/>
          <w:sz w:val="20"/>
          <w:szCs w:val="20"/>
          <w:lang w:eastAsia="sl-SI"/>
        </w:rPr>
        <w:t>, 2TDK, DRI).</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Sistem obveznih usposabljanj za člane nadzornih svetov, ki jih predlaga upravljavec kapitalskih naložb države, temelji na sklepu Vlade RS št. 00713-39/2005/14 z dne 6. 10. 2005, na podlagi katerega je MGRT objavil javni poziv. V skladu z javnim pozivom je MGRT s sklepom določil izvajalce za pripravo in izvedbo programa izobraževanja za pridobitev potrdila o usposobljenosti za člana nadzornega sveta in upravnega odbora.</w:t>
      </w:r>
      <w:r w:rsidR="00A85CBA">
        <w:rPr>
          <w:rFonts w:ascii="Arial" w:eastAsia="Times New Roman" w:hAnsi="Arial" w:cs="Arial"/>
          <w:sz w:val="20"/>
          <w:szCs w:val="20"/>
          <w:lang w:eastAsia="sl-SI"/>
        </w:rPr>
        <w:t xml:space="preserve"> </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V zvezi z dogovorom, da SDH pripravi predlog modula celovitih usposabljanj za člane nadzornih svetov družb v državni lasti in ga uskladi s KPK, po potrebi tudi z MF in MJU – rok: 10. 9. 2018, je SDH obvestil MF, da bo program usposabljanj, ki ga je načrtoval že za november 2018, začel izvajati v prvi polovici 2019. Razlog je namera o sprejetju novega kodeksa korporativnega upravljanja družb v državni lasti, v katerega bodo vključili tudi poglavje o integriteti, na podlagi katerega bodo prilagodili tudi vsebine usposabljanj. Sprejetje novega kodeksa načr</w:t>
      </w:r>
      <w:r w:rsidR="006F1413">
        <w:rPr>
          <w:rFonts w:ascii="Arial" w:eastAsia="Times New Roman" w:hAnsi="Arial" w:cs="Arial"/>
          <w:sz w:val="20"/>
          <w:szCs w:val="20"/>
          <w:lang w:eastAsia="sl-SI"/>
        </w:rPr>
        <w:t>tujejo po popolnitvi uprave SDH.</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Članom nadzornih svetov družb v lasti RS, ki niso v upravljanju SDH, se s strani MF pisno priporoči udeležba na usposabljanjih SDH s področja </w:t>
      </w:r>
      <w:r w:rsidR="006F1413">
        <w:rPr>
          <w:rFonts w:ascii="Arial" w:eastAsia="Times New Roman" w:hAnsi="Arial" w:cs="Arial"/>
          <w:sz w:val="20"/>
          <w:szCs w:val="20"/>
          <w:lang w:eastAsia="sl-SI"/>
        </w:rPr>
        <w:t>integritete in transparentnosti.</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Kot je bilo dogovorjeno predhodno, je MF proučil javni poziv – podlago za usposabljanja za člane nadzornih svetov, ki temelji na sklepu Vlade RS z dne 6. 10. 2005</w:t>
      </w:r>
      <w:r w:rsidR="00C033FF">
        <w:rPr>
          <w:rFonts w:ascii="Arial" w:eastAsia="Times New Roman" w:hAnsi="Arial" w:cs="Arial"/>
          <w:sz w:val="20"/>
          <w:szCs w:val="20"/>
          <w:lang w:eastAsia="sl-SI"/>
        </w:rPr>
        <w:t>,</w:t>
      </w:r>
      <w:r w:rsidRPr="0074233F">
        <w:rPr>
          <w:rFonts w:ascii="Arial" w:eastAsia="Times New Roman" w:hAnsi="Arial" w:cs="Arial"/>
          <w:sz w:val="20"/>
          <w:szCs w:val="20"/>
          <w:lang w:eastAsia="sl-SI"/>
        </w:rPr>
        <w:t xml:space="preserve"> z vidika potrebe po pripravi no</w:t>
      </w:r>
      <w:r w:rsidR="00C033FF">
        <w:rPr>
          <w:rFonts w:ascii="Arial" w:eastAsia="Times New Roman" w:hAnsi="Arial" w:cs="Arial"/>
          <w:sz w:val="20"/>
          <w:szCs w:val="20"/>
          <w:lang w:eastAsia="sl-SI"/>
        </w:rPr>
        <w:t>vega javnega poziva za izvajalce in</w:t>
      </w:r>
      <w:r w:rsidRPr="0074233F">
        <w:rPr>
          <w:rFonts w:ascii="Arial" w:eastAsia="Times New Roman" w:hAnsi="Arial" w:cs="Arial"/>
          <w:sz w:val="20"/>
          <w:szCs w:val="20"/>
          <w:lang w:eastAsia="sl-SI"/>
        </w:rPr>
        <w:t xml:space="preserve"> zvezi s tem podal mnenje, da bi bilo potrebno za legitimno vzpostavitev novega sistema usposabljanj predhodno dopolniti določbe Zakona o Slovenskem državnem holdingu. </w:t>
      </w:r>
    </w:p>
    <w:p w:rsidR="00A15226" w:rsidRPr="0074233F" w:rsidRDefault="00A15226" w:rsidP="0074233F">
      <w:pPr>
        <w:spacing w:after="160" w:line="259" w:lineRule="auto"/>
        <w:jc w:val="both"/>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Ukrep se izvaja.</w:t>
      </w:r>
    </w:p>
    <w:p w:rsidR="00A15226" w:rsidRPr="0074233F" w:rsidRDefault="00A15226" w:rsidP="0074233F">
      <w:pPr>
        <w:spacing w:after="160" w:line="259" w:lineRule="auto"/>
        <w:jc w:val="both"/>
        <w:rPr>
          <w:rFonts w:ascii="Arial" w:eastAsia="Times New Roman" w:hAnsi="Arial" w:cs="Arial"/>
          <w:b/>
          <w:i/>
          <w:sz w:val="20"/>
          <w:szCs w:val="20"/>
          <w:lang w:eastAsia="sl-SI"/>
        </w:rPr>
      </w:pPr>
    </w:p>
    <w:p w:rsidR="00A15226" w:rsidRPr="0074233F" w:rsidRDefault="00A15226" w:rsidP="0074233F">
      <w:pPr>
        <w:spacing w:after="160" w:line="259" w:lineRule="auto"/>
        <w:jc w:val="both"/>
        <w:rPr>
          <w:rFonts w:ascii="Arial" w:eastAsia="Times New Roman" w:hAnsi="Arial" w:cs="Arial"/>
          <w:b/>
          <w:i/>
          <w:sz w:val="20"/>
          <w:szCs w:val="20"/>
          <w:lang w:eastAsia="sl-SI"/>
        </w:rPr>
      </w:pPr>
      <w:r w:rsidRPr="0074233F">
        <w:rPr>
          <w:rFonts w:ascii="Arial" w:eastAsia="Times New Roman" w:hAnsi="Arial" w:cs="Arial"/>
          <w:b/>
          <w:i/>
          <w:sz w:val="20"/>
          <w:szCs w:val="20"/>
          <w:lang w:eastAsia="sl-SI"/>
        </w:rPr>
        <w:t xml:space="preserve">UKREP I.5: Priprava diplomatskega etičnega kodeksa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Nosilec: MZZ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MZZ bo pripravilo osnutek kodeksa diplomatske etike glede na značilnosti, ki se nanašajo na diplomate oziroma druge javne uslužbence.</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Cilj: dvig ozaveščenosti diplomatov in drugih javnih uslužbencev.</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Kazalnik: etični kodeks, sprejet in distribuiran vsem zaposlenim na MZZ.</w:t>
      </w:r>
    </w:p>
    <w:p w:rsidR="00A15226"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Rok izvedbe: maj 2</w:t>
      </w:r>
      <w:r w:rsidR="00405EE2">
        <w:rPr>
          <w:rFonts w:ascii="Arial" w:eastAsia="Times New Roman" w:hAnsi="Arial" w:cs="Arial"/>
          <w:i/>
          <w:sz w:val="20"/>
          <w:szCs w:val="20"/>
          <w:lang w:eastAsia="sl-SI"/>
        </w:rPr>
        <w:t>0</w:t>
      </w:r>
      <w:r w:rsidRPr="0074233F">
        <w:rPr>
          <w:rFonts w:ascii="Arial" w:eastAsia="Times New Roman" w:hAnsi="Arial" w:cs="Arial"/>
          <w:i/>
          <w:sz w:val="20"/>
          <w:szCs w:val="20"/>
          <w:lang w:eastAsia="sl-SI"/>
        </w:rPr>
        <w:t>18*</w:t>
      </w:r>
    </w:p>
    <w:p w:rsidR="00405EE2" w:rsidRDefault="00405EE2" w:rsidP="0074233F">
      <w:pPr>
        <w:spacing w:after="160" w:line="259" w:lineRule="auto"/>
        <w:jc w:val="both"/>
        <w:rPr>
          <w:rFonts w:ascii="Arial" w:eastAsia="Times New Roman" w:hAnsi="Arial" w:cs="Arial"/>
          <w:i/>
          <w:sz w:val="20"/>
          <w:szCs w:val="20"/>
          <w:lang w:eastAsia="sl-SI"/>
        </w:rPr>
      </w:pPr>
    </w:p>
    <w:p w:rsidR="00405EE2" w:rsidRDefault="00405EE2" w:rsidP="0074233F">
      <w:pPr>
        <w:spacing w:after="160" w:line="259" w:lineRule="auto"/>
        <w:jc w:val="both"/>
        <w:rPr>
          <w:rFonts w:ascii="Arial" w:eastAsia="Times New Roman" w:hAnsi="Arial" w:cs="Arial"/>
          <w:i/>
          <w:sz w:val="20"/>
          <w:szCs w:val="20"/>
          <w:lang w:eastAsia="sl-SI"/>
        </w:rPr>
      </w:pPr>
    </w:p>
    <w:p w:rsidR="00405EE2" w:rsidRPr="0074233F" w:rsidRDefault="00405EE2" w:rsidP="0074233F">
      <w:pPr>
        <w:spacing w:after="160" w:line="259" w:lineRule="auto"/>
        <w:jc w:val="both"/>
        <w:rPr>
          <w:rFonts w:ascii="Arial" w:eastAsia="Times New Roman" w:hAnsi="Arial" w:cs="Arial"/>
          <w:i/>
          <w:sz w:val="20"/>
          <w:szCs w:val="20"/>
          <w:lang w:eastAsia="sl-SI"/>
        </w:rPr>
      </w:pP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74233F">
        <w:rPr>
          <w:rFonts w:ascii="Arial" w:eastAsia="Times New Roman" w:hAnsi="Arial" w:cs="Arial"/>
          <w:b/>
          <w:sz w:val="20"/>
          <w:szCs w:val="20"/>
          <w:lang w:eastAsia="sl-SI"/>
        </w:rPr>
        <w:t>Poročanje MZZ z dne 12. 7. in 12.11. 2018:</w:t>
      </w:r>
    </w:p>
    <w:p w:rsidR="00A15226" w:rsidRPr="0074233F" w:rsidRDefault="00A15226" w:rsidP="0074233F">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lastRenderedPageBreak/>
        <w:t>V naslednjem obdobju se bosta MZZ in Sindikat slovenskih diplomatov še naprej usklajevala glede vsebine Kodeksa slovenske diplomacije na podlagi pripravljenega osnutka. Prizadeva se za čim širše soglasje vseh subjektov, katerih ravnanje bo kodeks predvidoma usmerjal, zato se predlaga podaljšanje roka izvedbe ukrepa.</w:t>
      </w:r>
    </w:p>
    <w:p w:rsidR="00A15226" w:rsidRPr="0074233F" w:rsidRDefault="00A15226" w:rsidP="0074233F">
      <w:pPr>
        <w:spacing w:after="160" w:line="259" w:lineRule="auto"/>
        <w:jc w:val="both"/>
        <w:rPr>
          <w:rFonts w:ascii="Arial" w:eastAsia="Times New Roman" w:hAnsi="Arial" w:cs="Arial"/>
          <w:sz w:val="20"/>
          <w:szCs w:val="20"/>
          <w:lang w:eastAsia="sl-SI"/>
        </w:rPr>
      </w:pPr>
    </w:p>
    <w:p w:rsidR="00A15226" w:rsidRPr="0074233F" w:rsidRDefault="00A15226" w:rsidP="0074233F">
      <w:pPr>
        <w:spacing w:after="160" w:line="259" w:lineRule="auto"/>
        <w:jc w:val="both"/>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Izvedba ukrepa se podaljša do 31. januarja.2019.*</w:t>
      </w:r>
    </w:p>
    <w:p w:rsidR="00A15226" w:rsidRPr="0074233F" w:rsidRDefault="00A15226" w:rsidP="0074233F">
      <w:pPr>
        <w:spacing w:after="160" w:line="259" w:lineRule="auto"/>
        <w:jc w:val="both"/>
        <w:rPr>
          <w:rFonts w:ascii="Arial" w:eastAsia="Times New Roman" w:hAnsi="Arial" w:cs="Arial"/>
          <w:sz w:val="20"/>
          <w:szCs w:val="20"/>
          <w:u w:val="single"/>
          <w:lang w:eastAsia="sl-SI"/>
        </w:rPr>
      </w:pPr>
    </w:p>
    <w:p w:rsidR="00A15226" w:rsidRPr="0074233F" w:rsidRDefault="00A15226" w:rsidP="0074233F">
      <w:pPr>
        <w:spacing w:after="160" w:line="259" w:lineRule="auto"/>
        <w:jc w:val="both"/>
        <w:rPr>
          <w:rFonts w:ascii="Arial" w:eastAsia="Times New Roman" w:hAnsi="Arial" w:cs="Arial"/>
          <w:b/>
          <w:i/>
          <w:sz w:val="20"/>
          <w:szCs w:val="20"/>
          <w:lang w:eastAsia="sl-SI"/>
        </w:rPr>
      </w:pPr>
      <w:r w:rsidRPr="0074233F">
        <w:rPr>
          <w:rFonts w:ascii="Arial" w:eastAsia="Times New Roman" w:hAnsi="Arial" w:cs="Arial"/>
          <w:b/>
          <w:i/>
          <w:sz w:val="20"/>
          <w:szCs w:val="20"/>
          <w:lang w:eastAsia="sl-SI"/>
        </w:rPr>
        <w:t xml:space="preserve">UKREP I.6: Krepitev integritete na področju znanosti in šolstva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Nosilec: MIZŠ</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Sodelujoči: Slovenska akademija znanosti in umetnosti (SAZU).</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Oblikovana bo Državna komisija za integriteto v znanosti in njeno delovanje – poudarjena bo njena neodvisnost. Predvidena bo kot častno razsodišče, katerega področje dela bosta visokošolska in raziskovalna dejavnost, določena z novelo Zakona o raziskovalni in razvojni dejavnosti (v nadaljnjem besedilu: ZRRD) na podlagi izhodišč Sveta za pripravo vsebinskih izhodišč za ustanovitev navedene državne komisije. Sprejet bo tudi kodeks etike, morale in integritete ter dobrih praks v znanosti.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Dodatno – na podlagi poročila KPK o zaznavi obstoja tveganj za korupcijo v šolstvu – bo MIZŠ skupaj s KPK pripravilo načrt ukrepov in priporočil za odpravo ugotovljenih tveganj. Še naprej se bodo izvajala tudi obdobna usposabljanja ravnateljev z vsebinami s področja integritete.</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Visoka etična merila v javni raziskovalno-razvojni dejavnosti v Sloveniji, sistemska institucionalna ureditev etičnih vprašanj v znanosti na vseh pomembnih področjih po zgledu drugih držav članic EU.</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Kazalniki: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 ustanovitev častnega razsodišča za znanstveno področje,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sprejetje in izvajanje določb ZRRD,</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načrt ukrepov in priporočil za odpravo ugotovljenih tveganj v šolstvu,</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 oblikovanje in sprejetje kodeksa etike, morale in integritete ter dobrih praks v znanosti.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Roki izvedb: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sprejetje določb ZRRD: december 2017,*</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ustanovitev častnega razsodišča: april 2018,*</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priprava načrta ukrepov za odpravo tveganj v šolstvu: junij 2018,</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kodeks etike v znanosti: december 2018.*</w:t>
      </w:r>
    </w:p>
    <w:p w:rsidR="00256507" w:rsidRPr="00256507" w:rsidRDefault="00256507" w:rsidP="00256507">
      <w:pPr>
        <w:spacing w:after="160" w:line="259" w:lineRule="auto"/>
        <w:jc w:val="both"/>
        <w:rPr>
          <w:rFonts w:ascii="Arial" w:eastAsia="Times New Roman" w:hAnsi="Arial" w:cs="Arial"/>
          <w:i/>
          <w:sz w:val="20"/>
          <w:szCs w:val="20"/>
          <w:lang w:eastAsia="sl-SI"/>
        </w:rPr>
      </w:pPr>
      <w:r w:rsidRPr="00256507">
        <w:rPr>
          <w:rFonts w:ascii="Arial" w:eastAsia="Times New Roman" w:hAnsi="Arial" w:cs="Arial"/>
          <w:i/>
          <w:sz w:val="20"/>
          <w:szCs w:val="20"/>
          <w:lang w:eastAsia="sl-SI"/>
        </w:rPr>
        <w:t xml:space="preserve">Roki izvedb: </w:t>
      </w:r>
    </w:p>
    <w:p w:rsidR="00256507" w:rsidRPr="00256507" w:rsidRDefault="00256507" w:rsidP="00256507">
      <w:pPr>
        <w:spacing w:after="160" w:line="259" w:lineRule="auto"/>
        <w:jc w:val="both"/>
        <w:rPr>
          <w:rFonts w:ascii="Arial" w:eastAsia="Times New Roman" w:hAnsi="Arial" w:cs="Arial"/>
          <w:i/>
          <w:sz w:val="20"/>
          <w:szCs w:val="20"/>
          <w:lang w:eastAsia="sl-SI"/>
        </w:rPr>
      </w:pPr>
      <w:r w:rsidRPr="00256507">
        <w:rPr>
          <w:rFonts w:ascii="Arial" w:eastAsia="Times New Roman" w:hAnsi="Arial" w:cs="Arial"/>
          <w:i/>
          <w:sz w:val="20"/>
          <w:szCs w:val="20"/>
          <w:lang w:eastAsia="sl-SI"/>
        </w:rPr>
        <w:t>– sprejetje določb ZRRD: konec 2019,*</w:t>
      </w:r>
    </w:p>
    <w:p w:rsidR="00256507" w:rsidRPr="00256507" w:rsidRDefault="00256507" w:rsidP="00256507">
      <w:pPr>
        <w:spacing w:after="160" w:line="259" w:lineRule="auto"/>
        <w:jc w:val="both"/>
        <w:rPr>
          <w:rFonts w:ascii="Arial" w:eastAsia="Times New Roman" w:hAnsi="Arial" w:cs="Arial"/>
          <w:i/>
          <w:sz w:val="20"/>
          <w:szCs w:val="20"/>
          <w:lang w:eastAsia="sl-SI"/>
        </w:rPr>
      </w:pPr>
      <w:r w:rsidRPr="00256507">
        <w:rPr>
          <w:rFonts w:ascii="Arial" w:eastAsia="Times New Roman" w:hAnsi="Arial" w:cs="Arial"/>
          <w:i/>
          <w:sz w:val="20"/>
          <w:szCs w:val="20"/>
          <w:lang w:eastAsia="sl-SI"/>
        </w:rPr>
        <w:t>– ustanovitev častnega razsodišča:</w:t>
      </w:r>
      <w:r w:rsidR="00A85CBA">
        <w:rPr>
          <w:rFonts w:ascii="Arial" w:eastAsia="Times New Roman" w:hAnsi="Arial" w:cs="Arial"/>
          <w:i/>
          <w:sz w:val="20"/>
          <w:szCs w:val="20"/>
          <w:lang w:eastAsia="sl-SI"/>
        </w:rPr>
        <w:t xml:space="preserve"> </w:t>
      </w:r>
      <w:r w:rsidRPr="00256507">
        <w:rPr>
          <w:rFonts w:ascii="Arial" w:eastAsia="Times New Roman" w:hAnsi="Arial" w:cs="Arial"/>
          <w:i/>
          <w:sz w:val="20"/>
          <w:szCs w:val="20"/>
          <w:lang w:eastAsia="sl-SI"/>
        </w:rPr>
        <w:t>po sprejetju ZRRD,*</w:t>
      </w:r>
    </w:p>
    <w:p w:rsidR="00256507" w:rsidRPr="00256507" w:rsidRDefault="00256507" w:rsidP="00256507">
      <w:pPr>
        <w:spacing w:after="160" w:line="259" w:lineRule="auto"/>
        <w:jc w:val="both"/>
        <w:rPr>
          <w:rFonts w:ascii="Arial" w:eastAsia="Times New Roman" w:hAnsi="Arial" w:cs="Arial"/>
          <w:i/>
          <w:sz w:val="20"/>
          <w:szCs w:val="20"/>
          <w:lang w:eastAsia="sl-SI"/>
        </w:rPr>
      </w:pPr>
      <w:r w:rsidRPr="00256507">
        <w:rPr>
          <w:rFonts w:ascii="Arial" w:eastAsia="Times New Roman" w:hAnsi="Arial" w:cs="Arial"/>
          <w:i/>
          <w:sz w:val="20"/>
          <w:szCs w:val="20"/>
          <w:lang w:eastAsia="sl-SI"/>
        </w:rPr>
        <w:t>– kodeks etike v znanosti:</w:t>
      </w:r>
      <w:r w:rsidR="00A85CBA">
        <w:rPr>
          <w:rFonts w:ascii="Arial" w:eastAsia="Times New Roman" w:hAnsi="Arial" w:cs="Arial"/>
          <w:i/>
          <w:sz w:val="20"/>
          <w:szCs w:val="20"/>
          <w:lang w:eastAsia="sl-SI"/>
        </w:rPr>
        <w:t xml:space="preserve"> </w:t>
      </w:r>
      <w:r w:rsidRPr="00256507">
        <w:rPr>
          <w:rFonts w:ascii="Arial" w:eastAsia="Times New Roman" w:hAnsi="Arial" w:cs="Arial"/>
          <w:i/>
          <w:sz w:val="20"/>
          <w:szCs w:val="20"/>
          <w:lang w:eastAsia="sl-SI"/>
        </w:rPr>
        <w:t>po sprejetju ZRRD.*</w:t>
      </w:r>
    </w:p>
    <w:p w:rsidR="00256507" w:rsidRDefault="00256507" w:rsidP="00256507">
      <w:pPr>
        <w:spacing w:after="160" w:line="259" w:lineRule="auto"/>
        <w:jc w:val="both"/>
        <w:rPr>
          <w:rFonts w:ascii="Arial" w:eastAsia="Times New Roman" w:hAnsi="Arial" w:cs="Arial"/>
          <w:sz w:val="20"/>
          <w:szCs w:val="20"/>
          <w:u w:val="single"/>
          <w:lang w:eastAsia="sl-SI"/>
        </w:rPr>
      </w:pPr>
    </w:p>
    <w:p w:rsidR="00405EE2" w:rsidRDefault="00405EE2" w:rsidP="00256507">
      <w:pPr>
        <w:spacing w:after="160" w:line="259" w:lineRule="auto"/>
        <w:jc w:val="both"/>
        <w:rPr>
          <w:rFonts w:ascii="Arial" w:eastAsia="Times New Roman" w:hAnsi="Arial" w:cs="Arial"/>
          <w:sz w:val="20"/>
          <w:szCs w:val="20"/>
          <w:u w:val="single"/>
          <w:lang w:eastAsia="sl-SI"/>
        </w:rPr>
      </w:pPr>
    </w:p>
    <w:p w:rsidR="00405EE2" w:rsidRPr="00256507" w:rsidRDefault="00405EE2" w:rsidP="00256507">
      <w:pPr>
        <w:spacing w:after="160" w:line="259" w:lineRule="auto"/>
        <w:jc w:val="both"/>
        <w:rPr>
          <w:rFonts w:ascii="Arial" w:eastAsia="Times New Roman" w:hAnsi="Arial" w:cs="Arial"/>
          <w:sz w:val="20"/>
          <w:szCs w:val="20"/>
          <w:u w:val="single"/>
          <w:lang w:eastAsia="sl-SI"/>
        </w:rPr>
      </w:pPr>
    </w:p>
    <w:p w:rsidR="00A15226" w:rsidRPr="0074233F" w:rsidRDefault="00A15226" w:rsidP="00256507">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bookmarkStart w:id="1" w:name="_Hlk524338059"/>
      <w:r w:rsidRPr="0074233F">
        <w:rPr>
          <w:rFonts w:ascii="Arial" w:eastAsia="Times New Roman" w:hAnsi="Arial" w:cs="Arial"/>
          <w:b/>
          <w:sz w:val="20"/>
          <w:szCs w:val="20"/>
          <w:lang w:eastAsia="sl-SI"/>
        </w:rPr>
        <w:t>Poročanje MIZŠ z dne 11. 7. in 20.11. 2018:</w:t>
      </w:r>
    </w:p>
    <w:p w:rsidR="00A15226" w:rsidRPr="0074233F" w:rsidRDefault="00A15226" w:rsidP="00256507">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lastRenderedPageBreak/>
        <w:t>Izvedba ukrepa je vezana na sprejetje Zakona o znanstveno-raziskovalni dejavnosti. Zaradi odstopa prejšnje vlade se sprejetje ZRRD zamika v konec l. 2019.</w:t>
      </w:r>
    </w:p>
    <w:p w:rsidR="00A15226" w:rsidRPr="0074233F" w:rsidRDefault="00A15226" w:rsidP="00256507">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V zvezi z realizacijo ukrepa, ki se nanaša na odpravo tveganj v šolstvu, povezanih s financami, ima MIZŠ v pripravi </w:t>
      </w:r>
      <w:r w:rsidRPr="0074233F">
        <w:rPr>
          <w:rFonts w:ascii="Arial" w:eastAsia="Times New Roman" w:hAnsi="Arial" w:cs="Arial"/>
          <w:i/>
          <w:sz w:val="20"/>
          <w:szCs w:val="20"/>
          <w:lang w:eastAsia="sl-SI"/>
        </w:rPr>
        <w:t>Navodilo za načrtovanje, spremljanje realizacije, poročanje in izvajanje nadzora nad določenimi javnimi zavodi s področja delovanja MIZŠ</w:t>
      </w:r>
      <w:r w:rsidRPr="0074233F">
        <w:rPr>
          <w:rFonts w:ascii="Arial" w:eastAsia="Times New Roman" w:hAnsi="Arial" w:cs="Arial"/>
          <w:sz w:val="20"/>
          <w:szCs w:val="20"/>
          <w:lang w:eastAsia="sl-SI"/>
        </w:rPr>
        <w:t xml:space="preserve">. Namen navodila je povečati preglednost financiranja javne službe naslednjih javnih zavodov: Andragoški center Republike Slovenije, Center Republike Slovenije za mobilnost in evropske programe izobraževanja in usposabljanja, Center Republike Slovenije za poklicno izobraževanje, Center šolskih in obšolskih dejavnosti, Državni izpitni center, Slovenski šolski muzej, Šola za ravnatelje, Zavod Republike Slovenije za šolstvo, Zavod za šport Republike Slovenije Planica, Pedagoški inštitut, Inštitut za narodnostna vprašanja, Akademsko in raziskovalno mrežo Slovenije in sicer glede izvajanja nalog javne službe na področju vzgoje in izobraževanja. </w:t>
      </w:r>
    </w:p>
    <w:p w:rsidR="00A15226" w:rsidRPr="0074233F" w:rsidRDefault="00A15226" w:rsidP="00256507">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Navodilo se bo lahko smiselno uporabljalo tudi za ostale javne zavode s področja delovanja MIZŠ, ki jih je ustanovila Republika Slovenija.</w:t>
      </w:r>
    </w:p>
    <w:p w:rsidR="00A15226" w:rsidRPr="0074233F" w:rsidRDefault="00A15226" w:rsidP="00256507">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Z navodilom bodo urejeni postopki:</w:t>
      </w:r>
    </w:p>
    <w:p w:rsidR="00A15226" w:rsidRPr="0074233F" w:rsidRDefault="00A15226" w:rsidP="00256507">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načrtovanja nalog javne službe javnih zavodov in obsega sredstev,</w:t>
      </w:r>
    </w:p>
    <w:p w:rsidR="00A15226" w:rsidRPr="0074233F" w:rsidRDefault="00A15226" w:rsidP="00256507">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priprave programa dela in finančnega načrta s kadrovskim načrtom javnih zavodov,</w:t>
      </w:r>
    </w:p>
    <w:p w:rsidR="00A15226" w:rsidRPr="0074233F" w:rsidRDefault="00A15226" w:rsidP="00256507">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sklenitve pogodb z javnimi zavodi,</w:t>
      </w:r>
    </w:p>
    <w:p w:rsidR="00A15226" w:rsidRPr="0074233F" w:rsidRDefault="00A15226" w:rsidP="00256507">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spremljanja izvajanja pogodb o financiranju javnih zavodov,</w:t>
      </w:r>
    </w:p>
    <w:p w:rsidR="00A15226" w:rsidRPr="0074233F" w:rsidRDefault="00A15226" w:rsidP="00256507">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polletnega in letnega poročanja javnih zavodov,</w:t>
      </w:r>
    </w:p>
    <w:p w:rsidR="00A15226" w:rsidRPr="0074233F" w:rsidRDefault="00A15226" w:rsidP="00256507">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izvajanja nadzora ministrstva nad poslovanjem javnih zavodov, pri čemer so določene naloge posameznih organizacijskih enot in skrbnikov osnovne dejavnosti ter osnovnih in posebnih nalog.</w:t>
      </w:r>
    </w:p>
    <w:p w:rsidR="00A15226" w:rsidRPr="0074233F" w:rsidRDefault="00A15226" w:rsidP="00256507">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Sestavni del navodila je tudi rokovnik, v katerem bodo določene aktivnosti, odgovorne osebe in roki za izvedbo posameznih aktivnosti, ter obrazec načrta aktivnosti in izdatkov za izvedbo naloge, v katerem bodo načrtovane aktivnosti in izdatki za izvedbo naloge.</w:t>
      </w:r>
    </w:p>
    <w:p w:rsidR="00A15226" w:rsidRPr="0074233F" w:rsidRDefault="00A15226" w:rsidP="0074233F">
      <w:pPr>
        <w:spacing w:after="160" w:line="259" w:lineRule="auto"/>
        <w:jc w:val="both"/>
        <w:rPr>
          <w:rFonts w:ascii="Arial" w:eastAsia="Times New Roman" w:hAnsi="Arial" w:cs="Arial"/>
          <w:sz w:val="20"/>
          <w:szCs w:val="20"/>
          <w:u w:val="single"/>
          <w:lang w:eastAsia="sl-SI"/>
        </w:rPr>
      </w:pPr>
      <w:bookmarkStart w:id="2" w:name="_Hlk525544058"/>
      <w:bookmarkEnd w:id="1"/>
      <w:r w:rsidRPr="0074233F">
        <w:rPr>
          <w:rFonts w:ascii="Arial" w:eastAsia="Times New Roman" w:hAnsi="Arial" w:cs="Arial"/>
          <w:sz w:val="20"/>
          <w:szCs w:val="20"/>
          <w:u w:val="single"/>
          <w:lang w:eastAsia="sl-SI"/>
        </w:rPr>
        <w:t>Izvedba ukrepa glede sprejetja in uveljavitve Zakona o raziskovalni in razvojni dejavnosti se podaljša do</w:t>
      </w:r>
      <w:r w:rsidR="00A85CBA">
        <w:rPr>
          <w:rFonts w:ascii="Arial" w:eastAsia="Times New Roman" w:hAnsi="Arial" w:cs="Arial"/>
          <w:sz w:val="20"/>
          <w:szCs w:val="20"/>
          <w:u w:val="single"/>
          <w:lang w:eastAsia="sl-SI"/>
        </w:rPr>
        <w:t xml:space="preserve"> </w:t>
      </w:r>
      <w:r w:rsidRPr="0074233F">
        <w:rPr>
          <w:rFonts w:ascii="Arial" w:eastAsia="Times New Roman" w:hAnsi="Arial" w:cs="Arial"/>
          <w:sz w:val="20"/>
          <w:szCs w:val="20"/>
          <w:u w:val="single"/>
          <w:lang w:eastAsia="sl-SI"/>
        </w:rPr>
        <w:t>konca leta 2019</w:t>
      </w:r>
      <w:bookmarkEnd w:id="2"/>
      <w:r w:rsidRPr="0074233F">
        <w:rPr>
          <w:rFonts w:ascii="Arial" w:eastAsia="Times New Roman" w:hAnsi="Arial" w:cs="Arial"/>
          <w:sz w:val="20"/>
          <w:szCs w:val="20"/>
          <w:u w:val="single"/>
          <w:lang w:eastAsia="sl-SI"/>
        </w:rPr>
        <w:t>, v okviru implementacije zakonskih določb bodo izvedene tudi druge aktivnosti (častno razsodišče, kodeks etike)</w:t>
      </w:r>
      <w:r w:rsidR="00AB17EA">
        <w:rPr>
          <w:rFonts w:ascii="Arial" w:eastAsia="Times New Roman" w:hAnsi="Arial" w:cs="Arial"/>
          <w:sz w:val="20"/>
          <w:szCs w:val="20"/>
          <w:u w:val="single"/>
          <w:lang w:eastAsia="sl-SI"/>
        </w:rPr>
        <w:t>.</w:t>
      </w:r>
    </w:p>
    <w:p w:rsidR="00A15226" w:rsidRPr="0074233F" w:rsidRDefault="00A15226" w:rsidP="0074233F">
      <w:pPr>
        <w:spacing w:after="160" w:line="259" w:lineRule="auto"/>
        <w:jc w:val="both"/>
        <w:rPr>
          <w:rFonts w:ascii="Arial" w:eastAsia="Times New Roman" w:hAnsi="Arial" w:cs="Arial"/>
          <w:sz w:val="20"/>
          <w:szCs w:val="20"/>
          <w:lang w:eastAsia="sl-SI"/>
        </w:rPr>
      </w:pPr>
    </w:p>
    <w:p w:rsidR="00A15226" w:rsidRPr="00256507" w:rsidRDefault="00A15226" w:rsidP="0074233F">
      <w:pPr>
        <w:spacing w:after="160" w:line="259" w:lineRule="auto"/>
        <w:jc w:val="both"/>
        <w:rPr>
          <w:rFonts w:ascii="Arial" w:eastAsia="Times New Roman" w:hAnsi="Arial" w:cs="Arial"/>
          <w:b/>
          <w:i/>
          <w:sz w:val="20"/>
          <w:szCs w:val="20"/>
          <w:u w:val="single"/>
          <w:lang w:eastAsia="sl-SI"/>
        </w:rPr>
      </w:pPr>
      <w:r w:rsidRPr="00401655">
        <w:rPr>
          <w:rFonts w:ascii="Arial" w:eastAsia="Times New Roman" w:hAnsi="Arial" w:cs="Arial"/>
          <w:b/>
          <w:sz w:val="20"/>
          <w:szCs w:val="20"/>
          <w:u w:val="single"/>
          <w:lang w:eastAsia="sl-SI"/>
        </w:rPr>
        <w:t>II.</w:t>
      </w:r>
      <w:r w:rsidR="00A85CBA">
        <w:rPr>
          <w:rFonts w:ascii="Arial" w:eastAsia="Times New Roman" w:hAnsi="Arial" w:cs="Arial"/>
          <w:b/>
          <w:sz w:val="20"/>
          <w:szCs w:val="20"/>
          <w:u w:val="single"/>
          <w:lang w:eastAsia="sl-SI"/>
        </w:rPr>
        <w:t xml:space="preserve"> </w:t>
      </w:r>
      <w:r w:rsidRPr="00401655">
        <w:rPr>
          <w:rFonts w:ascii="Arial" w:eastAsia="Times New Roman" w:hAnsi="Arial" w:cs="Arial"/>
          <w:b/>
          <w:sz w:val="20"/>
          <w:szCs w:val="20"/>
          <w:u w:val="single"/>
          <w:lang w:eastAsia="sl-SI"/>
        </w:rPr>
        <w:t>PODROČJE UKREPANJA:</w:t>
      </w:r>
      <w:r w:rsidR="00256507" w:rsidRPr="00401655">
        <w:rPr>
          <w:rFonts w:ascii="Arial" w:eastAsia="Times New Roman" w:hAnsi="Arial" w:cs="Arial"/>
          <w:b/>
          <w:sz w:val="20"/>
          <w:szCs w:val="20"/>
          <w:u w:val="single"/>
          <w:lang w:eastAsia="sl-SI"/>
        </w:rPr>
        <w:t xml:space="preserve"> </w:t>
      </w:r>
      <w:r w:rsidRPr="00256507">
        <w:rPr>
          <w:rFonts w:ascii="Arial" w:eastAsia="Times New Roman" w:hAnsi="Arial" w:cs="Arial"/>
          <w:b/>
          <w:i/>
          <w:sz w:val="20"/>
          <w:szCs w:val="20"/>
          <w:u w:val="single"/>
          <w:lang w:eastAsia="sl-SI"/>
        </w:rPr>
        <w:t xml:space="preserve">JAVNE FINANCE – UPRAVLJANJE IN NADZORNI MEHANIZMI </w:t>
      </w:r>
    </w:p>
    <w:p w:rsidR="00256507" w:rsidRDefault="00256507" w:rsidP="0074233F">
      <w:pPr>
        <w:spacing w:after="160" w:line="259" w:lineRule="auto"/>
        <w:jc w:val="both"/>
        <w:rPr>
          <w:rFonts w:ascii="Arial" w:eastAsia="Times New Roman" w:hAnsi="Arial" w:cs="Arial"/>
          <w:i/>
          <w:sz w:val="20"/>
          <w:szCs w:val="20"/>
          <w:lang w:eastAsia="sl-SI"/>
        </w:rPr>
      </w:pPr>
    </w:p>
    <w:p w:rsidR="00A15226" w:rsidRPr="00256507" w:rsidRDefault="00A15226" w:rsidP="0074233F">
      <w:pPr>
        <w:spacing w:after="160" w:line="259" w:lineRule="auto"/>
        <w:jc w:val="both"/>
        <w:rPr>
          <w:rFonts w:ascii="Arial" w:eastAsia="Times New Roman" w:hAnsi="Arial" w:cs="Arial"/>
          <w:b/>
          <w:i/>
          <w:sz w:val="20"/>
          <w:szCs w:val="20"/>
          <w:lang w:eastAsia="sl-SI"/>
        </w:rPr>
      </w:pPr>
      <w:r w:rsidRPr="00256507">
        <w:rPr>
          <w:rFonts w:ascii="Arial" w:eastAsia="Times New Roman" w:hAnsi="Arial" w:cs="Arial"/>
          <w:b/>
          <w:i/>
          <w:sz w:val="20"/>
          <w:szCs w:val="20"/>
          <w:lang w:eastAsia="sl-SI"/>
        </w:rPr>
        <w:t>UKREP II.3: Prenovitev ureditve glede podeljevanja koncesij</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Nosilec: MF, MOP</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Z novimi zakonskimi rešitvami prenoviti postopek podeljevanja koncesij. Področje podeljevanja koncesij se na podlagi navedene pravne podlage ločuje od javno-zasebnega partnerstva, je pa treba nadzor nad koncesionarji uvesti tudi v praksi.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S predlogom nacionalne ureditve bosta zajamčena transparentnost v postopkih podeljevanja ter prožen in uravnotežen pravni okvir za podeljevanje koncesij, s katerim se zagotavljata pravna varnost in prosto opravljanje storitev ter se preprečuje izkrivljeno delovanje notranjega trga.</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Kazalniki: sprejetje in uveljavitev sprememb in dopolnitev zakona ter njegovo izvajanje.</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Rok izvedbe: december 2017*</w:t>
      </w:r>
    </w:p>
    <w:p w:rsidR="006C70CB" w:rsidRPr="0074233F" w:rsidRDefault="006C70CB" w:rsidP="0074233F">
      <w:pPr>
        <w:spacing w:after="160" w:line="259" w:lineRule="auto"/>
        <w:jc w:val="both"/>
        <w:rPr>
          <w:rFonts w:ascii="Arial" w:eastAsia="Times New Roman" w:hAnsi="Arial" w:cs="Arial"/>
          <w:sz w:val="20"/>
          <w:szCs w:val="20"/>
          <w:lang w:eastAsia="sl-SI"/>
        </w:rPr>
      </w:pPr>
    </w:p>
    <w:p w:rsidR="00A15226" w:rsidRPr="00256507"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256507">
        <w:rPr>
          <w:rFonts w:ascii="Arial" w:eastAsia="Times New Roman" w:hAnsi="Arial" w:cs="Arial"/>
          <w:b/>
          <w:sz w:val="20"/>
          <w:szCs w:val="20"/>
          <w:lang w:eastAsia="sl-SI"/>
        </w:rPr>
        <w:lastRenderedPageBreak/>
        <w:t>Poročanje MF z dne 10. 7. 2018 in 13.</w:t>
      </w:r>
      <w:r w:rsidR="00C072DF">
        <w:rPr>
          <w:rFonts w:ascii="Arial" w:eastAsia="Times New Roman" w:hAnsi="Arial" w:cs="Arial"/>
          <w:b/>
          <w:sz w:val="20"/>
          <w:szCs w:val="20"/>
          <w:lang w:eastAsia="sl-SI"/>
        </w:rPr>
        <w:t> </w:t>
      </w:r>
      <w:r w:rsidRPr="00256507">
        <w:rPr>
          <w:rFonts w:ascii="Arial" w:eastAsia="Times New Roman" w:hAnsi="Arial" w:cs="Arial"/>
          <w:b/>
          <w:sz w:val="20"/>
          <w:szCs w:val="20"/>
          <w:lang w:eastAsia="sl-SI"/>
        </w:rPr>
        <w:t>11.</w:t>
      </w:r>
      <w:r w:rsidR="00C072DF">
        <w:rPr>
          <w:rFonts w:ascii="Arial" w:eastAsia="Times New Roman" w:hAnsi="Arial" w:cs="Arial"/>
          <w:b/>
          <w:sz w:val="20"/>
          <w:szCs w:val="20"/>
          <w:lang w:eastAsia="sl-SI"/>
        </w:rPr>
        <w:t> </w:t>
      </w:r>
      <w:r w:rsidRPr="00256507">
        <w:rPr>
          <w:rFonts w:ascii="Arial" w:eastAsia="Times New Roman" w:hAnsi="Arial" w:cs="Arial"/>
          <w:b/>
          <w:sz w:val="20"/>
          <w:szCs w:val="20"/>
          <w:lang w:eastAsia="sl-SI"/>
        </w:rPr>
        <w:t>2018:</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Predlog Zakona o postopkih za podeljevanje koncesij je bil s strani Vlade RS potrjen 21. 12. 2017 in poslan Državnemu zboru RS v zakonodajni postopek. Glede na določbo drugega odstavka 154. člena Poslovnika Državnega zbora RS je bilo treba predlog zakona ponovno vložiti v zakonodajni postopek. V skladu s tem je MF že podal v medresorsko usklajevanje nov predlog Zakona o nekaterih koncesijskih pogodbah, ki pomeni implementacijo direktive 2014/23/EU. Predlog zakona je že vložen</w:t>
      </w:r>
      <w:r w:rsidR="00A85CBA">
        <w:rPr>
          <w:rFonts w:ascii="Arial" w:eastAsia="Times New Roman" w:hAnsi="Arial" w:cs="Arial"/>
          <w:sz w:val="20"/>
          <w:szCs w:val="20"/>
          <w:lang w:eastAsia="sl-SI"/>
        </w:rPr>
        <w:t xml:space="preserve"> </w:t>
      </w:r>
      <w:r w:rsidRPr="0074233F">
        <w:rPr>
          <w:rFonts w:ascii="Arial" w:eastAsia="Times New Roman" w:hAnsi="Arial" w:cs="Arial"/>
          <w:sz w:val="20"/>
          <w:szCs w:val="20"/>
          <w:lang w:eastAsia="sl-SI"/>
        </w:rPr>
        <w:t>v obravnavo na vladi, nato pa bo po nujnem postopku vložen v zakonodajni postopek državnega zbora. Po pričakovanjih naj bi bil zakon sprejet do konca 2018 oziroma v prvem četrtletju 2019.</w:t>
      </w:r>
      <w:r w:rsidR="00A85CBA">
        <w:rPr>
          <w:rFonts w:ascii="Arial" w:eastAsia="Times New Roman" w:hAnsi="Arial" w:cs="Arial"/>
          <w:sz w:val="20"/>
          <w:szCs w:val="20"/>
          <w:lang w:eastAsia="sl-SI"/>
        </w:rPr>
        <w:t xml:space="preserve"> </w:t>
      </w:r>
    </w:p>
    <w:p w:rsidR="006C70CB" w:rsidRDefault="006C70CB" w:rsidP="0074233F">
      <w:pPr>
        <w:spacing w:after="160" w:line="259" w:lineRule="auto"/>
        <w:jc w:val="both"/>
        <w:rPr>
          <w:rFonts w:ascii="Arial" w:eastAsia="Times New Roman" w:hAnsi="Arial" w:cs="Arial"/>
          <w:sz w:val="20"/>
          <w:szCs w:val="20"/>
          <w:u w:val="single"/>
          <w:lang w:eastAsia="sl-SI"/>
        </w:rPr>
      </w:pPr>
      <w:bookmarkStart w:id="3" w:name="_Hlk525544104"/>
    </w:p>
    <w:p w:rsidR="00A15226" w:rsidRPr="0074233F" w:rsidRDefault="00A15226" w:rsidP="0074233F">
      <w:pP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u w:val="single"/>
          <w:lang w:eastAsia="sl-SI"/>
        </w:rPr>
        <w:t>Izvedba ukrepa se podaljša do</w:t>
      </w:r>
      <w:bookmarkEnd w:id="3"/>
      <w:r w:rsidRPr="0074233F">
        <w:rPr>
          <w:rFonts w:ascii="Arial" w:eastAsia="Times New Roman" w:hAnsi="Arial" w:cs="Arial"/>
          <w:sz w:val="20"/>
          <w:szCs w:val="20"/>
          <w:u w:val="single"/>
          <w:lang w:eastAsia="sl-SI"/>
        </w:rPr>
        <w:t xml:space="preserve"> konca aprila 2019.*</w:t>
      </w:r>
    </w:p>
    <w:p w:rsidR="00A15226" w:rsidRPr="0074233F" w:rsidRDefault="00A15226" w:rsidP="0074233F">
      <w:pPr>
        <w:spacing w:after="160" w:line="259" w:lineRule="auto"/>
        <w:jc w:val="both"/>
        <w:rPr>
          <w:rFonts w:ascii="Arial" w:eastAsia="Times New Roman" w:hAnsi="Arial" w:cs="Arial"/>
          <w:i/>
          <w:sz w:val="20"/>
          <w:szCs w:val="20"/>
          <w:lang w:eastAsia="sl-SI"/>
        </w:rPr>
      </w:pPr>
    </w:p>
    <w:p w:rsidR="00A15226" w:rsidRPr="00F1794B" w:rsidRDefault="00A15226" w:rsidP="0074233F">
      <w:pPr>
        <w:spacing w:after="160" w:line="259" w:lineRule="auto"/>
        <w:jc w:val="both"/>
        <w:rPr>
          <w:rFonts w:ascii="Arial" w:eastAsia="Times New Roman" w:hAnsi="Arial" w:cs="Arial"/>
          <w:b/>
          <w:i/>
          <w:sz w:val="20"/>
          <w:szCs w:val="20"/>
          <w:lang w:eastAsia="sl-SI"/>
        </w:rPr>
      </w:pPr>
      <w:r w:rsidRPr="00F1794B">
        <w:rPr>
          <w:rFonts w:ascii="Arial" w:eastAsia="Times New Roman" w:hAnsi="Arial" w:cs="Arial"/>
          <w:b/>
          <w:i/>
          <w:sz w:val="20"/>
          <w:szCs w:val="20"/>
          <w:lang w:eastAsia="sl-SI"/>
        </w:rPr>
        <w:t xml:space="preserve">UKREP II.5: </w:t>
      </w:r>
      <w:r w:rsidRPr="00F1794B">
        <w:rPr>
          <w:rFonts w:ascii="Arial" w:eastAsia="Times New Roman" w:hAnsi="Arial" w:cs="Arial"/>
          <w:b/>
          <w:bCs/>
          <w:i/>
          <w:sz w:val="20"/>
          <w:szCs w:val="20"/>
          <w:lang w:eastAsia="sl-SI"/>
        </w:rPr>
        <w:t>Sprejetje, uveljavitev in izvajanje Zakona o spremembah in dopolnitvah Zakona o integriteti in preprečevanju korupcije</w:t>
      </w:r>
      <w:r w:rsidRPr="00F1794B">
        <w:rPr>
          <w:rFonts w:ascii="Arial" w:eastAsia="Times New Roman" w:hAnsi="Arial" w:cs="Arial"/>
          <w:b/>
          <w:bCs/>
          <w:i/>
          <w:sz w:val="20"/>
          <w:szCs w:val="20"/>
          <w:u w:val="single"/>
          <w:lang w:eastAsia="sl-SI"/>
        </w:rPr>
        <w:t xml:space="preserve"> </w:t>
      </w:r>
    </w:p>
    <w:p w:rsidR="00A15226" w:rsidRPr="0074233F" w:rsidRDefault="00A15226" w:rsidP="0074233F">
      <w:pPr>
        <w:spacing w:after="160" w:line="259" w:lineRule="auto"/>
        <w:jc w:val="both"/>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 xml:space="preserve">Nosilec: MP </w:t>
      </w:r>
    </w:p>
    <w:p w:rsidR="00A15226" w:rsidRPr="0074233F" w:rsidRDefault="00A15226" w:rsidP="0074233F">
      <w:pPr>
        <w:spacing w:after="160" w:line="259" w:lineRule="auto"/>
        <w:jc w:val="both"/>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Sodelujoči: KPK v delu, ki se nanaša na uresničevanje določb, pa tudi preostali subjekti javnega sektorja in njihove uradne osebe.</w:t>
      </w:r>
    </w:p>
    <w:p w:rsidR="00A15226" w:rsidRPr="0074233F" w:rsidRDefault="00A15226" w:rsidP="0074233F">
      <w:pPr>
        <w:spacing w:after="160" w:line="259" w:lineRule="auto"/>
        <w:jc w:val="both"/>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 xml:space="preserve">Cilji in način izvedbe: </w:t>
      </w:r>
    </w:p>
    <w:p w:rsidR="00A15226" w:rsidRPr="0074233F" w:rsidRDefault="00A15226" w:rsidP="0074233F">
      <w:pPr>
        <w:spacing w:after="160" w:line="259" w:lineRule="auto"/>
        <w:jc w:val="both"/>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 xml:space="preserve">Cilj ukrepa, ki je nadaljevanje ukrepa iz prejšnjega programa ukrepov vlade za preprečevanje korupcije, je sprejetje in začetek veljavnosti predloga Zakona o integriteti in preprečevanju korupcije (v nadaljnjem besedilu: </w:t>
      </w:r>
      <w:proofErr w:type="spellStart"/>
      <w:r w:rsidRPr="0074233F">
        <w:rPr>
          <w:rFonts w:ascii="Arial" w:eastAsia="Times New Roman" w:hAnsi="Arial" w:cs="Arial"/>
          <w:bCs/>
          <w:i/>
          <w:sz w:val="20"/>
          <w:szCs w:val="20"/>
          <w:lang w:eastAsia="sl-SI"/>
        </w:rPr>
        <w:t>ZIntPK</w:t>
      </w:r>
      <w:proofErr w:type="spellEnd"/>
      <w:r w:rsidRPr="0074233F">
        <w:rPr>
          <w:rFonts w:ascii="Arial" w:eastAsia="Times New Roman" w:hAnsi="Arial" w:cs="Arial"/>
          <w:bCs/>
          <w:i/>
          <w:sz w:val="20"/>
          <w:szCs w:val="20"/>
          <w:lang w:eastAsia="sl-SI"/>
        </w:rPr>
        <w:t>-C) ter njegovo izvajanje in spremljanje izvajanja v praksi. Predlagane zakonske rešitve, katerih namen je izboljšati protikorupcijski pravni okvir, ustvariti razmere in okoliščine, s katerimi se KPK omogoča učinkovitejše delo, oziroma pravni okvir, v katerem se dodatno krepijo vrednote in načela, kot so integriteta, odgovornost, transparentnost, vladavina prava in javni interes, bodo v praksi prispevale k učinkovitejšemu preprečevanju oziroma omejevanju korupcije v javnem in zasebnem sektorju ter dvigu preglednosti delovanja javne uprave. Predvidene spremembe posegajo na naslednja področja: omejitve in prepovedi glede sprejemanja daril, omejitve poslovanja, nasprotje interesov, nadzor nad premoženjskim stanjem – vključujoč javno objavo podatkov o premoženjskem stanju funkcionarjev, ki zasedajo ene najbolj odgovornih položajev v državi, lobiranje in transparentnost porabe javnih sredstev.</w:t>
      </w:r>
    </w:p>
    <w:p w:rsidR="00A15226" w:rsidRPr="0074233F" w:rsidRDefault="00A15226" w:rsidP="0074233F">
      <w:pPr>
        <w:spacing w:after="160" w:line="259" w:lineRule="auto"/>
        <w:jc w:val="both"/>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 xml:space="preserve">Roki izvedb: </w:t>
      </w:r>
    </w:p>
    <w:p w:rsidR="00A15226" w:rsidRPr="0074233F" w:rsidRDefault="00A15226" w:rsidP="0074233F">
      <w:pPr>
        <w:spacing w:after="160" w:line="259" w:lineRule="auto"/>
        <w:jc w:val="both"/>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 xml:space="preserve">– sprejetje </w:t>
      </w:r>
      <w:proofErr w:type="spellStart"/>
      <w:r w:rsidRPr="0074233F">
        <w:rPr>
          <w:rFonts w:ascii="Arial" w:eastAsia="Times New Roman" w:hAnsi="Arial" w:cs="Arial"/>
          <w:bCs/>
          <w:i/>
          <w:sz w:val="20"/>
          <w:szCs w:val="20"/>
          <w:lang w:eastAsia="sl-SI"/>
        </w:rPr>
        <w:t>ZIntPK</w:t>
      </w:r>
      <w:proofErr w:type="spellEnd"/>
      <w:r w:rsidRPr="0074233F">
        <w:rPr>
          <w:rFonts w:ascii="Arial" w:eastAsia="Times New Roman" w:hAnsi="Arial" w:cs="Arial"/>
          <w:bCs/>
          <w:i/>
          <w:sz w:val="20"/>
          <w:szCs w:val="20"/>
          <w:lang w:eastAsia="sl-SI"/>
        </w:rPr>
        <w:t>-C: december 2017,*</w:t>
      </w:r>
      <w:r w:rsidR="00A85CBA">
        <w:rPr>
          <w:rFonts w:ascii="Arial" w:eastAsia="Times New Roman" w:hAnsi="Arial" w:cs="Arial"/>
          <w:bCs/>
          <w:i/>
          <w:sz w:val="20"/>
          <w:szCs w:val="20"/>
          <w:lang w:eastAsia="sl-SI"/>
        </w:rPr>
        <w:t xml:space="preserve"> </w:t>
      </w:r>
    </w:p>
    <w:p w:rsidR="00A15226" w:rsidRPr="0074233F" w:rsidRDefault="00A15226" w:rsidP="0074233F">
      <w:pPr>
        <w:spacing w:after="160" w:line="259" w:lineRule="auto"/>
        <w:jc w:val="both"/>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 izvajanje in spremljanje izvajanja zakona je po začetku veljavnosti zakona stalna naloga do konca programskega obdobja.</w:t>
      </w:r>
    </w:p>
    <w:p w:rsidR="00A15226" w:rsidRPr="0074233F" w:rsidRDefault="00A15226" w:rsidP="0074233F">
      <w:pPr>
        <w:spacing w:after="160" w:line="259" w:lineRule="auto"/>
        <w:jc w:val="both"/>
        <w:rPr>
          <w:rFonts w:ascii="Arial" w:eastAsia="Times New Roman" w:hAnsi="Arial" w:cs="Arial"/>
          <w:sz w:val="20"/>
          <w:szCs w:val="20"/>
          <w:lang w:eastAsia="sl-SI"/>
        </w:rPr>
      </w:pPr>
    </w:p>
    <w:p w:rsidR="00A15226" w:rsidRPr="00F1794B"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F1794B">
        <w:rPr>
          <w:rFonts w:ascii="Arial" w:eastAsia="Times New Roman" w:hAnsi="Arial" w:cs="Arial"/>
          <w:b/>
          <w:sz w:val="20"/>
          <w:szCs w:val="20"/>
          <w:lang w:eastAsia="sl-SI"/>
        </w:rPr>
        <w:t>Poročanje MP z dne 12. 7. 2018:</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Predlog Zakona o spremembah in dopolnitvah Zakona o integriteti in preprečevanju korupcije (v nadaljnjem besedilu: </w:t>
      </w:r>
      <w:proofErr w:type="spellStart"/>
      <w:r w:rsidRPr="0074233F">
        <w:rPr>
          <w:rFonts w:ascii="Arial" w:eastAsia="Times New Roman" w:hAnsi="Arial" w:cs="Arial"/>
          <w:sz w:val="20"/>
          <w:szCs w:val="20"/>
          <w:lang w:eastAsia="sl-SI"/>
        </w:rPr>
        <w:t>ZIntPK</w:t>
      </w:r>
      <w:proofErr w:type="spellEnd"/>
      <w:r w:rsidRPr="0074233F">
        <w:rPr>
          <w:rFonts w:ascii="Arial" w:eastAsia="Times New Roman" w:hAnsi="Arial" w:cs="Arial"/>
          <w:sz w:val="20"/>
          <w:szCs w:val="20"/>
          <w:lang w:eastAsia="sl-SI"/>
        </w:rPr>
        <w:t>-C) je Vlada RS obravnavala na svoji seji 18. 1. 2018 in ga poslala v sprejetje Državnemu zboru RS, kjer pa se zakonodajni postopek zaradi predčasnih volitev ni nadaljeval.</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Predlog </w:t>
      </w:r>
      <w:proofErr w:type="spellStart"/>
      <w:r w:rsidRPr="0074233F">
        <w:rPr>
          <w:rFonts w:ascii="Arial" w:eastAsia="Times New Roman" w:hAnsi="Arial" w:cs="Arial"/>
          <w:sz w:val="20"/>
          <w:szCs w:val="20"/>
          <w:lang w:eastAsia="sl-SI"/>
        </w:rPr>
        <w:t>ZIntPK</w:t>
      </w:r>
      <w:proofErr w:type="spellEnd"/>
      <w:r w:rsidRPr="0074233F">
        <w:rPr>
          <w:rFonts w:ascii="Arial" w:eastAsia="Times New Roman" w:hAnsi="Arial" w:cs="Arial"/>
          <w:sz w:val="20"/>
          <w:szCs w:val="20"/>
          <w:lang w:eastAsia="sl-SI"/>
        </w:rPr>
        <w:t>-C je bil do 26.</w:t>
      </w:r>
      <w:r w:rsidR="00C072DF">
        <w:rPr>
          <w:rFonts w:ascii="Arial" w:eastAsia="Times New Roman" w:hAnsi="Arial" w:cs="Arial"/>
          <w:sz w:val="20"/>
          <w:szCs w:val="20"/>
          <w:lang w:eastAsia="sl-SI"/>
        </w:rPr>
        <w:t> </w:t>
      </w:r>
      <w:r w:rsidRPr="0074233F">
        <w:rPr>
          <w:rFonts w:ascii="Arial" w:eastAsia="Times New Roman" w:hAnsi="Arial" w:cs="Arial"/>
          <w:sz w:val="20"/>
          <w:szCs w:val="20"/>
          <w:lang w:eastAsia="sl-SI"/>
        </w:rPr>
        <w:t>11.</w:t>
      </w:r>
      <w:r w:rsidR="00C072DF">
        <w:rPr>
          <w:rFonts w:ascii="Arial" w:eastAsia="Times New Roman" w:hAnsi="Arial" w:cs="Arial"/>
          <w:sz w:val="20"/>
          <w:szCs w:val="20"/>
          <w:lang w:eastAsia="sl-SI"/>
        </w:rPr>
        <w:t> </w:t>
      </w:r>
      <w:r w:rsidRPr="0074233F">
        <w:rPr>
          <w:rFonts w:ascii="Arial" w:eastAsia="Times New Roman" w:hAnsi="Arial" w:cs="Arial"/>
          <w:sz w:val="20"/>
          <w:szCs w:val="20"/>
          <w:lang w:eastAsia="sl-SI"/>
        </w:rPr>
        <w:t>2018 v javni razpravi in v strokovnem usklajevanju z nekaterimi vladnimi resorji.</w:t>
      </w:r>
    </w:p>
    <w:p w:rsidR="000E1B33" w:rsidRDefault="000E1B33" w:rsidP="0074233F">
      <w:pPr>
        <w:spacing w:after="160" w:line="259" w:lineRule="auto"/>
        <w:jc w:val="both"/>
        <w:rPr>
          <w:rFonts w:ascii="Arial" w:eastAsia="Times New Roman" w:hAnsi="Arial" w:cs="Arial"/>
          <w:sz w:val="20"/>
          <w:szCs w:val="20"/>
          <w:lang w:eastAsia="sl-SI"/>
        </w:rPr>
      </w:pPr>
    </w:p>
    <w:p w:rsidR="00A15226" w:rsidRPr="0074233F" w:rsidRDefault="00A15226" w:rsidP="0074233F">
      <w:pP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Izvedba ukrepa se podaljša</w:t>
      </w:r>
      <w:r w:rsidR="00931961">
        <w:rPr>
          <w:rFonts w:ascii="Arial" w:eastAsia="Times New Roman" w:hAnsi="Arial" w:cs="Arial"/>
          <w:sz w:val="20"/>
          <w:szCs w:val="20"/>
          <w:lang w:eastAsia="sl-SI"/>
        </w:rPr>
        <w:t xml:space="preserve"> do konca julija 2019.</w:t>
      </w:r>
    </w:p>
    <w:p w:rsidR="00A15226" w:rsidRPr="0074233F" w:rsidRDefault="00A15226" w:rsidP="0074233F">
      <w:pPr>
        <w:spacing w:after="160" w:line="259" w:lineRule="auto"/>
        <w:jc w:val="both"/>
        <w:rPr>
          <w:rFonts w:ascii="Arial" w:eastAsia="Times New Roman" w:hAnsi="Arial" w:cs="Arial"/>
          <w:sz w:val="20"/>
          <w:szCs w:val="20"/>
          <w:lang w:eastAsia="sl-SI"/>
        </w:rPr>
      </w:pPr>
    </w:p>
    <w:p w:rsidR="006C70CB" w:rsidRDefault="006C70CB" w:rsidP="0074233F">
      <w:pPr>
        <w:spacing w:after="160" w:line="259" w:lineRule="auto"/>
        <w:jc w:val="both"/>
        <w:rPr>
          <w:rFonts w:ascii="Arial" w:eastAsia="Times New Roman" w:hAnsi="Arial" w:cs="Arial"/>
          <w:b/>
          <w:i/>
          <w:sz w:val="20"/>
          <w:szCs w:val="20"/>
          <w:lang w:eastAsia="sl-SI"/>
        </w:rPr>
      </w:pPr>
    </w:p>
    <w:p w:rsidR="006C70CB" w:rsidRDefault="006C70CB" w:rsidP="0074233F">
      <w:pPr>
        <w:spacing w:after="160" w:line="259" w:lineRule="auto"/>
        <w:jc w:val="both"/>
        <w:rPr>
          <w:rFonts w:ascii="Arial" w:eastAsia="Times New Roman" w:hAnsi="Arial" w:cs="Arial"/>
          <w:b/>
          <w:i/>
          <w:sz w:val="20"/>
          <w:szCs w:val="20"/>
          <w:lang w:eastAsia="sl-SI"/>
        </w:rPr>
      </w:pPr>
    </w:p>
    <w:p w:rsidR="00A15226" w:rsidRPr="00F1794B" w:rsidRDefault="00A15226" w:rsidP="0074233F">
      <w:pPr>
        <w:spacing w:after="160" w:line="259" w:lineRule="auto"/>
        <w:jc w:val="both"/>
        <w:rPr>
          <w:rFonts w:ascii="Arial" w:eastAsia="Times New Roman" w:hAnsi="Arial" w:cs="Arial"/>
          <w:b/>
          <w:i/>
          <w:sz w:val="20"/>
          <w:szCs w:val="20"/>
          <w:lang w:eastAsia="sl-SI"/>
        </w:rPr>
      </w:pPr>
      <w:r w:rsidRPr="00F1794B">
        <w:rPr>
          <w:rFonts w:ascii="Arial" w:eastAsia="Times New Roman" w:hAnsi="Arial" w:cs="Arial"/>
          <w:b/>
          <w:i/>
          <w:sz w:val="20"/>
          <w:szCs w:val="20"/>
          <w:lang w:eastAsia="sl-SI"/>
        </w:rPr>
        <w:lastRenderedPageBreak/>
        <w:t>UKREP II.6: Povečanje transparentnosti in krepitev integritete poslovnega okolja</w:t>
      </w:r>
    </w:p>
    <w:p w:rsidR="00A15226" w:rsidRPr="0074233F" w:rsidRDefault="00A15226" w:rsidP="0074233F">
      <w:pPr>
        <w:spacing w:after="160" w:line="259" w:lineRule="auto"/>
        <w:jc w:val="both"/>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Nosilec: MP</w:t>
      </w:r>
    </w:p>
    <w:p w:rsidR="00A15226" w:rsidRPr="0074233F" w:rsidRDefault="00A15226" w:rsidP="0074233F">
      <w:pPr>
        <w:spacing w:after="160" w:line="259" w:lineRule="auto"/>
        <w:jc w:val="both"/>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Sodelujoči: AJPES.</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Cilji in način izvedbe:</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Sprejetje Zakona o spremembah in dopolnitvah Zakona o sodnem registru (v nadaljnjem besedilu: ZSReg-G) je v postopku obravnave na seji vlade. S predlogom zakona se nadgrajuje rešitev, uveljavljena že z novelo ZSReg-F. Predlog zakona v slovenski pravni red prenaša tudi določbe direktiv EU glede povezovanja centralnih in trgovinskih registrov ter registrov družb. Z Direktivo 2012/17/EU bo v sistemu povezovanja poslovnih registrov vzpostavljen portal, ki bo deloval kot evropska elektronska točka za dostop pri evropskem portalu e-Pravosodje. Prek njega bodo lahko posamezni uporabniki vlagali poizvedbe o družbah in njihovih podružnicah v drugih državah članicah. Podatke in listine bodo zagotavljali poslovni registri držav članic EU in Evropskega gospodarskega prostora (v nadaljnjem besedilu: EGP). Z vzpostavitvijo iskalnika o družbah in njihovih podružnicah se bo na evropski ravni povečala dostopnost podatkov o najpogostejših oblikah pravnih oseb na notranjem trgu EU in EGP, kar bo prispevalo k večji dostopnosti podatkov o družbah in njihovih podružnicah ter s tem k večji preglednosti poslovanja teh subjektov.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Roki izvedb: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val="en-US" w:eastAsia="sl-SI"/>
        </w:rPr>
        <w:t xml:space="preserve">– </w:t>
      </w:r>
      <w:r w:rsidRPr="0074233F">
        <w:rPr>
          <w:rFonts w:ascii="Arial" w:eastAsia="Times New Roman" w:hAnsi="Arial" w:cs="Arial"/>
          <w:i/>
          <w:sz w:val="20"/>
          <w:szCs w:val="20"/>
          <w:lang w:eastAsia="sl-SI"/>
        </w:rPr>
        <w:t>sprejetje ZSReg-G: september 2017,</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vzpostavitev portala: december 2017.</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p>
    <w:p w:rsidR="00A15226" w:rsidRPr="00F1794B"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F1794B">
        <w:rPr>
          <w:rFonts w:ascii="Arial" w:eastAsia="Times New Roman" w:hAnsi="Arial" w:cs="Arial"/>
          <w:b/>
          <w:sz w:val="20"/>
          <w:szCs w:val="20"/>
          <w:lang w:eastAsia="sl-SI"/>
        </w:rPr>
        <w:t>Poročanje MP z dne 12. 7. 2018:</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Nadgradnjo spletnih strani je zagotovil AJPES v predvidenem roku, aprila 2018, tako da zdaj spletna aplikacija sodnega registra, ki je del Poslovnega registra Slovenije, vsebuje povezavo do podatkov o udeležbi družbenikov, ustanoviteljev, zastopnikov in članov nadzora v povezanih osebah.</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p>
    <w:p w:rsidR="006C70CB" w:rsidRDefault="006C70CB" w:rsidP="0074233F">
      <w:pPr>
        <w:spacing w:after="160" w:line="259" w:lineRule="auto"/>
        <w:jc w:val="both"/>
        <w:rPr>
          <w:rFonts w:ascii="Arial" w:eastAsia="Times New Roman" w:hAnsi="Arial" w:cs="Arial"/>
          <w:sz w:val="20"/>
          <w:szCs w:val="20"/>
          <w:u w:val="single"/>
          <w:lang w:eastAsia="sl-SI"/>
        </w:rPr>
      </w:pPr>
    </w:p>
    <w:p w:rsidR="00A15226" w:rsidRPr="0074233F" w:rsidRDefault="00A15226" w:rsidP="0074233F">
      <w:pP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u w:val="single"/>
          <w:lang w:eastAsia="sl-SI"/>
        </w:rPr>
        <w:t>Ukrep je izveden.</w:t>
      </w:r>
      <w:r w:rsidRPr="0074233F">
        <w:rPr>
          <w:rFonts w:ascii="Arial" w:eastAsia="Times New Roman" w:hAnsi="Arial" w:cs="Arial"/>
          <w:sz w:val="20"/>
          <w:szCs w:val="20"/>
          <w:lang w:eastAsia="sl-SI"/>
        </w:rPr>
        <w:t xml:space="preserve"> </w:t>
      </w:r>
    </w:p>
    <w:p w:rsidR="00F1794B" w:rsidRDefault="00F1794B" w:rsidP="0074233F">
      <w:pPr>
        <w:spacing w:after="160" w:line="259" w:lineRule="auto"/>
        <w:jc w:val="both"/>
        <w:rPr>
          <w:rFonts w:ascii="Arial" w:eastAsia="Times New Roman" w:hAnsi="Arial" w:cs="Arial"/>
          <w:i/>
          <w:sz w:val="20"/>
          <w:szCs w:val="20"/>
          <w:lang w:eastAsia="sl-SI"/>
        </w:rPr>
      </w:pPr>
    </w:p>
    <w:p w:rsidR="00A15226" w:rsidRPr="00F1794B" w:rsidRDefault="00A15226" w:rsidP="0074233F">
      <w:pPr>
        <w:spacing w:after="160" w:line="259" w:lineRule="auto"/>
        <w:jc w:val="both"/>
        <w:rPr>
          <w:rFonts w:ascii="Arial" w:eastAsia="Times New Roman" w:hAnsi="Arial" w:cs="Arial"/>
          <w:b/>
          <w:i/>
          <w:sz w:val="20"/>
          <w:szCs w:val="20"/>
          <w:u w:val="single"/>
          <w:lang w:eastAsia="sl-SI"/>
        </w:rPr>
      </w:pPr>
      <w:r w:rsidRPr="00F1794B">
        <w:rPr>
          <w:rFonts w:ascii="Arial" w:eastAsia="Times New Roman" w:hAnsi="Arial" w:cs="Arial"/>
          <w:b/>
          <w:i/>
          <w:sz w:val="20"/>
          <w:szCs w:val="20"/>
          <w:lang w:eastAsia="sl-SI"/>
        </w:rPr>
        <w:t xml:space="preserve">UKREP II.7: Kohezijski skladi – omejevanje korupcijskih tveganj pri porabi sredstev EU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Nosilec: Služba Vlade RS za razvoj in evropsko kohezijsko politiko (v nadaljnjem besedilu: SVRK)</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74233F">
      <w:pPr>
        <w:spacing w:after="160" w:line="259" w:lineRule="auto"/>
        <w:jc w:val="both"/>
        <w:rPr>
          <w:rFonts w:ascii="Arial" w:eastAsia="Times New Roman" w:hAnsi="Arial" w:cs="Arial"/>
          <w:i/>
          <w:iCs/>
          <w:sz w:val="20"/>
          <w:szCs w:val="20"/>
          <w:lang w:eastAsia="sl-SI"/>
        </w:rPr>
      </w:pPr>
      <w:proofErr w:type="spellStart"/>
      <w:r w:rsidRPr="0074233F">
        <w:rPr>
          <w:rFonts w:ascii="Arial" w:eastAsia="Times New Roman" w:hAnsi="Arial" w:cs="Arial"/>
          <w:i/>
          <w:iCs/>
          <w:sz w:val="20"/>
          <w:szCs w:val="20"/>
          <w:lang w:eastAsia="sl-SI"/>
        </w:rPr>
        <w:t>Arachne</w:t>
      </w:r>
      <w:proofErr w:type="spellEnd"/>
      <w:r w:rsidRPr="0074233F">
        <w:rPr>
          <w:rFonts w:ascii="Arial" w:eastAsia="Times New Roman" w:hAnsi="Arial" w:cs="Arial"/>
          <w:i/>
          <w:iCs/>
          <w:sz w:val="20"/>
          <w:szCs w:val="20"/>
          <w:lang w:eastAsia="sl-SI"/>
        </w:rPr>
        <w:t xml:space="preserve"> je orodje za oceno tveganja, ki je državam članicam v pomoč pri prepoznavanju, preprečevanju in odkrivanju tveganih operacij, projektov, upravičencev ter pogodb ali pogodbenikov. SVRK bo pri izvajanju evropske kohezijske politike na ravni RS začel uporabljati navedeno orodje za podatkovno rudarjenje, namenjeno prepoznavanju projektov, ki bi bili lahko dovzetni za tveganja goljufij, navzkrižje interesov in nepravilnosti. Orodje, ki naj bi bilo uporaben preventivni instrument izvajanja evropske kohezijske politike, poudari kazalnike tveganja.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zmanjšanje korupcijskih tveganj </w:t>
      </w:r>
      <w:r w:rsidRPr="0074233F">
        <w:rPr>
          <w:rFonts w:ascii="Arial" w:eastAsia="Times New Roman" w:hAnsi="Arial" w:cs="Arial"/>
          <w:i/>
          <w:iCs/>
          <w:sz w:val="20"/>
          <w:szCs w:val="20"/>
          <w:lang w:eastAsia="sl-SI"/>
        </w:rPr>
        <w:t>pri izvajanju evropske kohezijske politike.</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Kazalniki:</w:t>
      </w:r>
    </w:p>
    <w:p w:rsidR="00A15226" w:rsidRPr="0074233F" w:rsidRDefault="00A15226" w:rsidP="0074233F">
      <w:pPr>
        <w:numPr>
          <w:ilvl w:val="0"/>
          <w:numId w:val="37"/>
        </w:num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uvedba uporabe orodja.</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Roki izvedb: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 uvedba uporabe orodja v sistemu evropske kohezijske politike: december 2018. </w:t>
      </w:r>
    </w:p>
    <w:p w:rsidR="00A15226" w:rsidRPr="0074233F" w:rsidRDefault="00A15226" w:rsidP="0074233F">
      <w:pPr>
        <w:spacing w:after="160" w:line="259" w:lineRule="auto"/>
        <w:jc w:val="both"/>
        <w:rPr>
          <w:rFonts w:ascii="Arial" w:eastAsia="Times New Roman" w:hAnsi="Arial" w:cs="Arial"/>
          <w:sz w:val="20"/>
          <w:szCs w:val="20"/>
          <w:lang w:eastAsia="sl-SI"/>
        </w:rPr>
      </w:pPr>
    </w:p>
    <w:p w:rsidR="00A15226" w:rsidRPr="00F1794B"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bookmarkStart w:id="4" w:name="_Hlk524338171"/>
      <w:r w:rsidRPr="00F1794B">
        <w:rPr>
          <w:rFonts w:ascii="Arial" w:eastAsia="Times New Roman" w:hAnsi="Arial" w:cs="Arial"/>
          <w:b/>
          <w:sz w:val="20"/>
          <w:szCs w:val="20"/>
          <w:lang w:eastAsia="sl-SI"/>
        </w:rPr>
        <w:lastRenderedPageBreak/>
        <w:t>Poročanje SVRK z dne 11. 7. in 15.11. 2018:</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Informacija vsebuje stanje uporabe orodja za oceno tveganja – </w:t>
      </w:r>
      <w:proofErr w:type="spellStart"/>
      <w:r w:rsidRPr="0074233F">
        <w:rPr>
          <w:rFonts w:ascii="Arial" w:eastAsia="Times New Roman" w:hAnsi="Arial" w:cs="Arial"/>
          <w:sz w:val="20"/>
          <w:szCs w:val="20"/>
          <w:lang w:eastAsia="sl-SI"/>
        </w:rPr>
        <w:t>Arachne</w:t>
      </w:r>
      <w:proofErr w:type="spellEnd"/>
      <w:r w:rsidRPr="0074233F">
        <w:rPr>
          <w:rFonts w:ascii="Arial" w:eastAsia="Times New Roman" w:hAnsi="Arial" w:cs="Arial"/>
          <w:sz w:val="20"/>
          <w:szCs w:val="20"/>
          <w:lang w:eastAsia="sl-SI"/>
        </w:rPr>
        <w:t>, in sicer v okviru cilja 1 in cilja 2:</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1. Področje evropske kohezijske politike – cilj Naložbe za rast in delovna mesta </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Postopki za uvedbo oziroma uporabo orodja </w:t>
      </w:r>
      <w:proofErr w:type="spellStart"/>
      <w:r w:rsidRPr="0074233F">
        <w:rPr>
          <w:rFonts w:ascii="Arial" w:eastAsia="Times New Roman" w:hAnsi="Arial" w:cs="Arial"/>
          <w:sz w:val="20"/>
          <w:szCs w:val="20"/>
          <w:lang w:eastAsia="sl-SI"/>
        </w:rPr>
        <w:t>Arachne</w:t>
      </w:r>
      <w:proofErr w:type="spellEnd"/>
      <w:r w:rsidRPr="0074233F">
        <w:rPr>
          <w:rFonts w:ascii="Arial" w:eastAsia="Times New Roman" w:hAnsi="Arial" w:cs="Arial"/>
          <w:sz w:val="20"/>
          <w:szCs w:val="20"/>
          <w:lang w:eastAsia="sl-SI"/>
        </w:rPr>
        <w:t xml:space="preserve"> potekajo neprekinjeno, a je zaradi količine podatkov, ki jih mora poslati in obdelati Evropska komisija, in tudi zaradi števila vključenih institucij ter njihovega usklajevanja, postopek dolgotrajen, celoten postopek usklajevanja na ravni EU in državni ravni pa zapleten.</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SVRK v vlogi organa upravljanja (v nadaljnjem besedilu: OU) je 10. oktobra 2018 že četrtič poslal podatke iz informacijskega sistema e-MA Evropski komisiji. Od 24. oktobra 2018 so podatki vidni tudi v orodju </w:t>
      </w:r>
      <w:proofErr w:type="spellStart"/>
      <w:r w:rsidRPr="0074233F">
        <w:rPr>
          <w:rFonts w:ascii="Arial" w:eastAsia="Times New Roman" w:hAnsi="Arial" w:cs="Arial"/>
          <w:sz w:val="20"/>
          <w:szCs w:val="20"/>
          <w:lang w:eastAsia="sl-SI"/>
        </w:rPr>
        <w:t>Arachne</w:t>
      </w:r>
      <w:proofErr w:type="spellEnd"/>
      <w:r w:rsidRPr="0074233F">
        <w:rPr>
          <w:rFonts w:ascii="Arial" w:eastAsia="Times New Roman" w:hAnsi="Arial" w:cs="Arial"/>
          <w:sz w:val="20"/>
          <w:szCs w:val="20"/>
          <w:lang w:eastAsia="sl-SI"/>
        </w:rPr>
        <w:t xml:space="preserve"> in so oziroma bodo na voljo akreditiranim uporabnikom. OU je v sodelovanju s posredniškimi organi ocenil, da je treba navodila, ki jih je v decembru 2017 izdal za pomoč uporabnikom, dopolniti z bolj natančnimi usmeritvami glede uporabe tega orodja. Posledično je bila pripravljena posodobitev navodil OU za uporabo orodja, priročnik za dejansko uporabo </w:t>
      </w:r>
      <w:proofErr w:type="spellStart"/>
      <w:r w:rsidRPr="0074233F">
        <w:rPr>
          <w:rFonts w:ascii="Arial" w:eastAsia="Times New Roman" w:hAnsi="Arial" w:cs="Arial"/>
          <w:sz w:val="20"/>
          <w:szCs w:val="20"/>
          <w:lang w:eastAsia="sl-SI"/>
        </w:rPr>
        <w:t>Arachna</w:t>
      </w:r>
      <w:proofErr w:type="spellEnd"/>
      <w:r w:rsidRPr="0074233F">
        <w:rPr>
          <w:rFonts w:ascii="Arial" w:eastAsia="Times New Roman" w:hAnsi="Arial" w:cs="Arial"/>
          <w:sz w:val="20"/>
          <w:szCs w:val="20"/>
          <w:lang w:eastAsia="sl-SI"/>
        </w:rPr>
        <w:t xml:space="preserve"> kot IT orodja pa je izdala Evropska komisija. Oba dokumenta sta objavljena tudi na spletni strani OU.</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2.Področje evropske kohezijske politike – cilj Evropsko teritorialno sodelovanje - čezmejni programi </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u w:val="single"/>
          <w:lang w:eastAsia="sl-SI"/>
        </w:rPr>
      </w:pPr>
      <w:r w:rsidRPr="0074233F">
        <w:rPr>
          <w:rFonts w:ascii="Arial" w:eastAsia="Times New Roman" w:hAnsi="Arial" w:cs="Arial"/>
          <w:sz w:val="20"/>
          <w:szCs w:val="20"/>
          <w:lang w:eastAsia="sl-SI"/>
        </w:rPr>
        <w:t xml:space="preserve">SVRK v vlogi organa upravljanja za programe čezmejnega sodelovanja </w:t>
      </w:r>
      <w:proofErr w:type="spellStart"/>
      <w:r w:rsidRPr="0074233F">
        <w:rPr>
          <w:rFonts w:ascii="Arial" w:eastAsia="Times New Roman" w:hAnsi="Arial" w:cs="Arial"/>
          <w:sz w:val="20"/>
          <w:szCs w:val="20"/>
          <w:lang w:eastAsia="sl-SI"/>
        </w:rPr>
        <w:t>Interreg</w:t>
      </w:r>
      <w:proofErr w:type="spellEnd"/>
      <w:r w:rsidRPr="0074233F">
        <w:rPr>
          <w:rFonts w:ascii="Arial" w:eastAsia="Times New Roman" w:hAnsi="Arial" w:cs="Arial"/>
          <w:sz w:val="20"/>
          <w:szCs w:val="20"/>
          <w:lang w:eastAsia="sl-SI"/>
        </w:rPr>
        <w:t xml:space="preserve"> V-A Slovenija-Avstrija, Slovenija-Hrvaška, Slovenija-Madžarska za obdobje 2014–2020 uporablja orodje </w:t>
      </w:r>
      <w:proofErr w:type="spellStart"/>
      <w:r w:rsidRPr="0074233F">
        <w:rPr>
          <w:rFonts w:ascii="Arial" w:eastAsia="Times New Roman" w:hAnsi="Arial" w:cs="Arial"/>
          <w:sz w:val="20"/>
          <w:szCs w:val="20"/>
          <w:lang w:eastAsia="sl-SI"/>
        </w:rPr>
        <w:t>Arachne</w:t>
      </w:r>
      <w:proofErr w:type="spellEnd"/>
      <w:r w:rsidRPr="0074233F">
        <w:rPr>
          <w:rFonts w:ascii="Arial" w:eastAsia="Times New Roman" w:hAnsi="Arial" w:cs="Arial"/>
          <w:sz w:val="20"/>
          <w:szCs w:val="20"/>
          <w:lang w:eastAsia="sl-SI"/>
        </w:rPr>
        <w:t xml:space="preserve"> za oceno tveganja v postopku izbora projektov in kontrolah na terenu. Aprila 2018 sta SVRK in organ za potrjevanje izvedla samooceno tveganj za nastanek goljufij v postopkih izbora projektov, preverjanja upravičenosti stroškov in vzpostavitve kulture preprečevanja goljufij.</w:t>
      </w:r>
    </w:p>
    <w:bookmarkEnd w:id="4"/>
    <w:p w:rsidR="006C70CB" w:rsidRDefault="006C70CB" w:rsidP="0074233F">
      <w:pPr>
        <w:spacing w:after="160" w:line="259" w:lineRule="auto"/>
        <w:jc w:val="both"/>
        <w:rPr>
          <w:rFonts w:ascii="Arial" w:eastAsia="Times New Roman" w:hAnsi="Arial" w:cs="Arial"/>
          <w:sz w:val="20"/>
          <w:szCs w:val="20"/>
          <w:u w:val="single"/>
          <w:lang w:eastAsia="sl-SI"/>
        </w:rPr>
      </w:pPr>
    </w:p>
    <w:p w:rsidR="00A15226" w:rsidRPr="0074233F" w:rsidRDefault="00A15226" w:rsidP="0074233F">
      <w:pPr>
        <w:spacing w:after="160" w:line="259" w:lineRule="auto"/>
        <w:jc w:val="both"/>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Ukrep se izvaja.</w:t>
      </w:r>
    </w:p>
    <w:p w:rsidR="00A15226" w:rsidRPr="0074233F" w:rsidRDefault="00A15226" w:rsidP="0074233F">
      <w:pPr>
        <w:spacing w:after="160" w:line="259" w:lineRule="auto"/>
        <w:jc w:val="both"/>
        <w:rPr>
          <w:rFonts w:ascii="Arial" w:eastAsia="Times New Roman" w:hAnsi="Arial" w:cs="Arial"/>
          <w:sz w:val="20"/>
          <w:szCs w:val="20"/>
          <w:u w:val="single"/>
          <w:lang w:eastAsia="sl-SI"/>
        </w:rPr>
      </w:pPr>
    </w:p>
    <w:p w:rsidR="00A15226" w:rsidRPr="00F1794B" w:rsidRDefault="00A15226" w:rsidP="0074233F">
      <w:pPr>
        <w:spacing w:after="160" w:line="259" w:lineRule="auto"/>
        <w:jc w:val="both"/>
        <w:rPr>
          <w:rFonts w:ascii="Arial" w:eastAsia="Times New Roman" w:hAnsi="Arial" w:cs="Arial"/>
          <w:b/>
          <w:sz w:val="20"/>
          <w:szCs w:val="20"/>
          <w:u w:val="single"/>
          <w:lang w:eastAsia="sl-SI"/>
        </w:rPr>
      </w:pPr>
      <w:r w:rsidRPr="00401655">
        <w:rPr>
          <w:rFonts w:ascii="Arial" w:eastAsia="Times New Roman" w:hAnsi="Arial" w:cs="Arial"/>
          <w:b/>
          <w:sz w:val="20"/>
          <w:szCs w:val="20"/>
          <w:u w:val="single"/>
          <w:lang w:eastAsia="sl-SI"/>
        </w:rPr>
        <w:t>III.</w:t>
      </w:r>
      <w:r w:rsidR="00A85CBA">
        <w:rPr>
          <w:rFonts w:ascii="Arial" w:eastAsia="Times New Roman" w:hAnsi="Arial" w:cs="Arial"/>
          <w:b/>
          <w:sz w:val="20"/>
          <w:szCs w:val="20"/>
          <w:u w:val="single"/>
          <w:lang w:eastAsia="sl-SI"/>
        </w:rPr>
        <w:t xml:space="preserve"> </w:t>
      </w:r>
      <w:r w:rsidRPr="00401655">
        <w:rPr>
          <w:rFonts w:ascii="Arial" w:eastAsia="Times New Roman" w:hAnsi="Arial" w:cs="Arial"/>
          <w:b/>
          <w:sz w:val="20"/>
          <w:szCs w:val="20"/>
          <w:u w:val="single"/>
          <w:lang w:eastAsia="sl-SI"/>
        </w:rPr>
        <w:t>PODROČJE UKREPANJA:</w:t>
      </w:r>
      <w:r w:rsidR="00F1794B" w:rsidRPr="00401655">
        <w:rPr>
          <w:rFonts w:ascii="Arial" w:eastAsia="Times New Roman" w:hAnsi="Arial" w:cs="Arial"/>
          <w:b/>
          <w:sz w:val="20"/>
          <w:szCs w:val="20"/>
          <w:u w:val="single"/>
          <w:lang w:eastAsia="sl-SI"/>
        </w:rPr>
        <w:t xml:space="preserve"> </w:t>
      </w:r>
      <w:r w:rsidRPr="00F1794B">
        <w:rPr>
          <w:rFonts w:ascii="Arial" w:eastAsia="Times New Roman" w:hAnsi="Arial" w:cs="Arial"/>
          <w:b/>
          <w:sz w:val="20"/>
          <w:szCs w:val="20"/>
          <w:u w:val="single"/>
          <w:lang w:eastAsia="sl-SI"/>
        </w:rPr>
        <w:t>TRANSPARENTNOST, GOSPODARNOST IN UČINKOVITOST PRI PORABI JAVNIH SREDSTEV</w:t>
      </w:r>
    </w:p>
    <w:p w:rsidR="00A15226" w:rsidRPr="00F1794B" w:rsidRDefault="00A15226" w:rsidP="0074233F">
      <w:pPr>
        <w:spacing w:after="160" w:line="259" w:lineRule="auto"/>
        <w:jc w:val="both"/>
        <w:rPr>
          <w:rFonts w:ascii="Arial" w:eastAsia="Times New Roman" w:hAnsi="Arial" w:cs="Arial"/>
          <w:b/>
          <w:sz w:val="20"/>
          <w:szCs w:val="20"/>
          <w:lang w:eastAsia="sl-SI"/>
        </w:rPr>
      </w:pPr>
    </w:p>
    <w:p w:rsidR="00A15226" w:rsidRPr="00F1794B" w:rsidRDefault="00A15226" w:rsidP="0074233F">
      <w:pPr>
        <w:spacing w:after="160" w:line="259" w:lineRule="auto"/>
        <w:jc w:val="both"/>
        <w:rPr>
          <w:rFonts w:ascii="Arial" w:eastAsia="Times New Roman" w:hAnsi="Arial" w:cs="Arial"/>
          <w:b/>
          <w:i/>
          <w:sz w:val="20"/>
          <w:szCs w:val="20"/>
          <w:lang w:eastAsia="sl-SI"/>
        </w:rPr>
      </w:pPr>
      <w:r w:rsidRPr="00F1794B">
        <w:rPr>
          <w:rFonts w:ascii="Arial" w:eastAsia="Times New Roman" w:hAnsi="Arial" w:cs="Arial"/>
          <w:b/>
          <w:i/>
          <w:sz w:val="20"/>
          <w:szCs w:val="20"/>
          <w:lang w:eastAsia="sl-SI"/>
        </w:rPr>
        <w:t>UKREP III.1:</w:t>
      </w:r>
      <w:r w:rsidR="00A85CBA">
        <w:rPr>
          <w:rFonts w:ascii="Arial" w:eastAsia="Times New Roman" w:hAnsi="Arial" w:cs="Arial"/>
          <w:b/>
          <w:i/>
          <w:sz w:val="20"/>
          <w:szCs w:val="20"/>
          <w:lang w:eastAsia="sl-SI"/>
        </w:rPr>
        <w:t xml:space="preserve"> </w:t>
      </w:r>
      <w:r w:rsidRPr="00F1794B">
        <w:rPr>
          <w:rFonts w:ascii="Arial" w:eastAsia="Times New Roman" w:hAnsi="Arial" w:cs="Arial"/>
          <w:b/>
          <w:i/>
          <w:sz w:val="20"/>
          <w:szCs w:val="20"/>
          <w:lang w:eastAsia="sl-SI"/>
        </w:rPr>
        <w:t>Krepitev integritete in transparentnosti pri postopkih</w:t>
      </w:r>
      <w:r w:rsidR="00A85CBA">
        <w:rPr>
          <w:rFonts w:ascii="Arial" w:eastAsia="Times New Roman" w:hAnsi="Arial" w:cs="Arial"/>
          <w:b/>
          <w:i/>
          <w:sz w:val="20"/>
          <w:szCs w:val="20"/>
          <w:lang w:eastAsia="sl-SI"/>
        </w:rPr>
        <w:t xml:space="preserve"> </w:t>
      </w:r>
      <w:r w:rsidRPr="00F1794B">
        <w:rPr>
          <w:rFonts w:ascii="Arial" w:eastAsia="Times New Roman" w:hAnsi="Arial" w:cs="Arial"/>
          <w:b/>
          <w:i/>
          <w:sz w:val="20"/>
          <w:szCs w:val="20"/>
          <w:lang w:eastAsia="sl-SI"/>
        </w:rPr>
        <w:t>javnega naročanja</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Nosilec: MJU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Večja transparentnost v postopkih pravnega varstva pri javnem naročanju preko priprave in uveljavitve Zakona o spremembah in dopolnitvah Zakona o pravnem varstvu v postopkih javnega naročanja. Na tej osnovi informatizacija postopka pravnega varstva v postopkih</w:t>
      </w:r>
      <w:r w:rsidR="00A85CBA">
        <w:rPr>
          <w:rFonts w:ascii="Arial" w:eastAsia="Times New Roman" w:hAnsi="Arial" w:cs="Arial"/>
          <w:i/>
          <w:sz w:val="20"/>
          <w:szCs w:val="20"/>
          <w:lang w:eastAsia="sl-SI"/>
        </w:rPr>
        <w:t xml:space="preserve"> </w:t>
      </w:r>
      <w:r w:rsidRPr="0074233F">
        <w:rPr>
          <w:rFonts w:ascii="Arial" w:eastAsia="Times New Roman" w:hAnsi="Arial" w:cs="Arial"/>
          <w:i/>
          <w:sz w:val="20"/>
          <w:szCs w:val="20"/>
          <w:lang w:eastAsia="sl-SI"/>
        </w:rPr>
        <w:t>javnega naročanja z vzpostavitvijo portala e-Revizija. Nadgradnja portala javnih naročil z novimi zmožnostmi za dodatno preglednost na področju javnega naročanja. Izvajanje smernic na področju javnega naročanja, predvsem prek izobraževanj (smernice za javno naročanje na področju IT, gradnje). Dosledna uveljavitev sklepa vlade št. 43000-5/2017/3 z dne 23. marca 2017 o čim širši uporabi postopkov elektronskih dražb. Ukrep se dopolnjuje z ukrepom glede usposabljanj javnih uslužbencev, ki delajo na področju</w:t>
      </w:r>
      <w:r w:rsidR="00A85CBA">
        <w:rPr>
          <w:rFonts w:ascii="Arial" w:eastAsia="Times New Roman" w:hAnsi="Arial" w:cs="Arial"/>
          <w:i/>
          <w:sz w:val="20"/>
          <w:szCs w:val="20"/>
          <w:lang w:eastAsia="sl-SI"/>
        </w:rPr>
        <w:t xml:space="preserve"> </w:t>
      </w:r>
      <w:r w:rsidRPr="0074233F">
        <w:rPr>
          <w:rFonts w:ascii="Arial" w:eastAsia="Times New Roman" w:hAnsi="Arial" w:cs="Arial"/>
          <w:i/>
          <w:sz w:val="20"/>
          <w:szCs w:val="20"/>
          <w:lang w:eastAsia="sl-SI"/>
        </w:rPr>
        <w:t>javnega naročanja.</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večja transparentnost in učinkovitost postopkov javnega naročanja in revizij ter večja učinkovitost in smotrnost porabe javnih sredstev, predvsem prek skupnih javnih naročil in odprtih javnih podatkov.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Kazalniki:</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w:t>
      </w:r>
      <w:r w:rsidR="00A85CBA">
        <w:rPr>
          <w:rFonts w:ascii="Arial" w:eastAsia="Times New Roman" w:hAnsi="Arial" w:cs="Arial"/>
          <w:i/>
          <w:sz w:val="20"/>
          <w:szCs w:val="20"/>
          <w:lang w:eastAsia="sl-SI"/>
        </w:rPr>
        <w:t xml:space="preserve"> </w:t>
      </w:r>
      <w:r w:rsidRPr="0074233F">
        <w:rPr>
          <w:rFonts w:ascii="Arial" w:eastAsia="Times New Roman" w:hAnsi="Arial" w:cs="Arial"/>
          <w:i/>
          <w:sz w:val="20"/>
          <w:szCs w:val="20"/>
          <w:lang w:eastAsia="sl-SI"/>
        </w:rPr>
        <w:t>delež povečanja skupnih javnih naročil glede na preteklo leto,</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delež povečanja postopkov z elektronskimi dražbami,</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znesek prihranjenih javnih sredstev na letni ravni.</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Roki izvedb: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lastRenderedPageBreak/>
        <w:t>– sprejetje novele zakona: do konca junija 2018 – izvedeno.</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preostali ukrepi so trajni.</w:t>
      </w:r>
    </w:p>
    <w:p w:rsidR="00A15226" w:rsidRPr="0074233F" w:rsidRDefault="00A15226" w:rsidP="0074233F">
      <w:pPr>
        <w:spacing w:after="160" w:line="259" w:lineRule="auto"/>
        <w:jc w:val="both"/>
        <w:rPr>
          <w:rFonts w:ascii="Arial" w:eastAsia="Times New Roman" w:hAnsi="Arial" w:cs="Arial"/>
          <w:sz w:val="20"/>
          <w:szCs w:val="20"/>
          <w:lang w:eastAsia="sl-SI"/>
        </w:rPr>
      </w:pPr>
    </w:p>
    <w:p w:rsidR="00A15226" w:rsidRPr="00F1794B"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F1794B">
        <w:rPr>
          <w:rFonts w:ascii="Arial" w:eastAsia="Times New Roman" w:hAnsi="Arial" w:cs="Arial"/>
          <w:b/>
          <w:sz w:val="20"/>
          <w:szCs w:val="20"/>
          <w:lang w:eastAsia="sl-SI"/>
        </w:rPr>
        <w:t>Poročanje MJU z dne</w:t>
      </w:r>
      <w:bookmarkStart w:id="5" w:name="_Hlk522265569"/>
      <w:r w:rsidRPr="00F1794B">
        <w:rPr>
          <w:rFonts w:ascii="Arial" w:eastAsia="Times New Roman" w:hAnsi="Arial" w:cs="Arial"/>
          <w:b/>
          <w:sz w:val="20"/>
          <w:szCs w:val="20"/>
          <w:lang w:eastAsia="sl-SI"/>
        </w:rPr>
        <w:t xml:space="preserve"> 16. 8. 2018:</w:t>
      </w:r>
    </w:p>
    <w:bookmarkEnd w:id="5"/>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Cs/>
          <w:sz w:val="20"/>
          <w:szCs w:val="20"/>
          <w:lang w:eastAsia="sl-SI"/>
        </w:rPr>
      </w:pPr>
      <w:r w:rsidRPr="0074233F">
        <w:rPr>
          <w:rFonts w:ascii="Arial" w:eastAsia="Times New Roman" w:hAnsi="Arial" w:cs="Arial"/>
          <w:bCs/>
          <w:sz w:val="20"/>
          <w:szCs w:val="20"/>
          <w:lang w:eastAsia="sl-SI"/>
        </w:rPr>
        <w:t>Ukrep je izveden, trajni ukrepi se izvajajo.</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Cs/>
          <w:sz w:val="20"/>
          <w:szCs w:val="20"/>
          <w:lang w:eastAsia="sl-SI"/>
        </w:rPr>
      </w:pPr>
      <w:r w:rsidRPr="0074233F">
        <w:rPr>
          <w:rFonts w:ascii="Arial" w:eastAsia="Times New Roman" w:hAnsi="Arial" w:cs="Arial"/>
          <w:bCs/>
          <w:sz w:val="20"/>
          <w:szCs w:val="20"/>
          <w:lang w:eastAsia="sl-SI"/>
        </w:rPr>
        <w:t>MJU trenutno vodi 24 skupnih javnih naročil za državne organe in organe javne uprave (ter dodatnih šest na področju zdravstva), do konca leta 2018 pa bo začel izvajati še dve novi skupni naročili. Ministrstvo je izvedlo skupna javna naročila vlade po pooblastilih, kot je razvidno iz preglednice:</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Cs/>
          <w:sz w:val="20"/>
          <w:szCs w:val="20"/>
          <w:lang w:eastAsia="sl-SI"/>
        </w:rPr>
      </w:pP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Cs/>
          <w:sz w:val="20"/>
          <w:szCs w:val="20"/>
          <w:lang w:eastAsia="sl-SI"/>
        </w:rPr>
      </w:pPr>
      <w:r w:rsidRPr="0074233F">
        <w:rPr>
          <w:rFonts w:ascii="Arial" w:eastAsia="Times New Roman" w:hAnsi="Arial" w:cs="Arial"/>
          <w:noProof/>
          <w:sz w:val="20"/>
          <w:szCs w:val="20"/>
          <w:lang w:eastAsia="sl-SI"/>
        </w:rPr>
        <w:drawing>
          <wp:inline distT="0" distB="0" distL="0" distR="0" wp14:anchorId="50A75D43" wp14:editId="3FB1AAA2">
            <wp:extent cx="1924050" cy="107505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1075055"/>
                    </a:xfrm>
                    <a:prstGeom prst="rect">
                      <a:avLst/>
                    </a:prstGeom>
                    <a:noFill/>
                    <a:ln>
                      <a:noFill/>
                    </a:ln>
                  </pic:spPr>
                </pic:pic>
              </a:graphicData>
            </a:graphic>
          </wp:inline>
        </w:drawing>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Cs/>
          <w:sz w:val="20"/>
          <w:szCs w:val="20"/>
          <w:lang w:eastAsia="sl-SI"/>
        </w:rPr>
      </w:pP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V prvi polovici leta 2018 je bilo v sistemu </w:t>
      </w:r>
      <w:proofErr w:type="spellStart"/>
      <w:r w:rsidRPr="0074233F">
        <w:rPr>
          <w:rFonts w:ascii="Arial" w:eastAsia="Times New Roman" w:hAnsi="Arial" w:cs="Arial"/>
          <w:sz w:val="20"/>
          <w:szCs w:val="20"/>
          <w:lang w:eastAsia="sl-SI"/>
        </w:rPr>
        <w:t>eJN</w:t>
      </w:r>
      <w:proofErr w:type="spellEnd"/>
      <w:r w:rsidRPr="0074233F">
        <w:rPr>
          <w:rFonts w:ascii="Arial" w:eastAsia="Times New Roman" w:hAnsi="Arial" w:cs="Arial"/>
          <w:sz w:val="20"/>
          <w:szCs w:val="20"/>
          <w:lang w:eastAsia="sl-SI"/>
        </w:rPr>
        <w:t xml:space="preserve"> objavljenih 54 obratnih dražb za nakupe blaga in storitev, od katerih jih je bilo izvedenih 34. Leta 2017 so bile objavljene 104 elektronske obratne dražbe, od katerih jih je bilo izvedenih 58. Iz podatkov je mogoče sklepati, da bo v vsem letu 2018 objavljenih in izvedenih več obratnih elektronskih dražb kot leta 2017.</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Cs/>
          <w:sz w:val="20"/>
          <w:szCs w:val="20"/>
          <w:lang w:eastAsia="sl-SI"/>
        </w:rPr>
      </w:pPr>
      <w:r w:rsidRPr="0074233F">
        <w:rPr>
          <w:rFonts w:ascii="Arial" w:eastAsia="Times New Roman" w:hAnsi="Arial" w:cs="Arial"/>
          <w:bCs/>
          <w:sz w:val="20"/>
          <w:szCs w:val="20"/>
          <w:lang w:eastAsia="sl-SI"/>
        </w:rPr>
        <w:t xml:space="preserve">Novela Zakona o spremembah in dopolnitvah Zakona o pravnem varstvu v postopkih javnega naročanja (ZPVPJN-B) je bila objavljena v Uradnem listu RS, št. 60/17, dne 27. 10. 2017 in se je začela uporabljati 26. 11. 2017. Vse določbe, povezane s portalom </w:t>
      </w:r>
      <w:proofErr w:type="spellStart"/>
      <w:r w:rsidRPr="0074233F">
        <w:rPr>
          <w:rFonts w:ascii="Arial" w:eastAsia="Times New Roman" w:hAnsi="Arial" w:cs="Arial"/>
          <w:bCs/>
          <w:sz w:val="20"/>
          <w:szCs w:val="20"/>
          <w:lang w:eastAsia="sl-SI"/>
        </w:rPr>
        <w:t>eRevizija</w:t>
      </w:r>
      <w:proofErr w:type="spellEnd"/>
      <w:r w:rsidRPr="0074233F">
        <w:rPr>
          <w:rFonts w:ascii="Arial" w:eastAsia="Times New Roman" w:hAnsi="Arial" w:cs="Arial"/>
          <w:bCs/>
          <w:sz w:val="20"/>
          <w:szCs w:val="20"/>
          <w:lang w:eastAsia="sl-SI"/>
        </w:rPr>
        <w:t xml:space="preserve">, ki se bo uporabljal za elektronsko izmenjavo informacij in dokumentov v pred revizijskem, revizijskem in pritožbenem postopku ter za zagotavljanje informacij o poteku pred revizijskega, revizijskega in pritožbenega postopka, pa se bodo začele uporabljati 29. 12. 2019. Za to se intenzivno in v sodelovanju z različnimi deležniki pripravlja potrebna dokumentacija za pripravo sistema oziroma vzpostavitev portala </w:t>
      </w:r>
      <w:proofErr w:type="spellStart"/>
      <w:r w:rsidRPr="0074233F">
        <w:rPr>
          <w:rFonts w:ascii="Arial" w:eastAsia="Times New Roman" w:hAnsi="Arial" w:cs="Arial"/>
          <w:bCs/>
          <w:sz w:val="20"/>
          <w:szCs w:val="20"/>
          <w:lang w:eastAsia="sl-SI"/>
        </w:rPr>
        <w:t>eRevizija</w:t>
      </w:r>
      <w:proofErr w:type="spellEnd"/>
      <w:r w:rsidRPr="0074233F">
        <w:rPr>
          <w:rFonts w:ascii="Arial" w:eastAsia="Times New Roman" w:hAnsi="Arial" w:cs="Arial"/>
          <w:bCs/>
          <w:sz w:val="20"/>
          <w:szCs w:val="20"/>
          <w:lang w:eastAsia="sl-SI"/>
        </w:rPr>
        <w:t xml:space="preserve">. MJU v skladu z </w:t>
      </w:r>
      <w:r w:rsidRPr="0074233F">
        <w:rPr>
          <w:rFonts w:ascii="Arial" w:eastAsia="Times New Roman" w:hAnsi="Arial" w:cs="Arial"/>
          <w:bCs/>
          <w:i/>
          <w:sz w:val="20"/>
          <w:szCs w:val="20"/>
          <w:lang w:eastAsia="sl-SI"/>
        </w:rPr>
        <w:t xml:space="preserve">Akcijskim načrtom za izboljšanje sistema in profesionalizacijo v javnem naročanju </w:t>
      </w:r>
      <w:r w:rsidRPr="0074233F">
        <w:rPr>
          <w:rFonts w:ascii="Arial" w:eastAsia="Times New Roman" w:hAnsi="Arial" w:cs="Arial"/>
          <w:bCs/>
          <w:sz w:val="20"/>
          <w:szCs w:val="20"/>
          <w:lang w:eastAsia="sl-SI"/>
        </w:rPr>
        <w:t xml:space="preserve">z dne 3. 5. 2018 izvaja tudi različna usposabljanja in druge aktivnosti obveščanja za dvig kompetenc in spodbujanje javnih uslužbencev za boljše naročanje ter pripravlja nove oziroma dopolnjuje veljavne smernice na področju javnega naročanja. </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bCs/>
          <w:sz w:val="20"/>
          <w:szCs w:val="20"/>
          <w:lang w:eastAsia="sl-SI"/>
        </w:rPr>
        <w:t xml:space="preserve">Sistemsko je </w:t>
      </w:r>
      <w:r w:rsidRPr="0074233F">
        <w:rPr>
          <w:rFonts w:ascii="Arial" w:eastAsia="Times New Roman" w:hAnsi="Arial" w:cs="Arial"/>
          <w:sz w:val="20"/>
          <w:szCs w:val="20"/>
          <w:lang w:eastAsia="sl-SI"/>
        </w:rPr>
        <w:t>iz statističnih podatkov razvidno, da se je število skupnih javnih naročil povečalo za več kot 500 odstotkov (z 78 na 448) oz</w:t>
      </w:r>
      <w:r w:rsidR="007040D9">
        <w:rPr>
          <w:rFonts w:ascii="Arial" w:eastAsia="Times New Roman" w:hAnsi="Arial" w:cs="Arial"/>
          <w:sz w:val="20"/>
          <w:szCs w:val="20"/>
          <w:lang w:eastAsia="sl-SI"/>
        </w:rPr>
        <w:t>iroma za skoraj 300 odstotkov (s</w:t>
      </w:r>
      <w:r w:rsidRPr="0074233F">
        <w:rPr>
          <w:rFonts w:ascii="Arial" w:eastAsia="Times New Roman" w:hAnsi="Arial" w:cs="Arial"/>
          <w:sz w:val="20"/>
          <w:szCs w:val="20"/>
          <w:lang w:eastAsia="sl-SI"/>
        </w:rPr>
        <w:t xml:space="preserve"> 104.904.521 evrov na 305.176.736 evrov) glede na vrednost oddanih naročil. Ugotovimo lahko torej, da naročniki čedalje bolj prepoznavajo učinkovitost oziroma smotrnost izvajanja skupnih javnih naročil, k povečani izvedbi skupnih javnih naročil pa je zagotovo doprinesla tudi vladna uredba o skupnem javnem naročanju iz leta 2016, s katero se je razširil nabor predmetov, za katere se praviloma izvaja skupno javno naročanje. ZJN-3 podaja tudi podrobnejša določila v zvezi z izvajanjem priložnostnih skupnih javnih naročil v primerjavi s predhodno javno naročniško zakonodajo.</w:t>
      </w:r>
    </w:p>
    <w:p w:rsidR="006C70CB" w:rsidRDefault="006C70CB" w:rsidP="0074233F">
      <w:pPr>
        <w:spacing w:after="160" w:line="259" w:lineRule="auto"/>
        <w:jc w:val="both"/>
        <w:rPr>
          <w:rFonts w:ascii="Arial" w:eastAsia="Times New Roman" w:hAnsi="Arial" w:cs="Arial"/>
          <w:sz w:val="20"/>
          <w:szCs w:val="20"/>
          <w:u w:val="single"/>
          <w:lang w:eastAsia="sl-SI"/>
        </w:rPr>
      </w:pPr>
    </w:p>
    <w:p w:rsidR="00A15226" w:rsidRPr="0074233F" w:rsidRDefault="00A15226" w:rsidP="0074233F">
      <w:pPr>
        <w:spacing w:after="160" w:line="259" w:lineRule="auto"/>
        <w:jc w:val="both"/>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Ukrep se izvaja.</w:t>
      </w:r>
    </w:p>
    <w:p w:rsidR="00A15226" w:rsidRDefault="00A15226" w:rsidP="0074233F">
      <w:pPr>
        <w:spacing w:after="160" w:line="259" w:lineRule="auto"/>
        <w:jc w:val="both"/>
        <w:rPr>
          <w:rFonts w:ascii="Arial" w:eastAsia="Times New Roman" w:hAnsi="Arial" w:cs="Arial"/>
          <w:sz w:val="20"/>
          <w:szCs w:val="20"/>
          <w:lang w:eastAsia="sl-SI"/>
        </w:rPr>
      </w:pPr>
    </w:p>
    <w:p w:rsidR="004B27F2" w:rsidRDefault="004B27F2" w:rsidP="0074233F">
      <w:pPr>
        <w:spacing w:after="160" w:line="259" w:lineRule="auto"/>
        <w:jc w:val="both"/>
        <w:rPr>
          <w:rFonts w:ascii="Arial" w:eastAsia="Times New Roman" w:hAnsi="Arial" w:cs="Arial"/>
          <w:sz w:val="20"/>
          <w:szCs w:val="20"/>
          <w:lang w:eastAsia="sl-SI"/>
        </w:rPr>
      </w:pPr>
    </w:p>
    <w:p w:rsidR="004B27F2" w:rsidRDefault="004B27F2" w:rsidP="0074233F">
      <w:pPr>
        <w:spacing w:after="160" w:line="259" w:lineRule="auto"/>
        <w:jc w:val="both"/>
        <w:rPr>
          <w:rFonts w:ascii="Arial" w:eastAsia="Times New Roman" w:hAnsi="Arial" w:cs="Arial"/>
          <w:sz w:val="20"/>
          <w:szCs w:val="20"/>
          <w:lang w:eastAsia="sl-SI"/>
        </w:rPr>
      </w:pPr>
    </w:p>
    <w:p w:rsidR="004B27F2" w:rsidRPr="0074233F" w:rsidRDefault="004B27F2" w:rsidP="0074233F">
      <w:pPr>
        <w:spacing w:after="160" w:line="259" w:lineRule="auto"/>
        <w:jc w:val="both"/>
        <w:rPr>
          <w:rFonts w:ascii="Arial" w:eastAsia="Times New Roman" w:hAnsi="Arial" w:cs="Arial"/>
          <w:sz w:val="20"/>
          <w:szCs w:val="20"/>
          <w:lang w:eastAsia="sl-SI"/>
        </w:rPr>
      </w:pPr>
    </w:p>
    <w:p w:rsidR="00A15226" w:rsidRPr="00F1794B" w:rsidRDefault="00A15226" w:rsidP="00CA1F3B">
      <w:pPr>
        <w:spacing w:after="160" w:line="259" w:lineRule="auto"/>
        <w:ind w:left="1276" w:hanging="1276"/>
        <w:jc w:val="both"/>
        <w:rPr>
          <w:rFonts w:ascii="Arial" w:eastAsia="Times New Roman" w:hAnsi="Arial" w:cs="Arial"/>
          <w:b/>
          <w:i/>
          <w:sz w:val="20"/>
          <w:szCs w:val="20"/>
          <w:lang w:eastAsia="sl-SI"/>
        </w:rPr>
      </w:pPr>
      <w:r w:rsidRPr="00F1794B">
        <w:rPr>
          <w:rFonts w:ascii="Arial" w:eastAsia="Times New Roman" w:hAnsi="Arial" w:cs="Arial"/>
          <w:b/>
          <w:i/>
          <w:sz w:val="20"/>
          <w:szCs w:val="20"/>
          <w:lang w:eastAsia="sl-SI"/>
        </w:rPr>
        <w:lastRenderedPageBreak/>
        <w:t>UKREP III.2:</w:t>
      </w:r>
      <w:r w:rsidR="00A85CBA">
        <w:rPr>
          <w:rFonts w:ascii="Arial" w:eastAsia="Times New Roman" w:hAnsi="Arial" w:cs="Arial"/>
          <w:b/>
          <w:i/>
          <w:sz w:val="20"/>
          <w:szCs w:val="20"/>
          <w:lang w:eastAsia="sl-SI"/>
        </w:rPr>
        <w:t xml:space="preserve"> </w:t>
      </w:r>
      <w:bookmarkStart w:id="6" w:name="_Hlk525543231"/>
      <w:r w:rsidRPr="00F1794B">
        <w:rPr>
          <w:rFonts w:ascii="Arial" w:eastAsia="Times New Roman" w:hAnsi="Arial" w:cs="Arial"/>
          <w:b/>
          <w:i/>
          <w:sz w:val="20"/>
          <w:szCs w:val="20"/>
          <w:lang w:eastAsia="sl-SI"/>
        </w:rPr>
        <w:t>Zdravstvo – odprava tveganj za kršitve integritete in korupcijo prek skupnih javnih naročil</w:t>
      </w:r>
    </w:p>
    <w:bookmarkEnd w:id="6"/>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Nosilca: MZ, MJU.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Sodelujoči: Združenje zdravstvenih zavodov Slovenije.</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Gre za nadaljevanje in nadgraditev ukrepov, ki so bili že zastavljeni s programom vlade 2015–2016, in sicer izvajanje javnega naročanja zdravil in medicinskih pripomočkov, za katere se ugotovi, da je to strokovno utemeljeno ter hkrati gospodarno kot skupno javno naročanje. Poleg tega je treba zagotoviti učinkovito delovanje in uporabo spletne baze cen zdravil in medicinskih pripomočkov »</w:t>
      </w:r>
      <w:proofErr w:type="spellStart"/>
      <w:r w:rsidRPr="0074233F">
        <w:rPr>
          <w:rFonts w:ascii="Arial" w:eastAsia="Times New Roman" w:hAnsi="Arial" w:cs="Arial"/>
          <w:i/>
          <w:sz w:val="20"/>
          <w:szCs w:val="20"/>
          <w:lang w:eastAsia="sl-SI"/>
        </w:rPr>
        <w:t>Intravizor</w:t>
      </w:r>
      <w:proofErr w:type="spellEnd"/>
      <w:r w:rsidRPr="0074233F">
        <w:rPr>
          <w:rFonts w:ascii="Arial" w:eastAsia="Times New Roman" w:hAnsi="Arial" w:cs="Arial"/>
          <w:i/>
          <w:sz w:val="20"/>
          <w:szCs w:val="20"/>
          <w:lang w:eastAsia="sl-SI"/>
        </w:rPr>
        <w:t>« kot eno od podlag za preverjanje trga v postopkih javnih naročil. Podatki o cenah materialov so predvsem v pomoč direktorjem zdravstvenih zavodov in drugim odgovornim osebam za nabavo pri odgovornem in gospodarnem odločanju glede nabav materiala ter oblikovanja ocenjene vrednosti posameznega javnega naročila, hkrati pa so tudi dobro pogajalsko izhodišče naročnikov pri izvajanju novih postopkov javnega naročanja. V spletni program so zdaj zajeti podatki vseh bolnišnic in treh zdravstvenih domov, postopoma se bodo dodajali podatki tudi preostalih zdravstvenih domov.</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Cilji: najboljša poraba javnih sredstev – kar pomeni doseganje ustrezne oziroma najboljše kakovosti za razpoložljivi denar, standardizacija medicinskih pripomočkov – kar pomeni oblikovanje enotnih tehničnih specifikacij, transparentno delovanj</w:t>
      </w:r>
      <w:r w:rsidR="00C033FF">
        <w:rPr>
          <w:rFonts w:ascii="Arial" w:eastAsia="Times New Roman" w:hAnsi="Arial" w:cs="Arial"/>
          <w:i/>
          <w:sz w:val="20"/>
          <w:szCs w:val="20"/>
          <w:lang w:eastAsia="sl-SI"/>
        </w:rPr>
        <w:t>e v vseh fazah javnega naročanja</w:t>
      </w:r>
      <w:r w:rsidRPr="0074233F">
        <w:rPr>
          <w:rFonts w:ascii="Arial" w:eastAsia="Times New Roman" w:hAnsi="Arial" w:cs="Arial"/>
          <w:i/>
          <w:sz w:val="20"/>
          <w:szCs w:val="20"/>
          <w:lang w:eastAsia="sl-SI"/>
        </w:rPr>
        <w:t xml:space="preserve"> in izvajanja nabav.</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Kazalniki:</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število in vsebina novih skupnih javnih naročil na področju zdravstva,</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znesek prihranjenih javnih sredstev.</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Roki izvedb: izvedba je neprekinjena.</w:t>
      </w:r>
    </w:p>
    <w:p w:rsidR="00A15226" w:rsidRPr="0074233F" w:rsidRDefault="00A15226" w:rsidP="0074233F">
      <w:pPr>
        <w:spacing w:after="160" w:line="259" w:lineRule="auto"/>
        <w:jc w:val="both"/>
        <w:rPr>
          <w:rFonts w:ascii="Arial" w:eastAsia="Times New Roman" w:hAnsi="Arial" w:cs="Arial"/>
          <w:i/>
          <w:sz w:val="20"/>
          <w:szCs w:val="20"/>
          <w:lang w:eastAsia="sl-SI"/>
        </w:rPr>
      </w:pPr>
    </w:p>
    <w:p w:rsidR="005E634E"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Poročanje MZ z dne 29.</w:t>
      </w:r>
      <w:r w:rsidR="00C072DF">
        <w:rPr>
          <w:rFonts w:ascii="Arial" w:eastAsia="Times New Roman" w:hAnsi="Arial" w:cs="Arial"/>
          <w:b/>
          <w:sz w:val="20"/>
          <w:szCs w:val="20"/>
          <w:lang w:eastAsia="sl-SI"/>
        </w:rPr>
        <w:t> </w:t>
      </w:r>
      <w:r>
        <w:rPr>
          <w:rFonts w:ascii="Arial" w:eastAsia="Times New Roman" w:hAnsi="Arial" w:cs="Arial"/>
          <w:b/>
          <w:sz w:val="20"/>
          <w:szCs w:val="20"/>
          <w:lang w:eastAsia="sl-SI"/>
        </w:rPr>
        <w:t>6.</w:t>
      </w:r>
      <w:r w:rsidR="000A6E59">
        <w:rPr>
          <w:rFonts w:ascii="Arial" w:eastAsia="Times New Roman" w:hAnsi="Arial" w:cs="Arial"/>
          <w:b/>
          <w:sz w:val="20"/>
          <w:szCs w:val="20"/>
          <w:lang w:eastAsia="sl-SI"/>
        </w:rPr>
        <w:t xml:space="preserve">, </w:t>
      </w:r>
      <w:r>
        <w:rPr>
          <w:rFonts w:ascii="Arial" w:eastAsia="Times New Roman" w:hAnsi="Arial" w:cs="Arial"/>
          <w:b/>
          <w:sz w:val="20"/>
          <w:szCs w:val="20"/>
          <w:lang w:eastAsia="sl-SI"/>
        </w:rPr>
        <w:t>21.</w:t>
      </w:r>
      <w:r w:rsidR="00C072DF">
        <w:rPr>
          <w:rFonts w:ascii="Arial" w:eastAsia="Times New Roman" w:hAnsi="Arial" w:cs="Arial"/>
          <w:b/>
          <w:sz w:val="20"/>
          <w:szCs w:val="20"/>
          <w:lang w:eastAsia="sl-SI"/>
        </w:rPr>
        <w:t> </w:t>
      </w:r>
      <w:r>
        <w:rPr>
          <w:rFonts w:ascii="Arial" w:eastAsia="Times New Roman" w:hAnsi="Arial" w:cs="Arial"/>
          <w:b/>
          <w:sz w:val="20"/>
          <w:szCs w:val="20"/>
          <w:lang w:eastAsia="sl-SI"/>
        </w:rPr>
        <w:t>11.</w:t>
      </w:r>
      <w:r w:rsidR="000A6E59">
        <w:rPr>
          <w:rFonts w:ascii="Arial" w:eastAsia="Times New Roman" w:hAnsi="Arial" w:cs="Arial"/>
          <w:b/>
          <w:sz w:val="20"/>
          <w:szCs w:val="20"/>
          <w:lang w:eastAsia="sl-SI"/>
        </w:rPr>
        <w:t xml:space="preserve"> in 19.</w:t>
      </w:r>
      <w:r w:rsidR="00C072DF">
        <w:rPr>
          <w:rFonts w:ascii="Arial" w:eastAsia="Times New Roman" w:hAnsi="Arial" w:cs="Arial"/>
          <w:b/>
          <w:sz w:val="20"/>
          <w:szCs w:val="20"/>
          <w:lang w:eastAsia="sl-SI"/>
        </w:rPr>
        <w:t> </w:t>
      </w:r>
      <w:r w:rsidR="000A6E59">
        <w:rPr>
          <w:rFonts w:ascii="Arial" w:eastAsia="Times New Roman" w:hAnsi="Arial" w:cs="Arial"/>
          <w:b/>
          <w:sz w:val="20"/>
          <w:szCs w:val="20"/>
          <w:lang w:eastAsia="sl-SI"/>
        </w:rPr>
        <w:t>12.</w:t>
      </w:r>
      <w:r w:rsidR="00C072DF">
        <w:rPr>
          <w:rFonts w:ascii="Arial" w:eastAsia="Times New Roman" w:hAnsi="Arial" w:cs="Arial"/>
          <w:b/>
          <w:sz w:val="20"/>
          <w:szCs w:val="20"/>
          <w:lang w:eastAsia="sl-SI"/>
        </w:rPr>
        <w:t> </w:t>
      </w:r>
      <w:r w:rsidR="000A6E59">
        <w:rPr>
          <w:rFonts w:ascii="Arial" w:eastAsia="Times New Roman" w:hAnsi="Arial" w:cs="Arial"/>
          <w:b/>
          <w:sz w:val="20"/>
          <w:szCs w:val="20"/>
          <w:lang w:eastAsia="sl-SI"/>
        </w:rPr>
        <w:t>2018</w:t>
      </w:r>
      <w:r>
        <w:rPr>
          <w:rFonts w:ascii="Arial" w:eastAsia="Times New Roman" w:hAnsi="Arial" w:cs="Arial"/>
          <w:b/>
          <w:sz w:val="20"/>
          <w:szCs w:val="20"/>
          <w:lang w:eastAsia="sl-SI"/>
        </w:rPr>
        <w:t>:</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Leta 2018 so bile izvedene naslednje aktivnosti v okviru skupnih javnih naročil zdravil, igel, rokavic, plenic, katetrov in materiala za interventno kardiologijo (žilnih opornic):</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1. Skupno javno naročilo zdravil</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 xml:space="preserve">12. 12. 2017 je bilo izvedeno odpiranje konkurence za približno 900 sklopov zdravil. Naročnik je analiziral prejete ponudbe, ugotovljeno je bilo, da: </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 so ponudniki oddali ponudbe za skupno 888 sklopov, od katerih je bilo dopustnih 819, nedopustne pa so bile ponudbe za 69 sklopov,</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 je naročnik prek skupnega javnega naročanja dosegel ugodnejše cene kot bolnišnice v 647 sklopih (odstotek uspeha 79,00 %),</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 znaša skupna vrednost vseh oddanih sklopov 32.937.955,56 EUR, skupni prihranek pa znaša 313.077,96 EUR.</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Do 11. 5. 2018 je bila podpisana večina posameznih okvirnih sporazumov med izbranimi dobavitelji in bolnišnicami, od 15. 5. 2018 pa večina bolnišnic že naroča zdravila po novih pogodbah oziroma po cenah, doseženih na skupnem javnem naročilu.</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V teku je odpiranje konkurence št. 2. Odpiranje ponudb z novimi popusti je bilo izvedeno 4. 12. 2018. MZ je izvedel analizo vseh ponudb in primerjavo popustov ter pripravil nov seznam najugodnejših dobaviteljev. V teku so aktivnosti za objavo odločitve o oddaji.</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2. Skupno javno naročilo igel</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 xml:space="preserve">Naročnik je 8. 6. 2018 sprejel odločitev o ne oddaji naročila, ker je ugotovil, da javnega naročila v obsegu in tako, kot je določeno v navedenem postopku, ne potrebuje več. </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3. Skupno javno naročilo rokavic</w:t>
      </w:r>
    </w:p>
    <w:p w:rsidR="00C033FF"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lastRenderedPageBreak/>
        <w:t xml:space="preserve"> Sklenjene pogodbe (posamezni okvirni sporazumi bolnišnic) veljajo do izteka krovnih okvirnih sporazumov z dobavitelji. Krovni okvirni sporazumi za rokavice se iztečejo v juniju in juliju 2019.4. </w:t>
      </w:r>
    </w:p>
    <w:p w:rsidR="005E634E" w:rsidRPr="0032756B" w:rsidRDefault="00C033FF"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4. </w:t>
      </w:r>
      <w:r w:rsidR="005E634E" w:rsidRPr="0032756B">
        <w:rPr>
          <w:rFonts w:ascii="Arial" w:eastAsia="Times New Roman" w:hAnsi="Arial" w:cs="Arial"/>
          <w:sz w:val="20"/>
          <w:szCs w:val="20"/>
          <w:lang w:eastAsia="sl-SI"/>
        </w:rPr>
        <w:t>Skupno javno naročilo plenic</w:t>
      </w:r>
    </w:p>
    <w:p w:rsidR="00C033FF"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Sklenjene pogodbe (posamezni okvirni sporazumi bolnišnic) veljajo do izteka krovnih okvirnih sporazumov z dobavitelji. Krovni okvirni sporazumi za plenice se iztečejo v mesecu avgustu 2019.</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5. Skupno javno naročilo katetrov</w:t>
      </w:r>
    </w:p>
    <w:p w:rsidR="00C033FF"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Sklenjene pogodbe (posamezni okvirni sporazumi bolnišnic) veljajo do izteka krovnih okvirnih sporazumov z dobavitelji. Krovni okvirni sporazumi za katetre se iztečejo v mesecu avgustu 2019.</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6. Skupno javno naročilo materiala za interventno kardiologijo (žilne opornice)</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Naročnik je leta 2017 izvedel postopek javnega naročanja, ki je bil septembra 2017 zaradi previsokih cen, ki so jih ponudili ponudniki, neuspešno zaključen. Naročnik je junija 2018 sprejel sklep o izvedbi novega postopka skupnega javnega naročila, ustanovljena je bila nova strokovna komisija za izvedbo javnega naročila, naročilu pa se je v primerjavi z naročilom iz leta 2017 pridružil tudi nov posamezni nar</w:t>
      </w:r>
      <w:r w:rsidR="00C072DF">
        <w:rPr>
          <w:rFonts w:ascii="Arial" w:eastAsia="Times New Roman" w:hAnsi="Arial" w:cs="Arial"/>
          <w:sz w:val="20"/>
          <w:szCs w:val="20"/>
          <w:lang w:eastAsia="sl-SI"/>
        </w:rPr>
        <w:t>očnik (Splošna bolnišnica Novo m</w:t>
      </w:r>
      <w:r w:rsidRPr="0032756B">
        <w:rPr>
          <w:rFonts w:ascii="Arial" w:eastAsia="Times New Roman" w:hAnsi="Arial" w:cs="Arial"/>
          <w:sz w:val="20"/>
          <w:szCs w:val="20"/>
          <w:lang w:eastAsia="sl-SI"/>
        </w:rPr>
        <w:t>esto). Pripravljene so posodobljene tehnične specifikacije in razdelitev po sklopih, na podlagi katerih bo izvedeno predmetno javno naročilo.</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Skupna zbirka cen (</w:t>
      </w:r>
      <w:proofErr w:type="spellStart"/>
      <w:r w:rsidRPr="0032756B">
        <w:rPr>
          <w:rFonts w:ascii="Arial" w:eastAsia="Times New Roman" w:hAnsi="Arial" w:cs="Arial"/>
          <w:sz w:val="20"/>
          <w:szCs w:val="20"/>
          <w:lang w:eastAsia="sl-SI"/>
        </w:rPr>
        <w:t>Intravizor</w:t>
      </w:r>
      <w:proofErr w:type="spellEnd"/>
      <w:r w:rsidRPr="0032756B">
        <w:rPr>
          <w:rFonts w:ascii="Arial" w:eastAsia="Times New Roman" w:hAnsi="Arial" w:cs="Arial"/>
          <w:sz w:val="20"/>
          <w:szCs w:val="20"/>
          <w:lang w:eastAsia="sl-SI"/>
        </w:rPr>
        <w:t>):</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 xml:space="preserve">Združenje zdravstvenih zavodov Slovenije v sodelovanju z Ministrstvom za zdravje nadaljuje posodabljanje skupne zbirke cen – aplikacije </w:t>
      </w:r>
      <w:proofErr w:type="spellStart"/>
      <w:r w:rsidRPr="0032756B">
        <w:rPr>
          <w:rFonts w:ascii="Arial" w:eastAsia="Times New Roman" w:hAnsi="Arial" w:cs="Arial"/>
          <w:sz w:val="20"/>
          <w:szCs w:val="20"/>
          <w:lang w:eastAsia="sl-SI"/>
        </w:rPr>
        <w:t>Intravizor</w:t>
      </w:r>
      <w:proofErr w:type="spellEnd"/>
      <w:r w:rsidRPr="0032756B">
        <w:rPr>
          <w:rFonts w:ascii="Arial" w:eastAsia="Times New Roman" w:hAnsi="Arial" w:cs="Arial"/>
          <w:sz w:val="20"/>
          <w:szCs w:val="20"/>
          <w:lang w:eastAsia="sl-SI"/>
        </w:rPr>
        <w:t xml:space="preserve"> – za primerjavo cen medicinskega materiala in zdravil. Zbirka cen se posodablja vsake štiri mesece, junija 2018 se je končalo peto obdobje posodobitev. Podatke v zbirko pošiljajo vse bolnišnice in vsi večji zdravstveni domovi, cilj je, da se v zbirko v najkrajšem možnem času vključijo tudi vsi drugi (manjši) zdravstveni domovi.</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Od začetka delovanja spletne aplikacije februarja 2017 so bila v aplikacijo dodana orodja, ki omogočajo dodatne funkcionalnosti:</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 primerjava cen po posameznem javnem zdravstvenem zavodu (posameznemu zdravstvenemu zavodu omogoča, da preveri najnižje cene v Sloveniji za vse svoje medicinske pripomočke in zdravila),</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 primerjava cen po skupinah izdelkov (junija 2018 je aplikacija omogočala prikaz skupin nekaterih zdravil, citostatikov, žilnih opornic, srčnih zaklopk, razkužil, obvezilnega in sanitetnega materiala, medicinskega potrošnega materiala in laboratorijskega materiala).</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Leta 2017 je vrednost nabav v javnih zdravstvenih zavodih znašala skupno 380.742.691,17 EUR z DDV, od tega je poraba za zdravila znašala 181.402.545,38 EUR z DDV, za medicinski material pa je bilo namenjenih 199.340.145,79 EUR z DDV.</w:t>
      </w:r>
    </w:p>
    <w:p w:rsidR="005E634E" w:rsidRPr="0032756B" w:rsidRDefault="005E634E" w:rsidP="005E634E">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 xml:space="preserve">Baza cen </w:t>
      </w:r>
      <w:proofErr w:type="spellStart"/>
      <w:r w:rsidRPr="0032756B">
        <w:rPr>
          <w:rFonts w:ascii="Arial" w:eastAsia="Times New Roman" w:hAnsi="Arial" w:cs="Arial"/>
          <w:sz w:val="20"/>
          <w:szCs w:val="20"/>
          <w:lang w:eastAsia="sl-SI"/>
        </w:rPr>
        <w:t>Intravizor</w:t>
      </w:r>
      <w:proofErr w:type="spellEnd"/>
      <w:r w:rsidRPr="0032756B">
        <w:rPr>
          <w:rFonts w:ascii="Arial" w:eastAsia="Times New Roman" w:hAnsi="Arial" w:cs="Arial"/>
          <w:sz w:val="20"/>
          <w:szCs w:val="20"/>
          <w:lang w:eastAsia="sl-SI"/>
        </w:rPr>
        <w:t xml:space="preserve"> je bila nazadnje posodobljena 27. 11. 2018. </w:t>
      </w:r>
    </w:p>
    <w:p w:rsidR="005E634E" w:rsidRDefault="005E634E"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32756B">
        <w:rPr>
          <w:rFonts w:ascii="Arial" w:eastAsia="Times New Roman" w:hAnsi="Arial" w:cs="Arial"/>
          <w:sz w:val="20"/>
          <w:szCs w:val="20"/>
          <w:lang w:eastAsia="sl-SI"/>
        </w:rPr>
        <w:t>Trenutno (december 2018) se v zbirki vodi 72.495 različnih tipov medicinskih materialov in zdravil v skupni vrednosti nabav 132.035.253,22 EUR. Opomba: Upoštevane so nabave do 31. 8. 2018. Podatki (vrednosti) za naslednje štirimesečno obdobje (</w:t>
      </w:r>
      <w:proofErr w:type="spellStart"/>
      <w:r w:rsidRPr="0032756B">
        <w:rPr>
          <w:rFonts w:ascii="Arial" w:eastAsia="Times New Roman" w:hAnsi="Arial" w:cs="Arial"/>
          <w:sz w:val="20"/>
          <w:szCs w:val="20"/>
          <w:lang w:eastAsia="sl-SI"/>
        </w:rPr>
        <w:t>sep</w:t>
      </w:r>
      <w:proofErr w:type="spellEnd"/>
      <w:r w:rsidRPr="0032756B">
        <w:rPr>
          <w:rFonts w:ascii="Arial" w:eastAsia="Times New Roman" w:hAnsi="Arial" w:cs="Arial"/>
          <w:sz w:val="20"/>
          <w:szCs w:val="20"/>
          <w:lang w:eastAsia="sl-SI"/>
        </w:rPr>
        <w:t>, okt, nov, dec 2018) bodo v bazo vključeni v začetku leta 2019</w:t>
      </w:r>
      <w:r w:rsidR="00A73385">
        <w:rPr>
          <w:rFonts w:ascii="Arial" w:eastAsia="Times New Roman" w:hAnsi="Arial" w:cs="Arial"/>
          <w:sz w:val="20"/>
          <w:szCs w:val="20"/>
          <w:lang w:eastAsia="sl-SI"/>
        </w:rPr>
        <w:t>.</w:t>
      </w:r>
    </w:p>
    <w:p w:rsidR="00A15226" w:rsidRPr="00F1794B"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F1794B">
        <w:rPr>
          <w:rFonts w:ascii="Arial" w:eastAsia="Times New Roman" w:hAnsi="Arial" w:cs="Arial"/>
          <w:b/>
          <w:sz w:val="20"/>
          <w:szCs w:val="20"/>
          <w:lang w:eastAsia="sl-SI"/>
        </w:rPr>
        <w:t>Poročanje MJU z dne 16. 8. 2018:</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Vlada RS je leta 2016 prvič oddala skupno javno naročilo na področju zdravstva. V projektu skupnega naročanja v zdravstvu je MJU v sodelovanju z MZ in drugimi deležniki (predvsem JAZMP) pripravil postopke javnega naročanja za naslednjih šest predmetov javnega naročanja: nakup rokavic, nakup plenic, nakup katetrov, nakup zdravil, nakup materiala za interventno kardiologijo – </w:t>
      </w:r>
      <w:proofErr w:type="spellStart"/>
      <w:r w:rsidRPr="0074233F">
        <w:rPr>
          <w:rFonts w:ascii="Arial" w:eastAsia="Times New Roman" w:hAnsi="Arial" w:cs="Arial"/>
          <w:sz w:val="20"/>
          <w:szCs w:val="20"/>
          <w:lang w:eastAsia="sl-SI"/>
        </w:rPr>
        <w:t>stenti</w:t>
      </w:r>
      <w:proofErr w:type="spellEnd"/>
      <w:r w:rsidRPr="0074233F">
        <w:rPr>
          <w:rFonts w:ascii="Arial" w:eastAsia="Times New Roman" w:hAnsi="Arial" w:cs="Arial"/>
          <w:sz w:val="20"/>
          <w:szCs w:val="20"/>
          <w:lang w:eastAsia="sl-SI"/>
        </w:rPr>
        <w:t>, nakup igel, od tega sta v ponovni pripravi oziroma izvajanju nakup igel in naročanje materiala za interventno kardiologijo.</w:t>
      </w:r>
    </w:p>
    <w:p w:rsidR="006C70CB" w:rsidRDefault="006C70CB" w:rsidP="0074233F">
      <w:pPr>
        <w:spacing w:after="160" w:line="259" w:lineRule="auto"/>
        <w:jc w:val="both"/>
        <w:rPr>
          <w:rFonts w:ascii="Arial" w:eastAsia="Times New Roman" w:hAnsi="Arial" w:cs="Arial"/>
          <w:sz w:val="20"/>
          <w:szCs w:val="20"/>
          <w:u w:val="single"/>
          <w:lang w:eastAsia="sl-SI"/>
        </w:rPr>
      </w:pPr>
    </w:p>
    <w:p w:rsidR="00A15226" w:rsidRPr="0074233F" w:rsidRDefault="00A15226" w:rsidP="0074233F">
      <w:pPr>
        <w:spacing w:after="160" w:line="259" w:lineRule="auto"/>
        <w:jc w:val="both"/>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Ukrep se izvaja.</w:t>
      </w:r>
    </w:p>
    <w:p w:rsidR="00A15226" w:rsidRPr="0074233F" w:rsidRDefault="00A15226" w:rsidP="0074233F">
      <w:pPr>
        <w:spacing w:after="160" w:line="259" w:lineRule="auto"/>
        <w:jc w:val="both"/>
        <w:rPr>
          <w:rFonts w:ascii="Arial" w:eastAsia="Times New Roman" w:hAnsi="Arial" w:cs="Arial"/>
          <w:i/>
          <w:sz w:val="20"/>
          <w:szCs w:val="20"/>
          <w:lang w:eastAsia="sl-SI"/>
        </w:rPr>
      </w:pPr>
    </w:p>
    <w:p w:rsidR="00A15226" w:rsidRPr="00F1794B" w:rsidRDefault="00A15226" w:rsidP="0074233F">
      <w:pPr>
        <w:spacing w:after="160" w:line="259" w:lineRule="auto"/>
        <w:jc w:val="both"/>
        <w:rPr>
          <w:rFonts w:ascii="Arial" w:eastAsia="Times New Roman" w:hAnsi="Arial" w:cs="Arial"/>
          <w:b/>
          <w:i/>
          <w:sz w:val="20"/>
          <w:szCs w:val="20"/>
          <w:lang w:eastAsia="sl-SI"/>
        </w:rPr>
      </w:pPr>
      <w:r w:rsidRPr="00F1794B">
        <w:rPr>
          <w:rFonts w:ascii="Arial" w:eastAsia="Times New Roman" w:hAnsi="Arial" w:cs="Arial"/>
          <w:b/>
          <w:i/>
          <w:sz w:val="20"/>
          <w:szCs w:val="20"/>
          <w:lang w:eastAsia="sl-SI"/>
        </w:rPr>
        <w:lastRenderedPageBreak/>
        <w:t xml:space="preserve">UKREP III.3: </w:t>
      </w:r>
      <w:bookmarkStart w:id="7" w:name="_Hlk525543311"/>
      <w:r w:rsidRPr="00F1794B">
        <w:rPr>
          <w:rFonts w:ascii="Arial" w:eastAsia="Times New Roman" w:hAnsi="Arial" w:cs="Arial"/>
          <w:b/>
          <w:i/>
          <w:sz w:val="20"/>
          <w:szCs w:val="20"/>
          <w:lang w:eastAsia="sl-SI"/>
        </w:rPr>
        <w:t>Zagotovitev učinkovitega gospodarjenja z državnimi nepremičninami</w:t>
      </w:r>
    </w:p>
    <w:bookmarkEnd w:id="7"/>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Nosilec: MJU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Sprejetje Zakona o stvarnem premoženju države in samoupravnih lokalnih skupnosti, ki uveljavlja načela gospodarnosti, odplačnosti, enakega obravnavanja, preglednosti in javnosti ter na tej podlagi vzpostavitev orodja – programa »Gospodar«, prek katerega bo zagotovljeno evidentiranje državnega nepremičnega premoženja prek enega samega programa (izvzeta bodo kmetijska zemljišča iz programa »Urbar« ki ga je vzpostavil Sklad kmetijskih zemljišč in gozdov Slovenije (SKZG), bosta pa oba med seboj povezana), prav tako ne bodo vsebovana gozdna zemljišča (z njimi upravlja </w:t>
      </w:r>
      <w:proofErr w:type="spellStart"/>
      <w:r w:rsidRPr="0074233F">
        <w:rPr>
          <w:rFonts w:ascii="Arial" w:eastAsia="Times New Roman" w:hAnsi="Arial" w:cs="Arial"/>
          <w:i/>
          <w:sz w:val="20"/>
          <w:szCs w:val="20"/>
          <w:lang w:eastAsia="sl-SI"/>
        </w:rPr>
        <w:t>SiDG</w:t>
      </w:r>
      <w:proofErr w:type="spellEnd"/>
      <w:r w:rsidRPr="0074233F">
        <w:rPr>
          <w:rFonts w:ascii="Arial" w:eastAsia="Times New Roman" w:hAnsi="Arial" w:cs="Arial"/>
          <w:i/>
          <w:sz w:val="20"/>
          <w:szCs w:val="20"/>
          <w:lang w:eastAsia="sl-SI"/>
        </w:rPr>
        <w:t xml:space="preserve">). Takšen način evidentiranja podatkov bo omogočil transparentnost, predvsem pa lažje gospodarjenje z nepremičninami. Vzpostavil se bo seznam praznih in seznam odvečnih nepremičnin. Program bo omogočal spremljanje stroškov (podatki o pogodbah tudi za najete prostore) in olajšal selitve organov. Omogočal bo javni vpogled, tako da bo v določenem delu na voljo tudi javnosti (fizične in pravne osebe).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Cilji: transparentno in učinkovito gospodarjenje z državnimi nepremičninami.</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Kazalniki:</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sprejet in uveljavljen zakon,</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program »Gospodar«.</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Roki izvedb: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 sprejetje zakona: do decembra 2017,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vzpostavljeno</w:t>
      </w:r>
      <w:r w:rsidRPr="0074233F" w:rsidDel="00513B7A">
        <w:rPr>
          <w:rFonts w:ascii="Arial" w:eastAsia="Times New Roman" w:hAnsi="Arial" w:cs="Arial"/>
          <w:i/>
          <w:sz w:val="20"/>
          <w:szCs w:val="20"/>
          <w:lang w:eastAsia="sl-SI"/>
        </w:rPr>
        <w:t xml:space="preserve"> </w:t>
      </w:r>
      <w:r w:rsidRPr="0074233F">
        <w:rPr>
          <w:rFonts w:ascii="Arial" w:eastAsia="Times New Roman" w:hAnsi="Arial" w:cs="Arial"/>
          <w:i/>
          <w:sz w:val="20"/>
          <w:szCs w:val="20"/>
          <w:lang w:eastAsia="sl-SI"/>
        </w:rPr>
        <w:t>orodje: do junija 2018.*</w:t>
      </w:r>
    </w:p>
    <w:p w:rsidR="00E44EFB" w:rsidRPr="0074233F" w:rsidRDefault="00E44EFB" w:rsidP="0074233F">
      <w:pPr>
        <w:spacing w:after="160" w:line="259" w:lineRule="auto"/>
        <w:jc w:val="both"/>
        <w:rPr>
          <w:rFonts w:ascii="Arial" w:eastAsia="Times New Roman" w:hAnsi="Arial" w:cs="Arial"/>
          <w:sz w:val="20"/>
          <w:szCs w:val="20"/>
          <w:lang w:eastAsia="sl-SI"/>
        </w:rPr>
      </w:pPr>
    </w:p>
    <w:p w:rsidR="00A15226" w:rsidRPr="00F1794B"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F1794B">
        <w:rPr>
          <w:rFonts w:ascii="Arial" w:eastAsia="Times New Roman" w:hAnsi="Arial" w:cs="Arial"/>
          <w:b/>
          <w:sz w:val="20"/>
          <w:szCs w:val="20"/>
          <w:lang w:eastAsia="sl-SI"/>
        </w:rPr>
        <w:t>Poročanje MJU z dne 16. 8. 2018:</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Na začetku leta 2018 sta bila sprejeta in uveljavljena Zakon o stvarnem premoženju države in samoupravnih lokalnih skupnosti (Uradni list RS, št. 11/18; v nadaljnjem besedilu: ZSPDSLS-1) in Uredba o stvarnem premoženju države in samoupravnih lokalnih skupnosti (Uradni list RS, št. 31/18), pri čemer je ZSPDSLS-1 začel veljati 10. 3. 2018, uredba pa 3. 6. 2018. Projekt izdelave aplikacije osrednje evidence nepremičnin v lasti države, imenovan Gospodar, poteka, in sicer je v fazi izdelave PZI; sledi izdelava aplikacije, ki bo pripravljena za uporabo predvidoma konec leta 2019.</w:t>
      </w:r>
    </w:p>
    <w:p w:rsidR="006C70CB" w:rsidRDefault="006C70CB" w:rsidP="0074233F">
      <w:pPr>
        <w:spacing w:after="160" w:line="259" w:lineRule="auto"/>
        <w:jc w:val="both"/>
        <w:rPr>
          <w:rFonts w:ascii="Arial" w:eastAsia="Times New Roman" w:hAnsi="Arial" w:cs="Arial"/>
          <w:sz w:val="20"/>
          <w:szCs w:val="20"/>
          <w:u w:val="single"/>
          <w:lang w:eastAsia="sl-SI"/>
        </w:rPr>
      </w:pPr>
      <w:bookmarkStart w:id="8" w:name="_Hlk525543356"/>
    </w:p>
    <w:p w:rsidR="00A15226" w:rsidRPr="0074233F" w:rsidRDefault="00A15226" w:rsidP="0074233F">
      <w:pP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u w:val="single"/>
          <w:lang w:eastAsia="sl-SI"/>
        </w:rPr>
        <w:t>Izvedba ukrepa se glede dokončne vzpostavitve spletne aplikacije podaljša do konca leta 2019.</w:t>
      </w:r>
      <w:bookmarkEnd w:id="8"/>
      <w:r w:rsidRPr="0074233F">
        <w:rPr>
          <w:rFonts w:ascii="Arial" w:eastAsia="Times New Roman" w:hAnsi="Arial" w:cs="Arial"/>
          <w:sz w:val="20"/>
          <w:szCs w:val="20"/>
          <w:u w:val="single"/>
          <w:lang w:eastAsia="sl-SI"/>
        </w:rPr>
        <w:t>*</w:t>
      </w:r>
    </w:p>
    <w:p w:rsidR="00A15226" w:rsidRPr="0074233F" w:rsidRDefault="00A15226" w:rsidP="0074233F">
      <w:pPr>
        <w:spacing w:after="160" w:line="259" w:lineRule="auto"/>
        <w:jc w:val="both"/>
        <w:rPr>
          <w:rFonts w:ascii="Arial" w:eastAsia="Times New Roman" w:hAnsi="Arial" w:cs="Arial"/>
          <w:sz w:val="20"/>
          <w:szCs w:val="20"/>
          <w:lang w:eastAsia="sl-SI"/>
        </w:rPr>
      </w:pPr>
    </w:p>
    <w:p w:rsidR="00A15226" w:rsidRPr="00F1794B" w:rsidRDefault="00A15226" w:rsidP="0074233F">
      <w:pPr>
        <w:spacing w:after="160" w:line="259" w:lineRule="auto"/>
        <w:jc w:val="both"/>
        <w:rPr>
          <w:rFonts w:ascii="Arial" w:eastAsia="Times New Roman" w:hAnsi="Arial" w:cs="Arial"/>
          <w:b/>
          <w:i/>
          <w:sz w:val="20"/>
          <w:szCs w:val="20"/>
          <w:lang w:eastAsia="sl-SI"/>
        </w:rPr>
      </w:pPr>
      <w:r w:rsidRPr="00F1794B">
        <w:rPr>
          <w:rFonts w:ascii="Arial" w:eastAsia="Times New Roman" w:hAnsi="Arial" w:cs="Arial"/>
          <w:b/>
          <w:i/>
          <w:sz w:val="20"/>
          <w:szCs w:val="20"/>
          <w:lang w:eastAsia="sl-SI"/>
        </w:rPr>
        <w:t>UKREP III.4:</w:t>
      </w:r>
      <w:r w:rsidR="00A85CBA">
        <w:rPr>
          <w:rFonts w:ascii="Arial" w:eastAsia="Times New Roman" w:hAnsi="Arial" w:cs="Arial"/>
          <w:b/>
          <w:i/>
          <w:sz w:val="20"/>
          <w:szCs w:val="20"/>
          <w:lang w:eastAsia="sl-SI"/>
        </w:rPr>
        <w:t xml:space="preserve"> </w:t>
      </w:r>
      <w:r w:rsidRPr="00F1794B">
        <w:rPr>
          <w:rFonts w:ascii="Arial" w:eastAsia="Times New Roman" w:hAnsi="Arial" w:cs="Arial"/>
          <w:b/>
          <w:i/>
          <w:sz w:val="20"/>
          <w:szCs w:val="20"/>
          <w:lang w:eastAsia="sl-SI"/>
        </w:rPr>
        <w:t>Krepitev integritete in odgovornega dela sodnih izvedencev, cenilcev in tolmačev</w:t>
      </w:r>
    </w:p>
    <w:p w:rsidR="00A15226" w:rsidRPr="0074233F" w:rsidRDefault="00A15226" w:rsidP="0074233F">
      <w:pPr>
        <w:spacing w:after="160" w:line="259" w:lineRule="auto"/>
        <w:jc w:val="both"/>
        <w:rPr>
          <w:rFonts w:ascii="Arial" w:eastAsia="Times New Roman" w:hAnsi="Arial" w:cs="Arial"/>
          <w:bCs/>
          <w:i/>
          <w:sz w:val="20"/>
          <w:szCs w:val="20"/>
          <w:lang w:eastAsia="sl-SI"/>
        </w:rPr>
      </w:pPr>
      <w:r w:rsidRPr="0074233F">
        <w:rPr>
          <w:rFonts w:ascii="Arial" w:eastAsia="Times New Roman" w:hAnsi="Arial" w:cs="Arial"/>
          <w:bCs/>
          <w:i/>
          <w:sz w:val="20"/>
          <w:szCs w:val="20"/>
          <w:lang w:eastAsia="sl-SI"/>
        </w:rPr>
        <w:t>Nosilec: MP</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Cilji in način izvedbe:</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Praksa kaže, da je treba okrepiti odgovornost sodnih izvedencev, cenilcev in tolmačev. Cilj novega zakona je tudi povečanje transparentnosti njihovega dela ter krepitev vloge stroke pri obravnavi strokovnih vprašanj s področja izvedenstva. Zato se pričakuje tudi izboljšanje kakovosti izvedenskih mnenj, cenitev in tolmačenj ter omejevanje oziroma zmanjšanje možnosti zlorab pri izdelavi izvedenskih mnenj, cenitev in tolmačenj.</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Glede na navedeno nova ureditev predvideva obvezno opravljanje preizkusa strokovnosti za vse kandidate za sodne izvedence, cenilce oziroma tolmače ter časovno omejeno imenovanje sodnih izvedencev, cenilcev in tolmačev (po preteku obdobja imenovanja bo predviden ponoven preizkus njihove strokovnosti).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lastRenderedPageBreak/>
        <w:t>Pomembna nova rešitev bosta tudi uvedba disciplinskih postopkov zoper sodne izvedence, cenilce in tolmače ter povečanje pomena stroke (to je resornih ministrstev) pri razjasnitvi strokovnih vprašanj in dilem. Predvidena bo tudi možnost objave smernic za izdelavo izvedenskih mnenj in cenitev, kar bo prispevalo k zagotavljanju enotnosti pristopa.</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Roki izvedb:</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izhodiščne teze ter osnutek predloga zakona so že pripravljeni in</w:t>
      </w:r>
      <w:r w:rsidR="00A85CBA">
        <w:rPr>
          <w:rFonts w:ascii="Arial" w:eastAsia="Times New Roman" w:hAnsi="Arial" w:cs="Arial"/>
          <w:i/>
          <w:sz w:val="20"/>
          <w:szCs w:val="20"/>
          <w:lang w:eastAsia="sl-SI"/>
        </w:rPr>
        <w:t xml:space="preserve"> </w:t>
      </w:r>
      <w:r w:rsidRPr="0074233F">
        <w:rPr>
          <w:rFonts w:ascii="Arial" w:eastAsia="Times New Roman" w:hAnsi="Arial" w:cs="Arial"/>
          <w:i/>
          <w:sz w:val="20"/>
          <w:szCs w:val="20"/>
          <w:lang w:eastAsia="sl-SI"/>
        </w:rPr>
        <w:t>so bili do 15. maja 2017 v</w:t>
      </w:r>
      <w:r w:rsidR="00A85CBA">
        <w:rPr>
          <w:rFonts w:ascii="Arial" w:eastAsia="Times New Roman" w:hAnsi="Arial" w:cs="Arial"/>
          <w:i/>
          <w:sz w:val="20"/>
          <w:szCs w:val="20"/>
          <w:lang w:eastAsia="sl-SI"/>
        </w:rPr>
        <w:t xml:space="preserve"> </w:t>
      </w:r>
      <w:r w:rsidRPr="0074233F">
        <w:rPr>
          <w:rFonts w:ascii="Arial" w:eastAsia="Times New Roman" w:hAnsi="Arial" w:cs="Arial"/>
          <w:i/>
          <w:sz w:val="20"/>
          <w:szCs w:val="20"/>
          <w:lang w:eastAsia="sl-SI"/>
        </w:rPr>
        <w:t>strokovnem usklajevanju,</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sprejetje zakona: junij 2018</w:t>
      </w:r>
    </w:p>
    <w:p w:rsidR="00A15226" w:rsidRPr="0074233F" w:rsidRDefault="00A15226" w:rsidP="0074233F">
      <w:pPr>
        <w:spacing w:after="160" w:line="259" w:lineRule="auto"/>
        <w:jc w:val="both"/>
        <w:rPr>
          <w:rFonts w:ascii="Arial" w:eastAsia="Times New Roman" w:hAnsi="Arial" w:cs="Arial"/>
          <w:sz w:val="20"/>
          <w:szCs w:val="20"/>
          <w:lang w:eastAsia="sl-SI"/>
        </w:rPr>
      </w:pPr>
    </w:p>
    <w:p w:rsidR="00A15226" w:rsidRPr="00F1794B"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F1794B">
        <w:rPr>
          <w:rFonts w:ascii="Arial" w:eastAsia="Times New Roman" w:hAnsi="Arial" w:cs="Arial"/>
          <w:b/>
          <w:sz w:val="20"/>
          <w:szCs w:val="20"/>
          <w:lang w:eastAsia="sl-SI"/>
        </w:rPr>
        <w:t>Poročanje MP z dne 12. 7. 2018:</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Predvideni ukrep je s sprejetjem novega sistemskega zakona, ki ureja statusna vprašanja sodnih izvedencev, sodnih cenilcev in sodnih tolmačev, ki so strokovni pomočniki sodišča in del našega pravosodnega sistema, uresničen. Državni zbor Republike Slovenije je namreč na seji 22. marca 2018 sprejel Zakon o sodnih izvedencih, sodnih cenilcih in sodnih tolmačih (v nadaljnjem besedilu: ZSICT), ki je objavljen v Uradnem listu RS, št. 22, z dne 4. 4. 2018.</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ZSICT velja od 5. julija 2018, uporabljati pa se začne 1. januarja 2019 (razen določb, ki urejajo vzpostavitev in delovanje strokovnega sveta, ki se začnejo uporabljati že z dnem uveljavitve zakona). Z uveljavitvijo zakona se začnejo uresničevati aktivnosti, ki jih določa ZSICT.</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Nova ureditev oziroma sprejete rešitve ZSICT sledijo predvsem ciljem, z doseganjem katerih se bo: </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zagotavljala kakovost izvedenskih mnenj, cenitev in tolmačenj;</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zagotavljal nujni vpliv stroke na razreševanje vprašanj, povezanih s stroko;</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ohranjala visoka raven strokovne usposobljenosti sodnih izvedencev, sodnih cenilcev in sodnih tolmačev;</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zagotavljal potreben vpliv sodstva v okviru normativnega urejanja tega področja;</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zagotavljala ekonomičnost in učinkovitost pri uvajanju novih inštitutov;</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zagotavljala odgovornost vseh deležnikov, ki sodelujejo v posameznih postopkih, ob doslednem - spoštovanju načela delitve oblasti in zagotavljanja stabilne pravne varnosti v sodnih postopkih.</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 Trenutno tečejo aktivnosti, potrebne za uveljavitev zakona v praksi. Na normativni ravni sta to priprava in sprejetje podzakonskih predpisov, na izvedbeni pa so potrebne aktivnosti za vzpostavitev in začetek delovanja strokovnega sveta za sodno izvedenstvo, sodno </w:t>
      </w:r>
      <w:proofErr w:type="spellStart"/>
      <w:r w:rsidRPr="0074233F">
        <w:rPr>
          <w:rFonts w:ascii="Arial" w:eastAsia="Times New Roman" w:hAnsi="Arial" w:cs="Arial"/>
          <w:sz w:val="20"/>
          <w:szCs w:val="20"/>
          <w:lang w:eastAsia="sl-SI"/>
        </w:rPr>
        <w:t>cenilstvo</w:t>
      </w:r>
      <w:proofErr w:type="spellEnd"/>
      <w:r w:rsidRPr="0074233F">
        <w:rPr>
          <w:rFonts w:ascii="Arial" w:eastAsia="Times New Roman" w:hAnsi="Arial" w:cs="Arial"/>
          <w:sz w:val="20"/>
          <w:szCs w:val="20"/>
          <w:lang w:eastAsia="sl-SI"/>
        </w:rPr>
        <w:t xml:space="preserve"> in sodno tolmačenje, ki je najvišji strokovno usklajevalni organ za ta področja.</w:t>
      </w:r>
    </w:p>
    <w:p w:rsidR="006C70CB" w:rsidRDefault="006C70CB" w:rsidP="0074233F">
      <w:pPr>
        <w:spacing w:after="160" w:line="259" w:lineRule="auto"/>
        <w:jc w:val="both"/>
        <w:rPr>
          <w:rFonts w:ascii="Arial" w:eastAsia="Times New Roman" w:hAnsi="Arial" w:cs="Arial"/>
          <w:sz w:val="20"/>
          <w:szCs w:val="20"/>
          <w:u w:val="single"/>
          <w:lang w:eastAsia="sl-SI"/>
        </w:rPr>
      </w:pPr>
    </w:p>
    <w:p w:rsidR="00A15226" w:rsidRPr="0074233F" w:rsidRDefault="00A15226" w:rsidP="0074233F">
      <w:pPr>
        <w:spacing w:after="160" w:line="259" w:lineRule="auto"/>
        <w:jc w:val="both"/>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Ukrep je izveden.</w:t>
      </w:r>
    </w:p>
    <w:p w:rsidR="00A15226" w:rsidRPr="0074233F" w:rsidRDefault="00A15226" w:rsidP="0074233F">
      <w:pPr>
        <w:spacing w:after="160" w:line="259" w:lineRule="auto"/>
        <w:jc w:val="both"/>
        <w:rPr>
          <w:rFonts w:ascii="Arial" w:eastAsia="Times New Roman" w:hAnsi="Arial" w:cs="Arial"/>
          <w:sz w:val="20"/>
          <w:szCs w:val="20"/>
          <w:lang w:eastAsia="sl-SI"/>
        </w:rPr>
      </w:pPr>
    </w:p>
    <w:p w:rsidR="00A15226" w:rsidRPr="00F1794B" w:rsidRDefault="00A15226" w:rsidP="0074233F">
      <w:pPr>
        <w:spacing w:after="160" w:line="259" w:lineRule="auto"/>
        <w:jc w:val="both"/>
        <w:rPr>
          <w:rFonts w:ascii="Arial" w:eastAsia="Times New Roman" w:hAnsi="Arial" w:cs="Arial"/>
          <w:b/>
          <w:i/>
          <w:sz w:val="20"/>
          <w:szCs w:val="20"/>
          <w:lang w:eastAsia="sl-SI"/>
        </w:rPr>
      </w:pPr>
      <w:r w:rsidRPr="00F1794B">
        <w:rPr>
          <w:rFonts w:ascii="Arial" w:eastAsia="Times New Roman" w:hAnsi="Arial" w:cs="Arial"/>
          <w:b/>
          <w:i/>
          <w:sz w:val="20"/>
          <w:szCs w:val="20"/>
          <w:lang w:eastAsia="sl-SI"/>
        </w:rPr>
        <w:t xml:space="preserve">UKREP III.5: </w:t>
      </w:r>
      <w:bookmarkStart w:id="9" w:name="_Hlk525543416"/>
      <w:r w:rsidRPr="00F1794B">
        <w:rPr>
          <w:rFonts w:ascii="Arial" w:eastAsia="Times New Roman" w:hAnsi="Arial" w:cs="Arial"/>
          <w:b/>
          <w:i/>
          <w:sz w:val="20"/>
          <w:szCs w:val="20"/>
          <w:lang w:eastAsia="sl-SI"/>
        </w:rPr>
        <w:t>Optimizacija financiranja nevladnih organizacij</w:t>
      </w:r>
    </w:p>
    <w:bookmarkEnd w:id="9"/>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Nosilec: MJU</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4B27F2" w:rsidRDefault="00A15226" w:rsidP="0074233F">
      <w:pPr>
        <w:spacing w:after="160" w:line="259" w:lineRule="auto"/>
        <w:jc w:val="both"/>
        <w:rPr>
          <w:rFonts w:ascii="Arial" w:eastAsia="Times New Roman" w:hAnsi="Arial" w:cs="Arial"/>
          <w:i/>
          <w:iCs/>
          <w:sz w:val="20"/>
          <w:szCs w:val="20"/>
          <w:lang w:eastAsia="sl-SI"/>
        </w:rPr>
      </w:pPr>
      <w:r w:rsidRPr="0074233F">
        <w:rPr>
          <w:rFonts w:ascii="Arial" w:eastAsia="Times New Roman" w:hAnsi="Arial" w:cs="Arial"/>
          <w:i/>
          <w:iCs/>
          <w:sz w:val="20"/>
          <w:szCs w:val="20"/>
          <w:lang w:eastAsia="sl-SI"/>
        </w:rPr>
        <w:t>Pri optimizaciji sodelovanja države in nevladnih organizacij bo treba posebno pozornost nameniti javnemu financiranju, ki mora dosledno upoštevati načela</w:t>
      </w:r>
      <w:r w:rsidRPr="0074233F">
        <w:rPr>
          <w:rFonts w:ascii="Arial" w:eastAsia="Times New Roman" w:hAnsi="Arial" w:cs="Arial"/>
          <w:bCs/>
          <w:i/>
          <w:iCs/>
          <w:sz w:val="20"/>
          <w:szCs w:val="20"/>
          <w:lang w:eastAsia="sl-SI"/>
        </w:rPr>
        <w:t xml:space="preserve"> transparentnosti, učinkovite porabe, zagotavljanja javne koristi, kakovosti in ekonomičnosti</w:t>
      </w:r>
      <w:r w:rsidRPr="0074233F">
        <w:rPr>
          <w:rFonts w:ascii="Arial" w:eastAsia="Times New Roman" w:hAnsi="Arial" w:cs="Arial"/>
          <w:i/>
          <w:iCs/>
          <w:sz w:val="20"/>
          <w:szCs w:val="20"/>
          <w:lang w:eastAsia="sl-SI"/>
        </w:rPr>
        <w:t>. Vsi javni razpisi in pozivi za nevladne organizacije morajo biti ciljno naravnani, pri čemer morajo njihovi cilji izhajati iz ciljev javnih politik na posameznih področjih ter prepoznanih potreb države. MJU bo v ta namen pripravilo priporočila.</w:t>
      </w:r>
    </w:p>
    <w:p w:rsidR="004B27F2" w:rsidRDefault="004B27F2" w:rsidP="0074233F">
      <w:pPr>
        <w:spacing w:after="160" w:line="259" w:lineRule="auto"/>
        <w:jc w:val="both"/>
        <w:rPr>
          <w:rFonts w:ascii="Arial" w:eastAsia="Times New Roman" w:hAnsi="Arial" w:cs="Arial"/>
          <w:i/>
          <w:sz w:val="20"/>
          <w:szCs w:val="20"/>
          <w:lang w:eastAsia="sl-SI"/>
        </w:rPr>
      </w:pPr>
    </w:p>
    <w:p w:rsidR="00F1794B"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lastRenderedPageBreak/>
        <w:t xml:space="preserve">Cilji: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zagotoviti transparentnost in zmanjšanje tveganj za nesmotrno in neučinkovito porabo javnih sredstev, tudi pri financiranju nevladnih organizacij.</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Kazalniki: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pripravljena priporočila za transparentnost financiranja nevladnih organizacij.</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 izvedb: </w:t>
      </w:r>
    </w:p>
    <w:p w:rsidR="00A15226" w:rsidRPr="0074233F" w:rsidRDefault="00A15226" w:rsidP="0074233F">
      <w:pPr>
        <w:spacing w:after="160" w:line="259" w:lineRule="auto"/>
        <w:jc w:val="both"/>
        <w:rPr>
          <w:rFonts w:ascii="Arial" w:eastAsia="Times New Roman" w:hAnsi="Arial" w:cs="Arial"/>
          <w:sz w:val="20"/>
          <w:szCs w:val="20"/>
          <w:lang w:eastAsia="sl-SI"/>
        </w:rPr>
      </w:pPr>
      <w:r w:rsidRPr="0074233F">
        <w:rPr>
          <w:rFonts w:ascii="Arial" w:eastAsia="Times New Roman" w:hAnsi="Arial" w:cs="Arial"/>
          <w:i/>
          <w:sz w:val="20"/>
          <w:szCs w:val="20"/>
          <w:lang w:eastAsia="sl-SI"/>
        </w:rPr>
        <w:t xml:space="preserve">– </w:t>
      </w:r>
      <w:bookmarkStart w:id="10" w:name="_Hlk525543451"/>
      <w:r w:rsidRPr="0074233F">
        <w:rPr>
          <w:rFonts w:ascii="Arial" w:eastAsia="Times New Roman" w:hAnsi="Arial" w:cs="Arial"/>
          <w:i/>
          <w:sz w:val="20"/>
          <w:szCs w:val="20"/>
          <w:lang w:eastAsia="sl-SI"/>
        </w:rPr>
        <w:t>priporočila: december 2018</w:t>
      </w:r>
      <w:r w:rsidRPr="0074233F">
        <w:rPr>
          <w:rFonts w:ascii="Arial" w:eastAsia="Times New Roman" w:hAnsi="Arial" w:cs="Arial"/>
          <w:sz w:val="20"/>
          <w:szCs w:val="20"/>
          <w:lang w:eastAsia="sl-SI"/>
        </w:rPr>
        <w:t>.</w:t>
      </w:r>
      <w:bookmarkEnd w:id="10"/>
    </w:p>
    <w:p w:rsidR="00A15226" w:rsidRPr="0074233F" w:rsidRDefault="00A15226" w:rsidP="0074233F">
      <w:pPr>
        <w:spacing w:after="160" w:line="259" w:lineRule="auto"/>
        <w:jc w:val="both"/>
        <w:rPr>
          <w:rFonts w:ascii="Arial" w:eastAsia="Times New Roman" w:hAnsi="Arial" w:cs="Arial"/>
          <w:sz w:val="20"/>
          <w:szCs w:val="20"/>
          <w:lang w:eastAsia="sl-SI"/>
        </w:rPr>
      </w:pPr>
    </w:p>
    <w:p w:rsidR="00A15226" w:rsidRPr="00F1794B"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F1794B">
        <w:rPr>
          <w:rFonts w:ascii="Arial" w:eastAsia="Times New Roman" w:hAnsi="Arial" w:cs="Arial"/>
          <w:b/>
          <w:sz w:val="20"/>
          <w:szCs w:val="20"/>
          <w:lang w:eastAsia="sl-SI"/>
        </w:rPr>
        <w:t>Poročanje MJU z dne 16. 8. 2018:</w:t>
      </w:r>
    </w:p>
    <w:p w:rsidR="00A15226" w:rsidRPr="0074233F" w:rsidRDefault="00A15226" w:rsidP="00F1794B">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Aprila 2018 je bil sprejet in je začel veljati Zakon o nevladnih organizacijah, konec maja pa je Vlada RS sprejela tudi Strategijo razvoja nevladnih organizacij in prostovoljstva do leta 2023. Navedena dokumenta bosta med drugim prispevala k transparentnosti delovanja in optimizaciji financiranja nevladnih organizacij. V programu ukrepov navedene strategije za optimizacijo financiranja nevladnih organizacij se navezujeta dva cilja, in sicer cilj »spodbujati preglednost, integriteto in odgovornost nevladnih organizacij« in cilj »vzpostaviti dolgoročno financiranje nevladnih organizacij«, ki predvidevata podporne ukrepe za zagotovitev ciljnega, učinkovitega in preglednega financiranja nevladnih organizacij na državni ravni in promocijo na krajevni ravni.</w:t>
      </w:r>
    </w:p>
    <w:p w:rsidR="006C70CB" w:rsidRDefault="006C70CB" w:rsidP="0074233F">
      <w:pPr>
        <w:spacing w:after="160" w:line="259" w:lineRule="auto"/>
        <w:jc w:val="both"/>
        <w:rPr>
          <w:rFonts w:ascii="Arial" w:eastAsia="Times New Roman" w:hAnsi="Arial" w:cs="Arial"/>
          <w:sz w:val="20"/>
          <w:szCs w:val="20"/>
          <w:u w:val="single"/>
          <w:lang w:eastAsia="sl-SI"/>
        </w:rPr>
      </w:pPr>
    </w:p>
    <w:p w:rsidR="00A15226" w:rsidRPr="0074233F" w:rsidRDefault="00A15226" w:rsidP="0074233F">
      <w:pPr>
        <w:spacing w:after="160" w:line="259" w:lineRule="auto"/>
        <w:jc w:val="both"/>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Ukrep se izvaja.</w:t>
      </w:r>
    </w:p>
    <w:p w:rsidR="00A15226" w:rsidRPr="0074233F" w:rsidRDefault="00A15226" w:rsidP="0074233F">
      <w:pPr>
        <w:spacing w:after="160" w:line="259" w:lineRule="auto"/>
        <w:jc w:val="both"/>
        <w:rPr>
          <w:rFonts w:ascii="Arial" w:eastAsia="Times New Roman" w:hAnsi="Arial" w:cs="Arial"/>
          <w:sz w:val="20"/>
          <w:szCs w:val="20"/>
          <w:lang w:eastAsia="sl-SI"/>
        </w:rPr>
      </w:pPr>
    </w:p>
    <w:p w:rsidR="00A15226" w:rsidRPr="00675DEC" w:rsidRDefault="00A15226" w:rsidP="0074233F">
      <w:pPr>
        <w:spacing w:after="160" w:line="259" w:lineRule="auto"/>
        <w:jc w:val="both"/>
        <w:rPr>
          <w:rFonts w:ascii="Arial" w:eastAsia="Times New Roman" w:hAnsi="Arial" w:cs="Arial"/>
          <w:b/>
          <w:i/>
          <w:sz w:val="20"/>
          <w:szCs w:val="20"/>
          <w:lang w:eastAsia="sl-SI"/>
        </w:rPr>
      </w:pPr>
      <w:r w:rsidRPr="00675DEC">
        <w:rPr>
          <w:rFonts w:ascii="Arial" w:eastAsia="Times New Roman" w:hAnsi="Arial" w:cs="Arial"/>
          <w:b/>
          <w:i/>
          <w:sz w:val="20"/>
          <w:szCs w:val="20"/>
          <w:lang w:eastAsia="sl-SI"/>
        </w:rPr>
        <w:t xml:space="preserve">UKREP III.6: </w:t>
      </w:r>
      <w:bookmarkStart w:id="11" w:name="_Hlk525543502"/>
      <w:r w:rsidRPr="00675DEC">
        <w:rPr>
          <w:rFonts w:ascii="Arial" w:eastAsia="Times New Roman" w:hAnsi="Arial" w:cs="Arial"/>
          <w:b/>
          <w:i/>
          <w:sz w:val="20"/>
          <w:szCs w:val="20"/>
          <w:lang w:eastAsia="sl-SI"/>
        </w:rPr>
        <w:t>Sistemska ureditev oziroma dopolnitev ureditve delovanja in financiranja</w:t>
      </w:r>
      <w:r w:rsidR="00A85CBA">
        <w:rPr>
          <w:rFonts w:ascii="Arial" w:eastAsia="Times New Roman" w:hAnsi="Arial" w:cs="Arial"/>
          <w:b/>
          <w:i/>
          <w:sz w:val="20"/>
          <w:szCs w:val="20"/>
          <w:lang w:eastAsia="sl-SI"/>
        </w:rPr>
        <w:t xml:space="preserve"> </w:t>
      </w:r>
      <w:r w:rsidRPr="00675DEC">
        <w:rPr>
          <w:rFonts w:ascii="Arial" w:eastAsia="Times New Roman" w:hAnsi="Arial" w:cs="Arial"/>
          <w:b/>
          <w:i/>
          <w:sz w:val="20"/>
          <w:szCs w:val="20"/>
          <w:lang w:eastAsia="sl-SI"/>
        </w:rPr>
        <w:t xml:space="preserve">invalidskih, humanitarnih in športnih organizacij z namenom odprave tveganj za korupcijo in neracionalno porabo finančnih sredstev </w:t>
      </w:r>
    </w:p>
    <w:bookmarkEnd w:id="11"/>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Nosilci:</w:t>
      </w:r>
      <w:r w:rsidR="00A85CBA">
        <w:rPr>
          <w:rFonts w:ascii="Arial" w:eastAsia="Times New Roman" w:hAnsi="Arial" w:cs="Arial"/>
          <w:i/>
          <w:sz w:val="20"/>
          <w:szCs w:val="20"/>
          <w:lang w:eastAsia="sl-SI"/>
        </w:rPr>
        <w:t xml:space="preserve"> </w:t>
      </w:r>
      <w:r w:rsidRPr="0074233F">
        <w:rPr>
          <w:rFonts w:ascii="Arial" w:eastAsia="Times New Roman" w:hAnsi="Arial" w:cs="Arial"/>
          <w:i/>
          <w:sz w:val="20"/>
          <w:szCs w:val="20"/>
          <w:lang w:eastAsia="sl-SI"/>
        </w:rPr>
        <w:t xml:space="preserve">MDDSZ, MIZŠ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Sodelujoči: RS in KPK.</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Analiza zdajšnje pravne ureditve z namenom prepoznave pomanjkljivosti ter nedorečenosti, ki so v pomanjkanju mehanizmov za preprečevanje korupcijskih tveganj in tveganj za kršitve etike in integritete, oblikovanje osnutka ustrezne pravne podlage z določitvijo meril in kriterijev za dodeljevanje namenskih sredstev financiranja invalidskih, humanitarnih in športnih organizacij ter ustanovitev mehanizma, postopka in organa za zunanji in neodvisen nadzor nad delovanjem teh organizacij, tudi v skladu s priporočili RS. V pripravi je Zakon o Fundaciji za financiranje športnih organizacij v Republiki Sloveniji in o Fundaciji za financiranje invalidskih in humanitarnih organizacij v Republiki Sloveniji (v nadaljnjem besedilu: Zakon o FŠO in FIHO).</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Cilji: priprava in izvajanje normativnih aktov tako, da bo v normativnem ter izvedbenem pomenu zagotovljena transparentnost postopkov ter porabe finančnih sredstev humanitarnih, invalidskih in športnih organizacij.</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Kazalniki: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w:t>
      </w:r>
      <w:r w:rsidR="00A85CBA">
        <w:rPr>
          <w:rFonts w:ascii="Arial" w:eastAsia="Times New Roman" w:hAnsi="Arial" w:cs="Arial"/>
          <w:i/>
          <w:sz w:val="20"/>
          <w:szCs w:val="20"/>
          <w:lang w:eastAsia="sl-SI"/>
        </w:rPr>
        <w:t xml:space="preserve"> </w:t>
      </w:r>
      <w:r w:rsidRPr="0074233F">
        <w:rPr>
          <w:rFonts w:ascii="Arial" w:eastAsia="Times New Roman" w:hAnsi="Arial" w:cs="Arial"/>
          <w:i/>
          <w:sz w:val="20"/>
          <w:szCs w:val="20"/>
          <w:lang w:eastAsia="sl-SI"/>
        </w:rPr>
        <w:t>izvedena analiza s prikazom pomanjkljivosti sedanje ureditve,</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vsebinsko ustrezni predlogi normativne ureditve, ki bodo upoštevali ureditev v pomenu integritete delovanja in transparentnosti (Zakon o FŠO in FIHO).</w:t>
      </w:r>
    </w:p>
    <w:p w:rsidR="00A15226" w:rsidRDefault="00A15226" w:rsidP="0074233F">
      <w:pPr>
        <w:spacing w:after="160" w:line="259" w:lineRule="auto"/>
        <w:jc w:val="both"/>
        <w:rPr>
          <w:rFonts w:ascii="Arial" w:eastAsia="Times New Roman" w:hAnsi="Arial" w:cs="Arial"/>
          <w:i/>
          <w:sz w:val="20"/>
          <w:szCs w:val="20"/>
          <w:lang w:val="en-US" w:eastAsia="sl-SI"/>
        </w:rPr>
      </w:pPr>
      <w:r w:rsidRPr="0074233F">
        <w:rPr>
          <w:rFonts w:ascii="Arial" w:eastAsia="Times New Roman" w:hAnsi="Arial" w:cs="Arial"/>
          <w:i/>
          <w:sz w:val="20"/>
          <w:szCs w:val="20"/>
          <w:lang w:eastAsia="sl-SI"/>
        </w:rPr>
        <w:t>Rok izvedbe:</w:t>
      </w:r>
      <w:r w:rsidR="00A85CBA">
        <w:rPr>
          <w:rFonts w:ascii="Arial" w:eastAsia="Times New Roman" w:hAnsi="Arial" w:cs="Arial"/>
          <w:i/>
          <w:sz w:val="20"/>
          <w:szCs w:val="20"/>
          <w:lang w:eastAsia="sl-SI"/>
        </w:rPr>
        <w:t xml:space="preserve"> </w:t>
      </w:r>
      <w:bookmarkStart w:id="12" w:name="_Hlk525543576"/>
      <w:proofErr w:type="spellStart"/>
      <w:r w:rsidRPr="0074233F">
        <w:rPr>
          <w:rFonts w:ascii="Arial" w:eastAsia="Times New Roman" w:hAnsi="Arial" w:cs="Arial"/>
          <w:i/>
          <w:sz w:val="20"/>
          <w:szCs w:val="20"/>
          <w:lang w:val="en-US" w:eastAsia="sl-SI"/>
        </w:rPr>
        <w:t>december</w:t>
      </w:r>
      <w:proofErr w:type="spellEnd"/>
      <w:r w:rsidRPr="0074233F">
        <w:rPr>
          <w:rFonts w:ascii="Arial" w:eastAsia="Times New Roman" w:hAnsi="Arial" w:cs="Arial"/>
          <w:i/>
          <w:sz w:val="20"/>
          <w:szCs w:val="20"/>
          <w:lang w:val="en-US" w:eastAsia="sl-SI"/>
        </w:rPr>
        <w:t xml:space="preserve"> 20</w:t>
      </w:r>
      <w:bookmarkEnd w:id="12"/>
      <w:r w:rsidRPr="0074233F">
        <w:rPr>
          <w:rFonts w:ascii="Arial" w:eastAsia="Times New Roman" w:hAnsi="Arial" w:cs="Arial"/>
          <w:i/>
          <w:sz w:val="20"/>
          <w:szCs w:val="20"/>
          <w:lang w:val="en-US" w:eastAsia="sl-SI"/>
        </w:rPr>
        <w:t>18*</w:t>
      </w:r>
    </w:p>
    <w:p w:rsidR="004B27F2" w:rsidRPr="0074233F" w:rsidRDefault="004B27F2" w:rsidP="0074233F">
      <w:pPr>
        <w:spacing w:after="160" w:line="259" w:lineRule="auto"/>
        <w:jc w:val="both"/>
        <w:rPr>
          <w:rFonts w:ascii="Arial" w:eastAsia="Times New Roman" w:hAnsi="Arial" w:cs="Arial"/>
          <w:i/>
          <w:sz w:val="20"/>
          <w:szCs w:val="20"/>
          <w:lang w:val="en-US" w:eastAsia="sl-SI"/>
        </w:rPr>
      </w:pPr>
    </w:p>
    <w:p w:rsidR="00A15226" w:rsidRPr="0074233F" w:rsidRDefault="00A15226" w:rsidP="0074233F">
      <w:pPr>
        <w:spacing w:after="160" w:line="259" w:lineRule="auto"/>
        <w:jc w:val="both"/>
        <w:rPr>
          <w:rFonts w:ascii="Arial" w:eastAsia="Times New Roman" w:hAnsi="Arial" w:cs="Arial"/>
          <w:sz w:val="20"/>
          <w:szCs w:val="20"/>
          <w:lang w:eastAsia="sl-SI"/>
        </w:rPr>
      </w:pPr>
    </w:p>
    <w:p w:rsidR="00A15226" w:rsidRPr="00675DEC" w:rsidRDefault="00A15226" w:rsidP="00675DEC">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675DEC">
        <w:rPr>
          <w:rFonts w:ascii="Arial" w:eastAsia="Times New Roman" w:hAnsi="Arial" w:cs="Arial"/>
          <w:b/>
          <w:sz w:val="20"/>
          <w:szCs w:val="20"/>
          <w:lang w:eastAsia="sl-SI"/>
        </w:rPr>
        <w:lastRenderedPageBreak/>
        <w:t>Poročanje MDDSZ z dne 16. 7. in 9.</w:t>
      </w:r>
      <w:r w:rsidR="007040D9">
        <w:rPr>
          <w:rFonts w:ascii="Arial" w:eastAsia="Times New Roman" w:hAnsi="Arial" w:cs="Arial"/>
          <w:b/>
          <w:sz w:val="20"/>
          <w:szCs w:val="20"/>
          <w:lang w:eastAsia="sl-SI"/>
        </w:rPr>
        <w:t> </w:t>
      </w:r>
      <w:r w:rsidRPr="00675DEC">
        <w:rPr>
          <w:rFonts w:ascii="Arial" w:eastAsia="Times New Roman" w:hAnsi="Arial" w:cs="Arial"/>
          <w:b/>
          <w:sz w:val="20"/>
          <w:szCs w:val="20"/>
          <w:lang w:eastAsia="sl-SI"/>
        </w:rPr>
        <w:t>11. 2018:</w:t>
      </w:r>
    </w:p>
    <w:p w:rsidR="00A15226" w:rsidRPr="0074233F" w:rsidRDefault="00A15226" w:rsidP="00675DEC">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Fundacija za financiranje invalidskih in humanitarnih organizacij v Republiki Sloveniji (v nadaljnjem besedilu: FIHO) je ustanovljena in deluje v skladu z Zakonom o lastninskem preoblikovanju Loterije Slovenije (Uradni list RS, št. 44/96, 47/97, 102/07, 26/11, 109/11, 58/12 in 29/17 – ZŠpo-1). Pri MIZŠ je bila ustanovljena delovna skupina za pripravo predloga zakona o Fundaciji za financiranje invalidskih in humanitarnih organizacij v RS in Fundaciji za financiranje športnih organizacij v RS (v nadaljnjem besedilu: zakon). MIZŠ je v delovni skupini zelo intenzivno sodeloval. Pripravljen je bil strokovni predlog zakona. V predlogu so bila določena merila za transparentno dodeljevanje namenskih sredstev financiranja, opredeljeni postopek in organi nadzora (neodvisni zunanji nadzor) nad delovanjem teh organizacij. Predlog zakona do poročanja po podatkih MIZŠ ni bil vložen v nadaljnji postopek.</w:t>
      </w:r>
    </w:p>
    <w:p w:rsidR="00A15226" w:rsidRPr="00675DEC" w:rsidRDefault="00A15226" w:rsidP="00675DEC">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675DEC">
        <w:rPr>
          <w:rFonts w:ascii="Arial" w:eastAsia="Times New Roman" w:hAnsi="Arial" w:cs="Arial"/>
          <w:b/>
          <w:sz w:val="20"/>
          <w:szCs w:val="20"/>
          <w:lang w:eastAsia="sl-SI"/>
        </w:rPr>
        <w:t>Poročanje MIZŠ z dne 11. 7. in</w:t>
      </w:r>
      <w:r w:rsidR="00A85CBA">
        <w:rPr>
          <w:rFonts w:ascii="Arial" w:eastAsia="Times New Roman" w:hAnsi="Arial" w:cs="Arial"/>
          <w:b/>
          <w:sz w:val="20"/>
          <w:szCs w:val="20"/>
          <w:lang w:eastAsia="sl-SI"/>
        </w:rPr>
        <w:t xml:space="preserve"> </w:t>
      </w:r>
      <w:r w:rsidRPr="00675DEC">
        <w:rPr>
          <w:rFonts w:ascii="Arial" w:eastAsia="Times New Roman" w:hAnsi="Arial" w:cs="Arial"/>
          <w:b/>
          <w:sz w:val="20"/>
          <w:szCs w:val="20"/>
          <w:lang w:eastAsia="sl-SI"/>
        </w:rPr>
        <w:t>20.</w:t>
      </w:r>
      <w:r w:rsidR="007040D9">
        <w:rPr>
          <w:rFonts w:ascii="Arial" w:eastAsia="Times New Roman" w:hAnsi="Arial" w:cs="Arial"/>
          <w:b/>
          <w:sz w:val="20"/>
          <w:szCs w:val="20"/>
          <w:lang w:eastAsia="sl-SI"/>
        </w:rPr>
        <w:t> </w:t>
      </w:r>
      <w:r w:rsidRPr="00675DEC">
        <w:rPr>
          <w:rFonts w:ascii="Arial" w:eastAsia="Times New Roman" w:hAnsi="Arial" w:cs="Arial"/>
          <w:b/>
          <w:sz w:val="20"/>
          <w:szCs w:val="20"/>
          <w:lang w:eastAsia="sl-SI"/>
        </w:rPr>
        <w:t>11. 2018:</w:t>
      </w:r>
    </w:p>
    <w:p w:rsidR="00A15226" w:rsidRPr="0074233F" w:rsidRDefault="00A15226" w:rsidP="00675DEC">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V pripravi je zakon o Fundaciji za financiranje invalidskih in humanitarnih organizacij v Republiki Sloveniji in Fundaciji za financiranje športnih organizacij v Republiki Sloveniji, ki podrobneje ureja področje imenovanja članov FIHO in FŠO ter vsebuje tudi protikorupcijske klavzule. Priprava zakona je po vzpostavitvi nove vlade po predčasnih volitvah ponovno vzpostavljena. Sklep o imenovanju prenovljene medresorske delovne skupine, v katero se po novem vključujeta tudi dva predstavnika KPK, je že podpisan. Poleg tega je Zakon o športu (v nadaljnjem besedilu: ZSpo) tudi Fundaciji za šport zmanjšal možnosti za negospodarno porabo sredstev pri delitvi javnih sredstev, saj mora tudi FŠO upoštevati državni program športa in izvedbeni načrt (tretji odstavek 5. člena ZSpo in 14. člen ZSpo). V 16. členu ZSpo so opredeljena tudi merila na posameznih področjih razpisa, ki jih morajo upoštevati vsi javni financerji – tudi FŠO. Vsi navedeni ukrepi odpravljajo tveganja za korupcijo in negospodarno porabo javnih finančnih sredstev.</w:t>
      </w:r>
    </w:p>
    <w:p w:rsidR="006C70CB" w:rsidRDefault="006C70CB" w:rsidP="0074233F">
      <w:pPr>
        <w:spacing w:after="160" w:line="259" w:lineRule="auto"/>
        <w:jc w:val="both"/>
        <w:rPr>
          <w:rFonts w:ascii="Arial" w:eastAsia="Times New Roman" w:hAnsi="Arial" w:cs="Arial"/>
          <w:sz w:val="20"/>
          <w:szCs w:val="20"/>
          <w:u w:val="single"/>
          <w:lang w:eastAsia="sl-SI"/>
        </w:rPr>
      </w:pPr>
    </w:p>
    <w:p w:rsidR="00A15226" w:rsidRPr="0074233F" w:rsidRDefault="00A15226" w:rsidP="0074233F">
      <w:pPr>
        <w:spacing w:after="160" w:line="259" w:lineRule="auto"/>
        <w:jc w:val="both"/>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Ukrep se izvaja; rok za izvedbo se podaljša do decembra 2019.*</w:t>
      </w:r>
    </w:p>
    <w:p w:rsidR="00A15226" w:rsidRPr="0074233F" w:rsidRDefault="00A15226" w:rsidP="0074233F">
      <w:pPr>
        <w:spacing w:after="160" w:line="259" w:lineRule="auto"/>
        <w:jc w:val="both"/>
        <w:rPr>
          <w:rFonts w:ascii="Arial" w:eastAsia="Times New Roman" w:hAnsi="Arial" w:cs="Arial"/>
          <w:sz w:val="20"/>
          <w:szCs w:val="20"/>
          <w:u w:val="single"/>
          <w:lang w:eastAsia="sl-SI"/>
        </w:rPr>
      </w:pPr>
    </w:p>
    <w:p w:rsidR="00A15226" w:rsidRPr="00675DEC" w:rsidRDefault="00A15226" w:rsidP="0074233F">
      <w:pPr>
        <w:spacing w:after="160" w:line="259" w:lineRule="auto"/>
        <w:jc w:val="both"/>
        <w:rPr>
          <w:rFonts w:ascii="Arial" w:eastAsia="Times New Roman" w:hAnsi="Arial" w:cs="Arial"/>
          <w:b/>
          <w:sz w:val="20"/>
          <w:szCs w:val="20"/>
          <w:u w:val="single"/>
          <w:lang w:eastAsia="sl-SI"/>
        </w:rPr>
      </w:pPr>
      <w:r w:rsidRPr="00401655">
        <w:rPr>
          <w:rFonts w:ascii="Arial" w:eastAsia="Times New Roman" w:hAnsi="Arial" w:cs="Arial"/>
          <w:b/>
          <w:sz w:val="20"/>
          <w:szCs w:val="20"/>
          <w:u w:val="single"/>
          <w:lang w:eastAsia="sl-SI"/>
        </w:rPr>
        <w:t>IV.</w:t>
      </w:r>
      <w:r w:rsidR="00A85CBA">
        <w:rPr>
          <w:rFonts w:ascii="Arial" w:eastAsia="Times New Roman" w:hAnsi="Arial" w:cs="Arial"/>
          <w:b/>
          <w:sz w:val="20"/>
          <w:szCs w:val="20"/>
          <w:u w:val="single"/>
          <w:lang w:eastAsia="sl-SI"/>
        </w:rPr>
        <w:t xml:space="preserve"> </w:t>
      </w:r>
      <w:r w:rsidRPr="00401655">
        <w:rPr>
          <w:rFonts w:ascii="Arial" w:eastAsia="Times New Roman" w:hAnsi="Arial" w:cs="Arial"/>
          <w:b/>
          <w:sz w:val="20"/>
          <w:szCs w:val="20"/>
          <w:u w:val="single"/>
          <w:lang w:eastAsia="sl-SI"/>
        </w:rPr>
        <w:t>PODROČJE UKREPANJA:</w:t>
      </w:r>
      <w:r w:rsidR="00675DEC" w:rsidRPr="00401655">
        <w:rPr>
          <w:rFonts w:ascii="Arial" w:eastAsia="Times New Roman" w:hAnsi="Arial" w:cs="Arial"/>
          <w:b/>
          <w:sz w:val="20"/>
          <w:szCs w:val="20"/>
          <w:u w:val="single"/>
          <w:lang w:eastAsia="sl-SI"/>
        </w:rPr>
        <w:t xml:space="preserve"> </w:t>
      </w:r>
      <w:r w:rsidRPr="00401655">
        <w:rPr>
          <w:rFonts w:ascii="Arial" w:eastAsia="Times New Roman" w:hAnsi="Arial" w:cs="Arial"/>
          <w:b/>
          <w:sz w:val="20"/>
          <w:szCs w:val="20"/>
          <w:u w:val="single"/>
          <w:lang w:eastAsia="sl-SI"/>
        </w:rPr>
        <w:t>P</w:t>
      </w:r>
      <w:r w:rsidRPr="00675DEC">
        <w:rPr>
          <w:rFonts w:ascii="Arial" w:eastAsia="Times New Roman" w:hAnsi="Arial" w:cs="Arial"/>
          <w:b/>
          <w:sz w:val="20"/>
          <w:szCs w:val="20"/>
          <w:u w:val="single"/>
          <w:lang w:eastAsia="sl-SI"/>
        </w:rPr>
        <w:t xml:space="preserve">OVEČANJE TRANSPARENTNOSTI IN UČINKOVITOSTI PRI PRIPRAVI PREDPISOV IN VODENJU POSTOPKOV </w:t>
      </w:r>
    </w:p>
    <w:p w:rsidR="00A15226" w:rsidRPr="00675DEC" w:rsidRDefault="00A15226" w:rsidP="0074233F">
      <w:pPr>
        <w:spacing w:after="160" w:line="259" w:lineRule="auto"/>
        <w:jc w:val="both"/>
        <w:rPr>
          <w:rFonts w:ascii="Arial" w:eastAsia="Times New Roman" w:hAnsi="Arial" w:cs="Arial"/>
          <w:b/>
          <w:sz w:val="20"/>
          <w:szCs w:val="20"/>
          <w:u w:val="single"/>
          <w:lang w:eastAsia="sl-SI"/>
        </w:rPr>
      </w:pPr>
    </w:p>
    <w:p w:rsidR="00A15226" w:rsidRPr="00675DEC" w:rsidRDefault="00A15226" w:rsidP="0074233F">
      <w:pPr>
        <w:spacing w:after="160" w:line="259" w:lineRule="auto"/>
        <w:jc w:val="both"/>
        <w:rPr>
          <w:rFonts w:ascii="Arial" w:eastAsia="Times New Roman" w:hAnsi="Arial" w:cs="Arial"/>
          <w:b/>
          <w:i/>
          <w:sz w:val="20"/>
          <w:szCs w:val="20"/>
          <w:lang w:eastAsia="sl-SI"/>
        </w:rPr>
      </w:pPr>
      <w:r w:rsidRPr="00675DEC">
        <w:rPr>
          <w:rFonts w:ascii="Arial" w:eastAsia="Times New Roman" w:hAnsi="Arial" w:cs="Arial"/>
          <w:b/>
          <w:i/>
          <w:sz w:val="20"/>
          <w:szCs w:val="20"/>
          <w:lang w:eastAsia="sl-SI"/>
        </w:rPr>
        <w:t xml:space="preserve">UKREP IV.2: </w:t>
      </w:r>
      <w:bookmarkStart w:id="13" w:name="_Hlk525543640"/>
      <w:r w:rsidRPr="00675DEC">
        <w:rPr>
          <w:rFonts w:ascii="Arial" w:eastAsia="Times New Roman" w:hAnsi="Arial" w:cs="Arial"/>
          <w:b/>
          <w:i/>
          <w:sz w:val="20"/>
          <w:szCs w:val="20"/>
          <w:lang w:eastAsia="sl-SI"/>
        </w:rPr>
        <w:t>Modularno ogrodje za pripravo elektronskih dokumentov – aplikacija MOPED</w:t>
      </w:r>
      <w:bookmarkEnd w:id="13"/>
      <w:r w:rsidRPr="00675DEC">
        <w:rPr>
          <w:rFonts w:ascii="Arial" w:eastAsia="Times New Roman" w:hAnsi="Arial" w:cs="Arial"/>
          <w:b/>
          <w:i/>
          <w:sz w:val="20"/>
          <w:szCs w:val="20"/>
          <w:lang w:eastAsia="sl-SI"/>
        </w:rPr>
        <w:t xml:space="preserve">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Nosilec: SVZ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Sodelujoči: MJU</w:t>
      </w:r>
    </w:p>
    <w:p w:rsidR="00A15226" w:rsidRPr="0074233F" w:rsidRDefault="00A15226" w:rsidP="0074233F">
      <w:pPr>
        <w:spacing w:after="160" w:line="259" w:lineRule="auto"/>
        <w:jc w:val="both"/>
        <w:rPr>
          <w:rFonts w:ascii="Arial" w:eastAsia="Times New Roman" w:hAnsi="Arial" w:cs="Arial"/>
          <w:i/>
          <w:sz w:val="20"/>
          <w:szCs w:val="20"/>
          <w:lang w:eastAsia="sl-SI"/>
        </w:rPr>
      </w:pP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Način izvedbe:</w:t>
      </w:r>
      <w:r w:rsidR="00A85CBA">
        <w:rPr>
          <w:rFonts w:ascii="Arial" w:eastAsia="Times New Roman" w:hAnsi="Arial" w:cs="Arial"/>
          <w:i/>
          <w:sz w:val="20"/>
          <w:szCs w:val="20"/>
          <w:lang w:eastAsia="sl-SI"/>
        </w:rPr>
        <w:t xml:space="preserve">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Aplikacija MOPED bo nadomestila sedanji Register predpisov Slovenije (RPS). Gre za modularno orodje za vodenje podatkov o predpisih Republike Slovenije in pravnih aktih EU, pripravo predpisov z vsemi zahtevanimi obrazložitvami in presojami posledic, katerega glavni cilj je izboljšanje kakovosti procesa priprave predpisa, predvsem z vidika preglednosti, jasnosti in predvidljivosti. Poleg priprave bo orodje zajemalo tudi časovne elemente načrtovanja priprave predpisa z vidika upoštevanja načel Resolucije o normativni dejavnosti, poleg tega bo v prvi vrsti zagotovljena sledljivost med različnimi verzijami določenega predloga predpisa in dosledna objava vseh predlogov predpisov.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Večja stopnja transparentnosti pri sprejemanju predpisov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Kazalniki: </w:t>
      </w:r>
    </w:p>
    <w:p w:rsidR="00A15226" w:rsidRPr="0074233F" w:rsidRDefault="00A15226" w:rsidP="0074233F">
      <w:pPr>
        <w:numPr>
          <w:ilvl w:val="0"/>
          <w:numId w:val="38"/>
        </w:num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uveljavljena aplikacija MOPED, </w:t>
      </w:r>
    </w:p>
    <w:p w:rsidR="00A15226" w:rsidRPr="0074233F" w:rsidRDefault="00A15226" w:rsidP="0074233F">
      <w:pPr>
        <w:numPr>
          <w:ilvl w:val="0"/>
          <w:numId w:val="38"/>
        </w:num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odstotek zvišanja spletno objavljenih predlogov predpisov glede na preteklo leto.</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 </w:t>
      </w:r>
      <w:bookmarkStart w:id="14" w:name="_Hlk525543675"/>
      <w:r w:rsidRPr="0074233F">
        <w:rPr>
          <w:rFonts w:ascii="Arial" w:eastAsia="Times New Roman" w:hAnsi="Arial" w:cs="Arial"/>
          <w:i/>
          <w:sz w:val="20"/>
          <w:szCs w:val="20"/>
          <w:lang w:eastAsia="sl-SI"/>
        </w:rPr>
        <w:t>December 2017</w:t>
      </w:r>
      <w:bookmarkEnd w:id="14"/>
      <w:r w:rsidRPr="0074233F">
        <w:rPr>
          <w:rFonts w:ascii="Arial" w:eastAsia="Times New Roman" w:hAnsi="Arial" w:cs="Arial"/>
          <w:i/>
          <w:sz w:val="20"/>
          <w:szCs w:val="20"/>
          <w:lang w:eastAsia="sl-SI"/>
        </w:rPr>
        <w:t>*</w:t>
      </w:r>
    </w:p>
    <w:p w:rsidR="00A15226" w:rsidRPr="0074233F" w:rsidRDefault="00A15226" w:rsidP="0074233F">
      <w:pPr>
        <w:spacing w:after="160" w:line="259" w:lineRule="auto"/>
        <w:jc w:val="both"/>
        <w:rPr>
          <w:rFonts w:ascii="Arial" w:eastAsia="Times New Roman" w:hAnsi="Arial" w:cs="Arial"/>
          <w:sz w:val="20"/>
          <w:szCs w:val="20"/>
          <w:lang w:eastAsia="sl-SI"/>
        </w:rPr>
      </w:pPr>
    </w:p>
    <w:p w:rsidR="00A15226" w:rsidRPr="00675DEC" w:rsidRDefault="00A15226" w:rsidP="00675DEC">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675DEC">
        <w:rPr>
          <w:rFonts w:ascii="Arial" w:eastAsia="Times New Roman" w:hAnsi="Arial" w:cs="Arial"/>
          <w:b/>
          <w:sz w:val="20"/>
          <w:szCs w:val="20"/>
          <w:lang w:eastAsia="sl-SI"/>
        </w:rPr>
        <w:lastRenderedPageBreak/>
        <w:t>Poročanje SVZ z dne 29. 6. 2018:</w:t>
      </w:r>
    </w:p>
    <w:p w:rsidR="00A15226" w:rsidRPr="0074233F" w:rsidRDefault="00A15226" w:rsidP="00675DEC">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V obdobju od februarja 2018, ko je bilo pripravljeno prvo vmesno poročilo, do danes je SVZ nadaljevala aktivnosti, povezane z izdelavo aplikacije MOPED. Aktivnosti so bile v prvi vrsti usmerjene v združitev aplikacije MOPED z zbirko Vladna gradiva, kjer je bilo s predstavniki Generalnega sekretariata Vlade RS opravljenih več usklajevanj na operativni ravni. Na tej podlagi je bila maja 2018 pripravljena idejna rešitev združitve skupaj z uporabniškimi zahtevami in pripadajočimi tehnični opredelitvami. Uskladitveni sestanek glede predložitve tega dokumenta možnemu zunanjemu izvajalcu, na podlagi katerega bi ta podal svojo ponudbo, je bil 2. julija 2018. Prizadevamo si , da bi čim prej oblikovali dokončen časovni in finančni okvir združitve, ki bi bil podlaga za izvedbo in preizkus združitve, predvidoma jeseni tega leta. </w:t>
      </w:r>
    </w:p>
    <w:p w:rsidR="00A15226" w:rsidRPr="0074233F" w:rsidRDefault="00A15226" w:rsidP="00675DEC">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Hkrati s tem teče izdelava urejevalnika za tip dokumenta »novela«, torej za spremembe in dopolnitve predpisa, kar je zelo zahteven del aplikacije, saj zanj veljajo lastnosti, ki morajo ob vključitvi siceršnjih </w:t>
      </w:r>
      <w:proofErr w:type="spellStart"/>
      <w:r w:rsidRPr="0074233F">
        <w:rPr>
          <w:rFonts w:ascii="Arial" w:eastAsia="Times New Roman" w:hAnsi="Arial" w:cs="Arial"/>
          <w:sz w:val="20"/>
          <w:szCs w:val="20"/>
          <w:lang w:eastAsia="sl-SI"/>
        </w:rPr>
        <w:t>nomotehničnih</w:t>
      </w:r>
      <w:proofErr w:type="spellEnd"/>
      <w:r w:rsidRPr="0074233F">
        <w:rPr>
          <w:rFonts w:ascii="Arial" w:eastAsia="Times New Roman" w:hAnsi="Arial" w:cs="Arial"/>
          <w:sz w:val="20"/>
          <w:szCs w:val="20"/>
          <w:lang w:eastAsia="sl-SI"/>
        </w:rPr>
        <w:t xml:space="preserve"> pravil omogočati tudi upoštevanje prakse pisanja predpisov, kakršna je že udejanjena pri »starih« predpisih (ki so predmet noveliranja). Dodatno izvajamo preizkuse in odpravljamo napake na manjših vsebinsko zaključenih sklopih dokončno razvitih funkcionalnosti, kot je npr. modul kršitev prava EU.</w:t>
      </w:r>
    </w:p>
    <w:p w:rsidR="00A15226" w:rsidRPr="0074233F" w:rsidRDefault="00A15226" w:rsidP="00675DEC">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Na podlagi zgoraj navedenega ugotavljamo, da se ukrep aktivno izvaja, njegovo dokončanje pa je odvisno od več dejavnikov; žal na nekatere od njih neposrednega vpliva nimamo (npr. v vmesnem času je ista vsebinska in tehnična ekipa na zaprosilo Ministrstva za javno upravo pripravljala t. i. normativni števec, ki je aktivnosti na sistemu MOPED upočasnil za dober mesec). Kljub temu upamo, da bo do konca leta sistem MOPED v bistvenih delih pripravljen za uporabo.</w:t>
      </w:r>
    </w:p>
    <w:p w:rsidR="006C70CB" w:rsidRDefault="006C70CB" w:rsidP="0074233F">
      <w:pPr>
        <w:spacing w:after="160" w:line="259" w:lineRule="auto"/>
        <w:jc w:val="both"/>
        <w:rPr>
          <w:rFonts w:ascii="Arial" w:eastAsia="Times New Roman" w:hAnsi="Arial" w:cs="Arial"/>
          <w:sz w:val="20"/>
          <w:szCs w:val="20"/>
          <w:u w:val="single"/>
          <w:lang w:eastAsia="sl-SI"/>
        </w:rPr>
      </w:pPr>
    </w:p>
    <w:p w:rsidR="00A15226" w:rsidRPr="0074233F" w:rsidRDefault="00A15226" w:rsidP="0074233F">
      <w:pPr>
        <w:spacing w:after="160" w:line="259" w:lineRule="auto"/>
        <w:jc w:val="both"/>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Izvedba ukrepa se podaljša do junija 2019.*</w:t>
      </w:r>
    </w:p>
    <w:p w:rsidR="00A15226" w:rsidRPr="0074233F" w:rsidRDefault="00A15226" w:rsidP="0074233F">
      <w:pPr>
        <w:spacing w:after="160" w:line="259" w:lineRule="auto"/>
        <w:jc w:val="both"/>
        <w:rPr>
          <w:rFonts w:ascii="Arial" w:eastAsia="Times New Roman" w:hAnsi="Arial" w:cs="Arial"/>
          <w:sz w:val="20"/>
          <w:szCs w:val="20"/>
          <w:u w:val="single"/>
          <w:lang w:eastAsia="sl-SI"/>
        </w:rPr>
      </w:pPr>
    </w:p>
    <w:p w:rsidR="00A15226" w:rsidRPr="00675DEC" w:rsidRDefault="00A15226" w:rsidP="0074233F">
      <w:pPr>
        <w:spacing w:after="160" w:line="259" w:lineRule="auto"/>
        <w:jc w:val="both"/>
        <w:rPr>
          <w:rFonts w:ascii="Arial" w:eastAsia="Times New Roman" w:hAnsi="Arial" w:cs="Arial"/>
          <w:b/>
          <w:i/>
          <w:sz w:val="20"/>
          <w:szCs w:val="20"/>
          <w:lang w:eastAsia="sl-SI"/>
        </w:rPr>
      </w:pPr>
      <w:bookmarkStart w:id="15" w:name="_Hlk522538000"/>
      <w:r w:rsidRPr="00675DEC">
        <w:rPr>
          <w:rFonts w:ascii="Arial" w:eastAsia="Times New Roman" w:hAnsi="Arial" w:cs="Arial"/>
          <w:b/>
          <w:i/>
          <w:sz w:val="20"/>
          <w:szCs w:val="20"/>
          <w:lang w:eastAsia="sl-SI"/>
        </w:rPr>
        <w:t xml:space="preserve">UKREP IV.3: </w:t>
      </w:r>
      <w:bookmarkStart w:id="16" w:name="_Hlk525543712"/>
      <w:r w:rsidRPr="00675DEC">
        <w:rPr>
          <w:rFonts w:ascii="Arial" w:eastAsia="Times New Roman" w:hAnsi="Arial" w:cs="Arial"/>
          <w:b/>
          <w:i/>
          <w:sz w:val="20"/>
          <w:szCs w:val="20"/>
          <w:lang w:eastAsia="sl-SI"/>
        </w:rPr>
        <w:t>Preizkus MSP – orodje za izvajanje ocene učinkov predpisov na gospodarstvo, prek e-Demokracije na voljo tudi javnosti</w:t>
      </w:r>
    </w:p>
    <w:bookmarkEnd w:id="15"/>
    <w:bookmarkEnd w:id="16"/>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Nosilec: MJU</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Sodelujoči: MGRT</w:t>
      </w:r>
    </w:p>
    <w:p w:rsidR="00675DEC"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Preizkus MSP, ki je orodje za izvajanje ocene učinkov predpisov na gospodarstvo, bo prek e-Demokracije dosegljiv tudi vsej strokovni in zainteresirani javnosti. Na enostaven in pregleden način bo kdorkoli s pomočjo orodja preveril opravljen preizkus MSP pripravljavca zakona in hkrati z uporabo aplikacije tudi podal predloge oziroma pripombe neposredno pripravljavcu predpisa. Izvedena bodo usposabljanja in vsebinska podpora pripravljavcev preizkusa MSP, kakor tudi usposabljanja za strokovno javnost iz gospodarskega sektorja (Gospodarska zbornica Slovenije, GZS; Obrtno-podjetniška zbornica Slovenije, OZS; Trgovinska zbornica Slovenije, TZSLO).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Cilji: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Zagotovitev pomoči pripravljavcem predpisa pri oceni učinka ter prispevek k večji transparentnosti izhodišč, na podlagi katerih je bil predpis pripravljen. To omogoča zunanjim deležnikom pripraviti bolj kakovostna stališča do osnutka, pripravljavcem predpisov pa pomaga od javnosti pridobiti več informacij o morebitnih učinkih in še drugih možnostih, zato lahko pripravijo bolj kakovosten predpis.</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Kazalnik: modul MSP, prek e-Demokracije odprt za javnost.</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Rok izvedbe: december 2017</w:t>
      </w:r>
    </w:p>
    <w:p w:rsidR="00A15226" w:rsidRDefault="00A15226" w:rsidP="0074233F">
      <w:pPr>
        <w:spacing w:after="160" w:line="259" w:lineRule="auto"/>
        <w:jc w:val="both"/>
        <w:rPr>
          <w:rFonts w:ascii="Arial" w:eastAsia="Times New Roman" w:hAnsi="Arial" w:cs="Arial"/>
          <w:sz w:val="20"/>
          <w:szCs w:val="20"/>
          <w:lang w:eastAsia="sl-SI"/>
        </w:rPr>
      </w:pPr>
    </w:p>
    <w:p w:rsidR="00C775F3" w:rsidRDefault="00C775F3" w:rsidP="0074233F">
      <w:pPr>
        <w:spacing w:after="160" w:line="259" w:lineRule="auto"/>
        <w:jc w:val="both"/>
        <w:rPr>
          <w:rFonts w:ascii="Arial" w:eastAsia="Times New Roman" w:hAnsi="Arial" w:cs="Arial"/>
          <w:sz w:val="20"/>
          <w:szCs w:val="20"/>
          <w:lang w:eastAsia="sl-SI"/>
        </w:rPr>
      </w:pPr>
    </w:p>
    <w:p w:rsidR="00C775F3" w:rsidRDefault="00C775F3" w:rsidP="0074233F">
      <w:pPr>
        <w:spacing w:after="160" w:line="259" w:lineRule="auto"/>
        <w:jc w:val="both"/>
        <w:rPr>
          <w:rFonts w:ascii="Arial" w:eastAsia="Times New Roman" w:hAnsi="Arial" w:cs="Arial"/>
          <w:sz w:val="20"/>
          <w:szCs w:val="20"/>
          <w:lang w:eastAsia="sl-SI"/>
        </w:rPr>
      </w:pPr>
    </w:p>
    <w:p w:rsidR="00C775F3" w:rsidRPr="0074233F" w:rsidRDefault="00C775F3" w:rsidP="0074233F">
      <w:pPr>
        <w:spacing w:after="160" w:line="259" w:lineRule="auto"/>
        <w:jc w:val="both"/>
        <w:rPr>
          <w:rFonts w:ascii="Arial" w:eastAsia="Times New Roman" w:hAnsi="Arial" w:cs="Arial"/>
          <w:sz w:val="20"/>
          <w:szCs w:val="20"/>
          <w:lang w:eastAsia="sl-SI"/>
        </w:rPr>
      </w:pPr>
    </w:p>
    <w:p w:rsidR="00A15226" w:rsidRPr="00675DEC" w:rsidRDefault="00A15226" w:rsidP="00675DEC">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675DEC">
        <w:rPr>
          <w:rFonts w:ascii="Arial" w:eastAsia="Times New Roman" w:hAnsi="Arial" w:cs="Arial"/>
          <w:b/>
          <w:sz w:val="20"/>
          <w:szCs w:val="20"/>
          <w:lang w:eastAsia="sl-SI"/>
        </w:rPr>
        <w:lastRenderedPageBreak/>
        <w:t>Poročanje MGRT z dne 2. 7. 2018:</w:t>
      </w:r>
    </w:p>
    <w:p w:rsidR="00A15226" w:rsidRPr="0074233F" w:rsidRDefault="00A15226" w:rsidP="00675DEC">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MGRT kot sodelujoči pri izvedbi navedenega ukrepa poudarja, da je MSP test – orodje za izvajanje ocene učinkov predpisov na gospodarstvo – od 23. februarja 2018 dosegljiv na portalu </w:t>
      </w:r>
      <w:proofErr w:type="spellStart"/>
      <w:r w:rsidRPr="0074233F">
        <w:rPr>
          <w:rFonts w:ascii="Arial" w:eastAsia="Times New Roman" w:hAnsi="Arial" w:cs="Arial"/>
          <w:sz w:val="20"/>
          <w:szCs w:val="20"/>
          <w:lang w:eastAsia="sl-SI"/>
        </w:rPr>
        <w:t>eDemokracija</w:t>
      </w:r>
      <w:proofErr w:type="spellEnd"/>
      <w:r w:rsidRPr="0074233F">
        <w:rPr>
          <w:rFonts w:ascii="Arial" w:eastAsia="Times New Roman" w:hAnsi="Arial" w:cs="Arial"/>
          <w:sz w:val="20"/>
          <w:szCs w:val="20"/>
          <w:lang w:eastAsia="sl-SI"/>
        </w:rPr>
        <w:t>. S tem je zainteresiranim omogočeno, da se v času javne obravnave odzovejo na pripravljeno presojo učinkov predpisa na gospodarstvo in podajo svoje pripombe.</w:t>
      </w:r>
    </w:p>
    <w:p w:rsidR="00A15226" w:rsidRPr="00675DEC" w:rsidRDefault="00A15226" w:rsidP="00675DEC">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675DEC">
        <w:rPr>
          <w:rFonts w:ascii="Arial" w:eastAsia="Times New Roman" w:hAnsi="Arial" w:cs="Arial"/>
          <w:b/>
          <w:sz w:val="20"/>
          <w:szCs w:val="20"/>
          <w:lang w:eastAsia="sl-SI"/>
        </w:rPr>
        <w:t>Poročanje MJU z dne 16. 8. 2018:</w:t>
      </w:r>
    </w:p>
    <w:p w:rsidR="00A15226" w:rsidRPr="0074233F" w:rsidRDefault="00A15226" w:rsidP="00675DEC">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Na portalu </w:t>
      </w:r>
      <w:proofErr w:type="spellStart"/>
      <w:r w:rsidRPr="0074233F">
        <w:rPr>
          <w:rFonts w:ascii="Arial" w:eastAsia="Times New Roman" w:hAnsi="Arial" w:cs="Arial"/>
          <w:sz w:val="20"/>
          <w:szCs w:val="20"/>
          <w:lang w:eastAsia="sl-SI"/>
        </w:rPr>
        <w:t>eDemokracija</w:t>
      </w:r>
      <w:proofErr w:type="spellEnd"/>
      <w:r w:rsidRPr="0074233F">
        <w:rPr>
          <w:rFonts w:ascii="Arial" w:eastAsia="Times New Roman" w:hAnsi="Arial" w:cs="Arial"/>
          <w:sz w:val="20"/>
          <w:szCs w:val="20"/>
          <w:lang w:eastAsia="sl-SI"/>
        </w:rPr>
        <w:t xml:space="preserve"> je od 23. februarja 2018 širši javnosti dosegljivo spletno orodje za izvajanje presoje učinkov predpisov na gospodarstvo. Aplikacija MSP test je programska rešitev, ki pomaga pri oblikovanju predlogov predpisov in politik, in sicer z izračunom učinkov predpisov na gospodarstvo, predvsem na </w:t>
      </w:r>
      <w:proofErr w:type="spellStart"/>
      <w:r w:rsidRPr="0074233F">
        <w:rPr>
          <w:rFonts w:ascii="Arial" w:eastAsia="Times New Roman" w:hAnsi="Arial" w:cs="Arial"/>
          <w:sz w:val="20"/>
          <w:szCs w:val="20"/>
          <w:lang w:eastAsia="sl-SI"/>
        </w:rPr>
        <w:t>mikro</w:t>
      </w:r>
      <w:proofErr w:type="spellEnd"/>
      <w:r w:rsidRPr="0074233F">
        <w:rPr>
          <w:rFonts w:ascii="Arial" w:eastAsia="Times New Roman" w:hAnsi="Arial" w:cs="Arial"/>
          <w:sz w:val="20"/>
          <w:szCs w:val="20"/>
          <w:lang w:eastAsia="sl-SI"/>
        </w:rPr>
        <w:t xml:space="preserve"> podjetja, mala in srednje velika podjetja (MSP). Od 12. 1. 2017 je MSP test obvezen pri pripravi zakonov po rednem postopku. Pripravljavci predpisov pripravijo MSP test pri oblikovanju predlogov zakonov s ciljem, da izberejo optimalne ukrepe z vidika vpliva na gospodarstvo in povečajo jasnost zakonodaje. </w:t>
      </w:r>
    </w:p>
    <w:p w:rsidR="00A15226" w:rsidRPr="0074233F" w:rsidRDefault="00A15226" w:rsidP="00675DEC">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Zainteresirana javnost lahko ob predlogu predpisa preveri, kakšen vpliv ima na gospodarstvo. Na portalu </w:t>
      </w:r>
      <w:proofErr w:type="spellStart"/>
      <w:r w:rsidRPr="0074233F">
        <w:rPr>
          <w:rFonts w:ascii="Arial" w:eastAsia="Times New Roman" w:hAnsi="Arial" w:cs="Arial"/>
          <w:sz w:val="20"/>
          <w:szCs w:val="20"/>
          <w:lang w:eastAsia="sl-SI"/>
        </w:rPr>
        <w:t>eDemokracija</w:t>
      </w:r>
      <w:proofErr w:type="spellEnd"/>
      <w:r w:rsidRPr="0074233F">
        <w:rPr>
          <w:rFonts w:ascii="Arial" w:eastAsia="Times New Roman" w:hAnsi="Arial" w:cs="Arial"/>
          <w:sz w:val="20"/>
          <w:szCs w:val="20"/>
          <w:lang w:eastAsia="sl-SI"/>
        </w:rPr>
        <w:t xml:space="preserve">, kjer se objavljajo predpisi, ki so v usklajevanju z zainteresirano javnostjo, je MSP test objavljen skupaj s predlogom predpisa. Zunanji deležniki lahko tudi predlagajo svojo različico oziroma izdelajo svoj primer MSP testa. Izračun lahko pripravijo pri vseh predlogih predpisov, kjer je omogočeno komentiranje. </w:t>
      </w:r>
    </w:p>
    <w:p w:rsidR="00A15226" w:rsidRPr="0074233F" w:rsidRDefault="00A15226" w:rsidP="00675DEC">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Nadzor nad kakovostjo opravljenih MSP testov izvaja MGRT v času medresorske obravnave predloga zakona. Aplikacija MSP test je bila pripravljena v sodelovanju med MJU in MGRT v okviru projekta Stop birokraciji. Temelji na vnaprej pripravljenih podatkih (šifrantih), s čimer sta dosežena poenotenje in primerljivost rezultatov, kar pomeni, da se pripravljavci predpisov lahko povsem osredotočijo na vnos vsebine. Glede zajema stroškovnih parametrov je omogočena neposredna povezava na različne vire podatkov, kot je Poslovni register Slovenije. Pripravljavcem predpisa ni treba preračunavati osnovnih primerov, saj aplikacija omogoča avtomatski preračun vnesene vsebine.</w:t>
      </w:r>
    </w:p>
    <w:p w:rsidR="00A15226" w:rsidRPr="0074233F" w:rsidRDefault="00A15226" w:rsidP="00675DEC">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Novembra 2017 so bila izvedena tudi usposabljanja za strokovno javnost z gospodarskega področja (Gospodarska zbornica Slovenije, GZS; Obrtno-podjetniška zbornica Slovenije, OZS; Trgovinska zbornica Slovenije, TZSLO).</w:t>
      </w:r>
    </w:p>
    <w:p w:rsidR="006C70CB" w:rsidRDefault="006C70CB" w:rsidP="0074233F">
      <w:pPr>
        <w:spacing w:after="160" w:line="259" w:lineRule="auto"/>
        <w:jc w:val="both"/>
        <w:rPr>
          <w:rFonts w:ascii="Arial" w:eastAsia="Times New Roman" w:hAnsi="Arial" w:cs="Arial"/>
          <w:sz w:val="20"/>
          <w:szCs w:val="20"/>
          <w:u w:val="single"/>
          <w:lang w:eastAsia="sl-SI"/>
        </w:rPr>
      </w:pPr>
    </w:p>
    <w:p w:rsidR="00A15226" w:rsidRPr="0074233F" w:rsidRDefault="00A15226" w:rsidP="0074233F">
      <w:pPr>
        <w:spacing w:after="160" w:line="259" w:lineRule="auto"/>
        <w:jc w:val="both"/>
        <w:rPr>
          <w:rFonts w:ascii="Arial" w:eastAsia="Times New Roman" w:hAnsi="Arial" w:cs="Arial"/>
          <w:sz w:val="20"/>
          <w:szCs w:val="20"/>
          <w:u w:val="single"/>
          <w:lang w:eastAsia="sl-SI"/>
        </w:rPr>
      </w:pPr>
      <w:r w:rsidRPr="0074233F">
        <w:rPr>
          <w:rFonts w:ascii="Arial" w:eastAsia="Times New Roman" w:hAnsi="Arial" w:cs="Arial"/>
          <w:sz w:val="20"/>
          <w:szCs w:val="20"/>
          <w:u w:val="single"/>
          <w:lang w:eastAsia="sl-SI"/>
        </w:rPr>
        <w:t xml:space="preserve">Ukrep je izveden. </w:t>
      </w:r>
    </w:p>
    <w:p w:rsidR="00A15226" w:rsidRPr="0074233F" w:rsidRDefault="00A15226" w:rsidP="0074233F">
      <w:pPr>
        <w:spacing w:after="160" w:line="259" w:lineRule="auto"/>
        <w:jc w:val="both"/>
        <w:rPr>
          <w:rFonts w:ascii="Arial" w:eastAsia="Times New Roman" w:hAnsi="Arial" w:cs="Arial"/>
          <w:sz w:val="20"/>
          <w:szCs w:val="20"/>
          <w:u w:val="single"/>
          <w:lang w:eastAsia="sl-SI"/>
        </w:rPr>
      </w:pPr>
    </w:p>
    <w:p w:rsidR="00A15226" w:rsidRPr="00675DEC" w:rsidRDefault="00A15226" w:rsidP="0074233F">
      <w:pPr>
        <w:spacing w:after="160" w:line="259" w:lineRule="auto"/>
        <w:jc w:val="both"/>
        <w:rPr>
          <w:rFonts w:ascii="Arial" w:eastAsia="Times New Roman" w:hAnsi="Arial" w:cs="Arial"/>
          <w:b/>
          <w:bCs/>
          <w:i/>
          <w:sz w:val="20"/>
          <w:szCs w:val="20"/>
          <w:lang w:eastAsia="sl-SI"/>
        </w:rPr>
      </w:pPr>
      <w:r w:rsidRPr="00675DEC">
        <w:rPr>
          <w:rFonts w:ascii="Arial" w:eastAsia="Times New Roman" w:hAnsi="Arial" w:cs="Arial"/>
          <w:b/>
          <w:bCs/>
          <w:i/>
          <w:sz w:val="20"/>
          <w:szCs w:val="20"/>
          <w:lang w:eastAsia="sl-SI"/>
        </w:rPr>
        <w:t xml:space="preserve">UKREP IV.5: </w:t>
      </w:r>
      <w:bookmarkStart w:id="17" w:name="_Hlk525543760"/>
      <w:r w:rsidRPr="00675DEC">
        <w:rPr>
          <w:rFonts w:ascii="Arial" w:eastAsia="Times New Roman" w:hAnsi="Arial" w:cs="Arial"/>
          <w:b/>
          <w:i/>
          <w:sz w:val="20"/>
          <w:szCs w:val="20"/>
          <w:lang w:eastAsia="sl-SI"/>
        </w:rPr>
        <w:t>Javnosti z</w:t>
      </w:r>
      <w:r w:rsidRPr="00675DEC">
        <w:rPr>
          <w:rFonts w:ascii="Arial" w:eastAsia="Times New Roman" w:hAnsi="Arial" w:cs="Arial"/>
          <w:b/>
          <w:bCs/>
          <w:i/>
          <w:sz w:val="20"/>
          <w:szCs w:val="20"/>
          <w:lang w:eastAsia="sl-SI"/>
        </w:rPr>
        <w:t xml:space="preserve">agotoviti </w:t>
      </w:r>
      <w:r w:rsidRPr="00675DEC">
        <w:rPr>
          <w:rFonts w:ascii="Arial" w:eastAsia="Times New Roman" w:hAnsi="Arial" w:cs="Arial"/>
          <w:b/>
          <w:i/>
          <w:sz w:val="20"/>
          <w:szCs w:val="20"/>
          <w:lang w:eastAsia="sl-SI"/>
        </w:rPr>
        <w:t>možnost spremljanja reševanja upravnih postopkov pri ministrstvih in upravnih enotah</w:t>
      </w:r>
      <w:bookmarkEnd w:id="17"/>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Nosilec: MJU</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Razen redkih enakih organov (npr. upravnih enot) se za spremljanje reševanja postopkov praviloma uporabljajo različne informacijske rešitve. To vpliva na zanesljivost, razpoložljivost, popolnost in kakovost podatkov. Z redno objavo podatkov na spletu bodo zainteresirani javnosti omogočeni pregledno spremljanje in nadzorovanje dela organa, konkurenčnost in primerljivost dela med organi, uporabniki pa se bodo lahko na podlagi objavljenega časa za reševanje konkretne upravne zadeve (morebitnih zaostankov) tudi odločali, kje bodo uveljavljali svoje pravice, če jih pri tem ne omejujejo pravila krajevne pristojnosti.</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Cilji: posodobitev spremljanja reševanja upravnih postopkov pri ministrstvih in upravnih enotah z namenom večje transparentnosti ter zagotavljanje lažjega poslovanja in nadzora za predstojnike ter nadzorne institucije.</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Kazalnik: delež ministrstev in upravnih enot z vzpostavljenim sistemom spremljanja reševanja upravnih postopkov.</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Rok izvedbe: </w:t>
      </w:r>
      <w:bookmarkStart w:id="18" w:name="_Hlk525543792"/>
      <w:r w:rsidRPr="0074233F">
        <w:rPr>
          <w:rFonts w:ascii="Arial" w:eastAsia="Times New Roman" w:hAnsi="Arial" w:cs="Arial"/>
          <w:i/>
          <w:sz w:val="20"/>
          <w:szCs w:val="20"/>
          <w:lang w:eastAsia="sl-SI"/>
        </w:rPr>
        <w:t>junij 2018</w:t>
      </w:r>
      <w:bookmarkEnd w:id="18"/>
      <w:r w:rsidRPr="0074233F">
        <w:rPr>
          <w:rFonts w:ascii="Arial" w:eastAsia="Times New Roman" w:hAnsi="Arial" w:cs="Arial"/>
          <w:i/>
          <w:sz w:val="20"/>
          <w:szCs w:val="20"/>
          <w:lang w:eastAsia="sl-SI"/>
        </w:rPr>
        <w:t>.</w:t>
      </w:r>
    </w:p>
    <w:p w:rsidR="00A15226" w:rsidRPr="00F75963" w:rsidRDefault="00A15226" w:rsidP="00F75963">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F75963">
        <w:rPr>
          <w:rFonts w:ascii="Arial" w:eastAsia="Times New Roman" w:hAnsi="Arial" w:cs="Arial"/>
          <w:b/>
          <w:sz w:val="20"/>
          <w:szCs w:val="20"/>
          <w:lang w:eastAsia="sl-SI"/>
        </w:rPr>
        <w:lastRenderedPageBreak/>
        <w:t>Poročanje MJU z dne 16. 8. in 30.</w:t>
      </w:r>
      <w:r w:rsidR="007040D9">
        <w:rPr>
          <w:rFonts w:ascii="Arial" w:eastAsia="Times New Roman" w:hAnsi="Arial" w:cs="Arial"/>
          <w:b/>
          <w:sz w:val="20"/>
          <w:szCs w:val="20"/>
          <w:lang w:eastAsia="sl-SI"/>
        </w:rPr>
        <w:t> </w:t>
      </w:r>
      <w:r w:rsidRPr="00F75963">
        <w:rPr>
          <w:rFonts w:ascii="Arial" w:eastAsia="Times New Roman" w:hAnsi="Arial" w:cs="Arial"/>
          <w:b/>
          <w:sz w:val="20"/>
          <w:szCs w:val="20"/>
          <w:lang w:eastAsia="sl-SI"/>
        </w:rPr>
        <w:t>11. 2018:</w:t>
      </w:r>
    </w:p>
    <w:p w:rsidR="00A15226" w:rsidRPr="0074233F" w:rsidRDefault="00A15226" w:rsidP="00F75963">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 xml:space="preserve">Glede spremljanja reševanja upravnih postopkov pri ministrstvih in upravnih enotah je bil pripravljen osnutek zagonskega elaborata za izvedbo poslovne analize in opredelitve uporabniških zahtev. Na tej podlagi bo v naslednjem koraku pripravljena ustrezna informacijska rešitev. Razvoj bo potekal v več fazah, najprej pilotna rešitev, ki bo po preizkusu uporabnikov in njihovi povratni informaciji ustrezno nadgrajena in uveljavljena po organih. </w:t>
      </w:r>
    </w:p>
    <w:p w:rsidR="00A15226" w:rsidRPr="0074233F" w:rsidRDefault="00A15226" w:rsidP="00F75963">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Do konca leta 2019 se načrtuje objava javnega naročila za izvedbo poslovne analize. Na podlagi poslovne analize bo mogoče opredeliti končni rok za izvedbo ukrepa.</w:t>
      </w:r>
      <w:r w:rsidR="00A85CBA">
        <w:rPr>
          <w:rFonts w:ascii="Arial" w:eastAsia="Times New Roman" w:hAnsi="Arial" w:cs="Arial"/>
          <w:sz w:val="20"/>
          <w:szCs w:val="20"/>
          <w:lang w:eastAsia="sl-SI"/>
        </w:rPr>
        <w:t xml:space="preserve"> </w:t>
      </w:r>
    </w:p>
    <w:p w:rsidR="006C70CB" w:rsidRDefault="006C70CB" w:rsidP="0074233F">
      <w:pPr>
        <w:spacing w:after="160" w:line="259" w:lineRule="auto"/>
        <w:jc w:val="both"/>
        <w:rPr>
          <w:rFonts w:ascii="Arial" w:eastAsia="Times New Roman" w:hAnsi="Arial" w:cs="Arial"/>
          <w:sz w:val="20"/>
          <w:szCs w:val="20"/>
          <w:u w:val="single"/>
          <w:lang w:eastAsia="sl-SI"/>
        </w:rPr>
      </w:pPr>
      <w:bookmarkStart w:id="19" w:name="_Hlk525543845"/>
    </w:p>
    <w:p w:rsidR="00A15226" w:rsidRPr="0074233F" w:rsidRDefault="00A15226" w:rsidP="0074233F">
      <w:pP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u w:val="single"/>
          <w:lang w:eastAsia="sl-SI"/>
        </w:rPr>
        <w:t>Izvedba ukrepa se podaljša do decembra 2019</w:t>
      </w:r>
      <w:bookmarkEnd w:id="19"/>
      <w:r w:rsidRPr="0074233F">
        <w:rPr>
          <w:rFonts w:ascii="Arial" w:eastAsia="Times New Roman" w:hAnsi="Arial" w:cs="Arial"/>
          <w:sz w:val="20"/>
          <w:szCs w:val="20"/>
          <w:u w:val="single"/>
          <w:lang w:eastAsia="sl-SI"/>
        </w:rPr>
        <w:t xml:space="preserve">, pri čemer bo do takrat zaključena poslovna analiza, nato bo mogoče določiti dokončni rok za izvedbo ukrepa. </w:t>
      </w:r>
    </w:p>
    <w:p w:rsidR="004B27F2" w:rsidRDefault="004B27F2" w:rsidP="0074233F">
      <w:pPr>
        <w:spacing w:after="160" w:line="259" w:lineRule="auto"/>
        <w:jc w:val="both"/>
        <w:rPr>
          <w:rFonts w:ascii="Arial" w:eastAsia="Times New Roman" w:hAnsi="Arial" w:cs="Arial"/>
          <w:b/>
          <w:i/>
          <w:sz w:val="20"/>
          <w:szCs w:val="20"/>
          <w:lang w:eastAsia="sl-SI"/>
        </w:rPr>
      </w:pPr>
    </w:p>
    <w:p w:rsidR="00A15226" w:rsidRPr="00F75963" w:rsidRDefault="00A15226" w:rsidP="0074233F">
      <w:pPr>
        <w:spacing w:after="160" w:line="259" w:lineRule="auto"/>
        <w:jc w:val="both"/>
        <w:rPr>
          <w:rFonts w:ascii="Arial" w:eastAsia="Times New Roman" w:hAnsi="Arial" w:cs="Arial"/>
          <w:b/>
          <w:i/>
          <w:sz w:val="20"/>
          <w:szCs w:val="20"/>
          <w:lang w:eastAsia="sl-SI"/>
        </w:rPr>
      </w:pPr>
      <w:r w:rsidRPr="00F75963">
        <w:rPr>
          <w:rFonts w:ascii="Arial" w:eastAsia="Times New Roman" w:hAnsi="Arial" w:cs="Arial"/>
          <w:b/>
          <w:i/>
          <w:sz w:val="20"/>
          <w:szCs w:val="20"/>
          <w:lang w:eastAsia="sl-SI"/>
        </w:rPr>
        <w:t xml:space="preserve">UKREP IV.6: Večja transparentnost in optimizacija dela v zvezi s postopki za pridobitev gradbenih dovoljenj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Nosilec: MOP</w:t>
      </w:r>
    </w:p>
    <w:p w:rsidR="00F75963"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Način izvedbe: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 xml:space="preserve">Uvedba uporabe programa za gradbena dovoljenja, s čimer bo omogočena transparentnost izdaje, vsebine in obsega posameznega izdanega gradbenega dovoljenja ob upoštevanju določbe Zakona o graditvi objektov. </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Cilji: povečanje učinkovitosti in preglednosti postopkov izdaje gradbenih dovoljenj.</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Kazalniki: uvedena uporaba programa za izdajo gradbenih dovoljenj z dodatnimi zmožnostmi.</w:t>
      </w:r>
    </w:p>
    <w:p w:rsidR="00A15226" w:rsidRPr="0074233F" w:rsidRDefault="00A15226" w:rsidP="0074233F">
      <w:pPr>
        <w:spacing w:after="160" w:line="259" w:lineRule="auto"/>
        <w:jc w:val="both"/>
        <w:rPr>
          <w:rFonts w:ascii="Arial" w:eastAsia="Times New Roman" w:hAnsi="Arial" w:cs="Arial"/>
          <w:i/>
          <w:sz w:val="20"/>
          <w:szCs w:val="20"/>
          <w:lang w:eastAsia="sl-SI"/>
        </w:rPr>
      </w:pPr>
      <w:r w:rsidRPr="0074233F">
        <w:rPr>
          <w:rFonts w:ascii="Arial" w:eastAsia="Times New Roman" w:hAnsi="Arial" w:cs="Arial"/>
          <w:i/>
          <w:sz w:val="20"/>
          <w:szCs w:val="20"/>
          <w:lang w:eastAsia="sl-SI"/>
        </w:rPr>
        <w:t>Rok izvedbe: december 2018 (javni dostop do podatkov o izdanih gradbenih dovoljenjih)</w:t>
      </w:r>
    </w:p>
    <w:p w:rsidR="00A15226" w:rsidRPr="0074233F" w:rsidRDefault="00A85CBA" w:rsidP="0074233F">
      <w:pPr>
        <w:spacing w:after="160" w:line="259"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p>
    <w:p w:rsidR="00A15226" w:rsidRPr="00F75963" w:rsidRDefault="00A15226" w:rsidP="00F75963">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b/>
          <w:sz w:val="20"/>
          <w:szCs w:val="20"/>
          <w:lang w:eastAsia="sl-SI"/>
        </w:rPr>
      </w:pPr>
      <w:r w:rsidRPr="00F75963">
        <w:rPr>
          <w:rFonts w:ascii="Arial" w:eastAsia="Times New Roman" w:hAnsi="Arial" w:cs="Arial"/>
          <w:b/>
          <w:sz w:val="20"/>
          <w:szCs w:val="20"/>
          <w:lang w:eastAsia="sl-SI"/>
        </w:rPr>
        <w:t>Poročanje MOP z dne 30. 7. in 14.</w:t>
      </w:r>
      <w:r w:rsidR="004B27F2">
        <w:rPr>
          <w:rFonts w:ascii="Arial" w:eastAsia="Times New Roman" w:hAnsi="Arial" w:cs="Arial"/>
          <w:b/>
          <w:sz w:val="20"/>
          <w:szCs w:val="20"/>
          <w:lang w:eastAsia="sl-SI"/>
        </w:rPr>
        <w:t> </w:t>
      </w:r>
      <w:r w:rsidRPr="00F75963">
        <w:rPr>
          <w:rFonts w:ascii="Arial" w:eastAsia="Times New Roman" w:hAnsi="Arial" w:cs="Arial"/>
          <w:b/>
          <w:sz w:val="20"/>
          <w:szCs w:val="20"/>
          <w:lang w:eastAsia="sl-SI"/>
        </w:rPr>
        <w:t>11. 2018:</w:t>
      </w:r>
    </w:p>
    <w:p w:rsidR="00A15226" w:rsidRPr="0074233F" w:rsidRDefault="00A15226" w:rsidP="00F75963">
      <w:pPr>
        <w:pBdr>
          <w:top w:val="single" w:sz="4" w:space="1" w:color="auto"/>
          <w:left w:val="single" w:sz="4" w:space="4" w:color="auto"/>
          <w:bottom w:val="single" w:sz="4" w:space="1" w:color="auto"/>
          <w:right w:val="single" w:sz="4" w:space="4" w:color="auto"/>
        </w:pBdr>
        <w:spacing w:after="160" w:line="259" w:lineRule="auto"/>
        <w:jc w:val="both"/>
        <w:rPr>
          <w:rFonts w:ascii="Arial" w:eastAsia="Times New Roman" w:hAnsi="Arial" w:cs="Arial"/>
          <w:sz w:val="20"/>
          <w:szCs w:val="20"/>
          <w:lang w:eastAsia="sl-SI"/>
        </w:rPr>
      </w:pPr>
      <w:r w:rsidRPr="0074233F">
        <w:rPr>
          <w:rFonts w:ascii="Arial" w:eastAsia="Times New Roman" w:hAnsi="Arial" w:cs="Arial"/>
          <w:sz w:val="20"/>
          <w:szCs w:val="20"/>
          <w:lang w:eastAsia="sl-SI"/>
        </w:rPr>
        <w:t>Javni dostop do izdanih gradbenih in uporabnih dovoljenj (izdanih po 1. 7. 2015) je odprt oziroma dostopen javnosti od maja 2018, in sicer na spletni strani: http://www.pis.gov.si/.</w:t>
      </w:r>
    </w:p>
    <w:p w:rsidR="006C70CB" w:rsidRDefault="006C70CB" w:rsidP="00DC22C5">
      <w:pPr>
        <w:spacing w:after="160" w:line="259" w:lineRule="auto"/>
        <w:rPr>
          <w:rFonts w:ascii="Arial" w:eastAsia="Times New Roman" w:hAnsi="Arial" w:cs="Arial"/>
          <w:sz w:val="20"/>
          <w:szCs w:val="20"/>
          <w:u w:val="single"/>
          <w:lang w:eastAsia="sl-SI"/>
        </w:rPr>
      </w:pPr>
    </w:p>
    <w:p w:rsidR="00A15226" w:rsidRPr="0074233F" w:rsidRDefault="00DC22C5" w:rsidP="00DC22C5">
      <w:pPr>
        <w:spacing w:after="160" w:line="259" w:lineRule="auto"/>
        <w:rPr>
          <w:rFonts w:ascii="Arial" w:eastAsia="Times New Roman" w:hAnsi="Arial" w:cs="Arial"/>
          <w:sz w:val="20"/>
          <w:szCs w:val="20"/>
          <w:u w:val="single"/>
          <w:lang w:eastAsia="sl-SI"/>
        </w:rPr>
      </w:pPr>
      <w:r>
        <w:rPr>
          <w:rFonts w:ascii="Arial" w:eastAsia="Times New Roman" w:hAnsi="Arial" w:cs="Arial"/>
          <w:sz w:val="20"/>
          <w:szCs w:val="20"/>
          <w:u w:val="single"/>
          <w:lang w:eastAsia="sl-SI"/>
        </w:rPr>
        <w:t>U</w:t>
      </w:r>
      <w:r w:rsidR="00A15226" w:rsidRPr="0074233F">
        <w:rPr>
          <w:rFonts w:ascii="Arial" w:eastAsia="Times New Roman" w:hAnsi="Arial" w:cs="Arial"/>
          <w:sz w:val="20"/>
          <w:szCs w:val="20"/>
          <w:u w:val="single"/>
          <w:lang w:eastAsia="sl-SI"/>
        </w:rPr>
        <w:t>krep je izveden.</w:t>
      </w:r>
    </w:p>
    <w:p w:rsidR="006C70CB" w:rsidRDefault="006C70CB" w:rsidP="0074233F">
      <w:pPr>
        <w:spacing w:after="160" w:line="259" w:lineRule="auto"/>
        <w:jc w:val="both"/>
        <w:rPr>
          <w:rFonts w:ascii="Arial" w:eastAsia="Times New Roman" w:hAnsi="Arial" w:cs="Arial"/>
          <w:b/>
          <w:sz w:val="20"/>
          <w:szCs w:val="20"/>
          <w:lang w:eastAsia="sl-SI"/>
        </w:rPr>
      </w:pPr>
    </w:p>
    <w:p w:rsidR="006C70CB" w:rsidRDefault="006C70CB" w:rsidP="0074233F">
      <w:pPr>
        <w:spacing w:after="160" w:line="259" w:lineRule="auto"/>
        <w:jc w:val="both"/>
        <w:rPr>
          <w:rFonts w:ascii="Arial" w:eastAsia="Times New Roman" w:hAnsi="Arial" w:cs="Arial"/>
          <w:b/>
          <w:sz w:val="20"/>
          <w:szCs w:val="20"/>
          <w:lang w:eastAsia="sl-SI"/>
        </w:rPr>
      </w:pPr>
    </w:p>
    <w:p w:rsidR="006C70CB" w:rsidRDefault="006C70CB" w:rsidP="0074233F">
      <w:pPr>
        <w:spacing w:after="160" w:line="259" w:lineRule="auto"/>
        <w:jc w:val="both"/>
        <w:rPr>
          <w:rFonts w:ascii="Arial" w:eastAsia="Times New Roman" w:hAnsi="Arial" w:cs="Arial"/>
          <w:b/>
          <w:sz w:val="20"/>
          <w:szCs w:val="20"/>
          <w:lang w:eastAsia="sl-SI"/>
        </w:rPr>
      </w:pPr>
    </w:p>
    <w:p w:rsidR="006C70CB" w:rsidRDefault="006C70CB" w:rsidP="0074233F">
      <w:pPr>
        <w:spacing w:after="160" w:line="259" w:lineRule="auto"/>
        <w:jc w:val="both"/>
        <w:rPr>
          <w:rFonts w:ascii="Arial" w:eastAsia="Times New Roman" w:hAnsi="Arial" w:cs="Arial"/>
          <w:b/>
          <w:sz w:val="20"/>
          <w:szCs w:val="20"/>
          <w:lang w:eastAsia="sl-SI"/>
        </w:rPr>
      </w:pPr>
    </w:p>
    <w:p w:rsidR="006C70CB" w:rsidRDefault="006C70CB" w:rsidP="0074233F">
      <w:pPr>
        <w:spacing w:after="160" w:line="259" w:lineRule="auto"/>
        <w:jc w:val="both"/>
        <w:rPr>
          <w:rFonts w:ascii="Arial" w:eastAsia="Times New Roman" w:hAnsi="Arial" w:cs="Arial"/>
          <w:b/>
          <w:sz w:val="20"/>
          <w:szCs w:val="20"/>
          <w:lang w:eastAsia="sl-SI"/>
        </w:rPr>
      </w:pPr>
    </w:p>
    <w:p w:rsidR="006C70CB" w:rsidRDefault="006C70CB" w:rsidP="0074233F">
      <w:pPr>
        <w:spacing w:after="160" w:line="259" w:lineRule="auto"/>
        <w:jc w:val="both"/>
        <w:rPr>
          <w:rFonts w:ascii="Arial" w:eastAsia="Times New Roman" w:hAnsi="Arial" w:cs="Arial"/>
          <w:b/>
          <w:sz w:val="20"/>
          <w:szCs w:val="20"/>
          <w:lang w:eastAsia="sl-SI"/>
        </w:rPr>
      </w:pPr>
    </w:p>
    <w:p w:rsidR="006C70CB" w:rsidRDefault="006C70CB" w:rsidP="0074233F">
      <w:pPr>
        <w:spacing w:after="160" w:line="259" w:lineRule="auto"/>
        <w:jc w:val="both"/>
        <w:rPr>
          <w:rFonts w:ascii="Arial" w:eastAsia="Times New Roman" w:hAnsi="Arial" w:cs="Arial"/>
          <w:b/>
          <w:sz w:val="20"/>
          <w:szCs w:val="20"/>
          <w:lang w:eastAsia="sl-SI"/>
        </w:rPr>
      </w:pPr>
    </w:p>
    <w:p w:rsidR="006C70CB" w:rsidRDefault="006C70CB" w:rsidP="0074233F">
      <w:pPr>
        <w:spacing w:after="160" w:line="259" w:lineRule="auto"/>
        <w:jc w:val="both"/>
        <w:rPr>
          <w:rFonts w:ascii="Arial" w:eastAsia="Times New Roman" w:hAnsi="Arial" w:cs="Arial"/>
          <w:b/>
          <w:sz w:val="20"/>
          <w:szCs w:val="20"/>
          <w:lang w:eastAsia="sl-SI"/>
        </w:rPr>
      </w:pPr>
    </w:p>
    <w:p w:rsidR="00A15226" w:rsidRPr="00A15226" w:rsidRDefault="00A15226" w:rsidP="00A15226">
      <w:pPr>
        <w:spacing w:after="160" w:line="259" w:lineRule="auto"/>
        <w:jc w:val="center"/>
        <w:rPr>
          <w:rFonts w:ascii="Arial" w:eastAsia="Times New Roman" w:hAnsi="Arial" w:cs="Arial"/>
          <w:b/>
          <w:sz w:val="20"/>
          <w:szCs w:val="20"/>
          <w:lang w:eastAsia="sl-SI"/>
        </w:rPr>
      </w:pPr>
      <w:r w:rsidRPr="00A15226">
        <w:rPr>
          <w:rFonts w:ascii="Arial" w:eastAsia="Times New Roman" w:hAnsi="Arial" w:cs="Arial"/>
          <w:b/>
          <w:sz w:val="20"/>
          <w:szCs w:val="20"/>
          <w:lang w:eastAsia="sl-SI"/>
        </w:rPr>
        <w:t xml:space="preserve">PREGLED STANJA UKREPOV PO PODROČJIH UKREPANJA </w:t>
      </w:r>
      <w:r w:rsidR="004B27F2">
        <w:rPr>
          <w:rFonts w:ascii="Arial" w:eastAsia="Times New Roman" w:hAnsi="Arial" w:cs="Arial"/>
          <w:b/>
          <w:sz w:val="20"/>
          <w:szCs w:val="20"/>
          <w:lang w:eastAsia="sl-SI"/>
        </w:rPr>
        <w:br/>
      </w:r>
      <w:r w:rsidRPr="00A15226">
        <w:rPr>
          <w:rFonts w:ascii="Arial" w:eastAsia="Times New Roman" w:hAnsi="Arial" w:cs="Arial"/>
          <w:b/>
          <w:sz w:val="20"/>
          <w:szCs w:val="20"/>
          <w:lang w:eastAsia="sl-SI"/>
        </w:rPr>
        <w:t>OD JANUARJA 2018 DO JUNIJA 2018:</w:t>
      </w:r>
    </w:p>
    <w:p w:rsidR="00A15226" w:rsidRPr="00A15226" w:rsidRDefault="00A15226" w:rsidP="00A15226">
      <w:pPr>
        <w:spacing w:after="160" w:line="259" w:lineRule="auto"/>
        <w:rPr>
          <w:rFonts w:ascii="Arial" w:eastAsia="Times New Roman" w:hAnsi="Arial" w:cs="Arial"/>
          <w:b/>
          <w:sz w:val="20"/>
          <w:szCs w:val="20"/>
          <w:lang w:eastAsia="sl-SI"/>
        </w:rPr>
      </w:pPr>
    </w:p>
    <w:tbl>
      <w:tblPr>
        <w:tblW w:w="100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339"/>
        <w:gridCol w:w="2060"/>
        <w:gridCol w:w="1517"/>
        <w:gridCol w:w="1641"/>
        <w:gridCol w:w="1984"/>
      </w:tblGrid>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b/>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PODROČJE UKREPANJA</w:t>
            </w:r>
          </w:p>
        </w:tc>
        <w:tc>
          <w:tcPr>
            <w:tcW w:w="2467" w:type="dxa"/>
            <w:shd w:val="clear" w:color="auto" w:fill="auto"/>
          </w:tcPr>
          <w:p w:rsidR="00A15226" w:rsidRPr="00A15226" w:rsidRDefault="00A15226" w:rsidP="00A15226">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UKREP</w:t>
            </w:r>
          </w:p>
          <w:p w:rsidR="00A15226" w:rsidRPr="00A15226" w:rsidRDefault="00A15226" w:rsidP="00A15226">
            <w:pPr>
              <w:spacing w:after="160" w:line="259" w:lineRule="auto"/>
              <w:rPr>
                <w:rFonts w:ascii="Arial" w:eastAsia="Times New Roman" w:hAnsi="Arial" w:cs="Arial"/>
                <w:b/>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NOSILEC</w:t>
            </w:r>
          </w:p>
          <w:p w:rsidR="00A15226" w:rsidRPr="00A15226" w:rsidRDefault="00A15226" w:rsidP="00A15226">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in</w:t>
            </w:r>
          </w:p>
          <w:p w:rsidR="00A15226" w:rsidRPr="00A15226" w:rsidRDefault="00A15226" w:rsidP="00A15226">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SODELUJOČI</w:t>
            </w:r>
          </w:p>
        </w:tc>
        <w:tc>
          <w:tcPr>
            <w:tcW w:w="1753" w:type="dxa"/>
            <w:shd w:val="clear" w:color="auto" w:fill="auto"/>
          </w:tcPr>
          <w:p w:rsidR="00A15226" w:rsidRPr="00A15226" w:rsidRDefault="00A15226" w:rsidP="00A15226">
            <w:pPr>
              <w:spacing w:after="16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ROK IZVEDBE</w:t>
            </w:r>
          </w:p>
        </w:tc>
        <w:tc>
          <w:tcPr>
            <w:tcW w:w="1465" w:type="dxa"/>
            <w:shd w:val="clear" w:color="auto" w:fill="auto"/>
          </w:tcPr>
          <w:p w:rsidR="00A15226" w:rsidRPr="00A15226" w:rsidRDefault="00A15226" w:rsidP="00DB3919">
            <w:pPr>
              <w:spacing w:after="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STANJE</w:t>
            </w:r>
          </w:p>
          <w:p w:rsidR="00A15226" w:rsidRPr="00A15226" w:rsidRDefault="00A15226" w:rsidP="00DB3919">
            <w:pPr>
              <w:spacing w:after="0" w:line="259" w:lineRule="auto"/>
              <w:rPr>
                <w:rFonts w:ascii="Arial" w:eastAsia="Times New Roman" w:hAnsi="Arial" w:cs="Arial"/>
                <w:b/>
                <w:sz w:val="20"/>
                <w:szCs w:val="20"/>
                <w:lang w:eastAsia="sl-SI"/>
              </w:rPr>
            </w:pPr>
            <w:r w:rsidRPr="00A15226">
              <w:rPr>
                <w:rFonts w:ascii="Arial" w:eastAsia="Times New Roman" w:hAnsi="Arial" w:cs="Arial"/>
                <w:b/>
                <w:sz w:val="20"/>
                <w:szCs w:val="20"/>
                <w:lang w:eastAsia="sl-SI"/>
              </w:rPr>
              <w:t>UKREPA</w:t>
            </w: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b/>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b/>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b/>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b/>
                <w:sz w:val="20"/>
                <w:szCs w:val="20"/>
                <w:lang w:eastAsia="sl-SI"/>
              </w:rPr>
            </w:pPr>
          </w:p>
        </w:tc>
        <w:tc>
          <w:tcPr>
            <w:tcW w:w="1753" w:type="dxa"/>
            <w:shd w:val="clear" w:color="auto" w:fill="auto"/>
          </w:tcPr>
          <w:p w:rsidR="00A15226" w:rsidRPr="00A15226" w:rsidRDefault="00A15226" w:rsidP="00A15226">
            <w:pPr>
              <w:spacing w:after="160" w:line="259" w:lineRule="auto"/>
              <w:rPr>
                <w:rFonts w:ascii="Arial" w:eastAsia="Times New Roman" w:hAnsi="Arial" w:cs="Arial"/>
                <w:b/>
                <w:sz w:val="20"/>
                <w:szCs w:val="20"/>
                <w:lang w:eastAsia="sl-SI"/>
              </w:rPr>
            </w:pPr>
          </w:p>
        </w:tc>
        <w:tc>
          <w:tcPr>
            <w:tcW w:w="1465" w:type="dxa"/>
            <w:shd w:val="clear" w:color="auto" w:fill="auto"/>
          </w:tcPr>
          <w:p w:rsidR="00A15226" w:rsidRPr="00A15226" w:rsidRDefault="00A15226" w:rsidP="00A15226">
            <w:pPr>
              <w:spacing w:after="160" w:line="259" w:lineRule="auto"/>
              <w:rPr>
                <w:rFonts w:ascii="Arial" w:eastAsia="Times New Roman" w:hAnsi="Arial" w:cs="Arial"/>
                <w:b/>
                <w:sz w:val="20"/>
                <w:szCs w:val="20"/>
                <w:lang w:eastAsia="sl-SI"/>
              </w:rPr>
            </w:pP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w:t>
            </w:r>
          </w:p>
        </w:tc>
        <w:tc>
          <w:tcPr>
            <w:tcW w:w="2339" w:type="dxa"/>
            <w:shd w:val="clear" w:color="auto" w:fill="auto"/>
          </w:tcPr>
          <w:p w:rsidR="00A15226" w:rsidRPr="00DB3919" w:rsidRDefault="00A15226" w:rsidP="00A15226">
            <w:pPr>
              <w:spacing w:after="160" w:line="259"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UTRJEVANJE IN DVIG OZAVEŠČENOSTI</w:t>
            </w:r>
          </w:p>
          <w:p w:rsidR="00A15226" w:rsidRPr="00DB3919" w:rsidRDefault="00A15226" w:rsidP="00A15226">
            <w:pPr>
              <w:spacing w:after="160" w:line="259"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 xml:space="preserve">JAVNIH USLUŽBENCEV </w:t>
            </w:r>
          </w:p>
          <w:p w:rsidR="00A15226" w:rsidRPr="00DB3919" w:rsidRDefault="00A15226" w:rsidP="00A15226">
            <w:pPr>
              <w:spacing w:after="160" w:line="259"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IN FUNKCIONARJEV NA PODROČJU INTEGRITETE</w:t>
            </w:r>
          </w:p>
          <w:p w:rsidR="00A15226" w:rsidRPr="00A15226" w:rsidRDefault="00A15226" w:rsidP="00A15226">
            <w:pPr>
              <w:spacing w:after="160" w:line="259" w:lineRule="auto"/>
              <w:rPr>
                <w:rFonts w:ascii="Arial" w:eastAsia="Times New Roman" w:hAnsi="Arial" w:cs="Arial"/>
                <w:sz w:val="20"/>
                <w:szCs w:val="20"/>
                <w:lang w:eastAsia="sl-SI"/>
              </w:rPr>
            </w:pPr>
            <w:r w:rsidRPr="00DB3919">
              <w:rPr>
                <w:rFonts w:ascii="Arial" w:eastAsia="Times New Roman" w:hAnsi="Arial" w:cs="Arial"/>
                <w:b/>
                <w:sz w:val="20"/>
                <w:szCs w:val="20"/>
                <w:lang w:eastAsia="sl-SI"/>
              </w:rPr>
              <w:t>IN TRANSPARENTNOSTI</w:t>
            </w: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Usposabljanje za javne uslužbence in funkcionarje v državnih organih, upravah lokalnih skupnosti in drugih osebah javnega prava</w:t>
            </w: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MJU</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MNZ</w:t>
            </w:r>
          </w:p>
          <w:p w:rsidR="00A15226" w:rsidRPr="00A15226" w:rsidRDefault="00A15226" w:rsidP="00A15226">
            <w:pPr>
              <w:spacing w:after="160" w:line="259" w:lineRule="auto"/>
              <w:rPr>
                <w:rFonts w:ascii="Arial" w:eastAsia="Times New Roman" w:hAnsi="Arial" w:cs="Arial"/>
                <w:sz w:val="20"/>
                <w:szCs w:val="20"/>
                <w:lang w:eastAsia="sl-SI"/>
              </w:rPr>
            </w:pPr>
          </w:p>
          <w:p w:rsidR="00A15226" w:rsidRPr="00A15226" w:rsidRDefault="00A15226" w:rsidP="00A15226">
            <w:pPr>
              <w:spacing w:after="160" w:line="259" w:lineRule="auto"/>
              <w:rPr>
                <w:rFonts w:ascii="Arial" w:eastAsia="Times New Roman" w:hAnsi="Arial" w:cs="Arial"/>
                <w:sz w:val="20"/>
                <w:szCs w:val="20"/>
                <w:lang w:eastAsia="sl-SI"/>
              </w:rPr>
            </w:pP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KPK</w:t>
            </w:r>
          </w:p>
        </w:tc>
        <w:tc>
          <w:tcPr>
            <w:tcW w:w="1753" w:type="dxa"/>
            <w:shd w:val="clear" w:color="auto" w:fill="auto"/>
          </w:tcPr>
          <w:p w:rsidR="00A15226" w:rsidRPr="00401655" w:rsidRDefault="00A15226" w:rsidP="00F75963">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Do konca leta 2017:</w:t>
            </w:r>
          </w:p>
          <w:p w:rsidR="00A15226" w:rsidRPr="00401655" w:rsidRDefault="00A15226" w:rsidP="00F75963">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 xml:space="preserve">vsaj 300 </w:t>
            </w:r>
          </w:p>
          <w:p w:rsidR="00A15226" w:rsidRPr="00401655" w:rsidRDefault="00A15226" w:rsidP="00F75963">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udeležencev,</w:t>
            </w:r>
          </w:p>
          <w:p w:rsidR="00A15226" w:rsidRPr="00401655" w:rsidRDefault="00A15226" w:rsidP="00F75963">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v letih 2018</w:t>
            </w:r>
          </w:p>
          <w:p w:rsidR="00A15226" w:rsidRPr="00401655" w:rsidRDefault="00A15226" w:rsidP="00F75963">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in 2019</w:t>
            </w:r>
          </w:p>
          <w:p w:rsidR="00A15226" w:rsidRPr="00401655" w:rsidRDefault="00A15226" w:rsidP="00F75963">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vsaj 600</w:t>
            </w:r>
          </w:p>
          <w:p w:rsidR="00A15226" w:rsidRPr="00401655" w:rsidRDefault="00A15226" w:rsidP="00F75963">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udeležencev</w:t>
            </w:r>
          </w:p>
          <w:p w:rsidR="00A15226" w:rsidRPr="00A15226" w:rsidRDefault="00A15226" w:rsidP="00A15226">
            <w:pPr>
              <w:spacing w:after="160" w:line="259" w:lineRule="auto"/>
              <w:rPr>
                <w:rFonts w:ascii="Arial" w:eastAsia="Times New Roman" w:hAnsi="Arial" w:cs="Arial"/>
                <w:sz w:val="20"/>
                <w:szCs w:val="20"/>
                <w:lang w:eastAsia="sl-SI"/>
              </w:rPr>
            </w:pPr>
          </w:p>
        </w:tc>
        <w:tc>
          <w:tcPr>
            <w:tcW w:w="1465" w:type="dxa"/>
            <w:shd w:val="clear" w:color="auto" w:fill="auto"/>
          </w:tcPr>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UKREP</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SE</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IZVAJA</w:t>
            </w:r>
          </w:p>
          <w:p w:rsidR="00A15226" w:rsidRPr="00A15226" w:rsidRDefault="00A15226" w:rsidP="00A15226">
            <w:pPr>
              <w:spacing w:after="160" w:line="259" w:lineRule="auto"/>
              <w:rPr>
                <w:rFonts w:ascii="Arial" w:eastAsia="Times New Roman" w:hAnsi="Arial" w:cs="Arial"/>
                <w:sz w:val="20"/>
                <w:szCs w:val="20"/>
                <w:lang w:eastAsia="sl-SI"/>
              </w:rPr>
            </w:pP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GLEDE PRIPRAVE ELEKTRONSKEGA VPRAŠALNIKA SE UKREP PODALJŠA DO MAJA 2019</w:t>
            </w:r>
          </w:p>
          <w:p w:rsidR="00A15226" w:rsidRPr="00A15226" w:rsidRDefault="00A15226" w:rsidP="00A15226">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Ozaveščanje</w:t>
            </w:r>
            <w:r w:rsidR="00A85CBA">
              <w:rPr>
                <w:rFonts w:ascii="Arial" w:eastAsia="Times New Roman" w:hAnsi="Arial" w:cs="Arial"/>
                <w:sz w:val="20"/>
                <w:szCs w:val="20"/>
                <w:lang w:eastAsia="sl-SI"/>
              </w:rPr>
              <w:t xml:space="preserve"> </w:t>
            </w:r>
            <w:r w:rsidRPr="00A15226">
              <w:rPr>
                <w:rFonts w:ascii="Arial" w:eastAsia="Times New Roman" w:hAnsi="Arial" w:cs="Arial"/>
                <w:sz w:val="20"/>
                <w:szCs w:val="20"/>
                <w:lang w:eastAsia="sl-SI"/>
              </w:rPr>
              <w:t>pravosodnih organov in pravosodnih poklicev v širšem smislu na področju zagotavljanja etike in integritete</w:t>
            </w:r>
          </w:p>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MP</w:t>
            </w:r>
          </w:p>
        </w:tc>
        <w:tc>
          <w:tcPr>
            <w:tcW w:w="1753" w:type="dxa"/>
            <w:shd w:val="clear" w:color="auto" w:fill="auto"/>
          </w:tcPr>
          <w:p w:rsidR="00A15226" w:rsidRPr="00401655" w:rsidRDefault="00A15226" w:rsidP="00F75963">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Do konca leta 2017:</w:t>
            </w:r>
          </w:p>
          <w:p w:rsidR="00A15226" w:rsidRPr="00401655" w:rsidRDefault="00A15226" w:rsidP="00F75963">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 xml:space="preserve">250 </w:t>
            </w:r>
          </w:p>
          <w:p w:rsidR="00A15226" w:rsidRPr="00401655" w:rsidRDefault="00A15226" w:rsidP="00F75963">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udeležencev,</w:t>
            </w:r>
          </w:p>
          <w:p w:rsidR="00A15226" w:rsidRPr="00401655" w:rsidRDefault="00A15226" w:rsidP="00F75963">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v letih 2018</w:t>
            </w:r>
          </w:p>
          <w:p w:rsidR="00A15226" w:rsidRPr="00401655" w:rsidRDefault="00A15226" w:rsidP="00F75963">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in 2019</w:t>
            </w:r>
          </w:p>
          <w:p w:rsidR="00A15226" w:rsidRPr="00401655" w:rsidRDefault="00A15226" w:rsidP="00F75963">
            <w:pPr>
              <w:spacing w:after="0" w:line="259" w:lineRule="auto"/>
              <w:rPr>
                <w:rFonts w:ascii="Arial" w:eastAsia="Times New Roman" w:hAnsi="Arial" w:cs="Arial"/>
                <w:sz w:val="20"/>
                <w:szCs w:val="20"/>
                <w:lang w:eastAsia="sl-SI"/>
              </w:rPr>
            </w:pPr>
            <w:r w:rsidRPr="00401655">
              <w:rPr>
                <w:rFonts w:ascii="Arial" w:eastAsia="Times New Roman" w:hAnsi="Arial" w:cs="Arial"/>
                <w:sz w:val="20"/>
                <w:szCs w:val="20"/>
                <w:lang w:eastAsia="sl-SI"/>
              </w:rPr>
              <w:t>450</w:t>
            </w:r>
          </w:p>
          <w:p w:rsidR="00A15226" w:rsidRPr="00A15226" w:rsidRDefault="00A15226" w:rsidP="00F75963">
            <w:pPr>
              <w:spacing w:after="0" w:line="259" w:lineRule="auto"/>
              <w:rPr>
                <w:rFonts w:ascii="Arial" w:eastAsia="Times New Roman" w:hAnsi="Arial" w:cs="Arial"/>
                <w:sz w:val="20"/>
                <w:szCs w:val="20"/>
                <w:u w:val="single"/>
                <w:lang w:eastAsia="sl-SI"/>
              </w:rPr>
            </w:pPr>
            <w:r w:rsidRPr="00401655">
              <w:rPr>
                <w:rFonts w:ascii="Arial" w:eastAsia="Times New Roman" w:hAnsi="Arial" w:cs="Arial"/>
                <w:sz w:val="20"/>
                <w:szCs w:val="20"/>
                <w:lang w:eastAsia="sl-SI"/>
              </w:rPr>
              <w:t>udeležencev</w:t>
            </w:r>
          </w:p>
        </w:tc>
        <w:tc>
          <w:tcPr>
            <w:tcW w:w="1465" w:type="dxa"/>
            <w:shd w:val="clear" w:color="auto" w:fill="auto"/>
          </w:tcPr>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UKREP</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SE</w:t>
            </w:r>
          </w:p>
          <w:p w:rsidR="00A15226" w:rsidRPr="00A15226" w:rsidRDefault="00A15226" w:rsidP="00DB3919">
            <w:pPr>
              <w:spacing w:after="0" w:line="259" w:lineRule="auto"/>
              <w:rPr>
                <w:rFonts w:ascii="Arial" w:eastAsia="Times New Roman" w:hAnsi="Arial" w:cs="Arial"/>
                <w:sz w:val="20"/>
                <w:szCs w:val="20"/>
                <w:u w:val="single"/>
                <w:lang w:eastAsia="sl-SI"/>
              </w:rPr>
            </w:pPr>
            <w:r w:rsidRPr="00A15226">
              <w:rPr>
                <w:rFonts w:ascii="Arial" w:eastAsia="Times New Roman" w:hAnsi="Arial" w:cs="Arial"/>
                <w:sz w:val="20"/>
                <w:szCs w:val="20"/>
                <w:lang w:eastAsia="sl-SI"/>
              </w:rPr>
              <w:t>IZVAJA</w:t>
            </w: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Priprava treh spletnih brošur, na temo vsakodnevnega prizadevanja za osebno integriteto, odgovornega postopanja pri oddaji javnih naročil ter ravnanja zunanjih strokovnjakov, ki sodelujejo z javnim sektorjem</w:t>
            </w: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MJU</w:t>
            </w:r>
          </w:p>
        </w:tc>
        <w:tc>
          <w:tcPr>
            <w:tcW w:w="1753" w:type="dxa"/>
            <w:shd w:val="clear" w:color="auto" w:fill="auto"/>
          </w:tcPr>
          <w:p w:rsidR="00A15226" w:rsidRPr="00A15226" w:rsidRDefault="00A15226" w:rsidP="00F75963">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Junij 2018</w:t>
            </w:r>
          </w:p>
          <w:p w:rsidR="00A15226" w:rsidRPr="00A15226" w:rsidRDefault="00A15226" w:rsidP="00F75963">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(2 brošuri)</w:t>
            </w:r>
          </w:p>
          <w:p w:rsidR="00F75963" w:rsidRDefault="00F75963" w:rsidP="00F75963">
            <w:pPr>
              <w:spacing w:after="0" w:line="259" w:lineRule="auto"/>
              <w:rPr>
                <w:rFonts w:ascii="Arial" w:eastAsia="Times New Roman" w:hAnsi="Arial" w:cs="Arial"/>
                <w:sz w:val="20"/>
                <w:szCs w:val="20"/>
                <w:lang w:eastAsia="sl-SI"/>
              </w:rPr>
            </w:pPr>
          </w:p>
          <w:p w:rsidR="00A15226" w:rsidRPr="00A15226" w:rsidRDefault="00A15226" w:rsidP="00F75963">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Junij 2019</w:t>
            </w:r>
          </w:p>
          <w:p w:rsidR="00A15226" w:rsidRPr="00A15226" w:rsidRDefault="00A15226" w:rsidP="00F75963">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(ena brošura)</w:t>
            </w:r>
          </w:p>
        </w:tc>
        <w:tc>
          <w:tcPr>
            <w:tcW w:w="1465" w:type="dxa"/>
            <w:shd w:val="clear" w:color="auto" w:fill="auto"/>
          </w:tcPr>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IZVEDBA UKREPA</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SE </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PODALJŠA DO KONCA APRILA</w:t>
            </w:r>
            <w:r w:rsidR="00DB3919">
              <w:rPr>
                <w:rFonts w:ascii="Arial" w:eastAsia="Times New Roman" w:hAnsi="Arial" w:cs="Arial"/>
                <w:sz w:val="20"/>
                <w:szCs w:val="20"/>
                <w:lang w:eastAsia="sl-SI"/>
              </w:rPr>
              <w:t xml:space="preserve"> </w:t>
            </w:r>
            <w:r w:rsidRPr="00A15226">
              <w:rPr>
                <w:rFonts w:ascii="Arial" w:eastAsia="Times New Roman" w:hAnsi="Arial" w:cs="Arial"/>
                <w:sz w:val="20"/>
                <w:szCs w:val="20"/>
                <w:lang w:eastAsia="sl-SI"/>
              </w:rPr>
              <w:t>2019</w:t>
            </w:r>
          </w:p>
          <w:p w:rsidR="00A15226" w:rsidRPr="00A15226" w:rsidRDefault="00A15226" w:rsidP="00A15226">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Ozaveščanje za večjo integriteto in transparentno delovanje predstavnikov države v nadzornih organih poslovnih subjektov, v katerih ima država večinski delež ali prevladujoč vpliv </w:t>
            </w:r>
          </w:p>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MF</w:t>
            </w:r>
            <w:r w:rsidR="00A85CBA">
              <w:rPr>
                <w:rFonts w:ascii="Arial" w:eastAsia="Times New Roman" w:hAnsi="Arial" w:cs="Arial"/>
                <w:sz w:val="20"/>
                <w:szCs w:val="20"/>
                <w:lang w:eastAsia="sl-SI"/>
              </w:rPr>
              <w:t xml:space="preserve"> </w:t>
            </w: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Program: Junij 2018</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Usposabljanja: Junij 2019</w:t>
            </w:r>
          </w:p>
        </w:tc>
        <w:tc>
          <w:tcPr>
            <w:tcW w:w="1465" w:type="dxa"/>
            <w:shd w:val="clear" w:color="auto" w:fill="auto"/>
          </w:tcPr>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UKREP</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SE</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IZVAJA</w:t>
            </w: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Priprava diplomatskega etičnega kodeksa </w:t>
            </w:r>
          </w:p>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MZZ</w:t>
            </w: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Maj 2018</w:t>
            </w:r>
          </w:p>
        </w:tc>
        <w:tc>
          <w:tcPr>
            <w:tcW w:w="1465" w:type="dxa"/>
            <w:shd w:val="clear" w:color="auto" w:fill="auto"/>
          </w:tcPr>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IZVEDBA UKREPA</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SE PODALJŠA DO</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 KONCA JANUARJA 2019</w:t>
            </w:r>
          </w:p>
          <w:p w:rsidR="00A15226" w:rsidRPr="00A15226" w:rsidRDefault="00A15226" w:rsidP="00A15226">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Krepitev integritete na področju znanosti in šolstva</w:t>
            </w:r>
          </w:p>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MIZŠ</w:t>
            </w: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2017</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Sprejem določb Zakona o raziskovalni in razvojni dejavnosti</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April 2018</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(ustanovljeno častno razsodišče)</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Junij 2018</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(načrt ukrepov za odpravo tveganj v šolstvu)</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2018</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(Kodeks etike v znanosti)</w:t>
            </w:r>
          </w:p>
        </w:tc>
        <w:tc>
          <w:tcPr>
            <w:tcW w:w="1465" w:type="dxa"/>
            <w:shd w:val="clear" w:color="auto" w:fill="auto"/>
          </w:tcPr>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IZVEDBA UKREPA SE</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GLEDE</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SPREJETJA</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ZAKONA </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O RAZISKOVALNI</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DEJAVNOSTI PODALJŠA</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DO KONCA 2019,</w:t>
            </w:r>
            <w:r w:rsidR="00A85CBA">
              <w:rPr>
                <w:rFonts w:ascii="Arial" w:eastAsia="Times New Roman" w:hAnsi="Arial" w:cs="Arial"/>
                <w:sz w:val="20"/>
                <w:szCs w:val="20"/>
                <w:lang w:eastAsia="sl-SI"/>
              </w:rPr>
              <w:t xml:space="preserve"> </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IZVEDBA OSTALIH AKTIVNOSTI (častno razsodišče, kodeks etike) BO SLEDILA V OKVIRU IMPLEMENTACIJE ZAKONA</w:t>
            </w: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II.</w:t>
            </w:r>
          </w:p>
        </w:tc>
        <w:tc>
          <w:tcPr>
            <w:tcW w:w="2339" w:type="dxa"/>
            <w:shd w:val="clear" w:color="auto" w:fill="auto"/>
          </w:tcPr>
          <w:p w:rsidR="00A15226" w:rsidRPr="00DB3919" w:rsidRDefault="00A15226" w:rsidP="00A15226">
            <w:pPr>
              <w:spacing w:after="160" w:line="259"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JAVNE FINANCE – UPRAVLJANJE IN NADZORNI MEHANIZMI</w:t>
            </w: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1465"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1465"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Prenovitev ureditve glede podeljevanja koncesij</w:t>
            </w:r>
          </w:p>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MF, MOP</w:t>
            </w: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2017</w:t>
            </w:r>
          </w:p>
        </w:tc>
        <w:tc>
          <w:tcPr>
            <w:tcW w:w="1465" w:type="dxa"/>
            <w:shd w:val="clear" w:color="auto" w:fill="auto"/>
          </w:tcPr>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IZVEDBA UKREPA SE</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PODALJŠA</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DO KONCA APRILA 2019</w:t>
            </w:r>
          </w:p>
          <w:p w:rsidR="00A15226" w:rsidRPr="00A15226" w:rsidRDefault="00A15226" w:rsidP="00A15226">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1465"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Sprejem, uveljavitev in implementacija določb Zakona o spremembah in dopolnitvah Zakona o integriteti in preprečevanju korupcije</w:t>
            </w:r>
          </w:p>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MP</w:t>
            </w: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2017</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(sprejem zakona)</w:t>
            </w:r>
          </w:p>
        </w:tc>
        <w:tc>
          <w:tcPr>
            <w:tcW w:w="1465" w:type="dxa"/>
            <w:shd w:val="clear" w:color="auto" w:fill="auto"/>
          </w:tcPr>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IZVEDBA UKREPA SE</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PODALJŠA</w:t>
            </w:r>
            <w:r w:rsidR="00F80BD0">
              <w:rPr>
                <w:rFonts w:ascii="Arial" w:eastAsia="Times New Roman" w:hAnsi="Arial" w:cs="Arial"/>
                <w:sz w:val="20"/>
                <w:szCs w:val="20"/>
                <w:lang w:eastAsia="sl-SI"/>
              </w:rPr>
              <w:t xml:space="preserve"> DO KONCA JULIJA 2019</w:t>
            </w:r>
          </w:p>
          <w:p w:rsidR="00A15226" w:rsidRPr="00A15226" w:rsidRDefault="00A15226" w:rsidP="00DB3919">
            <w:pPr>
              <w:spacing w:after="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Povečanje transparentnosti in krepitev integritete poslovnega okolja</w:t>
            </w:r>
          </w:p>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lastRenderedPageBreak/>
              <w:t>MP</w:t>
            </w: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September 2017</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lastRenderedPageBreak/>
              <w:t>(sprejem zakona)</w:t>
            </w:r>
          </w:p>
          <w:p w:rsidR="00A15226" w:rsidRPr="00A15226" w:rsidRDefault="00A15226" w:rsidP="00A15226">
            <w:pPr>
              <w:spacing w:after="160" w:line="259" w:lineRule="auto"/>
              <w:rPr>
                <w:rFonts w:ascii="Arial" w:eastAsia="Times New Roman" w:hAnsi="Arial" w:cs="Arial"/>
                <w:sz w:val="20"/>
                <w:szCs w:val="20"/>
                <w:lang w:eastAsia="sl-SI"/>
              </w:rPr>
            </w:pP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2017</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(IT rešitev)</w:t>
            </w:r>
          </w:p>
        </w:tc>
        <w:tc>
          <w:tcPr>
            <w:tcW w:w="1465" w:type="dxa"/>
            <w:shd w:val="clear" w:color="auto" w:fill="auto"/>
          </w:tcPr>
          <w:p w:rsidR="00A15226" w:rsidRPr="00DB3919" w:rsidRDefault="00A15226" w:rsidP="00A15226">
            <w:pPr>
              <w:spacing w:after="160" w:line="259"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lastRenderedPageBreak/>
              <w:t xml:space="preserve">UKREP JE IZVEDEN </w:t>
            </w:r>
          </w:p>
          <w:p w:rsidR="00A15226" w:rsidRPr="00A15226" w:rsidRDefault="00A15226" w:rsidP="00A15226">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Kohezijski skladi - omejevanje korupcijskih tveganj pri porabi EU sredstev </w:t>
            </w:r>
          </w:p>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SVRK</w:t>
            </w: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2018</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(uvedba uporabe orodja)</w:t>
            </w:r>
          </w:p>
        </w:tc>
        <w:tc>
          <w:tcPr>
            <w:tcW w:w="1465"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UKREP SE IZVAJA</w:t>
            </w: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III.</w:t>
            </w:r>
          </w:p>
        </w:tc>
        <w:tc>
          <w:tcPr>
            <w:tcW w:w="2339" w:type="dxa"/>
            <w:shd w:val="clear" w:color="auto" w:fill="auto"/>
          </w:tcPr>
          <w:p w:rsidR="00A15226" w:rsidRPr="00DB3919" w:rsidRDefault="00A15226" w:rsidP="00A15226">
            <w:pPr>
              <w:spacing w:after="160" w:line="259"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TRANSPARENTNOST, GOSPODARNOST IN UČINKOVITOST PRI PORABI JAVNIH SREDSTEV</w:t>
            </w: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Krepitev integritete in transparentnosti pri postopkih javnega naročanja</w:t>
            </w: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MJU</w:t>
            </w:r>
          </w:p>
          <w:p w:rsidR="00A15226" w:rsidRPr="00A15226" w:rsidRDefault="00A15226" w:rsidP="00A15226">
            <w:pPr>
              <w:spacing w:after="160" w:line="259" w:lineRule="auto"/>
              <w:rPr>
                <w:rFonts w:ascii="Arial" w:eastAsia="Times New Roman" w:hAnsi="Arial" w:cs="Arial"/>
                <w:sz w:val="20"/>
                <w:szCs w:val="20"/>
                <w:lang w:eastAsia="sl-SI"/>
              </w:rPr>
            </w:pP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Konec junija 2018</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Kontinuirano</w:t>
            </w:r>
          </w:p>
        </w:tc>
        <w:tc>
          <w:tcPr>
            <w:tcW w:w="1465" w:type="dxa"/>
            <w:shd w:val="clear" w:color="auto" w:fill="auto"/>
          </w:tcPr>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UKREP SE</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IZVAJA</w:t>
            </w: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Zdravstvo – odprava tveganj za kršitve integr</w:t>
            </w:r>
            <w:r w:rsidR="00C033FF">
              <w:rPr>
                <w:rFonts w:ascii="Arial" w:eastAsia="Times New Roman" w:hAnsi="Arial" w:cs="Arial"/>
                <w:sz w:val="20"/>
                <w:szCs w:val="20"/>
                <w:lang w:eastAsia="sl-SI"/>
              </w:rPr>
              <w:t xml:space="preserve">itete in pojave korupcije preko </w:t>
            </w:r>
            <w:r w:rsidRPr="00A15226">
              <w:rPr>
                <w:rFonts w:ascii="Arial" w:eastAsia="Times New Roman" w:hAnsi="Arial" w:cs="Arial"/>
                <w:sz w:val="20"/>
                <w:szCs w:val="20"/>
                <w:lang w:eastAsia="sl-SI"/>
              </w:rPr>
              <w:t>skupnih javnih naročil</w:t>
            </w:r>
          </w:p>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MZ, MJU</w:t>
            </w: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Kontinuirano</w:t>
            </w:r>
          </w:p>
          <w:p w:rsidR="00A15226" w:rsidRPr="00A15226" w:rsidRDefault="00A15226" w:rsidP="00A15226">
            <w:pPr>
              <w:spacing w:after="160" w:line="259" w:lineRule="auto"/>
              <w:rPr>
                <w:rFonts w:ascii="Arial" w:eastAsia="Times New Roman" w:hAnsi="Arial" w:cs="Arial"/>
                <w:sz w:val="20"/>
                <w:szCs w:val="20"/>
                <w:lang w:eastAsia="sl-SI"/>
              </w:rPr>
            </w:pP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Poročanje 1x letno</w:t>
            </w:r>
          </w:p>
        </w:tc>
        <w:tc>
          <w:tcPr>
            <w:tcW w:w="1465" w:type="dxa"/>
            <w:shd w:val="clear" w:color="auto" w:fill="auto"/>
          </w:tcPr>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UKREP SE</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IZVAJA</w:t>
            </w: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Zagotovitev učinkovitega gospodarjenja z državnimi nepremičninami</w:t>
            </w:r>
          </w:p>
          <w:p w:rsidR="00A15226" w:rsidRPr="00A15226" w:rsidRDefault="00A15226" w:rsidP="00A15226">
            <w:pPr>
              <w:spacing w:after="160" w:line="259" w:lineRule="auto"/>
              <w:rPr>
                <w:rFonts w:ascii="Arial" w:eastAsia="Times New Roman" w:hAnsi="Arial" w:cs="Arial"/>
                <w:sz w:val="20"/>
                <w:szCs w:val="20"/>
                <w:lang w:eastAsia="sl-SI"/>
              </w:rPr>
            </w:pPr>
          </w:p>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MJU</w:t>
            </w:r>
          </w:p>
          <w:p w:rsidR="00A15226" w:rsidRPr="00A15226" w:rsidRDefault="00A15226" w:rsidP="00A15226">
            <w:pPr>
              <w:spacing w:after="160" w:line="259" w:lineRule="auto"/>
              <w:rPr>
                <w:rFonts w:ascii="Arial" w:eastAsia="Times New Roman" w:hAnsi="Arial" w:cs="Arial"/>
                <w:sz w:val="20"/>
                <w:szCs w:val="20"/>
                <w:lang w:eastAsia="sl-SI"/>
              </w:rPr>
            </w:pP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2017</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(sprejem zakona)</w:t>
            </w:r>
          </w:p>
          <w:p w:rsidR="00A15226" w:rsidRPr="00A15226" w:rsidRDefault="00A15226" w:rsidP="00A15226">
            <w:pPr>
              <w:spacing w:after="160" w:line="259" w:lineRule="auto"/>
              <w:rPr>
                <w:rFonts w:ascii="Arial" w:eastAsia="Times New Roman" w:hAnsi="Arial" w:cs="Arial"/>
                <w:sz w:val="20"/>
                <w:szCs w:val="20"/>
                <w:lang w:eastAsia="sl-SI"/>
              </w:rPr>
            </w:pP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Junij 2018</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(aplikacija Gospodar)</w:t>
            </w:r>
          </w:p>
          <w:p w:rsidR="00A15226" w:rsidRPr="00A15226" w:rsidRDefault="00A15226" w:rsidP="00A15226">
            <w:pPr>
              <w:spacing w:after="160" w:line="259" w:lineRule="auto"/>
              <w:rPr>
                <w:rFonts w:ascii="Arial" w:eastAsia="Times New Roman" w:hAnsi="Arial" w:cs="Arial"/>
                <w:sz w:val="20"/>
                <w:szCs w:val="20"/>
                <w:lang w:eastAsia="sl-SI"/>
              </w:rPr>
            </w:pPr>
          </w:p>
        </w:tc>
        <w:tc>
          <w:tcPr>
            <w:tcW w:w="1465" w:type="dxa"/>
            <w:shd w:val="clear" w:color="auto" w:fill="auto"/>
          </w:tcPr>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IZVEDBA UKREPA SE GLEDE VZPOSTAVITVE SPLETNE APLIKACIJE</w:t>
            </w:r>
            <w:r w:rsidR="00DB3919">
              <w:rPr>
                <w:rFonts w:ascii="Arial" w:eastAsia="Times New Roman" w:hAnsi="Arial" w:cs="Arial"/>
                <w:sz w:val="20"/>
                <w:szCs w:val="20"/>
                <w:lang w:eastAsia="sl-SI"/>
              </w:rPr>
              <w:t xml:space="preserve"> SE</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PODALJŠA</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DO KONCA LETA 2019</w:t>
            </w: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Krepitev integritete in odgovornega dela sodnih izvedencev, cenilcev in tolmačev</w:t>
            </w: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MP</w:t>
            </w: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Junij 2018</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(sprejem zakona)</w:t>
            </w:r>
          </w:p>
        </w:tc>
        <w:tc>
          <w:tcPr>
            <w:tcW w:w="1465" w:type="dxa"/>
            <w:shd w:val="clear" w:color="auto" w:fill="auto"/>
          </w:tcPr>
          <w:p w:rsidR="00A15226" w:rsidRPr="00DB3919" w:rsidRDefault="00A15226" w:rsidP="00A15226">
            <w:pPr>
              <w:spacing w:after="160" w:line="259"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UKREP JE IZVEDEN</w:t>
            </w:r>
          </w:p>
          <w:p w:rsidR="00A15226" w:rsidRPr="00A15226" w:rsidRDefault="00A15226" w:rsidP="00A15226">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Optimizacija financiranja nevladnih organizacij</w:t>
            </w:r>
          </w:p>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MJU</w:t>
            </w: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2018</w:t>
            </w:r>
          </w:p>
          <w:p w:rsidR="00A15226" w:rsidRPr="00A15226" w:rsidRDefault="00A15226" w:rsidP="00A15226">
            <w:pPr>
              <w:spacing w:after="160" w:line="259" w:lineRule="auto"/>
              <w:rPr>
                <w:rFonts w:ascii="Arial" w:eastAsia="Times New Roman" w:hAnsi="Arial" w:cs="Arial"/>
                <w:sz w:val="20"/>
                <w:szCs w:val="20"/>
                <w:lang w:eastAsia="sl-SI"/>
              </w:rPr>
            </w:pPr>
          </w:p>
        </w:tc>
        <w:tc>
          <w:tcPr>
            <w:tcW w:w="1465" w:type="dxa"/>
            <w:shd w:val="clear" w:color="auto" w:fill="auto"/>
          </w:tcPr>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UKREP</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SE IZVAJA</w:t>
            </w: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Sistemska ureditev oziroma dopolnitev ureditve delovanja in financiranja invalidskih, humanitarnih in športnih organizacij </w:t>
            </w:r>
            <w:r w:rsidRPr="00A15226">
              <w:rPr>
                <w:rFonts w:ascii="Arial" w:eastAsia="Times New Roman" w:hAnsi="Arial" w:cs="Arial"/>
                <w:sz w:val="20"/>
                <w:szCs w:val="20"/>
                <w:lang w:eastAsia="sl-SI"/>
              </w:rPr>
              <w:lastRenderedPageBreak/>
              <w:t xml:space="preserve">z namenom odprave tveganj za korupcijo in neracionalne porabe finančnih sredstev </w:t>
            </w:r>
          </w:p>
          <w:p w:rsidR="00A15226" w:rsidRPr="00A15226" w:rsidRDefault="00A15226" w:rsidP="00A15226">
            <w:pPr>
              <w:spacing w:after="160" w:line="259" w:lineRule="auto"/>
              <w:rPr>
                <w:rFonts w:ascii="Arial" w:eastAsia="Times New Roman" w:hAnsi="Arial" w:cs="Arial"/>
                <w:sz w:val="20"/>
                <w:szCs w:val="20"/>
                <w:lang w:eastAsia="sl-SI"/>
              </w:rPr>
            </w:pPr>
          </w:p>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lastRenderedPageBreak/>
              <w:t xml:space="preserve">MDDSZ, MIZŠ </w:t>
            </w: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2018</w:t>
            </w:r>
          </w:p>
        </w:tc>
        <w:tc>
          <w:tcPr>
            <w:tcW w:w="1465"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UKREP SE IZVAJA</w:t>
            </w: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IV.</w:t>
            </w:r>
          </w:p>
        </w:tc>
        <w:tc>
          <w:tcPr>
            <w:tcW w:w="2339" w:type="dxa"/>
            <w:shd w:val="clear" w:color="auto" w:fill="auto"/>
          </w:tcPr>
          <w:p w:rsidR="00A15226" w:rsidRPr="00DB3919" w:rsidRDefault="00A15226" w:rsidP="00A15226">
            <w:pPr>
              <w:spacing w:after="160" w:line="259"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 xml:space="preserve">POVEČANJE TRANSPARENTNOSTI IN UČINKOVITOSTI PRI PRIPRAVI PREDPISOV IN VODENJU POSTOPKOV </w:t>
            </w: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1465"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Modularno ogrodje za pripravo elektronskih dokumentov – aplikacija MOPED </w:t>
            </w:r>
          </w:p>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SVZ</w:t>
            </w: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2017</w:t>
            </w:r>
          </w:p>
        </w:tc>
        <w:tc>
          <w:tcPr>
            <w:tcW w:w="1465" w:type="dxa"/>
            <w:shd w:val="clear" w:color="auto" w:fill="auto"/>
          </w:tcPr>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IZVEDBA UKREPA SE</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PODALJŠA</w:t>
            </w:r>
          </w:p>
          <w:p w:rsidR="00A15226" w:rsidRPr="00A15226" w:rsidRDefault="00A15226" w:rsidP="00DB3919">
            <w:pPr>
              <w:spacing w:after="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DO</w:t>
            </w:r>
            <w:r w:rsidR="00A85CBA">
              <w:rPr>
                <w:rFonts w:ascii="Arial" w:eastAsia="Times New Roman" w:hAnsi="Arial" w:cs="Arial"/>
                <w:sz w:val="20"/>
                <w:szCs w:val="20"/>
                <w:lang w:eastAsia="sl-SI"/>
              </w:rPr>
              <w:t xml:space="preserve"> </w:t>
            </w:r>
            <w:r w:rsidR="00DB3919">
              <w:rPr>
                <w:rFonts w:ascii="Arial" w:eastAsia="Times New Roman" w:hAnsi="Arial" w:cs="Arial"/>
                <w:sz w:val="20"/>
                <w:szCs w:val="20"/>
                <w:lang w:eastAsia="sl-SI"/>
              </w:rPr>
              <w:t>JUNIJA</w:t>
            </w:r>
            <w:r w:rsidRPr="00A15226">
              <w:rPr>
                <w:rFonts w:ascii="Arial" w:eastAsia="Times New Roman" w:hAnsi="Arial" w:cs="Arial"/>
                <w:sz w:val="20"/>
                <w:szCs w:val="20"/>
                <w:lang w:eastAsia="sl-SI"/>
              </w:rPr>
              <w:t xml:space="preserve"> 2019</w:t>
            </w: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MSP test – orodje za izvajanje ocene učinkov predpisov na gospodarstvo, v okviru e-Demokracije, na voljo tudi javnosti</w:t>
            </w: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MJU</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MGRT</w:t>
            </w: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2017</w:t>
            </w:r>
          </w:p>
        </w:tc>
        <w:tc>
          <w:tcPr>
            <w:tcW w:w="1465" w:type="dxa"/>
            <w:shd w:val="clear" w:color="auto" w:fill="auto"/>
          </w:tcPr>
          <w:p w:rsidR="00A15226" w:rsidRPr="00DB3919" w:rsidRDefault="00A15226" w:rsidP="00DB3919">
            <w:pPr>
              <w:spacing w:after="0" w:line="240"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UKREP JE</w:t>
            </w:r>
          </w:p>
          <w:p w:rsidR="00A15226" w:rsidRPr="00A15226" w:rsidRDefault="00A15226" w:rsidP="00DB3919">
            <w:pPr>
              <w:spacing w:after="0" w:line="240" w:lineRule="auto"/>
              <w:rPr>
                <w:rFonts w:ascii="Arial" w:eastAsia="Times New Roman" w:hAnsi="Arial" w:cs="Arial"/>
                <w:sz w:val="20"/>
                <w:szCs w:val="20"/>
                <w:lang w:eastAsia="sl-SI"/>
              </w:rPr>
            </w:pPr>
            <w:r w:rsidRPr="00DB3919">
              <w:rPr>
                <w:rFonts w:ascii="Arial" w:eastAsia="Times New Roman" w:hAnsi="Arial" w:cs="Arial"/>
                <w:b/>
                <w:sz w:val="20"/>
                <w:szCs w:val="20"/>
                <w:lang w:eastAsia="sl-SI"/>
              </w:rPr>
              <w:t>IZVEDEN</w:t>
            </w: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1465"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Zagotoviti javnosti možnost spremljanja reševanja upravnih postopkov pri ministrstvih in upravnih enotah</w:t>
            </w: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MJU</w:t>
            </w: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Junij 2018</w:t>
            </w:r>
          </w:p>
        </w:tc>
        <w:tc>
          <w:tcPr>
            <w:tcW w:w="1465"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 xml:space="preserve">IZVEDBA UKREPA GLEDE IZVEDBE POSLOVNE ANALIZE SE PODALJŠA DO </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DECEMBRA 2019</w:t>
            </w:r>
          </w:p>
        </w:tc>
      </w:tr>
      <w:tr w:rsidR="00A15226" w:rsidRPr="00A15226" w:rsidTr="00A15226">
        <w:tc>
          <w:tcPr>
            <w:tcW w:w="461"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339"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p>
        </w:tc>
        <w:tc>
          <w:tcPr>
            <w:tcW w:w="246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Večja transparentnost in optimizacija dela v zvezi s postopki za pridobitev gradbenih dovoljenj</w:t>
            </w:r>
          </w:p>
          <w:p w:rsidR="00A15226" w:rsidRPr="00A15226" w:rsidRDefault="00A15226" w:rsidP="00A15226">
            <w:pPr>
              <w:spacing w:after="160" w:line="259" w:lineRule="auto"/>
              <w:rPr>
                <w:rFonts w:ascii="Arial" w:eastAsia="Times New Roman" w:hAnsi="Arial" w:cs="Arial"/>
                <w:sz w:val="20"/>
                <w:szCs w:val="20"/>
                <w:lang w:eastAsia="sl-SI"/>
              </w:rPr>
            </w:pPr>
          </w:p>
        </w:tc>
        <w:tc>
          <w:tcPr>
            <w:tcW w:w="1517"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MOP</w:t>
            </w:r>
          </w:p>
        </w:tc>
        <w:tc>
          <w:tcPr>
            <w:tcW w:w="1753" w:type="dxa"/>
            <w:shd w:val="clear" w:color="auto" w:fill="auto"/>
          </w:tcPr>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December 2018</w:t>
            </w:r>
          </w:p>
          <w:p w:rsidR="00A15226" w:rsidRPr="00A15226" w:rsidRDefault="00A15226" w:rsidP="00A15226">
            <w:pPr>
              <w:spacing w:after="160" w:line="259" w:lineRule="auto"/>
              <w:rPr>
                <w:rFonts w:ascii="Arial" w:eastAsia="Times New Roman" w:hAnsi="Arial" w:cs="Arial"/>
                <w:sz w:val="20"/>
                <w:szCs w:val="20"/>
                <w:lang w:eastAsia="sl-SI"/>
              </w:rPr>
            </w:pPr>
            <w:r w:rsidRPr="00A15226">
              <w:rPr>
                <w:rFonts w:ascii="Arial" w:eastAsia="Times New Roman" w:hAnsi="Arial" w:cs="Arial"/>
                <w:sz w:val="20"/>
                <w:szCs w:val="20"/>
                <w:lang w:eastAsia="sl-SI"/>
              </w:rPr>
              <w:t>(javni dostop do podatkov o izdanih gradbenih dovoljenjih)</w:t>
            </w:r>
          </w:p>
          <w:p w:rsidR="00A15226" w:rsidRPr="00A15226" w:rsidRDefault="00A15226" w:rsidP="00A15226">
            <w:pPr>
              <w:spacing w:after="160" w:line="259" w:lineRule="auto"/>
              <w:rPr>
                <w:rFonts w:ascii="Arial" w:eastAsia="Times New Roman" w:hAnsi="Arial" w:cs="Arial"/>
                <w:sz w:val="20"/>
                <w:szCs w:val="20"/>
                <w:lang w:eastAsia="sl-SI"/>
              </w:rPr>
            </w:pPr>
          </w:p>
        </w:tc>
        <w:tc>
          <w:tcPr>
            <w:tcW w:w="1465" w:type="dxa"/>
            <w:shd w:val="clear" w:color="auto" w:fill="auto"/>
          </w:tcPr>
          <w:p w:rsidR="00A15226" w:rsidRPr="00DB3919" w:rsidRDefault="00A15226" w:rsidP="00A15226">
            <w:pPr>
              <w:spacing w:after="160" w:line="259" w:lineRule="auto"/>
              <w:rPr>
                <w:rFonts w:ascii="Arial" w:eastAsia="Times New Roman" w:hAnsi="Arial" w:cs="Arial"/>
                <w:b/>
                <w:sz w:val="20"/>
                <w:szCs w:val="20"/>
                <w:lang w:eastAsia="sl-SI"/>
              </w:rPr>
            </w:pPr>
            <w:r w:rsidRPr="00DB3919">
              <w:rPr>
                <w:rFonts w:ascii="Arial" w:eastAsia="Times New Roman" w:hAnsi="Arial" w:cs="Arial"/>
                <w:b/>
                <w:sz w:val="20"/>
                <w:szCs w:val="20"/>
                <w:lang w:eastAsia="sl-SI"/>
              </w:rPr>
              <w:t>UKREP JE IZVEDEN</w:t>
            </w:r>
          </w:p>
        </w:tc>
      </w:tr>
    </w:tbl>
    <w:p w:rsidR="00A15226" w:rsidRPr="00A15226" w:rsidRDefault="00A15226" w:rsidP="004B27F2">
      <w:pPr>
        <w:spacing w:after="160" w:line="259" w:lineRule="auto"/>
        <w:rPr>
          <w:rFonts w:ascii="Arial" w:eastAsia="Times New Roman" w:hAnsi="Arial" w:cs="Arial"/>
          <w:sz w:val="20"/>
          <w:szCs w:val="20"/>
          <w:lang w:eastAsia="sl-SI"/>
        </w:rPr>
      </w:pPr>
    </w:p>
    <w:sectPr w:rsidR="00A15226" w:rsidRPr="00A15226" w:rsidSect="00B029B4">
      <w:footerReference w:type="default" r:id="rId10"/>
      <w:headerReference w:type="first" r:id="rId11"/>
      <w:pgSz w:w="11906" w:h="16838"/>
      <w:pgMar w:top="71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5F3" w:rsidRDefault="00FF25F3">
      <w:pPr>
        <w:spacing w:after="0" w:line="240" w:lineRule="auto"/>
      </w:pPr>
      <w:r>
        <w:separator/>
      </w:r>
    </w:p>
  </w:endnote>
  <w:endnote w:type="continuationSeparator" w:id="0">
    <w:p w:rsidR="00FF25F3" w:rsidRDefault="00FF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497943"/>
      <w:docPartObj>
        <w:docPartGallery w:val="Page Numbers (Bottom of Page)"/>
        <w:docPartUnique/>
      </w:docPartObj>
    </w:sdtPr>
    <w:sdtEndPr/>
    <w:sdtContent>
      <w:p w:rsidR="00B029B4" w:rsidRDefault="00B029B4">
        <w:pPr>
          <w:pStyle w:val="Noga"/>
          <w:jc w:val="right"/>
        </w:pPr>
        <w:r>
          <w:fldChar w:fldCharType="begin"/>
        </w:r>
        <w:r>
          <w:instrText>PAGE   \* MERGEFORMAT</w:instrText>
        </w:r>
        <w:r>
          <w:fldChar w:fldCharType="separate"/>
        </w:r>
        <w:r w:rsidR="00C033FF">
          <w:rPr>
            <w:noProof/>
          </w:rPr>
          <w:t>29</w:t>
        </w:r>
        <w:r>
          <w:fldChar w:fldCharType="end"/>
        </w:r>
      </w:p>
    </w:sdtContent>
  </w:sdt>
  <w:p w:rsidR="000D72AD" w:rsidRDefault="000D72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5F3" w:rsidRDefault="00FF25F3">
      <w:pPr>
        <w:spacing w:after="0" w:line="240" w:lineRule="auto"/>
      </w:pPr>
      <w:r>
        <w:separator/>
      </w:r>
    </w:p>
  </w:footnote>
  <w:footnote w:type="continuationSeparator" w:id="0">
    <w:p w:rsidR="00FF25F3" w:rsidRDefault="00FF25F3">
      <w:pPr>
        <w:spacing w:after="0" w:line="240" w:lineRule="auto"/>
      </w:pPr>
      <w:r>
        <w:continuationSeparator/>
      </w:r>
    </w:p>
  </w:footnote>
  <w:footnote w:id="1">
    <w:p w:rsidR="000D72AD" w:rsidRPr="00873250" w:rsidRDefault="000D72AD" w:rsidP="00A15226">
      <w:pPr>
        <w:pStyle w:val="Sprotnaopomba-besedilo"/>
        <w:spacing w:line="240" w:lineRule="auto"/>
        <w:rPr>
          <w:sz w:val="18"/>
          <w:szCs w:val="18"/>
        </w:rPr>
      </w:pPr>
      <w:r w:rsidRPr="00873250">
        <w:rPr>
          <w:rStyle w:val="Sprotnaopomba-sklic"/>
          <w:sz w:val="18"/>
          <w:szCs w:val="18"/>
        </w:rPr>
        <w:footnoteRef/>
      </w:r>
      <w:r w:rsidRPr="00873250">
        <w:rPr>
          <w:sz w:val="18"/>
          <w:szCs w:val="18"/>
        </w:rPr>
        <w:t xml:space="preserve">Prvo vmesno poročilo vlade RS je objavljeno na: </w:t>
      </w:r>
      <w:hyperlink r:id="rId1" w:history="1">
        <w:r w:rsidRPr="00873250">
          <w:rPr>
            <w:rStyle w:val="Hiperpovezava"/>
            <w:rFonts w:eastAsia="Calibri"/>
            <w:sz w:val="18"/>
            <w:szCs w:val="18"/>
          </w:rPr>
          <w:t>http://www.mju.gov.si/fileadmin/mju.gov.si/pageuploads/Prvo_vmesno_porocilo.pdf</w:t>
        </w:r>
      </w:hyperlink>
      <w:r w:rsidRPr="00953959">
        <w:rPr>
          <w:rStyle w:val="Hiperpovezava"/>
          <w:rFonts w:eastAsia="Calibri"/>
          <w:sz w:val="18"/>
          <w:szCs w:val="18"/>
        </w:rPr>
        <w:t>.</w:t>
      </w:r>
    </w:p>
    <w:p w:rsidR="000D72AD" w:rsidRDefault="000D72AD" w:rsidP="00A15226">
      <w:pPr>
        <w:pStyle w:val="Sprotnaopomba-besedilo"/>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2AD" w:rsidRPr="008F3500" w:rsidRDefault="000D72AD" w:rsidP="004A31CB">
    <w:pPr>
      <w:pStyle w:val="Glava"/>
      <w:tabs>
        <w:tab w:val="clear" w:pos="4320"/>
        <w:tab w:val="clear" w:pos="8640"/>
        <w:tab w:val="left" w:pos="5112"/>
      </w:tabs>
      <w:spacing w:line="240" w:lineRule="exact"/>
      <w:rPr>
        <w:rFonts w:cs="Arial"/>
        <w:sz w:val="16"/>
      </w:rPr>
    </w:pPr>
    <w:r w:rsidRPr="008F3500">
      <w:rPr>
        <w:rFonts w:cs="Arial"/>
        <w:sz w:val="16"/>
      </w:rPr>
      <w:tab/>
    </w:r>
  </w:p>
  <w:p w:rsidR="000D72AD" w:rsidRPr="008F3500" w:rsidRDefault="000D72AD" w:rsidP="004A31C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74FC"/>
    <w:multiLevelType w:val="hybridMultilevel"/>
    <w:tmpl w:val="7BA26E90"/>
    <w:lvl w:ilvl="0" w:tplc="37E48368">
      <w:start w:val="4"/>
      <w:numFmt w:val="bullet"/>
      <w:lvlText w:val="–"/>
      <w:lvlJc w:val="left"/>
      <w:pPr>
        <w:tabs>
          <w:tab w:val="num" w:pos="420"/>
        </w:tabs>
        <w:ind w:left="420" w:hanging="360"/>
      </w:pPr>
      <w:rPr>
        <w:rFonts w:ascii="Arial" w:eastAsia="Times New Roman" w:hAnsi="Arial"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13154AEB"/>
    <w:multiLevelType w:val="hybridMultilevel"/>
    <w:tmpl w:val="C544543E"/>
    <w:lvl w:ilvl="0" w:tplc="7F4609E0">
      <w:start w:val="3"/>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495BB4"/>
    <w:multiLevelType w:val="hybridMultilevel"/>
    <w:tmpl w:val="8BDE45BE"/>
    <w:lvl w:ilvl="0" w:tplc="EC889EB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3C5682"/>
    <w:multiLevelType w:val="multilevel"/>
    <w:tmpl w:val="CA2699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8" w15:restartNumberingAfterBreak="0">
    <w:nsid w:val="1F3850BA"/>
    <w:multiLevelType w:val="hybridMultilevel"/>
    <w:tmpl w:val="A51EE624"/>
    <w:lvl w:ilvl="0" w:tplc="D374A3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D3757C"/>
    <w:multiLevelType w:val="multilevel"/>
    <w:tmpl w:val="E08E5B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2854424"/>
    <w:multiLevelType w:val="hybridMultilevel"/>
    <w:tmpl w:val="2BDE47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5E71572"/>
    <w:multiLevelType w:val="hybridMultilevel"/>
    <w:tmpl w:val="287C88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70B5283"/>
    <w:multiLevelType w:val="hybridMultilevel"/>
    <w:tmpl w:val="7C3C7BDE"/>
    <w:lvl w:ilvl="0" w:tplc="F0F8EE60">
      <w:start w:val="1"/>
      <w:numFmt w:val="bullet"/>
      <w:lvlText w:val="-"/>
      <w:lvlJc w:val="left"/>
      <w:pPr>
        <w:ind w:left="915" w:hanging="360"/>
      </w:pPr>
      <w:rPr>
        <w:rFonts w:ascii="Calibri" w:eastAsia="Calibri" w:hAnsi="Calibri" w:cs="Calibri" w:hint="default"/>
      </w:rPr>
    </w:lvl>
    <w:lvl w:ilvl="1" w:tplc="04240003">
      <w:start w:val="1"/>
      <w:numFmt w:val="bullet"/>
      <w:lvlText w:val="o"/>
      <w:lvlJc w:val="left"/>
      <w:pPr>
        <w:ind w:left="1635" w:hanging="360"/>
      </w:pPr>
      <w:rPr>
        <w:rFonts w:ascii="Courier New" w:hAnsi="Courier New" w:cs="Courier New" w:hint="default"/>
      </w:rPr>
    </w:lvl>
    <w:lvl w:ilvl="2" w:tplc="04240005">
      <w:start w:val="1"/>
      <w:numFmt w:val="bullet"/>
      <w:lvlText w:val=""/>
      <w:lvlJc w:val="left"/>
      <w:pPr>
        <w:ind w:left="2355" w:hanging="360"/>
      </w:pPr>
      <w:rPr>
        <w:rFonts w:ascii="Wingdings" w:hAnsi="Wingdings" w:hint="default"/>
      </w:rPr>
    </w:lvl>
    <w:lvl w:ilvl="3" w:tplc="04240001">
      <w:start w:val="1"/>
      <w:numFmt w:val="bullet"/>
      <w:lvlText w:val=""/>
      <w:lvlJc w:val="left"/>
      <w:pPr>
        <w:ind w:left="3075" w:hanging="360"/>
      </w:pPr>
      <w:rPr>
        <w:rFonts w:ascii="Symbol" w:hAnsi="Symbol" w:hint="default"/>
      </w:rPr>
    </w:lvl>
    <w:lvl w:ilvl="4" w:tplc="04240003">
      <w:start w:val="1"/>
      <w:numFmt w:val="bullet"/>
      <w:lvlText w:val="o"/>
      <w:lvlJc w:val="left"/>
      <w:pPr>
        <w:ind w:left="3795" w:hanging="360"/>
      </w:pPr>
      <w:rPr>
        <w:rFonts w:ascii="Courier New" w:hAnsi="Courier New" w:cs="Courier New" w:hint="default"/>
      </w:rPr>
    </w:lvl>
    <w:lvl w:ilvl="5" w:tplc="04240005">
      <w:start w:val="1"/>
      <w:numFmt w:val="bullet"/>
      <w:lvlText w:val=""/>
      <w:lvlJc w:val="left"/>
      <w:pPr>
        <w:ind w:left="4515" w:hanging="360"/>
      </w:pPr>
      <w:rPr>
        <w:rFonts w:ascii="Wingdings" w:hAnsi="Wingdings" w:hint="default"/>
      </w:rPr>
    </w:lvl>
    <w:lvl w:ilvl="6" w:tplc="04240001">
      <w:start w:val="1"/>
      <w:numFmt w:val="bullet"/>
      <w:lvlText w:val=""/>
      <w:lvlJc w:val="left"/>
      <w:pPr>
        <w:ind w:left="5235" w:hanging="360"/>
      </w:pPr>
      <w:rPr>
        <w:rFonts w:ascii="Symbol" w:hAnsi="Symbol" w:hint="default"/>
      </w:rPr>
    </w:lvl>
    <w:lvl w:ilvl="7" w:tplc="04240003">
      <w:start w:val="1"/>
      <w:numFmt w:val="bullet"/>
      <w:lvlText w:val="o"/>
      <w:lvlJc w:val="left"/>
      <w:pPr>
        <w:ind w:left="5955" w:hanging="360"/>
      </w:pPr>
      <w:rPr>
        <w:rFonts w:ascii="Courier New" w:hAnsi="Courier New" w:cs="Courier New" w:hint="default"/>
      </w:rPr>
    </w:lvl>
    <w:lvl w:ilvl="8" w:tplc="04240005">
      <w:start w:val="1"/>
      <w:numFmt w:val="bullet"/>
      <w:lvlText w:val=""/>
      <w:lvlJc w:val="left"/>
      <w:pPr>
        <w:ind w:left="6675" w:hanging="360"/>
      </w:pPr>
      <w:rPr>
        <w:rFonts w:ascii="Wingdings" w:hAnsi="Wingdings" w:hint="default"/>
      </w:rPr>
    </w:lvl>
  </w:abstractNum>
  <w:abstractNum w:abstractNumId="14" w15:restartNumberingAfterBreak="0">
    <w:nsid w:val="3809692D"/>
    <w:multiLevelType w:val="hybridMultilevel"/>
    <w:tmpl w:val="55F27F70"/>
    <w:lvl w:ilvl="0" w:tplc="A67A0252">
      <w:start w:val="3"/>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F5125A8A"/>
    <w:lvl w:ilvl="0" w:tplc="C974DEA4">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293005"/>
    <w:multiLevelType w:val="hybridMultilevel"/>
    <w:tmpl w:val="D9145A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22004EF"/>
    <w:multiLevelType w:val="hybridMultilevel"/>
    <w:tmpl w:val="02D4F1BE"/>
    <w:lvl w:ilvl="0" w:tplc="76AC1A70">
      <w:start w:val="49"/>
      <w:numFmt w:val="bullet"/>
      <w:pStyle w:val="Alineazatoko"/>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2B108C"/>
    <w:multiLevelType w:val="hybridMultilevel"/>
    <w:tmpl w:val="27C2AA3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4B4B3993"/>
    <w:multiLevelType w:val="hybridMultilevel"/>
    <w:tmpl w:val="130286C2"/>
    <w:lvl w:ilvl="0" w:tplc="C584E8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B6F23E2"/>
    <w:multiLevelType w:val="hybridMultilevel"/>
    <w:tmpl w:val="880A7438"/>
    <w:lvl w:ilvl="0" w:tplc="86DC3C0A">
      <w:start w:val="1"/>
      <w:numFmt w:val="upperRoman"/>
      <w:lvlText w:val="%1."/>
      <w:lvlJc w:val="left"/>
      <w:pPr>
        <w:ind w:left="180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FE00714"/>
    <w:multiLevelType w:val="hybridMultilevel"/>
    <w:tmpl w:val="5DF4BDC0"/>
    <w:lvl w:ilvl="0" w:tplc="AC4430B4">
      <w:start w:val="2"/>
      <w:numFmt w:val="bullet"/>
      <w:lvlText w:val="-"/>
      <w:lvlJc w:val="left"/>
      <w:pPr>
        <w:tabs>
          <w:tab w:val="num" w:pos="890"/>
        </w:tabs>
        <w:ind w:left="890" w:hanging="170"/>
      </w:pPr>
      <w:rPr>
        <w:rFonts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84AE8"/>
    <w:multiLevelType w:val="hybridMultilevel"/>
    <w:tmpl w:val="09F2FECA"/>
    <w:lvl w:ilvl="0" w:tplc="CAE69522">
      <w:start w:val="1"/>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050C0A"/>
    <w:multiLevelType w:val="hybridMultilevel"/>
    <w:tmpl w:val="26D072E0"/>
    <w:lvl w:ilvl="0" w:tplc="76AC1A70">
      <w:start w:val="49"/>
      <w:numFmt w:val="bullet"/>
      <w:pStyle w:val="Alineazatevilnotoko"/>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F6D22B8"/>
    <w:multiLevelType w:val="hybridMultilevel"/>
    <w:tmpl w:val="2E0CD0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18A4904"/>
    <w:multiLevelType w:val="hybridMultilevel"/>
    <w:tmpl w:val="B34C1C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57167EA"/>
    <w:multiLevelType w:val="hybridMultilevel"/>
    <w:tmpl w:val="8618DCDE"/>
    <w:lvl w:ilvl="0" w:tplc="C9EC0DC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6D256A8"/>
    <w:multiLevelType w:val="hybridMultilevel"/>
    <w:tmpl w:val="5CA0C624"/>
    <w:lvl w:ilvl="0" w:tplc="0CAEAC4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8042B1A"/>
    <w:multiLevelType w:val="hybridMultilevel"/>
    <w:tmpl w:val="6320178E"/>
    <w:lvl w:ilvl="0" w:tplc="727448A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870AC5"/>
    <w:multiLevelType w:val="hybridMultilevel"/>
    <w:tmpl w:val="D56C18C4"/>
    <w:lvl w:ilvl="0" w:tplc="81064D80">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A57D42"/>
    <w:multiLevelType w:val="hybridMultilevel"/>
    <w:tmpl w:val="68FAB85C"/>
    <w:lvl w:ilvl="0" w:tplc="76AC1A70">
      <w:start w:val="9"/>
      <w:numFmt w:val="bullet"/>
      <w:lvlText w:val="-"/>
      <w:lvlJc w:val="left"/>
      <w:pPr>
        <w:tabs>
          <w:tab w:val="num" w:pos="720"/>
        </w:tabs>
        <w:ind w:left="720" w:hanging="360"/>
      </w:pPr>
      <w:rPr>
        <w:rFonts w:ascii="Arial" w:eastAsia="Times New Roman" w:hAnsi="Arial" w:cs="Arial" w:hint="default"/>
      </w:rPr>
    </w:lvl>
    <w:lvl w:ilvl="1" w:tplc="E33AA7CE"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9E5AAB"/>
    <w:multiLevelType w:val="hybridMultilevel"/>
    <w:tmpl w:val="3964FACC"/>
    <w:lvl w:ilvl="0" w:tplc="1D08162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4AA7ACB"/>
    <w:multiLevelType w:val="hybridMultilevel"/>
    <w:tmpl w:val="D9145A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5396602"/>
    <w:multiLevelType w:val="hybridMultilevel"/>
    <w:tmpl w:val="CCFA4932"/>
    <w:lvl w:ilvl="0" w:tplc="42BA2B32">
      <w:start w:val="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53B3BDF"/>
    <w:multiLevelType w:val="hybridMultilevel"/>
    <w:tmpl w:val="51E2CCC6"/>
    <w:lvl w:ilvl="0" w:tplc="0BA414E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754314F"/>
    <w:multiLevelType w:val="hybridMultilevel"/>
    <w:tmpl w:val="A51A521A"/>
    <w:lvl w:ilvl="0" w:tplc="C584E846">
      <w:start w:val="1"/>
      <w:numFmt w:val="bullet"/>
      <w:lvlText w:val=""/>
      <w:lvlJc w:val="left"/>
      <w:pPr>
        <w:tabs>
          <w:tab w:val="num" w:pos="890"/>
        </w:tabs>
        <w:ind w:left="890" w:hanging="17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7BC4A7C"/>
    <w:multiLevelType w:val="multilevel"/>
    <w:tmpl w:val="1BCA771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B7915DD"/>
    <w:multiLevelType w:val="hybridMultilevel"/>
    <w:tmpl w:val="62C0F65A"/>
    <w:lvl w:ilvl="0" w:tplc="A9A219BE">
      <w:start w:val="2"/>
      <w:numFmt w:val="decimal"/>
      <w:lvlText w:val="%1."/>
      <w:lvlJc w:val="left"/>
      <w:pPr>
        <w:ind w:left="720" w:hanging="360"/>
      </w:pPr>
      <w:rPr>
        <w:rFonts w:cs="Times New Roman" w:hint="default"/>
      </w:rPr>
    </w:lvl>
    <w:lvl w:ilvl="1" w:tplc="04240003" w:tentative="1">
      <w:start w:val="1"/>
      <w:numFmt w:val="lowerLetter"/>
      <w:lvlText w:val="%2."/>
      <w:lvlJc w:val="left"/>
      <w:pPr>
        <w:ind w:left="1440" w:hanging="360"/>
      </w:pPr>
      <w:rPr>
        <w:rFonts w:cs="Times New Roman"/>
      </w:rPr>
    </w:lvl>
    <w:lvl w:ilvl="2" w:tplc="04240005" w:tentative="1">
      <w:start w:val="1"/>
      <w:numFmt w:val="lowerRoman"/>
      <w:lvlText w:val="%3."/>
      <w:lvlJc w:val="right"/>
      <w:pPr>
        <w:ind w:left="2160" w:hanging="180"/>
      </w:pPr>
      <w:rPr>
        <w:rFonts w:cs="Times New Roman"/>
      </w:rPr>
    </w:lvl>
    <w:lvl w:ilvl="3" w:tplc="04240001" w:tentative="1">
      <w:start w:val="1"/>
      <w:numFmt w:val="decimal"/>
      <w:lvlText w:val="%4."/>
      <w:lvlJc w:val="left"/>
      <w:pPr>
        <w:ind w:left="2880" w:hanging="360"/>
      </w:pPr>
      <w:rPr>
        <w:rFonts w:cs="Times New Roman"/>
      </w:rPr>
    </w:lvl>
    <w:lvl w:ilvl="4" w:tplc="04240003" w:tentative="1">
      <w:start w:val="1"/>
      <w:numFmt w:val="lowerLetter"/>
      <w:lvlText w:val="%5."/>
      <w:lvlJc w:val="left"/>
      <w:pPr>
        <w:ind w:left="3600" w:hanging="360"/>
      </w:pPr>
      <w:rPr>
        <w:rFonts w:cs="Times New Roman"/>
      </w:rPr>
    </w:lvl>
    <w:lvl w:ilvl="5" w:tplc="04240005" w:tentative="1">
      <w:start w:val="1"/>
      <w:numFmt w:val="lowerRoman"/>
      <w:lvlText w:val="%6."/>
      <w:lvlJc w:val="right"/>
      <w:pPr>
        <w:ind w:left="4320" w:hanging="180"/>
      </w:pPr>
      <w:rPr>
        <w:rFonts w:cs="Times New Roman"/>
      </w:rPr>
    </w:lvl>
    <w:lvl w:ilvl="6" w:tplc="04240001" w:tentative="1">
      <w:start w:val="1"/>
      <w:numFmt w:val="decimal"/>
      <w:lvlText w:val="%7."/>
      <w:lvlJc w:val="left"/>
      <w:pPr>
        <w:ind w:left="5040" w:hanging="360"/>
      </w:pPr>
      <w:rPr>
        <w:rFonts w:cs="Times New Roman"/>
      </w:rPr>
    </w:lvl>
    <w:lvl w:ilvl="7" w:tplc="04240003" w:tentative="1">
      <w:start w:val="1"/>
      <w:numFmt w:val="lowerLetter"/>
      <w:lvlText w:val="%8."/>
      <w:lvlJc w:val="left"/>
      <w:pPr>
        <w:ind w:left="5760" w:hanging="360"/>
      </w:pPr>
      <w:rPr>
        <w:rFonts w:cs="Times New Roman"/>
      </w:rPr>
    </w:lvl>
    <w:lvl w:ilvl="8" w:tplc="04240005" w:tentative="1">
      <w:start w:val="1"/>
      <w:numFmt w:val="lowerRoman"/>
      <w:lvlText w:val="%9."/>
      <w:lvlJc w:val="right"/>
      <w:pPr>
        <w:ind w:left="6480" w:hanging="180"/>
      </w:pPr>
      <w:rPr>
        <w:rFonts w:cs="Times New Roman"/>
      </w:rPr>
    </w:lvl>
  </w:abstractNum>
  <w:abstractNum w:abstractNumId="44" w15:restartNumberingAfterBreak="0">
    <w:nsid w:val="7EF54A2A"/>
    <w:multiLevelType w:val="hybridMultilevel"/>
    <w:tmpl w:val="AA622668"/>
    <w:lvl w:ilvl="0" w:tplc="1010BA0A">
      <w:start w:val="1"/>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18"/>
  </w:num>
  <w:num w:numId="4">
    <w:abstractNumId w:val="16"/>
  </w:num>
  <w:num w:numId="5">
    <w:abstractNumId w:val="6"/>
  </w:num>
  <w:num w:numId="6">
    <w:abstractNumId w:val="0"/>
  </w:num>
  <w:num w:numId="7">
    <w:abstractNumId w:val="33"/>
  </w:num>
  <w:num w:numId="8">
    <w:abstractNumId w:val="9"/>
  </w:num>
  <w:num w:numId="9">
    <w:abstractNumId w:val="45"/>
  </w:num>
  <w:num w:numId="10">
    <w:abstractNumId w:val="20"/>
  </w:num>
  <w:num w:numId="11">
    <w:abstractNumId w:val="16"/>
    <w:lvlOverride w:ilvl="0">
      <w:startOverride w:val="1"/>
    </w:lvlOverride>
  </w:num>
  <w:num w:numId="12">
    <w:abstractNumId w:val="7"/>
  </w:num>
  <w:num w:numId="13">
    <w:abstractNumId w:val="1"/>
  </w:num>
  <w:num w:numId="14">
    <w:abstractNumId w:val="25"/>
  </w:num>
  <w:num w:numId="15">
    <w:abstractNumId w:val="4"/>
  </w:num>
  <w:num w:numId="16">
    <w:abstractNumId w:va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0"/>
  </w:num>
  <w:num w:numId="20">
    <w:abstractNumId w:val="43"/>
  </w:num>
  <w:num w:numId="21">
    <w:abstractNumId w:val="36"/>
  </w:num>
  <w:num w:numId="22">
    <w:abstractNumId w:val="12"/>
  </w:num>
  <w:num w:numId="23">
    <w:abstractNumId w:val="26"/>
  </w:num>
  <w:num w:numId="24">
    <w:abstractNumId w:val="3"/>
  </w:num>
  <w:num w:numId="25">
    <w:abstractNumId w:val="23"/>
  </w:num>
  <w:num w:numId="26">
    <w:abstractNumId w:val="37"/>
  </w:num>
  <w:num w:numId="27">
    <w:abstractNumId w:val="14"/>
  </w:num>
  <w:num w:numId="28">
    <w:abstractNumId w:val="44"/>
  </w:num>
  <w:num w:numId="29">
    <w:abstractNumId w:val="29"/>
  </w:num>
  <w:num w:numId="30">
    <w:abstractNumId w:val="30"/>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7"/>
  </w:num>
  <w:num w:numId="34">
    <w:abstractNumId w:val="24"/>
  </w:num>
  <w:num w:numId="35">
    <w:abstractNumId w:val="11"/>
  </w:num>
  <w:num w:numId="36">
    <w:abstractNumId w:val="42"/>
  </w:num>
  <w:num w:numId="37">
    <w:abstractNumId w:val="5"/>
  </w:num>
  <w:num w:numId="38">
    <w:abstractNumId w:val="39"/>
  </w:num>
  <w:num w:numId="39">
    <w:abstractNumId w:val="32"/>
  </w:num>
  <w:num w:numId="40">
    <w:abstractNumId w:val="31"/>
  </w:num>
  <w:num w:numId="41">
    <w:abstractNumId w:val="35"/>
  </w:num>
  <w:num w:numId="42">
    <w:abstractNumId w:val="34"/>
  </w:num>
  <w:num w:numId="43">
    <w:abstractNumId w:val="38"/>
  </w:num>
  <w:num w:numId="44">
    <w:abstractNumId w:val="17"/>
  </w:num>
  <w:num w:numId="45">
    <w:abstractNumId w:val="10"/>
  </w:num>
  <w:num w:numId="46">
    <w:abstractNumId w:val="41"/>
  </w:num>
  <w:num w:numId="47">
    <w:abstractNumId w:val="22"/>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F9"/>
    <w:rsid w:val="00005855"/>
    <w:rsid w:val="000153D2"/>
    <w:rsid w:val="00020A2D"/>
    <w:rsid w:val="00021871"/>
    <w:rsid w:val="00023824"/>
    <w:rsid w:val="00026805"/>
    <w:rsid w:val="00026E48"/>
    <w:rsid w:val="000365AE"/>
    <w:rsid w:val="000424DE"/>
    <w:rsid w:val="0004363B"/>
    <w:rsid w:val="0004449F"/>
    <w:rsid w:val="00045F5C"/>
    <w:rsid w:val="0004632D"/>
    <w:rsid w:val="00053B7F"/>
    <w:rsid w:val="00055257"/>
    <w:rsid w:val="00060643"/>
    <w:rsid w:val="000668A7"/>
    <w:rsid w:val="00075DB7"/>
    <w:rsid w:val="0008135F"/>
    <w:rsid w:val="00087FFD"/>
    <w:rsid w:val="000914A3"/>
    <w:rsid w:val="000926AA"/>
    <w:rsid w:val="00093A2D"/>
    <w:rsid w:val="000964F7"/>
    <w:rsid w:val="0009732D"/>
    <w:rsid w:val="000A2A46"/>
    <w:rsid w:val="000A3252"/>
    <w:rsid w:val="000A6E59"/>
    <w:rsid w:val="000C3FBA"/>
    <w:rsid w:val="000D091D"/>
    <w:rsid w:val="000D31F2"/>
    <w:rsid w:val="000D72AD"/>
    <w:rsid w:val="000E1B33"/>
    <w:rsid w:val="000E669D"/>
    <w:rsid w:val="000F2A22"/>
    <w:rsid w:val="000F6908"/>
    <w:rsid w:val="0010170B"/>
    <w:rsid w:val="001152BF"/>
    <w:rsid w:val="00116693"/>
    <w:rsid w:val="00121937"/>
    <w:rsid w:val="00123AD3"/>
    <w:rsid w:val="00131C62"/>
    <w:rsid w:val="00131E21"/>
    <w:rsid w:val="0014121C"/>
    <w:rsid w:val="00153947"/>
    <w:rsid w:val="0015398F"/>
    <w:rsid w:val="00155C0D"/>
    <w:rsid w:val="00163D3C"/>
    <w:rsid w:val="001704F0"/>
    <w:rsid w:val="00191621"/>
    <w:rsid w:val="00192452"/>
    <w:rsid w:val="001A1632"/>
    <w:rsid w:val="001A22B9"/>
    <w:rsid w:val="001B7874"/>
    <w:rsid w:val="001C3934"/>
    <w:rsid w:val="001C7F9C"/>
    <w:rsid w:val="001D56CB"/>
    <w:rsid w:val="001E3BAD"/>
    <w:rsid w:val="001E74FF"/>
    <w:rsid w:val="001F62A9"/>
    <w:rsid w:val="001F6B94"/>
    <w:rsid w:val="001F78C3"/>
    <w:rsid w:val="00201201"/>
    <w:rsid w:val="00204AFE"/>
    <w:rsid w:val="002108DD"/>
    <w:rsid w:val="002158FA"/>
    <w:rsid w:val="00220E02"/>
    <w:rsid w:val="0022611B"/>
    <w:rsid w:val="002305A8"/>
    <w:rsid w:val="0023333F"/>
    <w:rsid w:val="00233CCB"/>
    <w:rsid w:val="00233E29"/>
    <w:rsid w:val="00237767"/>
    <w:rsid w:val="002410B3"/>
    <w:rsid w:val="0025020A"/>
    <w:rsid w:val="00250976"/>
    <w:rsid w:val="00251AC3"/>
    <w:rsid w:val="0025235A"/>
    <w:rsid w:val="00256507"/>
    <w:rsid w:val="002571F3"/>
    <w:rsid w:val="00266B46"/>
    <w:rsid w:val="00273CC5"/>
    <w:rsid w:val="002759DA"/>
    <w:rsid w:val="00277656"/>
    <w:rsid w:val="00297859"/>
    <w:rsid w:val="002A1BAB"/>
    <w:rsid w:val="002A1FF9"/>
    <w:rsid w:val="002A4648"/>
    <w:rsid w:val="002A6997"/>
    <w:rsid w:val="002B056D"/>
    <w:rsid w:val="002B2F5C"/>
    <w:rsid w:val="002B339C"/>
    <w:rsid w:val="002B57AB"/>
    <w:rsid w:val="002B63DD"/>
    <w:rsid w:val="002C2B72"/>
    <w:rsid w:val="002C3F8C"/>
    <w:rsid w:val="002D6B8A"/>
    <w:rsid w:val="002E1349"/>
    <w:rsid w:val="002E5C9C"/>
    <w:rsid w:val="002F0027"/>
    <w:rsid w:val="002F19E1"/>
    <w:rsid w:val="002F3F32"/>
    <w:rsid w:val="0030107D"/>
    <w:rsid w:val="00301162"/>
    <w:rsid w:val="003015B0"/>
    <w:rsid w:val="00307083"/>
    <w:rsid w:val="0031069A"/>
    <w:rsid w:val="0031220E"/>
    <w:rsid w:val="00312DB2"/>
    <w:rsid w:val="00313B7F"/>
    <w:rsid w:val="003147B9"/>
    <w:rsid w:val="0031506F"/>
    <w:rsid w:val="003154AD"/>
    <w:rsid w:val="00320BDE"/>
    <w:rsid w:val="00325225"/>
    <w:rsid w:val="0032756B"/>
    <w:rsid w:val="003338D2"/>
    <w:rsid w:val="00345450"/>
    <w:rsid w:val="00347CC5"/>
    <w:rsid w:val="00352143"/>
    <w:rsid w:val="00353C4F"/>
    <w:rsid w:val="003566A5"/>
    <w:rsid w:val="00372116"/>
    <w:rsid w:val="0037429E"/>
    <w:rsid w:val="00375C40"/>
    <w:rsid w:val="00382833"/>
    <w:rsid w:val="00384D05"/>
    <w:rsid w:val="00390DA0"/>
    <w:rsid w:val="003930A5"/>
    <w:rsid w:val="00395151"/>
    <w:rsid w:val="003A204D"/>
    <w:rsid w:val="003A673F"/>
    <w:rsid w:val="003B1BB7"/>
    <w:rsid w:val="003B4819"/>
    <w:rsid w:val="003D3716"/>
    <w:rsid w:val="003D6064"/>
    <w:rsid w:val="003D7FC3"/>
    <w:rsid w:val="003E128C"/>
    <w:rsid w:val="003F0C74"/>
    <w:rsid w:val="003F0F18"/>
    <w:rsid w:val="00401655"/>
    <w:rsid w:val="00403EB3"/>
    <w:rsid w:val="00405EE2"/>
    <w:rsid w:val="004142FF"/>
    <w:rsid w:val="00415A28"/>
    <w:rsid w:val="00415C64"/>
    <w:rsid w:val="004209C5"/>
    <w:rsid w:val="004237C7"/>
    <w:rsid w:val="00430F3E"/>
    <w:rsid w:val="00442777"/>
    <w:rsid w:val="00442803"/>
    <w:rsid w:val="00442AA4"/>
    <w:rsid w:val="00461EC9"/>
    <w:rsid w:val="004655EA"/>
    <w:rsid w:val="00471402"/>
    <w:rsid w:val="00480EB2"/>
    <w:rsid w:val="00486E1F"/>
    <w:rsid w:val="0049296A"/>
    <w:rsid w:val="0049431E"/>
    <w:rsid w:val="004948AD"/>
    <w:rsid w:val="004A2590"/>
    <w:rsid w:val="004A31CB"/>
    <w:rsid w:val="004B27F2"/>
    <w:rsid w:val="004C1C01"/>
    <w:rsid w:val="004C792F"/>
    <w:rsid w:val="004C7A58"/>
    <w:rsid w:val="004D1944"/>
    <w:rsid w:val="004D1CBF"/>
    <w:rsid w:val="004D44C5"/>
    <w:rsid w:val="004E39F0"/>
    <w:rsid w:val="004F0B0A"/>
    <w:rsid w:val="0050085C"/>
    <w:rsid w:val="00507C2F"/>
    <w:rsid w:val="0051392F"/>
    <w:rsid w:val="00513B52"/>
    <w:rsid w:val="00520852"/>
    <w:rsid w:val="005217C4"/>
    <w:rsid w:val="00531CF0"/>
    <w:rsid w:val="0054245F"/>
    <w:rsid w:val="00543108"/>
    <w:rsid w:val="0054711A"/>
    <w:rsid w:val="00555735"/>
    <w:rsid w:val="00556395"/>
    <w:rsid w:val="00567DC3"/>
    <w:rsid w:val="00576B84"/>
    <w:rsid w:val="005852DC"/>
    <w:rsid w:val="00586CB3"/>
    <w:rsid w:val="00592A0D"/>
    <w:rsid w:val="0059460F"/>
    <w:rsid w:val="00596509"/>
    <w:rsid w:val="00597280"/>
    <w:rsid w:val="005A0E1F"/>
    <w:rsid w:val="005A2A8C"/>
    <w:rsid w:val="005A57D1"/>
    <w:rsid w:val="005B43D1"/>
    <w:rsid w:val="005B5E61"/>
    <w:rsid w:val="005D374D"/>
    <w:rsid w:val="005E364B"/>
    <w:rsid w:val="005E3FF2"/>
    <w:rsid w:val="005E634E"/>
    <w:rsid w:val="005E7A90"/>
    <w:rsid w:val="005F07D4"/>
    <w:rsid w:val="005F264A"/>
    <w:rsid w:val="005F290F"/>
    <w:rsid w:val="005F351E"/>
    <w:rsid w:val="005F3D3D"/>
    <w:rsid w:val="005F5D4E"/>
    <w:rsid w:val="00601CE1"/>
    <w:rsid w:val="00607CA4"/>
    <w:rsid w:val="006205AC"/>
    <w:rsid w:val="00624534"/>
    <w:rsid w:val="0063219F"/>
    <w:rsid w:val="0063566B"/>
    <w:rsid w:val="00636996"/>
    <w:rsid w:val="00636E83"/>
    <w:rsid w:val="006401E6"/>
    <w:rsid w:val="006406AF"/>
    <w:rsid w:val="006424F5"/>
    <w:rsid w:val="0064261C"/>
    <w:rsid w:val="006518A3"/>
    <w:rsid w:val="00673063"/>
    <w:rsid w:val="00674DB4"/>
    <w:rsid w:val="00675DEC"/>
    <w:rsid w:val="006767D0"/>
    <w:rsid w:val="00677DDE"/>
    <w:rsid w:val="00682BC4"/>
    <w:rsid w:val="00684605"/>
    <w:rsid w:val="006860C0"/>
    <w:rsid w:val="006A2399"/>
    <w:rsid w:val="006A51B3"/>
    <w:rsid w:val="006A52CA"/>
    <w:rsid w:val="006A78A6"/>
    <w:rsid w:val="006B62FE"/>
    <w:rsid w:val="006C0E3D"/>
    <w:rsid w:val="006C36F5"/>
    <w:rsid w:val="006C70CB"/>
    <w:rsid w:val="006C74E5"/>
    <w:rsid w:val="006D2FDD"/>
    <w:rsid w:val="006D4429"/>
    <w:rsid w:val="006D4887"/>
    <w:rsid w:val="006D629C"/>
    <w:rsid w:val="006E46CC"/>
    <w:rsid w:val="006E795C"/>
    <w:rsid w:val="006F1413"/>
    <w:rsid w:val="006F304F"/>
    <w:rsid w:val="007040D9"/>
    <w:rsid w:val="007041C9"/>
    <w:rsid w:val="007049E6"/>
    <w:rsid w:val="00711DE7"/>
    <w:rsid w:val="007138C4"/>
    <w:rsid w:val="0072033B"/>
    <w:rsid w:val="00732443"/>
    <w:rsid w:val="0074233F"/>
    <w:rsid w:val="0074547B"/>
    <w:rsid w:val="007461FE"/>
    <w:rsid w:val="0076062A"/>
    <w:rsid w:val="0076147E"/>
    <w:rsid w:val="007625FF"/>
    <w:rsid w:val="00763E9A"/>
    <w:rsid w:val="00764D6C"/>
    <w:rsid w:val="00765D72"/>
    <w:rsid w:val="007704EC"/>
    <w:rsid w:val="007738B9"/>
    <w:rsid w:val="0078481C"/>
    <w:rsid w:val="007914DB"/>
    <w:rsid w:val="00794293"/>
    <w:rsid w:val="007A0914"/>
    <w:rsid w:val="007A0DAD"/>
    <w:rsid w:val="007A1088"/>
    <w:rsid w:val="007A457C"/>
    <w:rsid w:val="007B35BC"/>
    <w:rsid w:val="007B4466"/>
    <w:rsid w:val="007C27E7"/>
    <w:rsid w:val="007C5E8C"/>
    <w:rsid w:val="007C6C34"/>
    <w:rsid w:val="007D27F0"/>
    <w:rsid w:val="007D5FFB"/>
    <w:rsid w:val="007D6136"/>
    <w:rsid w:val="007E4BD6"/>
    <w:rsid w:val="007E6CF0"/>
    <w:rsid w:val="007F3BF0"/>
    <w:rsid w:val="007F44A9"/>
    <w:rsid w:val="007F58BE"/>
    <w:rsid w:val="007F7C4A"/>
    <w:rsid w:val="0080440D"/>
    <w:rsid w:val="00805CEF"/>
    <w:rsid w:val="00806BC7"/>
    <w:rsid w:val="008153F9"/>
    <w:rsid w:val="00816FF3"/>
    <w:rsid w:val="00822FB7"/>
    <w:rsid w:val="00826295"/>
    <w:rsid w:val="00826E5B"/>
    <w:rsid w:val="00837934"/>
    <w:rsid w:val="00841DCC"/>
    <w:rsid w:val="008467F7"/>
    <w:rsid w:val="00847DDF"/>
    <w:rsid w:val="008553ED"/>
    <w:rsid w:val="008574C6"/>
    <w:rsid w:val="00860797"/>
    <w:rsid w:val="00861D10"/>
    <w:rsid w:val="00864B6A"/>
    <w:rsid w:val="00866256"/>
    <w:rsid w:val="008723E1"/>
    <w:rsid w:val="00877BF6"/>
    <w:rsid w:val="00886ED8"/>
    <w:rsid w:val="008940AF"/>
    <w:rsid w:val="00897D7B"/>
    <w:rsid w:val="008A3DAA"/>
    <w:rsid w:val="008A498F"/>
    <w:rsid w:val="008A6510"/>
    <w:rsid w:val="008A691E"/>
    <w:rsid w:val="008A6E04"/>
    <w:rsid w:val="008B271D"/>
    <w:rsid w:val="008B6A59"/>
    <w:rsid w:val="008D0CE0"/>
    <w:rsid w:val="008E06DB"/>
    <w:rsid w:val="008F21F7"/>
    <w:rsid w:val="008F2A89"/>
    <w:rsid w:val="008F70D7"/>
    <w:rsid w:val="00900379"/>
    <w:rsid w:val="00911ECB"/>
    <w:rsid w:val="0091309B"/>
    <w:rsid w:val="00914FFD"/>
    <w:rsid w:val="00916E4E"/>
    <w:rsid w:val="00917A3D"/>
    <w:rsid w:val="00921358"/>
    <w:rsid w:val="00926BE7"/>
    <w:rsid w:val="00931961"/>
    <w:rsid w:val="009406F2"/>
    <w:rsid w:val="00947083"/>
    <w:rsid w:val="00947F82"/>
    <w:rsid w:val="00956ED9"/>
    <w:rsid w:val="00957FA0"/>
    <w:rsid w:val="00960DE3"/>
    <w:rsid w:val="0096112E"/>
    <w:rsid w:val="00973E3E"/>
    <w:rsid w:val="00975B2D"/>
    <w:rsid w:val="009820B6"/>
    <w:rsid w:val="009865BF"/>
    <w:rsid w:val="00992EF4"/>
    <w:rsid w:val="00993F5E"/>
    <w:rsid w:val="009947FB"/>
    <w:rsid w:val="009A3ADA"/>
    <w:rsid w:val="009A6A52"/>
    <w:rsid w:val="009A6C3F"/>
    <w:rsid w:val="009B1174"/>
    <w:rsid w:val="009B22EC"/>
    <w:rsid w:val="009B282C"/>
    <w:rsid w:val="009C372F"/>
    <w:rsid w:val="009C3889"/>
    <w:rsid w:val="009C67C3"/>
    <w:rsid w:val="009D3369"/>
    <w:rsid w:val="009D34A7"/>
    <w:rsid w:val="009E3F12"/>
    <w:rsid w:val="009E4F8D"/>
    <w:rsid w:val="009E77D6"/>
    <w:rsid w:val="009F4073"/>
    <w:rsid w:val="009F4B42"/>
    <w:rsid w:val="00A01A00"/>
    <w:rsid w:val="00A04BBA"/>
    <w:rsid w:val="00A07C6E"/>
    <w:rsid w:val="00A10D9E"/>
    <w:rsid w:val="00A15226"/>
    <w:rsid w:val="00A16FA1"/>
    <w:rsid w:val="00A17197"/>
    <w:rsid w:val="00A21C82"/>
    <w:rsid w:val="00A3132D"/>
    <w:rsid w:val="00A31707"/>
    <w:rsid w:val="00A33AD0"/>
    <w:rsid w:val="00A42FE5"/>
    <w:rsid w:val="00A4315E"/>
    <w:rsid w:val="00A45EC9"/>
    <w:rsid w:val="00A535A7"/>
    <w:rsid w:val="00A5653C"/>
    <w:rsid w:val="00A669C2"/>
    <w:rsid w:val="00A709DC"/>
    <w:rsid w:val="00A73385"/>
    <w:rsid w:val="00A74464"/>
    <w:rsid w:val="00A75494"/>
    <w:rsid w:val="00A755B3"/>
    <w:rsid w:val="00A83B1F"/>
    <w:rsid w:val="00A8518E"/>
    <w:rsid w:val="00A85CBA"/>
    <w:rsid w:val="00A92CC8"/>
    <w:rsid w:val="00AA5650"/>
    <w:rsid w:val="00AA7BC0"/>
    <w:rsid w:val="00AB17EA"/>
    <w:rsid w:val="00AC1EB4"/>
    <w:rsid w:val="00AD3FA7"/>
    <w:rsid w:val="00AD542C"/>
    <w:rsid w:val="00AD6761"/>
    <w:rsid w:val="00AE0766"/>
    <w:rsid w:val="00AE29F9"/>
    <w:rsid w:val="00AE6F54"/>
    <w:rsid w:val="00AF115C"/>
    <w:rsid w:val="00AF5BE5"/>
    <w:rsid w:val="00B029B4"/>
    <w:rsid w:val="00B02EBB"/>
    <w:rsid w:val="00B045D8"/>
    <w:rsid w:val="00B04C66"/>
    <w:rsid w:val="00B10BFA"/>
    <w:rsid w:val="00B1650F"/>
    <w:rsid w:val="00B224AF"/>
    <w:rsid w:val="00B30C3A"/>
    <w:rsid w:val="00B33F31"/>
    <w:rsid w:val="00B35C13"/>
    <w:rsid w:val="00B37AC2"/>
    <w:rsid w:val="00B47331"/>
    <w:rsid w:val="00B47D78"/>
    <w:rsid w:val="00B5086A"/>
    <w:rsid w:val="00B544AA"/>
    <w:rsid w:val="00B55117"/>
    <w:rsid w:val="00B55CF5"/>
    <w:rsid w:val="00B57D56"/>
    <w:rsid w:val="00B613D6"/>
    <w:rsid w:val="00B67C06"/>
    <w:rsid w:val="00B7773F"/>
    <w:rsid w:val="00B9245C"/>
    <w:rsid w:val="00B9338C"/>
    <w:rsid w:val="00BA024F"/>
    <w:rsid w:val="00BA0BDE"/>
    <w:rsid w:val="00BA1063"/>
    <w:rsid w:val="00BA21D4"/>
    <w:rsid w:val="00BA720D"/>
    <w:rsid w:val="00BB3007"/>
    <w:rsid w:val="00BB3CC1"/>
    <w:rsid w:val="00BB7727"/>
    <w:rsid w:val="00BC5851"/>
    <w:rsid w:val="00BC5A0F"/>
    <w:rsid w:val="00BC690B"/>
    <w:rsid w:val="00BD375C"/>
    <w:rsid w:val="00BD4583"/>
    <w:rsid w:val="00BD64D0"/>
    <w:rsid w:val="00BD6C3E"/>
    <w:rsid w:val="00BD78A5"/>
    <w:rsid w:val="00BE36F8"/>
    <w:rsid w:val="00BE7152"/>
    <w:rsid w:val="00BF39D0"/>
    <w:rsid w:val="00C033FF"/>
    <w:rsid w:val="00C072DF"/>
    <w:rsid w:val="00C104AA"/>
    <w:rsid w:val="00C14AD3"/>
    <w:rsid w:val="00C24A82"/>
    <w:rsid w:val="00C26C9C"/>
    <w:rsid w:val="00C27A24"/>
    <w:rsid w:val="00C30E1C"/>
    <w:rsid w:val="00C326B0"/>
    <w:rsid w:val="00C33B53"/>
    <w:rsid w:val="00C3438D"/>
    <w:rsid w:val="00C44A8E"/>
    <w:rsid w:val="00C51A04"/>
    <w:rsid w:val="00C602ED"/>
    <w:rsid w:val="00C606A9"/>
    <w:rsid w:val="00C62033"/>
    <w:rsid w:val="00C67613"/>
    <w:rsid w:val="00C75A08"/>
    <w:rsid w:val="00C775F3"/>
    <w:rsid w:val="00C80834"/>
    <w:rsid w:val="00C82916"/>
    <w:rsid w:val="00C86094"/>
    <w:rsid w:val="00C90F59"/>
    <w:rsid w:val="00C93615"/>
    <w:rsid w:val="00CA1F3B"/>
    <w:rsid w:val="00CB1518"/>
    <w:rsid w:val="00CD0C26"/>
    <w:rsid w:val="00CD22B2"/>
    <w:rsid w:val="00CD452B"/>
    <w:rsid w:val="00CE1436"/>
    <w:rsid w:val="00CF1165"/>
    <w:rsid w:val="00CF562F"/>
    <w:rsid w:val="00D05000"/>
    <w:rsid w:val="00D149F8"/>
    <w:rsid w:val="00D24DC3"/>
    <w:rsid w:val="00D27DFE"/>
    <w:rsid w:val="00D363B1"/>
    <w:rsid w:val="00D37B28"/>
    <w:rsid w:val="00D4490D"/>
    <w:rsid w:val="00D50514"/>
    <w:rsid w:val="00D56535"/>
    <w:rsid w:val="00D66B8C"/>
    <w:rsid w:val="00D675EA"/>
    <w:rsid w:val="00D67E87"/>
    <w:rsid w:val="00D720A7"/>
    <w:rsid w:val="00D75F63"/>
    <w:rsid w:val="00D81A5D"/>
    <w:rsid w:val="00D8230C"/>
    <w:rsid w:val="00DA0F6D"/>
    <w:rsid w:val="00DA2471"/>
    <w:rsid w:val="00DA3EE8"/>
    <w:rsid w:val="00DA5818"/>
    <w:rsid w:val="00DA5E90"/>
    <w:rsid w:val="00DA6FF9"/>
    <w:rsid w:val="00DB3919"/>
    <w:rsid w:val="00DB7BE9"/>
    <w:rsid w:val="00DC22C5"/>
    <w:rsid w:val="00DD0188"/>
    <w:rsid w:val="00DD0CCB"/>
    <w:rsid w:val="00DD18B1"/>
    <w:rsid w:val="00DD1A82"/>
    <w:rsid w:val="00DD3397"/>
    <w:rsid w:val="00DD3746"/>
    <w:rsid w:val="00DD5648"/>
    <w:rsid w:val="00DD5837"/>
    <w:rsid w:val="00DE1D09"/>
    <w:rsid w:val="00DE5E41"/>
    <w:rsid w:val="00DF09F7"/>
    <w:rsid w:val="00DF5BC2"/>
    <w:rsid w:val="00E02FDB"/>
    <w:rsid w:val="00E05BC8"/>
    <w:rsid w:val="00E11B99"/>
    <w:rsid w:val="00E22F60"/>
    <w:rsid w:val="00E23C2C"/>
    <w:rsid w:val="00E30CBD"/>
    <w:rsid w:val="00E44EFB"/>
    <w:rsid w:val="00E45A3E"/>
    <w:rsid w:val="00E53125"/>
    <w:rsid w:val="00E55D45"/>
    <w:rsid w:val="00E64181"/>
    <w:rsid w:val="00E65D10"/>
    <w:rsid w:val="00E65DE4"/>
    <w:rsid w:val="00E701E0"/>
    <w:rsid w:val="00E70960"/>
    <w:rsid w:val="00E743E5"/>
    <w:rsid w:val="00E7509D"/>
    <w:rsid w:val="00E7675B"/>
    <w:rsid w:val="00E81C3D"/>
    <w:rsid w:val="00E826ED"/>
    <w:rsid w:val="00E85A6A"/>
    <w:rsid w:val="00E943E8"/>
    <w:rsid w:val="00EB0E23"/>
    <w:rsid w:val="00EB6950"/>
    <w:rsid w:val="00ED337A"/>
    <w:rsid w:val="00ED443E"/>
    <w:rsid w:val="00ED742E"/>
    <w:rsid w:val="00ED77E2"/>
    <w:rsid w:val="00EE05D5"/>
    <w:rsid w:val="00EE1D65"/>
    <w:rsid w:val="00EE5AC0"/>
    <w:rsid w:val="00EE6088"/>
    <w:rsid w:val="00EE6962"/>
    <w:rsid w:val="00EE6F50"/>
    <w:rsid w:val="00EF5890"/>
    <w:rsid w:val="00F0225D"/>
    <w:rsid w:val="00F041D2"/>
    <w:rsid w:val="00F0472C"/>
    <w:rsid w:val="00F1123B"/>
    <w:rsid w:val="00F1794B"/>
    <w:rsid w:val="00F24FDB"/>
    <w:rsid w:val="00F30053"/>
    <w:rsid w:val="00F30C08"/>
    <w:rsid w:val="00F347CC"/>
    <w:rsid w:val="00F37F6D"/>
    <w:rsid w:val="00F41AD6"/>
    <w:rsid w:val="00F43385"/>
    <w:rsid w:val="00F436EE"/>
    <w:rsid w:val="00F51163"/>
    <w:rsid w:val="00F56868"/>
    <w:rsid w:val="00F57D9B"/>
    <w:rsid w:val="00F61739"/>
    <w:rsid w:val="00F630F0"/>
    <w:rsid w:val="00F676E6"/>
    <w:rsid w:val="00F70049"/>
    <w:rsid w:val="00F708A3"/>
    <w:rsid w:val="00F75963"/>
    <w:rsid w:val="00F804FE"/>
    <w:rsid w:val="00F80BD0"/>
    <w:rsid w:val="00F82806"/>
    <w:rsid w:val="00F84275"/>
    <w:rsid w:val="00F864E4"/>
    <w:rsid w:val="00F8655F"/>
    <w:rsid w:val="00F877E5"/>
    <w:rsid w:val="00F9494F"/>
    <w:rsid w:val="00F96483"/>
    <w:rsid w:val="00FA2378"/>
    <w:rsid w:val="00FA32CD"/>
    <w:rsid w:val="00FB2656"/>
    <w:rsid w:val="00FB448F"/>
    <w:rsid w:val="00FC0E83"/>
    <w:rsid w:val="00FC5151"/>
    <w:rsid w:val="00FD0E06"/>
    <w:rsid w:val="00FD6BA4"/>
    <w:rsid w:val="00FD795E"/>
    <w:rsid w:val="00FE0316"/>
    <w:rsid w:val="00FE1D60"/>
    <w:rsid w:val="00FE75FF"/>
    <w:rsid w:val="00FF25F3"/>
    <w:rsid w:val="00FF5223"/>
    <w:rsid w:val="00FF6716"/>
    <w:rsid w:val="00FF6AC6"/>
    <w:rsid w:val="00FF7908"/>
    <w:rsid w:val="00FF7A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79E85-737E-4CD1-881F-7A0243DA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E29F9"/>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qFormat/>
    <w:rsid w:val="00A15226"/>
    <w:pPr>
      <w:keepNext/>
      <w:spacing w:before="240" w:after="60" w:line="260" w:lineRule="exact"/>
      <w:outlineLvl w:val="0"/>
    </w:pPr>
    <w:rPr>
      <w:rFonts w:ascii="Arial" w:eastAsia="Times New Roman" w:hAnsi="Arial" w:cs="Arial"/>
      <w:b/>
      <w:bCs/>
      <w:kern w:val="32"/>
      <w:sz w:val="32"/>
      <w:szCs w:val="32"/>
    </w:rPr>
  </w:style>
  <w:style w:type="paragraph" w:styleId="Naslov2">
    <w:name w:val="heading 2"/>
    <w:basedOn w:val="Navaden"/>
    <w:next w:val="Navaden"/>
    <w:link w:val="Naslov2Znak"/>
    <w:qFormat/>
    <w:rsid w:val="00AE29F9"/>
    <w:pPr>
      <w:keepNext/>
      <w:spacing w:after="0" w:line="240" w:lineRule="auto"/>
      <w:outlineLvl w:val="1"/>
    </w:pPr>
    <w:rPr>
      <w:rFonts w:ascii="Cambria" w:eastAsia="Cambria" w:hAnsi="Cambria"/>
      <w:i/>
      <w:iCs/>
      <w:sz w:val="24"/>
      <w:szCs w:val="24"/>
      <w:lang w:eastAsia="sl-SI"/>
    </w:rPr>
  </w:style>
  <w:style w:type="paragraph" w:styleId="Naslov3">
    <w:name w:val="heading 3"/>
    <w:basedOn w:val="Navaden"/>
    <w:next w:val="Navaden"/>
    <w:link w:val="Naslov3Znak"/>
    <w:qFormat/>
    <w:rsid w:val="00A15226"/>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AE29F9"/>
    <w:rPr>
      <w:rFonts w:ascii="Cambria" w:eastAsia="Cambria" w:hAnsi="Cambria" w:cs="Times New Roman"/>
      <w:i/>
      <w:iCs/>
      <w:sz w:val="24"/>
      <w:szCs w:val="24"/>
      <w:lang w:eastAsia="sl-SI"/>
    </w:rPr>
  </w:style>
  <w:style w:type="paragraph" w:styleId="Glava">
    <w:name w:val="header"/>
    <w:basedOn w:val="Navaden"/>
    <w:link w:val="GlavaZnak"/>
    <w:rsid w:val="00AE29F9"/>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rsid w:val="00AE29F9"/>
    <w:rPr>
      <w:rFonts w:ascii="Arial" w:eastAsia="Times New Roman" w:hAnsi="Arial" w:cs="Times New Roman"/>
      <w:sz w:val="20"/>
      <w:szCs w:val="24"/>
    </w:rPr>
  </w:style>
  <w:style w:type="paragraph" w:customStyle="1" w:styleId="Poglavje">
    <w:name w:val="Poglavje"/>
    <w:basedOn w:val="Navaden"/>
    <w:qFormat/>
    <w:rsid w:val="00AE29F9"/>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AE29F9"/>
    <w:pPr>
      <w:overflowPunct w:val="0"/>
      <w:autoSpaceDE w:val="0"/>
      <w:autoSpaceDN w:val="0"/>
      <w:adjustRightInd w:val="0"/>
      <w:spacing w:before="60" w:after="60" w:line="200" w:lineRule="exact"/>
      <w:jc w:val="both"/>
      <w:textAlignment w:val="baseline"/>
    </w:pPr>
    <w:rPr>
      <w:rFonts w:ascii="Arial" w:eastAsia="Times New Roman" w:hAnsi="Arial"/>
    </w:rPr>
  </w:style>
  <w:style w:type="character" w:customStyle="1" w:styleId="NeotevilenodstavekZnak">
    <w:name w:val="Neoštevilčen odstavek Znak"/>
    <w:link w:val="Neotevilenodstavek"/>
    <w:rsid w:val="00AE29F9"/>
    <w:rPr>
      <w:rFonts w:ascii="Arial" w:eastAsia="Times New Roman" w:hAnsi="Arial" w:cs="Times New Roman"/>
    </w:rPr>
  </w:style>
  <w:style w:type="paragraph" w:customStyle="1" w:styleId="Oddelek">
    <w:name w:val="Oddelek"/>
    <w:basedOn w:val="Navaden"/>
    <w:link w:val="OddelekZnak1"/>
    <w:qFormat/>
    <w:rsid w:val="00AE29F9"/>
    <w:pPr>
      <w:numPr>
        <w:numId w:val="1"/>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b/>
    </w:rPr>
  </w:style>
  <w:style w:type="character" w:customStyle="1" w:styleId="OddelekZnak1">
    <w:name w:val="Oddelek Znak1"/>
    <w:link w:val="Oddelek"/>
    <w:rsid w:val="00AE29F9"/>
    <w:rPr>
      <w:rFonts w:ascii="Arial" w:eastAsia="Times New Roman" w:hAnsi="Arial" w:cs="Times New Roman"/>
      <w:b/>
    </w:rPr>
  </w:style>
  <w:style w:type="paragraph" w:customStyle="1" w:styleId="Alineazaodstavkom">
    <w:name w:val="Alinea za odstavkom"/>
    <w:basedOn w:val="Navaden"/>
    <w:link w:val="AlineazaodstavkomZnak"/>
    <w:qFormat/>
    <w:rsid w:val="00AE29F9"/>
    <w:pPr>
      <w:overflowPunct w:val="0"/>
      <w:autoSpaceDE w:val="0"/>
      <w:autoSpaceDN w:val="0"/>
      <w:adjustRightInd w:val="0"/>
      <w:spacing w:after="0" w:line="200" w:lineRule="exact"/>
      <w:ind w:left="720" w:hanging="360"/>
      <w:jc w:val="both"/>
      <w:textAlignment w:val="baseline"/>
    </w:pPr>
    <w:rPr>
      <w:rFonts w:ascii="Arial" w:eastAsia="Times New Roman" w:hAnsi="Arial"/>
    </w:rPr>
  </w:style>
  <w:style w:type="character" w:customStyle="1" w:styleId="AlineazaodstavkomZnak">
    <w:name w:val="Alinea za odstavkom Znak"/>
    <w:link w:val="Alineazaodstavkom"/>
    <w:rsid w:val="00AE29F9"/>
    <w:rPr>
      <w:rFonts w:ascii="Arial" w:eastAsia="Times New Roman" w:hAnsi="Arial" w:cs="Times New Roman"/>
    </w:rPr>
  </w:style>
  <w:style w:type="paragraph" w:customStyle="1" w:styleId="Alineazatoko">
    <w:name w:val="Alinea za točko"/>
    <w:basedOn w:val="Navaden"/>
    <w:link w:val="AlineazatokoZnak"/>
    <w:qFormat/>
    <w:rsid w:val="00AE29F9"/>
    <w:pPr>
      <w:numPr>
        <w:numId w:val="3"/>
      </w:numPr>
      <w:overflowPunct w:val="0"/>
      <w:autoSpaceDE w:val="0"/>
      <w:autoSpaceDN w:val="0"/>
      <w:adjustRightInd w:val="0"/>
      <w:spacing w:after="0" w:line="200" w:lineRule="exact"/>
      <w:jc w:val="both"/>
      <w:textAlignment w:val="baseline"/>
    </w:pPr>
    <w:rPr>
      <w:rFonts w:ascii="Arial" w:eastAsia="Times New Roman" w:hAnsi="Arial"/>
    </w:rPr>
  </w:style>
  <w:style w:type="character" w:customStyle="1" w:styleId="AlineazatokoZnak">
    <w:name w:val="Alinea za točko Znak"/>
    <w:link w:val="Alineazatoko"/>
    <w:rsid w:val="00AE29F9"/>
    <w:rPr>
      <w:rFonts w:ascii="Arial" w:eastAsia="Times New Roman" w:hAnsi="Arial" w:cs="Times New Roman"/>
    </w:rPr>
  </w:style>
  <w:style w:type="paragraph" w:customStyle="1" w:styleId="Alineazatevilnotoko">
    <w:name w:val="Alinea za številčno točko"/>
    <w:basedOn w:val="Alineazaodstavkom"/>
    <w:qFormat/>
    <w:rsid w:val="00AE29F9"/>
    <w:pPr>
      <w:numPr>
        <w:numId w:val="2"/>
      </w:numPr>
      <w:tabs>
        <w:tab w:val="left" w:pos="567"/>
      </w:tabs>
      <w:overflowPunct/>
      <w:autoSpaceDE/>
      <w:autoSpaceDN/>
      <w:adjustRightInd/>
      <w:spacing w:line="240" w:lineRule="auto"/>
      <w:ind w:left="567" w:hanging="142"/>
      <w:textAlignment w:val="auto"/>
    </w:pPr>
    <w:rPr>
      <w:rFonts w:cs="Arial"/>
      <w:lang w:eastAsia="sl-SI"/>
    </w:rPr>
  </w:style>
  <w:style w:type="paragraph" w:customStyle="1" w:styleId="rkovnatokazaodstavkom">
    <w:name w:val="Črkovna točka_za odstavkom"/>
    <w:basedOn w:val="Navaden"/>
    <w:link w:val="rkovnatokazaodstavkomZnak"/>
    <w:qFormat/>
    <w:rsid w:val="00AE29F9"/>
    <w:pPr>
      <w:numPr>
        <w:numId w:val="4"/>
      </w:numPr>
      <w:overflowPunct w:val="0"/>
      <w:autoSpaceDE w:val="0"/>
      <w:autoSpaceDN w:val="0"/>
      <w:adjustRightInd w:val="0"/>
      <w:spacing w:after="0" w:line="240" w:lineRule="auto"/>
      <w:ind w:left="284" w:hanging="284"/>
      <w:jc w:val="both"/>
      <w:textAlignment w:val="baseline"/>
    </w:pPr>
    <w:rPr>
      <w:rFonts w:ascii="Arial" w:eastAsia="Times New Roman" w:hAnsi="Arial"/>
    </w:rPr>
  </w:style>
  <w:style w:type="paragraph" w:customStyle="1" w:styleId="EVA">
    <w:name w:val="EVA"/>
    <w:basedOn w:val="Navaden"/>
    <w:link w:val="EVAZnak"/>
    <w:qFormat/>
    <w:rsid w:val="00AE29F9"/>
    <w:pPr>
      <w:overflowPunct w:val="0"/>
      <w:autoSpaceDE w:val="0"/>
      <w:autoSpaceDN w:val="0"/>
      <w:adjustRightInd w:val="0"/>
      <w:spacing w:after="0" w:line="240" w:lineRule="auto"/>
      <w:jc w:val="both"/>
      <w:textAlignment w:val="baseline"/>
    </w:pPr>
    <w:rPr>
      <w:rFonts w:ascii="Arial" w:eastAsia="Times New Roman" w:hAnsi="Arial"/>
    </w:rPr>
  </w:style>
  <w:style w:type="character" w:customStyle="1" w:styleId="EVAZnak">
    <w:name w:val="EVA Znak"/>
    <w:link w:val="EVA"/>
    <w:rsid w:val="00AE29F9"/>
    <w:rPr>
      <w:rFonts w:ascii="Arial" w:eastAsia="Times New Roman" w:hAnsi="Arial" w:cs="Times New Roman"/>
    </w:rPr>
  </w:style>
  <w:style w:type="character" w:customStyle="1" w:styleId="rkovnatokazaodstavkomZnak">
    <w:name w:val="Črkovna točka_za odstavkom Znak"/>
    <w:link w:val="rkovnatokazaodstavkom"/>
    <w:rsid w:val="00AE29F9"/>
    <w:rPr>
      <w:rFonts w:ascii="Arial" w:eastAsia="Times New Roman" w:hAnsi="Arial" w:cs="Times New Roman"/>
    </w:rPr>
  </w:style>
  <w:style w:type="paragraph" w:customStyle="1" w:styleId="Odsek">
    <w:name w:val="Odsek"/>
    <w:basedOn w:val="Oddelek"/>
    <w:link w:val="OdsekZnak"/>
    <w:qFormat/>
    <w:rsid w:val="00AE29F9"/>
    <w:pPr>
      <w:ind w:left="0" w:firstLine="0"/>
    </w:pPr>
    <w:rPr>
      <w:rFonts w:cs="Arial"/>
      <w:lang w:eastAsia="sl-SI"/>
    </w:rPr>
  </w:style>
  <w:style w:type="character" w:customStyle="1" w:styleId="OdsekZnak">
    <w:name w:val="Odsek Znak"/>
    <w:basedOn w:val="OddelekZnak1"/>
    <w:link w:val="Odsek"/>
    <w:rsid w:val="00AE29F9"/>
    <w:rPr>
      <w:rFonts w:ascii="Arial" w:eastAsia="Times New Roman" w:hAnsi="Arial" w:cs="Arial"/>
      <w:b/>
      <w:lang w:eastAsia="sl-SI"/>
    </w:rPr>
  </w:style>
  <w:style w:type="paragraph" w:customStyle="1" w:styleId="len">
    <w:name w:val="len"/>
    <w:basedOn w:val="Navaden"/>
    <w:rsid w:val="004A31C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4A31C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4A31CB"/>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4A31CB"/>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nhideWhenUsed/>
    <w:rsid w:val="00237767"/>
    <w:rPr>
      <w:color w:val="0000FF"/>
      <w:u w:val="single"/>
    </w:rPr>
  </w:style>
  <w:style w:type="paragraph" w:styleId="Besedilooblaka">
    <w:name w:val="Balloon Text"/>
    <w:basedOn w:val="Navaden"/>
    <w:link w:val="BesedilooblakaZnak"/>
    <w:unhideWhenUsed/>
    <w:rsid w:val="0023776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237767"/>
    <w:rPr>
      <w:rFonts w:ascii="Tahoma" w:eastAsia="Calibri" w:hAnsi="Tahoma" w:cs="Tahoma"/>
      <w:sz w:val="16"/>
      <w:szCs w:val="16"/>
    </w:rPr>
  </w:style>
  <w:style w:type="paragraph" w:customStyle="1" w:styleId="alineazaodstavkom0">
    <w:name w:val="alineazaodstavkom"/>
    <w:basedOn w:val="Navaden"/>
    <w:rsid w:val="007A0914"/>
    <w:pPr>
      <w:spacing w:before="100" w:beforeAutospacing="1" w:after="100" w:afterAutospacing="1" w:line="240" w:lineRule="auto"/>
    </w:pPr>
    <w:rPr>
      <w:rFonts w:ascii="Times New Roman" w:eastAsia="Times New Roman" w:hAnsi="Times New Roman"/>
      <w:sz w:val="24"/>
      <w:szCs w:val="24"/>
      <w:lang w:eastAsia="sl-SI"/>
    </w:rPr>
  </w:style>
  <w:style w:type="paragraph" w:styleId="Odstavekseznama">
    <w:name w:val="List Paragraph"/>
    <w:basedOn w:val="Navaden"/>
    <w:uiPriority w:val="34"/>
    <w:qFormat/>
    <w:rsid w:val="00B47331"/>
    <w:pPr>
      <w:ind w:left="720"/>
      <w:contextualSpacing/>
    </w:pPr>
    <w:rPr>
      <w:rFonts w:asciiTheme="minorHAnsi" w:eastAsiaTheme="minorHAnsi" w:hAnsiTheme="minorHAnsi" w:cstheme="minorBidi"/>
    </w:rPr>
  </w:style>
  <w:style w:type="paragraph" w:customStyle="1" w:styleId="len1">
    <w:name w:val="len1"/>
    <w:basedOn w:val="Navaden"/>
    <w:rsid w:val="00DD5648"/>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DD5648"/>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DD5648"/>
    <w:pPr>
      <w:spacing w:after="0" w:line="240" w:lineRule="auto"/>
      <w:jc w:val="center"/>
    </w:pPr>
    <w:rPr>
      <w:rFonts w:ascii="Arial" w:eastAsia="Times New Roman" w:hAnsi="Arial" w:cs="Arial"/>
      <w:b/>
      <w:bCs/>
      <w:lang w:eastAsia="sl-SI"/>
    </w:rPr>
  </w:style>
  <w:style w:type="paragraph" w:styleId="Zgradbadokumenta">
    <w:name w:val="Document Map"/>
    <w:basedOn w:val="Navaden"/>
    <w:link w:val="ZgradbadokumentaZnak"/>
    <w:rsid w:val="0015398F"/>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15398F"/>
    <w:rPr>
      <w:rFonts w:ascii="Tahoma" w:eastAsia="Times New Roman" w:hAnsi="Tahoma" w:cs="Tahoma"/>
      <w:sz w:val="16"/>
      <w:szCs w:val="16"/>
      <w:lang w:val="en-US"/>
    </w:rPr>
  </w:style>
  <w:style w:type="character" w:customStyle="1" w:styleId="Naslov1Znak">
    <w:name w:val="Naslov 1 Znak"/>
    <w:aliases w:val="NASLOV Znak"/>
    <w:basedOn w:val="Privzetapisavaodstavka"/>
    <w:link w:val="Naslov1"/>
    <w:rsid w:val="00A15226"/>
    <w:rPr>
      <w:rFonts w:ascii="Arial" w:eastAsia="Times New Roman" w:hAnsi="Arial" w:cs="Arial"/>
      <w:b/>
      <w:bCs/>
      <w:kern w:val="32"/>
      <w:sz w:val="32"/>
      <w:szCs w:val="32"/>
    </w:rPr>
  </w:style>
  <w:style w:type="character" w:customStyle="1" w:styleId="Naslov3Znak">
    <w:name w:val="Naslov 3 Znak"/>
    <w:basedOn w:val="Privzetapisavaodstavka"/>
    <w:link w:val="Naslov3"/>
    <w:rsid w:val="00A15226"/>
    <w:rPr>
      <w:rFonts w:ascii="Arial" w:eastAsia="Calibri" w:hAnsi="Arial" w:cs="Arial"/>
      <w:b/>
      <w:bCs/>
      <w:sz w:val="26"/>
      <w:szCs w:val="26"/>
    </w:rPr>
  </w:style>
  <w:style w:type="paragraph" w:customStyle="1" w:styleId="podpisi">
    <w:name w:val="podpisi"/>
    <w:basedOn w:val="Navaden"/>
    <w:qFormat/>
    <w:rsid w:val="00A15226"/>
    <w:pPr>
      <w:tabs>
        <w:tab w:val="left" w:pos="3402"/>
      </w:tabs>
      <w:spacing w:after="0" w:line="260" w:lineRule="atLeast"/>
    </w:pPr>
    <w:rPr>
      <w:rFonts w:ascii="Arial" w:eastAsia="Times New Roman" w:hAnsi="Arial"/>
      <w:sz w:val="20"/>
      <w:szCs w:val="24"/>
      <w:lang w:val="it-IT"/>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rsid w:val="00A15226"/>
    <w:pPr>
      <w:spacing w:after="0" w:line="260" w:lineRule="exact"/>
    </w:pPr>
    <w:rPr>
      <w:rFonts w:ascii="Arial" w:eastAsia="Times New Roman" w:hAnsi="Arial"/>
      <w:sz w:val="20"/>
      <w:szCs w:val="20"/>
    </w:rPr>
  </w:style>
  <w:style w:type="character" w:customStyle="1" w:styleId="Sprotnaopomba-besediloZnak">
    <w:name w:val="Sprotna opomba - besedilo Znak"/>
    <w:aliases w:val="Sprotna opomba-besedilo Znak1,Char Char Znak1,Char Char Char Char Znak1,Char Char Char Znak1,Sprotna opomba - besedilo Znak1 Znak1,Sprotna opomba - besedilo Znak Znak2 Znak1,Sprotna opomba - besedilo Znak1 Znak Znak1 Znak1"/>
    <w:basedOn w:val="Privzetapisavaodstavka"/>
    <w:link w:val="Sprotnaopomba-besedilo"/>
    <w:uiPriority w:val="99"/>
    <w:rsid w:val="00A15226"/>
    <w:rPr>
      <w:rFonts w:ascii="Arial" w:eastAsia="Times New Roman" w:hAnsi="Arial" w:cs="Times New Roman"/>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rsid w:val="00A15226"/>
    <w:rPr>
      <w:vertAlign w:val="superscript"/>
    </w:rPr>
  </w:style>
  <w:style w:type="paragraph" w:customStyle="1" w:styleId="Vrstapredpisa">
    <w:name w:val="Vrsta predpisa"/>
    <w:basedOn w:val="Navaden"/>
    <w:link w:val="VrstapredpisaZnak"/>
    <w:qFormat/>
    <w:rsid w:val="00A15226"/>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A15226"/>
    <w:rPr>
      <w:rFonts w:ascii="Arial" w:eastAsia="Times New Roman" w:hAnsi="Arial" w:cs="Arial"/>
      <w:b/>
      <w:bCs/>
      <w:color w:val="000000"/>
      <w:spacing w:val="40"/>
      <w:lang w:eastAsia="sl-SI"/>
    </w:rPr>
  </w:style>
  <w:style w:type="paragraph" w:styleId="Telobesedila2">
    <w:name w:val="Body Text 2"/>
    <w:basedOn w:val="Navaden"/>
    <w:link w:val="Telobesedila2Znak"/>
    <w:rsid w:val="00A15226"/>
    <w:pPr>
      <w:spacing w:after="0" w:line="240" w:lineRule="auto"/>
      <w:jc w:val="both"/>
    </w:pPr>
    <w:rPr>
      <w:rFonts w:ascii="Arial" w:eastAsia="Times New Roman" w:hAnsi="Arial" w:cs="Arial"/>
      <w:sz w:val="24"/>
      <w:szCs w:val="24"/>
    </w:rPr>
  </w:style>
  <w:style w:type="character" w:customStyle="1" w:styleId="Telobesedila2Znak">
    <w:name w:val="Telo besedila 2 Znak"/>
    <w:basedOn w:val="Privzetapisavaodstavka"/>
    <w:link w:val="Telobesedila2"/>
    <w:rsid w:val="00A15226"/>
    <w:rPr>
      <w:rFonts w:ascii="Arial" w:eastAsia="Times New Roman" w:hAnsi="Arial" w:cs="Arial"/>
      <w:sz w:val="24"/>
      <w:szCs w:val="24"/>
    </w:rPr>
  </w:style>
  <w:style w:type="paragraph" w:styleId="Naslov">
    <w:name w:val="Title"/>
    <w:basedOn w:val="Navaden"/>
    <w:next w:val="Navaden"/>
    <w:link w:val="NaslovZnak"/>
    <w:qFormat/>
    <w:rsid w:val="00A15226"/>
    <w:pPr>
      <w:spacing w:before="240" w:after="60" w:line="240" w:lineRule="auto"/>
      <w:jc w:val="center"/>
      <w:outlineLvl w:val="0"/>
    </w:pPr>
    <w:rPr>
      <w:rFonts w:ascii="Cambria" w:eastAsia="Times New Roman" w:hAnsi="Cambria"/>
      <w:b/>
      <w:bCs/>
      <w:kern w:val="28"/>
      <w:sz w:val="32"/>
      <w:szCs w:val="32"/>
    </w:rPr>
  </w:style>
  <w:style w:type="character" w:customStyle="1" w:styleId="NaslovZnak">
    <w:name w:val="Naslov Znak"/>
    <w:basedOn w:val="Privzetapisavaodstavka"/>
    <w:link w:val="Naslov"/>
    <w:rsid w:val="00A15226"/>
    <w:rPr>
      <w:rFonts w:ascii="Cambria" w:eastAsia="Times New Roman" w:hAnsi="Cambria" w:cs="Times New Roman"/>
      <w:b/>
      <w:bCs/>
      <w:kern w:val="28"/>
      <w:sz w:val="32"/>
      <w:szCs w:val="32"/>
    </w:rPr>
  </w:style>
  <w:style w:type="paragraph" w:customStyle="1" w:styleId="Naslovpredpisa">
    <w:name w:val="Naslov_predpisa"/>
    <w:basedOn w:val="Navaden"/>
    <w:link w:val="NaslovpredpisaZnak"/>
    <w:qFormat/>
    <w:rsid w:val="00A15226"/>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A15226"/>
    <w:rPr>
      <w:rFonts w:ascii="Arial" w:eastAsia="Times New Roman" w:hAnsi="Arial" w:cs="Arial"/>
      <w:b/>
      <w:lang w:eastAsia="sl-SI"/>
    </w:rPr>
  </w:style>
  <w:style w:type="character" w:styleId="Krepko">
    <w:name w:val="Strong"/>
    <w:uiPriority w:val="22"/>
    <w:qFormat/>
    <w:rsid w:val="00A15226"/>
    <w:rPr>
      <w:b/>
      <w:bCs/>
    </w:rPr>
  </w:style>
  <w:style w:type="paragraph" w:customStyle="1" w:styleId="Default">
    <w:name w:val="Default"/>
    <w:rsid w:val="00A15226"/>
    <w:pPr>
      <w:autoSpaceDE w:val="0"/>
      <w:autoSpaceDN w:val="0"/>
      <w:adjustRightInd w:val="0"/>
      <w:spacing w:after="0" w:line="240" w:lineRule="auto"/>
    </w:pPr>
    <w:rPr>
      <w:rFonts w:ascii="Verdana" w:eastAsia="SimSun" w:hAnsi="Verdana" w:cs="Verdana"/>
      <w:color w:val="000000"/>
      <w:sz w:val="24"/>
      <w:szCs w:val="24"/>
      <w:lang w:eastAsia="zh-CN"/>
    </w:rPr>
  </w:style>
  <w:style w:type="paragraph" w:styleId="Noga">
    <w:name w:val="footer"/>
    <w:basedOn w:val="Navaden"/>
    <w:link w:val="NogaZnak"/>
    <w:uiPriority w:val="99"/>
    <w:rsid w:val="00A15226"/>
    <w:pPr>
      <w:tabs>
        <w:tab w:val="center" w:pos="4536"/>
        <w:tab w:val="right" w:pos="9072"/>
      </w:tabs>
      <w:spacing w:after="0" w:line="260" w:lineRule="atLeast"/>
    </w:pPr>
    <w:rPr>
      <w:rFonts w:ascii="Arial" w:eastAsia="Times New Roman" w:hAnsi="Arial"/>
      <w:sz w:val="20"/>
      <w:szCs w:val="24"/>
    </w:rPr>
  </w:style>
  <w:style w:type="character" w:customStyle="1" w:styleId="NogaZnak">
    <w:name w:val="Noga Znak"/>
    <w:basedOn w:val="Privzetapisavaodstavka"/>
    <w:link w:val="Noga"/>
    <w:uiPriority w:val="99"/>
    <w:rsid w:val="00A15226"/>
    <w:rPr>
      <w:rFonts w:ascii="Arial" w:eastAsia="Times New Roman" w:hAnsi="Arial" w:cs="Times New Roman"/>
      <w:sz w:val="20"/>
      <w:szCs w:val="24"/>
    </w:rPr>
  </w:style>
  <w:style w:type="character" w:customStyle="1" w:styleId="Omemba1">
    <w:name w:val="Omemba1"/>
    <w:uiPriority w:val="99"/>
    <w:semiHidden/>
    <w:unhideWhenUsed/>
    <w:rsid w:val="00A15226"/>
    <w:rPr>
      <w:color w:val="2B579A"/>
      <w:shd w:val="clear" w:color="auto" w:fill="E6E6E6"/>
    </w:rPr>
  </w:style>
  <w:style w:type="table" w:styleId="Tabelamrea">
    <w:name w:val="Table Grid"/>
    <w:basedOn w:val="Navadnatabela"/>
    <w:rsid w:val="00A1522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vadensplet">
    <w:name w:val="Normal (Web)"/>
    <w:aliases w:val="webb,Normal (Web)2"/>
    <w:basedOn w:val="Navaden"/>
    <w:uiPriority w:val="99"/>
    <w:rsid w:val="00A15226"/>
    <w:pPr>
      <w:spacing w:before="100" w:beforeAutospacing="1" w:after="100" w:afterAutospacing="1" w:line="240" w:lineRule="auto"/>
    </w:pPr>
    <w:rPr>
      <w:rFonts w:ascii="Times New Roman" w:eastAsia="Times New Roman" w:hAnsi="Times New Roman"/>
      <w:sz w:val="24"/>
      <w:szCs w:val="24"/>
      <w:lang w:eastAsia="sl-SI"/>
    </w:rPr>
  </w:style>
  <w:style w:type="character" w:styleId="Poudarek">
    <w:name w:val="Emphasis"/>
    <w:qFormat/>
    <w:rsid w:val="00A15226"/>
    <w:rPr>
      <w:i/>
      <w:iCs/>
    </w:rPr>
  </w:style>
  <w:style w:type="paragraph" w:customStyle="1" w:styleId="ListParagraph1">
    <w:name w:val="List Paragraph1"/>
    <w:basedOn w:val="Navaden"/>
    <w:rsid w:val="00A15226"/>
    <w:pPr>
      <w:ind w:left="720"/>
      <w:contextualSpacing/>
    </w:pPr>
    <w:rPr>
      <w:rFonts w:eastAsia="Times New Roman"/>
    </w:rPr>
  </w:style>
  <w:style w:type="character" w:styleId="Pripombasklic">
    <w:name w:val="annotation reference"/>
    <w:rsid w:val="00A15226"/>
    <w:rPr>
      <w:sz w:val="16"/>
      <w:szCs w:val="16"/>
    </w:rPr>
  </w:style>
  <w:style w:type="paragraph" w:styleId="Pripombabesedilo">
    <w:name w:val="annotation text"/>
    <w:basedOn w:val="Navaden"/>
    <w:link w:val="PripombabesediloZnak"/>
    <w:rsid w:val="00A15226"/>
    <w:rPr>
      <w:sz w:val="20"/>
      <w:szCs w:val="20"/>
    </w:rPr>
  </w:style>
  <w:style w:type="character" w:customStyle="1" w:styleId="PripombabesediloZnak">
    <w:name w:val="Pripomba – besedilo Znak"/>
    <w:basedOn w:val="Privzetapisavaodstavka"/>
    <w:link w:val="Pripombabesedilo"/>
    <w:rsid w:val="00A15226"/>
    <w:rPr>
      <w:rFonts w:ascii="Calibri" w:eastAsia="Calibri" w:hAnsi="Calibri" w:cs="Times New Roman"/>
      <w:sz w:val="20"/>
      <w:szCs w:val="20"/>
    </w:rPr>
  </w:style>
  <w:style w:type="paragraph" w:styleId="Zadevapripombe">
    <w:name w:val="annotation subject"/>
    <w:basedOn w:val="Pripombabesedilo"/>
    <w:next w:val="Pripombabesedilo"/>
    <w:link w:val="ZadevapripombeZnak"/>
    <w:rsid w:val="00A15226"/>
    <w:rPr>
      <w:b/>
      <w:bCs/>
    </w:rPr>
  </w:style>
  <w:style w:type="character" w:customStyle="1" w:styleId="ZadevapripombeZnak">
    <w:name w:val="Zadeva pripombe Znak"/>
    <w:basedOn w:val="PripombabesediloZnak"/>
    <w:link w:val="Zadevapripombe"/>
    <w:rsid w:val="00A15226"/>
    <w:rPr>
      <w:rFonts w:ascii="Calibri" w:eastAsia="Calibri" w:hAnsi="Calibri" w:cs="Times New Roman"/>
      <w:b/>
      <w:bCs/>
      <w:sz w:val="20"/>
      <w:szCs w:val="20"/>
    </w:rPr>
  </w:style>
  <w:style w:type="character" w:styleId="tevilkastrani">
    <w:name w:val="page number"/>
    <w:rsid w:val="00A15226"/>
  </w:style>
  <w:style w:type="character" w:customStyle="1" w:styleId="Sprotnaopomba-besediloZnak0">
    <w:name w:val="Sprotna opomba-besedilo Znak"/>
    <w:aliases w:val="Char Char Znak,Char Char Char Char Znak,Char Char Char Znak,Sprotna opomba - besedilo Znak1 Znak,Sprotna opomba - besedilo Znak Znak2 Znak,Sprotna opomba - besedilo Znak1 Znak Znak1 Znak"/>
    <w:locked/>
    <w:rsid w:val="00A15226"/>
    <w:rPr>
      <w:kern w:val="1"/>
      <w:sz w:val="24"/>
      <w:lang w:val="sl-SI" w:eastAsia="zh-CN" w:bidi="ar-SA"/>
    </w:rPr>
  </w:style>
  <w:style w:type="character" w:customStyle="1" w:styleId="hps">
    <w:name w:val="hps"/>
    <w:rsid w:val="00A15226"/>
  </w:style>
  <w:style w:type="character" w:customStyle="1" w:styleId="ZnakZnak4">
    <w:name w:val="Znak Znak4"/>
    <w:semiHidden/>
    <w:rsid w:val="00A15226"/>
    <w:rPr>
      <w:rFonts w:ascii="Arial" w:hAnsi="Arial"/>
      <w:lang w:val="sl-SI" w:eastAsia="en-US" w:bidi="ar-SA"/>
    </w:rPr>
  </w:style>
  <w:style w:type="character" w:styleId="SledenaHiperpovezava">
    <w:name w:val="FollowedHyperlink"/>
    <w:rsid w:val="00A15226"/>
    <w:rPr>
      <w:color w:val="800080"/>
      <w:u w:val="single"/>
    </w:rPr>
  </w:style>
  <w:style w:type="character" w:customStyle="1" w:styleId="st">
    <w:name w:val="st"/>
    <w:rsid w:val="00A15226"/>
  </w:style>
  <w:style w:type="numbering" w:customStyle="1" w:styleId="Brezseznama1">
    <w:name w:val="Brez seznama1"/>
    <w:next w:val="Brezseznama"/>
    <w:uiPriority w:val="99"/>
    <w:semiHidden/>
    <w:unhideWhenUsed/>
    <w:rsid w:val="00A15226"/>
  </w:style>
  <w:style w:type="paragraph" w:customStyle="1" w:styleId="datumtevilka">
    <w:name w:val="datum številka"/>
    <w:basedOn w:val="Navaden"/>
    <w:qFormat/>
    <w:rsid w:val="00A15226"/>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A15226"/>
    <w:pPr>
      <w:tabs>
        <w:tab w:val="left" w:pos="1701"/>
      </w:tabs>
      <w:spacing w:after="0" w:line="260" w:lineRule="exact"/>
      <w:ind w:left="1701" w:hanging="1701"/>
    </w:pPr>
    <w:rPr>
      <w:rFonts w:ascii="Arial" w:eastAsia="Times New Roman" w:hAnsi="Arial"/>
      <w:b/>
      <w:sz w:val="20"/>
      <w:szCs w:val="24"/>
      <w:lang w:val="it-IT"/>
    </w:rPr>
  </w:style>
  <w:style w:type="paragraph" w:styleId="Brezrazmikov">
    <w:name w:val="No Spacing"/>
    <w:uiPriority w:val="1"/>
    <w:qFormat/>
    <w:rsid w:val="00A15226"/>
    <w:pPr>
      <w:spacing w:after="0" w:line="240" w:lineRule="auto"/>
    </w:pPr>
    <w:rPr>
      <w:rFonts w:ascii="Arial" w:eastAsia="Times New Roman" w:hAnsi="Arial" w:cs="Times New Roman"/>
      <w:sz w:val="20"/>
      <w:szCs w:val="24"/>
      <w:lang w:val="en-US"/>
    </w:rPr>
  </w:style>
  <w:style w:type="table" w:customStyle="1" w:styleId="Tabelamrea1">
    <w:name w:val="Tabela – mreža1"/>
    <w:basedOn w:val="Navadnatabela"/>
    <w:next w:val="Tabelamrea"/>
    <w:uiPriority w:val="39"/>
    <w:rsid w:val="00A152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15226"/>
    <w:pPr>
      <w:spacing w:after="0" w:line="240" w:lineRule="auto"/>
    </w:pPr>
    <w:rPr>
      <w:rFonts w:ascii="Arial" w:eastAsia="Times New Roman" w:hAnsi="Arial" w:cs="Times New Roman"/>
      <w:sz w:val="20"/>
      <w:szCs w:val="24"/>
      <w:lang w:val="en-US"/>
    </w:rPr>
  </w:style>
  <w:style w:type="table" w:customStyle="1" w:styleId="Tabelamrea2">
    <w:name w:val="Tabela – mreža2"/>
    <w:basedOn w:val="Navadnatabela"/>
    <w:next w:val="Tabelamrea"/>
    <w:uiPriority w:val="39"/>
    <w:rsid w:val="00A152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semiHidden/>
    <w:rsid w:val="00A15226"/>
  </w:style>
  <w:style w:type="paragraph" w:customStyle="1" w:styleId="len0">
    <w:name w:val="Člen"/>
    <w:basedOn w:val="Navaden"/>
    <w:link w:val="lenZnak"/>
    <w:qFormat/>
    <w:rsid w:val="00A15226"/>
    <w:pPr>
      <w:suppressAutoHyphens/>
      <w:overflowPunct w:val="0"/>
      <w:autoSpaceDE w:val="0"/>
      <w:autoSpaceDN w:val="0"/>
      <w:adjustRightInd w:val="0"/>
      <w:spacing w:before="480" w:after="0" w:line="240" w:lineRule="auto"/>
      <w:jc w:val="center"/>
      <w:textAlignment w:val="baseline"/>
    </w:pPr>
    <w:rPr>
      <w:rFonts w:ascii="Arial" w:eastAsia="Times New Roman" w:hAnsi="Arial"/>
      <w:b/>
      <w:lang w:val="x-none" w:eastAsia="x-none"/>
    </w:rPr>
  </w:style>
  <w:style w:type="character" w:customStyle="1" w:styleId="lenZnak">
    <w:name w:val="Člen Znak"/>
    <w:link w:val="len0"/>
    <w:rsid w:val="00A15226"/>
    <w:rPr>
      <w:rFonts w:ascii="Arial" w:eastAsia="Times New Roman" w:hAnsi="Arial" w:cs="Times New Roman"/>
      <w:b/>
      <w:lang w:val="x-none" w:eastAsia="x-none"/>
    </w:rPr>
  </w:style>
  <w:style w:type="paragraph" w:customStyle="1" w:styleId="Odstavek0">
    <w:name w:val="Odstavek"/>
    <w:basedOn w:val="Navaden"/>
    <w:link w:val="OdstavekZnak"/>
    <w:qFormat/>
    <w:rsid w:val="00A15226"/>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0"/>
    <w:rsid w:val="00A15226"/>
    <w:rPr>
      <w:rFonts w:ascii="Arial" w:eastAsia="Times New Roman" w:hAnsi="Arial" w:cs="Times New Roman"/>
      <w:lang w:val="x-none" w:eastAsia="x-none"/>
    </w:rPr>
  </w:style>
  <w:style w:type="paragraph" w:customStyle="1" w:styleId="lennaslov0">
    <w:name w:val="Člen_naslov"/>
    <w:basedOn w:val="len0"/>
    <w:qFormat/>
    <w:rsid w:val="00A15226"/>
    <w:pPr>
      <w:spacing w:before="0"/>
    </w:pPr>
  </w:style>
  <w:style w:type="character" w:customStyle="1" w:styleId="OddelekZnak">
    <w:name w:val="Oddelek Znak"/>
    <w:locked/>
    <w:rsid w:val="00A15226"/>
    <w:rPr>
      <w:rFonts w:ascii="Arial" w:hAnsi="Arial"/>
      <w:b/>
      <w:sz w:val="24"/>
      <w:szCs w:val="24"/>
      <w:lang w:val="x-none" w:eastAsia="x-none"/>
    </w:rPr>
  </w:style>
  <w:style w:type="paragraph" w:customStyle="1" w:styleId="align-justify">
    <w:name w:val="align-justify"/>
    <w:basedOn w:val="Navaden"/>
    <w:rsid w:val="00A15226"/>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FootnoteTextChar">
    <w:name w:val="Footnote Text Char"/>
    <w:aliases w:val="Sprotna opomba-besedilo Char,Char Char Char1,Char Char Char Char Char,Char Char Char Char1,Sprotna opomba - besedilo Znak1 Char,Sprotna opomba - besedilo Znak Znak2 Char,Sprotna opomba - besedilo Znak1 Znak Znak1 Char"/>
    <w:locked/>
    <w:rsid w:val="00A15226"/>
    <w:rPr>
      <w:rFonts w:ascii="Arial" w:hAnsi="Arial"/>
    </w:rPr>
  </w:style>
  <w:style w:type="paragraph" w:customStyle="1" w:styleId="NoSpacing1">
    <w:name w:val="No Spacing1"/>
    <w:qFormat/>
    <w:rsid w:val="00A15226"/>
    <w:pPr>
      <w:spacing w:after="0" w:line="240" w:lineRule="auto"/>
    </w:pPr>
    <w:rPr>
      <w:rFonts w:ascii="Calibri" w:eastAsia="Calibri" w:hAnsi="Calibri" w:cs="Times New Roman"/>
    </w:rPr>
  </w:style>
  <w:style w:type="character" w:customStyle="1" w:styleId="apple-converted-space">
    <w:name w:val="apple-converted-space"/>
    <w:rsid w:val="00A15226"/>
  </w:style>
  <w:style w:type="character" w:customStyle="1" w:styleId="Nerazreenaomemba1">
    <w:name w:val="Nerazrešena omemba1"/>
    <w:uiPriority w:val="99"/>
    <w:semiHidden/>
    <w:unhideWhenUsed/>
    <w:rsid w:val="00A15226"/>
    <w:rPr>
      <w:color w:val="808080"/>
      <w:shd w:val="clear" w:color="auto" w:fill="E6E6E6"/>
    </w:rPr>
  </w:style>
  <w:style w:type="numbering" w:customStyle="1" w:styleId="Brezseznama3">
    <w:name w:val="Brez seznama3"/>
    <w:next w:val="Brezseznama"/>
    <w:semiHidden/>
    <w:unhideWhenUsed/>
    <w:rsid w:val="00A15226"/>
  </w:style>
  <w:style w:type="table" w:customStyle="1" w:styleId="Tabelamrea3">
    <w:name w:val="Tabela – mreža3"/>
    <w:basedOn w:val="Navadnatabela"/>
    <w:next w:val="Tabelamrea"/>
    <w:rsid w:val="00A1522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1">
    <w:name w:val="Brez seznama11"/>
    <w:next w:val="Brezseznama"/>
    <w:uiPriority w:val="99"/>
    <w:semiHidden/>
    <w:unhideWhenUsed/>
    <w:rsid w:val="00A15226"/>
  </w:style>
  <w:style w:type="table" w:customStyle="1" w:styleId="Tabelamrea11">
    <w:name w:val="Tabela – mreža11"/>
    <w:basedOn w:val="Navadnatabela"/>
    <w:next w:val="Tabelamrea"/>
    <w:uiPriority w:val="39"/>
    <w:rsid w:val="00A152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1">
    <w:name w:val="Tabela – mreža21"/>
    <w:basedOn w:val="Navadnatabela"/>
    <w:next w:val="Tabelamrea"/>
    <w:uiPriority w:val="39"/>
    <w:rsid w:val="00A152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1">
    <w:name w:val="Brez seznama21"/>
    <w:next w:val="Brezseznama"/>
    <w:semiHidden/>
    <w:rsid w:val="00A15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0275">
      <w:bodyDiv w:val="1"/>
      <w:marLeft w:val="0"/>
      <w:marRight w:val="0"/>
      <w:marTop w:val="0"/>
      <w:marBottom w:val="0"/>
      <w:divBdr>
        <w:top w:val="none" w:sz="0" w:space="0" w:color="auto"/>
        <w:left w:val="none" w:sz="0" w:space="0" w:color="auto"/>
        <w:bottom w:val="none" w:sz="0" w:space="0" w:color="auto"/>
        <w:right w:val="none" w:sz="0" w:space="0" w:color="auto"/>
      </w:divBdr>
    </w:div>
    <w:div w:id="349338700">
      <w:bodyDiv w:val="1"/>
      <w:marLeft w:val="0"/>
      <w:marRight w:val="0"/>
      <w:marTop w:val="0"/>
      <w:marBottom w:val="0"/>
      <w:divBdr>
        <w:top w:val="none" w:sz="0" w:space="0" w:color="auto"/>
        <w:left w:val="none" w:sz="0" w:space="0" w:color="auto"/>
        <w:bottom w:val="none" w:sz="0" w:space="0" w:color="auto"/>
        <w:right w:val="none" w:sz="0" w:space="0" w:color="auto"/>
      </w:divBdr>
    </w:div>
    <w:div w:id="388311391">
      <w:bodyDiv w:val="1"/>
      <w:marLeft w:val="0"/>
      <w:marRight w:val="0"/>
      <w:marTop w:val="0"/>
      <w:marBottom w:val="0"/>
      <w:divBdr>
        <w:top w:val="none" w:sz="0" w:space="0" w:color="auto"/>
        <w:left w:val="none" w:sz="0" w:space="0" w:color="auto"/>
        <w:bottom w:val="none" w:sz="0" w:space="0" w:color="auto"/>
        <w:right w:val="none" w:sz="0" w:space="0" w:color="auto"/>
      </w:divBdr>
    </w:div>
    <w:div w:id="425006714">
      <w:bodyDiv w:val="1"/>
      <w:marLeft w:val="0"/>
      <w:marRight w:val="0"/>
      <w:marTop w:val="0"/>
      <w:marBottom w:val="0"/>
      <w:divBdr>
        <w:top w:val="none" w:sz="0" w:space="0" w:color="auto"/>
        <w:left w:val="none" w:sz="0" w:space="0" w:color="auto"/>
        <w:bottom w:val="none" w:sz="0" w:space="0" w:color="auto"/>
        <w:right w:val="none" w:sz="0" w:space="0" w:color="auto"/>
      </w:divBdr>
    </w:div>
    <w:div w:id="467674940">
      <w:bodyDiv w:val="1"/>
      <w:marLeft w:val="0"/>
      <w:marRight w:val="0"/>
      <w:marTop w:val="0"/>
      <w:marBottom w:val="0"/>
      <w:divBdr>
        <w:top w:val="none" w:sz="0" w:space="0" w:color="auto"/>
        <w:left w:val="none" w:sz="0" w:space="0" w:color="auto"/>
        <w:bottom w:val="none" w:sz="0" w:space="0" w:color="auto"/>
        <w:right w:val="none" w:sz="0" w:space="0" w:color="auto"/>
      </w:divBdr>
    </w:div>
    <w:div w:id="542525716">
      <w:bodyDiv w:val="1"/>
      <w:marLeft w:val="0"/>
      <w:marRight w:val="0"/>
      <w:marTop w:val="0"/>
      <w:marBottom w:val="0"/>
      <w:divBdr>
        <w:top w:val="none" w:sz="0" w:space="0" w:color="auto"/>
        <w:left w:val="none" w:sz="0" w:space="0" w:color="auto"/>
        <w:bottom w:val="none" w:sz="0" w:space="0" w:color="auto"/>
        <w:right w:val="none" w:sz="0" w:space="0" w:color="auto"/>
      </w:divBdr>
    </w:div>
    <w:div w:id="699822772">
      <w:bodyDiv w:val="1"/>
      <w:marLeft w:val="0"/>
      <w:marRight w:val="0"/>
      <w:marTop w:val="0"/>
      <w:marBottom w:val="0"/>
      <w:divBdr>
        <w:top w:val="none" w:sz="0" w:space="0" w:color="auto"/>
        <w:left w:val="none" w:sz="0" w:space="0" w:color="auto"/>
        <w:bottom w:val="none" w:sz="0" w:space="0" w:color="auto"/>
        <w:right w:val="none" w:sz="0" w:space="0" w:color="auto"/>
      </w:divBdr>
    </w:div>
    <w:div w:id="903832151">
      <w:bodyDiv w:val="1"/>
      <w:marLeft w:val="0"/>
      <w:marRight w:val="0"/>
      <w:marTop w:val="0"/>
      <w:marBottom w:val="0"/>
      <w:divBdr>
        <w:top w:val="none" w:sz="0" w:space="0" w:color="auto"/>
        <w:left w:val="none" w:sz="0" w:space="0" w:color="auto"/>
        <w:bottom w:val="none" w:sz="0" w:space="0" w:color="auto"/>
        <w:right w:val="none" w:sz="0" w:space="0" w:color="auto"/>
      </w:divBdr>
    </w:div>
    <w:div w:id="1219248874">
      <w:bodyDiv w:val="1"/>
      <w:marLeft w:val="0"/>
      <w:marRight w:val="0"/>
      <w:marTop w:val="0"/>
      <w:marBottom w:val="0"/>
      <w:divBdr>
        <w:top w:val="none" w:sz="0" w:space="0" w:color="auto"/>
        <w:left w:val="none" w:sz="0" w:space="0" w:color="auto"/>
        <w:bottom w:val="none" w:sz="0" w:space="0" w:color="auto"/>
        <w:right w:val="none" w:sz="0" w:space="0" w:color="auto"/>
      </w:divBdr>
    </w:div>
    <w:div w:id="1287347544">
      <w:bodyDiv w:val="1"/>
      <w:marLeft w:val="0"/>
      <w:marRight w:val="0"/>
      <w:marTop w:val="0"/>
      <w:marBottom w:val="0"/>
      <w:divBdr>
        <w:top w:val="none" w:sz="0" w:space="0" w:color="auto"/>
        <w:left w:val="none" w:sz="0" w:space="0" w:color="auto"/>
        <w:bottom w:val="none" w:sz="0" w:space="0" w:color="auto"/>
        <w:right w:val="none" w:sz="0" w:space="0" w:color="auto"/>
      </w:divBdr>
      <w:divsChild>
        <w:div w:id="388726515">
          <w:marLeft w:val="0"/>
          <w:marRight w:val="0"/>
          <w:marTop w:val="0"/>
          <w:marBottom w:val="0"/>
          <w:divBdr>
            <w:top w:val="none" w:sz="0" w:space="0" w:color="auto"/>
            <w:left w:val="none" w:sz="0" w:space="0" w:color="auto"/>
            <w:bottom w:val="none" w:sz="0" w:space="0" w:color="auto"/>
            <w:right w:val="none" w:sz="0" w:space="0" w:color="auto"/>
          </w:divBdr>
          <w:divsChild>
            <w:div w:id="1882159076">
              <w:marLeft w:val="0"/>
              <w:marRight w:val="0"/>
              <w:marTop w:val="100"/>
              <w:marBottom w:val="100"/>
              <w:divBdr>
                <w:top w:val="none" w:sz="0" w:space="0" w:color="auto"/>
                <w:left w:val="none" w:sz="0" w:space="0" w:color="auto"/>
                <w:bottom w:val="none" w:sz="0" w:space="0" w:color="auto"/>
                <w:right w:val="none" w:sz="0" w:space="0" w:color="auto"/>
              </w:divBdr>
              <w:divsChild>
                <w:div w:id="599415500">
                  <w:marLeft w:val="0"/>
                  <w:marRight w:val="0"/>
                  <w:marTop w:val="0"/>
                  <w:marBottom w:val="0"/>
                  <w:divBdr>
                    <w:top w:val="none" w:sz="0" w:space="0" w:color="auto"/>
                    <w:left w:val="none" w:sz="0" w:space="0" w:color="auto"/>
                    <w:bottom w:val="none" w:sz="0" w:space="0" w:color="auto"/>
                    <w:right w:val="none" w:sz="0" w:space="0" w:color="auto"/>
                  </w:divBdr>
                  <w:divsChild>
                    <w:div w:id="1759910341">
                      <w:marLeft w:val="0"/>
                      <w:marRight w:val="0"/>
                      <w:marTop w:val="0"/>
                      <w:marBottom w:val="0"/>
                      <w:divBdr>
                        <w:top w:val="none" w:sz="0" w:space="0" w:color="auto"/>
                        <w:left w:val="none" w:sz="0" w:space="0" w:color="auto"/>
                        <w:bottom w:val="none" w:sz="0" w:space="0" w:color="auto"/>
                        <w:right w:val="none" w:sz="0" w:space="0" w:color="auto"/>
                      </w:divBdr>
                      <w:divsChild>
                        <w:div w:id="1643998729">
                          <w:marLeft w:val="0"/>
                          <w:marRight w:val="0"/>
                          <w:marTop w:val="0"/>
                          <w:marBottom w:val="0"/>
                          <w:divBdr>
                            <w:top w:val="none" w:sz="0" w:space="0" w:color="auto"/>
                            <w:left w:val="none" w:sz="0" w:space="0" w:color="auto"/>
                            <w:bottom w:val="none" w:sz="0" w:space="0" w:color="auto"/>
                            <w:right w:val="none" w:sz="0" w:space="0" w:color="auto"/>
                          </w:divBdr>
                          <w:divsChild>
                            <w:div w:id="1567910321">
                              <w:marLeft w:val="0"/>
                              <w:marRight w:val="0"/>
                              <w:marTop w:val="0"/>
                              <w:marBottom w:val="0"/>
                              <w:divBdr>
                                <w:top w:val="none" w:sz="0" w:space="0" w:color="auto"/>
                                <w:left w:val="none" w:sz="0" w:space="0" w:color="auto"/>
                                <w:bottom w:val="none" w:sz="0" w:space="0" w:color="auto"/>
                                <w:right w:val="none" w:sz="0" w:space="0" w:color="auto"/>
                              </w:divBdr>
                              <w:divsChild>
                                <w:div w:id="570626849">
                                  <w:marLeft w:val="0"/>
                                  <w:marRight w:val="0"/>
                                  <w:marTop w:val="0"/>
                                  <w:marBottom w:val="0"/>
                                  <w:divBdr>
                                    <w:top w:val="none" w:sz="0" w:space="0" w:color="auto"/>
                                    <w:left w:val="none" w:sz="0" w:space="0" w:color="auto"/>
                                    <w:bottom w:val="none" w:sz="0" w:space="0" w:color="auto"/>
                                    <w:right w:val="none" w:sz="0" w:space="0" w:color="auto"/>
                                  </w:divBdr>
                                  <w:divsChild>
                                    <w:div w:id="1989939699">
                                      <w:marLeft w:val="0"/>
                                      <w:marRight w:val="0"/>
                                      <w:marTop w:val="0"/>
                                      <w:marBottom w:val="0"/>
                                      <w:divBdr>
                                        <w:top w:val="none" w:sz="0" w:space="0" w:color="auto"/>
                                        <w:left w:val="none" w:sz="0" w:space="0" w:color="auto"/>
                                        <w:bottom w:val="none" w:sz="0" w:space="0" w:color="auto"/>
                                        <w:right w:val="none" w:sz="0" w:space="0" w:color="auto"/>
                                      </w:divBdr>
                                      <w:divsChild>
                                        <w:div w:id="9119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673209">
      <w:bodyDiv w:val="1"/>
      <w:marLeft w:val="0"/>
      <w:marRight w:val="0"/>
      <w:marTop w:val="0"/>
      <w:marBottom w:val="0"/>
      <w:divBdr>
        <w:top w:val="none" w:sz="0" w:space="0" w:color="auto"/>
        <w:left w:val="none" w:sz="0" w:space="0" w:color="auto"/>
        <w:bottom w:val="none" w:sz="0" w:space="0" w:color="auto"/>
        <w:right w:val="none" w:sz="0" w:space="0" w:color="auto"/>
      </w:divBdr>
    </w:div>
    <w:div w:id="1907839451">
      <w:bodyDiv w:val="1"/>
      <w:marLeft w:val="0"/>
      <w:marRight w:val="0"/>
      <w:marTop w:val="0"/>
      <w:marBottom w:val="0"/>
      <w:divBdr>
        <w:top w:val="none" w:sz="0" w:space="0" w:color="auto"/>
        <w:left w:val="none" w:sz="0" w:space="0" w:color="auto"/>
        <w:bottom w:val="none" w:sz="0" w:space="0" w:color="auto"/>
        <w:right w:val="none" w:sz="0" w:space="0" w:color="auto"/>
      </w:divBdr>
    </w:div>
    <w:div w:id="1932928926">
      <w:bodyDiv w:val="1"/>
      <w:marLeft w:val="0"/>
      <w:marRight w:val="0"/>
      <w:marTop w:val="0"/>
      <w:marBottom w:val="0"/>
      <w:divBdr>
        <w:top w:val="none" w:sz="0" w:space="0" w:color="auto"/>
        <w:left w:val="none" w:sz="0" w:space="0" w:color="auto"/>
        <w:bottom w:val="none" w:sz="0" w:space="0" w:color="auto"/>
        <w:right w:val="none" w:sz="0" w:space="0" w:color="auto"/>
      </w:divBdr>
    </w:div>
    <w:div w:id="193609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www.mju.gov.si/fileadmin/mju.gov.si/pageuploads/Prvo_vmesno_porocilo.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B034DB-9CBF-4001-8EEC-6C098229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11402</Words>
  <Characters>64992</Characters>
  <Application>Microsoft Office Word</Application>
  <DocSecurity>0</DocSecurity>
  <Lines>541</Lines>
  <Paragraphs>152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Alenka Pšeničnik</cp:lastModifiedBy>
  <cp:revision>2</cp:revision>
  <cp:lastPrinted>2018-12-20T11:00:00Z</cp:lastPrinted>
  <dcterms:created xsi:type="dcterms:W3CDTF">2019-06-17T12:07:00Z</dcterms:created>
  <dcterms:modified xsi:type="dcterms:W3CDTF">2019-06-17T12:07:00Z</dcterms:modified>
</cp:coreProperties>
</file>