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BAB" w:rsidRDefault="002A1BAB" w:rsidP="002A1BAB">
      <w:pPr>
        <w:pStyle w:val="Glava"/>
        <w:tabs>
          <w:tab w:val="clear" w:pos="4320"/>
          <w:tab w:val="left" w:pos="5112"/>
        </w:tabs>
        <w:spacing w:before="120" w:line="240" w:lineRule="exact"/>
        <w:rPr>
          <w:rFonts w:cs="Arial"/>
          <w:sz w:val="16"/>
        </w:rPr>
      </w:pPr>
      <w:bookmarkStart w:id="0" w:name="_GoBack"/>
      <w:bookmarkEnd w:id="0"/>
    </w:p>
    <w:p w:rsidR="002A1BAB" w:rsidRDefault="00A85CBA" w:rsidP="002A1BAB">
      <w:pPr>
        <w:pStyle w:val="Glava"/>
        <w:tabs>
          <w:tab w:val="clear" w:pos="4320"/>
          <w:tab w:val="left" w:pos="5112"/>
        </w:tabs>
        <w:spacing w:before="120" w:line="240" w:lineRule="exact"/>
        <w:rPr>
          <w:rFonts w:cs="Arial"/>
          <w:sz w:val="16"/>
        </w:rPr>
      </w:pPr>
      <w:r>
        <w:rPr>
          <w:rFonts w:cs="Arial"/>
          <w:sz w:val="16"/>
        </w:rPr>
        <w:t xml:space="preserve"> </w:t>
      </w:r>
      <w:r w:rsidR="002A1BAB">
        <w:rPr>
          <w:noProof/>
          <w:lang w:eastAsia="sl-SI"/>
        </w:rPr>
        <w:drawing>
          <wp:anchor distT="0" distB="0" distL="114300" distR="114300" simplePos="0" relativeHeight="251659264" behindDoc="0" locked="0" layoutInCell="1" allowOverlap="1" wp14:anchorId="487D63FF" wp14:editId="0D72114C">
            <wp:simplePos x="0" y="0"/>
            <wp:positionH relativeFrom="page">
              <wp:posOffset>0</wp:posOffset>
            </wp:positionH>
            <wp:positionV relativeFrom="page">
              <wp:posOffset>0</wp:posOffset>
            </wp:positionV>
            <wp:extent cx="4321810" cy="972185"/>
            <wp:effectExtent l="0" t="0" r="2540" b="0"/>
            <wp:wrapSquare wrapText="bothSides"/>
            <wp:docPr id="5" name="Slika 5"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BAB">
        <w:rPr>
          <w:rFonts w:cs="Arial"/>
          <w:sz w:val="16"/>
        </w:rPr>
        <w:t>Gregorčičeva 20–25, Sl-1001 Ljubljana</w:t>
      </w:r>
      <w:r w:rsidR="002A1BAB">
        <w:rPr>
          <w:rFonts w:cs="Arial"/>
          <w:sz w:val="16"/>
        </w:rPr>
        <w:tab/>
        <w:t>T: +386 1 478 1000</w:t>
      </w:r>
    </w:p>
    <w:p w:rsidR="002A1BAB" w:rsidRDefault="002A1BAB" w:rsidP="002A1BAB">
      <w:pPr>
        <w:pStyle w:val="Glava"/>
        <w:tabs>
          <w:tab w:val="clear" w:pos="4320"/>
          <w:tab w:val="left" w:pos="5112"/>
        </w:tabs>
        <w:spacing w:line="240" w:lineRule="exact"/>
        <w:rPr>
          <w:rFonts w:cs="Arial"/>
          <w:sz w:val="16"/>
        </w:rPr>
      </w:pPr>
      <w:r>
        <w:rPr>
          <w:rFonts w:cs="Arial"/>
          <w:sz w:val="16"/>
        </w:rPr>
        <w:tab/>
        <w:t>F: +386 1 478 1607</w:t>
      </w:r>
    </w:p>
    <w:p w:rsidR="002A1BAB" w:rsidRDefault="002A1BAB" w:rsidP="002A1BAB">
      <w:pPr>
        <w:pStyle w:val="Glava"/>
        <w:tabs>
          <w:tab w:val="clear" w:pos="4320"/>
          <w:tab w:val="left" w:pos="5112"/>
        </w:tabs>
        <w:spacing w:line="240" w:lineRule="exact"/>
        <w:rPr>
          <w:rFonts w:cs="Arial"/>
          <w:sz w:val="16"/>
        </w:rPr>
      </w:pPr>
      <w:r>
        <w:rPr>
          <w:rFonts w:cs="Arial"/>
          <w:sz w:val="16"/>
        </w:rPr>
        <w:tab/>
        <w:t>E: gp.gs@gov.si</w:t>
      </w:r>
    </w:p>
    <w:p w:rsidR="002A1BAB" w:rsidRDefault="002A1BAB" w:rsidP="002A1BAB">
      <w:pPr>
        <w:pStyle w:val="Glava"/>
        <w:tabs>
          <w:tab w:val="clear" w:pos="4320"/>
          <w:tab w:val="left" w:pos="5112"/>
        </w:tabs>
        <w:spacing w:line="240" w:lineRule="exact"/>
        <w:rPr>
          <w:rFonts w:cs="Arial"/>
          <w:sz w:val="16"/>
        </w:rPr>
      </w:pPr>
      <w:r>
        <w:rPr>
          <w:rFonts w:cs="Arial"/>
          <w:sz w:val="16"/>
        </w:rPr>
        <w:tab/>
        <w:t>http://www.vlada.si/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p w:rsidR="00AE29F9" w:rsidRPr="007A0914" w:rsidRDefault="00AE29F9" w:rsidP="00AE29F9">
      <w:pPr>
        <w:rPr>
          <w:rFonts w:ascii="Arial" w:hAnsi="Arial" w:cs="Arial"/>
          <w:sz w:val="20"/>
          <w:szCs w:val="20"/>
        </w:rPr>
      </w:pPr>
    </w:p>
    <w:p w:rsidR="007C27E7" w:rsidRPr="002760DC" w:rsidRDefault="007C27E7" w:rsidP="007C27E7">
      <w:pPr>
        <w:pStyle w:val="datumtevilka"/>
      </w:pPr>
      <w:r w:rsidRPr="002760DC">
        <w:t xml:space="preserve">Številka: </w:t>
      </w:r>
      <w:r w:rsidRPr="002760DC">
        <w:tab/>
      </w:r>
      <w:r>
        <w:rPr>
          <w:rFonts w:cs="Arial"/>
          <w:color w:val="000000"/>
        </w:rPr>
        <w:t>23100-3/2018/5</w:t>
      </w:r>
    </w:p>
    <w:p w:rsidR="007C27E7" w:rsidRPr="002760DC" w:rsidRDefault="007C27E7" w:rsidP="007C27E7">
      <w:pPr>
        <w:pStyle w:val="datumtevilka"/>
      </w:pPr>
      <w:r>
        <w:t>Datum:</w:t>
      </w:r>
      <w:r w:rsidRPr="002760DC">
        <w:t xml:space="preserve"> </w:t>
      </w:r>
      <w:r w:rsidRPr="002760DC">
        <w:tab/>
      </w:r>
      <w:r>
        <w:rPr>
          <w:rFonts w:cs="Arial"/>
          <w:color w:val="000000"/>
        </w:rPr>
        <w:t>10. 1. 2019</w:t>
      </w:r>
      <w:r w:rsidRPr="002760DC">
        <w:t xml:space="preserve"> </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85CBA" w:rsidP="00A15226">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rsidR="00A15226" w:rsidRPr="00A15226" w:rsidRDefault="00A85CBA" w:rsidP="00A15226">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p>
    <w:p w:rsidR="00A15226" w:rsidRDefault="00A15226"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Default="00E44EFB" w:rsidP="007A1088">
      <w:pPr>
        <w:spacing w:after="160" w:line="259" w:lineRule="auto"/>
        <w:jc w:val="center"/>
        <w:rPr>
          <w:rFonts w:ascii="Arial" w:eastAsia="Times New Roman" w:hAnsi="Arial" w:cs="Arial"/>
          <w:b/>
          <w:sz w:val="20"/>
          <w:szCs w:val="20"/>
          <w:lang w:eastAsia="sl-SI"/>
        </w:rPr>
      </w:pPr>
    </w:p>
    <w:p w:rsidR="00E44EFB" w:rsidRPr="00A15226" w:rsidRDefault="00E44EFB" w:rsidP="007A1088">
      <w:pPr>
        <w:spacing w:after="160" w:line="259" w:lineRule="auto"/>
        <w:jc w:val="center"/>
        <w:rPr>
          <w:rFonts w:ascii="Arial" w:eastAsia="Times New Roman" w:hAnsi="Arial" w:cs="Arial"/>
          <w:b/>
          <w:sz w:val="20"/>
          <w:szCs w:val="20"/>
          <w:lang w:eastAsia="sl-SI"/>
        </w:rPr>
      </w:pPr>
    </w:p>
    <w:p w:rsidR="00A15226" w:rsidRPr="0009732D" w:rsidRDefault="007F3BF0" w:rsidP="007A1088">
      <w:pPr>
        <w:spacing w:after="160" w:line="259" w:lineRule="auto"/>
        <w:jc w:val="center"/>
        <w:rPr>
          <w:rFonts w:ascii="Arial" w:eastAsia="Times New Roman" w:hAnsi="Arial" w:cs="Arial"/>
          <w:b/>
          <w:lang w:eastAsia="sl-SI"/>
        </w:rPr>
      </w:pPr>
      <w:r>
        <w:rPr>
          <w:rFonts w:ascii="Arial" w:eastAsia="Times New Roman" w:hAnsi="Arial" w:cs="Arial"/>
          <w:b/>
          <w:lang w:eastAsia="sl-SI"/>
        </w:rPr>
        <w:t>D</w:t>
      </w:r>
      <w:r w:rsidRPr="0009732D">
        <w:rPr>
          <w:rFonts w:ascii="Arial" w:eastAsia="Times New Roman" w:hAnsi="Arial" w:cs="Arial"/>
          <w:b/>
          <w:lang w:eastAsia="sl-SI"/>
        </w:rPr>
        <w:t>rugo vmesno poročilo</w:t>
      </w:r>
    </w:p>
    <w:p w:rsidR="00A15226" w:rsidRPr="0009732D" w:rsidRDefault="007F3BF0"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 xml:space="preserve">o izvajanju programa </w:t>
      </w:r>
      <w:r>
        <w:rPr>
          <w:rFonts w:ascii="Arial" w:eastAsia="Times New Roman" w:hAnsi="Arial" w:cs="Arial"/>
          <w:b/>
          <w:lang w:eastAsia="sl-SI"/>
        </w:rPr>
        <w:t>V</w:t>
      </w:r>
      <w:r w:rsidRPr="0009732D">
        <w:rPr>
          <w:rFonts w:ascii="Arial" w:eastAsia="Times New Roman" w:hAnsi="Arial" w:cs="Arial"/>
          <w:b/>
          <w:lang w:eastAsia="sl-SI"/>
        </w:rPr>
        <w:t xml:space="preserve">lade </w:t>
      </w:r>
      <w:r>
        <w:rPr>
          <w:rFonts w:ascii="Arial" w:eastAsia="Times New Roman" w:hAnsi="Arial" w:cs="Arial"/>
          <w:b/>
          <w:lang w:eastAsia="sl-SI"/>
        </w:rPr>
        <w:t>R</w:t>
      </w:r>
      <w:r w:rsidRPr="0009732D">
        <w:rPr>
          <w:rFonts w:ascii="Arial" w:eastAsia="Times New Roman" w:hAnsi="Arial" w:cs="Arial"/>
          <w:b/>
          <w:lang w:eastAsia="sl-SI"/>
        </w:rPr>
        <w:t xml:space="preserve">epublike </w:t>
      </w:r>
      <w:r>
        <w:rPr>
          <w:rFonts w:ascii="Arial" w:eastAsia="Times New Roman" w:hAnsi="Arial" w:cs="Arial"/>
          <w:b/>
          <w:lang w:eastAsia="sl-SI"/>
        </w:rPr>
        <w:t>S</w:t>
      </w:r>
      <w:r w:rsidRPr="0009732D">
        <w:rPr>
          <w:rFonts w:ascii="Arial" w:eastAsia="Times New Roman" w:hAnsi="Arial" w:cs="Arial"/>
          <w:b/>
          <w:lang w:eastAsia="sl-SI"/>
        </w:rPr>
        <w:t>lovenije</w:t>
      </w:r>
    </w:p>
    <w:p w:rsidR="00A15226" w:rsidRPr="0009732D" w:rsidRDefault="007F3BF0" w:rsidP="007A1088">
      <w:pPr>
        <w:spacing w:after="160" w:line="259" w:lineRule="auto"/>
        <w:jc w:val="center"/>
        <w:rPr>
          <w:rFonts w:ascii="Arial" w:eastAsia="Times New Roman" w:hAnsi="Arial" w:cs="Arial"/>
          <w:b/>
          <w:lang w:eastAsia="sl-SI"/>
        </w:rPr>
      </w:pPr>
      <w:r w:rsidRPr="0009732D">
        <w:rPr>
          <w:rFonts w:ascii="Arial" w:eastAsia="Times New Roman" w:hAnsi="Arial" w:cs="Arial"/>
          <w:b/>
          <w:lang w:eastAsia="sl-SI"/>
        </w:rPr>
        <w:t>za krepitev integ</w:t>
      </w:r>
      <w:r>
        <w:rPr>
          <w:rFonts w:ascii="Arial" w:eastAsia="Times New Roman" w:hAnsi="Arial" w:cs="Arial"/>
          <w:b/>
          <w:lang w:eastAsia="sl-SI"/>
        </w:rPr>
        <w:t>ritete in transparentnosti 2017–</w:t>
      </w:r>
      <w:r w:rsidRPr="0009732D">
        <w:rPr>
          <w:rFonts w:ascii="Arial" w:eastAsia="Times New Roman" w:hAnsi="Arial" w:cs="Arial"/>
          <w:b/>
          <w:lang w:eastAsia="sl-SI"/>
        </w:rPr>
        <w:t>2019</w:t>
      </w:r>
    </w:p>
    <w:p w:rsidR="00A15226" w:rsidRPr="00A15226" w:rsidRDefault="00A15226" w:rsidP="007A1088">
      <w:pPr>
        <w:spacing w:after="160" w:line="259" w:lineRule="auto"/>
        <w:jc w:val="center"/>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960DE3" w:rsidP="00E44EFB">
      <w:pPr>
        <w:spacing w:after="160" w:line="259"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 xml:space="preserve">December </w:t>
      </w:r>
      <w:r w:rsidR="00A15226" w:rsidRPr="00A15226">
        <w:rPr>
          <w:rFonts w:ascii="Arial" w:eastAsia="Times New Roman" w:hAnsi="Arial" w:cs="Arial"/>
          <w:b/>
          <w:sz w:val="20"/>
          <w:szCs w:val="20"/>
          <w:lang w:eastAsia="sl-SI"/>
        </w:rPr>
        <w:t>2018</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 UVODNO:</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 sprejetju Programa Vlade R</w:t>
      </w:r>
      <w:r w:rsidR="006C70CB">
        <w:rPr>
          <w:rFonts w:ascii="Arial" w:eastAsia="Times New Roman" w:hAnsi="Arial" w:cs="Arial"/>
          <w:sz w:val="20"/>
          <w:szCs w:val="20"/>
          <w:lang w:eastAsia="sl-SI"/>
        </w:rPr>
        <w:t>e</w:t>
      </w:r>
      <w:r w:rsidRPr="007A1088">
        <w:rPr>
          <w:rFonts w:ascii="Arial" w:eastAsia="Times New Roman" w:hAnsi="Arial" w:cs="Arial"/>
          <w:sz w:val="20"/>
          <w:szCs w:val="20"/>
          <w:lang w:eastAsia="sl-SI"/>
        </w:rPr>
        <w:t>publike Slovenije za krepitev integritete in transparentnosti za obdobje 2017–2019 (v nadaljnjem besedilu: program 2017–2019), ki je bil sprejet 8. 6. 2017, je Vlada Republike Slovenije (v nadaljnjem besedilu: Vlada RS) 1. 3. 2018 sprejela prvo vmesno poročilo o izvajanju programa 2017–2019 (v nadaljnjem besedilu: prvo vmesno poročilo).</w:t>
      </w:r>
      <w:r w:rsidRPr="007A1088">
        <w:rPr>
          <w:rFonts w:ascii="Arial" w:eastAsia="Times New Roman" w:hAnsi="Arial" w:cs="Arial"/>
          <w:sz w:val="20"/>
          <w:szCs w:val="20"/>
          <w:vertAlign w:val="superscript"/>
          <w:lang w:eastAsia="sl-SI"/>
        </w:rPr>
        <w:footnoteReference w:id="1"/>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Z izvajanjem aktivnosti in ukrepov iz programa 2017–2019 se nadaljujejo prizadevanja nosilcev izvedbe ukrepov in drugih deležnikov za izboljšanje integritete javnih uslužbencev, funkcionarjev in drugih zaposlenih v javnem sektorju ter za povečanje transparentnosti njihovega delovanja, s tem pa tudi integritete javnih institucij.</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Pristojna resorna ministrstva kot izvajalci ukrepov tudi v sodelovanju z drugimi deležniki (nevladnimi organizacijami, Komisijo za preprečevanje korupcije in drugimi) na podlagi programa 2017–2019 izvajajo aktivnosti za izvedbo ukrepov na štirih področjih ukrepanja:</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utrjevanje in dvig ozaveščenosti javnih uslužbencev in funkcionarjev na področju integritete in transparentnosti delovanja,</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javne finance – upravljanje in nadzorni mehanizmi,</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transparentnost, gospodarnost in učinkovitost pri porabi javnih sredstev ter </w:t>
      </w:r>
    </w:p>
    <w:p w:rsidR="00A15226" w:rsidRPr="007A1088" w:rsidRDefault="00A15226" w:rsidP="00AD542C">
      <w:pPr>
        <w:numPr>
          <w:ilvl w:val="0"/>
          <w:numId w:val="39"/>
        </w:numPr>
        <w:spacing w:after="160" w:line="259" w:lineRule="auto"/>
        <w:ind w:hanging="720"/>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povečanje transparentnosti in učinkovitosti pri pripravi predpisov ter vodenju postopkov.</w:t>
      </w:r>
    </w:p>
    <w:p w:rsidR="00A15226" w:rsidRPr="007A1088" w:rsidRDefault="00A15226" w:rsidP="007A1088">
      <w:pPr>
        <w:spacing w:after="160" w:line="259" w:lineRule="auto"/>
        <w:jc w:val="both"/>
        <w:rPr>
          <w:rFonts w:ascii="Arial" w:eastAsia="Times New Roman" w:hAnsi="Arial" w:cs="Arial"/>
          <w:sz w:val="20"/>
          <w:szCs w:val="20"/>
          <w:u w:val="single"/>
          <w:lang w:eastAsia="sl-SI"/>
        </w:rPr>
      </w:pPr>
      <w:r w:rsidRPr="007A1088">
        <w:rPr>
          <w:rFonts w:ascii="Arial" w:eastAsia="Times New Roman" w:hAnsi="Arial" w:cs="Arial"/>
          <w:sz w:val="20"/>
          <w:szCs w:val="20"/>
          <w:lang w:eastAsia="sl-SI"/>
        </w:rPr>
        <w:t xml:space="preserve">Ministrstvo za javno upravo (v nadaljnjem besedilu: MJU) je v skladu s sklepom Vlade RS z dne </w:t>
      </w:r>
      <w:r w:rsidR="007040D9">
        <w:rPr>
          <w:rFonts w:ascii="Arial" w:eastAsia="Times New Roman" w:hAnsi="Arial" w:cs="Arial"/>
          <w:sz w:val="20"/>
          <w:szCs w:val="20"/>
          <w:lang w:eastAsia="sl-SI"/>
        </w:rPr>
        <w:br/>
      </w:r>
      <w:r w:rsidRPr="007A1088">
        <w:rPr>
          <w:rFonts w:ascii="Arial" w:eastAsia="Times New Roman" w:hAnsi="Arial" w:cs="Arial"/>
          <w:sz w:val="20"/>
          <w:szCs w:val="20"/>
          <w:lang w:eastAsia="sl-SI"/>
        </w:rPr>
        <w:t>8. 6. 2017 kot koordinator izvedbe programa 2017–2019 v juliju 2018 zbralo poročila resornih ministrstev kot nosilcev posameznega ukrepa o izvajanju aktivnosti za obdobje od januarja 2018 do junija 2018. Nadalje je MJU 7. 11. 2018 organiziralo posvet s predstavniki vladnih resorjev na ravni državnih sekretarjev ter predstavniki vladnih služb (Služba Vlade RS za zakonodajo, Služba Vlade RS za razvoj in evropsko kohezijsko politiko, Generalni sekretariat Vlade RS) glede aktivnosti za na</w:t>
      </w:r>
      <w:r w:rsidR="007040D9">
        <w:rPr>
          <w:rFonts w:ascii="Arial" w:eastAsia="Times New Roman" w:hAnsi="Arial" w:cs="Arial"/>
          <w:sz w:val="20"/>
          <w:szCs w:val="20"/>
          <w:lang w:eastAsia="sl-SI"/>
        </w:rPr>
        <w:t>daljnje izvajanje programa 2017–</w:t>
      </w:r>
      <w:r w:rsidRPr="007A1088">
        <w:rPr>
          <w:rFonts w:ascii="Arial" w:eastAsia="Times New Roman" w:hAnsi="Arial" w:cs="Arial"/>
          <w:sz w:val="20"/>
          <w:szCs w:val="20"/>
          <w:lang w:eastAsia="sl-SI"/>
        </w:rPr>
        <w:t xml:space="preserve">2019. Na posvetu je bil določen rok 17. 11. 2018 za podajo pisnih odzivov udeležencev posveta glede priprave </w:t>
      </w:r>
      <w:r w:rsidR="00FC0E83">
        <w:rPr>
          <w:rFonts w:ascii="Arial" w:eastAsia="Times New Roman" w:hAnsi="Arial" w:cs="Arial"/>
          <w:sz w:val="20"/>
          <w:szCs w:val="20"/>
          <w:lang w:eastAsia="sl-SI"/>
        </w:rPr>
        <w:t xml:space="preserve">končnega besedila </w:t>
      </w:r>
      <w:r w:rsidRPr="007A1088">
        <w:rPr>
          <w:rFonts w:ascii="Arial" w:eastAsia="Times New Roman" w:hAnsi="Arial" w:cs="Arial"/>
          <w:sz w:val="20"/>
          <w:szCs w:val="20"/>
          <w:lang w:eastAsia="sl-SI"/>
        </w:rPr>
        <w:t>Drugega polletnega poročila o izvajanju Programa, vključno s podajo predlogov za morebitne nove ukrepe, na področjih, na kateri se nanaša program. Vsebina prejetih poročil resorjev je povzeta v tem poročilu (v nadaljnjem besedilu: drugo vmesno poročilo).</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Pri vsakem ukrepu so navedene aktivnosti, ki so bile izvedene v tem obdobju, pri čemer je zaznan zastoj pri aktivnostih, ki se nanašajo na sprejemanje zakonskih aktov, predvsem tudi v zvezi s predčasnimi volitvami (Odlok o razpustitvi Državnega zbora in o razpisu predčasnih volitev v Državni zbor predsednika Republike Slovenije Boruta Pahorja z dne 14. 4. 2018; objavljen v Uradnem listu Republike Slovenije št. 25/18). Ne glede na navedeno pa je ob pripravi tega poročila mogoče ugotoviti, da so nekateri od zakonodajnih projektov, omenjenih v tem poročilu, bodisi že v fazi usklajevanja med resorji, bodisi so že posredovani v obravnavo Vladi RS.</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br/>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br w:type="page"/>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lastRenderedPageBreak/>
        <w:t>II. POVZETEK:</w:t>
      </w:r>
    </w:p>
    <w:p w:rsidR="00A15226" w:rsidRPr="00A15226" w:rsidRDefault="00A15226" w:rsidP="00A15226">
      <w:pPr>
        <w:spacing w:after="160" w:line="259" w:lineRule="auto"/>
        <w:rPr>
          <w:rFonts w:ascii="Arial" w:eastAsia="Times New Roman" w:hAnsi="Arial" w:cs="Arial"/>
          <w:b/>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 pridobitvi poročil nosilcev posameznih ukrepov iz programa 2017–2019, torej resornih ministrstev oziroma vladnih služb za navedeno polletno obdobje, je mogoče ugotoviti, da aktivnosti za izvedbo ukrepov, razdeljenih na štiri pomembna področja ukrepanja, v pretežni meri potekajo po predvideni </w:t>
      </w:r>
      <w:proofErr w:type="spellStart"/>
      <w:r w:rsidRPr="007A1088">
        <w:rPr>
          <w:rFonts w:ascii="Arial" w:eastAsia="Times New Roman" w:hAnsi="Arial" w:cs="Arial"/>
          <w:sz w:val="20"/>
          <w:szCs w:val="20"/>
          <w:lang w:eastAsia="sl-SI"/>
        </w:rPr>
        <w:t>časovnici</w:t>
      </w:r>
      <w:proofErr w:type="spellEnd"/>
      <w:r w:rsidRPr="007A1088">
        <w:rPr>
          <w:rFonts w:ascii="Arial" w:eastAsia="Times New Roman" w:hAnsi="Arial" w:cs="Arial"/>
          <w:sz w:val="20"/>
          <w:szCs w:val="20"/>
          <w:lang w:eastAsia="sl-SI"/>
        </w:rPr>
        <w:t xml:space="preserve"> ter v smeri izpolnitve predvidenih ciljev. Tako kot prvo vmesno poročilo tudi drugo vmesno poročilo izkazuje stalno prizadevanje nosilcev izvedbe ukrepov za njihovo uresničitev in dosego ciljev, ki jih želi Vlada RS doseči s posameznim ukrepom v okviru opredeljenih področij ukrepanja.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Glede na to, da so bili nekateri ukrepi že v celoti izvedeni do sprejetja prvega vmesnega poročila, ti ukrepi v tem poročilu niso več navedeni, ukrepi, katerih izvedba je predvidena za kasnejše obdobje v okviru dvoletnega programa ali se na predlog nosilcev izvedbe ukrepov podaljša</w:t>
      </w:r>
      <w:r w:rsidR="007040D9">
        <w:rPr>
          <w:rFonts w:ascii="Arial" w:eastAsia="Times New Roman" w:hAnsi="Arial" w:cs="Arial"/>
          <w:sz w:val="20"/>
          <w:szCs w:val="20"/>
          <w:lang w:eastAsia="sl-SI"/>
        </w:rPr>
        <w:t>jo</w:t>
      </w:r>
      <w:r w:rsidRPr="007A1088">
        <w:rPr>
          <w:rFonts w:ascii="Arial" w:eastAsia="Times New Roman" w:hAnsi="Arial" w:cs="Arial"/>
          <w:sz w:val="20"/>
          <w:szCs w:val="20"/>
          <w:lang w:eastAsia="sl-SI"/>
        </w:rPr>
        <w:t>, pa se še naprej navajajo pod prvotno zaporedno številko iz programa 2017–2019. Stanje ukrepov glede na prvotno zastavljene roke izvedbe je navedeno pri posameznem ukrepu, razvidno pa je tudi iz tabele na koncu tega poročila.</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V obdobju od januarja 2018 do konca junija 2018 so bili dokončno izvedeni štirje ukrepi, in sicer:</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II.6 – povečanje transparentnosti in krepitev integritete poslovnega okolja</w:t>
      </w:r>
      <w:r w:rsidRPr="007A1088">
        <w:rPr>
          <w:rFonts w:ascii="Arial" w:eastAsia="Times New Roman" w:hAnsi="Arial" w:cs="Arial"/>
          <w:sz w:val="20"/>
          <w:szCs w:val="20"/>
          <w:lang w:eastAsia="sl-SI"/>
        </w:rPr>
        <w:t xml:space="preserve"> (izvajalec: MP), pri čemer je bil Zakon o spremembah in dopolnitvah Zakona o sodnem registru sprejet že septembra 2017, aprila 2018 pa je bila s strani AJPES izvedena nadgradnja spletnih strani tako, da spletna aplikacija sodnega registra, ki je del Poslovnega registra Slovenije, zdaj vsebuje povezavo do podatkov o udeležbi družbenikov, ustanoviteljev, zastopnikov in članov nadzora v povezanih osebah;</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III.4 – krepitev integritete in odgovornega dela sodnih izvedencev, cenilcev in tolmačev</w:t>
      </w:r>
      <w:r w:rsidRPr="007A1088">
        <w:rPr>
          <w:rFonts w:ascii="Arial" w:eastAsia="Times New Roman" w:hAnsi="Arial" w:cs="Arial"/>
          <w:sz w:val="20"/>
          <w:szCs w:val="20"/>
          <w:lang w:eastAsia="sl-SI"/>
        </w:rPr>
        <w:t xml:space="preserve"> (izvajalec: MP), in sicer je bil marca 2018 sprejet sistemski zakon, ki ureja statusna vprašanja sodnih izvedencev, sodnih cenilcev in sodnih tolmačev (zakon se začne uporabljati 1. januarja 2019); v zvezi z navedenim zakonom potekajo tudi priprava podzakonskih predpisov ter na izvedbeni ravni potrebne aktivnosti za vzpostavitev in začetek delovanja strokovnega sveta za sodno izvedenstvo, sodno </w:t>
      </w:r>
      <w:proofErr w:type="spellStart"/>
      <w:r w:rsidRPr="007A1088">
        <w:rPr>
          <w:rFonts w:ascii="Arial" w:eastAsia="Times New Roman" w:hAnsi="Arial" w:cs="Arial"/>
          <w:sz w:val="20"/>
          <w:szCs w:val="20"/>
          <w:lang w:eastAsia="sl-SI"/>
        </w:rPr>
        <w:t>cenilstvo</w:t>
      </w:r>
      <w:proofErr w:type="spellEnd"/>
      <w:r w:rsidRPr="007A1088">
        <w:rPr>
          <w:rFonts w:ascii="Arial" w:eastAsia="Times New Roman" w:hAnsi="Arial" w:cs="Arial"/>
          <w:sz w:val="20"/>
          <w:szCs w:val="20"/>
          <w:lang w:eastAsia="sl-SI"/>
        </w:rPr>
        <w:t xml:space="preserve"> in sodno tolmačenje;</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IV.6 – večja transparentnost in optimizacija dela v zvezi s postopki za pridobitev gradbenih dovoljenj</w:t>
      </w:r>
      <w:r w:rsidRPr="007A1088">
        <w:rPr>
          <w:rFonts w:ascii="Arial" w:eastAsia="Times New Roman" w:hAnsi="Arial" w:cs="Arial"/>
          <w:sz w:val="20"/>
          <w:szCs w:val="20"/>
          <w:lang w:eastAsia="sl-SI"/>
        </w:rPr>
        <w:t xml:space="preserve"> (izvajalec: MOP), saj je od maja 2018 odprta in torej javnosti dostopna spletna stran, prek katere je omogočen dostop do izdanih gradbenih in uporabnih dovoljenj (izdanih po 1. 7. 2015), in</w:t>
      </w:r>
    </w:p>
    <w:p w:rsidR="00A15226" w:rsidRPr="007A1088" w:rsidRDefault="00A15226" w:rsidP="00C51A04">
      <w:pPr>
        <w:numPr>
          <w:ilvl w:val="0"/>
          <w:numId w:val="46"/>
        </w:numPr>
        <w:tabs>
          <w:tab w:val="clear" w:pos="890"/>
          <w:tab w:val="num" w:pos="709"/>
        </w:tabs>
        <w:spacing w:after="160" w:line="259" w:lineRule="auto"/>
        <w:ind w:left="709" w:hanging="709"/>
        <w:jc w:val="both"/>
        <w:rPr>
          <w:rFonts w:ascii="Arial" w:eastAsia="Times New Roman" w:hAnsi="Arial" w:cs="Arial"/>
          <w:sz w:val="20"/>
          <w:szCs w:val="20"/>
          <w:lang w:eastAsia="sl-SI"/>
        </w:rPr>
      </w:pPr>
      <w:r w:rsidRPr="00E44EFB">
        <w:rPr>
          <w:rFonts w:ascii="Arial" w:eastAsia="Times New Roman" w:hAnsi="Arial" w:cs="Arial"/>
          <w:b/>
          <w:sz w:val="20"/>
          <w:szCs w:val="20"/>
          <w:lang w:eastAsia="sl-SI"/>
        </w:rPr>
        <w:t>IV.3 – preizkus MSP</w:t>
      </w:r>
      <w:r w:rsidRPr="007A1088">
        <w:rPr>
          <w:rFonts w:ascii="Arial" w:eastAsia="Times New Roman" w:hAnsi="Arial" w:cs="Arial"/>
          <w:sz w:val="20"/>
          <w:szCs w:val="20"/>
          <w:lang w:eastAsia="sl-SI"/>
        </w:rPr>
        <w:t xml:space="preserve"> – orodje za izvajanje ocene učinkov predpisov na gospodarstvo, je na spletnem portalu </w:t>
      </w:r>
      <w:proofErr w:type="spellStart"/>
      <w:r w:rsidRPr="007A1088">
        <w:rPr>
          <w:rFonts w:ascii="Arial" w:eastAsia="Times New Roman" w:hAnsi="Arial" w:cs="Arial"/>
          <w:sz w:val="20"/>
          <w:szCs w:val="20"/>
          <w:lang w:eastAsia="sl-SI"/>
        </w:rPr>
        <w:t>eDemokracija</w:t>
      </w:r>
      <w:proofErr w:type="spellEnd"/>
      <w:r w:rsidRPr="007A1088">
        <w:rPr>
          <w:rFonts w:ascii="Arial" w:eastAsia="Times New Roman" w:hAnsi="Arial" w:cs="Arial"/>
          <w:sz w:val="20"/>
          <w:szCs w:val="20"/>
          <w:lang w:eastAsia="sl-SI"/>
        </w:rPr>
        <w:t xml:space="preserve"> na voljo tudi javnosti (izvajalec: MJU, MGRT), saj je od 23. 2. 2018 elektronski modul za orodje MSP test dosegljiv na portalu </w:t>
      </w:r>
      <w:proofErr w:type="spellStart"/>
      <w:r w:rsidRPr="007A1088">
        <w:rPr>
          <w:rFonts w:ascii="Arial" w:eastAsia="Times New Roman" w:hAnsi="Arial" w:cs="Arial"/>
          <w:sz w:val="20"/>
          <w:szCs w:val="20"/>
          <w:lang w:eastAsia="sl-SI"/>
        </w:rPr>
        <w:t>eDemokracija</w:t>
      </w:r>
      <w:proofErr w:type="spellEnd"/>
      <w:r w:rsidRPr="007A1088">
        <w:rPr>
          <w:rFonts w:ascii="Arial" w:eastAsia="Times New Roman" w:hAnsi="Arial" w:cs="Arial"/>
          <w:sz w:val="20"/>
          <w:szCs w:val="20"/>
          <w:lang w:eastAsia="sl-SI"/>
        </w:rPr>
        <w:t>; s tem je zainteresiranim omogočeno, da se v času javne obravnave odzovejo na pripravljeno presojo učinkov predpisa na gospodarstvo in podajo svoje pripombe.</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Pomembno je, da se aktivnosti v okviru ukrepov, čeprav ti še niso zaključeni oziroma njihov zaključek še ni bil predviden do tega polletnega poročila, izvajajo, postajajo prepoznavne in kažejo pozitivne učinke v okviru področij, na katera se nanašajo. Redno in ustaljeno potekajo usposabljanja javnih uslužbencev o integriteti, transparentnosti in odpravi tveganj za korupcijo v javnem sektorju tako v okviru Upravne akademije pri Ministrstvu za javno upravo kot tudi Policijske akademije za uslužbence Policije in Centra za izobraževanje v pravosodju pri Ministrstvu za pravosodje za pravosodne funkcionarje in javne uslužbence v pravosodju. Sklopi usposabljanj s področja osebne integritete in za </w:t>
      </w:r>
      <w:r w:rsidR="005F351E">
        <w:rPr>
          <w:rFonts w:ascii="Arial" w:eastAsia="Times New Roman" w:hAnsi="Arial" w:cs="Arial"/>
          <w:sz w:val="20"/>
          <w:szCs w:val="20"/>
          <w:lang w:eastAsia="sl-SI"/>
        </w:rPr>
        <w:t xml:space="preserve">bolj </w:t>
      </w:r>
      <w:r w:rsidRPr="007A1088">
        <w:rPr>
          <w:rFonts w:ascii="Arial" w:eastAsia="Times New Roman" w:hAnsi="Arial" w:cs="Arial"/>
          <w:sz w:val="20"/>
          <w:szCs w:val="20"/>
          <w:lang w:eastAsia="sl-SI"/>
        </w:rPr>
        <w:t>transparentn</w:t>
      </w:r>
      <w:r w:rsidR="005F351E">
        <w:rPr>
          <w:rFonts w:ascii="Arial" w:eastAsia="Times New Roman" w:hAnsi="Arial" w:cs="Arial"/>
          <w:sz w:val="20"/>
          <w:szCs w:val="20"/>
          <w:lang w:eastAsia="sl-SI"/>
        </w:rPr>
        <w:t>o</w:t>
      </w:r>
      <w:r w:rsidRPr="007A1088">
        <w:rPr>
          <w:rFonts w:ascii="Arial" w:eastAsia="Times New Roman" w:hAnsi="Arial" w:cs="Arial"/>
          <w:sz w:val="20"/>
          <w:szCs w:val="20"/>
          <w:lang w:eastAsia="sl-SI"/>
        </w:rPr>
        <w:t xml:space="preserve"> delovanje so bili uspešno izvedeni med drugim tudi za predstavnike države v organih upravljanja javnih zavodov. V zaključni fazi je tudi priprava dveh spletnih brošur, in sicer brošure o osebni integriteti zaposlenih v javnem sektorju ter brošure o pravilnem ravnanju v postopkih javnega naročanja, ki so prepoznani kot področje dela v javnem sektorju s povečanim tveganjem za pojave neetičnih ravnanj in tveganj za korupcijo. </w:t>
      </w:r>
    </w:p>
    <w:p w:rsidR="00A15226" w:rsidRPr="007A1088" w:rsidRDefault="00A15226" w:rsidP="007A1088">
      <w:pPr>
        <w:spacing w:after="160" w:line="259" w:lineRule="auto"/>
        <w:jc w:val="both"/>
        <w:rPr>
          <w:rFonts w:ascii="Arial" w:eastAsia="Times New Roman" w:hAnsi="Arial" w:cs="Arial"/>
          <w:sz w:val="20"/>
          <w:szCs w:val="20"/>
          <w:lang w:eastAsia="sl-SI"/>
        </w:rPr>
      </w:pP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lastRenderedPageBreak/>
        <w:t xml:space="preserve">Na področju izvajanja skupnih javnih naročil, kot je razvidno iz statističnih podatkov, se je (od začetka njihovega izvajanja) njihovo število povečalo za več kot 500 odstotkov, pri čemer MJU trenutno vodi 24 skupnih javnih naročil za državne organe in organe javne uprave ter dodatnih šest skupnih javnih naročil za področje zdravstva. Glede izvedbe skupnih javnih naročil pa MJU, Direktorat za javno naročanje, redno izvaja tudi usposabljanja in pripravlja ustrezne smernice. Poleg skupnega javnega naročanja na področju zdravstva Ministrstvo za zdravje v sodelovanju z Združenjem zdravstvenih zavodov Slovenije nadaljuje posodabljanje skupne zbirke cen medicinskega materiala in zdravil – aplikacije </w:t>
      </w:r>
      <w:proofErr w:type="spellStart"/>
      <w:r w:rsidRPr="007A1088">
        <w:rPr>
          <w:rFonts w:ascii="Arial" w:eastAsia="Times New Roman" w:hAnsi="Arial" w:cs="Arial"/>
          <w:sz w:val="20"/>
          <w:szCs w:val="20"/>
          <w:lang w:eastAsia="sl-SI"/>
        </w:rPr>
        <w:t>Intravizor</w:t>
      </w:r>
      <w:proofErr w:type="spellEnd"/>
      <w:r w:rsidRPr="007A1088">
        <w:rPr>
          <w:rFonts w:ascii="Arial" w:eastAsia="Times New Roman" w:hAnsi="Arial" w:cs="Arial"/>
          <w:sz w:val="20"/>
          <w:szCs w:val="20"/>
          <w:lang w:eastAsia="sl-SI"/>
        </w:rPr>
        <w:t xml:space="preserve">. Podatke v zbirko pošiljajo vse bolnišnice in vsi večji zdravstveni domovi v Sloveniji, pri čemer je cilj v najkrajšem možnem času vključiti tudi vse druge, torej manjše zdravstvene domove. </w:t>
      </w:r>
    </w:p>
    <w:p w:rsidR="00A15226" w:rsidRPr="007A1088" w:rsidRDefault="00A15226" w:rsidP="007A1088">
      <w:pPr>
        <w:spacing w:after="160" w:line="259" w:lineRule="auto"/>
        <w:jc w:val="both"/>
        <w:rPr>
          <w:rFonts w:ascii="Arial" w:eastAsia="Times New Roman" w:hAnsi="Arial" w:cs="Arial"/>
          <w:sz w:val="20"/>
          <w:szCs w:val="20"/>
          <w:lang w:eastAsia="sl-SI"/>
        </w:rPr>
      </w:pPr>
      <w:r w:rsidRPr="007A1088">
        <w:rPr>
          <w:rFonts w:ascii="Arial" w:eastAsia="Times New Roman" w:hAnsi="Arial" w:cs="Arial"/>
          <w:sz w:val="20"/>
          <w:szCs w:val="20"/>
          <w:lang w:eastAsia="sl-SI"/>
        </w:rPr>
        <w:t xml:space="preserve">Za učinkovitejše gospodarjenje z državnimi nepremičninami uspešno poteka tudi razvoj izdelave aplikacije osrednje evidence nepremičnin v lasti države – Gospodar, katere dokončanje je sicer predvideno za drugo polovico leta 2019. V predvidenih časovnih okvirih potekajo tudi aktivnosti za uveljavitev sistemskega zakona, ki ureja statusna vprašanja sodnih izvedencev, sodnih cenilcev in sodnih tolmačev, ki je bil sprejet aprila 2018. V istem mesecu je bil sprejet tudi Zakon o nevladnih organizacijah, Vlada RS pa je na tej podlagi sprejela tudi </w:t>
      </w:r>
      <w:r w:rsidRPr="007A1088">
        <w:rPr>
          <w:rFonts w:ascii="Arial" w:eastAsia="Times New Roman" w:hAnsi="Arial" w:cs="Arial"/>
          <w:i/>
          <w:sz w:val="20"/>
          <w:szCs w:val="20"/>
          <w:lang w:eastAsia="sl-SI"/>
        </w:rPr>
        <w:t>Strategijo razvoja nevladnih organizacij in prostovoljstva do leta 2023</w:t>
      </w:r>
      <w:r w:rsidRPr="007A1088">
        <w:rPr>
          <w:rFonts w:ascii="Arial" w:eastAsia="Times New Roman" w:hAnsi="Arial" w:cs="Arial"/>
          <w:sz w:val="20"/>
          <w:szCs w:val="20"/>
          <w:lang w:eastAsia="sl-SI"/>
        </w:rPr>
        <w:t>. Tako je zagotovljen zakonski in strateški okvir za povečanje transparentnosti delovanja in financiranja nevladnih organizacij ter izboljšanje učinkovitosti njihovega delovanja. Med aktivnostmi, ki se uspešno izvajajo na podlagi programa 2017–2019, je treba omeniti tudi razvijanje modularnega ogrodja za pripravo elektronskih dokumentov, tj. aplikacija MOPED, ki bo nadomestila sedanji Register predpisov Slovenije, ob tem pa bo omogočala pripravo predpisov z vsemi zahtevanimi obrazložitvami in presojami posledic, kar naj bi izboljšalo kakovost postopka priprave predpisov, predvsem z vidika preglednosti, jasnosti in predvidljivosti, vsebovala pa bo tudi podatke o časovnem poteku načrtovanja priprave predpisa ter zagotovila sledljivost in dosledno objavo vseh različic predlogov predpisov.</w:t>
      </w: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lang w:eastAsia="sl-SI"/>
        </w:rPr>
      </w:pPr>
    </w:p>
    <w:p w:rsidR="00A15226" w:rsidRPr="0074233F" w:rsidRDefault="00A15226" w:rsidP="007A1088">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br w:type="page"/>
      </w:r>
    </w:p>
    <w:p w:rsidR="00A15226" w:rsidRPr="0074233F" w:rsidRDefault="00A15226" w:rsidP="0074233F">
      <w:pPr>
        <w:spacing w:after="160" w:line="259" w:lineRule="auto"/>
        <w:jc w:val="both"/>
        <w:rPr>
          <w:rFonts w:ascii="Arial" w:eastAsia="Times New Roman" w:hAnsi="Arial" w:cs="Arial"/>
          <w:b/>
          <w:sz w:val="20"/>
          <w:szCs w:val="20"/>
          <w:u w:val="single"/>
          <w:lang w:eastAsia="sl-SI"/>
        </w:rPr>
      </w:pPr>
      <w:r w:rsidRPr="0074233F">
        <w:rPr>
          <w:rFonts w:ascii="Arial" w:eastAsia="Times New Roman" w:hAnsi="Arial" w:cs="Arial"/>
          <w:b/>
          <w:sz w:val="20"/>
          <w:szCs w:val="20"/>
          <w:u w:val="single"/>
          <w:lang w:eastAsia="sl-SI"/>
        </w:rPr>
        <w:lastRenderedPageBreak/>
        <w:t>III. PROGRAM VLADE RS ZA KREPITEV INTEG</w:t>
      </w:r>
      <w:r w:rsidR="00C51A04">
        <w:rPr>
          <w:rFonts w:ascii="Arial" w:eastAsia="Times New Roman" w:hAnsi="Arial" w:cs="Arial"/>
          <w:b/>
          <w:sz w:val="20"/>
          <w:szCs w:val="20"/>
          <w:u w:val="single"/>
          <w:lang w:eastAsia="sl-SI"/>
        </w:rPr>
        <w:t xml:space="preserve">RITETE IN TRANSPARENTNOSTI </w:t>
      </w:r>
      <w:r w:rsidR="00C51A04">
        <w:rPr>
          <w:rFonts w:ascii="Arial" w:eastAsia="Times New Roman" w:hAnsi="Arial" w:cs="Arial"/>
          <w:b/>
          <w:sz w:val="20"/>
          <w:szCs w:val="20"/>
          <w:u w:val="single"/>
          <w:lang w:eastAsia="sl-SI"/>
        </w:rPr>
        <w:br/>
        <w:t>2017–</w:t>
      </w:r>
      <w:r w:rsidRPr="0074233F">
        <w:rPr>
          <w:rFonts w:ascii="Arial" w:eastAsia="Times New Roman" w:hAnsi="Arial" w:cs="Arial"/>
          <w:b/>
          <w:sz w:val="20"/>
          <w:szCs w:val="20"/>
          <w:u w:val="single"/>
          <w:lang w:eastAsia="sl-SI"/>
        </w:rPr>
        <w:t>2019 – IZVEDENE AKTIVNOSTI IN</w:t>
      </w:r>
      <w:r w:rsidR="00A85CBA">
        <w:rPr>
          <w:rFonts w:ascii="Arial" w:eastAsia="Times New Roman" w:hAnsi="Arial" w:cs="Arial"/>
          <w:b/>
          <w:sz w:val="20"/>
          <w:szCs w:val="20"/>
          <w:u w:val="single"/>
          <w:lang w:eastAsia="sl-SI"/>
        </w:rPr>
        <w:t xml:space="preserve"> </w:t>
      </w:r>
      <w:r w:rsidRPr="0074233F">
        <w:rPr>
          <w:rFonts w:ascii="Arial" w:eastAsia="Times New Roman" w:hAnsi="Arial" w:cs="Arial"/>
          <w:b/>
          <w:sz w:val="20"/>
          <w:szCs w:val="20"/>
          <w:u w:val="single"/>
          <w:lang w:eastAsia="sl-SI"/>
        </w:rPr>
        <w:t>UKREPI V OBDOBJU OD JANUARJA 2018 DO JUNIJA 2018</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Tudi drugo vmesno</w:t>
      </w:r>
      <w:r w:rsidR="00A85CBA">
        <w:rPr>
          <w:rFonts w:ascii="Arial" w:eastAsia="Times New Roman" w:hAnsi="Arial" w:cs="Arial"/>
          <w:sz w:val="20"/>
          <w:szCs w:val="20"/>
          <w:lang w:eastAsia="sl-SI"/>
        </w:rPr>
        <w:t xml:space="preserve"> </w:t>
      </w:r>
      <w:r w:rsidRPr="0074233F">
        <w:rPr>
          <w:rFonts w:ascii="Arial" w:eastAsia="Times New Roman" w:hAnsi="Arial" w:cs="Arial"/>
          <w:sz w:val="20"/>
          <w:szCs w:val="20"/>
          <w:lang w:eastAsia="sl-SI"/>
        </w:rPr>
        <w:t xml:space="preserve">poročilo je zasnovano tako, da je najprej povzet določen ukrep iz Programa </w:t>
      </w:r>
      <w:r w:rsidR="00C51A04">
        <w:rPr>
          <w:rFonts w:ascii="Arial" w:eastAsia="Times New Roman" w:hAnsi="Arial" w:cs="Arial"/>
          <w:sz w:val="20"/>
          <w:szCs w:val="20"/>
          <w:lang w:eastAsia="sl-SI"/>
        </w:rPr>
        <w:br/>
      </w:r>
      <w:r w:rsidRPr="0074233F">
        <w:rPr>
          <w:rFonts w:ascii="Arial" w:eastAsia="Times New Roman" w:hAnsi="Arial" w:cs="Arial"/>
          <w:sz w:val="20"/>
          <w:szCs w:val="20"/>
          <w:lang w:eastAsia="sl-SI"/>
        </w:rPr>
        <w:t xml:space="preserve">2017–2019, temu pa sledi poročilo o izvajanju.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numPr>
          <w:ilvl w:val="0"/>
          <w:numId w:val="36"/>
        </w:numP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PODROČJE UKREPANJA:</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b/>
          <w:sz w:val="20"/>
          <w:szCs w:val="20"/>
          <w:u w:val="single"/>
          <w:lang w:eastAsia="sl-SI"/>
        </w:rPr>
        <w:t xml:space="preserve">UTRJEVANJE IN DVIG OZAVEŠČENOSTI JAVNIH USLUŽBENCEV IN FUNKCIONARJEV NA PODROČJU INTEGRITETE IN TRANSPARENTNOSTI </w:t>
      </w: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I.1: Usposabljanja javnih uslužbencev in funkcionarjev v državnih organih, upravah lokalnih skupnosti in drugih osebah javnega prava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MJU – Upravna akademija (UA), Ministrstvo za notranje zadeve (MNZ), Policija – Policijska akademija (PA)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s katerim bodo udeleženci lahko sami preverili svoje znanje. Na MNZ bodo proučili možnost vključitve omenjenega elektronskega vprašalnika v sistem izobraževanja na daljavo (EIDA) za vse zaposlene v Policiji.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 sodelovanju s pristojnimi ministrstvi bodo začeta prizadevanja za uvrstitev protikorupcijskih vsebin ter vsebin integritete in transparentnosti v državne programe poklicnega in strokovnega izobraževanja.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do konca leta 2017 je treba zagotoviti usposabljanja za vsaj 300 udeležencev, v letu 2018 za vsaj 600 udeležencev, enako v koledarskem letu 2019,</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elektronski vprašalnik o integriteti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poročanje o izvedenih usposabljanjih: ob koncu leta.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3. 8.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prvi polovici leta 2018 so bila na Upravni akademiji MJU organizirana naslednja usposabljanja s področja etike in integritete (skupno se jih je udeležilo 350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Zakon o integriteti in preprečevanju korupcije</w:t>
      </w:r>
      <w:r w:rsidRPr="0074233F">
        <w:rPr>
          <w:rFonts w:ascii="Arial" w:eastAsia="Times New Roman" w:hAnsi="Arial" w:cs="Arial"/>
          <w:sz w:val="20"/>
          <w:szCs w:val="20"/>
          <w:lang w:eastAsia="sl-SI"/>
        </w:rPr>
        <w:t xml:space="preserve"> – ena izvedba, 104 udeleženci (javni uslužbenci), izvajalec KPK;</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Javno naročanje in obvladovanje protikorupcijskih tveganj</w:t>
      </w:r>
      <w:r w:rsidRPr="0074233F">
        <w:rPr>
          <w:rFonts w:ascii="Arial" w:eastAsia="Times New Roman" w:hAnsi="Arial" w:cs="Arial"/>
          <w:sz w:val="20"/>
          <w:szCs w:val="20"/>
          <w:lang w:eastAsia="sl-SI"/>
        </w:rPr>
        <w:t xml:space="preserve"> – ena izvedba, 26 udeležencev (javni uslužbenci); projekt Učinkovito upravljanje zaposlenih, sofinancirano iz ESS;</w:t>
      </w:r>
      <w:r w:rsidRPr="0074233F">
        <w:rPr>
          <w:rFonts w:ascii="Arial" w:eastAsia="Times New Roman" w:hAnsi="Arial" w:cs="Arial"/>
          <w:sz w:val="20"/>
          <w:szCs w:val="20"/>
          <w:lang w:eastAsia="sl-SI"/>
        </w:rPr>
        <w:br/>
        <w:t xml:space="preserve">– </w:t>
      </w:r>
      <w:r w:rsidRPr="0074233F">
        <w:rPr>
          <w:rFonts w:ascii="Arial" w:eastAsia="Times New Roman" w:hAnsi="Arial" w:cs="Arial"/>
          <w:i/>
          <w:sz w:val="20"/>
          <w:szCs w:val="20"/>
          <w:lang w:eastAsia="sl-SI"/>
        </w:rPr>
        <w:t>Osebna integriteta v javnem sektorju</w:t>
      </w:r>
      <w:r w:rsidRPr="0074233F">
        <w:rPr>
          <w:rFonts w:ascii="Arial" w:eastAsia="Times New Roman" w:hAnsi="Arial" w:cs="Arial"/>
          <w:sz w:val="20"/>
          <w:szCs w:val="20"/>
          <w:lang w:eastAsia="sl-SI"/>
        </w:rPr>
        <w:t xml:space="preserve"> – štiri izvedbe, 104 udeleženci (člani svetov javnih zavodov); projekt Učinkovito upravljanje zaposlenih, sofinancirano iz ESS;</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w:t>
      </w:r>
      <w:r w:rsidRPr="0074233F">
        <w:rPr>
          <w:rFonts w:ascii="Arial" w:eastAsia="Times New Roman" w:hAnsi="Arial" w:cs="Arial"/>
          <w:i/>
          <w:sz w:val="20"/>
          <w:szCs w:val="20"/>
          <w:lang w:eastAsia="sl-SI"/>
        </w:rPr>
        <w:t>Vodenje v upravnem okolju: kadri, finance, transparentnost</w:t>
      </w:r>
      <w:r w:rsidRPr="0074233F">
        <w:rPr>
          <w:rFonts w:ascii="Arial" w:eastAsia="Times New Roman" w:hAnsi="Arial" w:cs="Arial"/>
          <w:sz w:val="20"/>
          <w:szCs w:val="20"/>
          <w:lang w:eastAsia="sl-SI"/>
        </w:rPr>
        <w:t xml:space="preserve"> – pet izvedb, 116 udeležencev (višji vodilni in srednji menedžment v javni upravi); v okviru programa »Upravljanje in vodenje v upravi«, projekt »Učinkovito upravljanje zaposlenih«, sofinancirano iz ESS.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Upravna akademija organizira in izvaja tudi program »Obvezno usposabljanje za imenovanje v naziv« za vse novo zaposlene javne uslužbence, ki vključuje tudi vsebine s področja etike in integritete. V prvi polovici leta 2018 je bilo izvedenih deset usposabljanj, ki se jih je udeležilo 570 udeležencev.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MNZ z dne 3. 7. in 17.</w:t>
      </w:r>
      <w:r w:rsidR="007040D9">
        <w:rPr>
          <w:rFonts w:ascii="Arial" w:eastAsia="Times New Roman" w:hAnsi="Arial" w:cs="Arial"/>
          <w:b/>
          <w:sz w:val="20"/>
          <w:szCs w:val="20"/>
          <w:lang w:eastAsia="sl-SI"/>
        </w:rPr>
        <w:t> </w:t>
      </w:r>
      <w:r w:rsidRPr="0074233F">
        <w:rPr>
          <w:rFonts w:ascii="Arial" w:eastAsia="Times New Roman" w:hAnsi="Arial" w:cs="Arial"/>
          <w:b/>
          <w:sz w:val="20"/>
          <w:szCs w:val="20"/>
          <w:lang w:eastAsia="sl-SI"/>
        </w:rPr>
        <w:t>11.</w:t>
      </w:r>
      <w:r w:rsidR="007040D9">
        <w:rPr>
          <w:rFonts w:ascii="Arial" w:eastAsia="Times New Roman" w:hAnsi="Arial" w:cs="Arial"/>
          <w:b/>
          <w:sz w:val="20"/>
          <w:szCs w:val="20"/>
          <w:lang w:eastAsia="sl-SI"/>
        </w:rPr>
        <w:t> </w:t>
      </w:r>
      <w:r w:rsidRPr="0074233F">
        <w:rPr>
          <w:rFonts w:ascii="Arial" w:eastAsia="Times New Roman" w:hAnsi="Arial" w:cs="Arial"/>
          <w:b/>
          <w:sz w:val="20"/>
          <w:szCs w:val="20"/>
          <w:lang w:eastAsia="sl-SI"/>
        </w:rPr>
        <w:t>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Ker so na Policiji vsi policisti že opravili usposabljanje po programu »Krepitev integritete policistov«, vnovična obvezna usposabljanja na to temo niso bila organizirana. Policisti se lahko vsako leto prostovoljno znova udeležijo navedenega usposabljanja.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Novo zaposlenim se o navedenih temah predava v sklopu višješolskega programa pri predmetu Etika in človekove pravice oziroma v sklopu programa usposabljanja za policiste nadzornike državne meje pri predmetu Poklicna etika. Leta 2017 je bilo usposobljenih 107 študentov Višje policijske šole in 16 kandidatov za policiste nadzornike državne meje.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Vodstvenim delavcem se teme krepitve integritete in transparentnosti predavajo v sklopu usposabljanja »Vodenje v policiji«. Leta 2017 se je usposabljanja udeležilo 16, leta 2018 pa 18 vodstvenih delavcev.</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Izhajajoč iz načina izvedbe ukrepa I. 1 je razvidno, da bo za uporabo pri usposabljanjih MJU pripravilo elektronski vprašalnik o integriteti, s katerim bodo udeleženci lahko sami preverili svoje znanje. Na MNZ bi nato proučili možnost vključitve elektronskega vprašalnika v sistem izobraževanja na daljavo (EIDA) za vse zaposlene v MNZ.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nadaljnjih aktivnosti za krepitev integritete in transparentnosti v državni upravi oziroma javnem sektorju lahko z vidika MNZ-policije navedemo ustanovitev Odbora za integriteto in etiko v policiji, ki je posvetovalno telo generalnega direktorja policije, namenjen sistematičnemu preučevanju in podajanju strateških predlogov, novosti, vprašanj in dilem glede integritete in etike, kodeksa policijske etike, enakosti spolov, upravljanja konfliktov, medsebojnih odnosov, organizacijske klime idr.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Kot primer dobre prakse lahko navedeno tudi periodično merjenje organizacijske klime v Policiji. V ta namen je pripravljen kratek anketni vprašalnik, ki ga izpolnijo zaposleni v Policiji in se med drugim nanaša tudi na oceno integritete vodje.</w:t>
      </w:r>
      <w:r w:rsidR="00A85CBA">
        <w:rPr>
          <w:rFonts w:ascii="Arial" w:eastAsia="Times New Roman" w:hAnsi="Arial" w:cs="Arial"/>
          <w:sz w:val="20"/>
          <w:szCs w:val="20"/>
          <w:lang w:eastAsia="sl-SI"/>
        </w:rPr>
        <w:t xml:space="preserv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Primer dobre prakse predstavlja tudi periodična javnomnenjska raziskava o ocenah in stališčih prebivalcev Slovenije o delu policije. V pripravljeni spletni anketi lahko vsak posameznik poda svoje mnenje o policiji, in sicer o tam, ali ji zaupa, ali se zaradi nje počuti varno ipd., kar je pomemben element ocene transparentnosti dela Policije. Ugotovitve obeh navedenih anket so namenjene ugotavljanju pomanjkljivosti in izboljšanju dela.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glede elektronskega vprašalnika se podaljša do maja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I.2: Širše ozaveščanje pravosodnih organov in pravosodnih poklicev na področju zagotavljanja etike in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MP – Center za izobraževanje v pravosodju (v nadaljnjem besedilu: CIP)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ozaveščanje vseh zaposlenih v pravosodju glede etike in integritete ter vseh sodelujočih v sodnih postopkih ne glede na raven njihovega delovanja.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izvedenih usposabljanj po posameznih ciljnih skupinah,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udeležencev na usposabljanjih.</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posodobitve programov usposabljanj so predvidene za leto 2017, </w:t>
      </w:r>
    </w:p>
    <w:p w:rsidR="00A15226" w:rsidRPr="0074233F" w:rsidRDefault="00A15226" w:rsidP="0074233F">
      <w:pPr>
        <w:spacing w:after="160" w:line="259" w:lineRule="auto"/>
        <w:jc w:val="both"/>
        <w:rPr>
          <w:rFonts w:ascii="Arial" w:eastAsia="Times New Roman" w:hAnsi="Arial" w:cs="Arial"/>
          <w:i/>
          <w:sz w:val="20"/>
          <w:szCs w:val="20"/>
          <w:lang w:val="it-IT" w:eastAsia="sl-SI"/>
        </w:rPr>
      </w:pPr>
      <w:r w:rsidRPr="0074233F">
        <w:rPr>
          <w:rFonts w:ascii="Arial" w:eastAsia="Times New Roman" w:hAnsi="Arial" w:cs="Arial"/>
          <w:i/>
          <w:sz w:val="20"/>
          <w:szCs w:val="20"/>
          <w:lang w:eastAsia="sl-SI"/>
        </w:rPr>
        <w:t>-</w:t>
      </w:r>
      <w:r w:rsidRPr="0074233F">
        <w:rPr>
          <w:rFonts w:ascii="Arial" w:eastAsia="Times New Roman" w:hAnsi="Arial" w:cs="Arial"/>
          <w:i/>
          <w:sz w:val="20"/>
          <w:szCs w:val="20"/>
          <w:lang w:val="it-IT" w:eastAsia="sl-SI"/>
        </w:rPr>
        <w:t xml:space="preserve"> do </w:t>
      </w:r>
      <w:proofErr w:type="spellStart"/>
      <w:r w:rsidRPr="0074233F">
        <w:rPr>
          <w:rFonts w:ascii="Arial" w:eastAsia="Times New Roman" w:hAnsi="Arial" w:cs="Arial"/>
          <w:i/>
          <w:sz w:val="20"/>
          <w:szCs w:val="20"/>
          <w:lang w:val="it-IT" w:eastAsia="sl-SI"/>
        </w:rPr>
        <w:t>konca</w:t>
      </w:r>
      <w:proofErr w:type="spellEnd"/>
      <w:r w:rsidRPr="0074233F">
        <w:rPr>
          <w:rFonts w:ascii="Arial" w:eastAsia="Times New Roman" w:hAnsi="Arial" w:cs="Arial"/>
          <w:i/>
          <w:sz w:val="20"/>
          <w:szCs w:val="20"/>
          <w:lang w:val="it-IT" w:eastAsia="sl-SI"/>
        </w:rPr>
        <w:t xml:space="preserve"> </w:t>
      </w:r>
      <w:proofErr w:type="spellStart"/>
      <w:r w:rsidRPr="0074233F">
        <w:rPr>
          <w:rFonts w:ascii="Arial" w:eastAsia="Times New Roman" w:hAnsi="Arial" w:cs="Arial"/>
          <w:i/>
          <w:sz w:val="20"/>
          <w:szCs w:val="20"/>
          <w:lang w:val="it-IT" w:eastAsia="sl-SI"/>
        </w:rPr>
        <w:t>leta</w:t>
      </w:r>
      <w:proofErr w:type="spellEnd"/>
      <w:r w:rsidRPr="0074233F">
        <w:rPr>
          <w:rFonts w:ascii="Arial" w:eastAsia="Times New Roman" w:hAnsi="Arial" w:cs="Arial"/>
          <w:i/>
          <w:sz w:val="20"/>
          <w:szCs w:val="20"/>
          <w:lang w:val="it-IT" w:eastAsia="sl-SI"/>
        </w:rPr>
        <w:t xml:space="preserve"> 2017 250 </w:t>
      </w:r>
      <w:proofErr w:type="spellStart"/>
      <w:r w:rsidRPr="0074233F">
        <w:rPr>
          <w:rFonts w:ascii="Arial" w:eastAsia="Times New Roman" w:hAnsi="Arial" w:cs="Arial"/>
          <w:i/>
          <w:sz w:val="20"/>
          <w:szCs w:val="20"/>
          <w:lang w:val="it-IT" w:eastAsia="sl-SI"/>
        </w:rPr>
        <w:t>udeležencev</w:t>
      </w:r>
      <w:proofErr w:type="spellEnd"/>
      <w:r w:rsidRPr="0074233F">
        <w:rPr>
          <w:rFonts w:ascii="Arial" w:eastAsia="Times New Roman" w:hAnsi="Arial" w:cs="Arial"/>
          <w:i/>
          <w:sz w:val="20"/>
          <w:szCs w:val="20"/>
          <w:lang w:val="it-IT" w:eastAsia="sl-SI"/>
        </w:rPr>
        <w:t xml:space="preserve"> in v </w:t>
      </w:r>
      <w:proofErr w:type="spellStart"/>
      <w:r w:rsidRPr="0074233F">
        <w:rPr>
          <w:rFonts w:ascii="Arial" w:eastAsia="Times New Roman" w:hAnsi="Arial" w:cs="Arial"/>
          <w:i/>
          <w:sz w:val="20"/>
          <w:szCs w:val="20"/>
          <w:lang w:val="it-IT" w:eastAsia="sl-SI"/>
        </w:rPr>
        <w:t>letih</w:t>
      </w:r>
      <w:proofErr w:type="spellEnd"/>
      <w:r w:rsidRPr="0074233F">
        <w:rPr>
          <w:rFonts w:ascii="Arial" w:eastAsia="Times New Roman" w:hAnsi="Arial" w:cs="Arial"/>
          <w:i/>
          <w:sz w:val="20"/>
          <w:szCs w:val="20"/>
          <w:lang w:val="it-IT" w:eastAsia="sl-SI"/>
        </w:rPr>
        <w:t xml:space="preserve"> 2018 in 2019 450 </w:t>
      </w:r>
      <w:proofErr w:type="spellStart"/>
      <w:r w:rsidRPr="0074233F">
        <w:rPr>
          <w:rFonts w:ascii="Arial" w:eastAsia="Times New Roman" w:hAnsi="Arial" w:cs="Arial"/>
          <w:i/>
          <w:sz w:val="20"/>
          <w:szCs w:val="20"/>
          <w:lang w:val="it-IT" w:eastAsia="sl-SI"/>
        </w:rPr>
        <w:t>udeležencev</w:t>
      </w:r>
      <w:proofErr w:type="spellEnd"/>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izvajanje programov je trajna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MP z dne 12.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okviru »Programa izmenjav AIAKOS Evropske mreže institucij za izobraževanje v pravosodju – EJTN« so bile izvedene delavnice na temo etičnih dilem v pravosodju, v obsegu štirih učnih enot. Delavnic se je udeležilo osem tujih in deset slovenskih udeležencev programa AIAKOS, sodnikov in strokovnih sodelavcev. V načrtu dela Centra za izobraževanje v pravosodju MP (v nadaljnjem besedilu: CIP) za leto 2018 je obravnavani temi namenjen tudi en modul izobraževanj za pravosodno osebje, ki bo prav tako izveden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CIP je leta 2018 izvedel pet ponovitev seminarja »Etika pravniškega poklica« za sodniške pripravnike in za kandidate, ki bodo k pravniškemu državnemu izpitu pristopili po 19.a členu Zakona o pravniškem državnem izpitu. Seminarja se je udeležilo 68 pripravnikov in drugih kandidatov za pristop k pravniškemu državnemu izpitu.</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CIP je leta 2018 organiziral tudi »Pripravljalni seminar za kandidate za izpit za upravitelje v postopkih zaradi insolventnosti in prisilne likvidacije«. Program pripravljalnega seminarja vsebuje tudi vsebine s področja etike in integritete.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V načrtu dela CIP za leto 2018 so predvidene delavnice »Etika in integriteta sodnika«, »Etika in integriteta državnega tožilca« in »Etika in integriteta državnega odvetnika«. Predvidene delavnice so nadaljevanje programov usposabljanj in ozaveščanj zaposlenih v pravosodju s področja etike in integritete. Navedene delavnice bodo izvedene v drugi polovici leta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strokovnem usposabljanju za predsednike in direktorje sodišč ter vodje in direktorje državnih tožilstev novembra 2018 bodo obravnavane naslednje vsebine, povezane z etiko in integriteto:</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integriteta in dejavniki tveganja na sodiščih in tožilstvih,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sodnika ter</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osebne, etične in pravne predpostavke neodvisnosti državnega tožilca.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Naštetim vsebinam bodo namenjene štiri učne enote.</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u w:val="single"/>
          <w:lang w:eastAsia="sl-SI"/>
        </w:rPr>
      </w:pPr>
      <w:r w:rsidRPr="0074233F">
        <w:rPr>
          <w:rFonts w:ascii="Arial" w:eastAsia="Times New Roman" w:hAnsi="Arial" w:cs="Arial"/>
          <w:b/>
          <w:i/>
          <w:sz w:val="20"/>
          <w:szCs w:val="20"/>
          <w:lang w:eastAsia="sl-SI"/>
        </w:rPr>
        <w:t>UKREP I.3: Priprava treh spletnih brošur na temo vsakdanjega prizadevanja za osebno integriteto, odgovornega ravnanja pri oddaji javnih naročil ter ravnanja zunanjih strokovnjakov, ki sodelujejo z javnim sektorjem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ostala ministrstva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Vsebine bodo pripravljene na poljuden, kratek in jedrnat način,</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javnega naročanja oziroma javnih razpisov, podeljevanja subvencij in državnih pomoči, v katerih bodo poudarjena tveganja za korupcijo in kršitve integritete. Brošure bodo široko razdeljene ter objavljene na spletnih straneh ministrstev oziroma posameznih organov.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Boljše poznavanje pravilnega odzivanja in ravnanja v situacijah, povezanih z nasprotjem interesov, darili, lobiranjem, opravljanjem dodatnih dejavnosti in nezdružljivostjo, ter visoka stopnja osveščenosti z vidika delovanja za integriteto v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razdeljena vsem državnim organom ter samoupravnim lokalnim skupnostim in njihovim zaposlenim,</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gradiva na temo integritete v javnem sektorju, objavljena na spletu za prosto nadaljnjo uporabo in razdeljevanje.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osebni integriteti zaposlenega v javnem sektorju: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brošura o pravilnem ravnanju v postopkih javnega naročanja: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brošura o ravnanju zunanjih strokovnjakov, ki sodelujejo z javnim sektorjem: junij 2019. </w:t>
      </w:r>
    </w:p>
    <w:p w:rsidR="00A15226" w:rsidRDefault="00A15226" w:rsidP="0074233F">
      <w:pPr>
        <w:spacing w:after="160" w:line="259" w:lineRule="auto"/>
        <w:jc w:val="both"/>
        <w:rPr>
          <w:rFonts w:ascii="Arial" w:eastAsia="Times New Roman" w:hAnsi="Arial" w:cs="Arial"/>
          <w:sz w:val="20"/>
          <w:szCs w:val="20"/>
          <w:lang w:eastAsia="sl-SI"/>
        </w:rPr>
      </w:pPr>
    </w:p>
    <w:p w:rsidR="0074233F" w:rsidRPr="0074233F" w:rsidRDefault="0074233F"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MJU z dne 27.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podlagi izvedenih delavnic, ki jih je Upravna akademija MJU izvedla v sodelovanju s predavatelji iz nevladne organizacije </w:t>
      </w:r>
      <w:proofErr w:type="spellStart"/>
      <w:r w:rsidRPr="0074233F">
        <w:rPr>
          <w:rFonts w:ascii="Arial" w:eastAsia="Times New Roman" w:hAnsi="Arial" w:cs="Arial"/>
          <w:sz w:val="20"/>
          <w:szCs w:val="20"/>
          <w:lang w:eastAsia="sl-SI"/>
        </w:rPr>
        <w:t>Transparency</w:t>
      </w:r>
      <w:proofErr w:type="spellEnd"/>
      <w:r w:rsidRPr="0074233F">
        <w:rPr>
          <w:rFonts w:ascii="Arial" w:eastAsia="Times New Roman" w:hAnsi="Arial" w:cs="Arial"/>
          <w:sz w:val="20"/>
          <w:szCs w:val="20"/>
          <w:lang w:eastAsia="sl-SI"/>
        </w:rPr>
        <w:t xml:space="preserve"> </w:t>
      </w:r>
      <w:proofErr w:type="spellStart"/>
      <w:r w:rsidRPr="0074233F">
        <w:rPr>
          <w:rFonts w:ascii="Arial" w:eastAsia="Times New Roman" w:hAnsi="Arial" w:cs="Arial"/>
          <w:sz w:val="20"/>
          <w:szCs w:val="20"/>
          <w:lang w:eastAsia="sl-SI"/>
        </w:rPr>
        <w:t>International</w:t>
      </w:r>
      <w:proofErr w:type="spellEnd"/>
      <w:r w:rsidRPr="0074233F">
        <w:rPr>
          <w:rFonts w:ascii="Arial" w:eastAsia="Times New Roman" w:hAnsi="Arial" w:cs="Arial"/>
          <w:sz w:val="20"/>
          <w:szCs w:val="20"/>
          <w:lang w:eastAsia="sl-SI"/>
        </w:rPr>
        <w:t xml:space="preserve"> Slovenija, je v postopku oblikovanja in spletne postavitve že prva brošura »Javno naročanje in obvladovanje korupcijskih tveganj«, v zaključni fazi internega strokovnega usklajevanja je tudi druga spletna brošura »Osebna integriteta javnega uslužbenca«, ki bo vsebovala poudarke, dileme ter odgovore na vprašanja, zastavljena na delavnicah iz navedenih področij v letih 2017 in 2018. Spletni brošuri bosta koristen pripomoček vsem javnim uslužbencem, ki delo opravljajo na področju javnega naročanja v okviru državnih organov, uprav lokalnih skupnosti in drugih oseb javnega prava, ter tudi drugim javnih uslužbencem.</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Po predčasnih volitvah v državni zbor v juniju letos, je bil po konstituiranju nove vlade oblikovan Vodnik za funkcionarje vlade in ministrstev, z navedbo konkretnih obveznosti funkcionarjev na podlagi določb Zakona o integriteti in preprečevanju korupcije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 kot osnovna informacija za ravnanje in spoštovanje zakonskih rokov glede daril, nasprotja interesov, prijave premoženjskega stanja in lobiranja. Vodnik je bil poslan resornim ministrstvom.</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glede dveh brošur se podaljša do konca meseca</w:t>
      </w:r>
      <w:r w:rsidR="00A85CBA">
        <w:rPr>
          <w:rFonts w:ascii="Arial" w:eastAsia="Times New Roman" w:hAnsi="Arial" w:cs="Arial"/>
          <w:sz w:val="20"/>
          <w:szCs w:val="20"/>
          <w:u w:val="single"/>
          <w:lang w:eastAsia="sl-SI"/>
        </w:rPr>
        <w:t xml:space="preserve"> </w:t>
      </w:r>
      <w:r w:rsidRPr="0074233F">
        <w:rPr>
          <w:rFonts w:ascii="Arial" w:eastAsia="Times New Roman" w:hAnsi="Arial" w:cs="Arial"/>
          <w:sz w:val="20"/>
          <w:szCs w:val="20"/>
          <w:u w:val="single"/>
          <w:lang w:eastAsia="sl-SI"/>
        </w:rPr>
        <w:t>aprila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UKREP I.4: Ozaveščanje za večjo integriteto in transparentno delovanje predstavnikov</w:t>
      </w:r>
      <w:r w:rsidR="00A85CBA">
        <w:rPr>
          <w:rFonts w:ascii="Arial" w:eastAsia="Times New Roman" w:hAnsi="Arial" w:cs="Arial"/>
          <w:b/>
          <w:i/>
          <w:sz w:val="20"/>
          <w:szCs w:val="20"/>
          <w:lang w:eastAsia="sl-SI"/>
        </w:rPr>
        <w:t xml:space="preserve"> </w:t>
      </w:r>
      <w:r w:rsidRPr="0074233F">
        <w:rPr>
          <w:rFonts w:ascii="Arial" w:eastAsia="Times New Roman" w:hAnsi="Arial" w:cs="Arial"/>
          <w:b/>
          <w:i/>
          <w:sz w:val="20"/>
          <w:szCs w:val="20"/>
          <w:lang w:eastAsia="sl-SI"/>
        </w:rPr>
        <w:t>države v nadzornih organih poslovnih subjektov, v katerih ima država večinski delež ali prevladujoč vpliv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MF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 Slovenski državni holding d. d. (v nadaljnjem besedilu: SDH),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MF v sodelovanju s SDH, MJU in KPK</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usposabljanj,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izvedena usposabljanja.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priprava programa usposabljanj: junij 2018.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usposabljanje: junij 2019; poročanje: enkrat letno.</w:t>
      </w:r>
    </w:p>
    <w:p w:rsidR="00A15226" w:rsidRDefault="00A15226" w:rsidP="0074233F">
      <w:pPr>
        <w:spacing w:after="160" w:line="259" w:lineRule="auto"/>
        <w:jc w:val="both"/>
        <w:rPr>
          <w:rFonts w:ascii="Arial" w:eastAsia="Times New Roman" w:hAnsi="Arial" w:cs="Arial"/>
          <w:sz w:val="20"/>
          <w:szCs w:val="20"/>
          <w:lang w:eastAsia="sl-SI"/>
        </w:rPr>
      </w:pPr>
    </w:p>
    <w:p w:rsidR="006E795C" w:rsidRDefault="006E795C" w:rsidP="0074233F">
      <w:pPr>
        <w:spacing w:after="160" w:line="259" w:lineRule="auto"/>
        <w:jc w:val="both"/>
        <w:rPr>
          <w:rFonts w:ascii="Arial" w:eastAsia="Times New Roman" w:hAnsi="Arial" w:cs="Arial"/>
          <w:sz w:val="20"/>
          <w:szCs w:val="20"/>
          <w:lang w:eastAsia="sl-SI"/>
        </w:rPr>
      </w:pPr>
    </w:p>
    <w:p w:rsidR="006E795C" w:rsidRPr="0074233F" w:rsidRDefault="006E795C"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MF z dne 10. 7.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Predstavniki MF, MJU, KPK in SDH so imeli maja in junija 2018 dva delovna sestanka, na katerih so ugotovili naslednje:</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je v okviru usposabljanj za poslovodstva družb v upravljanju SDH (poleg članov nadzornih svetov se usposabljanj udeležujejo tudi člani uprav in drugi pristojni) v letu 2018 že izvedel sklop usposabljanj z naslovom »Učinkovita implementacija protikorupcijskih mehanizmov in integritete – Deset protikorupcijskih načel za podjetja v državni lasti« (</w:t>
      </w:r>
      <w:proofErr w:type="spellStart"/>
      <w:r w:rsidRPr="0074233F">
        <w:rPr>
          <w:rFonts w:ascii="Arial" w:eastAsia="Times New Roman" w:hAnsi="Arial" w:cs="Arial"/>
          <w:sz w:val="20"/>
          <w:szCs w:val="20"/>
          <w:lang w:eastAsia="sl-SI"/>
        </w:rPr>
        <w:t>Transparency</w:t>
      </w:r>
      <w:proofErr w:type="spellEnd"/>
      <w:r w:rsidRPr="0074233F">
        <w:rPr>
          <w:rFonts w:ascii="Arial" w:eastAsia="Times New Roman" w:hAnsi="Arial" w:cs="Arial"/>
          <w:sz w:val="20"/>
          <w:szCs w:val="20"/>
          <w:lang w:eastAsia="sl-SI"/>
        </w:rPr>
        <w:t xml:space="preserve"> </w:t>
      </w:r>
      <w:proofErr w:type="spellStart"/>
      <w:r w:rsidRPr="0074233F">
        <w:rPr>
          <w:rFonts w:ascii="Arial" w:eastAsia="Times New Roman" w:hAnsi="Arial" w:cs="Arial"/>
          <w:sz w:val="20"/>
          <w:szCs w:val="20"/>
          <w:lang w:eastAsia="sl-SI"/>
        </w:rPr>
        <w:t>International</w:t>
      </w:r>
      <w:proofErr w:type="spellEnd"/>
      <w:r w:rsidRPr="0074233F">
        <w:rPr>
          <w:rFonts w:ascii="Arial" w:eastAsia="Times New Roman" w:hAnsi="Arial" w:cs="Arial"/>
          <w:sz w:val="20"/>
          <w:szCs w:val="20"/>
          <w:lang w:eastAsia="sl-SI"/>
        </w:rPr>
        <w:t xml:space="preserve">) ter »Upravljanje z </w:t>
      </w:r>
      <w:r w:rsidR="006F1413">
        <w:rPr>
          <w:rFonts w:ascii="Arial" w:eastAsia="Times New Roman" w:hAnsi="Arial" w:cs="Arial"/>
          <w:sz w:val="20"/>
          <w:szCs w:val="20"/>
          <w:lang w:eastAsia="sl-SI"/>
        </w:rPr>
        <w:t>nasprotji interesov« (SDH, KPK).</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SDH s KPK pripravlja nov sklop usposabljanj, ki naj bi ga izvedli leta 2019, in sicer z naslovom »Priprava načrta integritete oziroma protikorupcijskega programa za državne družbe« in »Praktični primeri priprave in uveljavitve integritete v večjih slovenskih družbah z </w:t>
      </w:r>
      <w:r w:rsidR="006F1413">
        <w:rPr>
          <w:rFonts w:ascii="Arial" w:eastAsia="Times New Roman" w:hAnsi="Arial" w:cs="Arial"/>
          <w:sz w:val="20"/>
          <w:szCs w:val="20"/>
          <w:lang w:eastAsia="sl-SI"/>
        </w:rPr>
        <w:t>izzivi internega komuniciranja«.</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SDH izvaja redna usposabljanja za člane nadzornih svetov družb, ki jih v skladu z Zakonom o Slovenskem državnem holdingu (ZSDH-1) upravlja SDH, ne pa tudi za družbe, ki so izvzete iz upravljanja SDH po ZSDH-1 (SOD, Eles, Borzen, DUTB, KAD) ali po drugi zakonod</w:t>
      </w:r>
      <w:r w:rsidR="006F1413">
        <w:rPr>
          <w:rFonts w:ascii="Arial" w:eastAsia="Times New Roman" w:hAnsi="Arial" w:cs="Arial"/>
          <w:sz w:val="20"/>
          <w:szCs w:val="20"/>
          <w:lang w:eastAsia="sl-SI"/>
        </w:rPr>
        <w:t xml:space="preserve">aji (na primer </w:t>
      </w:r>
      <w:proofErr w:type="spellStart"/>
      <w:r w:rsidR="006F1413">
        <w:rPr>
          <w:rFonts w:ascii="Arial" w:eastAsia="Times New Roman" w:hAnsi="Arial" w:cs="Arial"/>
          <w:sz w:val="20"/>
          <w:szCs w:val="20"/>
          <w:lang w:eastAsia="sl-SI"/>
        </w:rPr>
        <w:t>SiDG</w:t>
      </w:r>
      <w:proofErr w:type="spellEnd"/>
      <w:r w:rsidR="006F1413">
        <w:rPr>
          <w:rFonts w:ascii="Arial" w:eastAsia="Times New Roman" w:hAnsi="Arial" w:cs="Arial"/>
          <w:sz w:val="20"/>
          <w:szCs w:val="20"/>
          <w:lang w:eastAsia="sl-SI"/>
        </w:rPr>
        <w:t>, 2TDK, DRI).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Sistem obveznih usposabljanj za člane nadzornih svetov, ki jih predlaga upravljavec kapitalskih naložb države, temelji na sklepu Vlade RS št. 00713-39/2005/14 z dne 6. 10. 2005, na podlagi katerega je MGRT objavil javni poziv. V skladu z javnim pozivom je MGRT s sklepom določil izvajalce za pripravo in izvedbo programa izobraževanja za pridobitev potrdila o usposobljenosti za člana nadzornega sveta in upravnega odbora.</w:t>
      </w:r>
      <w:r w:rsidR="00A85CBA">
        <w:rPr>
          <w:rFonts w:ascii="Arial" w:eastAsia="Times New Roman" w:hAnsi="Arial" w:cs="Arial"/>
          <w:sz w:val="20"/>
          <w:szCs w:val="20"/>
          <w:lang w:eastAsia="sl-SI"/>
        </w:rPr>
        <w:t xml:space="preserve"> </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zvezi z dogovorom, da SDH pripravi predlog modula celovitih usposabljanj za člane nadzornih svetov družb v državni lasti in ga uskladi s KPK, po potrebi tudi z MF in MJU – rok: 10. 9. 2018, je SDH obvestil MF, da bo program usposabljanj, ki ga je načrtoval že za november 2018, začel izvajati v prvi polovici 2019. Razlog je namera o sprejetju novega kodeksa korporativnega upravljanja družb v državni lasti, v katerega bodo vključili tudi poglavje o integriteti, na podlagi katerega bodo prilagodili tudi vsebine usposabljanj. Sprejetje novega kodeksa načr</w:t>
      </w:r>
      <w:r w:rsidR="006F1413">
        <w:rPr>
          <w:rFonts w:ascii="Arial" w:eastAsia="Times New Roman" w:hAnsi="Arial" w:cs="Arial"/>
          <w:sz w:val="20"/>
          <w:szCs w:val="20"/>
          <w:lang w:eastAsia="sl-SI"/>
        </w:rPr>
        <w:t>tujejo po popolnitvi uprave SDH.</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Članom nadzornih svetov družb v lasti RS, ki niso v upravljanju SDH, se s strani MF pisno priporoči udeležba na usposabljanjih SDH s področja </w:t>
      </w:r>
      <w:r w:rsidR="006F1413">
        <w:rPr>
          <w:rFonts w:ascii="Arial" w:eastAsia="Times New Roman" w:hAnsi="Arial" w:cs="Arial"/>
          <w:sz w:val="20"/>
          <w:szCs w:val="20"/>
          <w:lang w:eastAsia="sl-SI"/>
        </w:rPr>
        <w:t>integritete in transparentnosti.</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Kot je bilo dogovorjeno predhodno, je MF proučil javni poziv – podlago za usposabljanja za člane nadzornih svetov, ki temelji na sklepu Vlade RS z dne 6. 10. 2005</w:t>
      </w:r>
      <w:r w:rsidR="00C033FF">
        <w:rPr>
          <w:rFonts w:ascii="Arial" w:eastAsia="Times New Roman" w:hAnsi="Arial" w:cs="Arial"/>
          <w:sz w:val="20"/>
          <w:szCs w:val="20"/>
          <w:lang w:eastAsia="sl-SI"/>
        </w:rPr>
        <w:t>,</w:t>
      </w:r>
      <w:r w:rsidRPr="0074233F">
        <w:rPr>
          <w:rFonts w:ascii="Arial" w:eastAsia="Times New Roman" w:hAnsi="Arial" w:cs="Arial"/>
          <w:sz w:val="20"/>
          <w:szCs w:val="20"/>
          <w:lang w:eastAsia="sl-SI"/>
        </w:rPr>
        <w:t xml:space="preserve"> z vidika potrebe po pripravi no</w:t>
      </w:r>
      <w:r w:rsidR="00C033FF">
        <w:rPr>
          <w:rFonts w:ascii="Arial" w:eastAsia="Times New Roman" w:hAnsi="Arial" w:cs="Arial"/>
          <w:sz w:val="20"/>
          <w:szCs w:val="20"/>
          <w:lang w:eastAsia="sl-SI"/>
        </w:rPr>
        <w:t>vega javnega poziva za izvajalce in</w:t>
      </w:r>
      <w:r w:rsidRPr="0074233F">
        <w:rPr>
          <w:rFonts w:ascii="Arial" w:eastAsia="Times New Roman" w:hAnsi="Arial" w:cs="Arial"/>
          <w:sz w:val="20"/>
          <w:szCs w:val="20"/>
          <w:lang w:eastAsia="sl-SI"/>
        </w:rPr>
        <w:t xml:space="preserve"> zvezi s tem podal mnenje, da bi bilo potrebno za legitimno vzpostavitev novega sistema usposabljanj predhodno dopolniti določbe Zakona o Slovenskem državnem holdingu. </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b/>
          <w:i/>
          <w:sz w:val="20"/>
          <w:szCs w:val="20"/>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I.5: Priprava diplomatskega etičnega kodeksa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MZZ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MZZ bo pripravilo osnutek kodeksa diplomatske etike glede na značilnosti, ki se nanašajo na diplomate oziroma druge javne uslužbence.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 dvig ozaveščenosti diplomatov in drugih javnih uslužbencev.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etični kodeks, sprejet in distribuiran vsem zaposlenim na MZZ.</w:t>
      </w:r>
    </w:p>
    <w:p w:rsidR="00A15226"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maj 2</w:t>
      </w:r>
      <w:r w:rsidR="00405EE2">
        <w:rPr>
          <w:rFonts w:ascii="Arial" w:eastAsia="Times New Roman" w:hAnsi="Arial" w:cs="Arial"/>
          <w:i/>
          <w:sz w:val="20"/>
          <w:szCs w:val="20"/>
          <w:lang w:eastAsia="sl-SI"/>
        </w:rPr>
        <w:t>0</w:t>
      </w:r>
      <w:r w:rsidRPr="0074233F">
        <w:rPr>
          <w:rFonts w:ascii="Arial" w:eastAsia="Times New Roman" w:hAnsi="Arial" w:cs="Arial"/>
          <w:i/>
          <w:sz w:val="20"/>
          <w:szCs w:val="20"/>
          <w:lang w:eastAsia="sl-SI"/>
        </w:rPr>
        <w:t>18*</w:t>
      </w:r>
    </w:p>
    <w:p w:rsidR="00405EE2" w:rsidRDefault="00405EE2" w:rsidP="0074233F">
      <w:pPr>
        <w:spacing w:after="160" w:line="259" w:lineRule="auto"/>
        <w:jc w:val="both"/>
        <w:rPr>
          <w:rFonts w:ascii="Arial" w:eastAsia="Times New Roman" w:hAnsi="Arial" w:cs="Arial"/>
          <w:i/>
          <w:sz w:val="20"/>
          <w:szCs w:val="20"/>
          <w:lang w:eastAsia="sl-SI"/>
        </w:rPr>
      </w:pPr>
    </w:p>
    <w:p w:rsidR="00405EE2" w:rsidRDefault="00405EE2" w:rsidP="0074233F">
      <w:pPr>
        <w:spacing w:after="160" w:line="259" w:lineRule="auto"/>
        <w:jc w:val="both"/>
        <w:rPr>
          <w:rFonts w:ascii="Arial" w:eastAsia="Times New Roman" w:hAnsi="Arial" w:cs="Arial"/>
          <w:i/>
          <w:sz w:val="20"/>
          <w:szCs w:val="20"/>
          <w:lang w:eastAsia="sl-SI"/>
        </w:rPr>
      </w:pPr>
    </w:p>
    <w:p w:rsidR="00405EE2" w:rsidRPr="0074233F" w:rsidRDefault="00405EE2"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74233F">
        <w:rPr>
          <w:rFonts w:ascii="Arial" w:eastAsia="Times New Roman" w:hAnsi="Arial" w:cs="Arial"/>
          <w:b/>
          <w:sz w:val="20"/>
          <w:szCs w:val="20"/>
          <w:lang w:eastAsia="sl-SI"/>
        </w:rPr>
        <w:t>Poročanje MZZ z dne 12. 7. in 12.11. 2018:</w:t>
      </w:r>
    </w:p>
    <w:p w:rsidR="00A15226" w:rsidRPr="0074233F" w:rsidRDefault="00A15226" w:rsidP="0074233F">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V naslednjem obdobju se bosta MZZ in Sindikat slovenskih diplomatov še naprej usklajevala glede vsebine Kodeksa slovenske diplomacije na podlagi pripravljenega osnutka. Prizadeva se za čim širše soglasje vseh subjektov, katerih ravnanje bo kodeks predvidoma usmerjal, zato se predlaga podaljšanje roka izvedbe ukrepa.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31. januarja.2019.*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b/>
          <w:i/>
          <w:sz w:val="20"/>
          <w:szCs w:val="20"/>
          <w:lang w:eastAsia="sl-SI"/>
        </w:rPr>
      </w:pPr>
      <w:r w:rsidRPr="0074233F">
        <w:rPr>
          <w:rFonts w:ascii="Arial" w:eastAsia="Times New Roman" w:hAnsi="Arial" w:cs="Arial"/>
          <w:b/>
          <w:i/>
          <w:sz w:val="20"/>
          <w:szCs w:val="20"/>
          <w:lang w:eastAsia="sl-SI"/>
        </w:rPr>
        <w:t xml:space="preserve">UKREP I.6: Krepitev integritete na področju znanosti in šolstva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MIZŠ</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Slovenska akademija znanosti in umetnosti (SAZU).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Visoka etična merila v javni raziskovalno-razvojni dejavnosti v Sloveniji, sistemska institucionalna ureditev etičnih vprašanj v znanosti na vseh pomembnih področjih po zgledu drugih držav članic EU.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ustanovitev častnega razsodišča za znanstveno področje,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in izvajanje določb ZRRD,</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načrt ukrepov in priporočil za odpravo ugotovljenih tveganj v šolstvu,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oblikovanje in sprejetje kodeksa etike, morale in integritete ter dobrih praks v znanosti.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določb ZRRD: december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ustanovitev častnega razsodišča: april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priprava načrta ukrepov za odpravo tveganj v šolstvu: junij 2018,</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kodeks etike v znanosti: december 2018.*</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xml:space="preserve">Roki izvedb: </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sprejetje določb ZRRD: konec 2019,*</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ustanovitev častnega razsodišča:</w:t>
      </w:r>
      <w:r w:rsidR="00A85CBA">
        <w:rPr>
          <w:rFonts w:ascii="Arial" w:eastAsia="Times New Roman" w:hAnsi="Arial" w:cs="Arial"/>
          <w:i/>
          <w:sz w:val="20"/>
          <w:szCs w:val="20"/>
          <w:lang w:eastAsia="sl-SI"/>
        </w:rPr>
        <w:t xml:space="preserve"> </w:t>
      </w:r>
      <w:r w:rsidRPr="00256507">
        <w:rPr>
          <w:rFonts w:ascii="Arial" w:eastAsia="Times New Roman" w:hAnsi="Arial" w:cs="Arial"/>
          <w:i/>
          <w:sz w:val="20"/>
          <w:szCs w:val="20"/>
          <w:lang w:eastAsia="sl-SI"/>
        </w:rPr>
        <w:t>po sprejetju ZRRD,*</w:t>
      </w:r>
    </w:p>
    <w:p w:rsidR="00256507" w:rsidRPr="00256507" w:rsidRDefault="00256507" w:rsidP="00256507">
      <w:pPr>
        <w:spacing w:after="160" w:line="259" w:lineRule="auto"/>
        <w:jc w:val="both"/>
        <w:rPr>
          <w:rFonts w:ascii="Arial" w:eastAsia="Times New Roman" w:hAnsi="Arial" w:cs="Arial"/>
          <w:i/>
          <w:sz w:val="20"/>
          <w:szCs w:val="20"/>
          <w:lang w:eastAsia="sl-SI"/>
        </w:rPr>
      </w:pPr>
      <w:r w:rsidRPr="00256507">
        <w:rPr>
          <w:rFonts w:ascii="Arial" w:eastAsia="Times New Roman" w:hAnsi="Arial" w:cs="Arial"/>
          <w:i/>
          <w:sz w:val="20"/>
          <w:szCs w:val="20"/>
          <w:lang w:eastAsia="sl-SI"/>
        </w:rPr>
        <w:t>– kodeks etike v znanosti:</w:t>
      </w:r>
      <w:r w:rsidR="00A85CBA">
        <w:rPr>
          <w:rFonts w:ascii="Arial" w:eastAsia="Times New Roman" w:hAnsi="Arial" w:cs="Arial"/>
          <w:i/>
          <w:sz w:val="20"/>
          <w:szCs w:val="20"/>
          <w:lang w:eastAsia="sl-SI"/>
        </w:rPr>
        <w:t xml:space="preserve"> </w:t>
      </w:r>
      <w:r w:rsidRPr="00256507">
        <w:rPr>
          <w:rFonts w:ascii="Arial" w:eastAsia="Times New Roman" w:hAnsi="Arial" w:cs="Arial"/>
          <w:i/>
          <w:sz w:val="20"/>
          <w:szCs w:val="20"/>
          <w:lang w:eastAsia="sl-SI"/>
        </w:rPr>
        <w:t>po sprejetju ZRRD.*</w:t>
      </w:r>
    </w:p>
    <w:p w:rsidR="00256507" w:rsidRDefault="00256507" w:rsidP="00256507">
      <w:pPr>
        <w:spacing w:after="160" w:line="259" w:lineRule="auto"/>
        <w:jc w:val="both"/>
        <w:rPr>
          <w:rFonts w:ascii="Arial" w:eastAsia="Times New Roman" w:hAnsi="Arial" w:cs="Arial"/>
          <w:sz w:val="20"/>
          <w:szCs w:val="20"/>
          <w:u w:val="single"/>
          <w:lang w:eastAsia="sl-SI"/>
        </w:rPr>
      </w:pPr>
    </w:p>
    <w:p w:rsidR="00405EE2" w:rsidRDefault="00405EE2" w:rsidP="00256507">
      <w:pPr>
        <w:spacing w:after="160" w:line="259" w:lineRule="auto"/>
        <w:jc w:val="both"/>
        <w:rPr>
          <w:rFonts w:ascii="Arial" w:eastAsia="Times New Roman" w:hAnsi="Arial" w:cs="Arial"/>
          <w:sz w:val="20"/>
          <w:szCs w:val="20"/>
          <w:u w:val="single"/>
          <w:lang w:eastAsia="sl-SI"/>
        </w:rPr>
      </w:pPr>
    </w:p>
    <w:p w:rsidR="00405EE2" w:rsidRPr="00256507" w:rsidRDefault="00405EE2" w:rsidP="00256507">
      <w:pPr>
        <w:spacing w:after="160" w:line="259" w:lineRule="auto"/>
        <w:jc w:val="both"/>
        <w:rPr>
          <w:rFonts w:ascii="Arial" w:eastAsia="Times New Roman" w:hAnsi="Arial" w:cs="Arial"/>
          <w:sz w:val="20"/>
          <w:szCs w:val="20"/>
          <w:u w:val="single"/>
          <w:lang w:eastAsia="sl-SI"/>
        </w:rPr>
      </w:pP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1" w:name="_Hlk524338059"/>
      <w:r w:rsidRPr="0074233F">
        <w:rPr>
          <w:rFonts w:ascii="Arial" w:eastAsia="Times New Roman" w:hAnsi="Arial" w:cs="Arial"/>
          <w:b/>
          <w:sz w:val="20"/>
          <w:szCs w:val="20"/>
          <w:lang w:eastAsia="sl-SI"/>
        </w:rPr>
        <w:t>Poročanje MIZŠ z dne 11. 7. in 20.11. 2018:</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lastRenderedPageBreak/>
        <w:t>Izvedba ukrepa je vezana na sprejetje Zakona o znanstveno-raziskovalni dejavnosti. Zaradi odstopa prejšnje vlade se sprejetje ZRRD zamika v konec l. 2019.</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zvezi z realizacijo ukrepa, ki se nanaša na odpravo tveganj v šolstvu, povezanih s financami, ima MIZŠ v pripravi </w:t>
      </w:r>
      <w:r w:rsidRPr="0074233F">
        <w:rPr>
          <w:rFonts w:ascii="Arial" w:eastAsia="Times New Roman" w:hAnsi="Arial" w:cs="Arial"/>
          <w:i/>
          <w:sz w:val="20"/>
          <w:szCs w:val="20"/>
          <w:lang w:eastAsia="sl-SI"/>
        </w:rPr>
        <w:t>Navodilo za načrtovanje, spremljanje realizacije, poročanje in izvajanje nadzora nad določenimi javnimi zavodi s področja delovanja MIZŠ</w:t>
      </w:r>
      <w:r w:rsidRPr="0074233F">
        <w:rPr>
          <w:rFonts w:ascii="Arial" w:eastAsia="Times New Roman" w:hAnsi="Arial" w:cs="Arial"/>
          <w:sz w:val="20"/>
          <w:szCs w:val="20"/>
          <w:lang w:eastAsia="sl-SI"/>
        </w:rPr>
        <w:t xml:space="preserve">. Namen navodila je povečati preglednost financiranja javne službe naslednjih javnih zavodov: Andragoški center Republike Slovenije, Center Republike Slovenije za mobilnost in evropske programe izobraževanja in usposabljanja, Center Republike Slovenije za poklicno izobraževanje, Center šolskih in obšolskih dejavnosti, Državni izpitni center, Slovenski šolski muzej, Šola za ravnatelje, Zavod Republike Slovenije za šolstvo, Zavod za šport Republike Slovenije Planica, Pedagoški inštitut, Inštitut za narodnostna vprašanja, Akademsko in raziskovalno mrežo Slovenije in sicer glede izvajanja nalog javne službe na področju vzgoje in izobraževanja. </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Navodilo se bo lahko smiselno uporabljalo tudi za ostale javne zavode s področja delovanja MIZŠ, ki jih je ustanovila Republika Slovenija.</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 navodilom bodo urejeni postopki: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načrtovanja nalog javne službe javnih zavodov in obsega sredstev,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priprave programa dela in finančnega načrta s kadrovskim načrtom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sklenitve pogodb z javnimi zavodi,</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spremljanja izvajanja pogodb o financiranju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polletnega in letnega poročanja javnih zavodov,</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izvajanja nadzora ministrstva nad poslovanjem javnih zavodov, pri čemer so določene naloge posameznih organizacijskih enot in skrbnikov osnovne dejavnosti ter osnovnih in posebnih nalog.</w:t>
      </w:r>
    </w:p>
    <w:p w:rsidR="00A15226" w:rsidRPr="0074233F" w:rsidRDefault="00A15226" w:rsidP="00256507">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Sestavni del navodila je tudi rokovnik, v katerem bodo določene aktivnosti, odgovorne osebe in roki za izvedbo posameznih aktivnosti, ter obrazec načrta aktivnosti in izdatkov za izvedbo naloge, v katerem bodo načrtovane aktivnosti in izdatki za izvedbo naloge.</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bookmarkStart w:id="2" w:name="_Hlk525544058"/>
      <w:bookmarkEnd w:id="1"/>
      <w:r w:rsidRPr="0074233F">
        <w:rPr>
          <w:rFonts w:ascii="Arial" w:eastAsia="Times New Roman" w:hAnsi="Arial" w:cs="Arial"/>
          <w:sz w:val="20"/>
          <w:szCs w:val="20"/>
          <w:u w:val="single"/>
          <w:lang w:eastAsia="sl-SI"/>
        </w:rPr>
        <w:t>Izvedba ukrepa glede sprejetja in uveljavitve Zakona o raziskovalni in razvojni dejavnosti se podaljša do</w:t>
      </w:r>
      <w:r w:rsidR="00A85CBA">
        <w:rPr>
          <w:rFonts w:ascii="Arial" w:eastAsia="Times New Roman" w:hAnsi="Arial" w:cs="Arial"/>
          <w:sz w:val="20"/>
          <w:szCs w:val="20"/>
          <w:u w:val="single"/>
          <w:lang w:eastAsia="sl-SI"/>
        </w:rPr>
        <w:t xml:space="preserve"> </w:t>
      </w:r>
      <w:r w:rsidRPr="0074233F">
        <w:rPr>
          <w:rFonts w:ascii="Arial" w:eastAsia="Times New Roman" w:hAnsi="Arial" w:cs="Arial"/>
          <w:sz w:val="20"/>
          <w:szCs w:val="20"/>
          <w:u w:val="single"/>
          <w:lang w:eastAsia="sl-SI"/>
        </w:rPr>
        <w:t>konca leta 2019</w:t>
      </w:r>
      <w:bookmarkEnd w:id="2"/>
      <w:r w:rsidRPr="0074233F">
        <w:rPr>
          <w:rFonts w:ascii="Arial" w:eastAsia="Times New Roman" w:hAnsi="Arial" w:cs="Arial"/>
          <w:sz w:val="20"/>
          <w:szCs w:val="20"/>
          <w:u w:val="single"/>
          <w:lang w:eastAsia="sl-SI"/>
        </w:rPr>
        <w:t>, v okviru implementacije zakonskih določb bodo izvedene tudi druge aktivnosti (častno razsodišče, kodeks etike)</w:t>
      </w:r>
      <w:r w:rsidR="00AB17EA">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u w:val="single"/>
          <w:lang w:eastAsia="sl-SI"/>
        </w:rPr>
      </w:pPr>
      <w:r w:rsidRPr="00401655">
        <w:rPr>
          <w:rFonts w:ascii="Arial" w:eastAsia="Times New Roman" w:hAnsi="Arial" w:cs="Arial"/>
          <w:b/>
          <w:sz w:val="20"/>
          <w:szCs w:val="20"/>
          <w:u w:val="single"/>
          <w:lang w:eastAsia="sl-SI"/>
        </w:rPr>
        <w:t>II.</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256507" w:rsidRPr="00401655">
        <w:rPr>
          <w:rFonts w:ascii="Arial" w:eastAsia="Times New Roman" w:hAnsi="Arial" w:cs="Arial"/>
          <w:b/>
          <w:sz w:val="20"/>
          <w:szCs w:val="20"/>
          <w:u w:val="single"/>
          <w:lang w:eastAsia="sl-SI"/>
        </w:rPr>
        <w:t xml:space="preserve"> </w:t>
      </w:r>
      <w:r w:rsidRPr="00256507">
        <w:rPr>
          <w:rFonts w:ascii="Arial" w:eastAsia="Times New Roman" w:hAnsi="Arial" w:cs="Arial"/>
          <w:b/>
          <w:i/>
          <w:sz w:val="20"/>
          <w:szCs w:val="20"/>
          <w:u w:val="single"/>
          <w:lang w:eastAsia="sl-SI"/>
        </w:rPr>
        <w:t xml:space="preserve">JAVNE FINANCE – UPRAVLJANJE IN NADZORNI MEHANIZMI </w:t>
      </w:r>
    </w:p>
    <w:p w:rsidR="00256507" w:rsidRDefault="00256507" w:rsidP="0074233F">
      <w:pPr>
        <w:spacing w:after="160" w:line="259" w:lineRule="auto"/>
        <w:jc w:val="both"/>
        <w:rPr>
          <w:rFonts w:ascii="Arial" w:eastAsia="Times New Roman" w:hAnsi="Arial" w:cs="Arial"/>
          <w:i/>
          <w:sz w:val="20"/>
          <w:szCs w:val="20"/>
          <w:lang w:eastAsia="sl-SI"/>
        </w:rPr>
      </w:pPr>
    </w:p>
    <w:p w:rsidR="00A15226" w:rsidRPr="00256507" w:rsidRDefault="00A15226" w:rsidP="0074233F">
      <w:pPr>
        <w:spacing w:after="160" w:line="259" w:lineRule="auto"/>
        <w:jc w:val="both"/>
        <w:rPr>
          <w:rFonts w:ascii="Arial" w:eastAsia="Times New Roman" w:hAnsi="Arial" w:cs="Arial"/>
          <w:b/>
          <w:i/>
          <w:sz w:val="20"/>
          <w:szCs w:val="20"/>
          <w:lang w:eastAsia="sl-SI"/>
        </w:rPr>
      </w:pPr>
      <w:r w:rsidRPr="00256507">
        <w:rPr>
          <w:rFonts w:ascii="Arial" w:eastAsia="Times New Roman" w:hAnsi="Arial" w:cs="Arial"/>
          <w:b/>
          <w:i/>
          <w:sz w:val="20"/>
          <w:szCs w:val="20"/>
          <w:lang w:eastAsia="sl-SI"/>
        </w:rPr>
        <w:t>UKREP II.3: Prenovitev ureditve glede podeljevanja koncesij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MF, MOP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Z novimi zakonskimi rešitvami prenoviti postopek podeljevanja koncesij. Področje podeljevanja koncesij se na podlagi navedene pravne podlage ločuje od javno-zasebnega partnerstva, je pa treba nadzor nad koncesionarji uvesti tudi v praksi.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 predlogom nacionalne ureditve bosta zajamčena transparentnost v postopkih podeljevanja ter prožen in uravnotežen pravni okvir za podeljevanje koncesij, s katerim se zagotavljata pravna varnost in prosto opravljanje storitev ter se preprečuje izkrivljeno delovanje notranjega trga.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sprejetje in uveljavitev sprememb in dopolnitev zakona ter njegovo izvajanje.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6C70CB" w:rsidRPr="0074233F" w:rsidRDefault="006C70CB" w:rsidP="0074233F">
      <w:pPr>
        <w:spacing w:after="160" w:line="259" w:lineRule="auto"/>
        <w:jc w:val="both"/>
        <w:rPr>
          <w:rFonts w:ascii="Arial" w:eastAsia="Times New Roman" w:hAnsi="Arial" w:cs="Arial"/>
          <w:sz w:val="20"/>
          <w:szCs w:val="20"/>
          <w:lang w:eastAsia="sl-SI"/>
        </w:rPr>
      </w:pPr>
    </w:p>
    <w:p w:rsidR="00A15226" w:rsidRPr="00256507"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256507">
        <w:rPr>
          <w:rFonts w:ascii="Arial" w:eastAsia="Times New Roman" w:hAnsi="Arial" w:cs="Arial"/>
          <w:b/>
          <w:sz w:val="20"/>
          <w:szCs w:val="20"/>
          <w:lang w:eastAsia="sl-SI"/>
        </w:rPr>
        <w:lastRenderedPageBreak/>
        <w:t>Poročanje MF z dne 10. 7. 2018 in 13.</w:t>
      </w:r>
      <w:r w:rsidR="00C072DF">
        <w:rPr>
          <w:rFonts w:ascii="Arial" w:eastAsia="Times New Roman" w:hAnsi="Arial" w:cs="Arial"/>
          <w:b/>
          <w:sz w:val="20"/>
          <w:szCs w:val="20"/>
          <w:lang w:eastAsia="sl-SI"/>
        </w:rPr>
        <w:t> </w:t>
      </w:r>
      <w:r w:rsidRPr="00256507">
        <w:rPr>
          <w:rFonts w:ascii="Arial" w:eastAsia="Times New Roman" w:hAnsi="Arial" w:cs="Arial"/>
          <w:b/>
          <w:sz w:val="20"/>
          <w:szCs w:val="20"/>
          <w:lang w:eastAsia="sl-SI"/>
        </w:rPr>
        <w:t>11.</w:t>
      </w:r>
      <w:r w:rsidR="00C072DF">
        <w:rPr>
          <w:rFonts w:ascii="Arial" w:eastAsia="Times New Roman" w:hAnsi="Arial" w:cs="Arial"/>
          <w:b/>
          <w:sz w:val="20"/>
          <w:szCs w:val="20"/>
          <w:lang w:eastAsia="sl-SI"/>
        </w:rPr>
        <w:t> </w:t>
      </w:r>
      <w:r w:rsidRPr="00256507">
        <w:rPr>
          <w:rFonts w:ascii="Arial" w:eastAsia="Times New Roman" w:hAnsi="Arial" w:cs="Arial"/>
          <w:b/>
          <w:sz w:val="20"/>
          <w:szCs w:val="20"/>
          <w:lang w:eastAsia="sl-SI"/>
        </w:rPr>
        <w:t>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Predlog Zakona o postopkih za podeljevanje koncesij je bil s strani Vlade RS potrjen 21. 12. 2017 in poslan Državnemu zboru RS v zakonodajni postopek. Glede na določbo drugega odstavka 154. člena Poslovnika Državnega zbora RS je bilo treba predlog zakona ponovno vložiti v zakonodajni postopek. V skladu s tem je MF že podal v medresorsko usklajevanje nov predlog Zakona o nekaterih koncesijskih pogodbah, ki pomeni implementacijo direktive 2014/23/EU. Predlog zakona je že vložen</w:t>
      </w:r>
      <w:r w:rsidR="00A85CBA">
        <w:rPr>
          <w:rFonts w:ascii="Arial" w:eastAsia="Times New Roman" w:hAnsi="Arial" w:cs="Arial"/>
          <w:sz w:val="20"/>
          <w:szCs w:val="20"/>
          <w:lang w:eastAsia="sl-SI"/>
        </w:rPr>
        <w:t xml:space="preserve"> </w:t>
      </w:r>
      <w:r w:rsidRPr="0074233F">
        <w:rPr>
          <w:rFonts w:ascii="Arial" w:eastAsia="Times New Roman" w:hAnsi="Arial" w:cs="Arial"/>
          <w:sz w:val="20"/>
          <w:szCs w:val="20"/>
          <w:lang w:eastAsia="sl-SI"/>
        </w:rPr>
        <w:t>v obravnavo na vladi, nato pa bo po nujnem postopku vložen v zakonodajni postopek državnega zbora. Po pričakovanjih naj bi bil zakon sprejet do konca 2018 oziroma v prvem četrtletju 2019.</w:t>
      </w:r>
      <w:r w:rsidR="00A85CBA">
        <w:rPr>
          <w:rFonts w:ascii="Arial" w:eastAsia="Times New Roman" w:hAnsi="Arial" w:cs="Arial"/>
          <w:sz w:val="20"/>
          <w:szCs w:val="20"/>
          <w:lang w:eastAsia="sl-SI"/>
        </w:rPr>
        <w:t xml:space="preserve">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3" w:name="_Hlk525544104"/>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w:t>
      </w:r>
      <w:bookmarkEnd w:id="3"/>
      <w:r w:rsidRPr="0074233F">
        <w:rPr>
          <w:rFonts w:ascii="Arial" w:eastAsia="Times New Roman" w:hAnsi="Arial" w:cs="Arial"/>
          <w:sz w:val="20"/>
          <w:szCs w:val="20"/>
          <w:u w:val="single"/>
          <w:lang w:eastAsia="sl-SI"/>
        </w:rPr>
        <w:t xml:space="preserve"> konca aprila 2019.*</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II.5: </w:t>
      </w:r>
      <w:r w:rsidRPr="00F1794B">
        <w:rPr>
          <w:rFonts w:ascii="Arial" w:eastAsia="Times New Roman" w:hAnsi="Arial" w:cs="Arial"/>
          <w:b/>
          <w:bCs/>
          <w:i/>
          <w:sz w:val="20"/>
          <w:szCs w:val="20"/>
          <w:lang w:eastAsia="sl-SI"/>
        </w:rPr>
        <w:t>Sprejetje, uveljavitev in izvajanje Zakona o spremembah in dopolnitvah Zakona o integriteti in preprečevanju korupcije</w:t>
      </w:r>
      <w:r w:rsidRPr="00F1794B">
        <w:rPr>
          <w:rFonts w:ascii="Arial" w:eastAsia="Times New Roman" w:hAnsi="Arial" w:cs="Arial"/>
          <w:b/>
          <w:bCs/>
          <w:i/>
          <w:sz w:val="20"/>
          <w:szCs w:val="20"/>
          <w:u w:val="single"/>
          <w:lang w:eastAsia="sl-SI"/>
        </w:rPr>
        <w:t xml:space="preserv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Nosilec: MP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KPK v delu, ki se nanaša na uresničevanje določb, pa tudi preostali subjekti javnega sektorja in njihove uradne osebe.</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Cilji in način izvedbe: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Cilj ukrepa, ki je nadaljevanje ukrepa iz prejšnjega programa ukrepov vlade za preprečevanje korupcije, je sprejetje in začetek veljavnosti predloga Zakona o integriteti in preprečevanju korupcije (v nadaljnjem besedilu: </w:t>
      </w:r>
      <w:proofErr w:type="spellStart"/>
      <w:r w:rsidRPr="0074233F">
        <w:rPr>
          <w:rFonts w:ascii="Arial" w:eastAsia="Times New Roman" w:hAnsi="Arial" w:cs="Arial"/>
          <w:bCs/>
          <w:i/>
          <w:sz w:val="20"/>
          <w:szCs w:val="20"/>
          <w:lang w:eastAsia="sl-SI"/>
        </w:rPr>
        <w:t>ZIntPK</w:t>
      </w:r>
      <w:proofErr w:type="spellEnd"/>
      <w:r w:rsidRPr="0074233F">
        <w:rPr>
          <w:rFonts w:ascii="Arial" w:eastAsia="Times New Roman" w:hAnsi="Arial" w:cs="Arial"/>
          <w:bCs/>
          <w:i/>
          <w:sz w:val="20"/>
          <w:szCs w:val="20"/>
          <w:lang w:eastAsia="sl-SI"/>
        </w:rPr>
        <w:t>-C) ter njegovo izvajanje in spremljanje izvajanja v praksi. Predlagane zakonske rešitve, katerih namen je izboljšati protikorupcijski pravni okvir, ustvariti razmere in okoliščine, s katerimi se KPK omogoča 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xml:space="preserve">– sprejetje </w:t>
      </w:r>
      <w:proofErr w:type="spellStart"/>
      <w:r w:rsidRPr="0074233F">
        <w:rPr>
          <w:rFonts w:ascii="Arial" w:eastAsia="Times New Roman" w:hAnsi="Arial" w:cs="Arial"/>
          <w:bCs/>
          <w:i/>
          <w:sz w:val="20"/>
          <w:szCs w:val="20"/>
          <w:lang w:eastAsia="sl-SI"/>
        </w:rPr>
        <w:t>ZIntPK</w:t>
      </w:r>
      <w:proofErr w:type="spellEnd"/>
      <w:r w:rsidRPr="0074233F">
        <w:rPr>
          <w:rFonts w:ascii="Arial" w:eastAsia="Times New Roman" w:hAnsi="Arial" w:cs="Arial"/>
          <w:bCs/>
          <w:i/>
          <w:sz w:val="20"/>
          <w:szCs w:val="20"/>
          <w:lang w:eastAsia="sl-SI"/>
        </w:rPr>
        <w:t>-C: december 2017,*</w:t>
      </w:r>
      <w:r w:rsidR="00A85CBA">
        <w:rPr>
          <w:rFonts w:ascii="Arial" w:eastAsia="Times New Roman" w:hAnsi="Arial" w:cs="Arial"/>
          <w:bCs/>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 izvajanje in spremljanje izvajanja zakona je po začetku veljavnosti zakona stalna naloga do konca programskega obdobja.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Zakona o spremembah in dopolnitvah Zakona o integriteti in preprečevanju korupcije (v nadaljnjem besedilu: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-C) je Vlada RS obravnavala na svoji seji 18. 1. 2018 in ga poslala v sprejetje Državnemu zboru RS, kjer pa se zakonodajni postopek zaradi predčasnih volitev ni nadaljeval.</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Predlog </w:t>
      </w:r>
      <w:proofErr w:type="spellStart"/>
      <w:r w:rsidRPr="0074233F">
        <w:rPr>
          <w:rFonts w:ascii="Arial" w:eastAsia="Times New Roman" w:hAnsi="Arial" w:cs="Arial"/>
          <w:sz w:val="20"/>
          <w:szCs w:val="20"/>
          <w:lang w:eastAsia="sl-SI"/>
        </w:rPr>
        <w:t>ZIntPK</w:t>
      </w:r>
      <w:proofErr w:type="spellEnd"/>
      <w:r w:rsidRPr="0074233F">
        <w:rPr>
          <w:rFonts w:ascii="Arial" w:eastAsia="Times New Roman" w:hAnsi="Arial" w:cs="Arial"/>
          <w:sz w:val="20"/>
          <w:szCs w:val="20"/>
          <w:lang w:eastAsia="sl-SI"/>
        </w:rPr>
        <w:t>-C je bil do 26.</w:t>
      </w:r>
      <w:r w:rsidR="00C072DF">
        <w:rPr>
          <w:rFonts w:ascii="Arial" w:eastAsia="Times New Roman" w:hAnsi="Arial" w:cs="Arial"/>
          <w:sz w:val="20"/>
          <w:szCs w:val="20"/>
          <w:lang w:eastAsia="sl-SI"/>
        </w:rPr>
        <w:t> </w:t>
      </w:r>
      <w:r w:rsidRPr="0074233F">
        <w:rPr>
          <w:rFonts w:ascii="Arial" w:eastAsia="Times New Roman" w:hAnsi="Arial" w:cs="Arial"/>
          <w:sz w:val="20"/>
          <w:szCs w:val="20"/>
          <w:lang w:eastAsia="sl-SI"/>
        </w:rPr>
        <w:t>11.</w:t>
      </w:r>
      <w:r w:rsidR="00C072DF">
        <w:rPr>
          <w:rFonts w:ascii="Arial" w:eastAsia="Times New Roman" w:hAnsi="Arial" w:cs="Arial"/>
          <w:sz w:val="20"/>
          <w:szCs w:val="20"/>
          <w:lang w:eastAsia="sl-SI"/>
        </w:rPr>
        <w:t> </w:t>
      </w:r>
      <w:r w:rsidRPr="0074233F">
        <w:rPr>
          <w:rFonts w:ascii="Arial" w:eastAsia="Times New Roman" w:hAnsi="Arial" w:cs="Arial"/>
          <w:sz w:val="20"/>
          <w:szCs w:val="20"/>
          <w:lang w:eastAsia="sl-SI"/>
        </w:rPr>
        <w:t>2018 v javni razpravi in v strokovnem usklajevanju z nekaterimi vladnimi resorji.</w:t>
      </w:r>
    </w:p>
    <w:p w:rsidR="000E1B33" w:rsidRDefault="000E1B33" w:rsidP="0074233F">
      <w:pPr>
        <w:spacing w:after="160" w:line="259" w:lineRule="auto"/>
        <w:jc w:val="both"/>
        <w:rPr>
          <w:rFonts w:ascii="Arial" w:eastAsia="Times New Roman" w:hAnsi="Arial" w:cs="Arial"/>
          <w:sz w:val="20"/>
          <w:szCs w:val="20"/>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Izvedba ukrepa se podaljša</w:t>
      </w:r>
      <w:r w:rsidR="00931961">
        <w:rPr>
          <w:rFonts w:ascii="Arial" w:eastAsia="Times New Roman" w:hAnsi="Arial" w:cs="Arial"/>
          <w:sz w:val="20"/>
          <w:szCs w:val="20"/>
          <w:lang w:eastAsia="sl-SI"/>
        </w:rPr>
        <w:t xml:space="preserve"> do konca julija 2019.</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6C70CB" w:rsidRDefault="006C70CB" w:rsidP="0074233F">
      <w:pPr>
        <w:spacing w:after="160" w:line="259" w:lineRule="auto"/>
        <w:jc w:val="both"/>
        <w:rPr>
          <w:rFonts w:ascii="Arial" w:eastAsia="Times New Roman" w:hAnsi="Arial" w:cs="Arial"/>
          <w:b/>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lastRenderedPageBreak/>
        <w:t>UKREP II.6: Povečanje transparentnosti in krepitev integritete poslovnega okolja</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Sodelujoči: AJPES.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spremembah in dopolnitvah Zakona o sodnem registru (v nadaljnjem besedilu: ZSReg-G) je v postopku obravnave na seji vlade. S predlogom zakona se nadgrajuje rešitev, uveljavljena že z novelo ZSReg-F. Predlog zakona v slovenski pravni red prenaša tudi določbe direktiv EU glede povezovanja centralnih in trgovinskih registrov ter registrov družb. Z Direktivo 2012/17/EU bo v sistemu povezovanja poslovnih registrov vzpostavljen portal, ki bo deloval kot evropska elektronska točka za dostop pri evropskem portalu e-Pravosodje. Prek njega bodo lahko posamezni uporabniki vlagali poizvedbe o družbah in njihovih podružnicah v drugih državah članicah. Podatke in listine bodo zagotavljali poslovni registri držav članic EU in Evropskega gospodarskega prostora (v nadaljnjem besedilu: EGP). Z vzpostavitvijo iskalnika o družbah in njihovih podružnicah se bo na evropski ravni povečala dostopnost podatkov o najpogostejših oblikah pravnih oseb na notranjem trgu EU in EGP, kar bo prispevalo k večji dostopnosti podatkov o družbah in njihovih podružnicah ter s tem k večji preglednosti poslovanja teh subjektov.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val="en-US" w:eastAsia="sl-SI"/>
        </w:rPr>
        <w:t xml:space="preserve">– </w:t>
      </w:r>
      <w:r w:rsidRPr="0074233F">
        <w:rPr>
          <w:rFonts w:ascii="Arial" w:eastAsia="Times New Roman" w:hAnsi="Arial" w:cs="Arial"/>
          <w:i/>
          <w:sz w:val="20"/>
          <w:szCs w:val="20"/>
          <w:lang w:eastAsia="sl-SI"/>
        </w:rPr>
        <w:t>sprejetje ZSReg-G: september 2017,</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vzpostavitev portala: december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Nadgradnjo spletnih strani je zagotovil AJPES v predvidenem roku, aprila 2018, tako da zdaj spletna aplikacija sodnega registra, ki je del Poslovnega registra Slovenije, vsebuje povezavo do podatkov o udeležbi družbenikov, ustanoviteljev, zastopnikov in članov nadzora v povezanih osebah.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Ukrep je izveden.</w:t>
      </w:r>
      <w:r w:rsidRPr="0074233F">
        <w:rPr>
          <w:rFonts w:ascii="Arial" w:eastAsia="Times New Roman" w:hAnsi="Arial" w:cs="Arial"/>
          <w:sz w:val="20"/>
          <w:szCs w:val="20"/>
          <w:lang w:eastAsia="sl-SI"/>
        </w:rPr>
        <w:t xml:space="preserve"> </w:t>
      </w:r>
    </w:p>
    <w:p w:rsidR="00F1794B" w:rsidRDefault="00F1794B"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u w:val="single"/>
          <w:lang w:eastAsia="sl-SI"/>
        </w:rPr>
      </w:pPr>
      <w:r w:rsidRPr="00F1794B">
        <w:rPr>
          <w:rFonts w:ascii="Arial" w:eastAsia="Times New Roman" w:hAnsi="Arial" w:cs="Arial"/>
          <w:b/>
          <w:i/>
          <w:sz w:val="20"/>
          <w:szCs w:val="20"/>
          <w:lang w:eastAsia="sl-SI"/>
        </w:rPr>
        <w:t xml:space="preserve">UKREP II.7: Kohezijski skladi – omejevanje korupcijskih tveganj pri porabi sredstev EU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Služba Vlade RS za razvoj in evropsko kohezijsko politiko (v nadaljnjem besedilu: SVRK)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iCs/>
          <w:sz w:val="20"/>
          <w:szCs w:val="20"/>
          <w:lang w:eastAsia="sl-SI"/>
        </w:rPr>
      </w:pPr>
      <w:proofErr w:type="spellStart"/>
      <w:r w:rsidRPr="0074233F">
        <w:rPr>
          <w:rFonts w:ascii="Arial" w:eastAsia="Times New Roman" w:hAnsi="Arial" w:cs="Arial"/>
          <w:i/>
          <w:iCs/>
          <w:sz w:val="20"/>
          <w:szCs w:val="20"/>
          <w:lang w:eastAsia="sl-SI"/>
        </w:rPr>
        <w:t>Arachne</w:t>
      </w:r>
      <w:proofErr w:type="spellEnd"/>
      <w:r w:rsidRPr="0074233F">
        <w:rPr>
          <w:rFonts w:ascii="Arial" w:eastAsia="Times New Roman" w:hAnsi="Arial" w:cs="Arial"/>
          <w:i/>
          <w:iCs/>
          <w:sz w:val="20"/>
          <w:szCs w:val="20"/>
          <w:lang w:eastAsia="sl-SI"/>
        </w:rPr>
        <w:t xml:space="preserve"> je orodje za oceno tveganja, ki je državam članicam v pomoč pri prepoznavanju, preprečevanju in odkrivanju tveganih operacij, projektov, upravičencev ter pogodb ali pogodbenikov. SVRK bo pri izvajanju evropske kohezijske politike na ravni RS začel uporabljati navedeno orodje za podatkovno rudarjenje, namenjeno prepoznavanju projektov, ki bi bili lahko dovzetni za tveganja goljufij, navzkrižje interesov in nepravilnosti. Orodje, ki naj bi bilo uporaben preventivni instrument izvajanja evropske kohezijske politike, poudari kazalnike tveganja.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zmanjšanje korupcijskih tveganj </w:t>
      </w:r>
      <w:r w:rsidRPr="0074233F">
        <w:rPr>
          <w:rFonts w:ascii="Arial" w:eastAsia="Times New Roman" w:hAnsi="Arial" w:cs="Arial"/>
          <w:i/>
          <w:iCs/>
          <w:sz w:val="20"/>
          <w:szCs w:val="20"/>
          <w:lang w:eastAsia="sl-SI"/>
        </w:rPr>
        <w:t>pri izvajanju evropske kohezijske politike.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numPr>
          <w:ilvl w:val="0"/>
          <w:numId w:val="37"/>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uvedba uporabe orodja.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uvedba uporabe orodja v sistemu evropske kohezijske politike: december 2018. </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bookmarkStart w:id="4" w:name="_Hlk524338171"/>
      <w:r w:rsidRPr="00F1794B">
        <w:rPr>
          <w:rFonts w:ascii="Arial" w:eastAsia="Times New Roman" w:hAnsi="Arial" w:cs="Arial"/>
          <w:b/>
          <w:sz w:val="20"/>
          <w:szCs w:val="20"/>
          <w:lang w:eastAsia="sl-SI"/>
        </w:rPr>
        <w:lastRenderedPageBreak/>
        <w:t>Poročanje SVRK z dne 11. 7. in 15.11.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Informacija vsebuje stanje uporabe orodja za oceno tveganja –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in sicer v okviru cilja 1 in cilja 2:</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1. Področje evropske kohezijske politike – cilj Naložbe za rast in delovna mesta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Postopki za uvedbo oziroma uporabo orodja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potekajo neprekinjeno, a je zaradi količine podatkov, ki jih mora poslati in obdelati Evropska komisija, in tudi zaradi števila vključenih institucij ter njihovega usklajevanja, postopek dolgotrajen, celoten postopek usklajevanja na ravni EU in državni ravni pa zapleten.</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SVRK v vlogi organa upravljanja (v nadaljnjem besedilu: OU) je 10. oktobra 2018 že četrtič poslal podatke iz informacijskega sistema e-MA Evropski komisiji. Od 24. oktobra 2018 so podatki vidni tudi v orodju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in so oziroma bodo na voljo akreditiranim uporabnikom. OU je v sodelovanju s posredniškimi organi ocenil, da je treba navodila, ki jih je v decembru 2017 izdal za pomoč uporabnikom, dopolniti z bolj natančnimi usmeritvami glede uporabe tega orodja. Posledično je bila pripravljena posodobitev navodil OU za uporabo orodja, priročnik za dejansko uporabo </w:t>
      </w:r>
      <w:proofErr w:type="spellStart"/>
      <w:r w:rsidRPr="0074233F">
        <w:rPr>
          <w:rFonts w:ascii="Arial" w:eastAsia="Times New Roman" w:hAnsi="Arial" w:cs="Arial"/>
          <w:sz w:val="20"/>
          <w:szCs w:val="20"/>
          <w:lang w:eastAsia="sl-SI"/>
        </w:rPr>
        <w:t>Arachna</w:t>
      </w:r>
      <w:proofErr w:type="spellEnd"/>
      <w:r w:rsidRPr="0074233F">
        <w:rPr>
          <w:rFonts w:ascii="Arial" w:eastAsia="Times New Roman" w:hAnsi="Arial" w:cs="Arial"/>
          <w:sz w:val="20"/>
          <w:szCs w:val="20"/>
          <w:lang w:eastAsia="sl-SI"/>
        </w:rPr>
        <w:t xml:space="preserve"> kot IT orodja pa je izdala Evropska komisija. Oba dokumenta sta objavljena tudi na spletni strani OU.</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2.Področje evropske kohezijske politike – cilj Evropsko teritorialno sodelovanje - čezmejni programi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lang w:eastAsia="sl-SI"/>
        </w:rPr>
        <w:t xml:space="preserve">SVRK v vlogi organa upravljanja za programe čezmejnega sodelovanja </w:t>
      </w:r>
      <w:proofErr w:type="spellStart"/>
      <w:r w:rsidRPr="0074233F">
        <w:rPr>
          <w:rFonts w:ascii="Arial" w:eastAsia="Times New Roman" w:hAnsi="Arial" w:cs="Arial"/>
          <w:sz w:val="20"/>
          <w:szCs w:val="20"/>
          <w:lang w:eastAsia="sl-SI"/>
        </w:rPr>
        <w:t>Interreg</w:t>
      </w:r>
      <w:proofErr w:type="spellEnd"/>
      <w:r w:rsidRPr="0074233F">
        <w:rPr>
          <w:rFonts w:ascii="Arial" w:eastAsia="Times New Roman" w:hAnsi="Arial" w:cs="Arial"/>
          <w:sz w:val="20"/>
          <w:szCs w:val="20"/>
          <w:lang w:eastAsia="sl-SI"/>
        </w:rPr>
        <w:t xml:space="preserve"> V-A Slovenija-Avstrija, Slovenija-Hrvaška, Slovenija-Madžarska za obdobje 2014–2020 uporablja orodje </w:t>
      </w:r>
      <w:proofErr w:type="spellStart"/>
      <w:r w:rsidRPr="0074233F">
        <w:rPr>
          <w:rFonts w:ascii="Arial" w:eastAsia="Times New Roman" w:hAnsi="Arial" w:cs="Arial"/>
          <w:sz w:val="20"/>
          <w:szCs w:val="20"/>
          <w:lang w:eastAsia="sl-SI"/>
        </w:rPr>
        <w:t>Arachne</w:t>
      </w:r>
      <w:proofErr w:type="spellEnd"/>
      <w:r w:rsidRPr="0074233F">
        <w:rPr>
          <w:rFonts w:ascii="Arial" w:eastAsia="Times New Roman" w:hAnsi="Arial" w:cs="Arial"/>
          <w:sz w:val="20"/>
          <w:szCs w:val="20"/>
          <w:lang w:eastAsia="sl-SI"/>
        </w:rPr>
        <w:t xml:space="preserve"> za oceno tveganja v postopku izbora projektov in kontrolah na terenu. Aprila 2018 sta SVRK in organ za potrjevanje izvedla samooceno tveganj za nastanek goljufij v postopkih izbora projektov, preverjanja upravičenosti stroškov in vzpostavitve kulture preprečevanja goljufij.</w:t>
      </w:r>
    </w:p>
    <w:bookmarkEnd w:id="4"/>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F1794B"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III.</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F1794B" w:rsidRPr="00401655">
        <w:rPr>
          <w:rFonts w:ascii="Arial" w:eastAsia="Times New Roman" w:hAnsi="Arial" w:cs="Arial"/>
          <w:b/>
          <w:sz w:val="20"/>
          <w:szCs w:val="20"/>
          <w:u w:val="single"/>
          <w:lang w:eastAsia="sl-SI"/>
        </w:rPr>
        <w:t xml:space="preserve"> </w:t>
      </w:r>
      <w:r w:rsidRPr="00F1794B">
        <w:rPr>
          <w:rFonts w:ascii="Arial" w:eastAsia="Times New Roman" w:hAnsi="Arial" w:cs="Arial"/>
          <w:b/>
          <w:sz w:val="20"/>
          <w:szCs w:val="20"/>
          <w:u w:val="single"/>
          <w:lang w:eastAsia="sl-SI"/>
        </w:rPr>
        <w:t>TRANSPARENTNOST, GOSPODARNOST IN UČINKOVITOST PRI PORABI JAVNIH SREDSTEV</w:t>
      </w:r>
    </w:p>
    <w:p w:rsidR="00A15226" w:rsidRPr="00F1794B" w:rsidRDefault="00A15226" w:rsidP="0074233F">
      <w:pPr>
        <w:spacing w:after="160" w:line="259" w:lineRule="auto"/>
        <w:jc w:val="both"/>
        <w:rPr>
          <w:rFonts w:ascii="Arial" w:eastAsia="Times New Roman" w:hAnsi="Arial" w:cs="Arial"/>
          <w:b/>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III.1:</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Krepitev integritete in transparentnosti pri postopkih</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Večja transparentnost v postopkih pravnega varstva pri javnem naročanju preko priprave in uveljavitve Zakona o spremembah in dopolnitvah Zakona o pravnem varstvu v postopkih javnega naročanja. Na tej osnovi informatizacija postopka pravnega varstva v postopkih</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javnega naročanja.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transparentnost in učinkovitost postopkov javnega naročanja in revizij ter večja učinkovitost in smotrnost porabe javnih sredstev, predvsem prek skupnih javnih naročil in odprtih javnih podatkov.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delež povečanja skupnih javnih naročil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delež povečanja postopkov z elektronskimi dražbami,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 na letni ravni.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sprejetje novele zakona: do konca junija 2018 – izvedeno.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preostali ukrepi so trajni.</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w:t>
      </w:r>
      <w:bookmarkStart w:id="5" w:name="_Hlk522265569"/>
      <w:r w:rsidRPr="00F1794B">
        <w:rPr>
          <w:rFonts w:ascii="Arial" w:eastAsia="Times New Roman" w:hAnsi="Arial" w:cs="Arial"/>
          <w:b/>
          <w:sz w:val="20"/>
          <w:szCs w:val="20"/>
          <w:lang w:eastAsia="sl-SI"/>
        </w:rPr>
        <w:t xml:space="preserve"> 16. 8. 2018:</w:t>
      </w:r>
    </w:p>
    <w:bookmarkEnd w:id="5"/>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Ukrep je izveden, trajni ukrepi se izvajajo.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MJU trenutno vodi 24 skupnih javnih naročil za državne organe in organe javne uprave (ter dodatnih šest na področju zdravstva), do konca leta 2018 pa bo začel izvajati še dve novi skupni naročili. Ministrstvo je izvedlo skupna javna naročila vlade po pooblastilih, kot je razvidno iz preglednice:</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noProof/>
          <w:sz w:val="20"/>
          <w:szCs w:val="20"/>
          <w:lang w:eastAsia="sl-SI"/>
        </w:rPr>
        <w:drawing>
          <wp:inline distT="0" distB="0" distL="0" distR="0" wp14:anchorId="50A75D43" wp14:editId="3FB1AAA2">
            <wp:extent cx="1924050" cy="107505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075055"/>
                    </a:xfrm>
                    <a:prstGeom prst="rect">
                      <a:avLst/>
                    </a:prstGeom>
                    <a:noFill/>
                    <a:ln>
                      <a:noFill/>
                    </a:ln>
                  </pic:spPr>
                </pic:pic>
              </a:graphicData>
            </a:graphic>
          </wp:inline>
        </w:drawing>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prvi polovici leta 2018 je bilo v sistemu </w:t>
      </w:r>
      <w:proofErr w:type="spellStart"/>
      <w:r w:rsidRPr="0074233F">
        <w:rPr>
          <w:rFonts w:ascii="Arial" w:eastAsia="Times New Roman" w:hAnsi="Arial" w:cs="Arial"/>
          <w:sz w:val="20"/>
          <w:szCs w:val="20"/>
          <w:lang w:eastAsia="sl-SI"/>
        </w:rPr>
        <w:t>eJN</w:t>
      </w:r>
      <w:proofErr w:type="spellEnd"/>
      <w:r w:rsidRPr="0074233F">
        <w:rPr>
          <w:rFonts w:ascii="Arial" w:eastAsia="Times New Roman" w:hAnsi="Arial" w:cs="Arial"/>
          <w:sz w:val="20"/>
          <w:szCs w:val="20"/>
          <w:lang w:eastAsia="sl-SI"/>
        </w:rPr>
        <w:t xml:space="preserve"> objavljenih 54 obratnih dražb za nakupe blaga in storitev, od katerih jih je bilo izvedenih 34. Leta 2017 so bile objavljene 104 elektronske obratne dražbe, od katerih jih je bilo izvedenih 58. Iz podatkov je mogoče sklepati, da bo v vsem letu 2018 objavljenih in izvedenih več obratnih elektronskih dražb kot leta 2017.</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Cs/>
          <w:sz w:val="20"/>
          <w:szCs w:val="20"/>
          <w:lang w:eastAsia="sl-SI"/>
        </w:rPr>
      </w:pPr>
      <w:r w:rsidRPr="0074233F">
        <w:rPr>
          <w:rFonts w:ascii="Arial" w:eastAsia="Times New Roman" w:hAnsi="Arial" w:cs="Arial"/>
          <w:bCs/>
          <w:sz w:val="20"/>
          <w:szCs w:val="20"/>
          <w:lang w:eastAsia="sl-SI"/>
        </w:rPr>
        <w:t xml:space="preserve">Novela Zakona o spremembah in dopolnitvah Zakona o pravnem varstvu v postopkih javnega naročanja (ZPVPJN-B) je bila objavljena v Uradnem listu RS, št. 60/17, dne 27. 10. 2017 in se je začela uporabljati 26. 11. 2017. Vse določbe, povezane s portalom </w:t>
      </w:r>
      <w:proofErr w:type="spellStart"/>
      <w:r w:rsidRPr="0074233F">
        <w:rPr>
          <w:rFonts w:ascii="Arial" w:eastAsia="Times New Roman" w:hAnsi="Arial" w:cs="Arial"/>
          <w:bCs/>
          <w:sz w:val="20"/>
          <w:szCs w:val="20"/>
          <w:lang w:eastAsia="sl-SI"/>
        </w:rPr>
        <w:t>eRevizija</w:t>
      </w:r>
      <w:proofErr w:type="spellEnd"/>
      <w:r w:rsidRPr="0074233F">
        <w:rPr>
          <w:rFonts w:ascii="Arial" w:eastAsia="Times New Roman" w:hAnsi="Arial" w:cs="Arial"/>
          <w:bCs/>
          <w:sz w:val="20"/>
          <w:szCs w:val="20"/>
          <w:lang w:eastAsia="sl-SI"/>
        </w:rPr>
        <w:t xml:space="preserve">, ki se bo uporabljal za elektronsko izmenjavo informacij in dokumentov v pred revizijskem, revizijskem in pritožbenem postopku ter za zagotavljanje informacij o poteku pred revizijskega, revizijskega in pritožbenega postopka, pa se bodo začele uporabljati 29. 12. 2019. Za to se intenzivno in v sodelovanju z različnimi deležniki pripravlja potrebna dokumentacija za pripravo sistema oziroma vzpostavitev portala </w:t>
      </w:r>
      <w:proofErr w:type="spellStart"/>
      <w:r w:rsidRPr="0074233F">
        <w:rPr>
          <w:rFonts w:ascii="Arial" w:eastAsia="Times New Roman" w:hAnsi="Arial" w:cs="Arial"/>
          <w:bCs/>
          <w:sz w:val="20"/>
          <w:szCs w:val="20"/>
          <w:lang w:eastAsia="sl-SI"/>
        </w:rPr>
        <w:t>eRevizija</w:t>
      </w:r>
      <w:proofErr w:type="spellEnd"/>
      <w:r w:rsidRPr="0074233F">
        <w:rPr>
          <w:rFonts w:ascii="Arial" w:eastAsia="Times New Roman" w:hAnsi="Arial" w:cs="Arial"/>
          <w:bCs/>
          <w:sz w:val="20"/>
          <w:szCs w:val="20"/>
          <w:lang w:eastAsia="sl-SI"/>
        </w:rPr>
        <w:t xml:space="preserve">. MJU v skladu z </w:t>
      </w:r>
      <w:r w:rsidRPr="0074233F">
        <w:rPr>
          <w:rFonts w:ascii="Arial" w:eastAsia="Times New Roman" w:hAnsi="Arial" w:cs="Arial"/>
          <w:bCs/>
          <w:i/>
          <w:sz w:val="20"/>
          <w:szCs w:val="20"/>
          <w:lang w:eastAsia="sl-SI"/>
        </w:rPr>
        <w:t xml:space="preserve">Akcijskim načrtom za izboljšanje sistema in profesionalizacijo v javnem naročanju </w:t>
      </w:r>
      <w:r w:rsidRPr="0074233F">
        <w:rPr>
          <w:rFonts w:ascii="Arial" w:eastAsia="Times New Roman" w:hAnsi="Arial" w:cs="Arial"/>
          <w:bCs/>
          <w:sz w:val="20"/>
          <w:szCs w:val="20"/>
          <w:lang w:eastAsia="sl-SI"/>
        </w:rPr>
        <w:t xml:space="preserve">z dne 3. 5. 2018 izvaja tudi različna usposabljanja in druge aktivnosti obveščanja za dvig kompetenc in spodbujanje javnih uslužbencev za boljše naročanje ter pripravlja nove oziroma dopolnjuje veljavne smernice na področju javnega naročanja.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bCs/>
          <w:sz w:val="20"/>
          <w:szCs w:val="20"/>
          <w:lang w:eastAsia="sl-SI"/>
        </w:rPr>
        <w:t xml:space="preserve">Sistemsko je </w:t>
      </w:r>
      <w:r w:rsidRPr="0074233F">
        <w:rPr>
          <w:rFonts w:ascii="Arial" w:eastAsia="Times New Roman" w:hAnsi="Arial" w:cs="Arial"/>
          <w:sz w:val="20"/>
          <w:szCs w:val="20"/>
          <w:lang w:eastAsia="sl-SI"/>
        </w:rPr>
        <w:t>iz statističnih podatkov razvidno, da se je število skupnih javnih naročil povečalo za več kot 500 odstotkov (z 78 na 448) oz</w:t>
      </w:r>
      <w:r w:rsidR="007040D9">
        <w:rPr>
          <w:rFonts w:ascii="Arial" w:eastAsia="Times New Roman" w:hAnsi="Arial" w:cs="Arial"/>
          <w:sz w:val="20"/>
          <w:szCs w:val="20"/>
          <w:lang w:eastAsia="sl-SI"/>
        </w:rPr>
        <w:t>iroma za skoraj 300 odstotkov (s</w:t>
      </w:r>
      <w:r w:rsidRPr="0074233F">
        <w:rPr>
          <w:rFonts w:ascii="Arial" w:eastAsia="Times New Roman" w:hAnsi="Arial" w:cs="Arial"/>
          <w:sz w:val="20"/>
          <w:szCs w:val="20"/>
          <w:lang w:eastAsia="sl-SI"/>
        </w:rPr>
        <w:t xml:space="preserve"> 104.904.521 evrov na 305.176.736 evrov) glede na vrednost oddanih naročil. Ugotovimo lahko torej, da naročniki čedalje bolj prepoznavajo učinkovitost oziroma smotrnost izvajanja skupnih javnih naročil, k povečani izvedbi skupnih javnih naročil pa je zagotovo doprinesla tudi vladna uredba o skupnem javnem naročanju iz leta 2016, s katero se je razširil nabor predmetov, za katere se praviloma izvaja skupno javno naročanje. ZJN-3 podaja tudi podrobnejša določila v zvezi z izvajanjem priložnostnih skupnih javnih naročil v primerjavi s predhodno javno naročniško zakonodajo.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Default="00A15226" w:rsidP="0074233F">
      <w:pPr>
        <w:spacing w:after="160" w:line="259" w:lineRule="auto"/>
        <w:jc w:val="both"/>
        <w:rPr>
          <w:rFonts w:ascii="Arial" w:eastAsia="Times New Roman" w:hAnsi="Arial" w:cs="Arial"/>
          <w:sz w:val="20"/>
          <w:szCs w:val="20"/>
          <w:lang w:eastAsia="sl-SI"/>
        </w:rPr>
      </w:pPr>
    </w:p>
    <w:p w:rsidR="004B27F2" w:rsidRDefault="004B27F2" w:rsidP="0074233F">
      <w:pPr>
        <w:spacing w:after="160" w:line="259" w:lineRule="auto"/>
        <w:jc w:val="both"/>
        <w:rPr>
          <w:rFonts w:ascii="Arial" w:eastAsia="Times New Roman" w:hAnsi="Arial" w:cs="Arial"/>
          <w:sz w:val="20"/>
          <w:szCs w:val="20"/>
          <w:lang w:eastAsia="sl-SI"/>
        </w:rPr>
      </w:pPr>
    </w:p>
    <w:p w:rsidR="004B27F2" w:rsidRDefault="004B27F2" w:rsidP="0074233F">
      <w:pPr>
        <w:spacing w:after="160" w:line="259" w:lineRule="auto"/>
        <w:jc w:val="both"/>
        <w:rPr>
          <w:rFonts w:ascii="Arial" w:eastAsia="Times New Roman" w:hAnsi="Arial" w:cs="Arial"/>
          <w:sz w:val="20"/>
          <w:szCs w:val="20"/>
          <w:lang w:eastAsia="sl-SI"/>
        </w:rPr>
      </w:pPr>
    </w:p>
    <w:p w:rsidR="004B27F2" w:rsidRPr="0074233F" w:rsidRDefault="004B27F2" w:rsidP="0074233F">
      <w:pPr>
        <w:spacing w:after="160" w:line="259" w:lineRule="auto"/>
        <w:jc w:val="both"/>
        <w:rPr>
          <w:rFonts w:ascii="Arial" w:eastAsia="Times New Roman" w:hAnsi="Arial" w:cs="Arial"/>
          <w:sz w:val="20"/>
          <w:szCs w:val="20"/>
          <w:lang w:eastAsia="sl-SI"/>
        </w:rPr>
      </w:pPr>
    </w:p>
    <w:p w:rsidR="00A15226" w:rsidRPr="00F1794B" w:rsidRDefault="00A15226" w:rsidP="00CA1F3B">
      <w:pPr>
        <w:spacing w:after="160" w:line="259" w:lineRule="auto"/>
        <w:ind w:left="1276" w:hanging="1276"/>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lastRenderedPageBreak/>
        <w:t>UKREP III.2:</w:t>
      </w:r>
      <w:r w:rsidR="00A85CBA">
        <w:rPr>
          <w:rFonts w:ascii="Arial" w:eastAsia="Times New Roman" w:hAnsi="Arial" w:cs="Arial"/>
          <w:b/>
          <w:i/>
          <w:sz w:val="20"/>
          <w:szCs w:val="20"/>
          <w:lang w:eastAsia="sl-SI"/>
        </w:rPr>
        <w:t xml:space="preserve"> </w:t>
      </w:r>
      <w:bookmarkStart w:id="6" w:name="_Hlk525543231"/>
      <w:r w:rsidRPr="00F1794B">
        <w:rPr>
          <w:rFonts w:ascii="Arial" w:eastAsia="Times New Roman" w:hAnsi="Arial" w:cs="Arial"/>
          <w:b/>
          <w:i/>
          <w:sz w:val="20"/>
          <w:szCs w:val="20"/>
          <w:lang w:eastAsia="sl-SI"/>
        </w:rPr>
        <w:t>Zdravstvo – odprava tveganj za kršitve integritete in korupcijo prek skupnih javnih naročil</w:t>
      </w:r>
    </w:p>
    <w:bookmarkEnd w:id="6"/>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Nosilca: MZ,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Združenje zdravstvenih zavodov Slovenije.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w:t>
      </w:r>
      <w:proofErr w:type="spellStart"/>
      <w:r w:rsidRPr="0074233F">
        <w:rPr>
          <w:rFonts w:ascii="Arial" w:eastAsia="Times New Roman" w:hAnsi="Arial" w:cs="Arial"/>
          <w:i/>
          <w:sz w:val="20"/>
          <w:szCs w:val="20"/>
          <w:lang w:eastAsia="sl-SI"/>
        </w:rPr>
        <w:t>Intravizor</w:t>
      </w:r>
      <w:proofErr w:type="spellEnd"/>
      <w:r w:rsidRPr="0074233F">
        <w:rPr>
          <w:rFonts w:ascii="Arial" w:eastAsia="Times New Roman" w:hAnsi="Arial" w:cs="Arial"/>
          <w:i/>
          <w:sz w:val="20"/>
          <w:szCs w:val="20"/>
          <w:lang w:eastAsia="sl-SI"/>
        </w:rPr>
        <w:t>«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najboljša poraba javnih sredstev – kar pomeni doseganje ustrezne oziroma najboljše kakovosti za razpoložljivi denar, standardizacija medicinskih pripomočkov – kar pomeni oblikovanje enotnih tehničnih specifikacij, transparentno delovanj</w:t>
      </w:r>
      <w:r w:rsidR="00C033FF">
        <w:rPr>
          <w:rFonts w:ascii="Arial" w:eastAsia="Times New Roman" w:hAnsi="Arial" w:cs="Arial"/>
          <w:i/>
          <w:sz w:val="20"/>
          <w:szCs w:val="20"/>
          <w:lang w:eastAsia="sl-SI"/>
        </w:rPr>
        <w:t>e v vseh fazah javnega naročanja</w:t>
      </w:r>
      <w:r w:rsidRPr="0074233F">
        <w:rPr>
          <w:rFonts w:ascii="Arial" w:eastAsia="Times New Roman" w:hAnsi="Arial" w:cs="Arial"/>
          <w:i/>
          <w:sz w:val="20"/>
          <w:szCs w:val="20"/>
          <w:lang w:eastAsia="sl-SI"/>
        </w:rPr>
        <w:t xml:space="preserve"> in izvajanja nabav.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število in vsebina novih skupnih javnih naročil na področju zdravstva,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znesek prihranjenih javnih sredstev.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 izvedba je neprekinjena.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5E634E"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Poročanje MZ z dne 29.</w:t>
      </w:r>
      <w:r w:rsidR="00C072DF">
        <w:rPr>
          <w:rFonts w:ascii="Arial" w:eastAsia="Times New Roman" w:hAnsi="Arial" w:cs="Arial"/>
          <w:b/>
          <w:sz w:val="20"/>
          <w:szCs w:val="20"/>
          <w:lang w:eastAsia="sl-SI"/>
        </w:rPr>
        <w:t> </w:t>
      </w:r>
      <w:r>
        <w:rPr>
          <w:rFonts w:ascii="Arial" w:eastAsia="Times New Roman" w:hAnsi="Arial" w:cs="Arial"/>
          <w:b/>
          <w:sz w:val="20"/>
          <w:szCs w:val="20"/>
          <w:lang w:eastAsia="sl-SI"/>
        </w:rPr>
        <w:t>6.</w:t>
      </w:r>
      <w:r w:rsidR="000A6E59">
        <w:rPr>
          <w:rFonts w:ascii="Arial" w:eastAsia="Times New Roman" w:hAnsi="Arial" w:cs="Arial"/>
          <w:b/>
          <w:sz w:val="20"/>
          <w:szCs w:val="20"/>
          <w:lang w:eastAsia="sl-SI"/>
        </w:rPr>
        <w:t xml:space="preserve">, </w:t>
      </w:r>
      <w:r>
        <w:rPr>
          <w:rFonts w:ascii="Arial" w:eastAsia="Times New Roman" w:hAnsi="Arial" w:cs="Arial"/>
          <w:b/>
          <w:sz w:val="20"/>
          <w:szCs w:val="20"/>
          <w:lang w:eastAsia="sl-SI"/>
        </w:rPr>
        <w:t>21.</w:t>
      </w:r>
      <w:r w:rsidR="00C072DF">
        <w:rPr>
          <w:rFonts w:ascii="Arial" w:eastAsia="Times New Roman" w:hAnsi="Arial" w:cs="Arial"/>
          <w:b/>
          <w:sz w:val="20"/>
          <w:szCs w:val="20"/>
          <w:lang w:eastAsia="sl-SI"/>
        </w:rPr>
        <w:t> </w:t>
      </w:r>
      <w:r>
        <w:rPr>
          <w:rFonts w:ascii="Arial" w:eastAsia="Times New Roman" w:hAnsi="Arial" w:cs="Arial"/>
          <w:b/>
          <w:sz w:val="20"/>
          <w:szCs w:val="20"/>
          <w:lang w:eastAsia="sl-SI"/>
        </w:rPr>
        <w:t>11.</w:t>
      </w:r>
      <w:r w:rsidR="000A6E59">
        <w:rPr>
          <w:rFonts w:ascii="Arial" w:eastAsia="Times New Roman" w:hAnsi="Arial" w:cs="Arial"/>
          <w:b/>
          <w:sz w:val="20"/>
          <w:szCs w:val="20"/>
          <w:lang w:eastAsia="sl-SI"/>
        </w:rPr>
        <w:t xml:space="preserve"> in 19.</w:t>
      </w:r>
      <w:r w:rsidR="00C072DF">
        <w:rPr>
          <w:rFonts w:ascii="Arial" w:eastAsia="Times New Roman" w:hAnsi="Arial" w:cs="Arial"/>
          <w:b/>
          <w:sz w:val="20"/>
          <w:szCs w:val="20"/>
          <w:lang w:eastAsia="sl-SI"/>
        </w:rPr>
        <w:t> </w:t>
      </w:r>
      <w:r w:rsidR="000A6E59">
        <w:rPr>
          <w:rFonts w:ascii="Arial" w:eastAsia="Times New Roman" w:hAnsi="Arial" w:cs="Arial"/>
          <w:b/>
          <w:sz w:val="20"/>
          <w:szCs w:val="20"/>
          <w:lang w:eastAsia="sl-SI"/>
        </w:rPr>
        <w:t>12.</w:t>
      </w:r>
      <w:r w:rsidR="00C072DF">
        <w:rPr>
          <w:rFonts w:ascii="Arial" w:eastAsia="Times New Roman" w:hAnsi="Arial" w:cs="Arial"/>
          <w:b/>
          <w:sz w:val="20"/>
          <w:szCs w:val="20"/>
          <w:lang w:eastAsia="sl-SI"/>
        </w:rPr>
        <w:t> </w:t>
      </w:r>
      <w:r w:rsidR="000A6E59">
        <w:rPr>
          <w:rFonts w:ascii="Arial" w:eastAsia="Times New Roman" w:hAnsi="Arial" w:cs="Arial"/>
          <w:b/>
          <w:sz w:val="20"/>
          <w:szCs w:val="20"/>
          <w:lang w:eastAsia="sl-SI"/>
        </w:rPr>
        <w:t>2018</w:t>
      </w:r>
      <w:r>
        <w:rPr>
          <w:rFonts w:ascii="Arial" w:eastAsia="Times New Roman" w:hAnsi="Arial" w:cs="Arial"/>
          <w:b/>
          <w:sz w:val="20"/>
          <w:szCs w:val="20"/>
          <w:lang w:eastAsia="sl-SI"/>
        </w:rPr>
        <w:t>:</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2018 so bile izvedene naslednje aktivnosti v okviru skupnih javnih naročil zdravil, igel, rokavic, plenic, katetrov in materiala za interventno kardiologijo (žilnih opornic):</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1. Skupno javno naročilo zdravil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12. 12. 2017 je bilo izvedeno odpiranje konkurence za približno 900 sklopov zdravil. Naročnik je analiziral prejete ponudbe, ugotovljeno je bilo, da: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so ponudniki oddali ponudbe za skupno 888 sklopov, od katerih je bilo dopustnih 819, nedopustne pa so bile ponudbe za 69 sklopov,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je naročnik prek skupnega javnega naročanja dosegel ugodnejše cene kot bolnišnice v 647 sklopih (odstotek uspeha 79,00 %),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znaša skupna vrednost vseh oddanih sklopov 32.937.955,56 EUR, skupni prihranek pa znaša 313.077,96 EUR.</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Do 11. 5. 2018 je bila podpisana večina posameznih okvirnih sporazumov med izbranimi dobavitelji in bolnišnicami, od 15. 5. 2018 pa večina bolnišnic že naroča zdravila po novih pogodbah oziroma po cenah, doseženih na skupnem javnem naročilu.</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V teku je odpiranje konkurence št. 2. Odpiranje ponudb z novimi popusti je bilo izvedeno 4. 12. 2018. MZ je izvedel analizo vseh ponudb in primerjavo popustov ter pripravil nov seznam najugodnejših dobaviteljev. V teku so aktivnosti za objavo odločitve o oddaji.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2. Skupno javno naročilo igel</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Naročnik je 8. 6. 2018 sprejel odločitev o ne oddaji naročila, ker je ugotovil, da javnega naročila v obsegu in tako, kot je določeno v navedenem postopku, ne potrebuje več. </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3. Skupno javno naročilo rokavic</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lastRenderedPageBreak/>
        <w:t xml:space="preserve"> Sklenjene pogodbe (posamezni okvirni sporazumi bolnišnic) veljajo do izteka krovnih okvirnih sporazumov z dobavitelji. Krovni okvirni sporazumi za rokavice se iztečejo v juniju in juliju 2019.4. </w:t>
      </w:r>
    </w:p>
    <w:p w:rsidR="005E634E" w:rsidRPr="0032756B" w:rsidRDefault="00C033FF"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E634E" w:rsidRPr="0032756B">
        <w:rPr>
          <w:rFonts w:ascii="Arial" w:eastAsia="Times New Roman" w:hAnsi="Arial" w:cs="Arial"/>
          <w:sz w:val="20"/>
          <w:szCs w:val="20"/>
          <w:lang w:eastAsia="sl-SI"/>
        </w:rPr>
        <w:t>Skupno javno naročilo plenic</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plenice se iztečejo v mesecu avgustu 2019.</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5. Skupno javno naročilo katetrov</w:t>
      </w:r>
    </w:p>
    <w:p w:rsidR="00C033FF"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Sklenjene pogodbe (posamezni okvirni sporazumi bolnišnic) veljajo do izteka krovnih okvirnih sporazumov z dobavitelji. Krovni okvirni sporazumi za katetre se iztečejo v mesecu avgustu 2019.</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6. Skupno javno naročilo materiala za interventno kardiologijo (žilne opornice)</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Naročnik je leta 2017 izvedel postopek javnega naročanja, ki je bil septembra 2017 zaradi previsokih cen, ki so jih ponudili ponudniki, neuspešno zaključen. Naročnik je junija 2018 sprejel sklep o izvedbi novega postopka skupnega javnega naročila, ustanovljena je bila nova strokovna komisija za izvedbo javnega naročila, naročilu pa se je v primerjavi z naročilom iz leta 2017 pridružil tudi nov posamezni nar</w:t>
      </w:r>
      <w:r w:rsidR="00C072DF">
        <w:rPr>
          <w:rFonts w:ascii="Arial" w:eastAsia="Times New Roman" w:hAnsi="Arial" w:cs="Arial"/>
          <w:sz w:val="20"/>
          <w:szCs w:val="20"/>
          <w:lang w:eastAsia="sl-SI"/>
        </w:rPr>
        <w:t>očnik (Splošna bolnišnica Novo m</w:t>
      </w:r>
      <w:r w:rsidRPr="0032756B">
        <w:rPr>
          <w:rFonts w:ascii="Arial" w:eastAsia="Times New Roman" w:hAnsi="Arial" w:cs="Arial"/>
          <w:sz w:val="20"/>
          <w:szCs w:val="20"/>
          <w:lang w:eastAsia="sl-SI"/>
        </w:rPr>
        <w:t>esto). Pripravljene so posodobljene tehnične specifikacije in razdelitev po sklopih, na podlagi katerih bo izvedeno predmetno javno naročilo.</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Skupna zbirka cen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Združenje zdravstvenih zavodov Slovenije v sodelovanju z Ministrstvom za zdravje nadaljuje posodabljanje skupne zbirke cen – aplikacije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 xml:space="preserve"> – za primerjavo cen medicinskega materiala in zdravil. Zbirka cen se posodablja vsake štiri mesece, junija 2018 se je končalo peto obdobje posodobitev. Podatke v zbirko pošiljajo vse bolnišnice in vsi večji zdravstveni domovi, cilj je, da se v zbirko v najkrajšem možnem času vključijo tudi vsi drugi (manjši) zdravstveni domovi.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Od začetka delovanja spletne aplikacije februarja 2017 so bila v aplikacijo dodana orodja, ki omogočajo dodatne funkcionalnosti:</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posameznem javnem zdravstvenem zavodu (posameznemu zdravstvenemu zavodu omogoča, da preveri najnižje cene v Sloveniji za vse svoje medicinske pripomočke in zdravila),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primerjava cen po skupinah izdelkov (junija 2018 je aplikacija omogočala prikaz skupin nekaterih zdravil, citostatikov, žilnih opornic, srčnih zaklopk, razkužil, obvezilnega in sanitetnega materiala, medicinskega potrošnega materiala in laboratorijskega materiala).</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Leta 2017 je vrednost nabav v javnih zdravstvenih zavodih znašala skupno 380.742.691,17 EUR z DDV, od tega je poraba za zdravila znašala 181.402.545,38 EUR z DDV, za medicinski material pa je bilo namenjenih 199.340.145,79 EUR z DDV.</w:t>
      </w:r>
    </w:p>
    <w:p w:rsidR="005E634E" w:rsidRPr="0032756B" w:rsidRDefault="005E634E" w:rsidP="005E634E">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 xml:space="preserve">Baza cen </w:t>
      </w:r>
      <w:proofErr w:type="spellStart"/>
      <w:r w:rsidRPr="0032756B">
        <w:rPr>
          <w:rFonts w:ascii="Arial" w:eastAsia="Times New Roman" w:hAnsi="Arial" w:cs="Arial"/>
          <w:sz w:val="20"/>
          <w:szCs w:val="20"/>
          <w:lang w:eastAsia="sl-SI"/>
        </w:rPr>
        <w:t>Intravizor</w:t>
      </w:r>
      <w:proofErr w:type="spellEnd"/>
      <w:r w:rsidRPr="0032756B">
        <w:rPr>
          <w:rFonts w:ascii="Arial" w:eastAsia="Times New Roman" w:hAnsi="Arial" w:cs="Arial"/>
          <w:sz w:val="20"/>
          <w:szCs w:val="20"/>
          <w:lang w:eastAsia="sl-SI"/>
        </w:rPr>
        <w:t xml:space="preserve"> je bila nazadnje posodobljena 27. 11. 2018. </w:t>
      </w:r>
    </w:p>
    <w:p w:rsidR="005E634E" w:rsidRDefault="005E634E"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32756B">
        <w:rPr>
          <w:rFonts w:ascii="Arial" w:eastAsia="Times New Roman" w:hAnsi="Arial" w:cs="Arial"/>
          <w:sz w:val="20"/>
          <w:szCs w:val="20"/>
          <w:lang w:eastAsia="sl-SI"/>
        </w:rPr>
        <w:t>Trenutno (december 2018) se v zbirki vodi 72.495 različnih tipov medicinskih materialov in zdravil v skupni vrednosti nabav 132.035.253,22 EUR. Opomba: Upoštevane so nabave do 31. 8. 2018. Podatki (vrednosti) za naslednje štirimesečno obdobje (</w:t>
      </w:r>
      <w:proofErr w:type="spellStart"/>
      <w:r w:rsidRPr="0032756B">
        <w:rPr>
          <w:rFonts w:ascii="Arial" w:eastAsia="Times New Roman" w:hAnsi="Arial" w:cs="Arial"/>
          <w:sz w:val="20"/>
          <w:szCs w:val="20"/>
          <w:lang w:eastAsia="sl-SI"/>
        </w:rPr>
        <w:t>sep</w:t>
      </w:r>
      <w:proofErr w:type="spellEnd"/>
      <w:r w:rsidRPr="0032756B">
        <w:rPr>
          <w:rFonts w:ascii="Arial" w:eastAsia="Times New Roman" w:hAnsi="Arial" w:cs="Arial"/>
          <w:sz w:val="20"/>
          <w:szCs w:val="20"/>
          <w:lang w:eastAsia="sl-SI"/>
        </w:rPr>
        <w:t>, okt, nov, dec 2018) bodo v bazo vključeni v začetku leta 2019</w:t>
      </w:r>
      <w:r w:rsidR="00A73385">
        <w:rPr>
          <w:rFonts w:ascii="Arial" w:eastAsia="Times New Roman" w:hAnsi="Arial" w:cs="Arial"/>
          <w:sz w:val="20"/>
          <w:szCs w:val="20"/>
          <w:lang w:eastAsia="sl-SI"/>
        </w:rPr>
        <w:t>.</w:t>
      </w: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Vlada RS je leta 2016 prvič oddala skupno javno naročilo na področju zdravstva. V projektu skupnega naročanja v zdravstvu je MJU v sodelovanju z MZ in drugimi deležniki (predvsem JAZMP) pripravil postopke javnega naročanja za naslednjih šest predmetov javnega naročanja: nakup rokavic, nakup plenic, nakup katetrov, nakup zdravil, nakup materiala za interventno kardiologijo – </w:t>
      </w:r>
      <w:proofErr w:type="spellStart"/>
      <w:r w:rsidRPr="0074233F">
        <w:rPr>
          <w:rFonts w:ascii="Arial" w:eastAsia="Times New Roman" w:hAnsi="Arial" w:cs="Arial"/>
          <w:sz w:val="20"/>
          <w:szCs w:val="20"/>
          <w:lang w:eastAsia="sl-SI"/>
        </w:rPr>
        <w:t>stenti</w:t>
      </w:r>
      <w:proofErr w:type="spellEnd"/>
      <w:r w:rsidRPr="0074233F">
        <w:rPr>
          <w:rFonts w:ascii="Arial" w:eastAsia="Times New Roman" w:hAnsi="Arial" w:cs="Arial"/>
          <w:sz w:val="20"/>
          <w:szCs w:val="20"/>
          <w:lang w:eastAsia="sl-SI"/>
        </w:rPr>
        <w:t>, nakup igel, od tega sta v ponovni pripravi oziroma izvajanju nakup igel in naročanje materiala za interventno kardiologijo.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lastRenderedPageBreak/>
        <w:t xml:space="preserve">UKREP III.3: </w:t>
      </w:r>
      <w:bookmarkStart w:id="7" w:name="_Hlk525543311"/>
      <w:r w:rsidRPr="00F1794B">
        <w:rPr>
          <w:rFonts w:ascii="Arial" w:eastAsia="Times New Roman" w:hAnsi="Arial" w:cs="Arial"/>
          <w:b/>
          <w:i/>
          <w:sz w:val="20"/>
          <w:szCs w:val="20"/>
          <w:lang w:eastAsia="sl-SI"/>
        </w:rPr>
        <w:t>Zagotovitev učinkovitega gospodarjenja z državnimi nepremičninami</w:t>
      </w:r>
    </w:p>
    <w:bookmarkEnd w:id="7"/>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MJU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Sprejetje Zakona o stvarnem premoženju države in samoupravnih lokalnih skupnosti, ki uveljavlja načela gospodarnosti, odplačnosti, enakega obravnavanja, preglednosti in javnosti ter na tej podlagi vzpostavitev orodja – programa »Gospodar«, prek katerega bo zagotovljeno evidentiranje državnega nepremičnega premoženja prek enega samega programa (izvzeta bodo kmetijska zemljišča iz programa »Urbar« ki ga je vzpostavil Sklad kmetijskih zemljišč in gozdov Slovenije (SKZG), bosta pa oba med seboj povezana), prav tako ne bodo vsebovana gozdna zemljišča (z njimi upravlja </w:t>
      </w:r>
      <w:proofErr w:type="spellStart"/>
      <w:r w:rsidRPr="0074233F">
        <w:rPr>
          <w:rFonts w:ascii="Arial" w:eastAsia="Times New Roman" w:hAnsi="Arial" w:cs="Arial"/>
          <w:i/>
          <w:sz w:val="20"/>
          <w:szCs w:val="20"/>
          <w:lang w:eastAsia="sl-SI"/>
        </w:rPr>
        <w:t>SiDG</w:t>
      </w:r>
      <w:proofErr w:type="spellEnd"/>
      <w:r w:rsidRPr="0074233F">
        <w:rPr>
          <w:rFonts w:ascii="Arial" w:eastAsia="Times New Roman" w:hAnsi="Arial" w:cs="Arial"/>
          <w:i/>
          <w:sz w:val="20"/>
          <w:szCs w:val="20"/>
          <w:lang w:eastAsia="sl-SI"/>
        </w:rPr>
        <w:t xml:space="preserve">). Takšen način evidentiranja podatkov bo omogočil transparentnost, predvsem pa lažje gospodarjenje z nepremičninami. Vzpostavil se bo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transparentno in učinkovito gospodarjenje z državnimi nepremičninami.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 in uveljavljen zakon,</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program »Gospodar«.</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Roki izvedb: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 sprejetje zakona: do decembra 2017,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vzpostavljeno</w:t>
      </w:r>
      <w:r w:rsidRPr="0074233F" w:rsidDel="00513B7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orodje: do junija 2018.*</w:t>
      </w:r>
    </w:p>
    <w:p w:rsidR="00E44EFB" w:rsidRPr="0074233F" w:rsidRDefault="00E44EFB"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začetku leta 2018 sta bila sprejeta in uveljavljena Zakon o stvarnem premoženju države in samoupravnih lokalnih skupnosti (Uradni list RS, št. 11/18; v nadaljnjem besedilu: ZSPDSLS-1) in Uredba o stvarnem premoženju države in samoupravnih lokalnih skupnosti (Uradni list RS, št. 31/18), pri čemer je ZSPDSLS-1 začel veljati 10. 3. 2018, uredba pa 3. 6. 2018. Projekt izdelave aplikacije osrednje evidence nepremičnin v lasti države, imenovan Gospodar, poteka, in sicer je v fazi izdelave PZI; sledi izdelava aplikacije, ki bo pripravljena za uporabo predvidoma konec leta 2019.</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8" w:name="_Hlk525543356"/>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glede dokončne vzpostavitve spletne aplikacije podaljša do konca leta 2019.</w:t>
      </w:r>
      <w:bookmarkEnd w:id="8"/>
      <w:r w:rsidRPr="0074233F">
        <w:rPr>
          <w:rFonts w:ascii="Arial" w:eastAsia="Times New Roman" w:hAnsi="Arial" w:cs="Arial"/>
          <w:sz w:val="20"/>
          <w:szCs w:val="20"/>
          <w:u w:val="single"/>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UKREP III.4:</w:t>
      </w:r>
      <w:r w:rsidR="00A85CBA">
        <w:rPr>
          <w:rFonts w:ascii="Arial" w:eastAsia="Times New Roman" w:hAnsi="Arial" w:cs="Arial"/>
          <w:b/>
          <w:i/>
          <w:sz w:val="20"/>
          <w:szCs w:val="20"/>
          <w:lang w:eastAsia="sl-SI"/>
        </w:rPr>
        <w:t xml:space="preserve"> </w:t>
      </w:r>
      <w:r w:rsidRPr="00F1794B">
        <w:rPr>
          <w:rFonts w:ascii="Arial" w:eastAsia="Times New Roman" w:hAnsi="Arial" w:cs="Arial"/>
          <w:b/>
          <w:i/>
          <w:sz w:val="20"/>
          <w:szCs w:val="20"/>
          <w:lang w:eastAsia="sl-SI"/>
        </w:rPr>
        <w:t>Krepitev integritete in odgovornega dela sodnih izvedencev, cenilcev in tolmačev</w:t>
      </w:r>
    </w:p>
    <w:p w:rsidR="00A15226" w:rsidRPr="0074233F" w:rsidRDefault="00A15226" w:rsidP="0074233F">
      <w:pPr>
        <w:spacing w:after="160" w:line="259" w:lineRule="auto"/>
        <w:jc w:val="both"/>
        <w:rPr>
          <w:rFonts w:ascii="Arial" w:eastAsia="Times New Roman" w:hAnsi="Arial" w:cs="Arial"/>
          <w:bCs/>
          <w:i/>
          <w:sz w:val="20"/>
          <w:szCs w:val="20"/>
          <w:lang w:eastAsia="sl-SI"/>
        </w:rPr>
      </w:pPr>
      <w:r w:rsidRPr="0074233F">
        <w:rPr>
          <w:rFonts w:ascii="Arial" w:eastAsia="Times New Roman" w:hAnsi="Arial" w:cs="Arial"/>
          <w:bCs/>
          <w:i/>
          <w:sz w:val="20"/>
          <w:szCs w:val="20"/>
          <w:lang w:eastAsia="sl-SI"/>
        </w:rPr>
        <w:t>Nosilec: MP</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in način izvedbe: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Praksa kaže, da je treba okrepiti odgovornost sodnih izvedencev, cenilcev in tolmačev. Cilj novega zakona je tudi povečanje transparentnosti njihovega dela ter krepitev vloge stroke pri obravnavi strokovnih vprašanj s področja izvedenstva. Zato se pričakuje tudi izboljšanje kakovosti izvedenskih mnenj, cenitev in tolmačenj ter omejevanje oziroma zmanjšanje možnosti zlorab pri izdelavi izvedenskih mnenj, cenitev in tolmačenj.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Pomembna nova rešitev bosta tudi uvedba disciplinskih postopkov zoper sodne izvedence, cenilce in tolmače ter povečanje pomena stroke (to je resornih ministrstev) pri razjasnitvi strokovnih vprašanj in dilem. Predvidena bo tudi možnost objave smernic za izdelavo izvedenskih mnenj in cenitev, kar bo prispevalo k zagotavljanju enotnosti pristopa.</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Roki izvedb:</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izhodiščne teze ter osnutek predloga zakona so že pripravljeni in</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so bili do 15. maja 2017 v</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strokovnem usklajevanju,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sprejetje zakona: junij 2018</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MP z dne 12. 7.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Predvideni ukrep je s sprejetjem novega sistemskega zakona, ki ureja statusna vprašanja sodnih izvedencev, sodnih cenilcev in sodnih tolmačev, ki so strokovni pomočniki sodišča in del našega pravosodnega sistema, uresničen. Državni zbor Republike Slovenije je namreč na seji 22. marca 2018 sprejel Zakon o sodnih izvedencih, sodnih cenilcih in sodnih tolmačih (v nadaljnjem besedilu: ZSICT), ki je objavljen v Uradnem listu RS, št. 22, z dne 4. 4.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ZSICT velja od 5. julija 2018, uporabljati pa se začne 1. januarja 2019 (razen določb, ki urejajo vzpostavitev in delovanje strokovnega sveta, ki se začnejo uporabljati že z dnem uveljavitve zakona). Z uveljavitvijo zakona se začnejo uresničevati aktivnosti, ki jih določa ZSICT.</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Nova ureditev oziroma sprejete rešitve ZSICT sledijo predvsem ciljem, z doseganjem katerih se bo: </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kakovost izvedenskih mnenj, cenitev in tolmačenj;</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nujni vpliv stroke na razreševanje vprašanj, povezanih s stroko;</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ohranjala visoka raven strokovne usposobljenosti sodnih izvedencev, sodnih cenilcev in sodnih tolmačev;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 potreben vpliv sodstva v okviru normativnega urejanja tega področja;</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ekonomičnost in učinkovitost pri uvajanju novih inštitutov;</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zagotavljala odgovornost vseh deležnikov, ki sodelujejo v posameznih postopkih, ob doslednem - spoštovanju načela delitve oblasti in zagotavljanja stabilne pravne varnosti v sodnih postopkih.</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 Trenutno tečejo aktivnosti, potrebne za uveljavitev zakona v praksi. Na normativni ravni sta to priprava in sprejetje podzakonskih predpisov, na izvedbeni pa so potrebne aktivnosti za vzpostavitev in začetek delovanja strokovnega sveta za sodno izvedenstvo, sodno </w:t>
      </w:r>
      <w:proofErr w:type="spellStart"/>
      <w:r w:rsidRPr="0074233F">
        <w:rPr>
          <w:rFonts w:ascii="Arial" w:eastAsia="Times New Roman" w:hAnsi="Arial" w:cs="Arial"/>
          <w:sz w:val="20"/>
          <w:szCs w:val="20"/>
          <w:lang w:eastAsia="sl-SI"/>
        </w:rPr>
        <w:t>cenilstvo</w:t>
      </w:r>
      <w:proofErr w:type="spellEnd"/>
      <w:r w:rsidRPr="0074233F">
        <w:rPr>
          <w:rFonts w:ascii="Arial" w:eastAsia="Times New Roman" w:hAnsi="Arial" w:cs="Arial"/>
          <w:sz w:val="20"/>
          <w:szCs w:val="20"/>
          <w:lang w:eastAsia="sl-SI"/>
        </w:rPr>
        <w:t xml:space="preserve"> in sodno tolmačenje, ki je najvišji strokovno usklajevalni organ za ta področja.</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je izveden.</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74233F">
      <w:pPr>
        <w:spacing w:after="160" w:line="259" w:lineRule="auto"/>
        <w:jc w:val="both"/>
        <w:rPr>
          <w:rFonts w:ascii="Arial" w:eastAsia="Times New Roman" w:hAnsi="Arial" w:cs="Arial"/>
          <w:b/>
          <w:i/>
          <w:sz w:val="20"/>
          <w:szCs w:val="20"/>
          <w:lang w:eastAsia="sl-SI"/>
        </w:rPr>
      </w:pPr>
      <w:r w:rsidRPr="00F1794B">
        <w:rPr>
          <w:rFonts w:ascii="Arial" w:eastAsia="Times New Roman" w:hAnsi="Arial" w:cs="Arial"/>
          <w:b/>
          <w:i/>
          <w:sz w:val="20"/>
          <w:szCs w:val="20"/>
          <w:lang w:eastAsia="sl-SI"/>
        </w:rPr>
        <w:t xml:space="preserve">UKREP III.5: </w:t>
      </w:r>
      <w:bookmarkStart w:id="9" w:name="_Hlk525543416"/>
      <w:r w:rsidRPr="00F1794B">
        <w:rPr>
          <w:rFonts w:ascii="Arial" w:eastAsia="Times New Roman" w:hAnsi="Arial" w:cs="Arial"/>
          <w:b/>
          <w:i/>
          <w:sz w:val="20"/>
          <w:szCs w:val="20"/>
          <w:lang w:eastAsia="sl-SI"/>
        </w:rPr>
        <w:t>Optimizacija financiranja nevladnih organizacij</w:t>
      </w:r>
    </w:p>
    <w:bookmarkEnd w:id="9"/>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4B27F2" w:rsidRDefault="00A15226" w:rsidP="0074233F">
      <w:pPr>
        <w:spacing w:after="160" w:line="259" w:lineRule="auto"/>
        <w:jc w:val="both"/>
        <w:rPr>
          <w:rFonts w:ascii="Arial" w:eastAsia="Times New Roman" w:hAnsi="Arial" w:cs="Arial"/>
          <w:i/>
          <w:iCs/>
          <w:sz w:val="20"/>
          <w:szCs w:val="20"/>
          <w:lang w:eastAsia="sl-SI"/>
        </w:rPr>
      </w:pPr>
      <w:r w:rsidRPr="0074233F">
        <w:rPr>
          <w:rFonts w:ascii="Arial" w:eastAsia="Times New Roman" w:hAnsi="Arial" w:cs="Arial"/>
          <w:i/>
          <w:iCs/>
          <w:sz w:val="20"/>
          <w:szCs w:val="20"/>
          <w:lang w:eastAsia="sl-SI"/>
        </w:rPr>
        <w:t>Pri optimizaciji sodelovanja države in nevladnih organizacij bo treba posebno pozornost nameniti javnemu financiranju, ki mora dosledno upoštevati načela</w:t>
      </w:r>
      <w:r w:rsidRPr="0074233F">
        <w:rPr>
          <w:rFonts w:ascii="Arial" w:eastAsia="Times New Roman" w:hAnsi="Arial" w:cs="Arial"/>
          <w:bCs/>
          <w:i/>
          <w:iCs/>
          <w:sz w:val="20"/>
          <w:szCs w:val="20"/>
          <w:lang w:eastAsia="sl-SI"/>
        </w:rPr>
        <w:t xml:space="preserve"> transparentnosti, učinkovite porabe, zagotavljanja javne koristi, kakovosti in ekonomičnosti</w:t>
      </w:r>
      <w:r w:rsidRPr="0074233F">
        <w:rPr>
          <w:rFonts w:ascii="Arial" w:eastAsia="Times New Roman" w:hAnsi="Arial" w:cs="Arial"/>
          <w:i/>
          <w:iCs/>
          <w:sz w:val="20"/>
          <w:szCs w:val="20"/>
          <w:lang w:eastAsia="sl-SI"/>
        </w:rPr>
        <w:t>. Vsi javni razpisi in pozivi za nevladne organizacije morajo biti ciljno naravnani, pri čemer morajo njihovi cilji izhajati iz ciljev javnih politik na posameznih področjih ter prepoznanih potreb države. MJU bo v ta namen pripravilo priporočila.</w:t>
      </w:r>
    </w:p>
    <w:p w:rsidR="004B27F2" w:rsidRDefault="004B27F2" w:rsidP="0074233F">
      <w:pPr>
        <w:spacing w:after="160" w:line="259" w:lineRule="auto"/>
        <w:jc w:val="both"/>
        <w:rPr>
          <w:rFonts w:ascii="Arial" w:eastAsia="Times New Roman" w:hAnsi="Arial" w:cs="Arial"/>
          <w:i/>
          <w:sz w:val="20"/>
          <w:szCs w:val="20"/>
          <w:lang w:eastAsia="sl-SI"/>
        </w:rPr>
      </w:pPr>
    </w:p>
    <w:p w:rsidR="00F1794B"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lastRenderedPageBreak/>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zagotoviti transparentnost in zmanjšanje tveganj za nesmotrno in neučinkovito porabo javnih sredstev, tudi pri financiranju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pripravljena priporočila za transparentnost financiranja nevladnih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 </w:t>
      </w:r>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i/>
          <w:sz w:val="20"/>
          <w:szCs w:val="20"/>
          <w:lang w:eastAsia="sl-SI"/>
        </w:rPr>
        <w:t xml:space="preserve">– </w:t>
      </w:r>
      <w:bookmarkStart w:id="10" w:name="_Hlk525543451"/>
      <w:r w:rsidRPr="0074233F">
        <w:rPr>
          <w:rFonts w:ascii="Arial" w:eastAsia="Times New Roman" w:hAnsi="Arial" w:cs="Arial"/>
          <w:i/>
          <w:sz w:val="20"/>
          <w:szCs w:val="20"/>
          <w:lang w:eastAsia="sl-SI"/>
        </w:rPr>
        <w:t>priporočila: december 2018</w:t>
      </w:r>
      <w:r w:rsidRPr="0074233F">
        <w:rPr>
          <w:rFonts w:ascii="Arial" w:eastAsia="Times New Roman" w:hAnsi="Arial" w:cs="Arial"/>
          <w:sz w:val="20"/>
          <w:szCs w:val="20"/>
          <w:lang w:eastAsia="sl-SI"/>
        </w:rPr>
        <w:t>.</w:t>
      </w:r>
      <w:bookmarkEnd w:id="10"/>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F1794B"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1794B">
        <w:rPr>
          <w:rFonts w:ascii="Arial" w:eastAsia="Times New Roman" w:hAnsi="Arial" w:cs="Arial"/>
          <w:b/>
          <w:sz w:val="20"/>
          <w:szCs w:val="20"/>
          <w:lang w:eastAsia="sl-SI"/>
        </w:rPr>
        <w:t>Poročanje MJU z dne 16. 8. 2018:</w:t>
      </w:r>
    </w:p>
    <w:p w:rsidR="00A15226" w:rsidRPr="0074233F" w:rsidRDefault="00A15226" w:rsidP="00F1794B">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Aprila 2018 je bil sprejet in je začel veljati Zakon o nevladnih organizacijah, konec maja pa je Vlada RS sprejela tudi Strategijo razvoja nevladnih organizacij in prostovoljstva do leta 2023. Navedena dokumenta bosta med drugim prispevala k transparentnosti delovanja in optimizaciji financiranja nevladnih organizacij. V programu ukrepov navedene strategije za optimizacijo financiranja nevladnih organizacij se navezujeta dva cilja, in sicer cilj »spodbujati preglednost, integriteto in odgovornost nevladnih organizacij« in cilj »vzpostaviti dolgoročno financiranje nevladnih organizacij«, ki predvidevata podporne ukrepe za zagotovitev ciljnega, učinkovitega in preglednega financiranja nevladnih organizacij na državni ravni in promocijo na krajevni ravni.</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III.6: </w:t>
      </w:r>
      <w:bookmarkStart w:id="11" w:name="_Hlk525543502"/>
      <w:r w:rsidRPr="00675DEC">
        <w:rPr>
          <w:rFonts w:ascii="Arial" w:eastAsia="Times New Roman" w:hAnsi="Arial" w:cs="Arial"/>
          <w:b/>
          <w:i/>
          <w:sz w:val="20"/>
          <w:szCs w:val="20"/>
          <w:lang w:eastAsia="sl-SI"/>
        </w:rPr>
        <w:t>Sistemska ureditev oziroma dopolnitev ureditve delovanja in financiranja</w:t>
      </w:r>
      <w:r w:rsidR="00A85CBA">
        <w:rPr>
          <w:rFonts w:ascii="Arial" w:eastAsia="Times New Roman" w:hAnsi="Arial" w:cs="Arial"/>
          <w:b/>
          <w:i/>
          <w:sz w:val="20"/>
          <w:szCs w:val="20"/>
          <w:lang w:eastAsia="sl-SI"/>
        </w:rPr>
        <w:t xml:space="preserve"> </w:t>
      </w:r>
      <w:r w:rsidRPr="00675DEC">
        <w:rPr>
          <w:rFonts w:ascii="Arial" w:eastAsia="Times New Roman" w:hAnsi="Arial" w:cs="Arial"/>
          <w:b/>
          <w:i/>
          <w:sz w:val="20"/>
          <w:szCs w:val="20"/>
          <w:lang w:eastAsia="sl-SI"/>
        </w:rPr>
        <w:t xml:space="preserve">invalidskih, humanitarnih in športnih organizacij z namenom odprave tveganj za korupcijo in neracionalno porabo finančnih sredstev </w:t>
      </w:r>
    </w:p>
    <w:bookmarkEnd w:id="11"/>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Nosilci:</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 xml:space="preserve">MDDSZ, MIZŠ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RS in KPK.</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priprava in izvajanje normativnih aktov tako, da bo v normativnem ter izvedbenem pomenu zagotovljena transparentnost postopkov ter porabe finančnih sredstev humanitarnih, invalidskih in športnih organizacij.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w:t>
      </w:r>
      <w:r w:rsidR="00A85CBA">
        <w:rPr>
          <w:rFonts w:ascii="Arial" w:eastAsia="Times New Roman" w:hAnsi="Arial" w:cs="Arial"/>
          <w:i/>
          <w:sz w:val="20"/>
          <w:szCs w:val="20"/>
          <w:lang w:eastAsia="sl-SI"/>
        </w:rPr>
        <w:t xml:space="preserve"> </w:t>
      </w:r>
      <w:r w:rsidRPr="0074233F">
        <w:rPr>
          <w:rFonts w:ascii="Arial" w:eastAsia="Times New Roman" w:hAnsi="Arial" w:cs="Arial"/>
          <w:i/>
          <w:sz w:val="20"/>
          <w:szCs w:val="20"/>
          <w:lang w:eastAsia="sl-SI"/>
        </w:rPr>
        <w:t>izvedena analiza s prikazom pomanjkljivosti sedanje ureditve,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vsebinsko ustrezni predlogi normativne ureditve, ki bodo upoštevali ureditev v pomenu integritete delovanja in transparentnosti (Zakon o FŠO in FIHO).</w:t>
      </w:r>
    </w:p>
    <w:p w:rsidR="00A15226" w:rsidRDefault="00A15226" w:rsidP="0074233F">
      <w:pPr>
        <w:spacing w:after="160" w:line="259" w:lineRule="auto"/>
        <w:jc w:val="both"/>
        <w:rPr>
          <w:rFonts w:ascii="Arial" w:eastAsia="Times New Roman" w:hAnsi="Arial" w:cs="Arial"/>
          <w:i/>
          <w:sz w:val="20"/>
          <w:szCs w:val="20"/>
          <w:lang w:val="en-US" w:eastAsia="sl-SI"/>
        </w:rPr>
      </w:pPr>
      <w:r w:rsidRPr="0074233F">
        <w:rPr>
          <w:rFonts w:ascii="Arial" w:eastAsia="Times New Roman" w:hAnsi="Arial" w:cs="Arial"/>
          <w:i/>
          <w:sz w:val="20"/>
          <w:szCs w:val="20"/>
          <w:lang w:eastAsia="sl-SI"/>
        </w:rPr>
        <w:t>Rok izvedbe:</w:t>
      </w:r>
      <w:r w:rsidR="00A85CBA">
        <w:rPr>
          <w:rFonts w:ascii="Arial" w:eastAsia="Times New Roman" w:hAnsi="Arial" w:cs="Arial"/>
          <w:i/>
          <w:sz w:val="20"/>
          <w:szCs w:val="20"/>
          <w:lang w:eastAsia="sl-SI"/>
        </w:rPr>
        <w:t xml:space="preserve"> </w:t>
      </w:r>
      <w:bookmarkStart w:id="12" w:name="_Hlk525543576"/>
      <w:proofErr w:type="spellStart"/>
      <w:r w:rsidRPr="0074233F">
        <w:rPr>
          <w:rFonts w:ascii="Arial" w:eastAsia="Times New Roman" w:hAnsi="Arial" w:cs="Arial"/>
          <w:i/>
          <w:sz w:val="20"/>
          <w:szCs w:val="20"/>
          <w:lang w:val="en-US" w:eastAsia="sl-SI"/>
        </w:rPr>
        <w:t>december</w:t>
      </w:r>
      <w:proofErr w:type="spellEnd"/>
      <w:r w:rsidRPr="0074233F">
        <w:rPr>
          <w:rFonts w:ascii="Arial" w:eastAsia="Times New Roman" w:hAnsi="Arial" w:cs="Arial"/>
          <w:i/>
          <w:sz w:val="20"/>
          <w:szCs w:val="20"/>
          <w:lang w:val="en-US" w:eastAsia="sl-SI"/>
        </w:rPr>
        <w:t xml:space="preserve"> 20</w:t>
      </w:r>
      <w:bookmarkEnd w:id="12"/>
      <w:r w:rsidRPr="0074233F">
        <w:rPr>
          <w:rFonts w:ascii="Arial" w:eastAsia="Times New Roman" w:hAnsi="Arial" w:cs="Arial"/>
          <w:i/>
          <w:sz w:val="20"/>
          <w:szCs w:val="20"/>
          <w:lang w:val="en-US" w:eastAsia="sl-SI"/>
        </w:rPr>
        <w:t>18*</w:t>
      </w:r>
    </w:p>
    <w:p w:rsidR="004B27F2" w:rsidRPr="0074233F" w:rsidRDefault="004B27F2" w:rsidP="0074233F">
      <w:pPr>
        <w:spacing w:after="160" w:line="259" w:lineRule="auto"/>
        <w:jc w:val="both"/>
        <w:rPr>
          <w:rFonts w:ascii="Arial" w:eastAsia="Times New Roman" w:hAnsi="Arial" w:cs="Arial"/>
          <w:i/>
          <w:sz w:val="20"/>
          <w:szCs w:val="20"/>
          <w:lang w:val="en-US" w:eastAsia="sl-SI"/>
        </w:rPr>
      </w:pP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lastRenderedPageBreak/>
        <w:t>Poročanje MDDSZ z dne 16. 7. in 9.</w:t>
      </w:r>
      <w:r w:rsidR="007040D9">
        <w:rPr>
          <w:rFonts w:ascii="Arial" w:eastAsia="Times New Roman" w:hAnsi="Arial" w:cs="Arial"/>
          <w:b/>
          <w:sz w:val="20"/>
          <w:szCs w:val="20"/>
          <w:lang w:eastAsia="sl-SI"/>
        </w:rPr>
        <w:t> </w:t>
      </w:r>
      <w:r w:rsidRPr="00675DEC">
        <w:rPr>
          <w:rFonts w:ascii="Arial" w:eastAsia="Times New Roman" w:hAnsi="Arial" w:cs="Arial"/>
          <w:b/>
          <w:sz w:val="20"/>
          <w:szCs w:val="20"/>
          <w:lang w:eastAsia="sl-SI"/>
        </w:rPr>
        <w:t>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Fundacija za financiranje invalidskih in humanitarnih organizacij v Republiki Sloveniji (v nadaljnjem besedilu: FIHO) je ustanovljena in deluje v skladu z Zakonom o lastninskem preoblikovanju Loterije Slovenije (Uradni list RS, št. 44/96, 47/97, 102/07, 26/11, 109/11, 58/12 in 29/17 – ZŠpo-1). Pri MIZŠ je bila ustanovljena delovna skupina za pripravo predloga zakona o Fundaciji za financiranje invalidskih in humanitarnih organizacij v RS in Fundaciji za financiranje športnih organizacij v RS (v nadaljnjem besedilu: zakon). MIZŠ je v delovni skupini zelo intenzivno sodeloval. Pripravljen je bil strokovni predlog zakona. V predlogu so bila določena merila za transparentno dodeljevanje namenskih sredstev financiranja, opredeljeni postopek in organi nadzora (neodvisni zunanji nadzor) nad delovanjem teh organizacij. Predlog zakona do poročanja po podatkih MIZŠ ni bil vložen v nadaljnji postopek.</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MIZŠ z dne 11. 7. in</w:t>
      </w:r>
      <w:r w:rsidR="00A85CBA">
        <w:rPr>
          <w:rFonts w:ascii="Arial" w:eastAsia="Times New Roman" w:hAnsi="Arial" w:cs="Arial"/>
          <w:b/>
          <w:sz w:val="20"/>
          <w:szCs w:val="20"/>
          <w:lang w:eastAsia="sl-SI"/>
        </w:rPr>
        <w:t xml:space="preserve"> </w:t>
      </w:r>
      <w:r w:rsidRPr="00675DEC">
        <w:rPr>
          <w:rFonts w:ascii="Arial" w:eastAsia="Times New Roman" w:hAnsi="Arial" w:cs="Arial"/>
          <w:b/>
          <w:sz w:val="20"/>
          <w:szCs w:val="20"/>
          <w:lang w:eastAsia="sl-SI"/>
        </w:rPr>
        <w:t>20.</w:t>
      </w:r>
      <w:r w:rsidR="007040D9">
        <w:rPr>
          <w:rFonts w:ascii="Arial" w:eastAsia="Times New Roman" w:hAnsi="Arial" w:cs="Arial"/>
          <w:b/>
          <w:sz w:val="20"/>
          <w:szCs w:val="20"/>
          <w:lang w:eastAsia="sl-SI"/>
        </w:rPr>
        <w:t> </w:t>
      </w:r>
      <w:r w:rsidRPr="00675DEC">
        <w:rPr>
          <w:rFonts w:ascii="Arial" w:eastAsia="Times New Roman" w:hAnsi="Arial" w:cs="Arial"/>
          <w:b/>
          <w:sz w:val="20"/>
          <w:szCs w:val="20"/>
          <w:lang w:eastAsia="sl-SI"/>
        </w:rPr>
        <w:t>11.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V pripravi je zakon o Fundaciji za financiranje invalidskih in humanitarnih organizacij v Republiki Sloveniji in Fundaciji za financiranje športnih organizacij v Republiki Sloveniji, ki podrobneje ureja področje imenovanja članov FIHO in FŠO ter vsebuje tudi protikorupcijske klavzule. Priprava zakona je po vzpostavitvi nove vlade po predčasnih volitvah ponovno vzpostavljena. Sklep o imenovanju prenovljene medresorske delovne skupine, v katero se po novem vključujeta tudi dva predstavnika KPK, je že podpisan. Poleg tega je Zakon o športu (v nadaljnjem besedilu: ZSpo) tudi Fundaciji za šport zmanjšal možnosti za negospodarno porabo sredstev pri delitvi javnih sredstev, saj mora tudi FŠO upoštevati državni program športa in izvedbeni načrt (tretji odstavek 5. člena ZSpo in 14. člen ZSpo). V 16. členu ZSpo so opredeljena tudi merila na posameznih področjih razpisa, ki jih morajo upoštevati vsi javni financerji – tudi FŠO. Vsi navedeni ukrepi odpravljajo tveganja za korupcijo in negospodarno porabo javnih finančnih sredstev.</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Ukrep se izvaja; rok za izvedbo se podaljša do decembra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r w:rsidRPr="00401655">
        <w:rPr>
          <w:rFonts w:ascii="Arial" w:eastAsia="Times New Roman" w:hAnsi="Arial" w:cs="Arial"/>
          <w:b/>
          <w:sz w:val="20"/>
          <w:szCs w:val="20"/>
          <w:u w:val="single"/>
          <w:lang w:eastAsia="sl-SI"/>
        </w:rPr>
        <w:t>IV.</w:t>
      </w:r>
      <w:r w:rsidR="00A85CBA">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PODROČJE UKREPANJA:</w:t>
      </w:r>
      <w:r w:rsidR="00675DEC" w:rsidRPr="00401655">
        <w:rPr>
          <w:rFonts w:ascii="Arial" w:eastAsia="Times New Roman" w:hAnsi="Arial" w:cs="Arial"/>
          <w:b/>
          <w:sz w:val="20"/>
          <w:szCs w:val="20"/>
          <w:u w:val="single"/>
          <w:lang w:eastAsia="sl-SI"/>
        </w:rPr>
        <w:t xml:space="preserve"> </w:t>
      </w:r>
      <w:r w:rsidRPr="00401655">
        <w:rPr>
          <w:rFonts w:ascii="Arial" w:eastAsia="Times New Roman" w:hAnsi="Arial" w:cs="Arial"/>
          <w:b/>
          <w:sz w:val="20"/>
          <w:szCs w:val="20"/>
          <w:u w:val="single"/>
          <w:lang w:eastAsia="sl-SI"/>
        </w:rPr>
        <w:t>P</w:t>
      </w:r>
      <w:r w:rsidRPr="00675DEC">
        <w:rPr>
          <w:rFonts w:ascii="Arial" w:eastAsia="Times New Roman" w:hAnsi="Arial" w:cs="Arial"/>
          <w:b/>
          <w:sz w:val="20"/>
          <w:szCs w:val="20"/>
          <w:u w:val="single"/>
          <w:lang w:eastAsia="sl-SI"/>
        </w:rPr>
        <w:t xml:space="preserve">OVEČANJE TRANSPARENTNOSTI IN UČINKOVITOSTI PRI PRIPRAVI PREDPISOV IN VODENJU POSTOPKOV </w:t>
      </w:r>
    </w:p>
    <w:p w:rsidR="00A15226" w:rsidRPr="00675DEC" w:rsidRDefault="00A15226" w:rsidP="0074233F">
      <w:pPr>
        <w:spacing w:after="160" w:line="259" w:lineRule="auto"/>
        <w:jc w:val="both"/>
        <w:rPr>
          <w:rFonts w:ascii="Arial" w:eastAsia="Times New Roman" w:hAnsi="Arial" w:cs="Arial"/>
          <w:b/>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r w:rsidRPr="00675DEC">
        <w:rPr>
          <w:rFonts w:ascii="Arial" w:eastAsia="Times New Roman" w:hAnsi="Arial" w:cs="Arial"/>
          <w:b/>
          <w:i/>
          <w:sz w:val="20"/>
          <w:szCs w:val="20"/>
          <w:lang w:eastAsia="sl-SI"/>
        </w:rPr>
        <w:t xml:space="preserve">UKREP IV.2: </w:t>
      </w:r>
      <w:bookmarkStart w:id="13" w:name="_Hlk525543640"/>
      <w:r w:rsidRPr="00675DEC">
        <w:rPr>
          <w:rFonts w:ascii="Arial" w:eastAsia="Times New Roman" w:hAnsi="Arial" w:cs="Arial"/>
          <w:b/>
          <w:i/>
          <w:sz w:val="20"/>
          <w:szCs w:val="20"/>
          <w:lang w:eastAsia="sl-SI"/>
        </w:rPr>
        <w:t>Modularno ogrodje za pripravo elektronskih dokumentov – aplikacija MOPED</w:t>
      </w:r>
      <w:bookmarkEnd w:id="13"/>
      <w:r w:rsidRPr="00675DEC">
        <w:rPr>
          <w:rFonts w:ascii="Arial" w:eastAsia="Times New Roman" w:hAnsi="Arial" w:cs="Arial"/>
          <w:b/>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Nosilec: SVZ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MJU</w:t>
      </w:r>
    </w:p>
    <w:p w:rsidR="00A15226" w:rsidRPr="0074233F" w:rsidRDefault="00A15226" w:rsidP="0074233F">
      <w:pPr>
        <w:spacing w:after="160" w:line="259" w:lineRule="auto"/>
        <w:jc w:val="both"/>
        <w:rPr>
          <w:rFonts w:ascii="Arial" w:eastAsia="Times New Roman" w:hAnsi="Arial" w:cs="Arial"/>
          <w:i/>
          <w:sz w:val="20"/>
          <w:szCs w:val="20"/>
          <w:lang w:eastAsia="sl-SI"/>
        </w:rPr>
      </w:pP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Način izvedbe:</w:t>
      </w:r>
      <w:r w:rsidR="00A85CBA">
        <w:rPr>
          <w:rFonts w:ascii="Arial" w:eastAsia="Times New Roman" w:hAnsi="Arial" w:cs="Arial"/>
          <w:i/>
          <w:sz w:val="20"/>
          <w:szCs w:val="20"/>
          <w:lang w:eastAsia="sl-SI"/>
        </w:rPr>
        <w:t xml:space="preserv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Večja stopnja transparentnosti pri sprejemanju predpisov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Kazalniki: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uveljavljena aplikacija MOPED, </w:t>
      </w:r>
    </w:p>
    <w:p w:rsidR="00A15226" w:rsidRPr="0074233F" w:rsidRDefault="00A15226" w:rsidP="0074233F">
      <w:pPr>
        <w:numPr>
          <w:ilvl w:val="0"/>
          <w:numId w:val="38"/>
        </w:num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odstotek zvišanja spletno objavljenih predlogov predpisov glede na preteklo leto.</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w:t>
      </w:r>
      <w:bookmarkStart w:id="14" w:name="_Hlk525543675"/>
      <w:r w:rsidRPr="0074233F">
        <w:rPr>
          <w:rFonts w:ascii="Arial" w:eastAsia="Times New Roman" w:hAnsi="Arial" w:cs="Arial"/>
          <w:i/>
          <w:sz w:val="20"/>
          <w:szCs w:val="20"/>
          <w:lang w:eastAsia="sl-SI"/>
        </w:rPr>
        <w:t>December 2017</w:t>
      </w:r>
      <w:bookmarkEnd w:id="14"/>
      <w:r w:rsidRPr="0074233F">
        <w:rPr>
          <w:rFonts w:ascii="Arial" w:eastAsia="Times New Roman" w:hAnsi="Arial" w:cs="Arial"/>
          <w:i/>
          <w:sz w:val="20"/>
          <w:szCs w:val="20"/>
          <w:lang w:eastAsia="sl-SI"/>
        </w:rPr>
        <w:t>*</w:t>
      </w:r>
    </w:p>
    <w:p w:rsidR="00A15226" w:rsidRPr="0074233F" w:rsidRDefault="00A15226"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lastRenderedPageBreak/>
        <w:t>Poročanje SVZ z dne 29. 6.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V obdobju od februarja 2018, ko je bilo pripravljeno prvo vmesno poročilo, do danes je SVZ nadaljevala aktivnosti, povezane z izdelavo aplikacije MOPED. Aktivnosti so bile v prvi vrsti usmerjene v združitev aplikacije MOPED z zbirko Vladna gradiva, kjer je bilo s predstavniki Generalnega sekretariata Vlade RS opravljenih več usklajevanj na operativni ravni. Na tej podlagi je bila maja 2018 pripravljena idejna rešitev združitve skupaj z uporabniškimi zahtevami in pripadajočimi tehnični opredelitvami. Uskladitveni sestanek glede predložitve tega dokumenta možnemu zunanjemu izvajalcu, na podlagi katerega bi ta podal svojo ponudbo, je bil 2. julija 2018. Prizadevamo si , da bi čim prej oblikovali dokončen časovni in finančni okvir združitve, ki bi bil podlaga za izvedbo in preizkus združitve, predvidoma jeseni tega leta.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Hkrati s tem teče izdelava urejevalnika za tip dokumenta »novela«, torej za spremembe in dopolnitve predpisa, kar je zelo zahteven del aplikacije, saj zanj veljajo lastnosti, ki morajo ob vključitvi siceršnjih </w:t>
      </w:r>
      <w:proofErr w:type="spellStart"/>
      <w:r w:rsidRPr="0074233F">
        <w:rPr>
          <w:rFonts w:ascii="Arial" w:eastAsia="Times New Roman" w:hAnsi="Arial" w:cs="Arial"/>
          <w:sz w:val="20"/>
          <w:szCs w:val="20"/>
          <w:lang w:eastAsia="sl-SI"/>
        </w:rPr>
        <w:t>nomotehničnih</w:t>
      </w:r>
      <w:proofErr w:type="spellEnd"/>
      <w:r w:rsidRPr="0074233F">
        <w:rPr>
          <w:rFonts w:ascii="Arial" w:eastAsia="Times New Roman" w:hAnsi="Arial" w:cs="Arial"/>
          <w:sz w:val="20"/>
          <w:szCs w:val="20"/>
          <w:lang w:eastAsia="sl-SI"/>
        </w:rPr>
        <w:t xml:space="preserve"> pravil omogočati tudi upoštevanje prakse pisanja predpisov, kakršna je že udejanjena pri »starih« predpisih (ki so predmet noveliranja). Dodatno izvajamo preizkuse in odpravljamo napake na manjših vsebinsko zaključenih sklopih dokončno razvitih funkcionalnosti, kot je npr. modul kršitev prava EU.</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 podlagi zgoraj navedenega ugotavljamo, da se ukrep aktivno izvaja, njegovo dokončanje pa je odvisno od več dejavnikov; žal na nekatere od njih neposrednega vpliva nimamo (npr. v vmesnem času je ista vsebinska in tehnična ekipa na zaprosilo Ministrstva za javno upravo pripravljala t. i. normativni števec, ki je aktivnosti na sistemu MOPED upočasnil za dober mesec). Kljub temu upamo, da bo do konca leta sistem MOPED v bistvenih delih pripravljen za uporabo.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Izvedba ukrepa se podaljša do junija 2019.*</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i/>
          <w:sz w:val="20"/>
          <w:szCs w:val="20"/>
          <w:lang w:eastAsia="sl-SI"/>
        </w:rPr>
      </w:pPr>
      <w:bookmarkStart w:id="15" w:name="_Hlk522538000"/>
      <w:r w:rsidRPr="00675DEC">
        <w:rPr>
          <w:rFonts w:ascii="Arial" w:eastAsia="Times New Roman" w:hAnsi="Arial" w:cs="Arial"/>
          <w:b/>
          <w:i/>
          <w:sz w:val="20"/>
          <w:szCs w:val="20"/>
          <w:lang w:eastAsia="sl-SI"/>
        </w:rPr>
        <w:t xml:space="preserve">UKREP IV.3: </w:t>
      </w:r>
      <w:bookmarkStart w:id="16" w:name="_Hlk525543712"/>
      <w:r w:rsidRPr="00675DEC">
        <w:rPr>
          <w:rFonts w:ascii="Arial" w:eastAsia="Times New Roman" w:hAnsi="Arial" w:cs="Arial"/>
          <w:b/>
          <w:i/>
          <w:sz w:val="20"/>
          <w:szCs w:val="20"/>
          <w:lang w:eastAsia="sl-SI"/>
        </w:rPr>
        <w:t>Preizkus MSP – orodje za izvajanje ocene učinkov predpisov na gospodarstvo, prek e-Demokracije na voljo tudi javnosti</w:t>
      </w:r>
    </w:p>
    <w:bookmarkEnd w:id="15"/>
    <w:bookmarkEnd w:id="16"/>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Sodelujoči: MGRT</w:t>
      </w:r>
    </w:p>
    <w:p w:rsidR="00675DEC"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Preizkus MSP, ki je orodje za izvajanje ocene učinkov predpisov na gospodarstvo, bo prek e-Demokracije dosegljiv tudi vsej strokovni in zainteresirani javnosti. Na enostaven in pregleden način bo kdorkoli s pomočjo orodja preveril opravljen preizkus MSP pripravljavca zakona in hkrati z uporabo aplikacije tudi podal predloge oziroma pripombe neposredno pripravljavcu predpisa. Izvedena bodo usposabljanja in vsebinska podpora pripravljavcev preizkusa MSP, kakor tudi usposabljanja za strokovno javnost iz gospodarskega sektorja (Gospodarska zbornica Slovenije, GZS; Obrtno-podjetniška zbornica Slovenije, OZS; Trgovinska zbornica Slovenije, TZSLO).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Cilji: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Zagotovitev pomoči pripravljavcem predpisa pri oceni učinka ter prispevek k večji transparentnosti izhodišč, na podlagi katerih je bil predpis pripravljen. To omogoča zunanjim deležnikom pripraviti bolj kakovostna stališča do osnutka, pripravljavcem predpisov pa pomaga od javnosti pridobiti več informacij o morebitnih učinkih in še drugih možnostih, zato lahko pripravijo bolj kakovosten predpis.</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modul MSP, prek e-Demokracije odprt za javnost.</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2017</w:t>
      </w:r>
    </w:p>
    <w:p w:rsidR="00A15226" w:rsidRDefault="00A15226" w:rsidP="0074233F">
      <w:pPr>
        <w:spacing w:after="160" w:line="259" w:lineRule="auto"/>
        <w:jc w:val="both"/>
        <w:rPr>
          <w:rFonts w:ascii="Arial" w:eastAsia="Times New Roman" w:hAnsi="Arial" w:cs="Arial"/>
          <w:sz w:val="20"/>
          <w:szCs w:val="20"/>
          <w:lang w:eastAsia="sl-SI"/>
        </w:rPr>
      </w:pPr>
    </w:p>
    <w:p w:rsidR="00C775F3" w:rsidRDefault="00C775F3" w:rsidP="0074233F">
      <w:pPr>
        <w:spacing w:after="160" w:line="259" w:lineRule="auto"/>
        <w:jc w:val="both"/>
        <w:rPr>
          <w:rFonts w:ascii="Arial" w:eastAsia="Times New Roman" w:hAnsi="Arial" w:cs="Arial"/>
          <w:sz w:val="20"/>
          <w:szCs w:val="20"/>
          <w:lang w:eastAsia="sl-SI"/>
        </w:rPr>
      </w:pPr>
    </w:p>
    <w:p w:rsidR="00C775F3" w:rsidRDefault="00C775F3" w:rsidP="0074233F">
      <w:pPr>
        <w:spacing w:after="160" w:line="259" w:lineRule="auto"/>
        <w:jc w:val="both"/>
        <w:rPr>
          <w:rFonts w:ascii="Arial" w:eastAsia="Times New Roman" w:hAnsi="Arial" w:cs="Arial"/>
          <w:sz w:val="20"/>
          <w:szCs w:val="20"/>
          <w:lang w:eastAsia="sl-SI"/>
        </w:rPr>
      </w:pPr>
    </w:p>
    <w:p w:rsidR="00C775F3" w:rsidRPr="0074233F" w:rsidRDefault="00C775F3" w:rsidP="0074233F">
      <w:pPr>
        <w:spacing w:after="160" w:line="259" w:lineRule="auto"/>
        <w:jc w:val="both"/>
        <w:rPr>
          <w:rFonts w:ascii="Arial" w:eastAsia="Times New Roman" w:hAnsi="Arial" w:cs="Arial"/>
          <w:sz w:val="20"/>
          <w:szCs w:val="20"/>
          <w:lang w:eastAsia="sl-SI"/>
        </w:rPr>
      </w:pP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lastRenderedPageBreak/>
        <w:t>Poročanje MGRT z dne 2. 7.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MGRT kot sodelujoči pri izvedbi navedenega ukrepa poudarja, da je MSP test – orodje za izvajanje ocene učinkov predpisov na gospodarstvo – od 23. februarja 2018 dosegljiv 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S tem je zainteresiranim omogočeno, da se v času javne obravnave odzovejo na pripravljeno presojo učinkov predpisa na gospodarstvo in podajo svoje pripombe.</w:t>
      </w:r>
    </w:p>
    <w:p w:rsidR="00A15226" w:rsidRPr="00675DEC"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675DEC">
        <w:rPr>
          <w:rFonts w:ascii="Arial" w:eastAsia="Times New Roman" w:hAnsi="Arial" w:cs="Arial"/>
          <w:b/>
          <w:sz w:val="20"/>
          <w:szCs w:val="20"/>
          <w:lang w:eastAsia="sl-SI"/>
        </w:rPr>
        <w:t>Poročanje MJU z dne 16. 8. 2018:</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xml:space="preserve"> je od 23. februarja 2018 širši javnosti dosegljivo spletno orodje za izvajanje presoje učinkov predpisov na gospodarstvo. Aplikacija MSP test je programska rešitev, ki pomaga pri oblikovanju predlogov predpisov in politik, in sicer z izračunom učinkov predpisov na gospodarstvo, predvsem na </w:t>
      </w:r>
      <w:proofErr w:type="spellStart"/>
      <w:r w:rsidRPr="0074233F">
        <w:rPr>
          <w:rFonts w:ascii="Arial" w:eastAsia="Times New Roman" w:hAnsi="Arial" w:cs="Arial"/>
          <w:sz w:val="20"/>
          <w:szCs w:val="20"/>
          <w:lang w:eastAsia="sl-SI"/>
        </w:rPr>
        <w:t>mikro</w:t>
      </w:r>
      <w:proofErr w:type="spellEnd"/>
      <w:r w:rsidRPr="0074233F">
        <w:rPr>
          <w:rFonts w:ascii="Arial" w:eastAsia="Times New Roman" w:hAnsi="Arial" w:cs="Arial"/>
          <w:sz w:val="20"/>
          <w:szCs w:val="20"/>
          <w:lang w:eastAsia="sl-SI"/>
        </w:rPr>
        <w:t xml:space="preserve"> podjetja, mala in srednje velika podjetja (MSP). Od 12. 1. 2017 je MSP test obvezen pri pripravi zakonov po rednem postopku. Pripravljavci predpisov pripravijo MSP test pri oblikovanju predlogov zakonov s ciljem, da izberejo optimalne ukrepe z vidika vpliva na gospodarstvo in povečajo jasnost zakonodaje.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Zainteresirana javnost lahko ob predlogu predpisa preveri, kakšen vpliv ima na gospodarstvo. Na portalu </w:t>
      </w:r>
      <w:proofErr w:type="spellStart"/>
      <w:r w:rsidRPr="0074233F">
        <w:rPr>
          <w:rFonts w:ascii="Arial" w:eastAsia="Times New Roman" w:hAnsi="Arial" w:cs="Arial"/>
          <w:sz w:val="20"/>
          <w:szCs w:val="20"/>
          <w:lang w:eastAsia="sl-SI"/>
        </w:rPr>
        <w:t>eDemokracija</w:t>
      </w:r>
      <w:proofErr w:type="spellEnd"/>
      <w:r w:rsidRPr="0074233F">
        <w:rPr>
          <w:rFonts w:ascii="Arial" w:eastAsia="Times New Roman" w:hAnsi="Arial" w:cs="Arial"/>
          <w:sz w:val="20"/>
          <w:szCs w:val="20"/>
          <w:lang w:eastAsia="sl-SI"/>
        </w:rPr>
        <w:t xml:space="preserve">, kjer se objavljajo predpisi, ki so v usklajevanju z zainteresirano javnostjo, je MSP test objavljen skupaj s predlogom predpisa. Zunanji deležniki lahko tudi predlagajo svojo različico oziroma izdelajo svoj primer MSP testa. Izračun lahko pripravijo pri vseh predlogih predpisov, kjer je omogočeno komentiranje. </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Nadzor nad kakovostjo opravljenih MSP testov izvaja MGRT v času medresorske obravnave predloga zakona. Aplikacija MSP test je bila pripravljena v sodelovanju med MJU in MGRT v okviru projekta Stop birokraciji. Temelji na vnaprej pripravljenih podatkih (šifrantih), s čimer sta dosežena poenotenje in primerljivost rezultatov, kar pomeni, da se pripravljavci predpisov lahko povsem osredotočijo na vnos vsebine. Glede zajema stroškovnih parametrov je omogočena neposredna povezava na različne vire podatkov, kot je Poslovni register Slovenije. Pripravljavcem predpisa ni treba preračunavati osnovnih primerov, saj aplikacija omogoča avtomatski preračun vnesene vsebine.</w:t>
      </w:r>
    </w:p>
    <w:p w:rsidR="00A15226" w:rsidRPr="0074233F" w:rsidRDefault="00A15226" w:rsidP="00675DEC">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Novembra 2017 so bila izvedena tudi usposabljanja za strokovno javnost z gospodarskega področja (Gospodarska zbornica Slovenije, GZS; Obrtno-podjetniška zbornica Slovenije, OZS; Trgovinska zbornica Slovenije, TZSLO).</w:t>
      </w:r>
    </w:p>
    <w:p w:rsidR="006C70CB" w:rsidRDefault="006C70CB" w:rsidP="0074233F">
      <w:pPr>
        <w:spacing w:after="160" w:line="259" w:lineRule="auto"/>
        <w:jc w:val="both"/>
        <w:rPr>
          <w:rFonts w:ascii="Arial" w:eastAsia="Times New Roman" w:hAnsi="Arial" w:cs="Arial"/>
          <w:sz w:val="20"/>
          <w:szCs w:val="20"/>
          <w:u w:val="single"/>
          <w:lang w:eastAsia="sl-SI"/>
        </w:rPr>
      </w:pPr>
    </w:p>
    <w:p w:rsidR="00A15226" w:rsidRPr="0074233F" w:rsidRDefault="00A15226" w:rsidP="0074233F">
      <w:pPr>
        <w:spacing w:after="160" w:line="259" w:lineRule="auto"/>
        <w:jc w:val="both"/>
        <w:rPr>
          <w:rFonts w:ascii="Arial" w:eastAsia="Times New Roman" w:hAnsi="Arial" w:cs="Arial"/>
          <w:sz w:val="20"/>
          <w:szCs w:val="20"/>
          <w:u w:val="single"/>
          <w:lang w:eastAsia="sl-SI"/>
        </w:rPr>
      </w:pPr>
      <w:r w:rsidRPr="0074233F">
        <w:rPr>
          <w:rFonts w:ascii="Arial" w:eastAsia="Times New Roman" w:hAnsi="Arial" w:cs="Arial"/>
          <w:sz w:val="20"/>
          <w:szCs w:val="20"/>
          <w:u w:val="single"/>
          <w:lang w:eastAsia="sl-SI"/>
        </w:rPr>
        <w:t xml:space="preserve">Ukrep je izveden. </w:t>
      </w:r>
    </w:p>
    <w:p w:rsidR="00A15226" w:rsidRPr="0074233F" w:rsidRDefault="00A15226" w:rsidP="0074233F">
      <w:pPr>
        <w:spacing w:after="160" w:line="259" w:lineRule="auto"/>
        <w:jc w:val="both"/>
        <w:rPr>
          <w:rFonts w:ascii="Arial" w:eastAsia="Times New Roman" w:hAnsi="Arial" w:cs="Arial"/>
          <w:sz w:val="20"/>
          <w:szCs w:val="20"/>
          <w:u w:val="single"/>
          <w:lang w:eastAsia="sl-SI"/>
        </w:rPr>
      </w:pPr>
    </w:p>
    <w:p w:rsidR="00A15226" w:rsidRPr="00675DEC" w:rsidRDefault="00A15226" w:rsidP="0074233F">
      <w:pPr>
        <w:spacing w:after="160" w:line="259" w:lineRule="auto"/>
        <w:jc w:val="both"/>
        <w:rPr>
          <w:rFonts w:ascii="Arial" w:eastAsia="Times New Roman" w:hAnsi="Arial" w:cs="Arial"/>
          <w:b/>
          <w:bCs/>
          <w:i/>
          <w:sz w:val="20"/>
          <w:szCs w:val="20"/>
          <w:lang w:eastAsia="sl-SI"/>
        </w:rPr>
      </w:pPr>
      <w:r w:rsidRPr="00675DEC">
        <w:rPr>
          <w:rFonts w:ascii="Arial" w:eastAsia="Times New Roman" w:hAnsi="Arial" w:cs="Arial"/>
          <w:b/>
          <w:bCs/>
          <w:i/>
          <w:sz w:val="20"/>
          <w:szCs w:val="20"/>
          <w:lang w:eastAsia="sl-SI"/>
        </w:rPr>
        <w:t xml:space="preserve">UKREP IV.5: </w:t>
      </w:r>
      <w:bookmarkStart w:id="17" w:name="_Hlk525543760"/>
      <w:r w:rsidRPr="00675DEC">
        <w:rPr>
          <w:rFonts w:ascii="Arial" w:eastAsia="Times New Roman" w:hAnsi="Arial" w:cs="Arial"/>
          <w:b/>
          <w:i/>
          <w:sz w:val="20"/>
          <w:szCs w:val="20"/>
          <w:lang w:eastAsia="sl-SI"/>
        </w:rPr>
        <w:t>Javnosti z</w:t>
      </w:r>
      <w:r w:rsidRPr="00675DEC">
        <w:rPr>
          <w:rFonts w:ascii="Arial" w:eastAsia="Times New Roman" w:hAnsi="Arial" w:cs="Arial"/>
          <w:b/>
          <w:bCs/>
          <w:i/>
          <w:sz w:val="20"/>
          <w:szCs w:val="20"/>
          <w:lang w:eastAsia="sl-SI"/>
        </w:rPr>
        <w:t xml:space="preserve">agotoviti </w:t>
      </w:r>
      <w:r w:rsidRPr="00675DEC">
        <w:rPr>
          <w:rFonts w:ascii="Arial" w:eastAsia="Times New Roman" w:hAnsi="Arial" w:cs="Arial"/>
          <w:b/>
          <w:i/>
          <w:sz w:val="20"/>
          <w:szCs w:val="20"/>
          <w:lang w:eastAsia="sl-SI"/>
        </w:rPr>
        <w:t>možnost spremljanja reševanja upravnih postopkov pri ministrstvih in upravnih enotah</w:t>
      </w:r>
      <w:bookmarkEnd w:id="17"/>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MJU</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Razen redkih enakih organov (npr. upravnih enot) se za spremljanje reševanja postopkov praviloma uporabljajo različne informacijske rešitve. To vpliva na zanesljivost, razpoložljivost, popolnost in kakovost podatkov. Z redno objavo podatkov na spletu bodo zainteresirani javnosti omogočeni pregledno spremljanje in nadzorovanje dela organa, konkurenčnost in primerljivost dela med organi, uporabniki pa se bodo lahko na podlagi objavljenega časa za reševanje konkretne upravne zadeve (morebitnih zaostankov) tudi odločali, kje bodo uveljavljali svoje pravice, če jih pri tem ne omejujejo pravila krajevne pristojnosti.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posodobitev spremljanja reševanja upravnih postopkov pri ministrstvih in upravnih enotah z namenom večje transparentnosti ter zagotavljanje lažjega poslovanja in nadzora za predstojnike ter nadzorne institucije.</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 delež ministrstev in upravnih enot z vzpostavljenim sistemom spremljanja reševanja upravnih postopkov.</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Rok izvedbe: </w:t>
      </w:r>
      <w:bookmarkStart w:id="18" w:name="_Hlk525543792"/>
      <w:r w:rsidRPr="0074233F">
        <w:rPr>
          <w:rFonts w:ascii="Arial" w:eastAsia="Times New Roman" w:hAnsi="Arial" w:cs="Arial"/>
          <w:i/>
          <w:sz w:val="20"/>
          <w:szCs w:val="20"/>
          <w:lang w:eastAsia="sl-SI"/>
        </w:rPr>
        <w:t>junij 2018</w:t>
      </w:r>
      <w:bookmarkEnd w:id="18"/>
      <w:r w:rsidRPr="0074233F">
        <w:rPr>
          <w:rFonts w:ascii="Arial" w:eastAsia="Times New Roman" w:hAnsi="Arial" w:cs="Arial"/>
          <w:i/>
          <w:sz w:val="20"/>
          <w:szCs w:val="20"/>
          <w:lang w:eastAsia="sl-SI"/>
        </w:rPr>
        <w:t>.</w:t>
      </w: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lastRenderedPageBreak/>
        <w:t>Poročanje MJU z dne 16. 8. in 30.</w:t>
      </w:r>
      <w:r w:rsidR="007040D9">
        <w:rPr>
          <w:rFonts w:ascii="Arial" w:eastAsia="Times New Roman" w:hAnsi="Arial" w:cs="Arial"/>
          <w:b/>
          <w:sz w:val="20"/>
          <w:szCs w:val="20"/>
          <w:lang w:eastAsia="sl-SI"/>
        </w:rPr>
        <w:t> </w:t>
      </w:r>
      <w:r w:rsidRPr="00F75963">
        <w:rPr>
          <w:rFonts w:ascii="Arial" w:eastAsia="Times New Roman" w:hAnsi="Arial" w:cs="Arial"/>
          <w:b/>
          <w:sz w:val="20"/>
          <w:szCs w:val="20"/>
          <w:lang w:eastAsia="sl-SI"/>
        </w:rPr>
        <w:t>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 xml:space="preserve">Glede spremljanja reševanja upravnih postopkov pri ministrstvih in upravnih enotah je bil pripravljen osnutek zagonskega elaborata za izvedbo poslovne analize in opredelitve uporabniških zahtev. Na tej podlagi bo v naslednjem koraku pripravljena ustrezna informacijska rešitev. Razvoj bo potekal v več fazah, najprej pilotna rešitev, ki bo po preizkusu uporabnikov in njihovi povratni informaciji ustrezno nadgrajena in uveljavljena po organih. </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Do konca leta 2019 se načrtuje objava javnega naročila za izvedbo poslovne analize. Na podlagi poslovne analize bo mogoče opredeliti končni rok za izvedbo ukrepa.</w:t>
      </w:r>
      <w:r w:rsidR="00A85CBA">
        <w:rPr>
          <w:rFonts w:ascii="Arial" w:eastAsia="Times New Roman" w:hAnsi="Arial" w:cs="Arial"/>
          <w:sz w:val="20"/>
          <w:szCs w:val="20"/>
          <w:lang w:eastAsia="sl-SI"/>
        </w:rPr>
        <w:t xml:space="preserve"> </w:t>
      </w:r>
    </w:p>
    <w:p w:rsidR="006C70CB" w:rsidRDefault="006C70CB" w:rsidP="0074233F">
      <w:pPr>
        <w:spacing w:after="160" w:line="259" w:lineRule="auto"/>
        <w:jc w:val="both"/>
        <w:rPr>
          <w:rFonts w:ascii="Arial" w:eastAsia="Times New Roman" w:hAnsi="Arial" w:cs="Arial"/>
          <w:sz w:val="20"/>
          <w:szCs w:val="20"/>
          <w:u w:val="single"/>
          <w:lang w:eastAsia="sl-SI"/>
        </w:rPr>
      </w:pPr>
      <w:bookmarkStart w:id="19" w:name="_Hlk525543845"/>
    </w:p>
    <w:p w:rsidR="00A15226" w:rsidRPr="0074233F" w:rsidRDefault="00A15226" w:rsidP="0074233F">
      <w:pP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u w:val="single"/>
          <w:lang w:eastAsia="sl-SI"/>
        </w:rPr>
        <w:t>Izvedba ukrepa se podaljša do decembra 2019</w:t>
      </w:r>
      <w:bookmarkEnd w:id="19"/>
      <w:r w:rsidRPr="0074233F">
        <w:rPr>
          <w:rFonts w:ascii="Arial" w:eastAsia="Times New Roman" w:hAnsi="Arial" w:cs="Arial"/>
          <w:sz w:val="20"/>
          <w:szCs w:val="20"/>
          <w:u w:val="single"/>
          <w:lang w:eastAsia="sl-SI"/>
        </w:rPr>
        <w:t xml:space="preserve">, pri čemer bo do takrat zaključena poslovna analiza, nato bo mogoče določiti dokončni rok za izvedbo ukrepa. </w:t>
      </w:r>
    </w:p>
    <w:p w:rsidR="004B27F2" w:rsidRDefault="004B27F2" w:rsidP="0074233F">
      <w:pPr>
        <w:spacing w:after="160" w:line="259" w:lineRule="auto"/>
        <w:jc w:val="both"/>
        <w:rPr>
          <w:rFonts w:ascii="Arial" w:eastAsia="Times New Roman" w:hAnsi="Arial" w:cs="Arial"/>
          <w:b/>
          <w:i/>
          <w:sz w:val="20"/>
          <w:szCs w:val="20"/>
          <w:lang w:eastAsia="sl-SI"/>
        </w:rPr>
      </w:pPr>
    </w:p>
    <w:p w:rsidR="00A15226" w:rsidRPr="00F75963" w:rsidRDefault="00A15226" w:rsidP="0074233F">
      <w:pPr>
        <w:spacing w:after="160" w:line="259" w:lineRule="auto"/>
        <w:jc w:val="both"/>
        <w:rPr>
          <w:rFonts w:ascii="Arial" w:eastAsia="Times New Roman" w:hAnsi="Arial" w:cs="Arial"/>
          <w:b/>
          <w:i/>
          <w:sz w:val="20"/>
          <w:szCs w:val="20"/>
          <w:lang w:eastAsia="sl-SI"/>
        </w:rPr>
      </w:pPr>
      <w:r w:rsidRPr="00F75963">
        <w:rPr>
          <w:rFonts w:ascii="Arial" w:eastAsia="Times New Roman" w:hAnsi="Arial" w:cs="Arial"/>
          <w:b/>
          <w:i/>
          <w:sz w:val="20"/>
          <w:szCs w:val="20"/>
          <w:lang w:eastAsia="sl-SI"/>
        </w:rPr>
        <w:t xml:space="preserve">UKREP IV.6: Večja transparentnost in optimizacija dela v zvezi s postopki za pridobitev gradbenih dovoljenj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Nosilec: MOP</w:t>
      </w:r>
    </w:p>
    <w:p w:rsidR="00F75963"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Način izvedbe: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 xml:space="preserve">Uvedba uporabe programa za gradbena dovoljenja, s čimer bo omogočena transparentnost izdaje, vsebine in obsega posameznega izdanega gradbenega dovoljenja ob upoštevanju določbe Zakona o graditvi objektov. </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Cilji: povečanje učinkovitosti in preglednosti postopkov izdaje gradbenih dovoljenj.</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Kazalniki: uvedena uporaba programa za izdajo gradbenih dovoljenj z dodatnimi zmožnostmi.</w:t>
      </w:r>
    </w:p>
    <w:p w:rsidR="00A15226" w:rsidRPr="0074233F" w:rsidRDefault="00A15226" w:rsidP="0074233F">
      <w:pPr>
        <w:spacing w:after="160" w:line="259" w:lineRule="auto"/>
        <w:jc w:val="both"/>
        <w:rPr>
          <w:rFonts w:ascii="Arial" w:eastAsia="Times New Roman" w:hAnsi="Arial" w:cs="Arial"/>
          <w:i/>
          <w:sz w:val="20"/>
          <w:szCs w:val="20"/>
          <w:lang w:eastAsia="sl-SI"/>
        </w:rPr>
      </w:pPr>
      <w:r w:rsidRPr="0074233F">
        <w:rPr>
          <w:rFonts w:ascii="Arial" w:eastAsia="Times New Roman" w:hAnsi="Arial" w:cs="Arial"/>
          <w:i/>
          <w:sz w:val="20"/>
          <w:szCs w:val="20"/>
          <w:lang w:eastAsia="sl-SI"/>
        </w:rPr>
        <w:t>Rok izvedbe: december 2018 (javni dostop do podatkov o izdanih gradbenih dovoljenjih)</w:t>
      </w:r>
    </w:p>
    <w:p w:rsidR="00A15226" w:rsidRPr="0074233F" w:rsidRDefault="00A85CBA" w:rsidP="0074233F">
      <w:pPr>
        <w:spacing w:after="160" w:line="259"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A15226" w:rsidRPr="00F75963"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b/>
          <w:sz w:val="20"/>
          <w:szCs w:val="20"/>
          <w:lang w:eastAsia="sl-SI"/>
        </w:rPr>
      </w:pPr>
      <w:r w:rsidRPr="00F75963">
        <w:rPr>
          <w:rFonts w:ascii="Arial" w:eastAsia="Times New Roman" w:hAnsi="Arial" w:cs="Arial"/>
          <w:b/>
          <w:sz w:val="20"/>
          <w:szCs w:val="20"/>
          <w:lang w:eastAsia="sl-SI"/>
        </w:rPr>
        <w:t>Poročanje MOP z dne 30. 7. in 14.</w:t>
      </w:r>
      <w:r w:rsidR="004B27F2">
        <w:rPr>
          <w:rFonts w:ascii="Arial" w:eastAsia="Times New Roman" w:hAnsi="Arial" w:cs="Arial"/>
          <w:b/>
          <w:sz w:val="20"/>
          <w:szCs w:val="20"/>
          <w:lang w:eastAsia="sl-SI"/>
        </w:rPr>
        <w:t> </w:t>
      </w:r>
      <w:r w:rsidRPr="00F75963">
        <w:rPr>
          <w:rFonts w:ascii="Arial" w:eastAsia="Times New Roman" w:hAnsi="Arial" w:cs="Arial"/>
          <w:b/>
          <w:sz w:val="20"/>
          <w:szCs w:val="20"/>
          <w:lang w:eastAsia="sl-SI"/>
        </w:rPr>
        <w:t>11. 2018:</w:t>
      </w:r>
    </w:p>
    <w:p w:rsidR="00A15226" w:rsidRPr="0074233F" w:rsidRDefault="00A15226" w:rsidP="00F75963">
      <w:pPr>
        <w:pBdr>
          <w:top w:val="single" w:sz="4" w:space="1" w:color="auto"/>
          <w:left w:val="single" w:sz="4" w:space="4" w:color="auto"/>
          <w:bottom w:val="single" w:sz="4" w:space="1" w:color="auto"/>
          <w:right w:val="single" w:sz="4" w:space="4" w:color="auto"/>
        </w:pBdr>
        <w:spacing w:after="160" w:line="259" w:lineRule="auto"/>
        <w:jc w:val="both"/>
        <w:rPr>
          <w:rFonts w:ascii="Arial" w:eastAsia="Times New Roman" w:hAnsi="Arial" w:cs="Arial"/>
          <w:sz w:val="20"/>
          <w:szCs w:val="20"/>
          <w:lang w:eastAsia="sl-SI"/>
        </w:rPr>
      </w:pPr>
      <w:r w:rsidRPr="0074233F">
        <w:rPr>
          <w:rFonts w:ascii="Arial" w:eastAsia="Times New Roman" w:hAnsi="Arial" w:cs="Arial"/>
          <w:sz w:val="20"/>
          <w:szCs w:val="20"/>
          <w:lang w:eastAsia="sl-SI"/>
        </w:rPr>
        <w:t>Javni dostop do izdanih gradbenih in uporabnih dovoljenj (izdanih po 1. 7. 2015) je odprt oziroma dostopen javnosti od maja 2018, in sicer na spletni strani: http://www.pis.gov.si/.</w:t>
      </w:r>
    </w:p>
    <w:p w:rsidR="006C70CB" w:rsidRDefault="006C70CB" w:rsidP="00DC22C5">
      <w:pPr>
        <w:spacing w:after="160" w:line="259" w:lineRule="auto"/>
        <w:rPr>
          <w:rFonts w:ascii="Arial" w:eastAsia="Times New Roman" w:hAnsi="Arial" w:cs="Arial"/>
          <w:sz w:val="20"/>
          <w:szCs w:val="20"/>
          <w:u w:val="single"/>
          <w:lang w:eastAsia="sl-SI"/>
        </w:rPr>
      </w:pPr>
    </w:p>
    <w:p w:rsidR="00A15226" w:rsidRPr="0074233F" w:rsidRDefault="00DC22C5" w:rsidP="00DC22C5">
      <w:pPr>
        <w:spacing w:after="160" w:line="259" w:lineRule="auto"/>
        <w:rPr>
          <w:rFonts w:ascii="Arial" w:eastAsia="Times New Roman" w:hAnsi="Arial" w:cs="Arial"/>
          <w:sz w:val="20"/>
          <w:szCs w:val="20"/>
          <w:u w:val="single"/>
          <w:lang w:eastAsia="sl-SI"/>
        </w:rPr>
      </w:pPr>
      <w:r>
        <w:rPr>
          <w:rFonts w:ascii="Arial" w:eastAsia="Times New Roman" w:hAnsi="Arial" w:cs="Arial"/>
          <w:sz w:val="20"/>
          <w:szCs w:val="20"/>
          <w:u w:val="single"/>
          <w:lang w:eastAsia="sl-SI"/>
        </w:rPr>
        <w:t>U</w:t>
      </w:r>
      <w:r w:rsidR="00A15226" w:rsidRPr="0074233F">
        <w:rPr>
          <w:rFonts w:ascii="Arial" w:eastAsia="Times New Roman" w:hAnsi="Arial" w:cs="Arial"/>
          <w:sz w:val="20"/>
          <w:szCs w:val="20"/>
          <w:u w:val="single"/>
          <w:lang w:eastAsia="sl-SI"/>
        </w:rPr>
        <w:t>krep je izveden.</w:t>
      </w: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6C70CB" w:rsidRDefault="006C70CB" w:rsidP="0074233F">
      <w:pPr>
        <w:spacing w:after="160" w:line="259" w:lineRule="auto"/>
        <w:jc w:val="both"/>
        <w:rPr>
          <w:rFonts w:ascii="Arial" w:eastAsia="Times New Roman" w:hAnsi="Arial" w:cs="Arial"/>
          <w:b/>
          <w:sz w:val="20"/>
          <w:szCs w:val="20"/>
          <w:lang w:eastAsia="sl-SI"/>
        </w:rPr>
      </w:pPr>
    </w:p>
    <w:p w:rsidR="00A15226" w:rsidRPr="00A15226" w:rsidRDefault="00A15226" w:rsidP="00A15226">
      <w:pPr>
        <w:spacing w:after="160" w:line="259" w:lineRule="auto"/>
        <w:jc w:val="center"/>
        <w:rPr>
          <w:rFonts w:ascii="Arial" w:eastAsia="Times New Roman" w:hAnsi="Arial" w:cs="Arial"/>
          <w:b/>
          <w:sz w:val="20"/>
          <w:szCs w:val="20"/>
          <w:lang w:eastAsia="sl-SI"/>
        </w:rPr>
      </w:pPr>
      <w:r w:rsidRPr="00A15226">
        <w:rPr>
          <w:rFonts w:ascii="Arial" w:eastAsia="Times New Roman" w:hAnsi="Arial" w:cs="Arial"/>
          <w:b/>
          <w:sz w:val="20"/>
          <w:szCs w:val="20"/>
          <w:lang w:eastAsia="sl-SI"/>
        </w:rPr>
        <w:t xml:space="preserve">PREGLED STANJA UKREPOV PO PODROČJIH UKREPANJA </w:t>
      </w:r>
      <w:r w:rsidR="004B27F2">
        <w:rPr>
          <w:rFonts w:ascii="Arial" w:eastAsia="Times New Roman" w:hAnsi="Arial" w:cs="Arial"/>
          <w:b/>
          <w:sz w:val="20"/>
          <w:szCs w:val="20"/>
          <w:lang w:eastAsia="sl-SI"/>
        </w:rPr>
        <w:br/>
      </w:r>
      <w:r w:rsidRPr="00A15226">
        <w:rPr>
          <w:rFonts w:ascii="Arial" w:eastAsia="Times New Roman" w:hAnsi="Arial" w:cs="Arial"/>
          <w:b/>
          <w:sz w:val="20"/>
          <w:szCs w:val="20"/>
          <w:lang w:eastAsia="sl-SI"/>
        </w:rPr>
        <w:t>OD JANUARJA 2018 DO JUNIJA 2018:</w:t>
      </w:r>
    </w:p>
    <w:p w:rsidR="00A15226" w:rsidRPr="00A15226" w:rsidRDefault="00A15226" w:rsidP="00A15226">
      <w:pPr>
        <w:spacing w:after="160" w:line="259" w:lineRule="auto"/>
        <w:rPr>
          <w:rFonts w:ascii="Arial" w:eastAsia="Times New Roman" w:hAnsi="Arial" w:cs="Arial"/>
          <w:b/>
          <w:sz w:val="20"/>
          <w:szCs w:val="20"/>
          <w:lang w:eastAsia="sl-SI"/>
        </w:rPr>
      </w:pPr>
    </w:p>
    <w:tbl>
      <w:tblPr>
        <w:tblW w:w="100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39"/>
        <w:gridCol w:w="2060"/>
        <w:gridCol w:w="1517"/>
        <w:gridCol w:w="1641"/>
        <w:gridCol w:w="1984"/>
      </w:tblGrid>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PODROČJE UKREPANJA</w:t>
            </w: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w:t>
            </w:r>
          </w:p>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NOSILEC</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in</w:t>
            </w:r>
          </w:p>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SODELUJOČI</w:t>
            </w: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ROK IZVEDBE</w:t>
            </w:r>
          </w:p>
        </w:tc>
        <w:tc>
          <w:tcPr>
            <w:tcW w:w="1465" w:type="dxa"/>
            <w:shd w:val="clear" w:color="auto" w:fill="auto"/>
          </w:tcPr>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STANJE</w:t>
            </w:r>
          </w:p>
          <w:p w:rsidR="00A15226" w:rsidRPr="00A15226" w:rsidRDefault="00A15226" w:rsidP="00DB3919">
            <w:pPr>
              <w:spacing w:after="0" w:line="259" w:lineRule="auto"/>
              <w:rPr>
                <w:rFonts w:ascii="Arial" w:eastAsia="Times New Roman" w:hAnsi="Arial" w:cs="Arial"/>
                <w:b/>
                <w:sz w:val="20"/>
                <w:szCs w:val="20"/>
                <w:lang w:eastAsia="sl-SI"/>
              </w:rPr>
            </w:pPr>
            <w:r w:rsidRPr="00A15226">
              <w:rPr>
                <w:rFonts w:ascii="Arial" w:eastAsia="Times New Roman" w:hAnsi="Arial" w:cs="Arial"/>
                <w:b/>
                <w:sz w:val="20"/>
                <w:szCs w:val="20"/>
                <w:lang w:eastAsia="sl-SI"/>
              </w:rPr>
              <w:t>UKREPA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b/>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UTRJEVANJE IN DVIG OZAVEŠČENOSTI</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JAVNIH USLUŽBENCEV </w:t>
            </w:r>
          </w:p>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IN FUNKCIONARJEV NA PODROČJU INTEGRITETE</w:t>
            </w:r>
          </w:p>
          <w:p w:rsidR="00A15226" w:rsidRPr="00A15226" w:rsidRDefault="00A15226" w:rsidP="00A15226">
            <w:pPr>
              <w:spacing w:after="160" w:line="259"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IN TRANSPARENTNOSTI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Usposabljanje za javne uslužbence in funkcionarje v državnih organih, upravah lokalnih skupnosti in drugih osebah javnega prava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MNZ</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KPK</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vsaj 300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vsaj 600</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 PRIPRAVE ELEKTRONSKEGA VPRAŠALNIKA SE UKREP PODALJŠA DO MAJA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Ozaveščanje</w:t>
            </w:r>
            <w:r w:rsidR="00A85CBA">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pravosodnih organov in pravosodnih poklicev v širšem smislu na področju zagotavljanja etike in integritete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Do konca leta 2017:</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 xml:space="preserve">250 </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udeležencev,</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v letih 2018</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in 2019</w:t>
            </w:r>
          </w:p>
          <w:p w:rsidR="00A15226" w:rsidRPr="00401655" w:rsidRDefault="00A15226" w:rsidP="00F75963">
            <w:pPr>
              <w:spacing w:after="0" w:line="259" w:lineRule="auto"/>
              <w:rPr>
                <w:rFonts w:ascii="Arial" w:eastAsia="Times New Roman" w:hAnsi="Arial" w:cs="Arial"/>
                <w:sz w:val="20"/>
                <w:szCs w:val="20"/>
                <w:lang w:eastAsia="sl-SI"/>
              </w:rPr>
            </w:pPr>
            <w:r w:rsidRPr="00401655">
              <w:rPr>
                <w:rFonts w:ascii="Arial" w:eastAsia="Times New Roman" w:hAnsi="Arial" w:cs="Arial"/>
                <w:sz w:val="20"/>
                <w:szCs w:val="20"/>
                <w:lang w:eastAsia="sl-SI"/>
              </w:rPr>
              <w:t>450</w:t>
            </w:r>
          </w:p>
          <w:p w:rsidR="00A15226" w:rsidRPr="00A15226" w:rsidRDefault="00A15226" w:rsidP="00F75963">
            <w:pPr>
              <w:spacing w:after="0" w:line="259" w:lineRule="auto"/>
              <w:rPr>
                <w:rFonts w:ascii="Arial" w:eastAsia="Times New Roman" w:hAnsi="Arial" w:cs="Arial"/>
                <w:sz w:val="20"/>
                <w:szCs w:val="20"/>
                <w:u w:val="single"/>
                <w:lang w:eastAsia="sl-SI"/>
              </w:rPr>
            </w:pPr>
            <w:r w:rsidRPr="00401655">
              <w:rPr>
                <w:rFonts w:ascii="Arial" w:eastAsia="Times New Roman" w:hAnsi="Arial" w:cs="Arial"/>
                <w:sz w:val="20"/>
                <w:szCs w:val="20"/>
                <w:lang w:eastAsia="sl-SI"/>
              </w:rPr>
              <w:t>udeležencev</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u w:val="single"/>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Priprava treh spletnih brošur, na temo vsakodnevnega prizadevanja za osebno integriteto, odgovornega postopanja pri oddaji javnih naročil ter ravnanja zunanjih strokovnjakov, ki sodelujejo z javnim sektorjem</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(2 brošuri)</w:t>
            </w:r>
          </w:p>
          <w:p w:rsidR="00F75963" w:rsidRDefault="00F75963" w:rsidP="00F75963">
            <w:pPr>
              <w:spacing w:after="0" w:line="259" w:lineRule="auto"/>
              <w:rPr>
                <w:rFonts w:ascii="Arial" w:eastAsia="Times New Roman" w:hAnsi="Arial" w:cs="Arial"/>
                <w:sz w:val="20"/>
                <w:szCs w:val="20"/>
                <w:lang w:eastAsia="sl-SI"/>
              </w:rPr>
            </w:pP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2019</w:t>
            </w:r>
          </w:p>
          <w:p w:rsidR="00A15226" w:rsidRPr="00A15226" w:rsidRDefault="00A15226" w:rsidP="00F75963">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(ena brošura)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SE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 DO KONCA APRILA</w:t>
            </w:r>
            <w:r w:rsidR="00DB3919">
              <w:rPr>
                <w:rFonts w:ascii="Arial" w:eastAsia="Times New Roman" w:hAnsi="Arial" w:cs="Arial"/>
                <w:sz w:val="20"/>
                <w:szCs w:val="20"/>
                <w:lang w:eastAsia="sl-SI"/>
              </w:rPr>
              <w:t xml:space="preserve"> </w:t>
            </w:r>
            <w:r w:rsidRPr="00A15226">
              <w:rPr>
                <w:rFonts w:ascii="Arial" w:eastAsia="Times New Roman" w:hAnsi="Arial" w:cs="Arial"/>
                <w:sz w:val="20"/>
                <w:szCs w:val="20"/>
                <w:lang w:eastAsia="sl-SI"/>
              </w:rPr>
              <w:t>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Ozaveščanje za večjo integriteto in transparentno delovanje predstavnikov države v nadzornih organih poslovnih subjektov, v katerih ima država večinski delež ali prevladujoč vpliv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w:t>
            </w:r>
            <w:r w:rsidR="00A85CBA">
              <w:rPr>
                <w:rFonts w:ascii="Arial" w:eastAsia="Times New Roman" w:hAnsi="Arial" w:cs="Arial"/>
                <w:sz w:val="20"/>
                <w:szCs w:val="20"/>
                <w:lang w:eastAsia="sl-SI"/>
              </w:rPr>
              <w:t xml:space="preserve">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Program: 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Usposabljanja: Junij 2019</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Priprava diplomatskega etičnega kodeksa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Maj 2018</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PODALJŠA DO</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 KONCA JANUARJA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na področju znanosti in šolstva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MIZŠ</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določb Zakona o raziskovalni in razvojni dejavnosti</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April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(ustanovljeno častno razsodišče)</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(načrt ukrepov za odpravo tveganj v šolstvu)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(Kodeks etike v znanosti)</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GLEDE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SPREJETJA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ZAKONA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 RAZISKOVALNI</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DEJAVNOSTI 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2019,</w:t>
            </w:r>
            <w:r w:rsidR="00A85CBA">
              <w:rPr>
                <w:rFonts w:ascii="Arial" w:eastAsia="Times New Roman" w:hAnsi="Arial" w:cs="Arial"/>
                <w:sz w:val="20"/>
                <w:szCs w:val="20"/>
                <w:lang w:eastAsia="sl-SI"/>
              </w:rPr>
              <w:t xml:space="preserve"> </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OSTALIH AKTIVNOSTI (častno razsodišče, kodeks etike) BO SLEDILA V OKVIRU IMPLEMENTACIJE ZAKONA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JAVNE FINANCE – UPRAVLJANJE IN NADZORNI MEHANIZMI</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Prenovitev ureditve glede podeljevanja koncesij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MF, 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APRILA 2019</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uveljavitev in implementacija določb Zakona o spremembah in dopolnitvah Zakona o integriteti in preprečevanju korupcije</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r w:rsidR="00F80BD0">
              <w:rPr>
                <w:rFonts w:ascii="Arial" w:eastAsia="Times New Roman" w:hAnsi="Arial" w:cs="Arial"/>
                <w:sz w:val="20"/>
                <w:szCs w:val="20"/>
                <w:lang w:eastAsia="sl-SI"/>
              </w:rPr>
              <w:t xml:space="preserve"> DO KONCA JULIJA 2019</w:t>
            </w:r>
          </w:p>
          <w:p w:rsidR="00A15226" w:rsidRPr="00A15226" w:rsidRDefault="00A15226" w:rsidP="00DB3919">
            <w:pPr>
              <w:spacing w:after="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Povečanje transparentnosti in krepitev integritete poslovnega okolja</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September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(IT rešitev)</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lastRenderedPageBreak/>
              <w:t xml:space="preserve">UKREP JE IZVEDEN </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Kohezijski skladi - omejevanje korupcijskih tveganj pri porabi EU sredstev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SVRK</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(uvedba uporabe orodja)</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III.</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TRANSPARENTNOST, GOSPODARNOST IN UČINKOVITOST PRI PORABI JAVNIH SREDSTEV</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transparentnosti pri postopkih javnega naročanja</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Konec junija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Zdravstvo – odprava tveganj za kršitve integr</w:t>
            </w:r>
            <w:r w:rsidR="00C033FF">
              <w:rPr>
                <w:rFonts w:ascii="Arial" w:eastAsia="Times New Roman" w:hAnsi="Arial" w:cs="Arial"/>
                <w:sz w:val="20"/>
                <w:szCs w:val="20"/>
                <w:lang w:eastAsia="sl-SI"/>
              </w:rPr>
              <w:t xml:space="preserve">itete in pojave korupcije preko </w:t>
            </w:r>
            <w:r w:rsidRPr="00A15226">
              <w:rPr>
                <w:rFonts w:ascii="Arial" w:eastAsia="Times New Roman" w:hAnsi="Arial" w:cs="Arial"/>
                <w:sz w:val="20"/>
                <w:szCs w:val="20"/>
                <w:lang w:eastAsia="sl-SI"/>
              </w:rPr>
              <w:t>skupnih javnih naročil</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MZ, 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Kontinuirano</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Poročanje 1x letno</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Zagotovitev učinkovitega gospodarjenja z državnimi nepremičninami</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(aplikacija Gospodar)</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 GLEDE VZPOSTAVITVE SPLETNE APLIKACIJE</w:t>
            </w:r>
            <w:r w:rsidR="00DB3919">
              <w:rPr>
                <w:rFonts w:ascii="Arial" w:eastAsia="Times New Roman" w:hAnsi="Arial" w:cs="Arial"/>
                <w:sz w:val="20"/>
                <w:szCs w:val="20"/>
                <w:lang w:eastAsia="sl-SI"/>
              </w:rPr>
              <w:t xml:space="preserve">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 KONCA LETA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Krepitev integritete in odgovornega dela sodnih izvedencev, cenilcev in tolmačev</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(sprejem zakona)</w:t>
            </w: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Optimizacija financiranja nevladnih organizacij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Sistemska ureditev oziroma dopolnitev ureditve delovanja in financiranja invalidskih, humanitarnih in športnih organizacij </w:t>
            </w:r>
            <w:r w:rsidRPr="00A15226">
              <w:rPr>
                <w:rFonts w:ascii="Arial" w:eastAsia="Times New Roman" w:hAnsi="Arial" w:cs="Arial"/>
                <w:sz w:val="20"/>
                <w:szCs w:val="20"/>
                <w:lang w:eastAsia="sl-SI"/>
              </w:rPr>
              <w:lastRenderedPageBreak/>
              <w:t xml:space="preserve">z namenom odprave tveganj za korupcijo in neracionalne porabe finančnih sredstev </w:t>
            </w:r>
          </w:p>
          <w:p w:rsidR="00A15226" w:rsidRPr="00A15226" w:rsidRDefault="00A15226" w:rsidP="00A15226">
            <w:pPr>
              <w:spacing w:after="160" w:line="259" w:lineRule="auto"/>
              <w:rPr>
                <w:rFonts w:ascii="Arial" w:eastAsia="Times New Roman" w:hAnsi="Arial" w:cs="Arial"/>
                <w:sz w:val="20"/>
                <w:szCs w:val="20"/>
                <w:lang w:eastAsia="sl-SI"/>
              </w:rPr>
            </w:pP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lastRenderedPageBreak/>
              <w:t xml:space="preserve">MDDSZ, MIZŠ </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UKREP SE IZVAJA</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IV.</w:t>
            </w:r>
          </w:p>
        </w:tc>
        <w:tc>
          <w:tcPr>
            <w:tcW w:w="2339"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 xml:space="preserve">POVEČANJE TRANSPARENTNOSTI IN UČINKOVITOSTI PRI PRIPRAVI PREDPISOV IN VODENJU POSTOPKOV </w:t>
            </w: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Modularno ogrodje za pripravo elektronskih dokumentov – aplikacija MOPED </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SVZ</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IZVEDBA UKREPA SE</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PODALJŠA</w:t>
            </w:r>
          </w:p>
          <w:p w:rsidR="00A15226" w:rsidRPr="00A15226" w:rsidRDefault="00A15226" w:rsidP="00DB3919">
            <w:pPr>
              <w:spacing w:after="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DO</w:t>
            </w:r>
            <w:r w:rsidR="00A85CBA">
              <w:rPr>
                <w:rFonts w:ascii="Arial" w:eastAsia="Times New Roman" w:hAnsi="Arial" w:cs="Arial"/>
                <w:sz w:val="20"/>
                <w:szCs w:val="20"/>
                <w:lang w:eastAsia="sl-SI"/>
              </w:rPr>
              <w:t xml:space="preserve"> </w:t>
            </w:r>
            <w:r w:rsidR="00DB3919">
              <w:rPr>
                <w:rFonts w:ascii="Arial" w:eastAsia="Times New Roman" w:hAnsi="Arial" w:cs="Arial"/>
                <w:sz w:val="20"/>
                <w:szCs w:val="20"/>
                <w:lang w:eastAsia="sl-SI"/>
              </w:rPr>
              <w:t>JUNIJA</w:t>
            </w:r>
            <w:r w:rsidRPr="00A15226">
              <w:rPr>
                <w:rFonts w:ascii="Arial" w:eastAsia="Times New Roman" w:hAnsi="Arial" w:cs="Arial"/>
                <w:sz w:val="20"/>
                <w:szCs w:val="20"/>
                <w:lang w:eastAsia="sl-SI"/>
              </w:rPr>
              <w:t xml:space="preserve">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MSP test – orodje za izvajanje ocene učinkov predpisov na gospodarstvo, v okviru e-Demokracije, na voljo tudi javnosti</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MGRT</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2017</w:t>
            </w:r>
          </w:p>
        </w:tc>
        <w:tc>
          <w:tcPr>
            <w:tcW w:w="1465" w:type="dxa"/>
            <w:shd w:val="clear" w:color="auto" w:fill="auto"/>
          </w:tcPr>
          <w:p w:rsidR="00A15226" w:rsidRPr="00DB3919" w:rsidRDefault="00A15226" w:rsidP="00DB3919">
            <w:pPr>
              <w:spacing w:after="0" w:line="240"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w:t>
            </w:r>
          </w:p>
          <w:p w:rsidR="00A15226" w:rsidRPr="00A15226" w:rsidRDefault="00A15226" w:rsidP="00DB3919">
            <w:pPr>
              <w:spacing w:after="0" w:line="240" w:lineRule="auto"/>
              <w:rPr>
                <w:rFonts w:ascii="Arial" w:eastAsia="Times New Roman" w:hAnsi="Arial" w:cs="Arial"/>
                <w:sz w:val="20"/>
                <w:szCs w:val="20"/>
                <w:lang w:eastAsia="sl-SI"/>
              </w:rPr>
            </w:pPr>
            <w:r w:rsidRPr="00DB3919">
              <w:rPr>
                <w:rFonts w:ascii="Arial" w:eastAsia="Times New Roman" w:hAnsi="Arial" w:cs="Arial"/>
                <w:b/>
                <w:sz w:val="20"/>
                <w:szCs w:val="20"/>
                <w:lang w:eastAsia="sl-SI"/>
              </w:rPr>
              <w:t>IZVEDEN</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Zagotoviti javnosti možnost spremljanja reševanja upravnih postopkov pri ministrstvih in upravnih enotah</w:t>
            </w: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MJU</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Junij 2018</w:t>
            </w:r>
          </w:p>
        </w:tc>
        <w:tc>
          <w:tcPr>
            <w:tcW w:w="1465"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 xml:space="preserve">IZVEDBA UKREPA GLEDE IZVEDBE POSLOVNE ANALIZE SE PODALJŠA DO </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DECEMBRA 2019</w:t>
            </w:r>
          </w:p>
        </w:tc>
      </w:tr>
      <w:tr w:rsidR="00A15226" w:rsidRPr="00A15226" w:rsidTr="00A15226">
        <w:tc>
          <w:tcPr>
            <w:tcW w:w="461"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339"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p>
        </w:tc>
        <w:tc>
          <w:tcPr>
            <w:tcW w:w="246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Večja transparentnost in optimizacija dela v zvezi s postopki za pridobitev gradbenih dovoljenj</w:t>
            </w:r>
          </w:p>
          <w:p w:rsidR="00A15226" w:rsidRPr="00A15226" w:rsidRDefault="00A15226" w:rsidP="00A15226">
            <w:pPr>
              <w:spacing w:after="160" w:line="259" w:lineRule="auto"/>
              <w:rPr>
                <w:rFonts w:ascii="Arial" w:eastAsia="Times New Roman" w:hAnsi="Arial" w:cs="Arial"/>
                <w:sz w:val="20"/>
                <w:szCs w:val="20"/>
                <w:lang w:eastAsia="sl-SI"/>
              </w:rPr>
            </w:pPr>
          </w:p>
        </w:tc>
        <w:tc>
          <w:tcPr>
            <w:tcW w:w="1517"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MOP</w:t>
            </w:r>
          </w:p>
        </w:tc>
        <w:tc>
          <w:tcPr>
            <w:tcW w:w="1753" w:type="dxa"/>
            <w:shd w:val="clear" w:color="auto" w:fill="auto"/>
          </w:tcPr>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December 2018</w:t>
            </w:r>
          </w:p>
          <w:p w:rsidR="00A15226" w:rsidRPr="00A15226" w:rsidRDefault="00A15226" w:rsidP="00A15226">
            <w:pPr>
              <w:spacing w:after="160" w:line="259" w:lineRule="auto"/>
              <w:rPr>
                <w:rFonts w:ascii="Arial" w:eastAsia="Times New Roman" w:hAnsi="Arial" w:cs="Arial"/>
                <w:sz w:val="20"/>
                <w:szCs w:val="20"/>
                <w:lang w:eastAsia="sl-SI"/>
              </w:rPr>
            </w:pPr>
            <w:r w:rsidRPr="00A15226">
              <w:rPr>
                <w:rFonts w:ascii="Arial" w:eastAsia="Times New Roman" w:hAnsi="Arial" w:cs="Arial"/>
                <w:sz w:val="20"/>
                <w:szCs w:val="20"/>
                <w:lang w:eastAsia="sl-SI"/>
              </w:rPr>
              <w:t>(javni dostop do podatkov o izdanih gradbenih dovoljenjih)</w:t>
            </w:r>
          </w:p>
          <w:p w:rsidR="00A15226" w:rsidRPr="00A15226" w:rsidRDefault="00A15226" w:rsidP="00A15226">
            <w:pPr>
              <w:spacing w:after="160" w:line="259" w:lineRule="auto"/>
              <w:rPr>
                <w:rFonts w:ascii="Arial" w:eastAsia="Times New Roman" w:hAnsi="Arial" w:cs="Arial"/>
                <w:sz w:val="20"/>
                <w:szCs w:val="20"/>
                <w:lang w:eastAsia="sl-SI"/>
              </w:rPr>
            </w:pPr>
          </w:p>
        </w:tc>
        <w:tc>
          <w:tcPr>
            <w:tcW w:w="1465" w:type="dxa"/>
            <w:shd w:val="clear" w:color="auto" w:fill="auto"/>
          </w:tcPr>
          <w:p w:rsidR="00A15226" w:rsidRPr="00DB3919" w:rsidRDefault="00A15226" w:rsidP="00A15226">
            <w:pPr>
              <w:spacing w:after="160" w:line="259" w:lineRule="auto"/>
              <w:rPr>
                <w:rFonts w:ascii="Arial" w:eastAsia="Times New Roman" w:hAnsi="Arial" w:cs="Arial"/>
                <w:b/>
                <w:sz w:val="20"/>
                <w:szCs w:val="20"/>
                <w:lang w:eastAsia="sl-SI"/>
              </w:rPr>
            </w:pPr>
            <w:r w:rsidRPr="00DB3919">
              <w:rPr>
                <w:rFonts w:ascii="Arial" w:eastAsia="Times New Roman" w:hAnsi="Arial" w:cs="Arial"/>
                <w:b/>
                <w:sz w:val="20"/>
                <w:szCs w:val="20"/>
                <w:lang w:eastAsia="sl-SI"/>
              </w:rPr>
              <w:t>UKREP JE IZVEDEN</w:t>
            </w:r>
          </w:p>
        </w:tc>
      </w:tr>
    </w:tbl>
    <w:p w:rsidR="00A15226" w:rsidRPr="00A15226" w:rsidRDefault="00A15226" w:rsidP="004B27F2">
      <w:pPr>
        <w:spacing w:after="160" w:line="259" w:lineRule="auto"/>
        <w:rPr>
          <w:rFonts w:ascii="Arial" w:eastAsia="Times New Roman" w:hAnsi="Arial" w:cs="Arial"/>
          <w:sz w:val="20"/>
          <w:szCs w:val="20"/>
          <w:lang w:eastAsia="sl-SI"/>
        </w:rPr>
      </w:pPr>
    </w:p>
    <w:sectPr w:rsidR="00A15226" w:rsidRPr="00A15226" w:rsidSect="00B029B4">
      <w:footerReference w:type="default" r:id="rId10"/>
      <w:headerReference w:type="first" r:id="rId11"/>
      <w:pgSz w:w="11906" w:h="16838"/>
      <w:pgMar w:top="71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F3" w:rsidRDefault="00FF25F3">
      <w:pPr>
        <w:spacing w:after="0" w:line="240" w:lineRule="auto"/>
      </w:pPr>
      <w:r>
        <w:separator/>
      </w:r>
    </w:p>
  </w:endnote>
  <w:endnote w:type="continuationSeparator" w:id="0">
    <w:p w:rsidR="00FF25F3" w:rsidRDefault="00FF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97943"/>
      <w:docPartObj>
        <w:docPartGallery w:val="Page Numbers (Bottom of Page)"/>
        <w:docPartUnique/>
      </w:docPartObj>
    </w:sdtPr>
    <w:sdtEndPr/>
    <w:sdtContent>
      <w:p w:rsidR="00B029B4" w:rsidRDefault="00B029B4">
        <w:pPr>
          <w:pStyle w:val="Noga"/>
          <w:jc w:val="right"/>
        </w:pPr>
        <w:r>
          <w:fldChar w:fldCharType="begin"/>
        </w:r>
        <w:r>
          <w:instrText>PAGE   \* MERGEFORMAT</w:instrText>
        </w:r>
        <w:r>
          <w:fldChar w:fldCharType="separate"/>
        </w:r>
        <w:r w:rsidR="00C033FF">
          <w:rPr>
            <w:noProof/>
          </w:rPr>
          <w:t>29</w:t>
        </w:r>
        <w:r>
          <w:fldChar w:fldCharType="end"/>
        </w:r>
      </w:p>
    </w:sdtContent>
  </w:sdt>
  <w:p w:rsidR="000D72AD" w:rsidRDefault="000D72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F3" w:rsidRDefault="00FF25F3">
      <w:pPr>
        <w:spacing w:after="0" w:line="240" w:lineRule="auto"/>
      </w:pPr>
      <w:r>
        <w:separator/>
      </w:r>
    </w:p>
  </w:footnote>
  <w:footnote w:type="continuationSeparator" w:id="0">
    <w:p w:rsidR="00FF25F3" w:rsidRDefault="00FF25F3">
      <w:pPr>
        <w:spacing w:after="0" w:line="240" w:lineRule="auto"/>
      </w:pPr>
      <w:r>
        <w:continuationSeparator/>
      </w:r>
    </w:p>
  </w:footnote>
  <w:footnote w:id="1">
    <w:p w:rsidR="000D72AD" w:rsidRPr="00873250" w:rsidRDefault="000D72AD" w:rsidP="00A15226">
      <w:pPr>
        <w:pStyle w:val="Sprotnaopomba-besedilo"/>
        <w:spacing w:line="240" w:lineRule="auto"/>
        <w:rPr>
          <w:sz w:val="18"/>
          <w:szCs w:val="18"/>
        </w:rPr>
      </w:pPr>
      <w:r w:rsidRPr="00873250">
        <w:rPr>
          <w:rStyle w:val="Sprotnaopomba-sklic"/>
          <w:sz w:val="18"/>
          <w:szCs w:val="18"/>
        </w:rPr>
        <w:footnoteRef/>
      </w:r>
      <w:r w:rsidRPr="00873250">
        <w:rPr>
          <w:sz w:val="18"/>
          <w:szCs w:val="18"/>
        </w:rPr>
        <w:t xml:space="preserve">Prvo vmesno poročilo vlade RS je objavljeno na: </w:t>
      </w:r>
      <w:hyperlink r:id="rId1" w:history="1">
        <w:r w:rsidRPr="00873250">
          <w:rPr>
            <w:rStyle w:val="Hiperpovezava"/>
            <w:rFonts w:eastAsia="Calibri"/>
            <w:sz w:val="18"/>
            <w:szCs w:val="18"/>
          </w:rPr>
          <w:t>http://www.mju.gov.si/fileadmin/mju.gov.si/pageuploads/Prvo_vmesno_porocilo.pdf</w:t>
        </w:r>
      </w:hyperlink>
      <w:r w:rsidRPr="00953959">
        <w:rPr>
          <w:rStyle w:val="Hiperpovezava"/>
          <w:rFonts w:eastAsia="Calibri"/>
          <w:sz w:val="18"/>
          <w:szCs w:val="18"/>
        </w:rPr>
        <w:t>.</w:t>
      </w:r>
    </w:p>
    <w:p w:rsidR="000D72AD" w:rsidRDefault="000D72AD" w:rsidP="00A15226">
      <w:pPr>
        <w:pStyle w:val="Sprotnaopomba-besedilo"/>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2AD" w:rsidRPr="008F3500" w:rsidRDefault="000D72AD" w:rsidP="004A31CB">
    <w:pPr>
      <w:pStyle w:val="Glava"/>
      <w:tabs>
        <w:tab w:val="clear" w:pos="4320"/>
        <w:tab w:val="clear" w:pos="8640"/>
        <w:tab w:val="left" w:pos="5112"/>
      </w:tabs>
      <w:spacing w:line="240" w:lineRule="exact"/>
      <w:rPr>
        <w:rFonts w:cs="Arial"/>
        <w:sz w:val="16"/>
      </w:rPr>
    </w:pPr>
    <w:r w:rsidRPr="008F3500">
      <w:rPr>
        <w:rFonts w:cs="Arial"/>
        <w:sz w:val="16"/>
      </w:rPr>
      <w:tab/>
    </w:r>
  </w:p>
  <w:p w:rsidR="000D72AD" w:rsidRPr="008F3500" w:rsidRDefault="000D72AD"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3757C"/>
    <w:multiLevelType w:val="multilevel"/>
    <w:tmpl w:val="E08E5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14" w15:restartNumberingAfterBreak="0">
    <w:nsid w:val="3809692D"/>
    <w:multiLevelType w:val="hybridMultilevel"/>
    <w:tmpl w:val="55F27F70"/>
    <w:lvl w:ilvl="0" w:tplc="A67A0252">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4B4B3993"/>
    <w:multiLevelType w:val="hybridMultilevel"/>
    <w:tmpl w:val="130286C2"/>
    <w:lvl w:ilvl="0" w:tplc="C584E8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B6F23E2"/>
    <w:multiLevelType w:val="hybridMultilevel"/>
    <w:tmpl w:val="880A7438"/>
    <w:lvl w:ilvl="0" w:tplc="86DC3C0A">
      <w:start w:val="1"/>
      <w:numFmt w:val="upperRoman"/>
      <w:lvlText w:val="%1."/>
      <w:lvlJc w:val="left"/>
      <w:pPr>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F6D22B8"/>
    <w:multiLevelType w:val="hybridMultilevel"/>
    <w:tmpl w:val="2E0CD0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8A4904"/>
    <w:multiLevelType w:val="hybridMultilevel"/>
    <w:tmpl w:val="B34C1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5AAB"/>
    <w:multiLevelType w:val="hybridMultilevel"/>
    <w:tmpl w:val="3964FACC"/>
    <w:lvl w:ilvl="0" w:tplc="1D0816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754314F"/>
    <w:multiLevelType w:val="hybridMultilevel"/>
    <w:tmpl w:val="A51A521A"/>
    <w:lvl w:ilvl="0" w:tplc="C584E846">
      <w:start w:val="1"/>
      <w:numFmt w:val="bullet"/>
      <w:lvlText w:val=""/>
      <w:lvlJc w:val="left"/>
      <w:pPr>
        <w:tabs>
          <w:tab w:val="num" w:pos="890"/>
        </w:tabs>
        <w:ind w:left="890" w:hanging="17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44" w15:restartNumberingAfterBreak="0">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16"/>
  </w:num>
  <w:num w:numId="5">
    <w:abstractNumId w:val="6"/>
  </w:num>
  <w:num w:numId="6">
    <w:abstractNumId w:val="0"/>
  </w:num>
  <w:num w:numId="7">
    <w:abstractNumId w:val="33"/>
  </w:num>
  <w:num w:numId="8">
    <w:abstractNumId w:val="9"/>
  </w:num>
  <w:num w:numId="9">
    <w:abstractNumId w:val="45"/>
  </w:num>
  <w:num w:numId="10">
    <w:abstractNumId w:val="20"/>
  </w:num>
  <w:num w:numId="11">
    <w:abstractNumId w:val="16"/>
    <w:lvlOverride w:ilvl="0">
      <w:startOverride w:val="1"/>
    </w:lvlOverride>
  </w:num>
  <w:num w:numId="12">
    <w:abstractNumId w:val="7"/>
  </w:num>
  <w:num w:numId="13">
    <w:abstractNumId w:val="1"/>
  </w:num>
  <w:num w:numId="14">
    <w:abstractNumId w:val="25"/>
  </w:num>
  <w:num w:numId="15">
    <w:abstractNumId w:val="4"/>
  </w:num>
  <w:num w:numId="16">
    <w:abstractNumId w:va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43"/>
  </w:num>
  <w:num w:numId="21">
    <w:abstractNumId w:val="36"/>
  </w:num>
  <w:num w:numId="22">
    <w:abstractNumId w:val="12"/>
  </w:num>
  <w:num w:numId="23">
    <w:abstractNumId w:val="26"/>
  </w:num>
  <w:num w:numId="24">
    <w:abstractNumId w:val="3"/>
  </w:num>
  <w:num w:numId="25">
    <w:abstractNumId w:val="23"/>
  </w:num>
  <w:num w:numId="26">
    <w:abstractNumId w:val="37"/>
  </w:num>
  <w:num w:numId="27">
    <w:abstractNumId w:val="14"/>
  </w:num>
  <w:num w:numId="28">
    <w:abstractNumId w:val="44"/>
  </w:num>
  <w:num w:numId="29">
    <w:abstractNumId w:val="29"/>
  </w:num>
  <w:num w:numId="30">
    <w:abstractNumId w:val="30"/>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 w:numId="34">
    <w:abstractNumId w:val="24"/>
  </w:num>
  <w:num w:numId="35">
    <w:abstractNumId w:val="11"/>
  </w:num>
  <w:num w:numId="36">
    <w:abstractNumId w:val="42"/>
  </w:num>
  <w:num w:numId="37">
    <w:abstractNumId w:val="5"/>
  </w:num>
  <w:num w:numId="38">
    <w:abstractNumId w:val="39"/>
  </w:num>
  <w:num w:numId="39">
    <w:abstractNumId w:val="32"/>
  </w:num>
  <w:num w:numId="40">
    <w:abstractNumId w:val="31"/>
  </w:num>
  <w:num w:numId="41">
    <w:abstractNumId w:val="35"/>
  </w:num>
  <w:num w:numId="42">
    <w:abstractNumId w:val="34"/>
  </w:num>
  <w:num w:numId="43">
    <w:abstractNumId w:val="38"/>
  </w:num>
  <w:num w:numId="44">
    <w:abstractNumId w:val="17"/>
  </w:num>
  <w:num w:numId="45">
    <w:abstractNumId w:val="10"/>
  </w:num>
  <w:num w:numId="46">
    <w:abstractNumId w:val="41"/>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F9"/>
    <w:rsid w:val="00005855"/>
    <w:rsid w:val="000153D2"/>
    <w:rsid w:val="00020A2D"/>
    <w:rsid w:val="00021871"/>
    <w:rsid w:val="00023824"/>
    <w:rsid w:val="00026805"/>
    <w:rsid w:val="00026E48"/>
    <w:rsid w:val="000365AE"/>
    <w:rsid w:val="000424DE"/>
    <w:rsid w:val="0004363B"/>
    <w:rsid w:val="0004449F"/>
    <w:rsid w:val="00045F5C"/>
    <w:rsid w:val="0004632D"/>
    <w:rsid w:val="00053B7F"/>
    <w:rsid w:val="00055257"/>
    <w:rsid w:val="00060643"/>
    <w:rsid w:val="000668A7"/>
    <w:rsid w:val="00075DB7"/>
    <w:rsid w:val="0008135F"/>
    <w:rsid w:val="00087FFD"/>
    <w:rsid w:val="000914A3"/>
    <w:rsid w:val="000926AA"/>
    <w:rsid w:val="00093A2D"/>
    <w:rsid w:val="000964F7"/>
    <w:rsid w:val="0009732D"/>
    <w:rsid w:val="000A2A46"/>
    <w:rsid w:val="000A3252"/>
    <w:rsid w:val="000A6E59"/>
    <w:rsid w:val="000C3FBA"/>
    <w:rsid w:val="000D091D"/>
    <w:rsid w:val="000D31F2"/>
    <w:rsid w:val="000D72AD"/>
    <w:rsid w:val="000E1B33"/>
    <w:rsid w:val="000E669D"/>
    <w:rsid w:val="000F2A22"/>
    <w:rsid w:val="000F6908"/>
    <w:rsid w:val="0010170B"/>
    <w:rsid w:val="001152BF"/>
    <w:rsid w:val="00116693"/>
    <w:rsid w:val="00121937"/>
    <w:rsid w:val="00123AD3"/>
    <w:rsid w:val="00131C62"/>
    <w:rsid w:val="00131E21"/>
    <w:rsid w:val="0014121C"/>
    <w:rsid w:val="00153947"/>
    <w:rsid w:val="0015398F"/>
    <w:rsid w:val="00155C0D"/>
    <w:rsid w:val="00163D3C"/>
    <w:rsid w:val="001704F0"/>
    <w:rsid w:val="00191621"/>
    <w:rsid w:val="00192452"/>
    <w:rsid w:val="001A1632"/>
    <w:rsid w:val="001A22B9"/>
    <w:rsid w:val="001B7874"/>
    <w:rsid w:val="001C3934"/>
    <w:rsid w:val="001C7F9C"/>
    <w:rsid w:val="001D56CB"/>
    <w:rsid w:val="001E3BAD"/>
    <w:rsid w:val="001E74FF"/>
    <w:rsid w:val="001F62A9"/>
    <w:rsid w:val="001F6B94"/>
    <w:rsid w:val="001F78C3"/>
    <w:rsid w:val="00201201"/>
    <w:rsid w:val="00204AFE"/>
    <w:rsid w:val="002108DD"/>
    <w:rsid w:val="002158FA"/>
    <w:rsid w:val="00220E02"/>
    <w:rsid w:val="0022611B"/>
    <w:rsid w:val="002305A8"/>
    <w:rsid w:val="0023333F"/>
    <w:rsid w:val="00233CCB"/>
    <w:rsid w:val="00233E29"/>
    <w:rsid w:val="00237767"/>
    <w:rsid w:val="002410B3"/>
    <w:rsid w:val="0025020A"/>
    <w:rsid w:val="00250976"/>
    <w:rsid w:val="00251AC3"/>
    <w:rsid w:val="0025235A"/>
    <w:rsid w:val="00256507"/>
    <w:rsid w:val="002571F3"/>
    <w:rsid w:val="00266B46"/>
    <w:rsid w:val="00273CC5"/>
    <w:rsid w:val="002759DA"/>
    <w:rsid w:val="00277656"/>
    <w:rsid w:val="00297859"/>
    <w:rsid w:val="002A1BAB"/>
    <w:rsid w:val="002A1FF9"/>
    <w:rsid w:val="002A4648"/>
    <w:rsid w:val="002A6997"/>
    <w:rsid w:val="002B056D"/>
    <w:rsid w:val="002B2F5C"/>
    <w:rsid w:val="002B339C"/>
    <w:rsid w:val="002B57AB"/>
    <w:rsid w:val="002B63DD"/>
    <w:rsid w:val="002C2B72"/>
    <w:rsid w:val="002C3F8C"/>
    <w:rsid w:val="002D6B8A"/>
    <w:rsid w:val="002E1349"/>
    <w:rsid w:val="002E5C9C"/>
    <w:rsid w:val="002F0027"/>
    <w:rsid w:val="002F19E1"/>
    <w:rsid w:val="002F3F32"/>
    <w:rsid w:val="0030107D"/>
    <w:rsid w:val="00301162"/>
    <w:rsid w:val="003015B0"/>
    <w:rsid w:val="00307083"/>
    <w:rsid w:val="0031069A"/>
    <w:rsid w:val="0031220E"/>
    <w:rsid w:val="00312DB2"/>
    <w:rsid w:val="00313B7F"/>
    <w:rsid w:val="003147B9"/>
    <w:rsid w:val="0031506F"/>
    <w:rsid w:val="003154AD"/>
    <w:rsid w:val="00320BDE"/>
    <w:rsid w:val="00325225"/>
    <w:rsid w:val="0032756B"/>
    <w:rsid w:val="003338D2"/>
    <w:rsid w:val="00345450"/>
    <w:rsid w:val="00347CC5"/>
    <w:rsid w:val="00352143"/>
    <w:rsid w:val="00353C4F"/>
    <w:rsid w:val="003566A5"/>
    <w:rsid w:val="00372116"/>
    <w:rsid w:val="0037429E"/>
    <w:rsid w:val="00375C40"/>
    <w:rsid w:val="00382833"/>
    <w:rsid w:val="00384D05"/>
    <w:rsid w:val="00390DA0"/>
    <w:rsid w:val="003930A5"/>
    <w:rsid w:val="00395151"/>
    <w:rsid w:val="003A204D"/>
    <w:rsid w:val="003A673F"/>
    <w:rsid w:val="003B1BB7"/>
    <w:rsid w:val="003B4819"/>
    <w:rsid w:val="003D3716"/>
    <w:rsid w:val="003D6064"/>
    <w:rsid w:val="003D7FC3"/>
    <w:rsid w:val="003E128C"/>
    <w:rsid w:val="003F0C74"/>
    <w:rsid w:val="003F0F18"/>
    <w:rsid w:val="00401655"/>
    <w:rsid w:val="00403EB3"/>
    <w:rsid w:val="00405EE2"/>
    <w:rsid w:val="004142FF"/>
    <w:rsid w:val="00415A28"/>
    <w:rsid w:val="00415C64"/>
    <w:rsid w:val="004209C5"/>
    <w:rsid w:val="004237C7"/>
    <w:rsid w:val="00430F3E"/>
    <w:rsid w:val="00442777"/>
    <w:rsid w:val="00442803"/>
    <w:rsid w:val="00442AA4"/>
    <w:rsid w:val="00461EC9"/>
    <w:rsid w:val="004655EA"/>
    <w:rsid w:val="00471402"/>
    <w:rsid w:val="00480EB2"/>
    <w:rsid w:val="00486E1F"/>
    <w:rsid w:val="0049296A"/>
    <w:rsid w:val="0049431E"/>
    <w:rsid w:val="004948AD"/>
    <w:rsid w:val="004A2590"/>
    <w:rsid w:val="004A31CB"/>
    <w:rsid w:val="004B27F2"/>
    <w:rsid w:val="004C1C01"/>
    <w:rsid w:val="004C792F"/>
    <w:rsid w:val="004C7A58"/>
    <w:rsid w:val="004D1944"/>
    <w:rsid w:val="004D1CBF"/>
    <w:rsid w:val="004D44C5"/>
    <w:rsid w:val="004E39F0"/>
    <w:rsid w:val="004F0B0A"/>
    <w:rsid w:val="0050085C"/>
    <w:rsid w:val="00507C2F"/>
    <w:rsid w:val="0051392F"/>
    <w:rsid w:val="00513B52"/>
    <w:rsid w:val="00520852"/>
    <w:rsid w:val="005217C4"/>
    <w:rsid w:val="00531CF0"/>
    <w:rsid w:val="0054245F"/>
    <w:rsid w:val="00543108"/>
    <w:rsid w:val="0054711A"/>
    <w:rsid w:val="00555735"/>
    <w:rsid w:val="00556395"/>
    <w:rsid w:val="00567DC3"/>
    <w:rsid w:val="00576B84"/>
    <w:rsid w:val="005852DC"/>
    <w:rsid w:val="00586CB3"/>
    <w:rsid w:val="00592A0D"/>
    <w:rsid w:val="0059460F"/>
    <w:rsid w:val="00596509"/>
    <w:rsid w:val="00597280"/>
    <w:rsid w:val="005A0E1F"/>
    <w:rsid w:val="005A2A8C"/>
    <w:rsid w:val="005A57D1"/>
    <w:rsid w:val="005B43D1"/>
    <w:rsid w:val="005B5E61"/>
    <w:rsid w:val="005D374D"/>
    <w:rsid w:val="005E364B"/>
    <w:rsid w:val="005E3FF2"/>
    <w:rsid w:val="005E634E"/>
    <w:rsid w:val="005E7A90"/>
    <w:rsid w:val="005F07D4"/>
    <w:rsid w:val="005F264A"/>
    <w:rsid w:val="005F290F"/>
    <w:rsid w:val="005F351E"/>
    <w:rsid w:val="005F3D3D"/>
    <w:rsid w:val="005F5D4E"/>
    <w:rsid w:val="00601CE1"/>
    <w:rsid w:val="00607CA4"/>
    <w:rsid w:val="006205AC"/>
    <w:rsid w:val="00624534"/>
    <w:rsid w:val="0063219F"/>
    <w:rsid w:val="0063566B"/>
    <w:rsid w:val="00636996"/>
    <w:rsid w:val="00636E83"/>
    <w:rsid w:val="006401E6"/>
    <w:rsid w:val="006406AF"/>
    <w:rsid w:val="006424F5"/>
    <w:rsid w:val="0064261C"/>
    <w:rsid w:val="006518A3"/>
    <w:rsid w:val="00673063"/>
    <w:rsid w:val="00674DB4"/>
    <w:rsid w:val="00675DEC"/>
    <w:rsid w:val="006767D0"/>
    <w:rsid w:val="00677DDE"/>
    <w:rsid w:val="00682BC4"/>
    <w:rsid w:val="00684605"/>
    <w:rsid w:val="006860C0"/>
    <w:rsid w:val="006A2399"/>
    <w:rsid w:val="006A51B3"/>
    <w:rsid w:val="006A52CA"/>
    <w:rsid w:val="006A78A6"/>
    <w:rsid w:val="006B62FE"/>
    <w:rsid w:val="006C0E3D"/>
    <w:rsid w:val="006C36F5"/>
    <w:rsid w:val="006C70CB"/>
    <w:rsid w:val="006C74E5"/>
    <w:rsid w:val="006D2FDD"/>
    <w:rsid w:val="006D4429"/>
    <w:rsid w:val="006D4887"/>
    <w:rsid w:val="006D629C"/>
    <w:rsid w:val="006E46CC"/>
    <w:rsid w:val="006E795C"/>
    <w:rsid w:val="006F1413"/>
    <w:rsid w:val="006F304F"/>
    <w:rsid w:val="007040D9"/>
    <w:rsid w:val="007041C9"/>
    <w:rsid w:val="007049E6"/>
    <w:rsid w:val="00711DE7"/>
    <w:rsid w:val="007138C4"/>
    <w:rsid w:val="0072033B"/>
    <w:rsid w:val="00732443"/>
    <w:rsid w:val="0074233F"/>
    <w:rsid w:val="0074547B"/>
    <w:rsid w:val="007461FE"/>
    <w:rsid w:val="0076062A"/>
    <w:rsid w:val="0076147E"/>
    <w:rsid w:val="007625FF"/>
    <w:rsid w:val="00763E9A"/>
    <w:rsid w:val="00764D6C"/>
    <w:rsid w:val="00765D72"/>
    <w:rsid w:val="007704EC"/>
    <w:rsid w:val="007738B9"/>
    <w:rsid w:val="0078481C"/>
    <w:rsid w:val="007914DB"/>
    <w:rsid w:val="00794293"/>
    <w:rsid w:val="007A0914"/>
    <w:rsid w:val="007A0DAD"/>
    <w:rsid w:val="007A1088"/>
    <w:rsid w:val="007A457C"/>
    <w:rsid w:val="007B35BC"/>
    <w:rsid w:val="007B4466"/>
    <w:rsid w:val="007C27E7"/>
    <w:rsid w:val="007C5E8C"/>
    <w:rsid w:val="007C6C34"/>
    <w:rsid w:val="007D27F0"/>
    <w:rsid w:val="007D5FFB"/>
    <w:rsid w:val="007D6136"/>
    <w:rsid w:val="007E4BD6"/>
    <w:rsid w:val="007E6CF0"/>
    <w:rsid w:val="007F3BF0"/>
    <w:rsid w:val="007F44A9"/>
    <w:rsid w:val="007F58BE"/>
    <w:rsid w:val="007F7C4A"/>
    <w:rsid w:val="0080440D"/>
    <w:rsid w:val="00805CEF"/>
    <w:rsid w:val="00806BC7"/>
    <w:rsid w:val="008153F9"/>
    <w:rsid w:val="00816FF3"/>
    <w:rsid w:val="00822FB7"/>
    <w:rsid w:val="00826295"/>
    <w:rsid w:val="00826E5B"/>
    <w:rsid w:val="00837934"/>
    <w:rsid w:val="00841DCC"/>
    <w:rsid w:val="008467F7"/>
    <w:rsid w:val="00847DDF"/>
    <w:rsid w:val="008553ED"/>
    <w:rsid w:val="008574C6"/>
    <w:rsid w:val="00860797"/>
    <w:rsid w:val="00861D10"/>
    <w:rsid w:val="00864B6A"/>
    <w:rsid w:val="00866256"/>
    <w:rsid w:val="008723E1"/>
    <w:rsid w:val="00877BF6"/>
    <w:rsid w:val="00886ED8"/>
    <w:rsid w:val="008940AF"/>
    <w:rsid w:val="00897D7B"/>
    <w:rsid w:val="008A3DAA"/>
    <w:rsid w:val="008A498F"/>
    <w:rsid w:val="008A6510"/>
    <w:rsid w:val="008A691E"/>
    <w:rsid w:val="008A6E04"/>
    <w:rsid w:val="008B271D"/>
    <w:rsid w:val="008B6A59"/>
    <w:rsid w:val="008D0CE0"/>
    <w:rsid w:val="008E06DB"/>
    <w:rsid w:val="008F21F7"/>
    <w:rsid w:val="008F2A89"/>
    <w:rsid w:val="008F70D7"/>
    <w:rsid w:val="00900379"/>
    <w:rsid w:val="00911ECB"/>
    <w:rsid w:val="0091309B"/>
    <w:rsid w:val="00914FFD"/>
    <w:rsid w:val="00916E4E"/>
    <w:rsid w:val="00917A3D"/>
    <w:rsid w:val="00921358"/>
    <w:rsid w:val="00926BE7"/>
    <w:rsid w:val="00931961"/>
    <w:rsid w:val="009406F2"/>
    <w:rsid w:val="00947083"/>
    <w:rsid w:val="00947F82"/>
    <w:rsid w:val="00956ED9"/>
    <w:rsid w:val="00957FA0"/>
    <w:rsid w:val="00960DE3"/>
    <w:rsid w:val="0096112E"/>
    <w:rsid w:val="00973E3E"/>
    <w:rsid w:val="00975B2D"/>
    <w:rsid w:val="009820B6"/>
    <w:rsid w:val="009865BF"/>
    <w:rsid w:val="00992EF4"/>
    <w:rsid w:val="00993F5E"/>
    <w:rsid w:val="009947FB"/>
    <w:rsid w:val="009A3ADA"/>
    <w:rsid w:val="009A6A52"/>
    <w:rsid w:val="009A6C3F"/>
    <w:rsid w:val="009B1174"/>
    <w:rsid w:val="009B22EC"/>
    <w:rsid w:val="009B282C"/>
    <w:rsid w:val="009C372F"/>
    <w:rsid w:val="009C3889"/>
    <w:rsid w:val="009C67C3"/>
    <w:rsid w:val="009D3369"/>
    <w:rsid w:val="009D34A7"/>
    <w:rsid w:val="009E3F12"/>
    <w:rsid w:val="009E4F8D"/>
    <w:rsid w:val="009E77D6"/>
    <w:rsid w:val="009F4073"/>
    <w:rsid w:val="009F4B42"/>
    <w:rsid w:val="00A01A00"/>
    <w:rsid w:val="00A04BBA"/>
    <w:rsid w:val="00A07C6E"/>
    <w:rsid w:val="00A10D9E"/>
    <w:rsid w:val="00A15226"/>
    <w:rsid w:val="00A16FA1"/>
    <w:rsid w:val="00A17197"/>
    <w:rsid w:val="00A21C82"/>
    <w:rsid w:val="00A3132D"/>
    <w:rsid w:val="00A31707"/>
    <w:rsid w:val="00A33AD0"/>
    <w:rsid w:val="00A42FE5"/>
    <w:rsid w:val="00A4315E"/>
    <w:rsid w:val="00A45EC9"/>
    <w:rsid w:val="00A535A7"/>
    <w:rsid w:val="00A5653C"/>
    <w:rsid w:val="00A669C2"/>
    <w:rsid w:val="00A709DC"/>
    <w:rsid w:val="00A73385"/>
    <w:rsid w:val="00A74464"/>
    <w:rsid w:val="00A75494"/>
    <w:rsid w:val="00A755B3"/>
    <w:rsid w:val="00A83B1F"/>
    <w:rsid w:val="00A8518E"/>
    <w:rsid w:val="00A85CBA"/>
    <w:rsid w:val="00A92CC8"/>
    <w:rsid w:val="00AA5650"/>
    <w:rsid w:val="00AA7BC0"/>
    <w:rsid w:val="00AB17EA"/>
    <w:rsid w:val="00AC1EB4"/>
    <w:rsid w:val="00AD3FA7"/>
    <w:rsid w:val="00AD542C"/>
    <w:rsid w:val="00AD6761"/>
    <w:rsid w:val="00AE0766"/>
    <w:rsid w:val="00AE29F9"/>
    <w:rsid w:val="00AE6F54"/>
    <w:rsid w:val="00AF115C"/>
    <w:rsid w:val="00AF5BE5"/>
    <w:rsid w:val="00B029B4"/>
    <w:rsid w:val="00B02EBB"/>
    <w:rsid w:val="00B045D8"/>
    <w:rsid w:val="00B04C66"/>
    <w:rsid w:val="00B10BFA"/>
    <w:rsid w:val="00B1650F"/>
    <w:rsid w:val="00B224AF"/>
    <w:rsid w:val="00B30C3A"/>
    <w:rsid w:val="00B33F31"/>
    <w:rsid w:val="00B35C13"/>
    <w:rsid w:val="00B37AC2"/>
    <w:rsid w:val="00B47331"/>
    <w:rsid w:val="00B47D78"/>
    <w:rsid w:val="00B5086A"/>
    <w:rsid w:val="00B544AA"/>
    <w:rsid w:val="00B55117"/>
    <w:rsid w:val="00B55CF5"/>
    <w:rsid w:val="00B57D56"/>
    <w:rsid w:val="00B613D6"/>
    <w:rsid w:val="00B67C06"/>
    <w:rsid w:val="00B7773F"/>
    <w:rsid w:val="00B9245C"/>
    <w:rsid w:val="00B9338C"/>
    <w:rsid w:val="00BA024F"/>
    <w:rsid w:val="00BA0BDE"/>
    <w:rsid w:val="00BA1063"/>
    <w:rsid w:val="00BA21D4"/>
    <w:rsid w:val="00BA720D"/>
    <w:rsid w:val="00BB3007"/>
    <w:rsid w:val="00BB3CC1"/>
    <w:rsid w:val="00BB7727"/>
    <w:rsid w:val="00BC5851"/>
    <w:rsid w:val="00BC5A0F"/>
    <w:rsid w:val="00BC690B"/>
    <w:rsid w:val="00BD375C"/>
    <w:rsid w:val="00BD4583"/>
    <w:rsid w:val="00BD64D0"/>
    <w:rsid w:val="00BD6C3E"/>
    <w:rsid w:val="00BD78A5"/>
    <w:rsid w:val="00BE36F8"/>
    <w:rsid w:val="00BE7152"/>
    <w:rsid w:val="00BF39D0"/>
    <w:rsid w:val="00C033FF"/>
    <w:rsid w:val="00C072DF"/>
    <w:rsid w:val="00C104AA"/>
    <w:rsid w:val="00C14AD3"/>
    <w:rsid w:val="00C24A82"/>
    <w:rsid w:val="00C26C9C"/>
    <w:rsid w:val="00C27A24"/>
    <w:rsid w:val="00C30E1C"/>
    <w:rsid w:val="00C326B0"/>
    <w:rsid w:val="00C33B53"/>
    <w:rsid w:val="00C3438D"/>
    <w:rsid w:val="00C44A8E"/>
    <w:rsid w:val="00C51A04"/>
    <w:rsid w:val="00C602ED"/>
    <w:rsid w:val="00C606A9"/>
    <w:rsid w:val="00C62033"/>
    <w:rsid w:val="00C67613"/>
    <w:rsid w:val="00C75A08"/>
    <w:rsid w:val="00C775F3"/>
    <w:rsid w:val="00C80834"/>
    <w:rsid w:val="00C82916"/>
    <w:rsid w:val="00C86094"/>
    <w:rsid w:val="00C90F59"/>
    <w:rsid w:val="00C93615"/>
    <w:rsid w:val="00CA1F3B"/>
    <w:rsid w:val="00CB1518"/>
    <w:rsid w:val="00CD0C26"/>
    <w:rsid w:val="00CD22B2"/>
    <w:rsid w:val="00CD452B"/>
    <w:rsid w:val="00CE1436"/>
    <w:rsid w:val="00CF1165"/>
    <w:rsid w:val="00CF562F"/>
    <w:rsid w:val="00D05000"/>
    <w:rsid w:val="00D149F8"/>
    <w:rsid w:val="00D24DC3"/>
    <w:rsid w:val="00D27DFE"/>
    <w:rsid w:val="00D363B1"/>
    <w:rsid w:val="00D37B28"/>
    <w:rsid w:val="00D4490D"/>
    <w:rsid w:val="00D50514"/>
    <w:rsid w:val="00D56535"/>
    <w:rsid w:val="00D66B8C"/>
    <w:rsid w:val="00D675EA"/>
    <w:rsid w:val="00D67E87"/>
    <w:rsid w:val="00D720A7"/>
    <w:rsid w:val="00D75F63"/>
    <w:rsid w:val="00D81A5D"/>
    <w:rsid w:val="00D8230C"/>
    <w:rsid w:val="00DA0F6D"/>
    <w:rsid w:val="00DA2471"/>
    <w:rsid w:val="00DA3EE8"/>
    <w:rsid w:val="00DA5818"/>
    <w:rsid w:val="00DA5E90"/>
    <w:rsid w:val="00DA6FF9"/>
    <w:rsid w:val="00DB3919"/>
    <w:rsid w:val="00DB7BE9"/>
    <w:rsid w:val="00DC22C5"/>
    <w:rsid w:val="00DD0188"/>
    <w:rsid w:val="00DD0CCB"/>
    <w:rsid w:val="00DD18B1"/>
    <w:rsid w:val="00DD1A82"/>
    <w:rsid w:val="00DD3397"/>
    <w:rsid w:val="00DD3746"/>
    <w:rsid w:val="00DD5648"/>
    <w:rsid w:val="00DD5837"/>
    <w:rsid w:val="00DE1D09"/>
    <w:rsid w:val="00DE5E41"/>
    <w:rsid w:val="00DF09F7"/>
    <w:rsid w:val="00DF5BC2"/>
    <w:rsid w:val="00E02FDB"/>
    <w:rsid w:val="00E05BC8"/>
    <w:rsid w:val="00E11B99"/>
    <w:rsid w:val="00E22F60"/>
    <w:rsid w:val="00E23C2C"/>
    <w:rsid w:val="00E30CBD"/>
    <w:rsid w:val="00E44EFB"/>
    <w:rsid w:val="00E45A3E"/>
    <w:rsid w:val="00E53125"/>
    <w:rsid w:val="00E55D45"/>
    <w:rsid w:val="00E64181"/>
    <w:rsid w:val="00E65D10"/>
    <w:rsid w:val="00E65DE4"/>
    <w:rsid w:val="00E701E0"/>
    <w:rsid w:val="00E70960"/>
    <w:rsid w:val="00E743E5"/>
    <w:rsid w:val="00E7509D"/>
    <w:rsid w:val="00E7675B"/>
    <w:rsid w:val="00E81C3D"/>
    <w:rsid w:val="00E826ED"/>
    <w:rsid w:val="00E85A6A"/>
    <w:rsid w:val="00E943E8"/>
    <w:rsid w:val="00EB0E23"/>
    <w:rsid w:val="00EB6950"/>
    <w:rsid w:val="00ED337A"/>
    <w:rsid w:val="00ED443E"/>
    <w:rsid w:val="00ED742E"/>
    <w:rsid w:val="00ED77E2"/>
    <w:rsid w:val="00EE05D5"/>
    <w:rsid w:val="00EE1D65"/>
    <w:rsid w:val="00EE5AC0"/>
    <w:rsid w:val="00EE6088"/>
    <w:rsid w:val="00EE6962"/>
    <w:rsid w:val="00EE6F50"/>
    <w:rsid w:val="00EF5890"/>
    <w:rsid w:val="00F0225D"/>
    <w:rsid w:val="00F041D2"/>
    <w:rsid w:val="00F0472C"/>
    <w:rsid w:val="00F1123B"/>
    <w:rsid w:val="00F1794B"/>
    <w:rsid w:val="00F24FDB"/>
    <w:rsid w:val="00F30053"/>
    <w:rsid w:val="00F30C08"/>
    <w:rsid w:val="00F347CC"/>
    <w:rsid w:val="00F37F6D"/>
    <w:rsid w:val="00F41AD6"/>
    <w:rsid w:val="00F43385"/>
    <w:rsid w:val="00F436EE"/>
    <w:rsid w:val="00F51163"/>
    <w:rsid w:val="00F56868"/>
    <w:rsid w:val="00F57D9B"/>
    <w:rsid w:val="00F61739"/>
    <w:rsid w:val="00F630F0"/>
    <w:rsid w:val="00F676E6"/>
    <w:rsid w:val="00F70049"/>
    <w:rsid w:val="00F708A3"/>
    <w:rsid w:val="00F75963"/>
    <w:rsid w:val="00F804FE"/>
    <w:rsid w:val="00F80BD0"/>
    <w:rsid w:val="00F82806"/>
    <w:rsid w:val="00F84275"/>
    <w:rsid w:val="00F864E4"/>
    <w:rsid w:val="00F8655F"/>
    <w:rsid w:val="00F877E5"/>
    <w:rsid w:val="00F9494F"/>
    <w:rsid w:val="00F96483"/>
    <w:rsid w:val="00FA2378"/>
    <w:rsid w:val="00FA32CD"/>
    <w:rsid w:val="00FB2656"/>
    <w:rsid w:val="00FB448F"/>
    <w:rsid w:val="00FC0E83"/>
    <w:rsid w:val="00FC5151"/>
    <w:rsid w:val="00FD0E06"/>
    <w:rsid w:val="00FD6BA4"/>
    <w:rsid w:val="00FD795E"/>
    <w:rsid w:val="00FE0316"/>
    <w:rsid w:val="00FE1D60"/>
    <w:rsid w:val="00FE75FF"/>
    <w:rsid w:val="00FF25F3"/>
    <w:rsid w:val="00FF5223"/>
    <w:rsid w:val="00FF6716"/>
    <w:rsid w:val="00FF6AC6"/>
    <w:rsid w:val="00FF7908"/>
    <w:rsid w:val="00FF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79E85-737E-4CD1-881F-7A0243DA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A15226"/>
    <w:pPr>
      <w:keepNext/>
      <w:spacing w:before="240" w:after="60" w:line="260" w:lineRule="exact"/>
      <w:outlineLvl w:val="0"/>
    </w:pPr>
    <w:rPr>
      <w:rFonts w:ascii="Arial" w:eastAsia="Times New Roman" w:hAnsi="Arial" w:cs="Arial"/>
      <w:b/>
      <w:bCs/>
      <w:kern w:val="32"/>
      <w:sz w:val="32"/>
      <w:szCs w:val="32"/>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A15226"/>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nhideWhenUsed/>
    <w:rsid w:val="00237767"/>
    <w:rPr>
      <w:color w:val="0000FF"/>
      <w:u w:val="single"/>
    </w:rPr>
  </w:style>
  <w:style w:type="paragraph" w:styleId="Besedilooblaka">
    <w:name w:val="Balloon Text"/>
    <w:basedOn w:val="Navaden"/>
    <w:link w:val="BesedilooblakaZnak"/>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 w:type="character" w:customStyle="1" w:styleId="Naslov1Znak">
    <w:name w:val="Naslov 1 Znak"/>
    <w:aliases w:val="NASLOV Znak"/>
    <w:basedOn w:val="Privzetapisavaodstavka"/>
    <w:link w:val="Naslov1"/>
    <w:rsid w:val="00A15226"/>
    <w:rPr>
      <w:rFonts w:ascii="Arial" w:eastAsia="Times New Roman" w:hAnsi="Arial" w:cs="Arial"/>
      <w:b/>
      <w:bCs/>
      <w:kern w:val="32"/>
      <w:sz w:val="32"/>
      <w:szCs w:val="32"/>
    </w:rPr>
  </w:style>
  <w:style w:type="character" w:customStyle="1" w:styleId="Naslov3Znak">
    <w:name w:val="Naslov 3 Znak"/>
    <w:basedOn w:val="Privzetapisavaodstavka"/>
    <w:link w:val="Naslov3"/>
    <w:rsid w:val="00A15226"/>
    <w:rPr>
      <w:rFonts w:ascii="Arial" w:eastAsia="Calibri" w:hAnsi="Arial" w:cs="Arial"/>
      <w:b/>
      <w:bCs/>
      <w:sz w:val="26"/>
      <w:szCs w:val="26"/>
    </w:rPr>
  </w:style>
  <w:style w:type="paragraph" w:customStyle="1" w:styleId="podpisi">
    <w:name w:val="podpisi"/>
    <w:basedOn w:val="Navaden"/>
    <w:qFormat/>
    <w:rsid w:val="00A15226"/>
    <w:pPr>
      <w:tabs>
        <w:tab w:val="left" w:pos="3402"/>
      </w:tabs>
      <w:spacing w:after="0" w:line="260" w:lineRule="atLeast"/>
    </w:pPr>
    <w:rPr>
      <w:rFonts w:ascii="Arial" w:eastAsia="Times New Roman" w:hAnsi="Arial"/>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A15226"/>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basedOn w:val="Privzetapisavaodstavka"/>
    <w:link w:val="Sprotnaopomba-besedilo"/>
    <w:uiPriority w:val="99"/>
    <w:rsid w:val="00A15226"/>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A15226"/>
    <w:rPr>
      <w:vertAlign w:val="superscript"/>
    </w:rPr>
  </w:style>
  <w:style w:type="paragraph" w:customStyle="1" w:styleId="Vrstapredpisa">
    <w:name w:val="Vrsta predpisa"/>
    <w:basedOn w:val="Navaden"/>
    <w:link w:val="VrstapredpisaZnak"/>
    <w:qFormat/>
    <w:rsid w:val="00A152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15226"/>
    <w:rPr>
      <w:rFonts w:ascii="Arial" w:eastAsia="Times New Roman" w:hAnsi="Arial" w:cs="Arial"/>
      <w:b/>
      <w:bCs/>
      <w:color w:val="000000"/>
      <w:spacing w:val="40"/>
      <w:lang w:eastAsia="sl-SI"/>
    </w:rPr>
  </w:style>
  <w:style w:type="paragraph" w:styleId="Telobesedila2">
    <w:name w:val="Body Text 2"/>
    <w:basedOn w:val="Navaden"/>
    <w:link w:val="Telobesedila2Znak"/>
    <w:rsid w:val="00A15226"/>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A15226"/>
    <w:rPr>
      <w:rFonts w:ascii="Arial" w:eastAsia="Times New Roman" w:hAnsi="Arial" w:cs="Arial"/>
      <w:sz w:val="24"/>
      <w:szCs w:val="24"/>
    </w:rPr>
  </w:style>
  <w:style w:type="paragraph" w:styleId="Naslov">
    <w:name w:val="Title"/>
    <w:basedOn w:val="Navaden"/>
    <w:next w:val="Navaden"/>
    <w:link w:val="NaslovZnak"/>
    <w:qFormat/>
    <w:rsid w:val="00A15226"/>
    <w:pPr>
      <w:spacing w:before="240" w:after="60" w:line="240" w:lineRule="auto"/>
      <w:jc w:val="center"/>
      <w:outlineLvl w:val="0"/>
    </w:pPr>
    <w:rPr>
      <w:rFonts w:ascii="Cambria" w:eastAsia="Times New Roman" w:hAnsi="Cambria"/>
      <w:b/>
      <w:bCs/>
      <w:kern w:val="28"/>
      <w:sz w:val="32"/>
      <w:szCs w:val="32"/>
    </w:rPr>
  </w:style>
  <w:style w:type="character" w:customStyle="1" w:styleId="NaslovZnak">
    <w:name w:val="Naslov Znak"/>
    <w:basedOn w:val="Privzetapisavaodstavka"/>
    <w:link w:val="Naslov"/>
    <w:rsid w:val="00A15226"/>
    <w:rPr>
      <w:rFonts w:ascii="Cambria" w:eastAsia="Times New Roman" w:hAnsi="Cambria" w:cs="Times New Roman"/>
      <w:b/>
      <w:bCs/>
      <w:kern w:val="28"/>
      <w:sz w:val="32"/>
      <w:szCs w:val="32"/>
    </w:rPr>
  </w:style>
  <w:style w:type="paragraph" w:customStyle="1" w:styleId="Naslovpredpisa">
    <w:name w:val="Naslov_predpisa"/>
    <w:basedOn w:val="Navaden"/>
    <w:link w:val="NaslovpredpisaZnak"/>
    <w:qFormat/>
    <w:rsid w:val="00A15226"/>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15226"/>
    <w:rPr>
      <w:rFonts w:ascii="Arial" w:eastAsia="Times New Roman" w:hAnsi="Arial" w:cs="Arial"/>
      <w:b/>
      <w:lang w:eastAsia="sl-SI"/>
    </w:rPr>
  </w:style>
  <w:style w:type="character" w:styleId="Krepko">
    <w:name w:val="Strong"/>
    <w:uiPriority w:val="22"/>
    <w:qFormat/>
    <w:rsid w:val="00A15226"/>
    <w:rPr>
      <w:b/>
      <w:bCs/>
    </w:rPr>
  </w:style>
  <w:style w:type="paragraph" w:customStyle="1" w:styleId="Default">
    <w:name w:val="Default"/>
    <w:rsid w:val="00A15226"/>
    <w:pPr>
      <w:autoSpaceDE w:val="0"/>
      <w:autoSpaceDN w:val="0"/>
      <w:adjustRightInd w:val="0"/>
      <w:spacing w:after="0" w:line="240" w:lineRule="auto"/>
    </w:pPr>
    <w:rPr>
      <w:rFonts w:ascii="Verdana" w:eastAsia="SimSun" w:hAnsi="Verdana" w:cs="Verdana"/>
      <w:color w:val="000000"/>
      <w:sz w:val="24"/>
      <w:szCs w:val="24"/>
      <w:lang w:eastAsia="zh-CN"/>
    </w:rPr>
  </w:style>
  <w:style w:type="paragraph" w:styleId="Noga">
    <w:name w:val="footer"/>
    <w:basedOn w:val="Navaden"/>
    <w:link w:val="NogaZnak"/>
    <w:uiPriority w:val="99"/>
    <w:rsid w:val="00A15226"/>
    <w:pPr>
      <w:tabs>
        <w:tab w:val="center" w:pos="4536"/>
        <w:tab w:val="right" w:pos="9072"/>
      </w:tabs>
      <w:spacing w:after="0" w:line="260" w:lineRule="atLeast"/>
    </w:pPr>
    <w:rPr>
      <w:rFonts w:ascii="Arial" w:eastAsia="Times New Roman" w:hAnsi="Arial"/>
      <w:sz w:val="20"/>
      <w:szCs w:val="24"/>
    </w:rPr>
  </w:style>
  <w:style w:type="character" w:customStyle="1" w:styleId="NogaZnak">
    <w:name w:val="Noga Znak"/>
    <w:basedOn w:val="Privzetapisavaodstavka"/>
    <w:link w:val="Noga"/>
    <w:uiPriority w:val="99"/>
    <w:rsid w:val="00A15226"/>
    <w:rPr>
      <w:rFonts w:ascii="Arial" w:eastAsia="Times New Roman" w:hAnsi="Arial" w:cs="Times New Roman"/>
      <w:sz w:val="20"/>
      <w:szCs w:val="24"/>
    </w:rPr>
  </w:style>
  <w:style w:type="character" w:customStyle="1" w:styleId="Omemba1">
    <w:name w:val="Omemba1"/>
    <w:uiPriority w:val="99"/>
    <w:semiHidden/>
    <w:unhideWhenUsed/>
    <w:rsid w:val="00A15226"/>
    <w:rPr>
      <w:color w:val="2B579A"/>
      <w:shd w:val="clear" w:color="auto" w:fill="E6E6E6"/>
    </w:rPr>
  </w:style>
  <w:style w:type="table" w:styleId="Tabelamrea">
    <w:name w:val="Table Grid"/>
    <w:basedOn w:val="Navadnatabel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aliases w:val="webb,Normal (Web)2"/>
    <w:basedOn w:val="Navaden"/>
    <w:uiPriority w:val="99"/>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qFormat/>
    <w:rsid w:val="00A15226"/>
    <w:rPr>
      <w:i/>
      <w:iCs/>
    </w:rPr>
  </w:style>
  <w:style w:type="paragraph" w:customStyle="1" w:styleId="ListParagraph1">
    <w:name w:val="List Paragraph1"/>
    <w:basedOn w:val="Navaden"/>
    <w:rsid w:val="00A15226"/>
    <w:pPr>
      <w:ind w:left="720"/>
      <w:contextualSpacing/>
    </w:pPr>
    <w:rPr>
      <w:rFonts w:eastAsia="Times New Roman"/>
    </w:rPr>
  </w:style>
  <w:style w:type="character" w:styleId="Pripombasklic">
    <w:name w:val="annotation reference"/>
    <w:rsid w:val="00A15226"/>
    <w:rPr>
      <w:sz w:val="16"/>
      <w:szCs w:val="16"/>
    </w:rPr>
  </w:style>
  <w:style w:type="paragraph" w:styleId="Pripombabesedilo">
    <w:name w:val="annotation text"/>
    <w:basedOn w:val="Navaden"/>
    <w:link w:val="PripombabesediloZnak"/>
    <w:rsid w:val="00A15226"/>
    <w:rPr>
      <w:sz w:val="20"/>
      <w:szCs w:val="20"/>
    </w:rPr>
  </w:style>
  <w:style w:type="character" w:customStyle="1" w:styleId="PripombabesediloZnak">
    <w:name w:val="Pripomba – besedilo Znak"/>
    <w:basedOn w:val="Privzetapisavaodstavka"/>
    <w:link w:val="Pripombabesedilo"/>
    <w:rsid w:val="00A15226"/>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A15226"/>
    <w:rPr>
      <w:b/>
      <w:bCs/>
    </w:rPr>
  </w:style>
  <w:style w:type="character" w:customStyle="1" w:styleId="ZadevapripombeZnak">
    <w:name w:val="Zadeva pripombe Znak"/>
    <w:basedOn w:val="PripombabesediloZnak"/>
    <w:link w:val="Zadevapripombe"/>
    <w:rsid w:val="00A15226"/>
    <w:rPr>
      <w:rFonts w:ascii="Calibri" w:eastAsia="Calibri" w:hAnsi="Calibri" w:cs="Times New Roman"/>
      <w:b/>
      <w:bCs/>
      <w:sz w:val="20"/>
      <w:szCs w:val="20"/>
    </w:rPr>
  </w:style>
  <w:style w:type="character" w:styleId="tevilkastrani">
    <w:name w:val="page number"/>
    <w:rsid w:val="00A15226"/>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15226"/>
    <w:rPr>
      <w:kern w:val="1"/>
      <w:sz w:val="24"/>
      <w:lang w:val="sl-SI" w:eastAsia="zh-CN" w:bidi="ar-SA"/>
    </w:rPr>
  </w:style>
  <w:style w:type="character" w:customStyle="1" w:styleId="hps">
    <w:name w:val="hps"/>
    <w:rsid w:val="00A15226"/>
  </w:style>
  <w:style w:type="character" w:customStyle="1" w:styleId="ZnakZnak4">
    <w:name w:val="Znak Znak4"/>
    <w:semiHidden/>
    <w:rsid w:val="00A15226"/>
    <w:rPr>
      <w:rFonts w:ascii="Arial" w:hAnsi="Arial"/>
      <w:lang w:val="sl-SI" w:eastAsia="en-US" w:bidi="ar-SA"/>
    </w:rPr>
  </w:style>
  <w:style w:type="character" w:styleId="SledenaHiperpovezava">
    <w:name w:val="FollowedHyperlink"/>
    <w:rsid w:val="00A15226"/>
    <w:rPr>
      <w:color w:val="800080"/>
      <w:u w:val="single"/>
    </w:rPr>
  </w:style>
  <w:style w:type="character" w:customStyle="1" w:styleId="st">
    <w:name w:val="st"/>
    <w:rsid w:val="00A15226"/>
  </w:style>
  <w:style w:type="numbering" w:customStyle="1" w:styleId="Brezseznama1">
    <w:name w:val="Brez seznama1"/>
    <w:next w:val="Brezseznama"/>
    <w:uiPriority w:val="99"/>
    <w:semiHidden/>
    <w:unhideWhenUsed/>
    <w:rsid w:val="00A15226"/>
  </w:style>
  <w:style w:type="paragraph" w:customStyle="1" w:styleId="datumtevilka">
    <w:name w:val="datum številka"/>
    <w:basedOn w:val="Navaden"/>
    <w:qFormat/>
    <w:rsid w:val="00A15226"/>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A15226"/>
    <w:pPr>
      <w:tabs>
        <w:tab w:val="left" w:pos="1701"/>
      </w:tabs>
      <w:spacing w:after="0" w:line="260" w:lineRule="exact"/>
      <w:ind w:left="1701" w:hanging="1701"/>
    </w:pPr>
    <w:rPr>
      <w:rFonts w:ascii="Arial" w:eastAsia="Times New Roman" w:hAnsi="Arial"/>
      <w:b/>
      <w:sz w:val="20"/>
      <w:szCs w:val="24"/>
      <w:lang w:val="it-IT"/>
    </w:rPr>
  </w:style>
  <w:style w:type="paragraph" w:styleId="Brezrazmikov">
    <w:name w:val="No Spacing"/>
    <w:uiPriority w:val="1"/>
    <w:qFormat/>
    <w:rsid w:val="00A15226"/>
    <w:pPr>
      <w:spacing w:after="0" w:line="240" w:lineRule="auto"/>
    </w:pPr>
    <w:rPr>
      <w:rFonts w:ascii="Arial" w:eastAsia="Times New Roman" w:hAnsi="Arial" w:cs="Times New Roman"/>
      <w:sz w:val="20"/>
      <w:szCs w:val="24"/>
      <w:lang w:val="en-US"/>
    </w:rPr>
  </w:style>
  <w:style w:type="table" w:customStyle="1" w:styleId="Tabelamrea1">
    <w:name w:val="Tabela – mreža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15226"/>
    <w:pPr>
      <w:spacing w:after="0" w:line="240" w:lineRule="auto"/>
    </w:pPr>
    <w:rPr>
      <w:rFonts w:ascii="Arial" w:eastAsia="Times New Roman" w:hAnsi="Arial" w:cs="Times New Roman"/>
      <w:sz w:val="20"/>
      <w:szCs w:val="24"/>
      <w:lang w:val="en-US"/>
    </w:rPr>
  </w:style>
  <w:style w:type="table" w:customStyle="1" w:styleId="Tabelamrea2">
    <w:name w:val="Tabela – mreža2"/>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15226"/>
  </w:style>
  <w:style w:type="paragraph" w:customStyle="1" w:styleId="len0">
    <w:name w:val="Člen"/>
    <w:basedOn w:val="Navaden"/>
    <w:link w:val="lenZnak"/>
    <w:qFormat/>
    <w:rsid w:val="00A15226"/>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0"/>
    <w:rsid w:val="00A15226"/>
    <w:rPr>
      <w:rFonts w:ascii="Arial" w:eastAsia="Times New Roman" w:hAnsi="Arial" w:cs="Times New Roman"/>
      <w:b/>
      <w:lang w:val="x-none" w:eastAsia="x-none"/>
    </w:rPr>
  </w:style>
  <w:style w:type="paragraph" w:customStyle="1" w:styleId="Odstavek0">
    <w:name w:val="Odstavek"/>
    <w:basedOn w:val="Navaden"/>
    <w:link w:val="OdstavekZnak"/>
    <w:qFormat/>
    <w:rsid w:val="00A15226"/>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0"/>
    <w:rsid w:val="00A15226"/>
    <w:rPr>
      <w:rFonts w:ascii="Arial" w:eastAsia="Times New Roman" w:hAnsi="Arial" w:cs="Times New Roman"/>
      <w:lang w:val="x-none" w:eastAsia="x-none"/>
    </w:rPr>
  </w:style>
  <w:style w:type="paragraph" w:customStyle="1" w:styleId="lennaslov0">
    <w:name w:val="Člen_naslov"/>
    <w:basedOn w:val="len0"/>
    <w:qFormat/>
    <w:rsid w:val="00A15226"/>
    <w:pPr>
      <w:spacing w:before="0"/>
    </w:pPr>
  </w:style>
  <w:style w:type="character" w:customStyle="1" w:styleId="OddelekZnak">
    <w:name w:val="Oddelek Znak"/>
    <w:locked/>
    <w:rsid w:val="00A15226"/>
    <w:rPr>
      <w:rFonts w:ascii="Arial" w:hAnsi="Arial"/>
      <w:b/>
      <w:sz w:val="24"/>
      <w:szCs w:val="24"/>
      <w:lang w:val="x-none" w:eastAsia="x-none"/>
    </w:rPr>
  </w:style>
  <w:style w:type="paragraph" w:customStyle="1" w:styleId="align-justify">
    <w:name w:val="align-justify"/>
    <w:basedOn w:val="Navaden"/>
    <w:rsid w:val="00A15226"/>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15226"/>
    <w:rPr>
      <w:rFonts w:ascii="Arial" w:hAnsi="Arial"/>
    </w:rPr>
  </w:style>
  <w:style w:type="paragraph" w:customStyle="1" w:styleId="NoSpacing1">
    <w:name w:val="No Spacing1"/>
    <w:qFormat/>
    <w:rsid w:val="00A15226"/>
    <w:pPr>
      <w:spacing w:after="0" w:line="240" w:lineRule="auto"/>
    </w:pPr>
    <w:rPr>
      <w:rFonts w:ascii="Calibri" w:eastAsia="Calibri" w:hAnsi="Calibri" w:cs="Times New Roman"/>
    </w:rPr>
  </w:style>
  <w:style w:type="character" w:customStyle="1" w:styleId="apple-converted-space">
    <w:name w:val="apple-converted-space"/>
    <w:rsid w:val="00A15226"/>
  </w:style>
  <w:style w:type="character" w:customStyle="1" w:styleId="Nerazreenaomemba1">
    <w:name w:val="Nerazrešena omemba1"/>
    <w:uiPriority w:val="99"/>
    <w:semiHidden/>
    <w:unhideWhenUsed/>
    <w:rsid w:val="00A15226"/>
    <w:rPr>
      <w:color w:val="808080"/>
      <w:shd w:val="clear" w:color="auto" w:fill="E6E6E6"/>
    </w:rPr>
  </w:style>
  <w:style w:type="numbering" w:customStyle="1" w:styleId="Brezseznama3">
    <w:name w:val="Brez seznama3"/>
    <w:next w:val="Brezseznama"/>
    <w:semiHidden/>
    <w:unhideWhenUsed/>
    <w:rsid w:val="00A15226"/>
  </w:style>
  <w:style w:type="table" w:customStyle="1" w:styleId="Tabelamrea3">
    <w:name w:val="Tabela – mreža3"/>
    <w:basedOn w:val="Navadnatabela"/>
    <w:next w:val="Tabelamrea"/>
    <w:rsid w:val="00A1522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11">
    <w:name w:val="Brez seznama11"/>
    <w:next w:val="Brezseznama"/>
    <w:uiPriority w:val="99"/>
    <w:semiHidden/>
    <w:unhideWhenUsed/>
    <w:rsid w:val="00A15226"/>
  </w:style>
  <w:style w:type="table" w:customStyle="1" w:styleId="Tabelamrea11">
    <w:name w:val="Tabela – mreža1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152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semiHidden/>
    <w:rsid w:val="00A1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275">
      <w:bodyDiv w:val="1"/>
      <w:marLeft w:val="0"/>
      <w:marRight w:val="0"/>
      <w:marTop w:val="0"/>
      <w:marBottom w:val="0"/>
      <w:divBdr>
        <w:top w:val="none" w:sz="0" w:space="0" w:color="auto"/>
        <w:left w:val="none" w:sz="0" w:space="0" w:color="auto"/>
        <w:bottom w:val="none" w:sz="0" w:space="0" w:color="auto"/>
        <w:right w:val="none" w:sz="0" w:space="0" w:color="auto"/>
      </w:divBdr>
    </w:div>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25006714">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287347544">
      <w:bodyDiv w:val="1"/>
      <w:marLeft w:val="0"/>
      <w:marRight w:val="0"/>
      <w:marTop w:val="0"/>
      <w:marBottom w:val="0"/>
      <w:divBdr>
        <w:top w:val="none" w:sz="0" w:space="0" w:color="auto"/>
        <w:left w:val="none" w:sz="0" w:space="0" w:color="auto"/>
        <w:bottom w:val="none" w:sz="0" w:space="0" w:color="auto"/>
        <w:right w:val="none" w:sz="0" w:space="0" w:color="auto"/>
      </w:divBdr>
      <w:divsChild>
        <w:div w:id="388726515">
          <w:marLeft w:val="0"/>
          <w:marRight w:val="0"/>
          <w:marTop w:val="0"/>
          <w:marBottom w:val="0"/>
          <w:divBdr>
            <w:top w:val="none" w:sz="0" w:space="0" w:color="auto"/>
            <w:left w:val="none" w:sz="0" w:space="0" w:color="auto"/>
            <w:bottom w:val="none" w:sz="0" w:space="0" w:color="auto"/>
            <w:right w:val="none" w:sz="0" w:space="0" w:color="auto"/>
          </w:divBdr>
          <w:divsChild>
            <w:div w:id="1882159076">
              <w:marLeft w:val="0"/>
              <w:marRight w:val="0"/>
              <w:marTop w:val="100"/>
              <w:marBottom w:val="100"/>
              <w:divBdr>
                <w:top w:val="none" w:sz="0" w:space="0" w:color="auto"/>
                <w:left w:val="none" w:sz="0" w:space="0" w:color="auto"/>
                <w:bottom w:val="none" w:sz="0" w:space="0" w:color="auto"/>
                <w:right w:val="none" w:sz="0" w:space="0" w:color="auto"/>
              </w:divBdr>
              <w:divsChild>
                <w:div w:id="599415500">
                  <w:marLeft w:val="0"/>
                  <w:marRight w:val="0"/>
                  <w:marTop w:val="0"/>
                  <w:marBottom w:val="0"/>
                  <w:divBdr>
                    <w:top w:val="none" w:sz="0" w:space="0" w:color="auto"/>
                    <w:left w:val="none" w:sz="0" w:space="0" w:color="auto"/>
                    <w:bottom w:val="none" w:sz="0" w:space="0" w:color="auto"/>
                    <w:right w:val="none" w:sz="0" w:space="0" w:color="auto"/>
                  </w:divBdr>
                  <w:divsChild>
                    <w:div w:id="1759910341">
                      <w:marLeft w:val="0"/>
                      <w:marRight w:val="0"/>
                      <w:marTop w:val="0"/>
                      <w:marBottom w:val="0"/>
                      <w:divBdr>
                        <w:top w:val="none" w:sz="0" w:space="0" w:color="auto"/>
                        <w:left w:val="none" w:sz="0" w:space="0" w:color="auto"/>
                        <w:bottom w:val="none" w:sz="0" w:space="0" w:color="auto"/>
                        <w:right w:val="none" w:sz="0" w:space="0" w:color="auto"/>
                      </w:divBdr>
                      <w:divsChild>
                        <w:div w:id="1643998729">
                          <w:marLeft w:val="0"/>
                          <w:marRight w:val="0"/>
                          <w:marTop w:val="0"/>
                          <w:marBottom w:val="0"/>
                          <w:divBdr>
                            <w:top w:val="none" w:sz="0" w:space="0" w:color="auto"/>
                            <w:left w:val="none" w:sz="0" w:space="0" w:color="auto"/>
                            <w:bottom w:val="none" w:sz="0" w:space="0" w:color="auto"/>
                            <w:right w:val="none" w:sz="0" w:space="0" w:color="auto"/>
                          </w:divBdr>
                          <w:divsChild>
                            <w:div w:id="1567910321">
                              <w:marLeft w:val="0"/>
                              <w:marRight w:val="0"/>
                              <w:marTop w:val="0"/>
                              <w:marBottom w:val="0"/>
                              <w:divBdr>
                                <w:top w:val="none" w:sz="0" w:space="0" w:color="auto"/>
                                <w:left w:val="none" w:sz="0" w:space="0" w:color="auto"/>
                                <w:bottom w:val="none" w:sz="0" w:space="0" w:color="auto"/>
                                <w:right w:val="none" w:sz="0" w:space="0" w:color="auto"/>
                              </w:divBdr>
                              <w:divsChild>
                                <w:div w:id="570626849">
                                  <w:marLeft w:val="0"/>
                                  <w:marRight w:val="0"/>
                                  <w:marTop w:val="0"/>
                                  <w:marBottom w:val="0"/>
                                  <w:divBdr>
                                    <w:top w:val="none" w:sz="0" w:space="0" w:color="auto"/>
                                    <w:left w:val="none" w:sz="0" w:space="0" w:color="auto"/>
                                    <w:bottom w:val="none" w:sz="0" w:space="0" w:color="auto"/>
                                    <w:right w:val="none" w:sz="0" w:space="0" w:color="auto"/>
                                  </w:divBdr>
                                  <w:divsChild>
                                    <w:div w:id="1989939699">
                                      <w:marLeft w:val="0"/>
                                      <w:marRight w:val="0"/>
                                      <w:marTop w:val="0"/>
                                      <w:marBottom w:val="0"/>
                                      <w:divBdr>
                                        <w:top w:val="none" w:sz="0" w:space="0" w:color="auto"/>
                                        <w:left w:val="none" w:sz="0" w:space="0" w:color="auto"/>
                                        <w:bottom w:val="none" w:sz="0" w:space="0" w:color="auto"/>
                                        <w:right w:val="none" w:sz="0" w:space="0" w:color="auto"/>
                                      </w:divBdr>
                                      <w:divsChild>
                                        <w:div w:id="911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mju.gov.si/fileadmin/mju.gov.si/pageuploads/Prvo_vmesno_porocilo.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B034DB-9CBF-4001-8EEC-6C098229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11402</Words>
  <Characters>64992</Characters>
  <Application>Microsoft Office Word</Application>
  <DocSecurity>0</DocSecurity>
  <Lines>541</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Alenka Pšeničnik</cp:lastModifiedBy>
  <cp:revision>2</cp:revision>
  <cp:lastPrinted>2018-12-20T11:00:00Z</cp:lastPrinted>
  <dcterms:created xsi:type="dcterms:W3CDTF">2019-06-17T12:07:00Z</dcterms:created>
  <dcterms:modified xsi:type="dcterms:W3CDTF">2019-06-17T12:07:00Z</dcterms:modified>
</cp:coreProperties>
</file>