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21B9DF" w14:textId="77777777" w:rsidR="001E3AB2" w:rsidRPr="00915DA9" w:rsidRDefault="001E3AB2" w:rsidP="00915DA9">
      <w:pPr>
        <w:rPr>
          <w:rFonts w:cs="Arial"/>
          <w:vanish/>
          <w:szCs w:val="20"/>
          <w:lang w:val="sl-SI"/>
        </w:rPr>
      </w:pPr>
    </w:p>
    <w:p w14:paraId="3A0DFCC0" w14:textId="45A612CA" w:rsidR="00053052" w:rsidRPr="00915DA9" w:rsidRDefault="00053052" w:rsidP="00915DA9">
      <w:pPr>
        <w:jc w:val="both"/>
        <w:rPr>
          <w:rFonts w:cs="Arial"/>
          <w:szCs w:val="20"/>
          <w:lang w:val="sl-SI"/>
        </w:rPr>
      </w:pPr>
    </w:p>
    <w:p w14:paraId="0F2B9C56" w14:textId="171957A0" w:rsidR="00053052" w:rsidRPr="00915DA9" w:rsidRDefault="00053052" w:rsidP="00915DA9">
      <w:pPr>
        <w:jc w:val="both"/>
        <w:rPr>
          <w:rFonts w:cs="Arial"/>
          <w:szCs w:val="20"/>
          <w:lang w:val="sl-SI"/>
        </w:rPr>
      </w:pPr>
    </w:p>
    <w:p w14:paraId="06138246" w14:textId="77777777" w:rsidR="00915DA9" w:rsidRPr="00915DA9" w:rsidRDefault="00915DA9" w:rsidP="00915DA9">
      <w:pPr>
        <w:pStyle w:val="datumtevilka"/>
        <w:rPr>
          <w:rFonts w:cs="Arial"/>
        </w:rPr>
      </w:pPr>
      <w:r>
        <w:t xml:space="preserve">Number: </w:t>
      </w:r>
      <w:r>
        <w:tab/>
      </w:r>
      <w:r>
        <w:rPr>
          <w:color w:val="000000"/>
        </w:rPr>
        <w:t>06200-1/2023-6</w:t>
      </w:r>
    </w:p>
    <w:p w14:paraId="35795AA6" w14:textId="77777777" w:rsidR="00915DA9" w:rsidRPr="00915DA9" w:rsidRDefault="00915DA9" w:rsidP="00915DA9">
      <w:pPr>
        <w:pStyle w:val="datumtevilka"/>
        <w:rPr>
          <w:rFonts w:cs="Arial"/>
        </w:rPr>
      </w:pPr>
      <w:r>
        <w:t xml:space="preserve">Date: </w:t>
      </w:r>
      <w:r>
        <w:tab/>
      </w:r>
      <w:r>
        <w:rPr>
          <w:color w:val="000000"/>
        </w:rPr>
        <w:t>9 February 2023</w:t>
      </w:r>
      <w:r>
        <w:t xml:space="preserve"> </w:t>
      </w:r>
    </w:p>
    <w:p w14:paraId="42435A6F" w14:textId="2CF12ED7" w:rsidR="00053052" w:rsidRPr="00915DA9" w:rsidRDefault="00053052" w:rsidP="00915DA9">
      <w:pPr>
        <w:jc w:val="both"/>
        <w:rPr>
          <w:rFonts w:cs="Arial"/>
          <w:szCs w:val="20"/>
          <w:lang w:val="sl-SI"/>
        </w:rPr>
      </w:pPr>
    </w:p>
    <w:p w14:paraId="3B9EB1C4" w14:textId="521686DE" w:rsidR="00053052" w:rsidRPr="00915DA9" w:rsidRDefault="00053052" w:rsidP="00915DA9">
      <w:pPr>
        <w:jc w:val="both"/>
        <w:rPr>
          <w:rFonts w:cs="Arial"/>
          <w:szCs w:val="20"/>
          <w:lang w:val="sl-SI"/>
        </w:rPr>
      </w:pPr>
    </w:p>
    <w:p w14:paraId="482E74DC" w14:textId="48CD99D4" w:rsidR="000C538D" w:rsidRPr="00915DA9" w:rsidRDefault="000C538D" w:rsidP="00BB5B2B">
      <w:pPr>
        <w:jc w:val="center"/>
        <w:rPr>
          <w:rFonts w:eastAsiaTheme="minorEastAsia" w:cs="Arial"/>
          <w:b/>
          <w:bCs/>
          <w:szCs w:val="20"/>
        </w:rPr>
      </w:pPr>
      <w:r>
        <w:rPr>
          <w:b/>
        </w:rPr>
        <w:t xml:space="preserve">Programme of the Government of the Republic of Slovenia </w:t>
      </w:r>
      <w:bookmarkStart w:id="0" w:name="_Hlk118646225"/>
      <w:r>
        <w:rPr>
          <w:b/>
        </w:rPr>
        <w:t>for Strengthening Integrity and Transparency in the Public Sector 2023–2026</w:t>
      </w:r>
      <w:bookmarkEnd w:id="0"/>
    </w:p>
    <w:p w14:paraId="3946047C" w14:textId="77777777" w:rsidR="000C538D" w:rsidRPr="00915DA9" w:rsidRDefault="000C538D" w:rsidP="00915DA9">
      <w:pPr>
        <w:jc w:val="center"/>
        <w:rPr>
          <w:rFonts w:eastAsiaTheme="minorEastAsia" w:cs="Arial"/>
          <w:b/>
          <w:bCs/>
          <w:szCs w:val="20"/>
          <w:lang w:val="sl-SI" w:eastAsia="sl-SI"/>
        </w:rPr>
      </w:pPr>
    </w:p>
    <w:p w14:paraId="4E26E210" w14:textId="77777777" w:rsidR="000C538D" w:rsidRDefault="000C538D" w:rsidP="00915DA9">
      <w:pPr>
        <w:rPr>
          <w:rFonts w:eastAsiaTheme="minorEastAsia" w:cs="Arial"/>
          <w:b/>
          <w:bCs/>
          <w:szCs w:val="20"/>
          <w:lang w:val="sl-SI" w:eastAsia="sl-SI"/>
        </w:rPr>
      </w:pPr>
    </w:p>
    <w:p w14:paraId="5C81B740" w14:textId="77777777" w:rsidR="00915DA9" w:rsidRPr="00915DA9" w:rsidRDefault="00915DA9" w:rsidP="00915DA9">
      <w:pPr>
        <w:rPr>
          <w:rFonts w:eastAsiaTheme="minorEastAsia" w:cs="Arial"/>
          <w:b/>
          <w:bCs/>
          <w:szCs w:val="20"/>
          <w:lang w:val="sl-SI" w:eastAsia="sl-SI"/>
        </w:rPr>
      </w:pPr>
    </w:p>
    <w:p w14:paraId="44BB518F" w14:textId="77777777" w:rsidR="000C538D" w:rsidRPr="00915DA9" w:rsidRDefault="000C538D" w:rsidP="00915DA9">
      <w:pPr>
        <w:numPr>
          <w:ilvl w:val="0"/>
          <w:numId w:val="13"/>
        </w:numPr>
        <w:ind w:left="709" w:hanging="709"/>
        <w:rPr>
          <w:rFonts w:eastAsiaTheme="minorEastAsia" w:cs="Arial"/>
          <w:b/>
          <w:bCs/>
          <w:szCs w:val="20"/>
        </w:rPr>
      </w:pPr>
      <w:r>
        <w:rPr>
          <w:b/>
        </w:rPr>
        <w:t xml:space="preserve">INTRODUCTION </w:t>
      </w:r>
    </w:p>
    <w:p w14:paraId="6134BB4E" w14:textId="77777777" w:rsidR="000C538D" w:rsidRPr="00915DA9" w:rsidRDefault="000C538D" w:rsidP="00915DA9">
      <w:pPr>
        <w:rPr>
          <w:rFonts w:eastAsiaTheme="minorEastAsia" w:cs="Arial"/>
          <w:szCs w:val="20"/>
        </w:rPr>
      </w:pPr>
      <w:r>
        <w:t xml:space="preserve"> </w:t>
      </w:r>
    </w:p>
    <w:p w14:paraId="3F028FCE" w14:textId="77777777" w:rsidR="000C538D" w:rsidRPr="00915DA9" w:rsidRDefault="000C538D" w:rsidP="00915DA9">
      <w:pPr>
        <w:rPr>
          <w:rFonts w:eastAsiaTheme="minorEastAsia" w:cs="Arial"/>
          <w:szCs w:val="20"/>
        </w:rPr>
      </w:pPr>
      <w:r>
        <w:t>General</w:t>
      </w:r>
    </w:p>
    <w:p w14:paraId="77600975" w14:textId="77777777" w:rsidR="00915DA9" w:rsidRDefault="00915DA9" w:rsidP="00915DA9">
      <w:pPr>
        <w:pStyle w:val="Navadensplet"/>
        <w:shd w:val="clear" w:color="auto" w:fill="FFFFFF"/>
        <w:spacing w:before="0" w:beforeAutospacing="0" w:after="0" w:afterAutospacing="0" w:line="260" w:lineRule="exact"/>
        <w:jc w:val="both"/>
        <w:rPr>
          <w:rFonts w:ascii="Arial" w:hAnsi="Arial" w:cs="Arial"/>
          <w:b/>
          <w:bCs/>
          <w:i/>
          <w:iCs/>
          <w:color w:val="202122"/>
          <w:sz w:val="20"/>
          <w:szCs w:val="20"/>
        </w:rPr>
      </w:pPr>
    </w:p>
    <w:p w14:paraId="60539DF6" w14:textId="1C392AEB" w:rsidR="000C538D" w:rsidRPr="00915DA9" w:rsidRDefault="000C538D" w:rsidP="00915DA9">
      <w:pPr>
        <w:pStyle w:val="Navadensplet"/>
        <w:shd w:val="clear" w:color="auto" w:fill="FFFFFF"/>
        <w:spacing w:before="0" w:beforeAutospacing="0" w:after="0" w:afterAutospacing="0" w:line="260" w:lineRule="exact"/>
        <w:jc w:val="both"/>
        <w:rPr>
          <w:rFonts w:ascii="Arial" w:hAnsi="Arial" w:cs="Arial"/>
          <w:i/>
          <w:iCs/>
          <w:color w:val="202122"/>
          <w:sz w:val="20"/>
          <w:szCs w:val="20"/>
        </w:rPr>
      </w:pPr>
      <w:r>
        <w:rPr>
          <w:rFonts w:ascii="Arial" w:hAnsi="Arial"/>
          <w:b/>
          <w:i/>
          <w:color w:val="202122"/>
          <w:sz w:val="20"/>
        </w:rPr>
        <w:t>Integrity </w:t>
      </w:r>
      <w:r>
        <w:rPr>
          <w:rFonts w:ascii="Arial" w:hAnsi="Arial"/>
          <w:i/>
          <w:color w:val="202122"/>
          <w:sz w:val="20"/>
        </w:rPr>
        <w:t>is "comprehensiveness, conformity, authenticity, fairness, credibility”. It is a concept most often associated with the field of ethics and morality (a person's inner integrity; integrity of personality). It means the consistent, good, ethical performance and accountability of individuals and organisations, seeking to prevent and eliminate the risks that no authority, function, power of attorney or other decision-making power will be used contrary to the law, legally permissible objectives, codes of ethics, or to the detriment of the individual or the organisation.</w:t>
      </w:r>
      <w:r w:rsidRPr="00915DA9">
        <w:rPr>
          <w:rStyle w:val="Sprotnaopomba-sklic"/>
          <w:rFonts w:ascii="Arial" w:hAnsi="Arial" w:cs="Arial"/>
          <w:i/>
          <w:iCs/>
          <w:color w:val="202122"/>
          <w:sz w:val="20"/>
          <w:szCs w:val="20"/>
        </w:rPr>
        <w:footnoteReference w:id="1"/>
      </w:r>
    </w:p>
    <w:p w14:paraId="02DFD531" w14:textId="77777777" w:rsidR="000C538D" w:rsidRPr="00915DA9" w:rsidRDefault="000C538D" w:rsidP="00915DA9">
      <w:pPr>
        <w:jc w:val="both"/>
        <w:rPr>
          <w:rFonts w:eastAsiaTheme="minorEastAsia" w:cs="Arial"/>
          <w:szCs w:val="20"/>
          <w:lang w:val="sl-SI" w:eastAsia="sl-SI"/>
        </w:rPr>
      </w:pPr>
    </w:p>
    <w:p w14:paraId="60025EB6" w14:textId="107E303B" w:rsidR="000C538D" w:rsidRPr="00915DA9" w:rsidRDefault="000C538D" w:rsidP="00915DA9">
      <w:pPr>
        <w:jc w:val="both"/>
        <w:rPr>
          <w:rFonts w:eastAsiaTheme="minorEastAsia" w:cs="Arial"/>
          <w:szCs w:val="20"/>
        </w:rPr>
      </w:pPr>
      <w:r>
        <w:t xml:space="preserve">No country or society in the modern world is completely immune to the phenomena of corruption and the lack of integrity that starts with the individual, continues in organised forms of work and business and, </w:t>
      </w:r>
      <w:proofErr w:type="gramStart"/>
      <w:r>
        <w:t>as a consequence</w:t>
      </w:r>
      <w:proofErr w:type="gramEnd"/>
      <w:r>
        <w:t>, can be found in all pores of society and the country as a whole. The public sector is no exception. According to data published by the Commission for the Prevention of Corruption (hereinafter referred to as: KPK) at the end of 2021, Slovenia loses 3.5 billion euros annually due to corruption. As explained, this amount arises from the research evaluation carried out by the European Greens, who in 2018 found that the cost of corruption in the European Union is around 1000 billion euros at the level of the annual GDP of the European Union.</w:t>
      </w:r>
    </w:p>
    <w:p w14:paraId="55F868E0" w14:textId="77777777" w:rsidR="000C538D" w:rsidRPr="00915DA9" w:rsidRDefault="000C538D" w:rsidP="00915DA9">
      <w:pPr>
        <w:jc w:val="both"/>
        <w:rPr>
          <w:rFonts w:eastAsiaTheme="minorEastAsia" w:cs="Arial"/>
          <w:szCs w:val="20"/>
          <w:lang w:val="sl-SI" w:eastAsia="sl-SI"/>
        </w:rPr>
      </w:pPr>
    </w:p>
    <w:p w14:paraId="35DC346A" w14:textId="3AF8E715" w:rsidR="000C538D" w:rsidRPr="00915DA9" w:rsidRDefault="000C538D" w:rsidP="00915DA9">
      <w:pPr>
        <w:jc w:val="both"/>
        <w:rPr>
          <w:rFonts w:eastAsiaTheme="minorEastAsia" w:cs="Arial"/>
          <w:szCs w:val="20"/>
        </w:rPr>
      </w:pPr>
      <w:r>
        <w:t xml:space="preserve">Although some NGOs critically </w:t>
      </w:r>
      <w:bookmarkStart w:id="1" w:name="_Hlk121467986"/>
      <w:r>
        <w:t xml:space="preserve">assess the attitude and actions of the previous Slovenian governments </w:t>
      </w:r>
      <w:r>
        <w:rPr>
          <w:b/>
        </w:rPr>
        <w:t xml:space="preserve"> </w:t>
      </w:r>
      <w:r>
        <w:t>in the fight against corruption and consider that the stagnation in the area of corruption prevention is the result of several years of lack of more fundamental reforms, problems in the implementation of the adopted law and some bad practices that have been established over time</w:t>
      </w:r>
      <w:bookmarkEnd w:id="1"/>
      <w:r>
        <w:t xml:space="preserve">, the efforts and actions of past governments in favour of increasing integrity and transparency in the Slovenian public sector have nevertheless not been overlooked by the European Commission, GRECO and the OECD. In fact, </w:t>
      </w:r>
      <w:proofErr w:type="gramStart"/>
      <w:r>
        <w:t>on the basis of</w:t>
      </w:r>
      <w:proofErr w:type="gramEnd"/>
      <w:r>
        <w:t xml:space="preserve"> the three government programmes implemented so far, which addressed measures to strengthen integrity and transparency, many activities have been carried out, and measures such as a number of training sessions have been implemented for public sector employees, as well as for officials in government and ministries, for civil servants in public institutions, agencies and other public law entities, and for employees in local government administrations. Several applications have been </w:t>
      </w:r>
      <w:r>
        <w:lastRenderedPageBreak/>
        <w:t xml:space="preserve">developed to make the use of public money more transparent, including </w:t>
      </w:r>
      <w:proofErr w:type="gramStart"/>
      <w:r>
        <w:t>in the area of</w:t>
      </w:r>
      <w:proofErr w:type="gramEnd"/>
      <w:r>
        <w:t xml:space="preserve"> public procurement. All such programmes to date have been successfully completed and are publicly available. </w:t>
      </w:r>
    </w:p>
    <w:p w14:paraId="5BD39495" w14:textId="77777777" w:rsidR="000C538D" w:rsidRPr="00915DA9" w:rsidRDefault="000C538D" w:rsidP="00915DA9">
      <w:pPr>
        <w:jc w:val="both"/>
        <w:rPr>
          <w:rFonts w:eastAsiaTheme="minorEastAsia" w:cs="Arial"/>
          <w:szCs w:val="20"/>
          <w:lang w:val="sl-SI" w:eastAsia="sl-SI"/>
        </w:rPr>
      </w:pPr>
    </w:p>
    <w:p w14:paraId="4622B581" w14:textId="77777777" w:rsidR="000C538D" w:rsidRPr="00915DA9" w:rsidRDefault="000C538D" w:rsidP="00915DA9">
      <w:pPr>
        <w:jc w:val="both"/>
        <w:rPr>
          <w:rFonts w:eastAsiaTheme="minorEastAsia" w:cs="Arial"/>
          <w:szCs w:val="20"/>
          <w:lang w:val="sl-SI" w:eastAsia="sl-SI"/>
        </w:rPr>
      </w:pPr>
    </w:p>
    <w:p w14:paraId="3C99F16D" w14:textId="383C9537" w:rsidR="000C538D" w:rsidRPr="00915DA9" w:rsidRDefault="0067101C" w:rsidP="0067101C">
      <w:pPr>
        <w:numPr>
          <w:ilvl w:val="0"/>
          <w:numId w:val="13"/>
        </w:numPr>
        <w:ind w:left="709" w:hanging="709"/>
        <w:rPr>
          <w:rFonts w:eastAsiaTheme="minorEastAsia" w:cs="Arial"/>
          <w:b/>
          <w:bCs/>
          <w:szCs w:val="20"/>
        </w:rPr>
      </w:pPr>
      <w:r>
        <w:rPr>
          <w:b/>
        </w:rPr>
        <w:t>PROGRAMME PRESENTATION AND PURPOSE</w:t>
      </w:r>
    </w:p>
    <w:p w14:paraId="1A8A7656" w14:textId="77777777" w:rsidR="0067101C" w:rsidRDefault="0067101C" w:rsidP="00915DA9">
      <w:pPr>
        <w:jc w:val="both"/>
        <w:rPr>
          <w:rFonts w:eastAsiaTheme="minorEastAsia" w:cs="Arial"/>
          <w:szCs w:val="20"/>
          <w:lang w:val="sl-SI" w:eastAsia="sl-SI"/>
        </w:rPr>
      </w:pPr>
    </w:p>
    <w:p w14:paraId="78CFBB16" w14:textId="695AC37E" w:rsidR="000C538D" w:rsidRPr="00915DA9" w:rsidRDefault="000C538D" w:rsidP="00915DA9">
      <w:pPr>
        <w:jc w:val="both"/>
        <w:rPr>
          <w:rFonts w:eastAsiaTheme="minorEastAsia" w:cs="Arial"/>
          <w:szCs w:val="20"/>
        </w:rPr>
      </w:pPr>
      <w:r>
        <w:t xml:space="preserve">The Programme of the Government of the Republic of Slovenia for Strengthening Integrity and Transparency in the Public Sector 2023–2026 (hereinafter referred to as: the Programme) represents an action plan of measures and their holders, </w:t>
      </w:r>
      <w:proofErr w:type="gramStart"/>
      <w:r>
        <w:t>participants</w:t>
      </w:r>
      <w:proofErr w:type="gramEnd"/>
      <w:r>
        <w:t xml:space="preserve"> and deadlines for the implementation of measures. Recognising that this is a preventive action to address the risks of corruption and to strengthen integrity in the public sector, many of the measures are developmental and target-</w:t>
      </w:r>
      <w:proofErr w:type="gramStart"/>
      <w:r>
        <w:t>oriented, and</w:t>
      </w:r>
      <w:proofErr w:type="gramEnd"/>
      <w:r>
        <w:t xml:space="preserve"> will be built up gradually to make a decisive contribution to the desired objective. The Programme foresees the continuation of some of the actions already identified as permanent in previous Programmes - mainly training, preparation of materials on topics covered by the Integrity and Prevention of Corruption Act (</w:t>
      </w:r>
      <w:proofErr w:type="spellStart"/>
      <w:r>
        <w:t>ZIntPK</w:t>
      </w:r>
      <w:proofErr w:type="spellEnd"/>
      <w:r>
        <w:t xml:space="preserve">), with emphasis on topics that are not sufficiently or correctly implemented in practice. The Programme includes training with the aim to raise awareness and are implemented by the Administrative Academy of the Ministry of Public Administration, the Judicial Training Centre that operates within the Ministry of Justice, and training implemented by the KPK. The Programme further includes two of the measures not implemented so far, the final implementation of which does not require a lot of time and activities. In cooperation with Transparency International Slovenia (hereinafter referred to as: TI), a non-governmental organisation working in the field of strengthening integrity and preventing corruption, we will co-create training content that will include findings on anomalies in practice that TI perceives </w:t>
      </w:r>
      <w:proofErr w:type="gramStart"/>
      <w:r>
        <w:t>in the course of</w:t>
      </w:r>
      <w:proofErr w:type="gramEnd"/>
      <w:r>
        <w:t xml:space="preserve"> its mission and that can contribute to improving the functioning of the public sector. The measures that are new in the Programme are grouped according to the areas of activity of government departments (health, environment and space, education and sport, economic development and technology, and others), other public sector entities, </w:t>
      </w:r>
      <w:proofErr w:type="gramStart"/>
      <w:r>
        <w:t>and also</w:t>
      </w:r>
      <w:proofErr w:type="gramEnd"/>
      <w:r>
        <w:t xml:space="preserve"> include recommendations addressed to local community administrations. Some of the measures further concern the conduct and behaviour of public officials and the procedures and actions of inspection bodies. The formulation of the measures and the areas they address have been determined in the light of the last two annual reports of the KPK and its Situation Assessments, and therefore cover current issues and shortcomings, either in the legal framework in some areas, but also in practices and procedures in practice that deviate from or do not fully implement such a framework.</w:t>
      </w:r>
    </w:p>
    <w:p w14:paraId="544928B0" w14:textId="77777777" w:rsidR="000C538D" w:rsidRPr="00915DA9" w:rsidRDefault="000C538D" w:rsidP="00915DA9">
      <w:pPr>
        <w:rPr>
          <w:rFonts w:eastAsiaTheme="minorEastAsia" w:cs="Arial"/>
          <w:szCs w:val="20"/>
          <w:lang w:val="sl-SI" w:eastAsia="sl-SI"/>
        </w:rPr>
      </w:pPr>
    </w:p>
    <w:p w14:paraId="6D7633B8" w14:textId="1B6CCA3E" w:rsidR="00F37B52" w:rsidRPr="00915DA9" w:rsidRDefault="000C538D" w:rsidP="00915DA9">
      <w:pPr>
        <w:jc w:val="both"/>
        <w:rPr>
          <w:rFonts w:cs="Arial"/>
          <w:szCs w:val="20"/>
        </w:rPr>
      </w:pPr>
      <w:r>
        <w:t>In accordance with the decision of the Government of the Republic of Slovenia, activities to implement the measures set out in the Programme will start immediately, with the promoters of the measures reporting to the Government on the activities implemented every six months from the adoption of the Programme. The deadlines for the implementation of each measure are set in accordance with the proposal of the implementers, or at the discretion of the Ministry of Public Administration if the implementers have not proposed a deadline for the implementation of the measure, as well as the objectives and indicators of each measure under the Programme. According to the update of the Resolution on Corruption Prevention in the Republic of Slovenia (hereinafter referred to as: the Resolution) and its action plan, prepared by the KPK, the measures from the Government Programme at the realisation of the Resolution can be included in the action plan, which shall in that part replace the Government Programme, so that the latter will no longer be valid.</w:t>
      </w:r>
    </w:p>
    <w:p w14:paraId="47922F81" w14:textId="5265C623" w:rsidR="00053052" w:rsidRPr="00915DA9" w:rsidRDefault="00053052" w:rsidP="00915DA9">
      <w:pPr>
        <w:rPr>
          <w:rFonts w:eastAsiaTheme="minorEastAsia" w:cs="Arial"/>
          <w:b/>
          <w:bCs/>
          <w:szCs w:val="20"/>
        </w:rPr>
      </w:pPr>
      <w:r>
        <w:rPr>
          <w:b/>
        </w:rPr>
        <w:t xml:space="preserve">                                                                                                                                            </w:t>
      </w:r>
    </w:p>
    <w:p w14:paraId="42B672A5" w14:textId="1DC7B044" w:rsidR="004004DF" w:rsidRPr="00915DA9" w:rsidRDefault="0095295B" w:rsidP="00915DA9">
      <w:pPr>
        <w:jc w:val="both"/>
        <w:rPr>
          <w:rFonts w:eastAsiaTheme="minorEastAsia" w:cs="Arial"/>
          <w:szCs w:val="20"/>
        </w:rPr>
      </w:pPr>
      <w:bookmarkStart w:id="2" w:name="_Hlk124236083"/>
      <w:r>
        <w:t>In accordance with the adoption of the Programme, the amendments of the State Administration Act, following the Act amending the Government of the Republic of Slovenia Act – ZVRS-J (Official Gazette of the Republic of Slovenia [</w:t>
      </w:r>
      <w:proofErr w:type="spellStart"/>
      <w:r>
        <w:t>Uradni</w:t>
      </w:r>
      <w:proofErr w:type="spellEnd"/>
      <w:r>
        <w:t xml:space="preserve"> list RS], No. 163/22 as of 27 December 2022) and on the basis of which certain work areas or jurisdictions will be carried out under other line </w:t>
      </w:r>
      <w:r>
        <w:lastRenderedPageBreak/>
        <w:t xml:space="preserve">ministry and not under the current State Administration Act, the holders of every individual measure shall, in order to avoid correcting the holders of measures in the Programme, be determined with regard to the area of authority and not by indicating the name of an individual ministry. </w:t>
      </w:r>
    </w:p>
    <w:bookmarkEnd w:id="2"/>
    <w:p w14:paraId="2FB7F8B1" w14:textId="77777777" w:rsidR="00D8633A" w:rsidRDefault="00D8633A" w:rsidP="00915DA9">
      <w:pPr>
        <w:jc w:val="both"/>
        <w:rPr>
          <w:rFonts w:eastAsiaTheme="minorEastAsia" w:cs="Arial"/>
          <w:szCs w:val="20"/>
          <w:lang w:val="sl-SI" w:eastAsia="sl-SI"/>
        </w:rPr>
      </w:pPr>
    </w:p>
    <w:p w14:paraId="68097B57" w14:textId="77777777" w:rsidR="0095295B" w:rsidRPr="00915DA9" w:rsidRDefault="0095295B" w:rsidP="00915DA9">
      <w:pPr>
        <w:rPr>
          <w:rFonts w:eastAsiaTheme="minorEastAsia" w:cs="Arial"/>
          <w:b/>
          <w:bCs/>
          <w:szCs w:val="20"/>
          <w:lang w:val="sl-SI" w:eastAsia="sl-SI"/>
        </w:rPr>
      </w:pPr>
    </w:p>
    <w:p w14:paraId="2D16C370" w14:textId="17339F13" w:rsidR="00BC3C6A" w:rsidRPr="00F07FCD" w:rsidRDefault="004004DF" w:rsidP="00F07FCD">
      <w:pPr>
        <w:pStyle w:val="Odstavekseznama"/>
        <w:numPr>
          <w:ilvl w:val="0"/>
          <w:numId w:val="20"/>
        </w:numPr>
        <w:ind w:hanging="720"/>
        <w:rPr>
          <w:rFonts w:eastAsiaTheme="minorEastAsia" w:cs="Arial"/>
          <w:b/>
          <w:bCs/>
          <w:szCs w:val="20"/>
          <w:u w:val="single"/>
        </w:rPr>
      </w:pPr>
      <w:r>
        <w:rPr>
          <w:b/>
          <w:u w:val="single"/>
        </w:rPr>
        <w:t>PERMANENT MEASURES IN THE PUBLIC SECTOR</w:t>
      </w:r>
      <w:r>
        <w:rPr>
          <w:b/>
          <w:color w:val="FF0000"/>
        </w:rPr>
        <w:t xml:space="preserve"> </w:t>
      </w:r>
    </w:p>
    <w:p w14:paraId="053B52BB" w14:textId="77777777" w:rsidR="00F07FCD" w:rsidRDefault="00F07FCD" w:rsidP="00915DA9">
      <w:pPr>
        <w:jc w:val="both"/>
        <w:rPr>
          <w:rFonts w:cs="Arial"/>
          <w:b/>
          <w:bCs/>
          <w:szCs w:val="20"/>
          <w:lang w:val="sl-SI" w:eastAsia="sl-SI"/>
        </w:rPr>
      </w:pPr>
    </w:p>
    <w:p w14:paraId="1A6D7D28" w14:textId="77777777" w:rsidR="004004DF" w:rsidRPr="00915DA9" w:rsidRDefault="004004DF" w:rsidP="00915DA9">
      <w:pPr>
        <w:jc w:val="both"/>
        <w:rPr>
          <w:rFonts w:cs="Arial"/>
          <w:b/>
          <w:bCs/>
          <w:szCs w:val="20"/>
        </w:rPr>
      </w:pPr>
      <w:r>
        <w:rPr>
          <w:b/>
        </w:rPr>
        <w:t>1.a</w:t>
      </w:r>
    </w:p>
    <w:p w14:paraId="756728B7" w14:textId="3A31299E" w:rsidR="004004DF" w:rsidRPr="00915DA9" w:rsidRDefault="004004DF" w:rsidP="00915DA9">
      <w:pPr>
        <w:jc w:val="both"/>
        <w:rPr>
          <w:rFonts w:eastAsiaTheme="minorEastAsia" w:cs="Arial"/>
          <w:color w:val="70AD47" w:themeColor="accent6"/>
          <w:szCs w:val="20"/>
        </w:rPr>
      </w:pPr>
      <w:r>
        <w:rPr>
          <w:b/>
        </w:rPr>
        <w:t xml:space="preserve">Training for civil servants and officials in state bodies, local </w:t>
      </w:r>
      <w:proofErr w:type="gramStart"/>
      <w:r>
        <w:rPr>
          <w:b/>
        </w:rPr>
        <w:t>authorities</w:t>
      </w:r>
      <w:proofErr w:type="gramEnd"/>
      <w:r>
        <w:rPr>
          <w:b/>
        </w:rPr>
        <w:t xml:space="preserve"> and other public law entities </w:t>
      </w:r>
      <w:r>
        <w:t xml:space="preserve">- Ministry responsible for public administration - Administrative Academy - in cooperation with the KPK, the Ministry responsible for the interior and TI. </w:t>
      </w:r>
    </w:p>
    <w:p w14:paraId="1191F5BC" w14:textId="77777777" w:rsidR="004004DF" w:rsidRPr="00915DA9" w:rsidRDefault="004004DF" w:rsidP="00915DA9">
      <w:pPr>
        <w:jc w:val="both"/>
        <w:rPr>
          <w:rFonts w:eastAsiaTheme="minorEastAsia" w:cs="Arial"/>
          <w:color w:val="70AD47" w:themeColor="accent6"/>
          <w:szCs w:val="20"/>
          <w:lang w:val="sl-SI" w:eastAsia="sl-SI"/>
        </w:rPr>
      </w:pPr>
    </w:p>
    <w:p w14:paraId="278CED83" w14:textId="77777777" w:rsidR="004004DF" w:rsidRPr="00915DA9" w:rsidRDefault="004004DF" w:rsidP="00915DA9">
      <w:pPr>
        <w:jc w:val="both"/>
        <w:rPr>
          <w:rFonts w:eastAsiaTheme="minorEastAsia" w:cs="Arial"/>
          <w:b/>
          <w:bCs/>
          <w:szCs w:val="20"/>
        </w:rPr>
      </w:pPr>
      <w:r>
        <w:rPr>
          <w:b/>
        </w:rPr>
        <w:t>1.b</w:t>
      </w:r>
    </w:p>
    <w:p w14:paraId="6480879D" w14:textId="377D0566" w:rsidR="004004DF" w:rsidRPr="00915DA9" w:rsidRDefault="004004DF" w:rsidP="00915DA9">
      <w:pPr>
        <w:jc w:val="both"/>
        <w:rPr>
          <w:rFonts w:eastAsiaTheme="minorEastAsia" w:cs="Arial"/>
          <w:szCs w:val="20"/>
        </w:rPr>
      </w:pPr>
      <w:r>
        <w:rPr>
          <w:b/>
          <w:bCs/>
        </w:rPr>
        <w:t xml:space="preserve">Raising awareness of judicial authorities and the judicial professions more broadly </w:t>
      </w:r>
      <w:proofErr w:type="gramStart"/>
      <w:r>
        <w:rPr>
          <w:b/>
          <w:bCs/>
        </w:rPr>
        <w:t>in the area of</w:t>
      </w:r>
      <w:proofErr w:type="gramEnd"/>
      <w:r>
        <w:rPr>
          <w:b/>
          <w:bCs/>
        </w:rPr>
        <w:t xml:space="preserve"> ensuring ethics and integrity</w:t>
      </w:r>
      <w:r>
        <w:t xml:space="preserve"> - Ministry responsible for justice. </w:t>
      </w:r>
    </w:p>
    <w:p w14:paraId="33CE3124" w14:textId="77777777" w:rsidR="00A46C4B" w:rsidRPr="00915DA9" w:rsidRDefault="00A46C4B" w:rsidP="00915DA9">
      <w:pPr>
        <w:jc w:val="both"/>
        <w:rPr>
          <w:rFonts w:eastAsiaTheme="minorEastAsia" w:cs="Arial"/>
          <w:b/>
          <w:bCs/>
          <w:szCs w:val="20"/>
          <w:lang w:val="sl-SI" w:eastAsia="sl-SI"/>
        </w:rPr>
      </w:pPr>
    </w:p>
    <w:p w14:paraId="676791EF" w14:textId="007F6EE6" w:rsidR="004004DF" w:rsidRPr="00915DA9" w:rsidRDefault="004004DF" w:rsidP="00915DA9">
      <w:pPr>
        <w:jc w:val="both"/>
        <w:rPr>
          <w:rFonts w:eastAsiaTheme="minorEastAsia" w:cs="Arial"/>
          <w:b/>
          <w:bCs/>
          <w:szCs w:val="20"/>
        </w:rPr>
      </w:pPr>
      <w:r>
        <w:rPr>
          <w:b/>
        </w:rPr>
        <w:t>1.c</w:t>
      </w:r>
    </w:p>
    <w:p w14:paraId="0B567F14" w14:textId="72CC354E" w:rsidR="004004DF" w:rsidRPr="00915DA9" w:rsidRDefault="004004DF" w:rsidP="00915DA9">
      <w:pPr>
        <w:jc w:val="both"/>
        <w:rPr>
          <w:rFonts w:eastAsiaTheme="minorEastAsia" w:cs="Arial"/>
          <w:szCs w:val="20"/>
        </w:rPr>
      </w:pPr>
      <w:r>
        <w:rPr>
          <w:b/>
          <w:bCs/>
        </w:rPr>
        <w:t>Raising awareness for greater integrity and transparency of state representatives in supervisory bodies of business entities in which the state holds a majority stake or has a dominant influence</w:t>
      </w:r>
      <w:r>
        <w:t xml:space="preserve"> - Ministry responsible for finance; participants: the ministry responsible for public administration, the ministry responsible for the economy, the KPK and SDH.</w:t>
      </w:r>
    </w:p>
    <w:p w14:paraId="1055E268" w14:textId="77777777" w:rsidR="004004DF" w:rsidRPr="00915DA9" w:rsidRDefault="004004DF" w:rsidP="00915DA9">
      <w:pPr>
        <w:contextualSpacing/>
        <w:rPr>
          <w:rFonts w:eastAsiaTheme="minorHAnsi" w:cs="Arial"/>
          <w:szCs w:val="20"/>
          <w:lang w:val="sl-SI"/>
        </w:rPr>
      </w:pPr>
    </w:p>
    <w:p w14:paraId="49DB75D7" w14:textId="77777777" w:rsidR="004004DF" w:rsidRPr="00915DA9" w:rsidRDefault="004004DF" w:rsidP="00915DA9">
      <w:pPr>
        <w:jc w:val="both"/>
        <w:rPr>
          <w:rFonts w:cs="Arial"/>
          <w:b/>
          <w:bCs/>
          <w:szCs w:val="20"/>
        </w:rPr>
      </w:pPr>
      <w:r>
        <w:rPr>
          <w:b/>
        </w:rPr>
        <w:t>1.d</w:t>
      </w:r>
    </w:p>
    <w:p w14:paraId="03448C94" w14:textId="7C879F08" w:rsidR="004004DF" w:rsidRDefault="004004DF" w:rsidP="00915DA9">
      <w:pPr>
        <w:jc w:val="both"/>
        <w:rPr>
          <w:rFonts w:cs="Arial"/>
          <w:szCs w:val="20"/>
        </w:rPr>
      </w:pPr>
      <w:r>
        <w:rPr>
          <w:b/>
          <w:bCs/>
        </w:rPr>
        <w:t>Strengthening integrity and transparency in public procurement procedures</w:t>
      </w:r>
      <w:r>
        <w:t xml:space="preserve"> - Ministry responsible for public administration - The Administrative Academy runs workshops as part of the module: Public procurement and managing corruption risks</w:t>
      </w:r>
    </w:p>
    <w:p w14:paraId="5F89F260" w14:textId="77777777" w:rsidR="00481ACC" w:rsidRDefault="00481ACC" w:rsidP="00915DA9">
      <w:pPr>
        <w:jc w:val="both"/>
        <w:rPr>
          <w:rFonts w:cs="Arial"/>
          <w:szCs w:val="20"/>
          <w:lang w:val="sl-SI"/>
        </w:rPr>
      </w:pPr>
    </w:p>
    <w:p w14:paraId="4A244669" w14:textId="77777777" w:rsidR="00481ACC" w:rsidRPr="00915DA9" w:rsidRDefault="00481ACC" w:rsidP="00915DA9">
      <w:pPr>
        <w:jc w:val="both"/>
        <w:rPr>
          <w:rFonts w:cs="Arial"/>
          <w:szCs w:val="20"/>
          <w:lang w:val="sl-SI"/>
        </w:rPr>
      </w:pPr>
    </w:p>
    <w:p w14:paraId="39BD7A12" w14:textId="75C143C5" w:rsidR="004004DF" w:rsidRPr="00915DA9" w:rsidRDefault="004004DF" w:rsidP="00F07FCD">
      <w:pPr>
        <w:pStyle w:val="Odstavekseznama"/>
        <w:numPr>
          <w:ilvl w:val="0"/>
          <w:numId w:val="20"/>
        </w:numPr>
        <w:ind w:hanging="720"/>
        <w:rPr>
          <w:rFonts w:eastAsiaTheme="minorEastAsia" w:cs="Arial"/>
          <w:b/>
          <w:bCs/>
          <w:szCs w:val="20"/>
          <w:u w:val="single"/>
        </w:rPr>
      </w:pPr>
      <w:r>
        <w:rPr>
          <w:b/>
          <w:u w:val="single"/>
        </w:rPr>
        <w:t>COMPLETING INITIATED MEASURES FROM THE GOVERNMENT PROGRAMME 2017–2019:</w:t>
      </w:r>
    </w:p>
    <w:p w14:paraId="7DE4218F" w14:textId="77777777" w:rsidR="00F07FCD" w:rsidRDefault="00F07FCD" w:rsidP="00915DA9">
      <w:pPr>
        <w:jc w:val="both"/>
        <w:rPr>
          <w:rFonts w:cs="Arial"/>
          <w:b/>
          <w:bCs/>
          <w:iCs/>
          <w:szCs w:val="20"/>
          <w:lang w:val="sl-SI" w:eastAsia="sl-SI"/>
        </w:rPr>
      </w:pPr>
    </w:p>
    <w:p w14:paraId="3500E652" w14:textId="77777777" w:rsidR="004004DF" w:rsidRPr="00915DA9" w:rsidRDefault="004004DF" w:rsidP="00915DA9">
      <w:pPr>
        <w:jc w:val="both"/>
        <w:rPr>
          <w:rFonts w:cs="Arial"/>
          <w:b/>
          <w:bCs/>
          <w:iCs/>
          <w:szCs w:val="20"/>
        </w:rPr>
      </w:pPr>
      <w:r>
        <w:rPr>
          <w:b/>
        </w:rPr>
        <w:t xml:space="preserve">2.a </w:t>
      </w:r>
    </w:p>
    <w:p w14:paraId="7E90B333" w14:textId="69334773" w:rsidR="004004DF" w:rsidRPr="00915DA9" w:rsidRDefault="004004DF" w:rsidP="00915DA9">
      <w:pPr>
        <w:jc w:val="both"/>
        <w:rPr>
          <w:rFonts w:eastAsiaTheme="minorEastAsia" w:cs="Arial"/>
          <w:iCs/>
          <w:szCs w:val="20"/>
        </w:rPr>
      </w:pPr>
      <w:r>
        <w:rPr>
          <w:b/>
          <w:bCs/>
        </w:rPr>
        <w:t>Ensuring the efficient management of State property</w:t>
      </w:r>
      <w:r>
        <w:t xml:space="preserve"> - Ministry responsible for public administration (master)</w:t>
      </w:r>
      <w:bookmarkStart w:id="3" w:name="_Hlk81213654"/>
    </w:p>
    <w:bookmarkEnd w:id="3"/>
    <w:p w14:paraId="10379C73" w14:textId="77777777" w:rsidR="004004DF" w:rsidRPr="00915DA9" w:rsidRDefault="004004DF" w:rsidP="00915DA9">
      <w:pPr>
        <w:contextualSpacing/>
        <w:rPr>
          <w:rFonts w:eastAsiaTheme="minorHAnsi" w:cs="Arial"/>
          <w:b/>
          <w:bCs/>
          <w:iCs/>
          <w:szCs w:val="20"/>
          <w:lang w:val="sl-SI"/>
        </w:rPr>
      </w:pPr>
    </w:p>
    <w:p w14:paraId="5BE0704B" w14:textId="77777777" w:rsidR="004004DF" w:rsidRPr="00915DA9" w:rsidRDefault="004004DF" w:rsidP="00915DA9">
      <w:pPr>
        <w:jc w:val="both"/>
        <w:rPr>
          <w:rFonts w:cs="Arial"/>
          <w:b/>
          <w:bCs/>
          <w:iCs/>
          <w:szCs w:val="20"/>
        </w:rPr>
      </w:pPr>
      <w:r>
        <w:rPr>
          <w:b/>
        </w:rPr>
        <w:t xml:space="preserve">2.b </w:t>
      </w:r>
    </w:p>
    <w:p w14:paraId="4C40CB95" w14:textId="5B07AD3E" w:rsidR="004004DF" w:rsidRPr="00915DA9" w:rsidRDefault="004004DF" w:rsidP="00915DA9">
      <w:pPr>
        <w:jc w:val="both"/>
        <w:rPr>
          <w:rFonts w:cs="Arial"/>
          <w:iCs/>
          <w:szCs w:val="20"/>
        </w:rPr>
      </w:pPr>
      <w:r>
        <w:rPr>
          <w:b/>
          <w:bCs/>
        </w:rPr>
        <w:t xml:space="preserve">Systemic regulation or supplementation of the regulation of the functioning and financing of disability, humanitarian and sports organisations in order to eliminate the risks of corruption and irrational use of financial resources </w:t>
      </w:r>
      <w:r>
        <w:t xml:space="preserve">- the measure will be further implemented within the ministry responsible for the economy, following the transfer of the above-mentioned competences from the ministry responsible for education, science and schooling, in cooperation with the ministry responsible for finance and the Commission for the Prevention of Corruption. </w:t>
      </w:r>
    </w:p>
    <w:p w14:paraId="6CCEE0E7" w14:textId="5C88E3EE" w:rsidR="004004DF" w:rsidRPr="00915DA9" w:rsidRDefault="004004DF" w:rsidP="00915DA9">
      <w:pPr>
        <w:jc w:val="both"/>
        <w:rPr>
          <w:rFonts w:eastAsiaTheme="minorEastAsia" w:cs="Arial"/>
          <w:b/>
          <w:bCs/>
          <w:iCs/>
          <w:szCs w:val="20"/>
          <w:lang w:val="sl-SI" w:eastAsia="sl-SI"/>
        </w:rPr>
      </w:pPr>
    </w:p>
    <w:p w14:paraId="5796EC96" w14:textId="77777777" w:rsidR="004004DF" w:rsidRPr="00915DA9" w:rsidRDefault="004004DF" w:rsidP="00915DA9">
      <w:pPr>
        <w:jc w:val="center"/>
        <w:rPr>
          <w:rFonts w:eastAsiaTheme="minorEastAsia" w:cs="Arial"/>
          <w:b/>
          <w:bCs/>
          <w:szCs w:val="20"/>
          <w:lang w:val="sl-SI" w:eastAsia="sl-SI"/>
        </w:rPr>
      </w:pPr>
    </w:p>
    <w:p w14:paraId="53FF1B45" w14:textId="77777777" w:rsidR="004004DF" w:rsidRPr="00915DA9" w:rsidRDefault="004004DF" w:rsidP="00F07FCD">
      <w:pPr>
        <w:pStyle w:val="Odstavekseznama"/>
        <w:numPr>
          <w:ilvl w:val="0"/>
          <w:numId w:val="20"/>
        </w:numPr>
        <w:ind w:hanging="720"/>
        <w:rPr>
          <w:rFonts w:eastAsiaTheme="minorEastAsia" w:cs="Arial"/>
          <w:b/>
          <w:bCs/>
          <w:szCs w:val="20"/>
          <w:u w:val="single"/>
        </w:rPr>
      </w:pPr>
      <w:r>
        <w:rPr>
          <w:b/>
          <w:u w:val="single"/>
        </w:rPr>
        <w:t>NEW MEASURES</w:t>
      </w:r>
    </w:p>
    <w:p w14:paraId="7CC60BAA" w14:textId="77777777" w:rsidR="004004DF" w:rsidRPr="00915DA9" w:rsidRDefault="004004DF" w:rsidP="00915DA9">
      <w:pPr>
        <w:jc w:val="center"/>
        <w:rPr>
          <w:rFonts w:eastAsiaTheme="minorEastAsia" w:cs="Arial"/>
          <w:b/>
          <w:bCs/>
          <w:szCs w:val="20"/>
          <w:lang w:val="sl-SI" w:eastAsia="sl-SI"/>
        </w:rPr>
      </w:pPr>
    </w:p>
    <w:p w14:paraId="54BA84A6" w14:textId="7C1929A0" w:rsidR="004004DF" w:rsidRPr="00F07FCD" w:rsidRDefault="00F01A97" w:rsidP="00915DA9">
      <w:pPr>
        <w:jc w:val="both"/>
        <w:rPr>
          <w:rFonts w:eastAsiaTheme="minorEastAsia" w:cs="Arial"/>
          <w:b/>
          <w:iCs/>
          <w:szCs w:val="20"/>
        </w:rPr>
      </w:pPr>
      <w:r>
        <w:rPr>
          <w:b/>
        </w:rPr>
        <w:t xml:space="preserve">3A INTEGRITY AND TRANSPARENCY OF THE PUBLIC ADMINISTRATION </w:t>
      </w:r>
    </w:p>
    <w:p w14:paraId="127FB2F1" w14:textId="77777777" w:rsidR="004004DF" w:rsidRPr="00915DA9" w:rsidRDefault="004004DF" w:rsidP="00915DA9">
      <w:pPr>
        <w:jc w:val="both"/>
        <w:rPr>
          <w:rFonts w:eastAsiaTheme="minorEastAsia" w:cs="Arial"/>
          <w:i/>
          <w:iCs/>
          <w:szCs w:val="20"/>
          <w:lang w:val="sl-SI" w:eastAsia="sl-SI"/>
        </w:rPr>
      </w:pPr>
    </w:p>
    <w:p w14:paraId="48008AD6" w14:textId="05556680" w:rsidR="004004DF" w:rsidRPr="00915DA9" w:rsidRDefault="00F07FCD" w:rsidP="00F07FCD">
      <w:pPr>
        <w:rPr>
          <w:rFonts w:eastAsiaTheme="minorEastAsia" w:cs="Arial"/>
          <w:b/>
          <w:bCs/>
          <w:szCs w:val="20"/>
        </w:rPr>
      </w:pPr>
      <w:r>
        <w:rPr>
          <w:b/>
        </w:rPr>
        <w:t>3A.1 MEASURES FOR ALL AREAS</w:t>
      </w:r>
    </w:p>
    <w:p w14:paraId="6FE97D4F" w14:textId="6B7924A0" w:rsidR="00D13279" w:rsidRPr="00915DA9" w:rsidRDefault="00D13279" w:rsidP="00915DA9">
      <w:pPr>
        <w:jc w:val="center"/>
        <w:rPr>
          <w:rFonts w:eastAsiaTheme="minorEastAsia" w:cs="Arial"/>
          <w:b/>
          <w:bCs/>
          <w:szCs w:val="20"/>
          <w:lang w:val="sl-SI" w:eastAsia="sl-SI"/>
        </w:rPr>
      </w:pPr>
    </w:p>
    <w:p w14:paraId="3F474351" w14:textId="327A7ADD" w:rsidR="00D13279" w:rsidRPr="00915DA9" w:rsidRDefault="00785902" w:rsidP="00915DA9">
      <w:pPr>
        <w:jc w:val="both"/>
        <w:rPr>
          <w:rFonts w:eastAsiaTheme="minorEastAsia" w:cs="Arial"/>
          <w:color w:val="70AD47" w:themeColor="accent6"/>
          <w:szCs w:val="20"/>
        </w:rPr>
      </w:pPr>
      <w:r>
        <w:rPr>
          <w:b/>
        </w:rPr>
        <w:t>3A.1a EXPAND TRAINING FOR CIVIL SERVANTS AND OFFICIALS IN STATE BODIES, LOCAL AUTHORITIES AND OTHER PUBLIC LAW BODIES</w:t>
      </w:r>
      <w:r>
        <w:t xml:space="preserve"> </w:t>
      </w:r>
    </w:p>
    <w:p w14:paraId="2BEE5EC2" w14:textId="77777777" w:rsidR="00D13279" w:rsidRPr="00915DA9" w:rsidRDefault="00D13279" w:rsidP="00915DA9">
      <w:pPr>
        <w:jc w:val="both"/>
        <w:rPr>
          <w:rFonts w:eastAsiaTheme="minorEastAsia" w:cs="Arial"/>
          <w:color w:val="70AD47" w:themeColor="accent6"/>
          <w:szCs w:val="20"/>
          <w:lang w:val="sl-SI" w:eastAsia="sl-SI"/>
        </w:rPr>
      </w:pPr>
    </w:p>
    <w:p w14:paraId="217F01BE" w14:textId="7B9F4F56" w:rsidR="00D13279" w:rsidRPr="00915DA9" w:rsidRDefault="00785902" w:rsidP="00915DA9">
      <w:pPr>
        <w:jc w:val="both"/>
        <w:rPr>
          <w:rFonts w:eastAsiaTheme="minorEastAsia" w:cs="Arial"/>
          <w:szCs w:val="20"/>
        </w:rPr>
      </w:pPr>
      <w:bookmarkStart w:id="4" w:name="_Hlk123897829"/>
      <w:r>
        <w:rPr>
          <w:b/>
        </w:rPr>
        <w:t xml:space="preserve">Responsible institution: </w:t>
      </w:r>
      <w:bookmarkStart w:id="5" w:name="_Hlk124171385"/>
      <w:r>
        <w:t xml:space="preserve">ministry responsible for public administration, </w:t>
      </w:r>
      <w:bookmarkEnd w:id="5"/>
      <w:r>
        <w:t xml:space="preserve">in collaboration with TI and Commission for the Prevention of </w:t>
      </w:r>
      <w:proofErr w:type="gramStart"/>
      <w:r>
        <w:t>Corruption;</w:t>
      </w:r>
      <w:proofErr w:type="gramEnd"/>
    </w:p>
    <w:p w14:paraId="4297399C" w14:textId="67607F06" w:rsidR="00785902" w:rsidRPr="00915DA9" w:rsidRDefault="00785902" w:rsidP="00915DA9">
      <w:pPr>
        <w:jc w:val="both"/>
        <w:rPr>
          <w:rFonts w:eastAsiaTheme="minorEastAsia" w:cs="Arial"/>
          <w:szCs w:val="20"/>
        </w:rPr>
      </w:pPr>
      <w:r>
        <w:rPr>
          <w:b/>
          <w:bCs/>
        </w:rPr>
        <w:t>Purpose and objective of the measure</w:t>
      </w:r>
      <w:r>
        <w:t xml:space="preserve">: to complement the content of the training with examples perceived in practice by NGOs in the field of integrity and corruption </w:t>
      </w:r>
      <w:proofErr w:type="gramStart"/>
      <w:r>
        <w:t>prevention;</w:t>
      </w:r>
      <w:proofErr w:type="gramEnd"/>
      <w:r>
        <w:t xml:space="preserve"> </w:t>
      </w:r>
    </w:p>
    <w:p w14:paraId="3F2D7591" w14:textId="68209C81" w:rsidR="00785902" w:rsidRPr="00915DA9" w:rsidRDefault="00785902" w:rsidP="00915DA9">
      <w:pPr>
        <w:jc w:val="both"/>
        <w:rPr>
          <w:rFonts w:eastAsiaTheme="minorEastAsia" w:cs="Arial"/>
          <w:szCs w:val="20"/>
        </w:rPr>
      </w:pPr>
      <w:r>
        <w:rPr>
          <w:b/>
          <w:bCs/>
        </w:rPr>
        <w:t>Method of implementation</w:t>
      </w:r>
      <w:r>
        <w:t xml:space="preserve">: updating the content of the training sessions according to the actual problems and dilemmas perceived in </w:t>
      </w:r>
      <w:proofErr w:type="gramStart"/>
      <w:r>
        <w:t>practice;</w:t>
      </w:r>
      <w:proofErr w:type="gramEnd"/>
    </w:p>
    <w:p w14:paraId="2E6C5F01" w14:textId="38D4323C" w:rsidR="00785902" w:rsidRPr="00915DA9" w:rsidRDefault="00785902" w:rsidP="00915DA9">
      <w:pPr>
        <w:jc w:val="both"/>
        <w:rPr>
          <w:rFonts w:eastAsiaTheme="minorEastAsia" w:cs="Arial"/>
          <w:szCs w:val="20"/>
        </w:rPr>
      </w:pPr>
      <w:r>
        <w:rPr>
          <w:b/>
          <w:bCs/>
        </w:rPr>
        <w:t>Indicators</w:t>
      </w:r>
      <w:r>
        <w:t>: number of training sessions with updated content, number of training participants and their assessment of content relevance and added value in relation to the extent of their knowledge of the subject matter prior to the training sessions; base value currently 0.</w:t>
      </w:r>
    </w:p>
    <w:p w14:paraId="4AC472FC" w14:textId="7BF5FC1E" w:rsidR="00785902" w:rsidRPr="00915DA9" w:rsidRDefault="00785902" w:rsidP="00915DA9">
      <w:pPr>
        <w:jc w:val="both"/>
        <w:rPr>
          <w:rFonts w:eastAsiaTheme="minorEastAsia" w:cs="Arial"/>
          <w:szCs w:val="20"/>
        </w:rPr>
      </w:pPr>
      <w:r>
        <w:rPr>
          <w:b/>
        </w:rPr>
        <w:t xml:space="preserve">Implementation deadline: </w:t>
      </w:r>
      <w:r>
        <w:t>2024.</w:t>
      </w:r>
    </w:p>
    <w:bookmarkEnd w:id="4"/>
    <w:p w14:paraId="5C4B2EA7" w14:textId="77777777" w:rsidR="006D2BD1" w:rsidRPr="00915DA9" w:rsidRDefault="006D2BD1" w:rsidP="00915DA9">
      <w:pPr>
        <w:jc w:val="both"/>
        <w:rPr>
          <w:rFonts w:eastAsiaTheme="minorEastAsia" w:cs="Arial"/>
          <w:b/>
          <w:bCs/>
          <w:szCs w:val="20"/>
          <w:lang w:val="sl-SI" w:eastAsia="sl-SI"/>
        </w:rPr>
      </w:pPr>
    </w:p>
    <w:p w14:paraId="18ADF7B8" w14:textId="33506C81" w:rsidR="00785902" w:rsidRPr="00915DA9" w:rsidRDefault="00785902" w:rsidP="00915DA9">
      <w:pPr>
        <w:jc w:val="both"/>
        <w:rPr>
          <w:rFonts w:eastAsiaTheme="minorEastAsia" w:cs="Arial"/>
          <w:b/>
          <w:bCs/>
          <w:szCs w:val="20"/>
        </w:rPr>
      </w:pPr>
      <w:r>
        <w:rPr>
          <w:b/>
        </w:rPr>
        <w:t xml:space="preserve">3A.1b TEST THE KNOWLEDGE OF THE ELEMENTS OF THE INTEGRITY ACT IN STATE BODIES AND ADMINISTRATIONS OF SELF-GOVERNING LOCAL COMMUNITIES  </w:t>
      </w:r>
    </w:p>
    <w:p w14:paraId="2F5F7079" w14:textId="7B6AA31A" w:rsidR="00785902" w:rsidRPr="00915DA9" w:rsidRDefault="00785902" w:rsidP="00915DA9">
      <w:pPr>
        <w:jc w:val="both"/>
        <w:rPr>
          <w:rFonts w:eastAsiaTheme="minorEastAsia" w:cs="Arial"/>
          <w:b/>
          <w:bCs/>
          <w:szCs w:val="20"/>
          <w:lang w:val="sl-SI" w:eastAsia="sl-SI"/>
        </w:rPr>
      </w:pPr>
    </w:p>
    <w:p w14:paraId="28B4E139" w14:textId="0807087B" w:rsidR="00785902" w:rsidRPr="00915DA9" w:rsidRDefault="00785902" w:rsidP="00915DA9">
      <w:pPr>
        <w:jc w:val="both"/>
        <w:rPr>
          <w:rFonts w:eastAsiaTheme="minorEastAsia" w:cs="Arial"/>
          <w:szCs w:val="20"/>
        </w:rPr>
      </w:pPr>
      <w:r>
        <w:rPr>
          <w:b/>
        </w:rPr>
        <w:t xml:space="preserve">Responsible institution: </w:t>
      </w:r>
      <w:r>
        <w:t xml:space="preserve">ministry responsible for public administration, in collaboration with TI and Commission for the Prevention of </w:t>
      </w:r>
      <w:proofErr w:type="gramStart"/>
      <w:r>
        <w:t>Corruption;</w:t>
      </w:r>
      <w:proofErr w:type="gramEnd"/>
    </w:p>
    <w:p w14:paraId="3E31201F" w14:textId="7319A402" w:rsidR="00785902" w:rsidRPr="00915DA9" w:rsidRDefault="00785902" w:rsidP="00915DA9">
      <w:pPr>
        <w:jc w:val="both"/>
        <w:rPr>
          <w:rFonts w:eastAsiaTheme="minorEastAsia" w:cs="Arial"/>
          <w:b/>
          <w:bCs/>
          <w:szCs w:val="20"/>
        </w:rPr>
      </w:pPr>
      <w:r>
        <w:rPr>
          <w:b/>
          <w:bCs/>
        </w:rPr>
        <w:t>Purpose and objective of the measure</w:t>
      </w:r>
      <w:r>
        <w:t xml:space="preserve">: to analyse the situation and the need for additional training of staff in the light of the level and extent of their knowledge of the current legal </w:t>
      </w:r>
      <w:proofErr w:type="gramStart"/>
      <w:r>
        <w:t>framework;</w:t>
      </w:r>
      <w:proofErr w:type="gramEnd"/>
    </w:p>
    <w:p w14:paraId="7DAA2BFC" w14:textId="39B5CF65" w:rsidR="00785902" w:rsidRPr="00915DA9" w:rsidRDefault="00785902" w:rsidP="00915DA9">
      <w:pPr>
        <w:jc w:val="both"/>
        <w:rPr>
          <w:rFonts w:eastAsiaTheme="minorEastAsia" w:cs="Arial"/>
          <w:b/>
          <w:bCs/>
          <w:szCs w:val="20"/>
        </w:rPr>
      </w:pPr>
      <w:r>
        <w:rPr>
          <w:b/>
          <w:bCs/>
        </w:rPr>
        <w:t>Method of implementation</w:t>
      </w:r>
      <w:r>
        <w:t xml:space="preserve">: anonymous electronic </w:t>
      </w:r>
      <w:proofErr w:type="gramStart"/>
      <w:r>
        <w:t>survey;</w:t>
      </w:r>
      <w:proofErr w:type="gramEnd"/>
    </w:p>
    <w:p w14:paraId="046663E1" w14:textId="0FAF3B59" w:rsidR="00785902" w:rsidRPr="00915DA9" w:rsidRDefault="00785902" w:rsidP="00915DA9">
      <w:pPr>
        <w:jc w:val="both"/>
        <w:rPr>
          <w:rFonts w:eastAsiaTheme="minorEastAsia" w:cs="Arial"/>
          <w:b/>
          <w:bCs/>
          <w:szCs w:val="20"/>
        </w:rPr>
      </w:pPr>
      <w:r>
        <w:rPr>
          <w:b/>
          <w:bCs/>
        </w:rPr>
        <w:t>Indicators</w:t>
      </w:r>
      <w:r>
        <w:t xml:space="preserve">: survey and analysis of findings, with a view to modifying or supplementing training </w:t>
      </w:r>
      <w:proofErr w:type="gramStart"/>
      <w:r>
        <w:t>content;</w:t>
      </w:r>
      <w:proofErr w:type="gramEnd"/>
    </w:p>
    <w:p w14:paraId="67124FA1" w14:textId="3F9D38FF" w:rsidR="00785902" w:rsidRPr="00915DA9" w:rsidRDefault="00785902" w:rsidP="00915DA9">
      <w:pPr>
        <w:jc w:val="both"/>
        <w:rPr>
          <w:rFonts w:eastAsiaTheme="minorEastAsia" w:cs="Arial"/>
          <w:szCs w:val="20"/>
        </w:rPr>
      </w:pPr>
      <w:r>
        <w:rPr>
          <w:b/>
        </w:rPr>
        <w:t xml:space="preserve">Implementation deadline: </w:t>
      </w:r>
      <w:r>
        <w:t>2024.</w:t>
      </w:r>
    </w:p>
    <w:p w14:paraId="231636E4" w14:textId="77777777" w:rsidR="00B16938" w:rsidRPr="00915DA9" w:rsidRDefault="00B16938" w:rsidP="00915DA9">
      <w:pPr>
        <w:jc w:val="both"/>
        <w:rPr>
          <w:rFonts w:eastAsiaTheme="minorEastAsia" w:cs="Arial"/>
          <w:szCs w:val="20"/>
          <w:lang w:val="sl-SI" w:eastAsia="sl-SI"/>
        </w:rPr>
      </w:pPr>
    </w:p>
    <w:p w14:paraId="0A4B974E" w14:textId="30031675" w:rsidR="004004DF" w:rsidRPr="00915DA9" w:rsidRDefault="004004DF" w:rsidP="00915DA9">
      <w:pPr>
        <w:pStyle w:val="Pripombabesedilo"/>
        <w:spacing w:line="260" w:lineRule="exact"/>
        <w:jc w:val="both"/>
        <w:rPr>
          <w:rFonts w:cs="Arial"/>
          <w:b/>
          <w:bCs/>
        </w:rPr>
      </w:pPr>
      <w:r>
        <w:rPr>
          <w:b/>
        </w:rPr>
        <w:t>3A.1c</w:t>
      </w:r>
      <w:r>
        <w:t xml:space="preserve"> </w:t>
      </w:r>
      <w:r>
        <w:rPr>
          <w:b/>
        </w:rPr>
        <w:t>TRANSPARENCY – PROMOTE PUBLIC DATA PUBLICATION IN OPEN FORMATS</w:t>
      </w:r>
    </w:p>
    <w:p w14:paraId="1D2A1346" w14:textId="77777777" w:rsidR="004004DF" w:rsidRPr="00915DA9" w:rsidRDefault="004004DF" w:rsidP="00915DA9">
      <w:pPr>
        <w:jc w:val="both"/>
        <w:rPr>
          <w:rFonts w:eastAsiaTheme="minorEastAsia" w:cs="Arial"/>
          <w:szCs w:val="20"/>
        </w:rPr>
      </w:pPr>
      <w:r>
        <w:t xml:space="preserve"> </w:t>
      </w:r>
    </w:p>
    <w:p w14:paraId="723223BE" w14:textId="3C1A4CB3" w:rsidR="004004DF" w:rsidRPr="00915DA9" w:rsidRDefault="004004DF" w:rsidP="00915DA9">
      <w:pPr>
        <w:jc w:val="both"/>
        <w:rPr>
          <w:rFonts w:eastAsiaTheme="minorEastAsia" w:cs="Arial"/>
          <w:szCs w:val="20"/>
        </w:rPr>
      </w:pPr>
      <w:r>
        <w:rPr>
          <w:b/>
          <w:bCs/>
        </w:rPr>
        <w:t>Responsible institution</w:t>
      </w:r>
      <w:r>
        <w:t xml:space="preserve">: ministry responsible for public administration, in collaboration with the ministry responsible for digital transformation and the Information </w:t>
      </w:r>
      <w:proofErr w:type="gramStart"/>
      <w:r>
        <w:t>Commissioner;</w:t>
      </w:r>
      <w:proofErr w:type="gramEnd"/>
    </w:p>
    <w:p w14:paraId="08921C86" w14:textId="4DC5ABB6" w:rsidR="004004DF" w:rsidRPr="00915DA9" w:rsidRDefault="004004DF" w:rsidP="00915DA9">
      <w:pPr>
        <w:jc w:val="both"/>
        <w:rPr>
          <w:rFonts w:eastAsiaTheme="minorEastAsia" w:cs="Arial"/>
          <w:szCs w:val="20"/>
        </w:rPr>
      </w:pPr>
      <w:r>
        <w:rPr>
          <w:b/>
          <w:bCs/>
        </w:rPr>
        <w:t>Purpose and objective of the action</w:t>
      </w:r>
      <w:r>
        <w:t xml:space="preserve">: to train civil servants and officials in government and ministries on the importance of data, its </w:t>
      </w:r>
      <w:proofErr w:type="gramStart"/>
      <w:r>
        <w:t>management</w:t>
      </w:r>
      <w:proofErr w:type="gramEnd"/>
      <w:r>
        <w:t xml:space="preserve"> and the value of opening up data in terms of transparency and its impact on the functioning of society. The final aim is to empower public officials and public servants to take into account the relevance of data for the wider benefit of society in the performance of their </w:t>
      </w:r>
      <w:proofErr w:type="gramStart"/>
      <w:r>
        <w:t>duties;</w:t>
      </w:r>
      <w:proofErr w:type="gramEnd"/>
      <w:r>
        <w:t xml:space="preserve"> </w:t>
      </w:r>
    </w:p>
    <w:p w14:paraId="685CF4C1" w14:textId="10ECB1AB" w:rsidR="004004DF" w:rsidRPr="00915DA9" w:rsidRDefault="004004DF" w:rsidP="00915DA9">
      <w:pPr>
        <w:jc w:val="both"/>
        <w:rPr>
          <w:rFonts w:eastAsiaTheme="minorEastAsia" w:cs="Arial"/>
          <w:szCs w:val="20"/>
        </w:rPr>
      </w:pPr>
      <w:r>
        <w:rPr>
          <w:b/>
          <w:bCs/>
        </w:rPr>
        <w:t>Method of implementation</w:t>
      </w:r>
      <w:r>
        <w:t>: training in the framework of a specific training course at the Administrative Academy (ministry responsible for public administration</w:t>
      </w:r>
      <w:proofErr w:type="gramStart"/>
      <w:r>
        <w:t>);</w:t>
      </w:r>
      <w:proofErr w:type="gramEnd"/>
    </w:p>
    <w:p w14:paraId="5126732B" w14:textId="3E8FCEA5" w:rsidR="004004DF" w:rsidRPr="00915DA9" w:rsidRDefault="004004DF" w:rsidP="00915DA9">
      <w:pPr>
        <w:jc w:val="both"/>
        <w:rPr>
          <w:rFonts w:eastAsiaTheme="minorEastAsia" w:cs="Arial"/>
          <w:szCs w:val="20"/>
        </w:rPr>
      </w:pPr>
      <w:r>
        <w:rPr>
          <w:b/>
          <w:bCs/>
        </w:rPr>
        <w:t>Indicators</w:t>
      </w:r>
      <w:r>
        <w:t xml:space="preserve">: number of civil servants and officials in government and ministries receiving annual </w:t>
      </w:r>
      <w:proofErr w:type="gramStart"/>
      <w:r>
        <w:t>training;</w:t>
      </w:r>
      <w:proofErr w:type="gramEnd"/>
    </w:p>
    <w:p w14:paraId="4B1D1768" w14:textId="0DA0664E" w:rsidR="004004DF" w:rsidRPr="00915DA9" w:rsidRDefault="004004DF" w:rsidP="00915DA9">
      <w:pPr>
        <w:jc w:val="both"/>
        <w:rPr>
          <w:rFonts w:eastAsiaTheme="minorEastAsia" w:cs="Arial"/>
          <w:szCs w:val="20"/>
        </w:rPr>
      </w:pPr>
      <w:r>
        <w:rPr>
          <w:b/>
        </w:rPr>
        <w:t xml:space="preserve">Implementation deadline: </w:t>
      </w:r>
      <w:r>
        <w:t>Once per year or upon recruitment or appointment.</w:t>
      </w:r>
    </w:p>
    <w:p w14:paraId="487A764E" w14:textId="77777777" w:rsidR="004004DF" w:rsidRPr="00915DA9" w:rsidRDefault="004004DF" w:rsidP="00915DA9">
      <w:pPr>
        <w:jc w:val="both"/>
        <w:rPr>
          <w:rFonts w:eastAsiaTheme="minorEastAsia" w:cs="Arial"/>
          <w:i/>
          <w:iCs/>
          <w:szCs w:val="20"/>
          <w:lang w:val="sl-SI" w:eastAsia="sl-SI"/>
        </w:rPr>
      </w:pPr>
    </w:p>
    <w:p w14:paraId="3DAEA4E7" w14:textId="7E7F7552" w:rsidR="00347240" w:rsidRPr="00915DA9" w:rsidRDefault="00347240" w:rsidP="00915DA9">
      <w:pPr>
        <w:jc w:val="both"/>
        <w:rPr>
          <w:rFonts w:eastAsiaTheme="minorEastAsia" w:cs="Arial"/>
          <w:b/>
          <w:bCs/>
          <w:szCs w:val="20"/>
        </w:rPr>
      </w:pPr>
      <w:bookmarkStart w:id="6" w:name="_Hlk80791185"/>
      <w:r>
        <w:rPr>
          <w:b/>
        </w:rPr>
        <w:t>3A.1d</w:t>
      </w:r>
      <w:r>
        <w:rPr>
          <w:b/>
        </w:rPr>
        <w:tab/>
        <w:t>ENSURE OVERVIEW AND TRANSPARENCY OF REGISTERED PROCUREMENT</w:t>
      </w:r>
    </w:p>
    <w:p w14:paraId="6FF90190" w14:textId="77777777" w:rsidR="00347240" w:rsidRPr="00915DA9" w:rsidRDefault="00347240" w:rsidP="00915DA9">
      <w:pPr>
        <w:jc w:val="both"/>
        <w:rPr>
          <w:rFonts w:eastAsiaTheme="minorEastAsia" w:cs="Arial"/>
          <w:szCs w:val="20"/>
        </w:rPr>
      </w:pPr>
      <w:r>
        <w:t xml:space="preserve"> </w:t>
      </w:r>
    </w:p>
    <w:p w14:paraId="3EBDF4BD" w14:textId="0438DDB4" w:rsidR="00347240" w:rsidRPr="00915DA9" w:rsidRDefault="00347240" w:rsidP="00915DA9">
      <w:pPr>
        <w:jc w:val="both"/>
        <w:rPr>
          <w:rFonts w:eastAsiaTheme="minorEastAsia" w:cs="Arial"/>
          <w:szCs w:val="20"/>
        </w:rPr>
      </w:pPr>
      <w:r>
        <w:rPr>
          <w:b/>
          <w:bCs/>
        </w:rPr>
        <w:t>Responsible institution</w:t>
      </w:r>
      <w:r>
        <w:t xml:space="preserve">: ministry responsible for public </w:t>
      </w:r>
      <w:proofErr w:type="gramStart"/>
      <w:r>
        <w:t>administration;</w:t>
      </w:r>
      <w:proofErr w:type="gramEnd"/>
    </w:p>
    <w:p w14:paraId="1862C137" w14:textId="3A9ADA39" w:rsidR="00347240" w:rsidRPr="00915DA9" w:rsidRDefault="00347240" w:rsidP="00915DA9">
      <w:pPr>
        <w:jc w:val="both"/>
        <w:rPr>
          <w:rFonts w:eastAsiaTheme="minorEastAsia" w:cs="Arial"/>
          <w:szCs w:val="20"/>
        </w:rPr>
      </w:pPr>
      <w:r>
        <w:rPr>
          <w:b/>
          <w:bCs/>
        </w:rPr>
        <w:t>Purpose and objective of the measure</w:t>
      </w:r>
      <w:r>
        <w:t xml:space="preserve">: to ensure a more open way of soliciting tenders for registered procurement, thereby ensuring the participation of a wider variety of potential </w:t>
      </w:r>
      <w:proofErr w:type="gramStart"/>
      <w:r>
        <w:t>tenderers;</w:t>
      </w:r>
      <w:proofErr w:type="gramEnd"/>
    </w:p>
    <w:p w14:paraId="1F9B2A8E" w14:textId="7B334D0E" w:rsidR="00347240" w:rsidRPr="00915DA9" w:rsidRDefault="00347240" w:rsidP="00915DA9">
      <w:pPr>
        <w:jc w:val="both"/>
        <w:rPr>
          <w:rFonts w:eastAsiaTheme="minorEastAsia" w:cs="Arial"/>
          <w:szCs w:val="20"/>
        </w:rPr>
      </w:pPr>
      <w:r>
        <w:rPr>
          <w:b/>
          <w:bCs/>
        </w:rPr>
        <w:t>Method of implementation</w:t>
      </w:r>
      <w:r>
        <w:t xml:space="preserve">: establish an obligation to inform all tenderers participating in inventory procedures above a certain value of their </w:t>
      </w:r>
      <w:proofErr w:type="gramStart"/>
      <w:r>
        <w:t>selection;</w:t>
      </w:r>
      <w:proofErr w:type="gramEnd"/>
      <w:r>
        <w:t xml:space="preserve"> </w:t>
      </w:r>
    </w:p>
    <w:p w14:paraId="1EBC5FAE" w14:textId="197D3F19" w:rsidR="00347240" w:rsidRPr="00915DA9" w:rsidRDefault="00347240" w:rsidP="00915DA9">
      <w:pPr>
        <w:jc w:val="both"/>
        <w:rPr>
          <w:rFonts w:eastAsiaTheme="minorEastAsia" w:cs="Arial"/>
          <w:szCs w:val="20"/>
        </w:rPr>
      </w:pPr>
      <w:r>
        <w:rPr>
          <w:b/>
          <w:bCs/>
        </w:rPr>
        <w:t>Indicators</w:t>
      </w:r>
      <w:r>
        <w:t xml:space="preserve">: findings of monitoring institutions on </w:t>
      </w:r>
      <w:proofErr w:type="gramStart"/>
      <w:r>
        <w:t>improvements;</w:t>
      </w:r>
      <w:proofErr w:type="gramEnd"/>
    </w:p>
    <w:p w14:paraId="3BAF64BD" w14:textId="344B2F1C" w:rsidR="00347240" w:rsidRPr="00915DA9" w:rsidRDefault="00347240" w:rsidP="00915DA9">
      <w:pPr>
        <w:jc w:val="both"/>
        <w:rPr>
          <w:rFonts w:eastAsiaTheme="minorEastAsia" w:cs="Arial"/>
          <w:szCs w:val="20"/>
        </w:rPr>
      </w:pPr>
      <w:r>
        <w:rPr>
          <w:b/>
          <w:bCs/>
        </w:rPr>
        <w:t>Implementation deadline</w:t>
      </w:r>
      <w:r>
        <w:t>: March 2023.</w:t>
      </w:r>
    </w:p>
    <w:p w14:paraId="67FF3EF6" w14:textId="77777777" w:rsidR="006D2BD1" w:rsidRPr="00915DA9" w:rsidRDefault="006D2BD1" w:rsidP="00915DA9">
      <w:pPr>
        <w:jc w:val="both"/>
        <w:rPr>
          <w:rFonts w:eastAsiaTheme="minorEastAsia" w:cs="Arial"/>
          <w:szCs w:val="20"/>
          <w:lang w:val="sl-SI" w:eastAsia="sl-SI"/>
        </w:rPr>
      </w:pPr>
    </w:p>
    <w:p w14:paraId="7544E8CE" w14:textId="435B0AB5" w:rsidR="004004DF" w:rsidRPr="00915DA9" w:rsidRDefault="00AB3793" w:rsidP="00AB3793">
      <w:pPr>
        <w:rPr>
          <w:rFonts w:eastAsiaTheme="minorEastAsia" w:cs="Arial"/>
          <w:b/>
          <w:bCs/>
          <w:szCs w:val="20"/>
          <w:highlight w:val="yellow"/>
        </w:rPr>
      </w:pPr>
      <w:r>
        <w:rPr>
          <w:b/>
        </w:rPr>
        <w:t>3A.2 MEASURES IN HEALTH CARE</w:t>
      </w:r>
    </w:p>
    <w:p w14:paraId="05DF6ECD" w14:textId="77777777" w:rsidR="004004DF" w:rsidRPr="00915DA9" w:rsidRDefault="004004DF" w:rsidP="00915DA9">
      <w:pPr>
        <w:jc w:val="both"/>
        <w:rPr>
          <w:rFonts w:eastAsiaTheme="minorEastAsia" w:cs="Arial"/>
          <w:color w:val="FF0000"/>
          <w:szCs w:val="20"/>
          <w:lang w:val="sl-SI" w:eastAsia="sl-SI"/>
        </w:rPr>
      </w:pPr>
    </w:p>
    <w:p w14:paraId="1CE23321" w14:textId="77777777" w:rsidR="00286FE4" w:rsidRPr="00915DA9" w:rsidRDefault="00286FE4" w:rsidP="00915DA9">
      <w:pPr>
        <w:jc w:val="both"/>
        <w:rPr>
          <w:rFonts w:eastAsiaTheme="minorEastAsia" w:cs="Arial"/>
          <w:b/>
          <w:bCs/>
          <w:szCs w:val="20"/>
        </w:rPr>
      </w:pPr>
      <w:bookmarkStart w:id="7" w:name="_Hlk122082687"/>
      <w:r>
        <w:rPr>
          <w:b/>
        </w:rPr>
        <w:lastRenderedPageBreak/>
        <w:t xml:space="preserve">3A.2A MAKE PUBLICLY ACCESSIBLE THE RECORDS AND PUBLICATIONS AND THE FINDINGS OF THE PUBLIC-PRIVATE PARTNERSHIP CONTROLS CARRIED OUT </w:t>
      </w:r>
    </w:p>
    <w:p w14:paraId="2CD0383B" w14:textId="77777777" w:rsidR="00286FE4" w:rsidRPr="00915DA9" w:rsidRDefault="00286FE4" w:rsidP="00915DA9">
      <w:pPr>
        <w:jc w:val="both"/>
        <w:rPr>
          <w:rFonts w:eastAsiaTheme="minorEastAsia" w:cs="Arial"/>
          <w:szCs w:val="20"/>
          <w:lang w:val="sl-SI" w:eastAsia="sl-SI"/>
        </w:rPr>
      </w:pPr>
    </w:p>
    <w:p w14:paraId="4B09EE99" w14:textId="77777777" w:rsidR="00286FE4" w:rsidRPr="00915DA9" w:rsidRDefault="00286FE4" w:rsidP="00915DA9">
      <w:pPr>
        <w:jc w:val="both"/>
        <w:rPr>
          <w:rFonts w:eastAsiaTheme="minorEastAsia" w:cs="Arial"/>
          <w:szCs w:val="20"/>
        </w:rPr>
      </w:pPr>
      <w:r>
        <w:rPr>
          <w:b/>
          <w:bCs/>
        </w:rPr>
        <w:t>Responsible institution</w:t>
      </w:r>
      <w:r>
        <w:t xml:space="preserve">: ministry responsible for health, in cooperation with public health institutions (hereinafter referred to as: the institute) and the Health Insurance Institute of </w:t>
      </w:r>
      <w:proofErr w:type="gramStart"/>
      <w:r>
        <w:t>Slovenia;</w:t>
      </w:r>
      <w:proofErr w:type="gramEnd"/>
    </w:p>
    <w:p w14:paraId="57134224" w14:textId="77777777" w:rsidR="00286FE4" w:rsidRPr="00915DA9" w:rsidRDefault="00286FE4" w:rsidP="00915DA9">
      <w:pPr>
        <w:jc w:val="both"/>
        <w:rPr>
          <w:rFonts w:eastAsiaTheme="minorEastAsia" w:cs="Arial"/>
          <w:szCs w:val="20"/>
        </w:rPr>
      </w:pPr>
      <w:r>
        <w:rPr>
          <w:b/>
          <w:bCs/>
        </w:rPr>
        <w:t>Purpose and objective of the measure</w:t>
      </w:r>
      <w:r>
        <w:t>: to eliminate the risk of:</w:t>
      </w:r>
    </w:p>
    <w:p w14:paraId="18DD41C3" w14:textId="77777777" w:rsidR="00286FE4" w:rsidRPr="00915DA9" w:rsidRDefault="00286FE4" w:rsidP="00915DA9">
      <w:pPr>
        <w:jc w:val="both"/>
        <w:rPr>
          <w:rFonts w:eastAsiaTheme="minorEastAsia" w:cs="Arial"/>
          <w:szCs w:val="20"/>
        </w:rPr>
      </w:pPr>
      <w:r>
        <w:t xml:space="preserve">1. disregarding conflicts of </w:t>
      </w:r>
      <w:proofErr w:type="gramStart"/>
      <w:r>
        <w:t>interest;</w:t>
      </w:r>
      <w:proofErr w:type="gramEnd"/>
    </w:p>
    <w:p w14:paraId="7B3091C7" w14:textId="77777777" w:rsidR="00286FE4" w:rsidRPr="00915DA9" w:rsidRDefault="00286FE4" w:rsidP="00915DA9">
      <w:pPr>
        <w:jc w:val="both"/>
        <w:rPr>
          <w:rFonts w:eastAsiaTheme="minorEastAsia" w:cs="Arial"/>
          <w:szCs w:val="20"/>
        </w:rPr>
      </w:pPr>
      <w:r>
        <w:t xml:space="preserve">2. undue influence and to ensure transparency in the conduct of clinical </w:t>
      </w:r>
      <w:proofErr w:type="gramStart"/>
      <w:r>
        <w:t>research;</w:t>
      </w:r>
      <w:proofErr w:type="gramEnd"/>
      <w:r>
        <w:t xml:space="preserve"> </w:t>
      </w:r>
    </w:p>
    <w:p w14:paraId="11558B7D" w14:textId="0CDF47B6" w:rsidR="00286FE4" w:rsidRPr="00915DA9" w:rsidRDefault="00286FE4" w:rsidP="00915DA9">
      <w:pPr>
        <w:jc w:val="both"/>
        <w:rPr>
          <w:rFonts w:eastAsiaTheme="minorEastAsia" w:cs="Arial"/>
          <w:szCs w:val="20"/>
        </w:rPr>
      </w:pPr>
      <w:r>
        <w:t xml:space="preserve">3. disregarding conflicts of interest; non-compliance with provisions on the performance of other activities and conflict of interest and to establish transparency, traceability and accountability of consents granted or applications for consents refused for work with another healthcare </w:t>
      </w:r>
      <w:proofErr w:type="gramStart"/>
      <w:r>
        <w:t>provider;</w:t>
      </w:r>
      <w:proofErr w:type="gramEnd"/>
    </w:p>
    <w:p w14:paraId="19D4E832" w14:textId="77777777" w:rsidR="00286FE4" w:rsidRPr="00915DA9" w:rsidRDefault="00286FE4" w:rsidP="00915DA9">
      <w:pPr>
        <w:jc w:val="both"/>
        <w:rPr>
          <w:rFonts w:eastAsiaTheme="minorEastAsia" w:cs="Arial"/>
          <w:b/>
          <w:bCs/>
          <w:szCs w:val="20"/>
        </w:rPr>
      </w:pPr>
      <w:r>
        <w:rPr>
          <w:b/>
        </w:rPr>
        <w:t xml:space="preserve">Method of implementation: </w:t>
      </w:r>
    </w:p>
    <w:p w14:paraId="17DC78F8" w14:textId="0F2185CA" w:rsidR="00286FE4" w:rsidRPr="00AB3793" w:rsidRDefault="00286FE4" w:rsidP="00AB3793">
      <w:pPr>
        <w:pStyle w:val="Odstavekseznama"/>
        <w:numPr>
          <w:ilvl w:val="0"/>
          <w:numId w:val="23"/>
        </w:numPr>
        <w:ind w:left="709" w:hanging="709"/>
        <w:jc w:val="both"/>
        <w:rPr>
          <w:rFonts w:eastAsiaTheme="minorEastAsia" w:cs="Arial"/>
          <w:szCs w:val="20"/>
        </w:rPr>
      </w:pPr>
      <w:r>
        <w:t xml:space="preserve">Ad1) the establishment of a register of premises and equipment and of a custodian of that register, indicating the purpose, manner, duration and user of the premises or equipment, and the establishment of price </w:t>
      </w:r>
      <w:proofErr w:type="gramStart"/>
      <w:r>
        <w:t>lists;</w:t>
      </w:r>
      <w:proofErr w:type="gramEnd"/>
    </w:p>
    <w:p w14:paraId="00197B6B" w14:textId="0CDDF2B9" w:rsidR="00286FE4" w:rsidRPr="00AB3793" w:rsidRDefault="00286FE4" w:rsidP="00AB3793">
      <w:pPr>
        <w:pStyle w:val="Odstavekseznama"/>
        <w:numPr>
          <w:ilvl w:val="0"/>
          <w:numId w:val="23"/>
        </w:numPr>
        <w:ind w:left="709" w:hanging="709"/>
        <w:jc w:val="both"/>
        <w:rPr>
          <w:rFonts w:eastAsiaTheme="minorEastAsia" w:cs="Arial"/>
          <w:szCs w:val="20"/>
        </w:rPr>
      </w:pPr>
      <w:r>
        <w:t>Ad2) definition of the initiator and purpose of the clinical research, the source of funding and the exercise of control over the recipients of the funding, consents for the conduct of clinical research in terms of the scope and modalities for the conduct of the research, and the same as under Ad3</w:t>
      </w:r>
      <w:proofErr w:type="gramStart"/>
      <w:r>
        <w:t>);</w:t>
      </w:r>
      <w:proofErr w:type="gramEnd"/>
    </w:p>
    <w:p w14:paraId="6CA0699F" w14:textId="475B4724" w:rsidR="00286FE4" w:rsidRPr="00AB3793" w:rsidRDefault="00286FE4" w:rsidP="00AB3793">
      <w:pPr>
        <w:pStyle w:val="Odstavekseznama"/>
        <w:numPr>
          <w:ilvl w:val="0"/>
          <w:numId w:val="23"/>
        </w:numPr>
        <w:ind w:left="709" w:hanging="709"/>
        <w:jc w:val="both"/>
        <w:rPr>
          <w:rFonts w:eastAsiaTheme="minorEastAsia" w:cs="Arial"/>
          <w:szCs w:val="20"/>
        </w:rPr>
      </w:pPr>
      <w:r>
        <w:t xml:space="preserve">Ad3) defining the procurement process for protective equipment in such a way that it is transparent, traceable, accountable and carried out in an objective and impartial manner and that the responsibilities and accountabilities of those involved are clearly defined, and that only civil servants assigned to posts with specific responsibilities in the field of public procurement, concessions or other forms of public-private partnership are involved in the </w:t>
      </w:r>
      <w:proofErr w:type="gramStart"/>
      <w:r>
        <w:t>procedures;</w:t>
      </w:r>
      <w:proofErr w:type="gramEnd"/>
    </w:p>
    <w:p w14:paraId="6100E9FA" w14:textId="092FE7B3" w:rsidR="00286FE4" w:rsidRPr="00915DA9" w:rsidRDefault="00286FE4" w:rsidP="00915DA9">
      <w:pPr>
        <w:jc w:val="both"/>
        <w:rPr>
          <w:rFonts w:eastAsiaTheme="minorEastAsia" w:cs="Arial"/>
          <w:szCs w:val="20"/>
        </w:rPr>
      </w:pPr>
      <w:r>
        <w:rPr>
          <w:b/>
        </w:rPr>
        <w:t>Indicators:</w:t>
      </w:r>
      <w:r>
        <w:t xml:space="preserve"> number of custodians per institution, number of notifications to the head of the institution regarding alleged conflicts of interest or actual exclusions from procedures and number of controls (regular, irregular) carried out, number of institutions with records, number of records set up. Analysis of the disposal of the assets of institutions; how many establishments are engaged in commercial and private activities during the same periods; analysis of the organisation of the primary and secondary levels of health </w:t>
      </w:r>
      <w:proofErr w:type="gramStart"/>
      <w:r>
        <w:t>care;</w:t>
      </w:r>
      <w:proofErr w:type="gramEnd"/>
    </w:p>
    <w:p w14:paraId="7B1D14FA" w14:textId="0430C133" w:rsidR="00286FE4" w:rsidRPr="00915DA9" w:rsidRDefault="00286FE4" w:rsidP="00915DA9">
      <w:pPr>
        <w:jc w:val="both"/>
        <w:rPr>
          <w:rFonts w:eastAsiaTheme="minorEastAsia" w:cs="Arial"/>
          <w:szCs w:val="20"/>
        </w:rPr>
      </w:pPr>
      <w:r>
        <w:rPr>
          <w:b/>
          <w:bCs/>
        </w:rPr>
        <w:t>Implementation deadline</w:t>
      </w:r>
      <w:r>
        <w:t>: January 2024.</w:t>
      </w:r>
    </w:p>
    <w:p w14:paraId="25BAB003" w14:textId="77777777" w:rsidR="00286FE4" w:rsidRPr="00915DA9" w:rsidRDefault="00286FE4" w:rsidP="00915DA9">
      <w:pPr>
        <w:jc w:val="both"/>
        <w:rPr>
          <w:rFonts w:eastAsiaTheme="minorEastAsia" w:cs="Arial"/>
          <w:szCs w:val="20"/>
          <w:lang w:val="sl-SI" w:eastAsia="sl-SI"/>
        </w:rPr>
      </w:pPr>
    </w:p>
    <w:p w14:paraId="05FF19DE" w14:textId="7939D595" w:rsidR="00286FE4" w:rsidRPr="00915DA9" w:rsidRDefault="00A13545" w:rsidP="00915DA9">
      <w:pPr>
        <w:jc w:val="both"/>
        <w:rPr>
          <w:rFonts w:eastAsiaTheme="minorEastAsia" w:cs="Arial"/>
          <w:b/>
          <w:bCs/>
          <w:szCs w:val="20"/>
        </w:rPr>
      </w:pPr>
      <w:r>
        <w:rPr>
          <w:b/>
        </w:rPr>
        <w:t xml:space="preserve">3A.2b DETERMINE REPORTING OBLIGATIONS FOR HEALTHCARE INSTITUTIONS AND THEIR EMPLOYEES WHO RECEIVE GIFTS OR OTHER BENEFITS FROM LEGAL AND NATURAL PERSONS WITH WHOM THEY COOPERATE </w:t>
      </w:r>
    </w:p>
    <w:p w14:paraId="269004A9" w14:textId="77777777" w:rsidR="00286FE4" w:rsidRPr="00915DA9" w:rsidRDefault="00286FE4" w:rsidP="00915DA9">
      <w:pPr>
        <w:jc w:val="both"/>
        <w:rPr>
          <w:rFonts w:eastAsiaTheme="minorEastAsia" w:cs="Arial"/>
          <w:szCs w:val="20"/>
          <w:lang w:val="sl-SI" w:eastAsia="sl-SI"/>
        </w:rPr>
      </w:pPr>
    </w:p>
    <w:p w14:paraId="7E0F84E8" w14:textId="34F12AE0" w:rsidR="00286FE4" w:rsidRPr="00915DA9" w:rsidRDefault="00286FE4" w:rsidP="00915DA9">
      <w:pPr>
        <w:jc w:val="both"/>
        <w:rPr>
          <w:rFonts w:eastAsiaTheme="minorEastAsia" w:cs="Arial"/>
          <w:szCs w:val="20"/>
        </w:rPr>
      </w:pPr>
      <w:r>
        <w:rPr>
          <w:b/>
        </w:rPr>
        <w:t>Responsible institution:</w:t>
      </w:r>
      <w:r>
        <w:t xml:space="preserve"> ministry responsible for health, in cooperation with the ministry responsible for </w:t>
      </w:r>
      <w:proofErr w:type="gramStart"/>
      <w:r>
        <w:t>finance;</w:t>
      </w:r>
      <w:proofErr w:type="gramEnd"/>
    </w:p>
    <w:p w14:paraId="346ABD5B" w14:textId="77777777" w:rsidR="00286FE4" w:rsidRPr="00915DA9" w:rsidRDefault="00286FE4" w:rsidP="00915DA9">
      <w:pPr>
        <w:jc w:val="both"/>
        <w:rPr>
          <w:rFonts w:eastAsiaTheme="minorEastAsia" w:cs="Arial"/>
          <w:szCs w:val="20"/>
        </w:rPr>
      </w:pPr>
      <w:r>
        <w:rPr>
          <w:b/>
          <w:bCs/>
        </w:rPr>
        <w:t>Purpose and objective of the measure</w:t>
      </w:r>
      <w:r>
        <w:t>: to eliminate the risk of:</w:t>
      </w:r>
    </w:p>
    <w:p w14:paraId="7DEF164F" w14:textId="731B82EF" w:rsidR="00286FE4" w:rsidRPr="00A13545" w:rsidRDefault="00286FE4" w:rsidP="00A13545">
      <w:pPr>
        <w:pStyle w:val="Odstavekseznama"/>
        <w:numPr>
          <w:ilvl w:val="0"/>
          <w:numId w:val="24"/>
        </w:numPr>
        <w:ind w:hanging="720"/>
        <w:jc w:val="both"/>
        <w:rPr>
          <w:rFonts w:eastAsiaTheme="minorEastAsia" w:cs="Arial"/>
          <w:szCs w:val="20"/>
        </w:rPr>
      </w:pPr>
      <w:r>
        <w:t xml:space="preserve">disregarding conflicts of </w:t>
      </w:r>
      <w:proofErr w:type="gramStart"/>
      <w:r>
        <w:t>interest;</w:t>
      </w:r>
      <w:proofErr w:type="gramEnd"/>
    </w:p>
    <w:p w14:paraId="5837D520" w14:textId="0B1A165E" w:rsidR="00286FE4" w:rsidRPr="00A13545" w:rsidRDefault="00286FE4" w:rsidP="00A13545">
      <w:pPr>
        <w:pStyle w:val="Odstavekseznama"/>
        <w:numPr>
          <w:ilvl w:val="0"/>
          <w:numId w:val="24"/>
        </w:numPr>
        <w:ind w:hanging="720"/>
        <w:jc w:val="both"/>
        <w:rPr>
          <w:rFonts w:eastAsiaTheme="minorEastAsia" w:cs="Arial"/>
          <w:szCs w:val="20"/>
        </w:rPr>
      </w:pPr>
      <w:r>
        <w:t xml:space="preserve">inadmissible influences of private </w:t>
      </w:r>
      <w:proofErr w:type="gramStart"/>
      <w:r>
        <w:t>interest;</w:t>
      </w:r>
      <w:proofErr w:type="gramEnd"/>
      <w:r>
        <w:t xml:space="preserve"> </w:t>
      </w:r>
    </w:p>
    <w:p w14:paraId="70F81359" w14:textId="18472B6E" w:rsidR="00286FE4" w:rsidRPr="00A13545" w:rsidRDefault="00286FE4" w:rsidP="00A13545">
      <w:pPr>
        <w:pStyle w:val="Odstavekseznama"/>
        <w:numPr>
          <w:ilvl w:val="0"/>
          <w:numId w:val="24"/>
        </w:numPr>
        <w:ind w:hanging="720"/>
        <w:jc w:val="both"/>
        <w:rPr>
          <w:rFonts w:eastAsiaTheme="minorEastAsia" w:cs="Arial"/>
          <w:szCs w:val="20"/>
        </w:rPr>
      </w:pPr>
      <w:r>
        <w:t xml:space="preserve">accepting and providing gifts and other </w:t>
      </w:r>
      <w:proofErr w:type="gramStart"/>
      <w:r>
        <w:t>benefits;</w:t>
      </w:r>
      <w:proofErr w:type="gramEnd"/>
    </w:p>
    <w:p w14:paraId="780B3EA8" w14:textId="265DD9B7" w:rsidR="00286FE4" w:rsidRPr="00A13545" w:rsidRDefault="00286FE4" w:rsidP="00A13545">
      <w:pPr>
        <w:pStyle w:val="Odstavekseznama"/>
        <w:numPr>
          <w:ilvl w:val="0"/>
          <w:numId w:val="24"/>
        </w:numPr>
        <w:ind w:hanging="720"/>
        <w:jc w:val="both"/>
        <w:rPr>
          <w:rFonts w:eastAsiaTheme="minorEastAsia" w:cs="Arial"/>
          <w:szCs w:val="20"/>
        </w:rPr>
      </w:pPr>
      <w:r>
        <w:t xml:space="preserve">Ensuring transparency and accountability in the way healthcare professionals interact with representatives of manufacturers and/or their agents for the sale of medicines and medical devices, journal publishers and other legal and natural persons with whom they interact in the course of their professional </w:t>
      </w:r>
      <w:proofErr w:type="gramStart"/>
      <w:r>
        <w:t>activities;</w:t>
      </w:r>
      <w:proofErr w:type="gramEnd"/>
    </w:p>
    <w:p w14:paraId="626FA0A6" w14:textId="3C21F000" w:rsidR="00286FE4" w:rsidRPr="00915DA9" w:rsidRDefault="00286FE4" w:rsidP="00915DA9">
      <w:pPr>
        <w:jc w:val="both"/>
        <w:rPr>
          <w:rFonts w:eastAsiaTheme="minorEastAsia" w:cs="Arial"/>
          <w:szCs w:val="20"/>
        </w:rPr>
      </w:pPr>
      <w:r>
        <w:rPr>
          <w:b/>
        </w:rPr>
        <w:t>Method of implementation</w:t>
      </w:r>
      <w:r>
        <w:t xml:space="preserve">: posting a notice to donors on the institutions' websites and informing employees that donations made by donors to employees are to be transferred or handed over to the institute where the recipients are employed. Establishing and regularly updating a summary record of donations, payments and other benefits received and making it publicly available; donations become the property of the institute and not of the direct recipient of the </w:t>
      </w:r>
      <w:proofErr w:type="gramStart"/>
      <w:r>
        <w:t>donation;</w:t>
      </w:r>
      <w:proofErr w:type="gramEnd"/>
    </w:p>
    <w:p w14:paraId="6F72F69D" w14:textId="77777777" w:rsidR="00286FE4" w:rsidRPr="00915DA9" w:rsidRDefault="00286FE4" w:rsidP="00915DA9">
      <w:pPr>
        <w:jc w:val="both"/>
        <w:rPr>
          <w:rFonts w:eastAsiaTheme="minorEastAsia" w:cs="Arial"/>
          <w:szCs w:val="20"/>
        </w:rPr>
      </w:pPr>
      <w:r>
        <w:rPr>
          <w:b/>
        </w:rPr>
        <w:lastRenderedPageBreak/>
        <w:t>Indicators:</w:t>
      </w:r>
      <w:r>
        <w:t xml:space="preserve"> a notice to donors on how to make a donation is published on the institute's website and a record of donations received is created and published </w:t>
      </w:r>
      <w:proofErr w:type="gramStart"/>
      <w:r>
        <w:t>online;</w:t>
      </w:r>
      <w:proofErr w:type="gramEnd"/>
    </w:p>
    <w:p w14:paraId="0B0ACA3C" w14:textId="286BDDF9" w:rsidR="00A72672" w:rsidRPr="00915DA9" w:rsidRDefault="00286FE4" w:rsidP="00915DA9">
      <w:pPr>
        <w:jc w:val="both"/>
        <w:rPr>
          <w:rFonts w:eastAsiaTheme="minorEastAsia" w:cs="Arial"/>
          <w:szCs w:val="20"/>
        </w:rPr>
      </w:pPr>
      <w:r>
        <w:rPr>
          <w:b/>
          <w:bCs/>
        </w:rPr>
        <w:t>Implementation deadline</w:t>
      </w:r>
      <w:r>
        <w:t>: January 2024.</w:t>
      </w:r>
    </w:p>
    <w:p w14:paraId="5F40C953" w14:textId="77777777" w:rsidR="00286FE4" w:rsidRPr="00915DA9" w:rsidRDefault="00286FE4" w:rsidP="00915DA9">
      <w:pPr>
        <w:jc w:val="both"/>
        <w:rPr>
          <w:rFonts w:eastAsiaTheme="minorEastAsia" w:cs="Arial"/>
          <w:b/>
          <w:bCs/>
          <w:szCs w:val="20"/>
          <w:lang w:val="sl-SI" w:eastAsia="sl-SI"/>
        </w:rPr>
      </w:pPr>
    </w:p>
    <w:p w14:paraId="201B6143" w14:textId="5A053C8E" w:rsidR="004004DF" w:rsidRPr="00915DA9" w:rsidRDefault="004004DF" w:rsidP="00CD3A8B">
      <w:pPr>
        <w:rPr>
          <w:rFonts w:eastAsiaTheme="minorEastAsia" w:cs="Arial"/>
          <w:b/>
          <w:bCs/>
          <w:szCs w:val="20"/>
        </w:rPr>
      </w:pPr>
      <w:r>
        <w:rPr>
          <w:b/>
        </w:rPr>
        <w:t xml:space="preserve">3A.3 MEASURES IN EDUCATION AND SPORT </w:t>
      </w:r>
    </w:p>
    <w:p w14:paraId="15F0EF3A" w14:textId="77777777" w:rsidR="00DE4274" w:rsidRPr="00915DA9" w:rsidRDefault="00DE4274" w:rsidP="00915DA9">
      <w:pPr>
        <w:ind w:left="720"/>
        <w:jc w:val="center"/>
        <w:rPr>
          <w:rFonts w:eastAsiaTheme="minorEastAsia" w:cs="Arial"/>
          <w:b/>
          <w:bCs/>
          <w:szCs w:val="20"/>
          <w:lang w:val="sl-SI" w:eastAsia="sl-SI"/>
        </w:rPr>
      </w:pPr>
    </w:p>
    <w:p w14:paraId="1D6537EE" w14:textId="77777777" w:rsidR="004004DF" w:rsidRPr="00915DA9" w:rsidRDefault="004004DF" w:rsidP="00915DA9">
      <w:pPr>
        <w:jc w:val="both"/>
        <w:rPr>
          <w:rFonts w:eastAsiaTheme="minorEastAsia" w:cs="Arial"/>
          <w:b/>
          <w:bCs/>
          <w:szCs w:val="20"/>
        </w:rPr>
      </w:pPr>
      <w:bookmarkStart w:id="8" w:name="_Hlk81154980"/>
      <w:r>
        <w:rPr>
          <w:b/>
        </w:rPr>
        <w:t>3A.3a ENSURE THE IMPLEMENTATION OF MANAGEMENT SELECTION PROCEDURE WITHOUT THE PRESENCE OF CANDIDATES</w:t>
      </w:r>
    </w:p>
    <w:p w14:paraId="4F1F55F0" w14:textId="77777777" w:rsidR="004004DF" w:rsidRPr="00915DA9" w:rsidRDefault="004004DF" w:rsidP="00915DA9">
      <w:pPr>
        <w:jc w:val="both"/>
        <w:rPr>
          <w:rFonts w:eastAsiaTheme="minorEastAsia" w:cs="Arial"/>
          <w:szCs w:val="20"/>
          <w:lang w:val="sl-SI" w:eastAsia="sl-SI"/>
        </w:rPr>
      </w:pPr>
    </w:p>
    <w:p w14:paraId="0030C609" w14:textId="19AD9A71" w:rsidR="004004DF" w:rsidRPr="00915DA9" w:rsidRDefault="004004DF" w:rsidP="00915DA9">
      <w:pPr>
        <w:jc w:val="both"/>
        <w:rPr>
          <w:rFonts w:eastAsiaTheme="minorEastAsia" w:cs="Arial"/>
          <w:szCs w:val="20"/>
        </w:rPr>
      </w:pPr>
      <w:r>
        <w:rPr>
          <w:b/>
        </w:rPr>
        <w:t>Responsible institution:</w:t>
      </w:r>
      <w:r>
        <w:t xml:space="preserve"> ministry responsible for education, science, sport, in cooperation with public institutes of the aforementioned line ministries and the Commission for the Prevention of </w:t>
      </w:r>
      <w:proofErr w:type="gramStart"/>
      <w:r>
        <w:t>Corruption;</w:t>
      </w:r>
      <w:proofErr w:type="gramEnd"/>
    </w:p>
    <w:p w14:paraId="6A2A05AF" w14:textId="2658B798" w:rsidR="004004DF" w:rsidRPr="00915DA9" w:rsidRDefault="004004DF" w:rsidP="00915DA9">
      <w:pPr>
        <w:jc w:val="both"/>
        <w:rPr>
          <w:rFonts w:eastAsiaTheme="minorEastAsia" w:cs="Arial"/>
          <w:szCs w:val="20"/>
        </w:rPr>
      </w:pPr>
      <w:r>
        <w:rPr>
          <w:b/>
        </w:rPr>
        <w:t>Purpose and objective of the measure</w:t>
      </w:r>
      <w:r>
        <w:t xml:space="preserve">: to eliminate the risk of conflict of interest, non-permitted influences, to prevent the influence of the ministry and local self-government on appointments, and to prioritise experts before </w:t>
      </w:r>
      <w:proofErr w:type="gramStart"/>
      <w:r>
        <w:t>politics;</w:t>
      </w:r>
      <w:proofErr w:type="gramEnd"/>
      <w:r>
        <w:t xml:space="preserve"> </w:t>
      </w:r>
    </w:p>
    <w:p w14:paraId="6928F02D" w14:textId="64A93D1F" w:rsidR="004004DF" w:rsidRPr="00915DA9" w:rsidRDefault="004004DF" w:rsidP="00915DA9">
      <w:pPr>
        <w:jc w:val="both"/>
        <w:rPr>
          <w:rFonts w:eastAsiaTheme="minorEastAsia" w:cs="Arial"/>
          <w:szCs w:val="20"/>
        </w:rPr>
      </w:pPr>
      <w:r>
        <w:rPr>
          <w:b/>
        </w:rPr>
        <w:t>Method of implementation:</w:t>
      </w:r>
      <w:r>
        <w:t xml:space="preserve"> ensure that a member of management who is a candidate for re-election to the management and who is present at a meeting at which an item of business is also the presentation of candidates for election as a member of the management leaves the meeting during the item of presentation and consideration of candidates for </w:t>
      </w:r>
      <w:proofErr w:type="gramStart"/>
      <w:r>
        <w:t>management;</w:t>
      </w:r>
      <w:proofErr w:type="gramEnd"/>
    </w:p>
    <w:p w14:paraId="6292E243" w14:textId="381D3FF2" w:rsidR="004004DF" w:rsidRPr="00915DA9" w:rsidRDefault="004004DF" w:rsidP="00915DA9">
      <w:pPr>
        <w:jc w:val="both"/>
        <w:rPr>
          <w:rFonts w:eastAsiaTheme="minorEastAsia" w:cs="Arial"/>
          <w:szCs w:val="20"/>
        </w:rPr>
      </w:pPr>
      <w:bookmarkStart w:id="9" w:name="_Hlk118631301"/>
      <w:r>
        <w:rPr>
          <w:b/>
        </w:rPr>
        <w:t>Indicators:</w:t>
      </w:r>
      <w:bookmarkEnd w:id="9"/>
      <w:r>
        <w:t xml:space="preserve"> minutes clearly stating that a member of management who is standing for re-election has been excluded from the meeting for an item in which candidates are being put to the vote, or for an item in which other candidates for management are being </w:t>
      </w:r>
      <w:proofErr w:type="gramStart"/>
      <w:r>
        <w:t>presented;</w:t>
      </w:r>
      <w:proofErr w:type="gramEnd"/>
      <w:r>
        <w:t xml:space="preserve"> </w:t>
      </w:r>
    </w:p>
    <w:p w14:paraId="37FEFE1B" w14:textId="7BE43037" w:rsidR="004004DF" w:rsidRPr="00915DA9" w:rsidRDefault="004004DF" w:rsidP="00915DA9">
      <w:pPr>
        <w:jc w:val="both"/>
        <w:rPr>
          <w:rFonts w:eastAsiaTheme="minorEastAsia" w:cs="Arial"/>
          <w:szCs w:val="20"/>
        </w:rPr>
      </w:pPr>
      <w:r>
        <w:rPr>
          <w:b/>
        </w:rPr>
        <w:t>Implementation deadline:</w:t>
      </w:r>
      <w:bookmarkEnd w:id="8"/>
      <w:r>
        <w:rPr>
          <w:b/>
        </w:rPr>
        <w:t xml:space="preserve"> </w:t>
      </w:r>
      <w:r>
        <w:t>at each institute's management meeting where management members are voted on or candidates for management members are presented.</w:t>
      </w:r>
    </w:p>
    <w:bookmarkEnd w:id="7"/>
    <w:p w14:paraId="2ABDAB1A" w14:textId="77777777" w:rsidR="004004DF" w:rsidRPr="00915DA9" w:rsidRDefault="004004DF" w:rsidP="00915DA9">
      <w:pPr>
        <w:jc w:val="both"/>
        <w:rPr>
          <w:rFonts w:eastAsiaTheme="minorEastAsia" w:cs="Arial"/>
          <w:szCs w:val="20"/>
          <w:lang w:val="sl-SI" w:eastAsia="sl-SI"/>
        </w:rPr>
      </w:pPr>
    </w:p>
    <w:p w14:paraId="4959D24C" w14:textId="77777777" w:rsidR="004004DF" w:rsidRPr="00915DA9" w:rsidRDefault="004004DF" w:rsidP="00DE4DAF">
      <w:pPr>
        <w:rPr>
          <w:rFonts w:eastAsiaTheme="minorEastAsia" w:cs="Arial"/>
          <w:b/>
          <w:bCs/>
          <w:szCs w:val="20"/>
        </w:rPr>
      </w:pPr>
      <w:bookmarkStart w:id="10" w:name="_Hlk122079206"/>
      <w:r>
        <w:rPr>
          <w:b/>
        </w:rPr>
        <w:t xml:space="preserve">3A.4 MEASURES IN ENVIRONMENT AND SPATIAL PLANNING </w:t>
      </w:r>
    </w:p>
    <w:p w14:paraId="36596EBB" w14:textId="77777777" w:rsidR="00A64076" w:rsidRPr="00915DA9" w:rsidRDefault="00A64076" w:rsidP="00915DA9">
      <w:pPr>
        <w:jc w:val="both"/>
        <w:rPr>
          <w:rFonts w:eastAsiaTheme="minorEastAsia" w:cs="Arial"/>
          <w:color w:val="FF0000"/>
          <w:szCs w:val="20"/>
          <w:lang w:val="sl-SI" w:eastAsia="sl-SI"/>
        </w:rPr>
      </w:pPr>
    </w:p>
    <w:p w14:paraId="4159FC37" w14:textId="7CD29B3C" w:rsidR="004004DF" w:rsidRPr="00915DA9" w:rsidRDefault="004004DF" w:rsidP="00915DA9">
      <w:pPr>
        <w:jc w:val="both"/>
        <w:rPr>
          <w:rFonts w:eastAsiaTheme="minorEastAsia" w:cs="Arial"/>
          <w:b/>
          <w:bCs/>
          <w:szCs w:val="20"/>
        </w:rPr>
      </w:pPr>
      <w:r>
        <w:rPr>
          <w:b/>
        </w:rPr>
        <w:t xml:space="preserve">3A.4a ENABLE PUBLIC CONTROL OF THE LEVELS OF LIMITING FACTORS LAID DOWN IN THE LAW (NOISE, SMELL, PRESENCE OF IMPURITIES) </w:t>
      </w:r>
    </w:p>
    <w:p w14:paraId="342D961C" w14:textId="77777777" w:rsidR="004004DF" w:rsidRPr="00915DA9" w:rsidRDefault="004004DF" w:rsidP="00915DA9">
      <w:pPr>
        <w:jc w:val="both"/>
        <w:rPr>
          <w:rFonts w:eastAsiaTheme="minorEastAsia" w:cs="Arial"/>
          <w:szCs w:val="20"/>
          <w:lang w:val="sl-SI" w:eastAsia="sl-SI"/>
        </w:rPr>
      </w:pPr>
    </w:p>
    <w:p w14:paraId="53E478A0" w14:textId="48E3C14F" w:rsidR="004004DF" w:rsidRPr="00915DA9" w:rsidRDefault="004004DF" w:rsidP="00915DA9">
      <w:pPr>
        <w:jc w:val="both"/>
        <w:rPr>
          <w:rFonts w:eastAsiaTheme="minorEastAsia" w:cs="Arial"/>
          <w:szCs w:val="20"/>
        </w:rPr>
      </w:pPr>
      <w:r>
        <w:rPr>
          <w:b/>
        </w:rPr>
        <w:t>Responsible institution:</w:t>
      </w:r>
      <w:r>
        <w:t xml:space="preserve"> ministry responsible for the environment and spatial planning</w:t>
      </w:r>
    </w:p>
    <w:p w14:paraId="7EF484C3" w14:textId="690451FC" w:rsidR="004004DF" w:rsidRPr="00915DA9" w:rsidRDefault="004004DF" w:rsidP="00915DA9">
      <w:pPr>
        <w:jc w:val="both"/>
        <w:rPr>
          <w:rFonts w:eastAsiaTheme="minorEastAsia" w:cs="Arial"/>
          <w:szCs w:val="20"/>
        </w:rPr>
      </w:pPr>
      <w:r>
        <w:rPr>
          <w:b/>
        </w:rPr>
        <w:t xml:space="preserve">Purpose and objective of the measure: </w:t>
      </w:r>
      <w:r>
        <w:t xml:space="preserve">it is in the public interest that the values of noise, smell, presence of impurities are </w:t>
      </w:r>
      <w:proofErr w:type="gramStart"/>
      <w:r>
        <w:t>known</w:t>
      </w:r>
      <w:proofErr w:type="gramEnd"/>
      <w:r>
        <w:t xml:space="preserve"> and that the public therefore has the opportunity to know them, and the intention is to make these data publicly available when the indicators exceed the legal values; </w:t>
      </w:r>
    </w:p>
    <w:p w14:paraId="05962999" w14:textId="20A88228" w:rsidR="004004DF" w:rsidRPr="00915DA9" w:rsidRDefault="004004DF" w:rsidP="00915DA9">
      <w:pPr>
        <w:jc w:val="both"/>
        <w:rPr>
          <w:rFonts w:eastAsiaTheme="minorEastAsia" w:cs="Arial"/>
          <w:szCs w:val="20"/>
        </w:rPr>
      </w:pPr>
      <w:r>
        <w:rPr>
          <w:b/>
        </w:rPr>
        <w:t>Method of implementation</w:t>
      </w:r>
      <w:r>
        <w:t xml:space="preserve">: to make public the values of limiting factors for noise, smell and the presence of impurities when they exceed legal </w:t>
      </w:r>
      <w:proofErr w:type="gramStart"/>
      <w:r>
        <w:t>limits;</w:t>
      </w:r>
      <w:proofErr w:type="gramEnd"/>
    </w:p>
    <w:p w14:paraId="6CC696B0" w14:textId="36F93B60" w:rsidR="004004DF" w:rsidRPr="00915DA9" w:rsidRDefault="004004DF" w:rsidP="00915DA9">
      <w:pPr>
        <w:jc w:val="both"/>
        <w:rPr>
          <w:rFonts w:eastAsiaTheme="minorEastAsia" w:cs="Arial"/>
          <w:szCs w:val="20"/>
        </w:rPr>
      </w:pPr>
      <w:r>
        <w:rPr>
          <w:b/>
        </w:rPr>
        <w:t xml:space="preserve">Indicators: </w:t>
      </w:r>
      <w:r>
        <w:t xml:space="preserve">regular publication of data when the values set out in the law are </w:t>
      </w:r>
      <w:proofErr w:type="gramStart"/>
      <w:r>
        <w:t>exceeded;</w:t>
      </w:r>
      <w:proofErr w:type="gramEnd"/>
    </w:p>
    <w:p w14:paraId="198FE26A" w14:textId="75761B08" w:rsidR="004004DF" w:rsidRPr="00915DA9" w:rsidRDefault="004004DF" w:rsidP="00915DA9">
      <w:pPr>
        <w:jc w:val="both"/>
        <w:rPr>
          <w:rFonts w:eastAsiaTheme="minorEastAsia" w:cs="Arial"/>
          <w:szCs w:val="20"/>
        </w:rPr>
      </w:pPr>
      <w:r>
        <w:rPr>
          <w:b/>
        </w:rPr>
        <w:t xml:space="preserve">Implementation deadline: </w:t>
      </w:r>
      <w:r>
        <w:t>1 year.</w:t>
      </w:r>
    </w:p>
    <w:bookmarkEnd w:id="10"/>
    <w:p w14:paraId="3F328DDC" w14:textId="77777777" w:rsidR="004004DF" w:rsidRPr="00915DA9" w:rsidRDefault="004004DF" w:rsidP="00915DA9">
      <w:pPr>
        <w:jc w:val="both"/>
        <w:rPr>
          <w:rFonts w:eastAsiaTheme="minorEastAsia" w:cs="Arial"/>
          <w:b/>
          <w:bCs/>
          <w:szCs w:val="20"/>
          <w:lang w:val="sl-SI" w:eastAsia="sl-SI"/>
        </w:rPr>
      </w:pPr>
    </w:p>
    <w:p w14:paraId="11791A20" w14:textId="5F45C79E" w:rsidR="004004DF" w:rsidRPr="00915DA9" w:rsidRDefault="004004DF" w:rsidP="00915DA9">
      <w:pPr>
        <w:jc w:val="both"/>
        <w:rPr>
          <w:rFonts w:eastAsiaTheme="minorEastAsia" w:cs="Arial"/>
          <w:b/>
          <w:bCs/>
          <w:strike/>
          <w:szCs w:val="20"/>
        </w:rPr>
      </w:pPr>
      <w:r>
        <w:rPr>
          <w:b/>
        </w:rPr>
        <w:t>3A.4b ENSURE TRANSPARENCY WITH REGARD TO EMISSIONS</w:t>
      </w:r>
    </w:p>
    <w:p w14:paraId="6DEBF1FF" w14:textId="77777777" w:rsidR="004004DF" w:rsidRPr="00915DA9" w:rsidRDefault="004004DF" w:rsidP="00915DA9">
      <w:pPr>
        <w:jc w:val="both"/>
        <w:rPr>
          <w:rFonts w:eastAsiaTheme="minorEastAsia" w:cs="Arial"/>
          <w:szCs w:val="20"/>
          <w:lang w:val="sl-SI" w:eastAsia="sl-SI"/>
        </w:rPr>
      </w:pPr>
    </w:p>
    <w:p w14:paraId="0FAFC292" w14:textId="4CD78B09" w:rsidR="004004DF" w:rsidRPr="00915DA9" w:rsidRDefault="004004DF" w:rsidP="00915DA9">
      <w:pPr>
        <w:jc w:val="both"/>
        <w:rPr>
          <w:rFonts w:eastAsiaTheme="minorEastAsia" w:cs="Arial"/>
          <w:szCs w:val="20"/>
        </w:rPr>
      </w:pPr>
      <w:r>
        <w:rPr>
          <w:b/>
        </w:rPr>
        <w:t>Responsible institution:</w:t>
      </w:r>
      <w:r>
        <w:t xml:space="preserve"> </w:t>
      </w:r>
      <w:bookmarkStart w:id="11" w:name="_Hlk124237845"/>
      <w:r>
        <w:t xml:space="preserve">ministry responsible for the environment and spatial planning, or a body within the </w:t>
      </w:r>
      <w:proofErr w:type="gramStart"/>
      <w:r>
        <w:t>ministry;</w:t>
      </w:r>
      <w:proofErr w:type="gramEnd"/>
      <w:r>
        <w:t xml:space="preserve"> </w:t>
      </w:r>
      <w:bookmarkEnd w:id="11"/>
    </w:p>
    <w:p w14:paraId="64C80320" w14:textId="60B11E1F" w:rsidR="004004DF" w:rsidRPr="00915DA9" w:rsidRDefault="00F01A97" w:rsidP="00915DA9">
      <w:pPr>
        <w:jc w:val="both"/>
        <w:rPr>
          <w:rFonts w:eastAsiaTheme="minorEastAsia" w:cs="Arial"/>
          <w:szCs w:val="20"/>
        </w:rPr>
      </w:pPr>
      <w:r>
        <w:rPr>
          <w:b/>
        </w:rPr>
        <w:t>Purpose and objective of the measure:</w:t>
      </w:r>
      <w:r>
        <w:t xml:space="preserve"> to eliminate the risk of non-permitted influence and increasing </w:t>
      </w:r>
      <w:proofErr w:type="gramStart"/>
      <w:r>
        <w:t>transparency;</w:t>
      </w:r>
      <w:proofErr w:type="gramEnd"/>
      <w:r>
        <w:t xml:space="preserve">   </w:t>
      </w:r>
    </w:p>
    <w:p w14:paraId="682CC348" w14:textId="3660410D" w:rsidR="004004DF" w:rsidRPr="00915DA9" w:rsidRDefault="004004DF" w:rsidP="00915DA9">
      <w:pPr>
        <w:jc w:val="both"/>
        <w:rPr>
          <w:rFonts w:eastAsiaTheme="minorEastAsia" w:cs="Arial"/>
          <w:strike/>
          <w:szCs w:val="20"/>
        </w:rPr>
      </w:pPr>
      <w:r>
        <w:rPr>
          <w:b/>
        </w:rPr>
        <w:t>Method of implementation:</w:t>
      </w:r>
      <w:r>
        <w:t xml:space="preserve"> to ensure public data on issued environmental permits and results of monitoring, determined in environmental permits, on main websites of public administration, in accordance with the Environment Protection </w:t>
      </w:r>
      <w:proofErr w:type="gramStart"/>
      <w:r>
        <w:t>Act;</w:t>
      </w:r>
      <w:proofErr w:type="gramEnd"/>
      <w:r>
        <w:rPr>
          <w:color w:val="C45911" w:themeColor="accent2" w:themeShade="BF"/>
        </w:rPr>
        <w:t xml:space="preserve"> </w:t>
      </w:r>
    </w:p>
    <w:p w14:paraId="184C8723" w14:textId="0C52AF9B" w:rsidR="004004DF" w:rsidRPr="00915DA9" w:rsidRDefault="004004DF" w:rsidP="00915DA9">
      <w:pPr>
        <w:jc w:val="both"/>
        <w:rPr>
          <w:rFonts w:eastAsiaTheme="minorEastAsia" w:cs="Arial"/>
          <w:b/>
          <w:bCs/>
          <w:color w:val="C45911" w:themeColor="accent2" w:themeShade="BF"/>
          <w:szCs w:val="20"/>
        </w:rPr>
      </w:pPr>
      <w:r>
        <w:rPr>
          <w:b/>
        </w:rPr>
        <w:t>Indicators:</w:t>
      </w:r>
      <w:r>
        <w:t xml:space="preserve"> publication of data on </w:t>
      </w:r>
      <w:proofErr w:type="gramStart"/>
      <w:r>
        <w:t>GOV.si;</w:t>
      </w:r>
      <w:proofErr w:type="gramEnd"/>
    </w:p>
    <w:p w14:paraId="4AE9055C" w14:textId="0492BA6A" w:rsidR="004004DF" w:rsidRPr="00915DA9" w:rsidRDefault="004004DF" w:rsidP="00915DA9">
      <w:pPr>
        <w:jc w:val="both"/>
        <w:rPr>
          <w:rFonts w:eastAsiaTheme="minorEastAsia" w:cs="Arial"/>
          <w:szCs w:val="20"/>
        </w:rPr>
      </w:pPr>
      <w:r>
        <w:rPr>
          <w:b/>
        </w:rPr>
        <w:t>Implementation deadline:</w:t>
      </w:r>
      <w:r>
        <w:t xml:space="preserve"> has been determined in ZVO-2 (6 months from entry into force).</w:t>
      </w:r>
    </w:p>
    <w:p w14:paraId="7A3A9B6D" w14:textId="77777777" w:rsidR="004004DF" w:rsidRPr="00915DA9" w:rsidRDefault="004004DF" w:rsidP="00915DA9">
      <w:pPr>
        <w:jc w:val="both"/>
        <w:rPr>
          <w:rFonts w:eastAsiaTheme="minorEastAsia" w:cs="Arial"/>
          <w:b/>
          <w:bCs/>
          <w:szCs w:val="20"/>
          <w:lang w:val="sl-SI" w:eastAsia="sl-SI"/>
        </w:rPr>
      </w:pPr>
    </w:p>
    <w:p w14:paraId="133B06E0" w14:textId="347F6723" w:rsidR="00E00C9B" w:rsidRPr="00915DA9" w:rsidRDefault="004004DF" w:rsidP="00915DA9">
      <w:pPr>
        <w:jc w:val="both"/>
        <w:rPr>
          <w:rFonts w:eastAsiaTheme="minorEastAsia" w:cs="Arial"/>
          <w:b/>
          <w:bCs/>
          <w:szCs w:val="20"/>
        </w:rPr>
      </w:pPr>
      <w:r>
        <w:rPr>
          <w:b/>
        </w:rPr>
        <w:lastRenderedPageBreak/>
        <w:t xml:space="preserve">3A.4c TRANSPARENCY AND TIMELINESS OF DATA PUBLICATION WHEN EMISSION LIMIT VALUES AND ENVIRONMENTAL QUALITY STANDARDS CHANGE </w:t>
      </w:r>
    </w:p>
    <w:p w14:paraId="5A838608" w14:textId="77777777" w:rsidR="00E00C9B" w:rsidRPr="00915DA9" w:rsidRDefault="00E00C9B" w:rsidP="00915DA9">
      <w:pPr>
        <w:jc w:val="both"/>
        <w:rPr>
          <w:rFonts w:eastAsiaTheme="minorEastAsia" w:cs="Arial"/>
          <w:b/>
          <w:bCs/>
          <w:szCs w:val="20"/>
          <w:lang w:val="sl-SI" w:eastAsia="sl-SI"/>
        </w:rPr>
      </w:pPr>
    </w:p>
    <w:p w14:paraId="02B9C5C4" w14:textId="3989D3F5" w:rsidR="00E00C9B" w:rsidRPr="00915DA9" w:rsidRDefault="00E00C9B" w:rsidP="00915DA9">
      <w:pPr>
        <w:jc w:val="both"/>
        <w:rPr>
          <w:rFonts w:eastAsiaTheme="minorEastAsia" w:cs="Arial"/>
          <w:szCs w:val="20"/>
        </w:rPr>
      </w:pPr>
      <w:r>
        <w:rPr>
          <w:b/>
        </w:rPr>
        <w:t xml:space="preserve">Responsible </w:t>
      </w:r>
      <w:proofErr w:type="spellStart"/>
      <w:proofErr w:type="gramStart"/>
      <w:r>
        <w:rPr>
          <w:b/>
        </w:rPr>
        <w:t>institution:</w:t>
      </w:r>
      <w:r>
        <w:t>ministry</w:t>
      </w:r>
      <w:proofErr w:type="spellEnd"/>
      <w:proofErr w:type="gramEnd"/>
      <w:r>
        <w:t xml:space="preserve"> responsible for the environment and spatial planning, or a body within the ministry; </w:t>
      </w:r>
    </w:p>
    <w:p w14:paraId="2BE4900D" w14:textId="77777777" w:rsidR="00E00C9B" w:rsidRPr="00915DA9" w:rsidRDefault="00E00C9B" w:rsidP="00915DA9">
      <w:pPr>
        <w:jc w:val="both"/>
        <w:rPr>
          <w:rFonts w:eastAsiaTheme="minorEastAsia" w:cs="Arial"/>
          <w:szCs w:val="20"/>
        </w:rPr>
      </w:pPr>
      <w:r>
        <w:rPr>
          <w:b/>
        </w:rPr>
        <w:t>Purpose and objective of the measure:</w:t>
      </w:r>
      <w:r>
        <w:t xml:space="preserve"> the public has an interest in being informed of emission limit values and limit, target, alert, warning, alarm, critical, trigger and design values of environmental quality standards. It is also the wish of the public to be informed of the explanations of the proposal or amendment of the regulation on which the amendments are based and of the date from which the amendments </w:t>
      </w:r>
      <w:proofErr w:type="gramStart"/>
      <w:r>
        <w:t>apply;</w:t>
      </w:r>
      <w:proofErr w:type="gramEnd"/>
      <w:r>
        <w:t xml:space="preserve"> </w:t>
      </w:r>
    </w:p>
    <w:p w14:paraId="7A76FDC4" w14:textId="1E956D68" w:rsidR="00E00C9B" w:rsidRPr="00915DA9" w:rsidRDefault="00E00C9B" w:rsidP="00915DA9">
      <w:pPr>
        <w:jc w:val="both"/>
        <w:rPr>
          <w:rFonts w:eastAsiaTheme="minorEastAsia" w:cs="Arial"/>
          <w:b/>
          <w:bCs/>
          <w:szCs w:val="20"/>
        </w:rPr>
      </w:pPr>
      <w:r>
        <w:rPr>
          <w:b/>
        </w:rPr>
        <w:t>Method of implementation:</w:t>
      </w:r>
      <w:r>
        <w:t xml:space="preserve"> publish on the internet the planned and adopted amendments to emission limit values and limit, target, alert, warning, critical, trigger and design values of the environmental quality standards, which shall include an explanation of the proposal or amendment to the regulation, an indication of the date from which the amendments take effect, and an indication of the legal act on which the amendments are </w:t>
      </w:r>
      <w:proofErr w:type="gramStart"/>
      <w:r>
        <w:t>based;</w:t>
      </w:r>
      <w:proofErr w:type="gramEnd"/>
      <w:r>
        <w:rPr>
          <w:b/>
        </w:rPr>
        <w:t xml:space="preserve"> </w:t>
      </w:r>
    </w:p>
    <w:p w14:paraId="41F23E24" w14:textId="77777777" w:rsidR="00E00C9B" w:rsidRPr="00915DA9" w:rsidRDefault="00E00C9B" w:rsidP="00915DA9">
      <w:pPr>
        <w:jc w:val="both"/>
        <w:rPr>
          <w:rFonts w:eastAsiaTheme="minorEastAsia" w:cs="Arial"/>
          <w:b/>
          <w:bCs/>
          <w:szCs w:val="20"/>
        </w:rPr>
      </w:pPr>
      <w:r>
        <w:rPr>
          <w:b/>
        </w:rPr>
        <w:t>Indicators:</w:t>
      </w:r>
      <w:r>
        <w:t xml:space="preserve"> regular online publication of planned and adopted changes to emission limit values and limit, target, alert, warning, critical, trigger and design values of environmental quality </w:t>
      </w:r>
      <w:proofErr w:type="gramStart"/>
      <w:r>
        <w:t>standards;</w:t>
      </w:r>
      <w:proofErr w:type="gramEnd"/>
      <w:r>
        <w:rPr>
          <w:b/>
        </w:rPr>
        <w:t xml:space="preserve"> </w:t>
      </w:r>
    </w:p>
    <w:p w14:paraId="540E6054" w14:textId="0546C153" w:rsidR="004004DF" w:rsidRPr="00915DA9" w:rsidRDefault="00E00C9B" w:rsidP="00915DA9">
      <w:pPr>
        <w:jc w:val="both"/>
        <w:rPr>
          <w:rFonts w:eastAsiaTheme="minorEastAsia" w:cs="Arial"/>
          <w:szCs w:val="20"/>
        </w:rPr>
      </w:pPr>
      <w:r>
        <w:rPr>
          <w:b/>
        </w:rPr>
        <w:t>Implementation deadline:</w:t>
      </w:r>
      <w:r>
        <w:t xml:space="preserve"> at each planned and adopted amendment.</w:t>
      </w:r>
    </w:p>
    <w:p w14:paraId="17B98E88" w14:textId="77777777" w:rsidR="004004DF" w:rsidRPr="00915DA9" w:rsidRDefault="004004DF" w:rsidP="00915DA9">
      <w:pPr>
        <w:jc w:val="both"/>
        <w:rPr>
          <w:rFonts w:eastAsiaTheme="minorEastAsia" w:cs="Arial"/>
          <w:szCs w:val="20"/>
          <w:lang w:val="sl-SI" w:eastAsia="sl-SI"/>
        </w:rPr>
      </w:pPr>
    </w:p>
    <w:p w14:paraId="449DB30D" w14:textId="77777777" w:rsidR="004004DF" w:rsidRPr="00915DA9" w:rsidRDefault="004004DF" w:rsidP="00F01A97">
      <w:pPr>
        <w:rPr>
          <w:rFonts w:eastAsiaTheme="minorEastAsia" w:cs="Arial"/>
          <w:b/>
          <w:bCs/>
          <w:szCs w:val="20"/>
        </w:rPr>
      </w:pPr>
      <w:r>
        <w:rPr>
          <w:b/>
        </w:rPr>
        <w:t>3B INTEGRITY AND TRANSPARENCY OF FUNCTIONS IN THE GOVERNMENT AND AT MINISTRIES, PARLIAMENTARY FUNCTIONS</w:t>
      </w:r>
    </w:p>
    <w:p w14:paraId="7961A866" w14:textId="77777777" w:rsidR="004004DF" w:rsidRPr="00915DA9" w:rsidRDefault="004004DF" w:rsidP="00915DA9">
      <w:pPr>
        <w:ind w:left="720"/>
        <w:jc w:val="both"/>
        <w:rPr>
          <w:rFonts w:eastAsiaTheme="minorEastAsia" w:cs="Arial"/>
          <w:b/>
          <w:bCs/>
          <w:szCs w:val="20"/>
          <w:lang w:val="sl-SI" w:eastAsia="sl-SI"/>
        </w:rPr>
      </w:pPr>
    </w:p>
    <w:p w14:paraId="32864844" w14:textId="77777777" w:rsidR="004004DF" w:rsidRPr="00915DA9" w:rsidRDefault="004004DF" w:rsidP="00915DA9">
      <w:pPr>
        <w:jc w:val="both"/>
        <w:rPr>
          <w:rFonts w:eastAsiaTheme="minorEastAsia" w:cs="Arial"/>
          <w:b/>
          <w:bCs/>
          <w:szCs w:val="20"/>
        </w:rPr>
      </w:pPr>
      <w:r>
        <w:rPr>
          <w:b/>
        </w:rPr>
        <w:t>3B.</w:t>
      </w:r>
      <w:proofErr w:type="gramStart"/>
      <w:r>
        <w:rPr>
          <w:b/>
        </w:rPr>
        <w:t>a</w:t>
      </w:r>
      <w:proofErr w:type="gramEnd"/>
      <w:r>
        <w:rPr>
          <w:b/>
        </w:rPr>
        <w:t xml:space="preserve"> EXAMINE THE CURRENT ARRANGEMENTS AND PRACTICES FOR THE EXERCISE OF PERMITTED ACTIVITIES BY OFFICIALS AND TO ESTABLISH UNIFORM ARRANGEMENTS AND IMPLEMENTATION</w:t>
      </w:r>
    </w:p>
    <w:p w14:paraId="648F323E" w14:textId="77777777" w:rsidR="004004DF" w:rsidRPr="00915DA9" w:rsidRDefault="004004DF" w:rsidP="00915DA9">
      <w:pPr>
        <w:jc w:val="both"/>
        <w:rPr>
          <w:rFonts w:eastAsiaTheme="minorEastAsia" w:cs="Arial"/>
          <w:szCs w:val="20"/>
          <w:lang w:val="sl-SI" w:eastAsia="sl-SI"/>
        </w:rPr>
      </w:pPr>
    </w:p>
    <w:p w14:paraId="648750AF" w14:textId="388F8E4B" w:rsidR="004004DF" w:rsidRPr="00915DA9" w:rsidRDefault="004004DF" w:rsidP="00915DA9">
      <w:pPr>
        <w:jc w:val="both"/>
        <w:rPr>
          <w:rFonts w:eastAsiaTheme="minorEastAsia" w:cs="Arial"/>
          <w:b/>
          <w:bCs/>
          <w:color w:val="C45911" w:themeColor="accent2" w:themeShade="BF"/>
          <w:szCs w:val="20"/>
        </w:rPr>
      </w:pPr>
      <w:bookmarkStart w:id="12" w:name="_Hlk81296892"/>
      <w:r>
        <w:rPr>
          <w:b/>
        </w:rPr>
        <w:t>Responsible institution:</w:t>
      </w:r>
      <w:r>
        <w:t xml:space="preserve"> ministry responsible for public administration in cooperation with the Secretariat General of the Government of the Republic of Slovenia, ministry responsible for justice and the Commission for the Prevention of </w:t>
      </w:r>
      <w:proofErr w:type="gramStart"/>
      <w:r>
        <w:t>Corruption;</w:t>
      </w:r>
      <w:proofErr w:type="gramEnd"/>
    </w:p>
    <w:p w14:paraId="362F3373" w14:textId="065E40CD" w:rsidR="004004DF" w:rsidRPr="00915DA9" w:rsidRDefault="004004DF" w:rsidP="00915DA9">
      <w:pPr>
        <w:jc w:val="both"/>
        <w:rPr>
          <w:rFonts w:eastAsiaTheme="minorEastAsia" w:cs="Arial"/>
          <w:szCs w:val="20"/>
        </w:rPr>
      </w:pPr>
      <w:r>
        <w:rPr>
          <w:b/>
        </w:rPr>
        <w:t>Purpose and objective of the measure:</w:t>
      </w:r>
      <w:r>
        <w:t xml:space="preserve"> to eliminate the risk of conflict of interest and non-transparent conduct; to ensure transparency, equality and unified practice in issuing authorisations for performing permitted activities by </w:t>
      </w:r>
      <w:proofErr w:type="gramStart"/>
      <w:r>
        <w:t>officials;</w:t>
      </w:r>
      <w:proofErr w:type="gramEnd"/>
      <w:r>
        <w:t xml:space="preserve"> </w:t>
      </w:r>
    </w:p>
    <w:p w14:paraId="4BD58F81" w14:textId="4D2EC220" w:rsidR="004004DF" w:rsidRPr="00915DA9" w:rsidRDefault="004004DF" w:rsidP="00915DA9">
      <w:pPr>
        <w:jc w:val="both"/>
        <w:rPr>
          <w:rFonts w:eastAsiaTheme="minorEastAsia" w:cs="Arial"/>
          <w:szCs w:val="20"/>
        </w:rPr>
      </w:pPr>
      <w:r>
        <w:rPr>
          <w:b/>
        </w:rPr>
        <w:t>Method of implementation:</w:t>
      </w:r>
      <w:r>
        <w:t xml:space="preserve"> determining the uniform content of the authorisation to carry out the authorised activities and determining the scope and manner of supervision of compliance with the content of the authorisation and the performance of the </w:t>
      </w:r>
      <w:proofErr w:type="gramStart"/>
      <w:r>
        <w:t>activities;</w:t>
      </w:r>
      <w:proofErr w:type="gramEnd"/>
      <w:r>
        <w:t xml:space="preserve"> </w:t>
      </w:r>
    </w:p>
    <w:p w14:paraId="5AEF21B3" w14:textId="0DEC293D" w:rsidR="004004DF" w:rsidRPr="00915DA9" w:rsidRDefault="004004DF" w:rsidP="00915DA9">
      <w:pPr>
        <w:jc w:val="both"/>
        <w:rPr>
          <w:rFonts w:eastAsiaTheme="minorEastAsia" w:cs="Arial"/>
          <w:szCs w:val="20"/>
        </w:rPr>
      </w:pPr>
      <w:r>
        <w:rPr>
          <w:b/>
        </w:rPr>
        <w:t>Indicators:</w:t>
      </w:r>
      <w:r>
        <w:t xml:space="preserve"> issued uniform </w:t>
      </w:r>
      <w:proofErr w:type="gramStart"/>
      <w:r>
        <w:t>authorisations;</w:t>
      </w:r>
      <w:proofErr w:type="gramEnd"/>
    </w:p>
    <w:p w14:paraId="22ECC811" w14:textId="6C5ED1FD" w:rsidR="004004DF" w:rsidRPr="00915DA9" w:rsidRDefault="004004DF" w:rsidP="00915DA9">
      <w:pPr>
        <w:jc w:val="both"/>
        <w:rPr>
          <w:rFonts w:eastAsiaTheme="minorEastAsia" w:cs="Arial"/>
          <w:szCs w:val="20"/>
        </w:rPr>
      </w:pPr>
      <w:r>
        <w:rPr>
          <w:b/>
        </w:rPr>
        <w:t xml:space="preserve">Implementation deadline: </w:t>
      </w:r>
      <w:r>
        <w:t>1 year.</w:t>
      </w:r>
    </w:p>
    <w:p w14:paraId="20D69E03" w14:textId="77777777" w:rsidR="00D8633A" w:rsidRPr="00915DA9" w:rsidRDefault="00D8633A" w:rsidP="00915DA9">
      <w:pPr>
        <w:jc w:val="both"/>
        <w:rPr>
          <w:rFonts w:eastAsiaTheme="minorEastAsia" w:cs="Arial"/>
          <w:b/>
          <w:bCs/>
          <w:szCs w:val="20"/>
          <w:lang w:val="sl-SI" w:eastAsia="sl-SI"/>
        </w:rPr>
      </w:pPr>
    </w:p>
    <w:bookmarkEnd w:id="12"/>
    <w:p w14:paraId="049E3EA8" w14:textId="3E9184B1" w:rsidR="004004DF" w:rsidRPr="00915DA9" w:rsidRDefault="00F01A97" w:rsidP="00915DA9">
      <w:pPr>
        <w:jc w:val="both"/>
        <w:rPr>
          <w:rFonts w:eastAsiaTheme="minorEastAsia" w:cs="Arial"/>
          <w:szCs w:val="20"/>
        </w:rPr>
      </w:pPr>
      <w:r>
        <w:rPr>
          <w:b/>
        </w:rPr>
        <w:t>3B.b EXAMINE THE CLARITY AND COMPREHENSIVENESS OF THE PROCEDURAL ARRANGEMENTS FOR THE IMPLEMENTATION OF THE INCOMPATIBILITY OF PERFORMING DEPUTY FUNCTION AND THE IMPLEMENTATION OF ACTIVITIES OR MEMBERSHIP</w:t>
      </w:r>
      <w:r>
        <w:t xml:space="preserve"> </w:t>
      </w:r>
    </w:p>
    <w:p w14:paraId="45D658A5" w14:textId="77777777" w:rsidR="004004DF" w:rsidRPr="00915DA9" w:rsidRDefault="004004DF" w:rsidP="00915DA9">
      <w:pPr>
        <w:jc w:val="both"/>
        <w:rPr>
          <w:rFonts w:eastAsiaTheme="minorEastAsia" w:cs="Arial"/>
          <w:szCs w:val="20"/>
          <w:lang w:val="sl-SI" w:eastAsia="sl-SI"/>
        </w:rPr>
      </w:pPr>
    </w:p>
    <w:p w14:paraId="6672D6A0" w14:textId="3538320C" w:rsidR="004004DF" w:rsidRPr="00915DA9" w:rsidRDefault="004004DF" w:rsidP="00915DA9">
      <w:pPr>
        <w:jc w:val="both"/>
        <w:rPr>
          <w:rFonts w:eastAsiaTheme="minorEastAsia" w:cs="Arial"/>
          <w:szCs w:val="20"/>
        </w:rPr>
      </w:pPr>
      <w:r>
        <w:rPr>
          <w:b/>
          <w:bCs/>
        </w:rPr>
        <w:t>Responsible institution</w:t>
      </w:r>
      <w:r>
        <w:t xml:space="preserve">: ministry responsible for public administration in cooperation with the ministry responsible for justice, the National Assembly and the Commission for the Prevention of </w:t>
      </w:r>
      <w:proofErr w:type="gramStart"/>
      <w:r>
        <w:t>Corruption;</w:t>
      </w:r>
      <w:proofErr w:type="gramEnd"/>
    </w:p>
    <w:p w14:paraId="5EA0A991" w14:textId="77777777" w:rsidR="004004DF" w:rsidRPr="00915DA9" w:rsidRDefault="004004DF" w:rsidP="00915DA9">
      <w:pPr>
        <w:jc w:val="both"/>
        <w:rPr>
          <w:rFonts w:eastAsiaTheme="minorEastAsia" w:cs="Arial"/>
          <w:szCs w:val="20"/>
        </w:rPr>
      </w:pPr>
      <w:r>
        <w:rPr>
          <w:b/>
        </w:rPr>
        <w:t>Purpose and objective of the measure:</w:t>
      </w:r>
      <w:r>
        <w:t xml:space="preserve"> to determine the adequacy of the current arrangements and propose any necessary legislative amendments or additions, thereby eliminating the risk of inconsistent and deficient performance of the duties of the office of deputies; of conflicts of interest; to regulate the incompatibility of the office of deputies; and to ensure clear and uniform regulation and application in </w:t>
      </w:r>
      <w:proofErr w:type="gramStart"/>
      <w:r>
        <w:t>practice;</w:t>
      </w:r>
      <w:proofErr w:type="gramEnd"/>
    </w:p>
    <w:p w14:paraId="5495F9AA" w14:textId="2F1D07FF" w:rsidR="004004DF" w:rsidRPr="00915DA9" w:rsidRDefault="004004DF" w:rsidP="00915DA9">
      <w:pPr>
        <w:jc w:val="both"/>
        <w:rPr>
          <w:rFonts w:eastAsiaTheme="minorEastAsia" w:cs="Arial"/>
          <w:szCs w:val="20"/>
        </w:rPr>
      </w:pPr>
      <w:r>
        <w:rPr>
          <w:b/>
        </w:rPr>
        <w:t>Method of implementation:</w:t>
      </w:r>
      <w:r>
        <w:t xml:space="preserve"> amended Deputies </w:t>
      </w:r>
      <w:proofErr w:type="gramStart"/>
      <w:r>
        <w:t>Act;</w:t>
      </w:r>
      <w:proofErr w:type="gramEnd"/>
    </w:p>
    <w:p w14:paraId="1897CE5E" w14:textId="77777777" w:rsidR="004004DF" w:rsidRPr="00915DA9" w:rsidRDefault="004004DF" w:rsidP="00915DA9">
      <w:pPr>
        <w:jc w:val="both"/>
        <w:rPr>
          <w:rFonts w:eastAsiaTheme="minorEastAsia" w:cs="Arial"/>
          <w:szCs w:val="20"/>
        </w:rPr>
      </w:pPr>
      <w:r>
        <w:rPr>
          <w:b/>
        </w:rPr>
        <w:lastRenderedPageBreak/>
        <w:t>Indicators:</w:t>
      </w:r>
      <w:r>
        <w:t xml:space="preserve"> the entry into force of an amendment to the law regulating the </w:t>
      </w:r>
      <w:proofErr w:type="gramStart"/>
      <w:r>
        <w:t>subject;</w:t>
      </w:r>
      <w:proofErr w:type="gramEnd"/>
    </w:p>
    <w:p w14:paraId="12D4BD4D" w14:textId="0FE068B1" w:rsidR="004004DF" w:rsidRPr="00915DA9" w:rsidRDefault="004004DF" w:rsidP="00915DA9">
      <w:pPr>
        <w:jc w:val="both"/>
        <w:rPr>
          <w:rFonts w:eastAsiaTheme="minorEastAsia" w:cs="Arial"/>
          <w:b/>
          <w:bCs/>
          <w:szCs w:val="20"/>
        </w:rPr>
      </w:pPr>
      <w:r>
        <w:rPr>
          <w:b/>
        </w:rPr>
        <w:t xml:space="preserve">Implementation deadline: </w:t>
      </w:r>
      <w:r>
        <w:t>2 years</w:t>
      </w:r>
    </w:p>
    <w:p w14:paraId="33E46749" w14:textId="77777777" w:rsidR="00002457" w:rsidRPr="00915DA9" w:rsidRDefault="00002457" w:rsidP="00915DA9">
      <w:pPr>
        <w:jc w:val="both"/>
        <w:rPr>
          <w:rFonts w:eastAsiaTheme="minorHAnsi" w:cs="Arial"/>
          <w:szCs w:val="20"/>
          <w:lang w:val="sl-SI"/>
        </w:rPr>
      </w:pPr>
    </w:p>
    <w:p w14:paraId="65EACE33" w14:textId="3D06C5F8" w:rsidR="004004DF" w:rsidRPr="00915DA9" w:rsidRDefault="00722615" w:rsidP="00915DA9">
      <w:pPr>
        <w:jc w:val="both"/>
        <w:rPr>
          <w:rFonts w:eastAsiaTheme="minorEastAsia" w:cs="Arial"/>
          <w:b/>
          <w:bCs/>
          <w:szCs w:val="20"/>
        </w:rPr>
      </w:pPr>
      <w:r>
        <w:rPr>
          <w:b/>
        </w:rPr>
        <w:t>3B.c CONSISTENT NOTIFICATION ON ALL CHANGES IN SECURITY QUESTIONNAIRES TO AUTHORITIES COMPETENT FOR ISSUING CLEARANCE TO ACCESS CLASSIFIED INFORMATION</w:t>
      </w:r>
    </w:p>
    <w:p w14:paraId="7BF56A04" w14:textId="77777777" w:rsidR="004004DF" w:rsidRPr="00915DA9" w:rsidRDefault="004004DF" w:rsidP="00915DA9">
      <w:pPr>
        <w:jc w:val="both"/>
        <w:rPr>
          <w:rFonts w:eastAsiaTheme="minorEastAsia" w:cs="Arial"/>
          <w:szCs w:val="20"/>
          <w:lang w:val="sl-SI" w:eastAsia="sl-SI"/>
        </w:rPr>
      </w:pPr>
    </w:p>
    <w:p w14:paraId="10F12673" w14:textId="6B49BA95" w:rsidR="004004DF" w:rsidRPr="00915DA9" w:rsidRDefault="004004DF" w:rsidP="00915DA9">
      <w:pPr>
        <w:jc w:val="both"/>
        <w:rPr>
          <w:rFonts w:eastAsiaTheme="minorEastAsia" w:cs="Arial"/>
          <w:szCs w:val="20"/>
        </w:rPr>
      </w:pPr>
      <w:r>
        <w:rPr>
          <w:b/>
        </w:rPr>
        <w:t>Responsible institution:</w:t>
      </w:r>
      <w:r>
        <w:t xml:space="preserve"> ministry responsible for the interior in cooperation with the ministry responsible for defence, SOVA, UVTP and other </w:t>
      </w:r>
      <w:proofErr w:type="gramStart"/>
      <w:r>
        <w:t>ministries;</w:t>
      </w:r>
      <w:proofErr w:type="gramEnd"/>
    </w:p>
    <w:p w14:paraId="0E5CBB29" w14:textId="7787024E" w:rsidR="004004DF" w:rsidRPr="00915DA9" w:rsidRDefault="004004DF" w:rsidP="00915DA9">
      <w:pPr>
        <w:jc w:val="both"/>
        <w:rPr>
          <w:rFonts w:eastAsiaTheme="minorEastAsia" w:cs="Arial"/>
          <w:szCs w:val="20"/>
        </w:rPr>
      </w:pPr>
      <w:r>
        <w:rPr>
          <w:b/>
        </w:rPr>
        <w:t>Purpose and objective of the measure:</w:t>
      </w:r>
      <w:r>
        <w:t xml:space="preserve"> ensure that officials with the highest levels of security clearance consistently inform the issuer of the clearance (ministry responsible for the interior, ministry responsible for defence, SOVA) of changes to the information, in accordance with the Classified Information </w:t>
      </w:r>
      <w:proofErr w:type="gramStart"/>
      <w:r>
        <w:t>Act;</w:t>
      </w:r>
      <w:proofErr w:type="gramEnd"/>
    </w:p>
    <w:p w14:paraId="1684BBE9" w14:textId="4B89FDC6" w:rsidR="004004DF" w:rsidRPr="00915DA9" w:rsidRDefault="004004DF" w:rsidP="00915DA9">
      <w:pPr>
        <w:jc w:val="both"/>
        <w:rPr>
          <w:rFonts w:eastAsiaTheme="minorEastAsia" w:cs="Arial"/>
          <w:szCs w:val="20"/>
        </w:rPr>
      </w:pPr>
      <w:r>
        <w:rPr>
          <w:b/>
          <w:bCs/>
        </w:rPr>
        <w:t>Method of implementation:</w:t>
      </w:r>
      <w:r>
        <w:t xml:space="preserve"> UVTP and the offices responsible for classified information at ministries and government offices regularly remind officials with security clearances of their obligation to inform them of any changes to the security questionnaires. Any changes must be notified to the authority which issued the clearance throughout the period of validity of the clearance (Articles 23 and 25d of the ZTP). Breaches of this provision are punishable by fines of between €500 and €1,000, and can lead to the withdrawal of the clearance, which may lead to ineligibility for </w:t>
      </w:r>
      <w:proofErr w:type="gramStart"/>
      <w:r>
        <w:t>office;</w:t>
      </w:r>
      <w:proofErr w:type="gramEnd"/>
    </w:p>
    <w:p w14:paraId="7D298CF8" w14:textId="2746BBAC" w:rsidR="004004DF" w:rsidRPr="00915DA9" w:rsidRDefault="004004DF" w:rsidP="00915DA9">
      <w:pPr>
        <w:jc w:val="both"/>
        <w:rPr>
          <w:rFonts w:eastAsiaTheme="minorEastAsia" w:cs="Arial"/>
          <w:szCs w:val="20"/>
        </w:rPr>
      </w:pPr>
      <w:r>
        <w:rPr>
          <w:b/>
        </w:rPr>
        <w:t>Indicators:</w:t>
      </w:r>
      <w:r>
        <w:t xml:space="preserve"> the number of received notifications on changes of </w:t>
      </w:r>
      <w:proofErr w:type="gramStart"/>
      <w:r>
        <w:t>data;</w:t>
      </w:r>
      <w:proofErr w:type="gramEnd"/>
    </w:p>
    <w:p w14:paraId="3E11F031" w14:textId="07D97B36" w:rsidR="003E6FCA" w:rsidRPr="00915DA9" w:rsidRDefault="004004DF" w:rsidP="00915DA9">
      <w:pPr>
        <w:jc w:val="both"/>
        <w:rPr>
          <w:rFonts w:eastAsiaTheme="minorEastAsia" w:cs="Arial"/>
          <w:szCs w:val="20"/>
        </w:rPr>
      </w:pPr>
      <w:r>
        <w:rPr>
          <w:b/>
        </w:rPr>
        <w:t>Implementation deadline:</w:t>
      </w:r>
      <w:r>
        <w:t xml:space="preserve"> immediately.</w:t>
      </w:r>
    </w:p>
    <w:p w14:paraId="3D0ADB7D" w14:textId="678B7188" w:rsidR="003E6FCA" w:rsidRPr="00915DA9" w:rsidRDefault="003E6FCA" w:rsidP="00915DA9">
      <w:pPr>
        <w:rPr>
          <w:rFonts w:eastAsiaTheme="minorEastAsia" w:cs="Arial"/>
          <w:szCs w:val="20"/>
          <w:lang w:val="sl-SI" w:eastAsia="sl-SI"/>
        </w:rPr>
      </w:pPr>
    </w:p>
    <w:p w14:paraId="79BBD8F6" w14:textId="6F78BFA2" w:rsidR="004004DF" w:rsidRPr="00915DA9" w:rsidRDefault="00722615" w:rsidP="00722615">
      <w:pPr>
        <w:rPr>
          <w:rFonts w:eastAsiaTheme="minorEastAsia" w:cs="Arial"/>
          <w:b/>
          <w:bCs/>
          <w:szCs w:val="20"/>
        </w:rPr>
      </w:pPr>
      <w:r>
        <w:rPr>
          <w:b/>
        </w:rPr>
        <w:t xml:space="preserve">3C MEASURES FOR INSPECTION AUTHORITIES </w:t>
      </w:r>
    </w:p>
    <w:p w14:paraId="367F5FD6" w14:textId="77777777" w:rsidR="004004DF" w:rsidRPr="00915DA9" w:rsidRDefault="004004DF" w:rsidP="00915DA9">
      <w:pPr>
        <w:ind w:left="720"/>
        <w:jc w:val="center"/>
        <w:rPr>
          <w:rFonts w:eastAsiaTheme="minorEastAsia" w:cs="Arial"/>
          <w:b/>
          <w:bCs/>
          <w:szCs w:val="20"/>
          <w:lang w:val="sl-SI" w:eastAsia="sl-SI"/>
        </w:rPr>
      </w:pPr>
    </w:p>
    <w:p w14:paraId="4F8C61FE" w14:textId="77777777" w:rsidR="004004DF" w:rsidRPr="00915DA9" w:rsidRDefault="004004DF" w:rsidP="00915DA9">
      <w:pPr>
        <w:jc w:val="both"/>
        <w:rPr>
          <w:rFonts w:eastAsiaTheme="minorEastAsia" w:cs="Arial"/>
          <w:b/>
          <w:bCs/>
          <w:szCs w:val="20"/>
        </w:rPr>
      </w:pPr>
      <w:r>
        <w:rPr>
          <w:b/>
        </w:rPr>
        <w:t>3C.</w:t>
      </w:r>
      <w:proofErr w:type="gramStart"/>
      <w:r>
        <w:rPr>
          <w:b/>
        </w:rPr>
        <w:t>a</w:t>
      </w:r>
      <w:proofErr w:type="gramEnd"/>
      <w:r>
        <w:rPr>
          <w:b/>
        </w:rPr>
        <w:t xml:space="preserve"> ELIMINATE RISKS FOR INEFFICIENT IMPLEMENTATION OF CONTROL TASKS</w:t>
      </w:r>
    </w:p>
    <w:p w14:paraId="57983187" w14:textId="77777777" w:rsidR="004004DF" w:rsidRPr="00915DA9" w:rsidRDefault="004004DF" w:rsidP="00915DA9">
      <w:pPr>
        <w:jc w:val="both"/>
        <w:rPr>
          <w:rFonts w:eastAsiaTheme="minorEastAsia" w:cs="Arial"/>
          <w:b/>
          <w:bCs/>
          <w:szCs w:val="20"/>
          <w:lang w:val="sl-SI" w:eastAsia="sl-SI"/>
        </w:rPr>
      </w:pPr>
    </w:p>
    <w:p w14:paraId="04B0E33C" w14:textId="339F2FCD" w:rsidR="004004DF" w:rsidRPr="00915DA9" w:rsidRDefault="004004DF" w:rsidP="00915DA9">
      <w:pPr>
        <w:jc w:val="both"/>
        <w:rPr>
          <w:rFonts w:eastAsiaTheme="minorEastAsia" w:cs="Arial"/>
          <w:b/>
          <w:bCs/>
          <w:szCs w:val="20"/>
        </w:rPr>
      </w:pPr>
      <w:r>
        <w:rPr>
          <w:b/>
        </w:rPr>
        <w:t xml:space="preserve">Responsible institution: </w:t>
      </w:r>
      <w:r>
        <w:t xml:space="preserve">Inspection Council in cooperation with inspection authorities and the Commission for the Prevention of </w:t>
      </w:r>
      <w:proofErr w:type="gramStart"/>
      <w:r>
        <w:t>Corruption;</w:t>
      </w:r>
      <w:proofErr w:type="gramEnd"/>
    </w:p>
    <w:p w14:paraId="110A2A73" w14:textId="10D1B988" w:rsidR="004004DF" w:rsidRPr="00915DA9" w:rsidRDefault="004004DF" w:rsidP="00915DA9">
      <w:pPr>
        <w:jc w:val="both"/>
        <w:rPr>
          <w:rFonts w:eastAsiaTheme="minorEastAsia" w:cs="Arial"/>
          <w:szCs w:val="20"/>
        </w:rPr>
      </w:pPr>
      <w:r>
        <w:rPr>
          <w:b/>
        </w:rPr>
        <w:t xml:space="preserve">Purpose and objective of the </w:t>
      </w:r>
      <w:proofErr w:type="spellStart"/>
      <w:r>
        <w:rPr>
          <w:b/>
        </w:rPr>
        <w:t>measure:</w:t>
      </w:r>
      <w:r>
        <w:t>to</w:t>
      </w:r>
      <w:proofErr w:type="spellEnd"/>
      <w:r>
        <w:t xml:space="preserve"> introduce place appropriate solutions to make inspections more effective, given risks such as too few inspectors, lack of criteria and benchmarks for ex officio and report-based inspections, non-responsiveness to requests for </w:t>
      </w:r>
      <w:proofErr w:type="gramStart"/>
      <w:r>
        <w:t>inspections;</w:t>
      </w:r>
      <w:proofErr w:type="gramEnd"/>
    </w:p>
    <w:p w14:paraId="4E0B335A" w14:textId="10358FDB" w:rsidR="004004DF" w:rsidRPr="00915DA9" w:rsidRDefault="004004DF" w:rsidP="00915DA9">
      <w:pPr>
        <w:jc w:val="both"/>
        <w:rPr>
          <w:rFonts w:eastAsiaTheme="minorEastAsia" w:cs="Arial"/>
          <w:szCs w:val="20"/>
        </w:rPr>
      </w:pPr>
      <w:r>
        <w:rPr>
          <w:b/>
        </w:rPr>
        <w:t>Method of implementation:</w:t>
      </w:r>
      <w:r>
        <w:t xml:space="preserve"> defining risks that cause the inefficiency of operations of inspection authorities and proposals for eliminating </w:t>
      </w:r>
      <w:proofErr w:type="gramStart"/>
      <w:r>
        <w:t>risks;</w:t>
      </w:r>
      <w:proofErr w:type="gramEnd"/>
    </w:p>
    <w:p w14:paraId="1EBDD8AB" w14:textId="07D14F1C" w:rsidR="004004DF" w:rsidRPr="00915DA9" w:rsidRDefault="004004DF" w:rsidP="00915DA9">
      <w:pPr>
        <w:jc w:val="both"/>
        <w:rPr>
          <w:rFonts w:eastAsiaTheme="minorEastAsia" w:cs="Arial"/>
          <w:szCs w:val="20"/>
        </w:rPr>
      </w:pPr>
      <w:r>
        <w:rPr>
          <w:b/>
        </w:rPr>
        <w:t>Indicators:</w:t>
      </w:r>
      <w:r>
        <w:t xml:space="preserve"> defined risks for inefficiency and proposals for </w:t>
      </w:r>
      <w:proofErr w:type="gramStart"/>
      <w:r>
        <w:t>solutions;</w:t>
      </w:r>
      <w:proofErr w:type="gramEnd"/>
    </w:p>
    <w:p w14:paraId="742DCAD8" w14:textId="3D5877C5" w:rsidR="004004DF" w:rsidRPr="00915DA9" w:rsidRDefault="004004DF" w:rsidP="00915DA9">
      <w:pPr>
        <w:jc w:val="both"/>
        <w:rPr>
          <w:rFonts w:eastAsiaTheme="minorEastAsia" w:cs="Arial"/>
          <w:szCs w:val="20"/>
        </w:rPr>
      </w:pPr>
      <w:r>
        <w:rPr>
          <w:b/>
        </w:rPr>
        <w:t xml:space="preserve">Implementation deadline: </w:t>
      </w:r>
      <w:r>
        <w:t>1 year.</w:t>
      </w:r>
    </w:p>
    <w:bookmarkEnd w:id="6"/>
    <w:p w14:paraId="72803A18" w14:textId="77777777" w:rsidR="004004DF" w:rsidRPr="00915DA9" w:rsidRDefault="004004DF" w:rsidP="00915DA9">
      <w:pPr>
        <w:jc w:val="both"/>
        <w:rPr>
          <w:rFonts w:eastAsiaTheme="minorEastAsia" w:cs="Arial"/>
          <w:szCs w:val="20"/>
          <w:lang w:val="sl-SI" w:eastAsia="sl-SI"/>
        </w:rPr>
      </w:pPr>
    </w:p>
    <w:p w14:paraId="3C419B90" w14:textId="2C05EC0F" w:rsidR="004004DF" w:rsidRPr="00915DA9" w:rsidRDefault="00722615" w:rsidP="00722615">
      <w:pPr>
        <w:rPr>
          <w:rFonts w:eastAsiaTheme="minorEastAsia" w:cs="Arial"/>
          <w:b/>
          <w:bCs/>
          <w:szCs w:val="20"/>
        </w:rPr>
      </w:pPr>
      <w:bookmarkStart w:id="13" w:name="_Hlk122432423"/>
      <w:bookmarkStart w:id="14" w:name="_Hlk123724791"/>
      <w:r>
        <w:rPr>
          <w:b/>
        </w:rPr>
        <w:t>3D RECOMMENDATIONS FOR MUNICIPALITIES</w:t>
      </w:r>
    </w:p>
    <w:p w14:paraId="442EC069" w14:textId="77777777" w:rsidR="001A7C1F" w:rsidRPr="00915DA9" w:rsidRDefault="001A7C1F" w:rsidP="00915DA9">
      <w:pPr>
        <w:jc w:val="both"/>
        <w:rPr>
          <w:rFonts w:eastAsiaTheme="minorEastAsia" w:cs="Arial"/>
          <w:szCs w:val="20"/>
        </w:rPr>
      </w:pPr>
      <w:bookmarkStart w:id="15" w:name="_Hlk122082363"/>
      <w:bookmarkEnd w:id="13"/>
      <w:bookmarkEnd w:id="14"/>
    </w:p>
    <w:p w14:paraId="01A59983" w14:textId="5B1B3D56" w:rsidR="001A7C1F" w:rsidRDefault="00BB5B2B" w:rsidP="00915DA9">
      <w:pPr>
        <w:jc w:val="both"/>
        <w:rPr>
          <w:rFonts w:eastAsiaTheme="minorEastAsia" w:cs="Arial"/>
          <w:b/>
          <w:bCs/>
          <w:szCs w:val="20"/>
        </w:rPr>
      </w:pPr>
      <w:r>
        <w:rPr>
          <w:b/>
        </w:rPr>
        <w:t xml:space="preserve">3D.a RAISE AWARENESS OF THE RISKS OF CONFLICTS OF INTEREST IN CASES OF MEMBERSHIP OF MUNICIPAL OFFICIALS IN THE GENERAL ASSEMBLIES OF PUBLIC COMPANIES SET UP BY THE MUNICIPALITY IN WHICH THE OFFICIALS CARRY OUT ACTIVITIES  </w:t>
      </w:r>
    </w:p>
    <w:p w14:paraId="4D16A51A" w14:textId="77777777" w:rsidR="0012431C" w:rsidRPr="00797DC2" w:rsidRDefault="0012431C" w:rsidP="00915DA9">
      <w:pPr>
        <w:jc w:val="both"/>
        <w:rPr>
          <w:rFonts w:eastAsiaTheme="minorEastAsia" w:cs="Arial"/>
          <w:b/>
          <w:bCs/>
          <w:szCs w:val="20"/>
          <w:lang w:val="sl-SI" w:eastAsia="sl-SI"/>
        </w:rPr>
      </w:pPr>
    </w:p>
    <w:p w14:paraId="48FEEF76" w14:textId="68D4F991" w:rsidR="001A7C1F" w:rsidRPr="00915DA9" w:rsidRDefault="001A7C1F" w:rsidP="00915DA9">
      <w:pPr>
        <w:jc w:val="both"/>
        <w:rPr>
          <w:rFonts w:eastAsiaTheme="minorEastAsia" w:cs="Arial"/>
          <w:szCs w:val="20"/>
        </w:rPr>
      </w:pPr>
      <w:r>
        <w:rPr>
          <w:b/>
        </w:rPr>
        <w:t xml:space="preserve">Responsible institution: </w:t>
      </w:r>
      <w:r>
        <w:t xml:space="preserve">ministry responsible for public administration in cooperation with representative associations of municipalities and the Commission for the Prevention of </w:t>
      </w:r>
      <w:proofErr w:type="gramStart"/>
      <w:r>
        <w:t>Corruption;</w:t>
      </w:r>
      <w:proofErr w:type="gramEnd"/>
    </w:p>
    <w:p w14:paraId="77355689" w14:textId="13B61677" w:rsidR="001A7C1F" w:rsidRPr="00915DA9" w:rsidRDefault="001A7C1F" w:rsidP="00915DA9">
      <w:pPr>
        <w:jc w:val="both"/>
        <w:rPr>
          <w:rFonts w:eastAsiaTheme="minorEastAsia" w:cs="Arial"/>
          <w:szCs w:val="20"/>
        </w:rPr>
      </w:pPr>
      <w:r>
        <w:rPr>
          <w:b/>
        </w:rPr>
        <w:t>Purpose and objective of the measure:</w:t>
      </w:r>
      <w:r>
        <w:t xml:space="preserve"> reducing risks for conflict of interest and prohibition of membership and performing profitable activities in accordance with Article 27 of the Integrity and Prevention of Corruption Act (</w:t>
      </w:r>
      <w:proofErr w:type="spellStart"/>
      <w:r>
        <w:t>ZIntPK</w:t>
      </w:r>
      <w:proofErr w:type="spellEnd"/>
      <w:proofErr w:type="gramStart"/>
      <w:r>
        <w:t>);</w:t>
      </w:r>
      <w:proofErr w:type="gramEnd"/>
    </w:p>
    <w:p w14:paraId="5445B4D0" w14:textId="7C069782" w:rsidR="001A7C1F" w:rsidRPr="00915DA9" w:rsidRDefault="001A7C1F" w:rsidP="00915DA9">
      <w:pPr>
        <w:jc w:val="both"/>
        <w:rPr>
          <w:rFonts w:eastAsiaTheme="minorEastAsia" w:cs="Arial"/>
          <w:szCs w:val="20"/>
        </w:rPr>
      </w:pPr>
      <w:r>
        <w:rPr>
          <w:b/>
        </w:rPr>
        <w:t>Method of implementation:</w:t>
      </w:r>
      <w:r>
        <w:t xml:space="preserve"> training municipal officials to raise awareness of circumstances and conditions giving rise to risks of conflicts of interest by virtue of their office, and membership of the general assemblies of public companies set up by the </w:t>
      </w:r>
      <w:proofErr w:type="gramStart"/>
      <w:r>
        <w:t>municipality;</w:t>
      </w:r>
      <w:proofErr w:type="gramEnd"/>
    </w:p>
    <w:p w14:paraId="113670E6" w14:textId="77777777" w:rsidR="001A7C1F" w:rsidRPr="00915DA9" w:rsidRDefault="001A7C1F" w:rsidP="00915DA9">
      <w:pPr>
        <w:jc w:val="both"/>
        <w:rPr>
          <w:rFonts w:eastAsiaTheme="minorEastAsia" w:cs="Arial"/>
          <w:szCs w:val="20"/>
        </w:rPr>
      </w:pPr>
      <w:r>
        <w:rPr>
          <w:b/>
        </w:rPr>
        <w:lastRenderedPageBreak/>
        <w:t>Indicators:</w:t>
      </w:r>
      <w:r>
        <w:t xml:space="preserve"> number of training courses delivered, including content; published lists of municipal officials' memberships in the general assemblies of public undertakings of which the municipality in which the official holds office is a </w:t>
      </w:r>
      <w:proofErr w:type="gramStart"/>
      <w:r>
        <w:t>founder;</w:t>
      </w:r>
      <w:proofErr w:type="gramEnd"/>
      <w:r>
        <w:t xml:space="preserve"> </w:t>
      </w:r>
    </w:p>
    <w:p w14:paraId="7095D928" w14:textId="7287D71D" w:rsidR="001A7C1F" w:rsidRPr="00915DA9" w:rsidRDefault="001A7C1F" w:rsidP="00915DA9">
      <w:pPr>
        <w:jc w:val="both"/>
        <w:rPr>
          <w:rFonts w:eastAsiaTheme="minorEastAsia" w:cs="Arial"/>
          <w:szCs w:val="20"/>
        </w:rPr>
      </w:pPr>
      <w:r>
        <w:rPr>
          <w:b/>
        </w:rPr>
        <w:t>Implementation deadline:</w:t>
      </w:r>
      <w:r>
        <w:t xml:space="preserve"> after every regular local election.</w:t>
      </w:r>
    </w:p>
    <w:p w14:paraId="2C4A16F7" w14:textId="77777777" w:rsidR="001A7C1F" w:rsidRPr="00915DA9" w:rsidRDefault="001A7C1F" w:rsidP="00915DA9">
      <w:pPr>
        <w:jc w:val="both"/>
        <w:rPr>
          <w:rFonts w:eastAsiaTheme="minorEastAsia" w:cs="Arial"/>
          <w:szCs w:val="20"/>
          <w:lang w:val="sl-SI" w:eastAsia="sl-SI"/>
        </w:rPr>
      </w:pPr>
    </w:p>
    <w:p w14:paraId="315FCD8F" w14:textId="6DB27BFD" w:rsidR="001A7C1F" w:rsidRPr="00915DA9" w:rsidRDefault="00BB5B2B" w:rsidP="00915DA9">
      <w:pPr>
        <w:jc w:val="both"/>
        <w:rPr>
          <w:rFonts w:eastAsiaTheme="minorEastAsia" w:cs="Arial"/>
          <w:b/>
          <w:bCs/>
          <w:szCs w:val="20"/>
        </w:rPr>
      </w:pPr>
      <w:r>
        <w:rPr>
          <w:b/>
        </w:rPr>
        <w:t>3D.b RAISE AWARENESS OF THE OBLIGATION TO KEEP UP-TO-DATE REPORTING OF LOBBYING CONTACTS, TO DECLARE ASSETS, TO RESTRICT BUSINESS AND TO STRICTLY AVOID CONFLICT OF INTEREST SITUATIONS</w:t>
      </w:r>
    </w:p>
    <w:p w14:paraId="435DB9E5" w14:textId="77777777" w:rsidR="001A7C1F" w:rsidRPr="00915DA9" w:rsidRDefault="001A7C1F" w:rsidP="00915DA9">
      <w:pPr>
        <w:jc w:val="both"/>
        <w:rPr>
          <w:rFonts w:eastAsiaTheme="minorEastAsia" w:cs="Arial"/>
          <w:szCs w:val="20"/>
          <w:lang w:val="sl-SI" w:eastAsia="sl-SI"/>
        </w:rPr>
      </w:pPr>
    </w:p>
    <w:p w14:paraId="7DB162F3" w14:textId="7AFAD2E7" w:rsidR="001A7C1F" w:rsidRPr="00915DA9" w:rsidRDefault="001A7C1F" w:rsidP="00915DA9">
      <w:pPr>
        <w:jc w:val="both"/>
        <w:rPr>
          <w:rFonts w:eastAsiaTheme="minorEastAsia" w:cs="Arial"/>
          <w:szCs w:val="20"/>
        </w:rPr>
      </w:pPr>
      <w:r>
        <w:rPr>
          <w:b/>
        </w:rPr>
        <w:t xml:space="preserve">Responsible institution: </w:t>
      </w:r>
      <w:r>
        <w:t xml:space="preserve">ministry responsible for public administration in cooperation with representative associations of municipalities and the Commission for the Prevention of </w:t>
      </w:r>
      <w:proofErr w:type="gramStart"/>
      <w:r>
        <w:t>Corruption;</w:t>
      </w:r>
      <w:proofErr w:type="gramEnd"/>
    </w:p>
    <w:p w14:paraId="192DFF89" w14:textId="77777777" w:rsidR="001A7C1F" w:rsidRPr="00915DA9" w:rsidRDefault="001A7C1F" w:rsidP="00915DA9">
      <w:pPr>
        <w:jc w:val="both"/>
        <w:rPr>
          <w:rFonts w:eastAsiaTheme="minorEastAsia" w:cs="Arial"/>
          <w:szCs w:val="20"/>
        </w:rPr>
      </w:pPr>
      <w:r>
        <w:rPr>
          <w:b/>
        </w:rPr>
        <w:t>Purpose and objective of the measure:</w:t>
      </w:r>
      <w:r>
        <w:t xml:space="preserve"> raising awareness and knowledge of the correct way to deal with situations and circumstances that could pose a risk of conflicts of interest, the obligation to report lobbying contacts, declaration of assets and restrictions on </w:t>
      </w:r>
      <w:proofErr w:type="gramStart"/>
      <w:r>
        <w:t>business;</w:t>
      </w:r>
      <w:proofErr w:type="gramEnd"/>
    </w:p>
    <w:p w14:paraId="14B0FCF8" w14:textId="77777777" w:rsidR="001A7C1F" w:rsidRPr="00915DA9" w:rsidRDefault="001A7C1F" w:rsidP="00915DA9">
      <w:pPr>
        <w:jc w:val="both"/>
        <w:rPr>
          <w:rFonts w:eastAsiaTheme="minorEastAsia" w:cs="Arial"/>
          <w:szCs w:val="20"/>
        </w:rPr>
      </w:pPr>
      <w:r>
        <w:rPr>
          <w:b/>
        </w:rPr>
        <w:t>Method of implementation:</w:t>
      </w:r>
      <w:r>
        <w:t xml:space="preserve"> regular training, publication of the link to the official website of the Commission for the Prevention of Corruption on the websites of local </w:t>
      </w:r>
      <w:proofErr w:type="gramStart"/>
      <w:r>
        <w:t>communities;</w:t>
      </w:r>
      <w:proofErr w:type="gramEnd"/>
    </w:p>
    <w:p w14:paraId="64E57388" w14:textId="77777777" w:rsidR="001A7C1F" w:rsidRPr="00915DA9" w:rsidRDefault="001A7C1F" w:rsidP="00915DA9">
      <w:pPr>
        <w:jc w:val="both"/>
        <w:rPr>
          <w:rFonts w:eastAsiaTheme="minorEastAsia" w:cs="Arial"/>
          <w:szCs w:val="20"/>
        </w:rPr>
      </w:pPr>
      <w:r>
        <w:rPr>
          <w:b/>
        </w:rPr>
        <w:t>Indicators:</w:t>
      </w:r>
      <w:r>
        <w:t xml:space="preserve"> the amount of implemented annual training; publication of the link to the official website of the Commission for the Prevention of Corruption on websites of local </w:t>
      </w:r>
      <w:proofErr w:type="gramStart"/>
      <w:r>
        <w:t>communities;</w:t>
      </w:r>
      <w:proofErr w:type="gramEnd"/>
    </w:p>
    <w:p w14:paraId="0955A02A" w14:textId="6054693F" w:rsidR="004004DF" w:rsidRPr="00915DA9" w:rsidRDefault="001A7C1F" w:rsidP="00915DA9">
      <w:pPr>
        <w:jc w:val="both"/>
        <w:rPr>
          <w:rFonts w:eastAsiaTheme="minorEastAsia" w:cs="Arial"/>
          <w:szCs w:val="20"/>
        </w:rPr>
      </w:pPr>
      <w:r>
        <w:rPr>
          <w:b/>
        </w:rPr>
        <w:t>Implementation deadline:</w:t>
      </w:r>
      <w:r>
        <w:t xml:space="preserve"> after every regular local election.</w:t>
      </w:r>
    </w:p>
    <w:p w14:paraId="7307DEA4" w14:textId="75550FD1" w:rsidR="001A7C1F" w:rsidRPr="00915DA9" w:rsidRDefault="001A7C1F" w:rsidP="00915DA9">
      <w:pPr>
        <w:jc w:val="both"/>
        <w:rPr>
          <w:rFonts w:eastAsiaTheme="minorEastAsia" w:cs="Arial"/>
          <w:szCs w:val="20"/>
          <w:lang w:val="sl-SI" w:eastAsia="sl-SI"/>
        </w:rPr>
      </w:pPr>
    </w:p>
    <w:p w14:paraId="5B4CCA4C" w14:textId="77777777" w:rsidR="00800582" w:rsidRPr="00915DA9" w:rsidRDefault="00800582" w:rsidP="00915DA9">
      <w:pPr>
        <w:jc w:val="both"/>
        <w:rPr>
          <w:rFonts w:eastAsiaTheme="minorEastAsia" w:cs="Arial"/>
          <w:szCs w:val="20"/>
          <w:lang w:val="sl-SI" w:eastAsia="sl-SI"/>
        </w:rPr>
      </w:pPr>
    </w:p>
    <w:p w14:paraId="2F8BB14E" w14:textId="64932991" w:rsidR="00800582" w:rsidRPr="00915DA9" w:rsidRDefault="00800582" w:rsidP="00915DA9">
      <w:pPr>
        <w:rPr>
          <w:rFonts w:eastAsiaTheme="minorEastAsia" w:cs="Arial"/>
          <w:b/>
          <w:bCs/>
          <w:szCs w:val="20"/>
        </w:rPr>
      </w:pPr>
      <w:bookmarkStart w:id="16" w:name="_Hlk123885231"/>
      <w:bookmarkEnd w:id="15"/>
    </w:p>
    <w:p w14:paraId="3F686ADB" w14:textId="742061FB" w:rsidR="00800582" w:rsidRDefault="003E6FCA" w:rsidP="00DE7091">
      <w:pPr>
        <w:jc w:val="center"/>
        <w:rPr>
          <w:rFonts w:eastAsiaTheme="minorHAnsi" w:cs="Arial"/>
          <w:b/>
          <w:bCs/>
          <w:szCs w:val="20"/>
        </w:rPr>
      </w:pPr>
      <w:r>
        <w:br w:type="page"/>
      </w:r>
      <w:r>
        <w:rPr>
          <w:b/>
        </w:rPr>
        <w:lastRenderedPageBreak/>
        <w:t>PROGRAMME OF THE GOVERNMENT OF THE REPUBLIC OF SLOVENIA FOR STRENGTHENING INTEGRITY AND TRANSPARENCY IN THE PUBLIC SECTOR 2022–2026:</w:t>
      </w:r>
    </w:p>
    <w:p w14:paraId="354C6227" w14:textId="77777777" w:rsidR="00936F75" w:rsidRPr="00DE7091" w:rsidRDefault="00936F75" w:rsidP="00DE7091">
      <w:pPr>
        <w:jc w:val="center"/>
        <w:rPr>
          <w:rFonts w:eastAsiaTheme="minorEastAsia" w:cs="Arial"/>
          <w:b/>
          <w:bCs/>
          <w:szCs w:val="20"/>
          <w:lang w:val="sl-SI" w:eastAsia="sl-SI"/>
        </w:rPr>
      </w:pPr>
    </w:p>
    <w:p w14:paraId="516D7D4C" w14:textId="17A6C80A" w:rsidR="00877A2B" w:rsidRDefault="00877A2B" w:rsidP="00DE7091">
      <w:pPr>
        <w:jc w:val="center"/>
        <w:rPr>
          <w:rFonts w:eastAsiaTheme="minorHAnsi" w:cs="Arial"/>
          <w:b/>
          <w:bCs/>
          <w:szCs w:val="20"/>
        </w:rPr>
      </w:pPr>
      <w:r>
        <w:rPr>
          <w:b/>
        </w:rPr>
        <w:t>MEASURES</w:t>
      </w:r>
    </w:p>
    <w:p w14:paraId="7454E7B2" w14:textId="77777777" w:rsidR="00EA7470" w:rsidRPr="001472C3" w:rsidRDefault="00EA7470" w:rsidP="00877A2B">
      <w:pPr>
        <w:spacing w:after="160" w:line="259" w:lineRule="auto"/>
        <w:jc w:val="center"/>
        <w:rPr>
          <w:rFonts w:eastAsiaTheme="minorHAnsi" w:cs="Arial"/>
          <w:b/>
          <w:bCs/>
          <w:szCs w:val="20"/>
          <w:lang w:val="sl-SI"/>
        </w:rPr>
      </w:pPr>
    </w:p>
    <w:tbl>
      <w:tblPr>
        <w:tblStyle w:val="Tabelamrea3"/>
        <w:tblW w:w="9923" w:type="dxa"/>
        <w:tblInd w:w="-572" w:type="dxa"/>
        <w:tblLayout w:type="fixed"/>
        <w:tblLook w:val="04A0" w:firstRow="1" w:lastRow="0" w:firstColumn="1" w:lastColumn="0" w:noHBand="0" w:noVBand="1"/>
      </w:tblPr>
      <w:tblGrid>
        <w:gridCol w:w="851"/>
        <w:gridCol w:w="3685"/>
        <w:gridCol w:w="1701"/>
        <w:gridCol w:w="1843"/>
        <w:gridCol w:w="1843"/>
      </w:tblGrid>
      <w:tr w:rsidR="00877A2B" w:rsidRPr="00DE7091" w14:paraId="4D9D7F15" w14:textId="77777777" w:rsidTr="00482471">
        <w:tc>
          <w:tcPr>
            <w:tcW w:w="851" w:type="dxa"/>
          </w:tcPr>
          <w:p w14:paraId="14375012" w14:textId="77777777" w:rsidR="00877A2B" w:rsidRPr="00DE7091" w:rsidRDefault="00877A2B" w:rsidP="00482471">
            <w:pPr>
              <w:spacing w:line="240" w:lineRule="auto"/>
              <w:rPr>
                <w:rFonts w:cs="Arial"/>
                <w:b/>
                <w:bCs/>
                <w:sz w:val="20"/>
                <w:szCs w:val="20"/>
              </w:rPr>
            </w:pPr>
            <w:r>
              <w:rPr>
                <w:b/>
                <w:sz w:val="20"/>
              </w:rPr>
              <w:t>Ref.</w:t>
            </w:r>
          </w:p>
          <w:p w14:paraId="29078AB2" w14:textId="77777777" w:rsidR="00877A2B" w:rsidRPr="00DE7091" w:rsidRDefault="00877A2B" w:rsidP="00482471">
            <w:pPr>
              <w:spacing w:line="240" w:lineRule="auto"/>
              <w:rPr>
                <w:rFonts w:cs="Arial"/>
                <w:b/>
                <w:bCs/>
                <w:sz w:val="20"/>
                <w:szCs w:val="20"/>
              </w:rPr>
            </w:pPr>
            <w:r>
              <w:rPr>
                <w:b/>
                <w:sz w:val="20"/>
              </w:rPr>
              <w:t>no.</w:t>
            </w:r>
          </w:p>
        </w:tc>
        <w:tc>
          <w:tcPr>
            <w:tcW w:w="3685" w:type="dxa"/>
          </w:tcPr>
          <w:p w14:paraId="2160A56F" w14:textId="77777777" w:rsidR="00877A2B" w:rsidRPr="00DE7091" w:rsidRDefault="00877A2B" w:rsidP="00482471">
            <w:pPr>
              <w:spacing w:line="240" w:lineRule="auto"/>
              <w:rPr>
                <w:rFonts w:cs="Arial"/>
                <w:b/>
                <w:bCs/>
                <w:sz w:val="20"/>
                <w:szCs w:val="20"/>
              </w:rPr>
            </w:pPr>
            <w:r>
              <w:rPr>
                <w:b/>
                <w:sz w:val="20"/>
              </w:rPr>
              <w:t>Section or</w:t>
            </w:r>
          </w:p>
          <w:p w14:paraId="13B753D7" w14:textId="77777777" w:rsidR="00877A2B" w:rsidRPr="00DE7091" w:rsidRDefault="00877A2B" w:rsidP="00482471">
            <w:pPr>
              <w:spacing w:line="240" w:lineRule="auto"/>
              <w:rPr>
                <w:rFonts w:cs="Arial"/>
                <w:b/>
                <w:bCs/>
                <w:sz w:val="20"/>
                <w:szCs w:val="20"/>
              </w:rPr>
            </w:pPr>
            <w:r>
              <w:rPr>
                <w:b/>
                <w:sz w:val="20"/>
              </w:rPr>
              <w:t>Measure title</w:t>
            </w:r>
          </w:p>
          <w:p w14:paraId="7B1821A3" w14:textId="77777777" w:rsidR="00877A2B" w:rsidRPr="00DE7091" w:rsidRDefault="00877A2B" w:rsidP="00482471">
            <w:pPr>
              <w:spacing w:line="240" w:lineRule="auto"/>
              <w:rPr>
                <w:rFonts w:cs="Arial"/>
                <w:b/>
                <w:bCs/>
                <w:sz w:val="20"/>
                <w:szCs w:val="20"/>
                <w:lang w:val="sl-SI"/>
              </w:rPr>
            </w:pPr>
          </w:p>
        </w:tc>
        <w:tc>
          <w:tcPr>
            <w:tcW w:w="1701" w:type="dxa"/>
          </w:tcPr>
          <w:p w14:paraId="67CF75CE" w14:textId="77777777" w:rsidR="00877A2B" w:rsidRPr="00DE7091" w:rsidRDefault="00877A2B" w:rsidP="00482471">
            <w:pPr>
              <w:spacing w:line="240" w:lineRule="auto"/>
              <w:rPr>
                <w:rFonts w:cs="Arial"/>
                <w:b/>
                <w:bCs/>
                <w:sz w:val="20"/>
                <w:szCs w:val="20"/>
              </w:rPr>
            </w:pPr>
            <w:r>
              <w:rPr>
                <w:b/>
                <w:sz w:val="20"/>
              </w:rPr>
              <w:t>Responsible institution</w:t>
            </w:r>
          </w:p>
          <w:p w14:paraId="1CE748F6" w14:textId="77777777" w:rsidR="00877A2B" w:rsidRPr="00DE7091" w:rsidRDefault="00877A2B" w:rsidP="00482471">
            <w:pPr>
              <w:spacing w:line="240" w:lineRule="auto"/>
              <w:rPr>
                <w:rFonts w:cs="Arial"/>
                <w:b/>
                <w:bCs/>
                <w:sz w:val="20"/>
                <w:szCs w:val="20"/>
              </w:rPr>
            </w:pPr>
            <w:r>
              <w:rPr>
                <w:b/>
                <w:sz w:val="20"/>
              </w:rPr>
              <w:t>for the measure</w:t>
            </w:r>
          </w:p>
          <w:p w14:paraId="6FE6D922" w14:textId="77777777" w:rsidR="00877A2B" w:rsidRPr="00DE7091" w:rsidRDefault="00877A2B" w:rsidP="00482471">
            <w:pPr>
              <w:spacing w:line="240" w:lineRule="auto"/>
              <w:rPr>
                <w:rFonts w:cs="Arial"/>
                <w:b/>
                <w:bCs/>
                <w:sz w:val="20"/>
                <w:szCs w:val="20"/>
              </w:rPr>
            </w:pPr>
            <w:r>
              <w:rPr>
                <w:b/>
                <w:sz w:val="20"/>
              </w:rPr>
              <w:t>(authority)</w:t>
            </w:r>
          </w:p>
        </w:tc>
        <w:tc>
          <w:tcPr>
            <w:tcW w:w="1843" w:type="dxa"/>
          </w:tcPr>
          <w:p w14:paraId="0624F068" w14:textId="77777777" w:rsidR="00877A2B" w:rsidRPr="00DE7091" w:rsidRDefault="00877A2B" w:rsidP="00482471">
            <w:pPr>
              <w:spacing w:line="240" w:lineRule="auto"/>
              <w:rPr>
                <w:rFonts w:cs="Arial"/>
                <w:b/>
                <w:bCs/>
                <w:sz w:val="20"/>
                <w:szCs w:val="20"/>
              </w:rPr>
            </w:pPr>
            <w:r>
              <w:rPr>
                <w:b/>
                <w:sz w:val="20"/>
              </w:rPr>
              <w:t>Participants</w:t>
            </w:r>
          </w:p>
        </w:tc>
        <w:tc>
          <w:tcPr>
            <w:tcW w:w="1843" w:type="dxa"/>
          </w:tcPr>
          <w:p w14:paraId="52276D6B" w14:textId="77777777" w:rsidR="00877A2B" w:rsidRPr="00DE7091" w:rsidRDefault="00877A2B" w:rsidP="00482471">
            <w:pPr>
              <w:spacing w:line="240" w:lineRule="auto"/>
              <w:rPr>
                <w:rFonts w:cs="Arial"/>
                <w:b/>
                <w:bCs/>
                <w:sz w:val="20"/>
                <w:szCs w:val="20"/>
              </w:rPr>
            </w:pPr>
            <w:r>
              <w:rPr>
                <w:b/>
                <w:sz w:val="20"/>
              </w:rPr>
              <w:t>Implementation deadline</w:t>
            </w:r>
          </w:p>
        </w:tc>
      </w:tr>
      <w:tr w:rsidR="00877A2B" w:rsidRPr="00DE7091" w14:paraId="731186C9" w14:textId="77777777" w:rsidTr="00482471">
        <w:tc>
          <w:tcPr>
            <w:tcW w:w="851" w:type="dxa"/>
          </w:tcPr>
          <w:p w14:paraId="2E2120F9" w14:textId="77777777" w:rsidR="00877A2B" w:rsidRPr="00DE7091" w:rsidRDefault="00877A2B" w:rsidP="00482471">
            <w:pPr>
              <w:spacing w:line="240" w:lineRule="auto"/>
              <w:rPr>
                <w:rFonts w:cs="Arial"/>
                <w:b/>
                <w:bCs/>
                <w:sz w:val="20"/>
                <w:szCs w:val="20"/>
              </w:rPr>
            </w:pPr>
            <w:r>
              <w:rPr>
                <w:b/>
                <w:sz w:val="20"/>
              </w:rPr>
              <w:t>1.</w:t>
            </w:r>
          </w:p>
        </w:tc>
        <w:tc>
          <w:tcPr>
            <w:tcW w:w="3685" w:type="dxa"/>
          </w:tcPr>
          <w:p w14:paraId="47FAA9DA" w14:textId="77777777" w:rsidR="00877A2B" w:rsidRPr="00DE7091" w:rsidRDefault="00877A2B" w:rsidP="00482471">
            <w:pPr>
              <w:spacing w:line="240" w:lineRule="auto"/>
              <w:rPr>
                <w:rFonts w:cs="Arial"/>
                <w:b/>
                <w:bCs/>
                <w:sz w:val="20"/>
                <w:szCs w:val="20"/>
              </w:rPr>
            </w:pPr>
            <w:r>
              <w:rPr>
                <w:b/>
                <w:sz w:val="20"/>
              </w:rPr>
              <w:t>PERMANENT</w:t>
            </w:r>
          </w:p>
          <w:p w14:paraId="7652EF47" w14:textId="77777777" w:rsidR="00877A2B" w:rsidRPr="00DE7091" w:rsidRDefault="00877A2B" w:rsidP="00482471">
            <w:pPr>
              <w:spacing w:line="240" w:lineRule="auto"/>
              <w:rPr>
                <w:rFonts w:cs="Arial"/>
                <w:b/>
                <w:bCs/>
                <w:sz w:val="20"/>
                <w:szCs w:val="20"/>
              </w:rPr>
            </w:pPr>
            <w:r>
              <w:rPr>
                <w:b/>
                <w:sz w:val="20"/>
              </w:rPr>
              <w:t xml:space="preserve">MEASURES </w:t>
            </w:r>
          </w:p>
          <w:p w14:paraId="66B263E3" w14:textId="6E331998" w:rsidR="0016529F" w:rsidRPr="0016529F" w:rsidRDefault="00877A2B" w:rsidP="00482471">
            <w:pPr>
              <w:spacing w:line="240" w:lineRule="auto"/>
              <w:rPr>
                <w:rFonts w:cs="Arial"/>
                <w:b/>
                <w:bCs/>
                <w:sz w:val="20"/>
                <w:szCs w:val="20"/>
              </w:rPr>
            </w:pPr>
            <w:r>
              <w:rPr>
                <w:b/>
                <w:sz w:val="20"/>
              </w:rPr>
              <w:t>IN THE PUBLIC SECTOR</w:t>
            </w:r>
          </w:p>
        </w:tc>
        <w:tc>
          <w:tcPr>
            <w:tcW w:w="1701" w:type="dxa"/>
          </w:tcPr>
          <w:p w14:paraId="64AEE749" w14:textId="77777777" w:rsidR="00877A2B" w:rsidRPr="00DE7091" w:rsidRDefault="00877A2B" w:rsidP="00482471">
            <w:pPr>
              <w:spacing w:line="240" w:lineRule="auto"/>
              <w:rPr>
                <w:rFonts w:cs="Arial"/>
                <w:b/>
                <w:bCs/>
                <w:sz w:val="20"/>
                <w:szCs w:val="20"/>
                <w:lang w:val="sl-SI"/>
              </w:rPr>
            </w:pPr>
          </w:p>
        </w:tc>
        <w:tc>
          <w:tcPr>
            <w:tcW w:w="1843" w:type="dxa"/>
          </w:tcPr>
          <w:p w14:paraId="24EBC3F9" w14:textId="77777777" w:rsidR="00877A2B" w:rsidRPr="00DE7091" w:rsidRDefault="00877A2B" w:rsidP="00482471">
            <w:pPr>
              <w:spacing w:line="240" w:lineRule="auto"/>
              <w:rPr>
                <w:rFonts w:cs="Arial"/>
                <w:b/>
                <w:bCs/>
                <w:sz w:val="20"/>
                <w:szCs w:val="20"/>
                <w:lang w:val="sl-SI"/>
              </w:rPr>
            </w:pPr>
          </w:p>
        </w:tc>
        <w:tc>
          <w:tcPr>
            <w:tcW w:w="1843" w:type="dxa"/>
          </w:tcPr>
          <w:p w14:paraId="03C9E2E1" w14:textId="77777777" w:rsidR="00877A2B" w:rsidRPr="00DE7091" w:rsidRDefault="00877A2B" w:rsidP="00482471">
            <w:pPr>
              <w:spacing w:line="240" w:lineRule="auto"/>
              <w:rPr>
                <w:rFonts w:cs="Arial"/>
                <w:b/>
                <w:bCs/>
                <w:sz w:val="20"/>
                <w:szCs w:val="20"/>
                <w:lang w:val="sl-SI"/>
              </w:rPr>
            </w:pPr>
          </w:p>
        </w:tc>
      </w:tr>
      <w:tr w:rsidR="00877A2B" w:rsidRPr="00DE7091" w14:paraId="022FCB77" w14:textId="77777777" w:rsidTr="00482471">
        <w:tc>
          <w:tcPr>
            <w:tcW w:w="851" w:type="dxa"/>
          </w:tcPr>
          <w:p w14:paraId="026CBDF1" w14:textId="1390B3CC" w:rsidR="00877A2B" w:rsidRPr="00DE7091" w:rsidRDefault="00877A2B" w:rsidP="00482471">
            <w:pPr>
              <w:spacing w:line="240" w:lineRule="auto"/>
              <w:rPr>
                <w:rFonts w:cs="Arial"/>
                <w:b/>
                <w:bCs/>
                <w:sz w:val="20"/>
                <w:szCs w:val="20"/>
              </w:rPr>
            </w:pPr>
            <w:r>
              <w:rPr>
                <w:b/>
                <w:sz w:val="20"/>
              </w:rPr>
              <w:t>1.a</w:t>
            </w:r>
          </w:p>
        </w:tc>
        <w:tc>
          <w:tcPr>
            <w:tcW w:w="3685" w:type="dxa"/>
          </w:tcPr>
          <w:p w14:paraId="20BF6FD7" w14:textId="77777777" w:rsidR="00877A2B" w:rsidRPr="00DE7091" w:rsidRDefault="00877A2B" w:rsidP="00482471">
            <w:pPr>
              <w:spacing w:line="240" w:lineRule="auto"/>
              <w:rPr>
                <w:rFonts w:cs="Arial"/>
                <w:sz w:val="20"/>
                <w:szCs w:val="20"/>
              </w:rPr>
            </w:pPr>
            <w:r>
              <w:rPr>
                <w:sz w:val="20"/>
              </w:rPr>
              <w:t xml:space="preserve">3A.1a Training for civil servants and officials in state bodies, local </w:t>
            </w:r>
            <w:proofErr w:type="gramStart"/>
            <w:r>
              <w:rPr>
                <w:sz w:val="20"/>
              </w:rPr>
              <w:t>authorities</w:t>
            </w:r>
            <w:proofErr w:type="gramEnd"/>
            <w:r>
              <w:rPr>
                <w:sz w:val="20"/>
              </w:rPr>
              <w:t xml:space="preserve"> and other public law bodies </w:t>
            </w:r>
          </w:p>
        </w:tc>
        <w:tc>
          <w:tcPr>
            <w:tcW w:w="1701" w:type="dxa"/>
          </w:tcPr>
          <w:p w14:paraId="6B3241CE" w14:textId="3D2CCEC5" w:rsidR="00877A2B" w:rsidRPr="00DE7091" w:rsidRDefault="00A64076" w:rsidP="00482471">
            <w:pPr>
              <w:spacing w:line="240" w:lineRule="auto"/>
              <w:rPr>
                <w:rFonts w:cs="Arial"/>
                <w:sz w:val="20"/>
                <w:szCs w:val="20"/>
              </w:rPr>
            </w:pPr>
            <w:r>
              <w:rPr>
                <w:sz w:val="20"/>
              </w:rPr>
              <w:t>ministry responsible for public administration (Administrative Academy)</w:t>
            </w:r>
          </w:p>
        </w:tc>
        <w:tc>
          <w:tcPr>
            <w:tcW w:w="1843" w:type="dxa"/>
          </w:tcPr>
          <w:p w14:paraId="02135D3F" w14:textId="3973F22C" w:rsidR="00877A2B" w:rsidRPr="00DE7091" w:rsidRDefault="00877A2B" w:rsidP="00482471">
            <w:pPr>
              <w:spacing w:line="240" w:lineRule="auto"/>
              <w:rPr>
                <w:rFonts w:cs="Arial"/>
                <w:sz w:val="20"/>
                <w:szCs w:val="20"/>
              </w:rPr>
            </w:pPr>
            <w:r>
              <w:rPr>
                <w:sz w:val="20"/>
              </w:rPr>
              <w:t>Commission for the Prevention of Corruption, Ministry of the Interior,</w:t>
            </w:r>
          </w:p>
          <w:p w14:paraId="3BECF275" w14:textId="77777777" w:rsidR="00877A2B" w:rsidRPr="00DE7091" w:rsidRDefault="00877A2B" w:rsidP="00482471">
            <w:pPr>
              <w:spacing w:line="240" w:lineRule="auto"/>
              <w:rPr>
                <w:rFonts w:cs="Arial"/>
                <w:sz w:val="20"/>
                <w:szCs w:val="20"/>
              </w:rPr>
            </w:pPr>
            <w:r>
              <w:rPr>
                <w:sz w:val="20"/>
              </w:rPr>
              <w:t>TI</w:t>
            </w:r>
          </w:p>
        </w:tc>
        <w:tc>
          <w:tcPr>
            <w:tcW w:w="1843" w:type="dxa"/>
          </w:tcPr>
          <w:p w14:paraId="0C1E51AB" w14:textId="77777777" w:rsidR="00877A2B" w:rsidRPr="00DE7091" w:rsidRDefault="00877A2B" w:rsidP="00482471">
            <w:pPr>
              <w:spacing w:line="240" w:lineRule="auto"/>
              <w:rPr>
                <w:rFonts w:cs="Arial"/>
                <w:b/>
                <w:bCs/>
                <w:sz w:val="20"/>
                <w:szCs w:val="20"/>
                <w:lang w:val="sl-SI"/>
              </w:rPr>
            </w:pPr>
          </w:p>
        </w:tc>
      </w:tr>
      <w:tr w:rsidR="00877A2B" w:rsidRPr="00DE7091" w14:paraId="179A522B" w14:textId="77777777" w:rsidTr="00482471">
        <w:tc>
          <w:tcPr>
            <w:tcW w:w="851" w:type="dxa"/>
          </w:tcPr>
          <w:p w14:paraId="7E9D4C80" w14:textId="314E5F8B" w:rsidR="00877A2B" w:rsidRPr="00DE7091" w:rsidRDefault="00877A2B" w:rsidP="00482471">
            <w:pPr>
              <w:spacing w:line="240" w:lineRule="auto"/>
              <w:rPr>
                <w:rFonts w:cs="Arial"/>
                <w:b/>
                <w:bCs/>
                <w:sz w:val="20"/>
                <w:szCs w:val="20"/>
              </w:rPr>
            </w:pPr>
            <w:r>
              <w:rPr>
                <w:b/>
                <w:sz w:val="20"/>
              </w:rPr>
              <w:t>1.b</w:t>
            </w:r>
          </w:p>
        </w:tc>
        <w:tc>
          <w:tcPr>
            <w:tcW w:w="3685" w:type="dxa"/>
          </w:tcPr>
          <w:p w14:paraId="738CB426" w14:textId="77777777" w:rsidR="00877A2B" w:rsidRPr="00DE7091" w:rsidRDefault="00877A2B" w:rsidP="00482471">
            <w:pPr>
              <w:spacing w:line="240" w:lineRule="auto"/>
              <w:rPr>
                <w:rFonts w:cs="Arial"/>
                <w:sz w:val="20"/>
                <w:szCs w:val="20"/>
              </w:rPr>
            </w:pPr>
            <w:r>
              <w:rPr>
                <w:sz w:val="20"/>
              </w:rPr>
              <w:t xml:space="preserve">Raise awareness of judicial authorities and the judicial professions more broadly </w:t>
            </w:r>
            <w:proofErr w:type="gramStart"/>
            <w:r>
              <w:rPr>
                <w:sz w:val="20"/>
              </w:rPr>
              <w:t>in the area of</w:t>
            </w:r>
            <w:proofErr w:type="gramEnd"/>
            <w:r>
              <w:rPr>
                <w:sz w:val="20"/>
              </w:rPr>
              <w:t xml:space="preserve"> ensuring ethics and integrity </w:t>
            </w:r>
          </w:p>
        </w:tc>
        <w:tc>
          <w:tcPr>
            <w:tcW w:w="1701" w:type="dxa"/>
          </w:tcPr>
          <w:p w14:paraId="77E80B10" w14:textId="0F6644E8" w:rsidR="00877A2B" w:rsidRPr="00DE7091" w:rsidRDefault="00A64076" w:rsidP="00482471">
            <w:pPr>
              <w:spacing w:line="240" w:lineRule="auto"/>
              <w:rPr>
                <w:rFonts w:cs="Arial"/>
                <w:sz w:val="20"/>
                <w:szCs w:val="20"/>
              </w:rPr>
            </w:pPr>
            <w:r>
              <w:rPr>
                <w:sz w:val="20"/>
              </w:rPr>
              <w:t>ministry responsible for justice</w:t>
            </w:r>
          </w:p>
          <w:p w14:paraId="1BFD6F5C" w14:textId="77777777" w:rsidR="00877A2B" w:rsidRPr="00DE7091" w:rsidRDefault="00877A2B" w:rsidP="00482471">
            <w:pPr>
              <w:spacing w:line="240" w:lineRule="auto"/>
              <w:rPr>
                <w:rFonts w:cs="Arial"/>
                <w:sz w:val="20"/>
                <w:szCs w:val="20"/>
              </w:rPr>
            </w:pPr>
            <w:r>
              <w:rPr>
                <w:sz w:val="20"/>
              </w:rPr>
              <w:t xml:space="preserve">(Judicial </w:t>
            </w:r>
          </w:p>
          <w:p w14:paraId="64A5CA5A" w14:textId="77777777" w:rsidR="00877A2B" w:rsidRPr="00DE7091" w:rsidRDefault="00877A2B" w:rsidP="00482471">
            <w:pPr>
              <w:spacing w:line="240" w:lineRule="auto"/>
              <w:rPr>
                <w:rFonts w:cs="Arial"/>
                <w:sz w:val="20"/>
                <w:szCs w:val="20"/>
              </w:rPr>
            </w:pPr>
            <w:r>
              <w:rPr>
                <w:sz w:val="20"/>
              </w:rPr>
              <w:t>Training</w:t>
            </w:r>
          </w:p>
          <w:p w14:paraId="4750C5CC" w14:textId="77777777" w:rsidR="00877A2B" w:rsidRPr="00DE7091" w:rsidRDefault="00877A2B" w:rsidP="00482471">
            <w:pPr>
              <w:spacing w:line="240" w:lineRule="auto"/>
              <w:rPr>
                <w:rFonts w:cs="Arial"/>
                <w:b/>
                <w:bCs/>
                <w:sz w:val="20"/>
                <w:szCs w:val="20"/>
              </w:rPr>
            </w:pPr>
            <w:r>
              <w:rPr>
                <w:sz w:val="20"/>
              </w:rPr>
              <w:t>Centre)</w:t>
            </w:r>
          </w:p>
        </w:tc>
        <w:tc>
          <w:tcPr>
            <w:tcW w:w="1843" w:type="dxa"/>
          </w:tcPr>
          <w:p w14:paraId="00C0FA8E" w14:textId="77777777" w:rsidR="00877A2B" w:rsidRPr="00DE7091" w:rsidRDefault="00877A2B" w:rsidP="00482471">
            <w:pPr>
              <w:spacing w:line="240" w:lineRule="auto"/>
              <w:rPr>
                <w:rFonts w:cs="Arial"/>
                <w:b/>
                <w:bCs/>
                <w:sz w:val="20"/>
                <w:szCs w:val="20"/>
                <w:lang w:val="sl-SI"/>
              </w:rPr>
            </w:pPr>
          </w:p>
        </w:tc>
        <w:tc>
          <w:tcPr>
            <w:tcW w:w="1843" w:type="dxa"/>
          </w:tcPr>
          <w:p w14:paraId="0658CC17" w14:textId="77777777" w:rsidR="00877A2B" w:rsidRPr="00DE7091" w:rsidRDefault="00877A2B" w:rsidP="00482471">
            <w:pPr>
              <w:spacing w:line="240" w:lineRule="auto"/>
              <w:rPr>
                <w:rFonts w:cs="Arial"/>
                <w:b/>
                <w:bCs/>
                <w:sz w:val="20"/>
                <w:szCs w:val="20"/>
                <w:lang w:val="sl-SI"/>
              </w:rPr>
            </w:pPr>
          </w:p>
        </w:tc>
      </w:tr>
      <w:tr w:rsidR="00877A2B" w:rsidRPr="00DE7091" w14:paraId="6F7E697A" w14:textId="77777777" w:rsidTr="00482471">
        <w:tc>
          <w:tcPr>
            <w:tcW w:w="851" w:type="dxa"/>
          </w:tcPr>
          <w:p w14:paraId="164F095B" w14:textId="26B42772" w:rsidR="00877A2B" w:rsidRPr="00DE7091" w:rsidRDefault="00877A2B" w:rsidP="00482471">
            <w:pPr>
              <w:spacing w:line="240" w:lineRule="auto"/>
              <w:rPr>
                <w:rFonts w:cs="Arial"/>
                <w:b/>
                <w:bCs/>
                <w:sz w:val="20"/>
                <w:szCs w:val="20"/>
              </w:rPr>
            </w:pPr>
            <w:r>
              <w:rPr>
                <w:b/>
                <w:sz w:val="20"/>
              </w:rPr>
              <w:t>1.c</w:t>
            </w:r>
          </w:p>
        </w:tc>
        <w:tc>
          <w:tcPr>
            <w:tcW w:w="3685" w:type="dxa"/>
          </w:tcPr>
          <w:p w14:paraId="7126B86F" w14:textId="77777777" w:rsidR="00877A2B" w:rsidRPr="00DE7091" w:rsidRDefault="00877A2B" w:rsidP="00482471">
            <w:pPr>
              <w:spacing w:line="240" w:lineRule="auto"/>
              <w:rPr>
                <w:rFonts w:cs="Arial"/>
                <w:sz w:val="20"/>
                <w:szCs w:val="20"/>
              </w:rPr>
            </w:pPr>
            <w:r>
              <w:rPr>
                <w:sz w:val="20"/>
              </w:rPr>
              <w:t xml:space="preserve">Raise awareness for greater integrity and transparency of state representatives in supervisory bodies of business entities in which the state holds a majority stake or has a dominant influence </w:t>
            </w:r>
          </w:p>
        </w:tc>
        <w:tc>
          <w:tcPr>
            <w:tcW w:w="1701" w:type="dxa"/>
          </w:tcPr>
          <w:p w14:paraId="757E7E8D" w14:textId="5E2959C3" w:rsidR="00877A2B" w:rsidRPr="00DE7091" w:rsidRDefault="00A64076" w:rsidP="00482471">
            <w:pPr>
              <w:spacing w:line="240" w:lineRule="auto"/>
              <w:rPr>
                <w:rFonts w:cs="Arial"/>
                <w:sz w:val="20"/>
                <w:szCs w:val="20"/>
              </w:rPr>
            </w:pPr>
            <w:r>
              <w:rPr>
                <w:sz w:val="20"/>
              </w:rPr>
              <w:t>ministry responsible for finance</w:t>
            </w:r>
          </w:p>
        </w:tc>
        <w:tc>
          <w:tcPr>
            <w:tcW w:w="1843" w:type="dxa"/>
          </w:tcPr>
          <w:p w14:paraId="10C9DFC9" w14:textId="382D9C23" w:rsidR="00877A2B" w:rsidRPr="00DE7091" w:rsidRDefault="00A64076" w:rsidP="00482471">
            <w:pPr>
              <w:spacing w:line="240" w:lineRule="auto"/>
              <w:rPr>
                <w:rFonts w:cs="Arial"/>
                <w:sz w:val="20"/>
                <w:szCs w:val="20"/>
              </w:rPr>
            </w:pPr>
            <w:r>
              <w:rPr>
                <w:sz w:val="20"/>
              </w:rPr>
              <w:t>ministry responsible for public administration, ministry responsible for the economy, in cooperation with the Commission for the Prevention of Corruption and SDH</w:t>
            </w:r>
          </w:p>
        </w:tc>
        <w:tc>
          <w:tcPr>
            <w:tcW w:w="1843" w:type="dxa"/>
          </w:tcPr>
          <w:p w14:paraId="2B9ADF8A" w14:textId="77777777" w:rsidR="00877A2B" w:rsidRPr="00DE7091" w:rsidRDefault="00877A2B" w:rsidP="00482471">
            <w:pPr>
              <w:spacing w:line="240" w:lineRule="auto"/>
              <w:rPr>
                <w:rFonts w:cs="Arial"/>
                <w:b/>
                <w:bCs/>
                <w:sz w:val="20"/>
                <w:szCs w:val="20"/>
                <w:lang w:val="sl-SI"/>
              </w:rPr>
            </w:pPr>
          </w:p>
        </w:tc>
      </w:tr>
      <w:tr w:rsidR="00877A2B" w:rsidRPr="00DE7091" w14:paraId="21BBBD1D" w14:textId="77777777" w:rsidTr="00482471">
        <w:tc>
          <w:tcPr>
            <w:tcW w:w="851" w:type="dxa"/>
          </w:tcPr>
          <w:p w14:paraId="5FA15DF0" w14:textId="685A12FC" w:rsidR="00877A2B" w:rsidRPr="00DE7091" w:rsidRDefault="00877A2B" w:rsidP="00482471">
            <w:pPr>
              <w:spacing w:line="240" w:lineRule="auto"/>
              <w:rPr>
                <w:rFonts w:cs="Arial"/>
                <w:b/>
                <w:bCs/>
                <w:sz w:val="20"/>
                <w:szCs w:val="20"/>
              </w:rPr>
            </w:pPr>
            <w:r>
              <w:rPr>
                <w:b/>
                <w:sz w:val="20"/>
              </w:rPr>
              <w:t>1.d</w:t>
            </w:r>
          </w:p>
        </w:tc>
        <w:tc>
          <w:tcPr>
            <w:tcW w:w="3685" w:type="dxa"/>
          </w:tcPr>
          <w:p w14:paraId="4C9D9A53" w14:textId="77777777" w:rsidR="00877A2B" w:rsidRPr="00DE7091" w:rsidRDefault="00877A2B" w:rsidP="00482471">
            <w:pPr>
              <w:spacing w:line="240" w:lineRule="auto"/>
              <w:rPr>
                <w:rFonts w:cs="Arial"/>
                <w:sz w:val="20"/>
                <w:szCs w:val="20"/>
              </w:rPr>
            </w:pPr>
            <w:r>
              <w:rPr>
                <w:sz w:val="20"/>
              </w:rPr>
              <w:t>Strengthen integrity and transparency in public procurement procedures</w:t>
            </w:r>
          </w:p>
          <w:p w14:paraId="55364FB2" w14:textId="77777777" w:rsidR="00877A2B" w:rsidRPr="00DE7091" w:rsidRDefault="00877A2B" w:rsidP="00482471">
            <w:pPr>
              <w:spacing w:line="240" w:lineRule="auto"/>
              <w:rPr>
                <w:rFonts w:cs="Arial"/>
                <w:sz w:val="20"/>
                <w:szCs w:val="20"/>
                <w:lang w:val="sl-SI"/>
              </w:rPr>
            </w:pPr>
          </w:p>
        </w:tc>
        <w:tc>
          <w:tcPr>
            <w:tcW w:w="1701" w:type="dxa"/>
          </w:tcPr>
          <w:p w14:paraId="1F9C4EEF" w14:textId="68CB0CBE" w:rsidR="00877A2B" w:rsidRPr="00DE7091" w:rsidRDefault="00A64076" w:rsidP="00482471">
            <w:pPr>
              <w:spacing w:line="240" w:lineRule="auto"/>
              <w:rPr>
                <w:rFonts w:cs="Arial"/>
                <w:sz w:val="20"/>
                <w:szCs w:val="20"/>
              </w:rPr>
            </w:pPr>
            <w:r>
              <w:rPr>
                <w:sz w:val="20"/>
              </w:rPr>
              <w:t>ministry responsible for public administration</w:t>
            </w:r>
          </w:p>
        </w:tc>
        <w:tc>
          <w:tcPr>
            <w:tcW w:w="1843" w:type="dxa"/>
          </w:tcPr>
          <w:p w14:paraId="4A8CF68C" w14:textId="77777777" w:rsidR="00877A2B" w:rsidRPr="00DE7091" w:rsidRDefault="00877A2B" w:rsidP="00482471">
            <w:pPr>
              <w:spacing w:line="240" w:lineRule="auto"/>
              <w:rPr>
                <w:rFonts w:cs="Arial"/>
                <w:b/>
                <w:bCs/>
                <w:sz w:val="20"/>
                <w:szCs w:val="20"/>
                <w:lang w:val="sl-SI"/>
              </w:rPr>
            </w:pPr>
          </w:p>
        </w:tc>
        <w:tc>
          <w:tcPr>
            <w:tcW w:w="1843" w:type="dxa"/>
          </w:tcPr>
          <w:p w14:paraId="1CDB3CE4" w14:textId="77777777" w:rsidR="00877A2B" w:rsidRPr="00DE7091" w:rsidRDefault="00877A2B" w:rsidP="00482471">
            <w:pPr>
              <w:spacing w:line="240" w:lineRule="auto"/>
              <w:rPr>
                <w:rFonts w:cs="Arial"/>
                <w:b/>
                <w:bCs/>
                <w:sz w:val="20"/>
                <w:szCs w:val="20"/>
                <w:lang w:val="sl-SI"/>
              </w:rPr>
            </w:pPr>
          </w:p>
        </w:tc>
      </w:tr>
      <w:tr w:rsidR="00877A2B" w:rsidRPr="00DE7091" w14:paraId="753F487E" w14:textId="77777777" w:rsidTr="00482471">
        <w:tc>
          <w:tcPr>
            <w:tcW w:w="851" w:type="dxa"/>
          </w:tcPr>
          <w:p w14:paraId="3A52C38C" w14:textId="77777777" w:rsidR="00877A2B" w:rsidRPr="00DE7091" w:rsidRDefault="00877A2B" w:rsidP="00482471">
            <w:pPr>
              <w:spacing w:line="240" w:lineRule="auto"/>
              <w:rPr>
                <w:rFonts w:cs="Arial"/>
                <w:b/>
                <w:bCs/>
                <w:sz w:val="20"/>
                <w:szCs w:val="20"/>
                <w:lang w:val="sl-SI"/>
              </w:rPr>
            </w:pPr>
          </w:p>
          <w:p w14:paraId="1424ACAD" w14:textId="77777777" w:rsidR="00877A2B" w:rsidRPr="00DE7091" w:rsidRDefault="00877A2B" w:rsidP="00482471">
            <w:pPr>
              <w:spacing w:line="240" w:lineRule="auto"/>
              <w:rPr>
                <w:rFonts w:cs="Arial"/>
                <w:b/>
                <w:bCs/>
                <w:sz w:val="20"/>
                <w:szCs w:val="20"/>
              </w:rPr>
            </w:pPr>
            <w:r>
              <w:rPr>
                <w:b/>
                <w:sz w:val="20"/>
              </w:rPr>
              <w:t>2.</w:t>
            </w:r>
          </w:p>
        </w:tc>
        <w:tc>
          <w:tcPr>
            <w:tcW w:w="3685" w:type="dxa"/>
          </w:tcPr>
          <w:p w14:paraId="6C82E3FE" w14:textId="3969D1DB" w:rsidR="00877A2B" w:rsidRPr="00DE7091" w:rsidRDefault="00877A2B" w:rsidP="0016529F">
            <w:pPr>
              <w:spacing w:line="240" w:lineRule="auto"/>
              <w:rPr>
                <w:rFonts w:cs="Arial"/>
                <w:b/>
                <w:bCs/>
                <w:sz w:val="20"/>
                <w:szCs w:val="20"/>
              </w:rPr>
            </w:pPr>
            <w:r>
              <w:rPr>
                <w:b/>
                <w:sz w:val="20"/>
              </w:rPr>
              <w:t>COMPLETING INITIATED MEASURES FROM THE GOVERNMENT PROGRAMME 2017–2019</w:t>
            </w:r>
          </w:p>
        </w:tc>
        <w:tc>
          <w:tcPr>
            <w:tcW w:w="1701" w:type="dxa"/>
          </w:tcPr>
          <w:p w14:paraId="747180BB" w14:textId="77777777" w:rsidR="00877A2B" w:rsidRPr="00DE7091" w:rsidRDefault="00877A2B" w:rsidP="00482471">
            <w:pPr>
              <w:spacing w:line="240" w:lineRule="auto"/>
              <w:rPr>
                <w:rFonts w:cs="Arial"/>
                <w:b/>
                <w:bCs/>
                <w:sz w:val="20"/>
                <w:szCs w:val="20"/>
                <w:lang w:val="sl-SI"/>
              </w:rPr>
            </w:pPr>
          </w:p>
        </w:tc>
        <w:tc>
          <w:tcPr>
            <w:tcW w:w="1843" w:type="dxa"/>
          </w:tcPr>
          <w:p w14:paraId="416470B5" w14:textId="77777777" w:rsidR="00877A2B" w:rsidRPr="00DE7091" w:rsidRDefault="00877A2B" w:rsidP="00482471">
            <w:pPr>
              <w:spacing w:line="240" w:lineRule="auto"/>
              <w:rPr>
                <w:rFonts w:cs="Arial"/>
                <w:b/>
                <w:bCs/>
                <w:sz w:val="20"/>
                <w:szCs w:val="20"/>
                <w:lang w:val="sl-SI"/>
              </w:rPr>
            </w:pPr>
          </w:p>
        </w:tc>
        <w:tc>
          <w:tcPr>
            <w:tcW w:w="1843" w:type="dxa"/>
          </w:tcPr>
          <w:p w14:paraId="4544A373" w14:textId="77777777" w:rsidR="00877A2B" w:rsidRPr="00DE7091" w:rsidRDefault="00877A2B" w:rsidP="00482471">
            <w:pPr>
              <w:spacing w:line="240" w:lineRule="auto"/>
              <w:rPr>
                <w:rFonts w:cs="Arial"/>
                <w:b/>
                <w:bCs/>
                <w:sz w:val="20"/>
                <w:szCs w:val="20"/>
                <w:lang w:val="sl-SI"/>
              </w:rPr>
            </w:pPr>
          </w:p>
        </w:tc>
      </w:tr>
      <w:tr w:rsidR="00877A2B" w:rsidRPr="00DE7091" w14:paraId="5886526B" w14:textId="77777777" w:rsidTr="00482471">
        <w:tc>
          <w:tcPr>
            <w:tcW w:w="851" w:type="dxa"/>
          </w:tcPr>
          <w:p w14:paraId="17CD0230" w14:textId="62972DD4" w:rsidR="00877A2B" w:rsidRPr="00DE7091" w:rsidRDefault="00877A2B" w:rsidP="00482471">
            <w:pPr>
              <w:spacing w:line="240" w:lineRule="auto"/>
              <w:rPr>
                <w:rFonts w:cs="Arial"/>
                <w:b/>
                <w:bCs/>
                <w:sz w:val="20"/>
                <w:szCs w:val="20"/>
              </w:rPr>
            </w:pPr>
            <w:r>
              <w:rPr>
                <w:b/>
                <w:sz w:val="20"/>
              </w:rPr>
              <w:t>2.a</w:t>
            </w:r>
          </w:p>
        </w:tc>
        <w:tc>
          <w:tcPr>
            <w:tcW w:w="3685" w:type="dxa"/>
          </w:tcPr>
          <w:p w14:paraId="2ED99B05" w14:textId="77777777" w:rsidR="00877A2B" w:rsidRPr="00DE7091" w:rsidRDefault="00877A2B" w:rsidP="00482471">
            <w:pPr>
              <w:spacing w:line="240" w:lineRule="auto"/>
              <w:rPr>
                <w:rFonts w:cs="Arial"/>
                <w:sz w:val="20"/>
                <w:szCs w:val="20"/>
              </w:rPr>
            </w:pPr>
            <w:r>
              <w:rPr>
                <w:sz w:val="20"/>
              </w:rPr>
              <w:t>Ensure the efficient management of State property</w:t>
            </w:r>
          </w:p>
        </w:tc>
        <w:tc>
          <w:tcPr>
            <w:tcW w:w="1701" w:type="dxa"/>
          </w:tcPr>
          <w:p w14:paraId="6D1CCF67" w14:textId="15D67E85" w:rsidR="00877A2B" w:rsidRPr="00DE7091" w:rsidRDefault="00A64076" w:rsidP="00482471">
            <w:pPr>
              <w:spacing w:line="240" w:lineRule="auto"/>
              <w:rPr>
                <w:rFonts w:cs="Arial"/>
                <w:sz w:val="20"/>
                <w:szCs w:val="20"/>
              </w:rPr>
            </w:pPr>
            <w:r>
              <w:rPr>
                <w:sz w:val="20"/>
              </w:rPr>
              <w:t>ministry responsible for public administration</w:t>
            </w:r>
          </w:p>
        </w:tc>
        <w:tc>
          <w:tcPr>
            <w:tcW w:w="1843" w:type="dxa"/>
          </w:tcPr>
          <w:p w14:paraId="054D924A" w14:textId="77777777" w:rsidR="00877A2B" w:rsidRPr="00DE7091" w:rsidRDefault="00877A2B" w:rsidP="00482471">
            <w:pPr>
              <w:spacing w:line="240" w:lineRule="auto"/>
              <w:rPr>
                <w:rFonts w:cs="Arial"/>
                <w:b/>
                <w:bCs/>
                <w:sz w:val="20"/>
                <w:szCs w:val="20"/>
                <w:lang w:val="sl-SI"/>
              </w:rPr>
            </w:pPr>
          </w:p>
        </w:tc>
        <w:tc>
          <w:tcPr>
            <w:tcW w:w="1843" w:type="dxa"/>
          </w:tcPr>
          <w:p w14:paraId="0BF1DBB4" w14:textId="77777777" w:rsidR="00877A2B" w:rsidRPr="00DE7091" w:rsidRDefault="00877A2B" w:rsidP="00482471">
            <w:pPr>
              <w:spacing w:line="240" w:lineRule="auto"/>
              <w:rPr>
                <w:rFonts w:cs="Arial"/>
                <w:b/>
                <w:bCs/>
                <w:sz w:val="20"/>
                <w:szCs w:val="20"/>
                <w:lang w:val="sl-SI"/>
              </w:rPr>
            </w:pPr>
          </w:p>
        </w:tc>
      </w:tr>
      <w:tr w:rsidR="00877A2B" w:rsidRPr="00DE7091" w14:paraId="47DDCA57" w14:textId="77777777" w:rsidTr="00482471">
        <w:tc>
          <w:tcPr>
            <w:tcW w:w="851" w:type="dxa"/>
          </w:tcPr>
          <w:p w14:paraId="3414BE65" w14:textId="5CC60783" w:rsidR="00877A2B" w:rsidRPr="00DE7091" w:rsidRDefault="00877A2B" w:rsidP="00482471">
            <w:pPr>
              <w:spacing w:line="240" w:lineRule="auto"/>
              <w:rPr>
                <w:rFonts w:cs="Arial"/>
                <w:b/>
                <w:bCs/>
                <w:sz w:val="20"/>
                <w:szCs w:val="20"/>
              </w:rPr>
            </w:pPr>
            <w:r>
              <w:rPr>
                <w:b/>
                <w:sz w:val="20"/>
              </w:rPr>
              <w:t>2.b</w:t>
            </w:r>
          </w:p>
        </w:tc>
        <w:tc>
          <w:tcPr>
            <w:tcW w:w="3685" w:type="dxa"/>
          </w:tcPr>
          <w:p w14:paraId="1AD8F545" w14:textId="77777777" w:rsidR="00877A2B" w:rsidRPr="00DE7091" w:rsidRDefault="00877A2B" w:rsidP="00482471">
            <w:pPr>
              <w:spacing w:line="240" w:lineRule="auto"/>
              <w:rPr>
                <w:rFonts w:cs="Arial"/>
                <w:sz w:val="20"/>
                <w:szCs w:val="20"/>
              </w:rPr>
            </w:pPr>
            <w:r>
              <w:rPr>
                <w:sz w:val="20"/>
              </w:rPr>
              <w:t xml:space="preserve">Systemic regulation or supplementation of the regulation of the functioning and financing of disability, </w:t>
            </w:r>
            <w:proofErr w:type="gramStart"/>
            <w:r>
              <w:rPr>
                <w:sz w:val="20"/>
              </w:rPr>
              <w:t>humanitarian</w:t>
            </w:r>
            <w:proofErr w:type="gramEnd"/>
            <w:r>
              <w:rPr>
                <w:sz w:val="20"/>
              </w:rPr>
              <w:t xml:space="preserve"> and sports organisations in order to eliminate the risks of corruption and irrational use of financial resources </w:t>
            </w:r>
          </w:p>
          <w:p w14:paraId="104623F9" w14:textId="77777777" w:rsidR="00877A2B" w:rsidRPr="00DE7091" w:rsidRDefault="00877A2B" w:rsidP="00482471">
            <w:pPr>
              <w:spacing w:line="240" w:lineRule="auto"/>
              <w:rPr>
                <w:rFonts w:cs="Arial"/>
                <w:sz w:val="20"/>
                <w:szCs w:val="20"/>
                <w:lang w:val="sl-SI"/>
              </w:rPr>
            </w:pPr>
          </w:p>
        </w:tc>
        <w:tc>
          <w:tcPr>
            <w:tcW w:w="1701" w:type="dxa"/>
          </w:tcPr>
          <w:p w14:paraId="2F3818A7" w14:textId="14D3BE96" w:rsidR="00877A2B" w:rsidRPr="00DE7091" w:rsidRDefault="00A64076" w:rsidP="00482471">
            <w:pPr>
              <w:spacing w:line="240" w:lineRule="auto"/>
              <w:rPr>
                <w:rFonts w:cs="Arial"/>
                <w:sz w:val="20"/>
                <w:szCs w:val="20"/>
              </w:rPr>
            </w:pPr>
            <w:r>
              <w:rPr>
                <w:sz w:val="20"/>
              </w:rPr>
              <w:t xml:space="preserve">ministry responsible for  </w:t>
            </w:r>
          </w:p>
          <w:p w14:paraId="6DDEBB01" w14:textId="697281C9" w:rsidR="00A64076" w:rsidRPr="00DE7091" w:rsidRDefault="00A64076" w:rsidP="00482471">
            <w:pPr>
              <w:spacing w:line="240" w:lineRule="auto"/>
              <w:rPr>
                <w:rFonts w:cs="Arial"/>
                <w:sz w:val="20"/>
                <w:szCs w:val="20"/>
              </w:rPr>
            </w:pPr>
            <w:r>
              <w:rPr>
                <w:sz w:val="20"/>
              </w:rPr>
              <w:t>the economy</w:t>
            </w:r>
          </w:p>
        </w:tc>
        <w:tc>
          <w:tcPr>
            <w:tcW w:w="1843" w:type="dxa"/>
          </w:tcPr>
          <w:p w14:paraId="14B9145F" w14:textId="24CB588C" w:rsidR="00877A2B" w:rsidRPr="00DE7091" w:rsidRDefault="008D4A0B" w:rsidP="00482471">
            <w:pPr>
              <w:spacing w:line="240" w:lineRule="auto"/>
              <w:rPr>
                <w:rFonts w:cs="Arial"/>
                <w:sz w:val="20"/>
                <w:szCs w:val="20"/>
              </w:rPr>
            </w:pPr>
            <w:r>
              <w:rPr>
                <w:sz w:val="20"/>
              </w:rPr>
              <w:t>ministry responsible for finance, Commission for the Prevention of Corruption</w:t>
            </w:r>
          </w:p>
        </w:tc>
        <w:tc>
          <w:tcPr>
            <w:tcW w:w="1843" w:type="dxa"/>
          </w:tcPr>
          <w:p w14:paraId="1B4F2F7F" w14:textId="77777777" w:rsidR="00877A2B" w:rsidRPr="00DE7091" w:rsidRDefault="00877A2B" w:rsidP="00482471">
            <w:pPr>
              <w:spacing w:line="240" w:lineRule="auto"/>
              <w:rPr>
                <w:rFonts w:cs="Arial"/>
                <w:b/>
                <w:bCs/>
                <w:sz w:val="20"/>
                <w:szCs w:val="20"/>
                <w:lang w:val="sl-SI"/>
              </w:rPr>
            </w:pPr>
          </w:p>
        </w:tc>
      </w:tr>
      <w:tr w:rsidR="00877A2B" w:rsidRPr="00DE7091" w14:paraId="7453BC96" w14:textId="77777777" w:rsidTr="00482471">
        <w:tc>
          <w:tcPr>
            <w:tcW w:w="851" w:type="dxa"/>
          </w:tcPr>
          <w:p w14:paraId="22A85615" w14:textId="77777777" w:rsidR="00877A2B" w:rsidRPr="00DE7091" w:rsidRDefault="00877A2B" w:rsidP="00482471">
            <w:pPr>
              <w:spacing w:line="240" w:lineRule="auto"/>
              <w:rPr>
                <w:rFonts w:cs="Arial"/>
                <w:b/>
                <w:bCs/>
                <w:sz w:val="20"/>
                <w:szCs w:val="20"/>
              </w:rPr>
            </w:pPr>
            <w:r>
              <w:rPr>
                <w:b/>
                <w:sz w:val="20"/>
              </w:rPr>
              <w:lastRenderedPageBreak/>
              <w:t>3.</w:t>
            </w:r>
          </w:p>
        </w:tc>
        <w:tc>
          <w:tcPr>
            <w:tcW w:w="3685" w:type="dxa"/>
          </w:tcPr>
          <w:p w14:paraId="2EFB1B60" w14:textId="77777777" w:rsidR="00877A2B" w:rsidRPr="00DE7091" w:rsidRDefault="00877A2B" w:rsidP="00482471">
            <w:pPr>
              <w:spacing w:line="240" w:lineRule="auto"/>
              <w:rPr>
                <w:rFonts w:cs="Arial"/>
                <w:b/>
                <w:bCs/>
                <w:sz w:val="20"/>
                <w:szCs w:val="20"/>
              </w:rPr>
            </w:pPr>
            <w:r>
              <w:rPr>
                <w:b/>
                <w:sz w:val="20"/>
              </w:rPr>
              <w:t>NEW MEASURES</w:t>
            </w:r>
          </w:p>
        </w:tc>
        <w:tc>
          <w:tcPr>
            <w:tcW w:w="1701" w:type="dxa"/>
          </w:tcPr>
          <w:p w14:paraId="7256111B" w14:textId="77777777" w:rsidR="00877A2B" w:rsidRPr="00DE7091" w:rsidRDefault="00877A2B" w:rsidP="00482471">
            <w:pPr>
              <w:spacing w:line="240" w:lineRule="auto"/>
              <w:rPr>
                <w:rFonts w:cs="Arial"/>
                <w:b/>
                <w:bCs/>
                <w:sz w:val="20"/>
                <w:szCs w:val="20"/>
                <w:lang w:val="sl-SI"/>
              </w:rPr>
            </w:pPr>
          </w:p>
        </w:tc>
        <w:tc>
          <w:tcPr>
            <w:tcW w:w="1843" w:type="dxa"/>
          </w:tcPr>
          <w:p w14:paraId="6ADB33D7" w14:textId="77777777" w:rsidR="00877A2B" w:rsidRPr="00DE7091" w:rsidRDefault="00877A2B" w:rsidP="00482471">
            <w:pPr>
              <w:spacing w:line="240" w:lineRule="auto"/>
              <w:rPr>
                <w:rFonts w:cs="Arial"/>
                <w:b/>
                <w:bCs/>
                <w:sz w:val="20"/>
                <w:szCs w:val="20"/>
                <w:lang w:val="sl-SI"/>
              </w:rPr>
            </w:pPr>
          </w:p>
        </w:tc>
        <w:tc>
          <w:tcPr>
            <w:tcW w:w="1843" w:type="dxa"/>
          </w:tcPr>
          <w:p w14:paraId="7660A2D5" w14:textId="77777777" w:rsidR="00877A2B" w:rsidRPr="00DE7091" w:rsidRDefault="00877A2B" w:rsidP="00482471">
            <w:pPr>
              <w:spacing w:line="240" w:lineRule="auto"/>
              <w:rPr>
                <w:rFonts w:cs="Arial"/>
                <w:b/>
                <w:bCs/>
                <w:sz w:val="20"/>
                <w:szCs w:val="20"/>
                <w:lang w:val="sl-SI"/>
              </w:rPr>
            </w:pPr>
          </w:p>
        </w:tc>
      </w:tr>
      <w:tr w:rsidR="00877A2B" w:rsidRPr="00DE7091" w14:paraId="5BD57478" w14:textId="77777777" w:rsidTr="00482471">
        <w:tc>
          <w:tcPr>
            <w:tcW w:w="851" w:type="dxa"/>
          </w:tcPr>
          <w:p w14:paraId="4B76C665" w14:textId="77777777" w:rsidR="00877A2B" w:rsidRPr="00DE7091" w:rsidRDefault="00877A2B" w:rsidP="00482471">
            <w:pPr>
              <w:spacing w:line="240" w:lineRule="auto"/>
              <w:rPr>
                <w:rFonts w:cs="Arial"/>
                <w:b/>
                <w:bCs/>
                <w:sz w:val="20"/>
                <w:szCs w:val="20"/>
              </w:rPr>
            </w:pPr>
            <w:r>
              <w:rPr>
                <w:b/>
                <w:sz w:val="20"/>
              </w:rPr>
              <w:t>3A</w:t>
            </w:r>
          </w:p>
        </w:tc>
        <w:tc>
          <w:tcPr>
            <w:tcW w:w="3685" w:type="dxa"/>
          </w:tcPr>
          <w:p w14:paraId="26A5ECEE" w14:textId="5EDC999C" w:rsidR="00877A2B" w:rsidRPr="00DE7091" w:rsidRDefault="00877A2B" w:rsidP="00482471">
            <w:pPr>
              <w:spacing w:line="240" w:lineRule="auto"/>
              <w:rPr>
                <w:rFonts w:cs="Arial"/>
                <w:b/>
                <w:bCs/>
                <w:sz w:val="20"/>
                <w:szCs w:val="20"/>
              </w:rPr>
            </w:pPr>
            <w:r>
              <w:rPr>
                <w:b/>
                <w:sz w:val="20"/>
              </w:rPr>
              <w:t>INTEGRITY AND TRANSPARENCY OF THE PUBLIC</w:t>
            </w:r>
          </w:p>
          <w:p w14:paraId="18855629" w14:textId="2BA49F4B" w:rsidR="0016529F" w:rsidRPr="00DE7091" w:rsidRDefault="00877A2B" w:rsidP="0016529F">
            <w:pPr>
              <w:spacing w:line="240" w:lineRule="auto"/>
              <w:rPr>
                <w:rFonts w:cs="Arial"/>
                <w:sz w:val="20"/>
                <w:szCs w:val="20"/>
              </w:rPr>
            </w:pPr>
            <w:r>
              <w:rPr>
                <w:b/>
                <w:sz w:val="20"/>
              </w:rPr>
              <w:t>ADMINISTRATION</w:t>
            </w:r>
          </w:p>
        </w:tc>
        <w:tc>
          <w:tcPr>
            <w:tcW w:w="1701" w:type="dxa"/>
          </w:tcPr>
          <w:p w14:paraId="4E4716BF" w14:textId="77777777" w:rsidR="00877A2B" w:rsidRPr="00DE7091" w:rsidRDefault="00877A2B" w:rsidP="00482471">
            <w:pPr>
              <w:spacing w:line="240" w:lineRule="auto"/>
              <w:rPr>
                <w:rFonts w:cs="Arial"/>
                <w:b/>
                <w:bCs/>
                <w:sz w:val="20"/>
                <w:szCs w:val="20"/>
                <w:lang w:val="sl-SI"/>
              </w:rPr>
            </w:pPr>
          </w:p>
        </w:tc>
        <w:tc>
          <w:tcPr>
            <w:tcW w:w="1843" w:type="dxa"/>
          </w:tcPr>
          <w:p w14:paraId="18406B8A" w14:textId="77777777" w:rsidR="00877A2B" w:rsidRPr="00DE7091" w:rsidRDefault="00877A2B" w:rsidP="00482471">
            <w:pPr>
              <w:spacing w:line="240" w:lineRule="auto"/>
              <w:rPr>
                <w:rFonts w:cs="Arial"/>
                <w:b/>
                <w:bCs/>
                <w:sz w:val="20"/>
                <w:szCs w:val="20"/>
                <w:lang w:val="sl-SI"/>
              </w:rPr>
            </w:pPr>
          </w:p>
        </w:tc>
        <w:tc>
          <w:tcPr>
            <w:tcW w:w="1843" w:type="dxa"/>
          </w:tcPr>
          <w:p w14:paraId="7A6A51EA" w14:textId="77777777" w:rsidR="00877A2B" w:rsidRPr="00DE7091" w:rsidRDefault="00877A2B" w:rsidP="00482471">
            <w:pPr>
              <w:spacing w:line="240" w:lineRule="auto"/>
              <w:rPr>
                <w:rFonts w:cs="Arial"/>
                <w:b/>
                <w:bCs/>
                <w:sz w:val="20"/>
                <w:szCs w:val="20"/>
                <w:lang w:val="sl-SI"/>
              </w:rPr>
            </w:pPr>
          </w:p>
        </w:tc>
      </w:tr>
      <w:tr w:rsidR="00877A2B" w:rsidRPr="00DE7091" w14:paraId="628521FC" w14:textId="77777777" w:rsidTr="00482471">
        <w:tc>
          <w:tcPr>
            <w:tcW w:w="851" w:type="dxa"/>
          </w:tcPr>
          <w:p w14:paraId="26E2002E" w14:textId="77777777" w:rsidR="00877A2B" w:rsidRPr="00DE7091" w:rsidRDefault="00877A2B" w:rsidP="00482471">
            <w:pPr>
              <w:spacing w:line="240" w:lineRule="auto"/>
              <w:rPr>
                <w:rFonts w:cs="Arial"/>
                <w:b/>
                <w:bCs/>
                <w:sz w:val="20"/>
                <w:szCs w:val="20"/>
              </w:rPr>
            </w:pPr>
            <w:r>
              <w:rPr>
                <w:b/>
                <w:sz w:val="20"/>
              </w:rPr>
              <w:t>3A.1</w:t>
            </w:r>
          </w:p>
        </w:tc>
        <w:tc>
          <w:tcPr>
            <w:tcW w:w="3685" w:type="dxa"/>
          </w:tcPr>
          <w:p w14:paraId="472D9D5B" w14:textId="0E7CA542" w:rsidR="00877A2B" w:rsidRPr="00DE7091" w:rsidRDefault="00797DC2" w:rsidP="00482471">
            <w:pPr>
              <w:spacing w:line="240" w:lineRule="auto"/>
              <w:rPr>
                <w:rFonts w:cs="Arial"/>
                <w:b/>
                <w:bCs/>
                <w:sz w:val="20"/>
                <w:szCs w:val="20"/>
              </w:rPr>
            </w:pPr>
            <w:r>
              <w:rPr>
                <w:b/>
                <w:sz w:val="20"/>
              </w:rPr>
              <w:t>MEASURES</w:t>
            </w:r>
          </w:p>
          <w:p w14:paraId="3BFA9230" w14:textId="77777777" w:rsidR="00877A2B" w:rsidRPr="00DE7091" w:rsidRDefault="00877A2B" w:rsidP="00482471">
            <w:pPr>
              <w:spacing w:line="240" w:lineRule="auto"/>
              <w:rPr>
                <w:rFonts w:cs="Arial"/>
                <w:sz w:val="20"/>
                <w:szCs w:val="20"/>
              </w:rPr>
            </w:pPr>
            <w:r>
              <w:rPr>
                <w:b/>
                <w:sz w:val="20"/>
              </w:rPr>
              <w:t>FOR ALL AREAS</w:t>
            </w:r>
          </w:p>
        </w:tc>
        <w:tc>
          <w:tcPr>
            <w:tcW w:w="1701" w:type="dxa"/>
          </w:tcPr>
          <w:p w14:paraId="16C70505" w14:textId="77777777" w:rsidR="00877A2B" w:rsidRPr="00DE7091" w:rsidRDefault="00877A2B" w:rsidP="00482471">
            <w:pPr>
              <w:spacing w:line="240" w:lineRule="auto"/>
              <w:rPr>
                <w:rFonts w:cs="Arial"/>
                <w:b/>
                <w:bCs/>
                <w:sz w:val="20"/>
                <w:szCs w:val="20"/>
                <w:lang w:val="sl-SI"/>
              </w:rPr>
            </w:pPr>
          </w:p>
        </w:tc>
        <w:tc>
          <w:tcPr>
            <w:tcW w:w="1843" w:type="dxa"/>
          </w:tcPr>
          <w:p w14:paraId="6C185287" w14:textId="77777777" w:rsidR="00877A2B" w:rsidRPr="00DE7091" w:rsidRDefault="00877A2B" w:rsidP="00482471">
            <w:pPr>
              <w:spacing w:line="240" w:lineRule="auto"/>
              <w:rPr>
                <w:rFonts w:cs="Arial"/>
                <w:b/>
                <w:bCs/>
                <w:sz w:val="20"/>
                <w:szCs w:val="20"/>
                <w:lang w:val="sl-SI"/>
              </w:rPr>
            </w:pPr>
          </w:p>
        </w:tc>
        <w:tc>
          <w:tcPr>
            <w:tcW w:w="1843" w:type="dxa"/>
          </w:tcPr>
          <w:p w14:paraId="7C22EA58" w14:textId="77777777" w:rsidR="00877A2B" w:rsidRPr="00DE7091" w:rsidRDefault="00877A2B" w:rsidP="00482471">
            <w:pPr>
              <w:spacing w:line="240" w:lineRule="auto"/>
              <w:rPr>
                <w:rFonts w:cs="Arial"/>
                <w:b/>
                <w:bCs/>
                <w:sz w:val="20"/>
                <w:szCs w:val="20"/>
                <w:lang w:val="sl-SI"/>
              </w:rPr>
            </w:pPr>
          </w:p>
        </w:tc>
      </w:tr>
      <w:tr w:rsidR="00CE7408" w:rsidRPr="00DE7091" w14:paraId="3B4018DC" w14:textId="77777777" w:rsidTr="00482471">
        <w:tc>
          <w:tcPr>
            <w:tcW w:w="851" w:type="dxa"/>
          </w:tcPr>
          <w:p w14:paraId="03F6849B" w14:textId="0038C658" w:rsidR="00CE7408" w:rsidRPr="00DE7091" w:rsidRDefault="00CE7408" w:rsidP="00482471">
            <w:pPr>
              <w:spacing w:line="240" w:lineRule="auto"/>
              <w:rPr>
                <w:rFonts w:cs="Arial"/>
                <w:b/>
                <w:bCs/>
                <w:sz w:val="20"/>
                <w:szCs w:val="20"/>
              </w:rPr>
            </w:pPr>
            <w:r>
              <w:rPr>
                <w:b/>
                <w:sz w:val="20"/>
              </w:rPr>
              <w:t>3A.</w:t>
            </w:r>
          </w:p>
        </w:tc>
        <w:tc>
          <w:tcPr>
            <w:tcW w:w="3685" w:type="dxa"/>
          </w:tcPr>
          <w:p w14:paraId="2349DC51" w14:textId="714C0514" w:rsidR="00CE7408" w:rsidRPr="00DE7091" w:rsidRDefault="00CE7408" w:rsidP="00482471">
            <w:pPr>
              <w:spacing w:line="240" w:lineRule="auto"/>
              <w:rPr>
                <w:rFonts w:cs="Arial"/>
                <w:sz w:val="20"/>
                <w:szCs w:val="20"/>
              </w:rPr>
            </w:pPr>
            <w:r>
              <w:rPr>
                <w:sz w:val="20"/>
              </w:rPr>
              <w:t>EXPAND TRAINING FOR CIVIL SERVANTS AND OFFICIALS IN STATE BODIES, LOCAL AUTHORITIES AND OTHER PUBLIC LAW BODIES</w:t>
            </w:r>
          </w:p>
        </w:tc>
        <w:tc>
          <w:tcPr>
            <w:tcW w:w="1701" w:type="dxa"/>
          </w:tcPr>
          <w:p w14:paraId="6395D721" w14:textId="63A0C988" w:rsidR="00CE7408" w:rsidRPr="00DE7091" w:rsidRDefault="00CE7408" w:rsidP="00482471">
            <w:pPr>
              <w:spacing w:line="240" w:lineRule="auto"/>
              <w:rPr>
                <w:rFonts w:cs="Arial"/>
                <w:sz w:val="20"/>
                <w:szCs w:val="20"/>
              </w:rPr>
            </w:pPr>
            <w:r>
              <w:rPr>
                <w:sz w:val="20"/>
              </w:rPr>
              <w:t>ministry responsible for public administration</w:t>
            </w:r>
          </w:p>
        </w:tc>
        <w:tc>
          <w:tcPr>
            <w:tcW w:w="1843" w:type="dxa"/>
          </w:tcPr>
          <w:p w14:paraId="066B06AD" w14:textId="3A669578" w:rsidR="00CE7408" w:rsidRPr="00DE7091" w:rsidRDefault="00797DC2" w:rsidP="00482471">
            <w:pPr>
              <w:spacing w:line="240" w:lineRule="auto"/>
              <w:rPr>
                <w:rFonts w:cs="Arial"/>
                <w:sz w:val="20"/>
                <w:szCs w:val="20"/>
              </w:rPr>
            </w:pPr>
            <w:r>
              <w:rPr>
                <w:sz w:val="20"/>
              </w:rPr>
              <w:t>TI and Commission for the Prevention of Corruption</w:t>
            </w:r>
          </w:p>
        </w:tc>
        <w:tc>
          <w:tcPr>
            <w:tcW w:w="1843" w:type="dxa"/>
          </w:tcPr>
          <w:p w14:paraId="52EBCDB9" w14:textId="12D4AADB" w:rsidR="00CE7408" w:rsidRPr="00DE7091" w:rsidRDefault="00216AE6" w:rsidP="00482471">
            <w:pPr>
              <w:spacing w:line="240" w:lineRule="auto"/>
              <w:rPr>
                <w:rFonts w:cs="Arial"/>
                <w:b/>
                <w:bCs/>
                <w:sz w:val="20"/>
                <w:szCs w:val="20"/>
              </w:rPr>
            </w:pPr>
            <w:r>
              <w:rPr>
                <w:b/>
                <w:sz w:val="20"/>
              </w:rPr>
              <w:t>2024</w:t>
            </w:r>
          </w:p>
        </w:tc>
      </w:tr>
      <w:tr w:rsidR="00216AE6" w:rsidRPr="00DE7091" w14:paraId="4ABE5345" w14:textId="77777777" w:rsidTr="00482471">
        <w:tc>
          <w:tcPr>
            <w:tcW w:w="851" w:type="dxa"/>
          </w:tcPr>
          <w:p w14:paraId="2875AFAB" w14:textId="1BF0DA9C" w:rsidR="00216AE6" w:rsidRPr="00DE7091" w:rsidRDefault="00216AE6" w:rsidP="00216AE6">
            <w:pPr>
              <w:spacing w:line="240" w:lineRule="auto"/>
              <w:rPr>
                <w:rFonts w:cs="Arial"/>
                <w:b/>
                <w:bCs/>
                <w:sz w:val="20"/>
                <w:szCs w:val="20"/>
              </w:rPr>
            </w:pPr>
            <w:r>
              <w:rPr>
                <w:b/>
                <w:sz w:val="20"/>
              </w:rPr>
              <w:t>3A.1b</w:t>
            </w:r>
          </w:p>
        </w:tc>
        <w:tc>
          <w:tcPr>
            <w:tcW w:w="3685" w:type="dxa"/>
          </w:tcPr>
          <w:p w14:paraId="45E0F4E8" w14:textId="389D7834" w:rsidR="00216AE6" w:rsidRPr="00DE7091" w:rsidRDefault="00216AE6" w:rsidP="00216AE6">
            <w:pPr>
              <w:spacing w:line="240" w:lineRule="auto"/>
              <w:jc w:val="both"/>
              <w:rPr>
                <w:rFonts w:cs="Arial"/>
                <w:sz w:val="20"/>
                <w:szCs w:val="20"/>
              </w:rPr>
            </w:pPr>
            <w:r>
              <w:rPr>
                <w:sz w:val="20"/>
              </w:rPr>
              <w:t xml:space="preserve">TEST THE KNOWLEDGE OF THE ELEMENTS OF THE INTEGRITY ACT IN STATE BODIES AND ADMINISTRATIONS OF SELF-GOVERNING LOCAL COMMUNITIES  </w:t>
            </w:r>
          </w:p>
        </w:tc>
        <w:tc>
          <w:tcPr>
            <w:tcW w:w="1701" w:type="dxa"/>
          </w:tcPr>
          <w:p w14:paraId="6220548D" w14:textId="3CC916CD" w:rsidR="00216AE6" w:rsidRPr="00DE7091" w:rsidRDefault="00216AE6" w:rsidP="00216AE6">
            <w:pPr>
              <w:spacing w:line="240" w:lineRule="auto"/>
              <w:rPr>
                <w:rFonts w:cs="Arial"/>
                <w:sz w:val="20"/>
                <w:szCs w:val="20"/>
              </w:rPr>
            </w:pPr>
            <w:r>
              <w:rPr>
                <w:sz w:val="20"/>
              </w:rPr>
              <w:t>ministry responsible for public administration</w:t>
            </w:r>
          </w:p>
        </w:tc>
        <w:tc>
          <w:tcPr>
            <w:tcW w:w="1843" w:type="dxa"/>
          </w:tcPr>
          <w:p w14:paraId="1358D017" w14:textId="5F9287C9" w:rsidR="00216AE6" w:rsidRPr="00DE7091" w:rsidRDefault="009A4EFD" w:rsidP="00216AE6">
            <w:pPr>
              <w:spacing w:line="240" w:lineRule="auto"/>
              <w:rPr>
                <w:rFonts w:cs="Arial"/>
                <w:sz w:val="20"/>
                <w:szCs w:val="20"/>
              </w:rPr>
            </w:pPr>
            <w:r>
              <w:rPr>
                <w:sz w:val="20"/>
              </w:rPr>
              <w:t>TI and Commission for the Prevention of Corruption</w:t>
            </w:r>
          </w:p>
        </w:tc>
        <w:tc>
          <w:tcPr>
            <w:tcW w:w="1843" w:type="dxa"/>
          </w:tcPr>
          <w:p w14:paraId="481E3AB0" w14:textId="4A6B01BB" w:rsidR="00216AE6" w:rsidRPr="00DE7091" w:rsidRDefault="00216AE6" w:rsidP="00216AE6">
            <w:pPr>
              <w:spacing w:line="240" w:lineRule="auto"/>
              <w:rPr>
                <w:rFonts w:cs="Arial"/>
                <w:b/>
                <w:bCs/>
                <w:sz w:val="20"/>
                <w:szCs w:val="20"/>
              </w:rPr>
            </w:pPr>
            <w:r>
              <w:rPr>
                <w:b/>
                <w:sz w:val="20"/>
              </w:rPr>
              <w:t>2024</w:t>
            </w:r>
          </w:p>
        </w:tc>
      </w:tr>
      <w:tr w:rsidR="00216AE6" w:rsidRPr="00DE7091" w14:paraId="32012BA1" w14:textId="77777777" w:rsidTr="00482471">
        <w:tc>
          <w:tcPr>
            <w:tcW w:w="851" w:type="dxa"/>
          </w:tcPr>
          <w:p w14:paraId="4DE0BFCB" w14:textId="5C3FBD6B" w:rsidR="00216AE6" w:rsidRPr="00DE7091" w:rsidRDefault="007D3033" w:rsidP="00216AE6">
            <w:pPr>
              <w:spacing w:line="240" w:lineRule="auto"/>
              <w:rPr>
                <w:rFonts w:cs="Arial"/>
                <w:b/>
                <w:bCs/>
                <w:sz w:val="20"/>
                <w:szCs w:val="20"/>
              </w:rPr>
            </w:pPr>
            <w:r>
              <w:rPr>
                <w:b/>
                <w:sz w:val="20"/>
              </w:rPr>
              <w:t>3A.1c</w:t>
            </w:r>
          </w:p>
        </w:tc>
        <w:tc>
          <w:tcPr>
            <w:tcW w:w="3685" w:type="dxa"/>
          </w:tcPr>
          <w:p w14:paraId="422AAB5C" w14:textId="1F983755" w:rsidR="00216AE6" w:rsidRPr="00DE7091" w:rsidRDefault="007D3033" w:rsidP="00216AE6">
            <w:pPr>
              <w:spacing w:line="240" w:lineRule="auto"/>
              <w:jc w:val="both"/>
              <w:rPr>
                <w:rFonts w:cs="Arial"/>
                <w:sz w:val="20"/>
                <w:szCs w:val="20"/>
              </w:rPr>
            </w:pPr>
            <w:r>
              <w:rPr>
                <w:sz w:val="20"/>
              </w:rPr>
              <w:t>TRANSPARENCY – PROMOTE PUBLIC DATA PUBLICATION IN OPEN FORMATS</w:t>
            </w:r>
          </w:p>
        </w:tc>
        <w:tc>
          <w:tcPr>
            <w:tcW w:w="1701" w:type="dxa"/>
          </w:tcPr>
          <w:p w14:paraId="79FCAF60" w14:textId="2260C658" w:rsidR="00216AE6" w:rsidRPr="00DE7091" w:rsidRDefault="007D3033" w:rsidP="00216AE6">
            <w:pPr>
              <w:spacing w:line="240" w:lineRule="auto"/>
              <w:rPr>
                <w:rFonts w:cs="Arial"/>
                <w:sz w:val="20"/>
                <w:szCs w:val="20"/>
              </w:rPr>
            </w:pPr>
            <w:r>
              <w:rPr>
                <w:sz w:val="20"/>
              </w:rPr>
              <w:t>ministry responsible for public administration</w:t>
            </w:r>
          </w:p>
        </w:tc>
        <w:tc>
          <w:tcPr>
            <w:tcW w:w="1843" w:type="dxa"/>
          </w:tcPr>
          <w:p w14:paraId="6DE0F699" w14:textId="734B7C7D" w:rsidR="00216AE6" w:rsidRPr="00DE7091" w:rsidRDefault="00CE49EB" w:rsidP="00BB5B2B">
            <w:pPr>
              <w:spacing w:line="240" w:lineRule="auto"/>
              <w:rPr>
                <w:rFonts w:cs="Arial"/>
                <w:sz w:val="20"/>
                <w:szCs w:val="20"/>
              </w:rPr>
            </w:pPr>
            <w:r>
              <w:rPr>
                <w:sz w:val="20"/>
              </w:rPr>
              <w:t>ministry responsible for digital transformation, Information Commissioner</w:t>
            </w:r>
          </w:p>
        </w:tc>
        <w:tc>
          <w:tcPr>
            <w:tcW w:w="1843" w:type="dxa"/>
          </w:tcPr>
          <w:p w14:paraId="6A614E2E" w14:textId="7B15E043" w:rsidR="00216AE6" w:rsidRPr="00DE7091" w:rsidRDefault="00F213AF" w:rsidP="00216AE6">
            <w:pPr>
              <w:spacing w:line="240" w:lineRule="auto"/>
              <w:rPr>
                <w:rFonts w:cs="Arial"/>
                <w:b/>
                <w:sz w:val="20"/>
                <w:szCs w:val="20"/>
              </w:rPr>
            </w:pPr>
            <w:r>
              <w:rPr>
                <w:b/>
                <w:sz w:val="20"/>
              </w:rPr>
              <w:t>Once per year or upon recruitment or appointment</w:t>
            </w:r>
          </w:p>
        </w:tc>
      </w:tr>
      <w:tr w:rsidR="00216AE6" w:rsidRPr="00DE7091" w14:paraId="5404F1EA" w14:textId="77777777" w:rsidTr="00482471">
        <w:tc>
          <w:tcPr>
            <w:tcW w:w="851" w:type="dxa"/>
          </w:tcPr>
          <w:p w14:paraId="028D5609" w14:textId="47A722EA" w:rsidR="00216AE6" w:rsidRPr="00DE7091" w:rsidRDefault="00216AE6" w:rsidP="00216AE6">
            <w:pPr>
              <w:spacing w:line="240" w:lineRule="auto"/>
              <w:rPr>
                <w:rFonts w:cs="Arial"/>
                <w:b/>
                <w:bCs/>
                <w:sz w:val="20"/>
                <w:szCs w:val="20"/>
              </w:rPr>
            </w:pPr>
            <w:r>
              <w:rPr>
                <w:b/>
                <w:sz w:val="20"/>
              </w:rPr>
              <w:t>3A.1d</w:t>
            </w:r>
          </w:p>
        </w:tc>
        <w:tc>
          <w:tcPr>
            <w:tcW w:w="3685" w:type="dxa"/>
          </w:tcPr>
          <w:p w14:paraId="032A5431" w14:textId="6238D2E8" w:rsidR="00216AE6" w:rsidRPr="00DE7091" w:rsidRDefault="00216AE6" w:rsidP="00216AE6">
            <w:pPr>
              <w:spacing w:line="240" w:lineRule="auto"/>
              <w:rPr>
                <w:rFonts w:cs="Arial"/>
                <w:sz w:val="20"/>
                <w:szCs w:val="20"/>
              </w:rPr>
            </w:pPr>
            <w:r>
              <w:rPr>
                <w:sz w:val="20"/>
              </w:rPr>
              <w:t>ENSURE OVERVIEW AND TRANSPARENCY OF REGISTERED PROCUREMENT</w:t>
            </w:r>
          </w:p>
        </w:tc>
        <w:tc>
          <w:tcPr>
            <w:tcW w:w="1701" w:type="dxa"/>
          </w:tcPr>
          <w:p w14:paraId="09EC82C5" w14:textId="278CC06D" w:rsidR="00216AE6" w:rsidRPr="00DE7091" w:rsidRDefault="00216AE6" w:rsidP="00216AE6">
            <w:pPr>
              <w:spacing w:line="240" w:lineRule="auto"/>
              <w:rPr>
                <w:rFonts w:cs="Arial"/>
                <w:sz w:val="20"/>
                <w:szCs w:val="20"/>
              </w:rPr>
            </w:pPr>
            <w:r>
              <w:rPr>
                <w:sz w:val="20"/>
              </w:rPr>
              <w:t>ministry responsible for public administration</w:t>
            </w:r>
          </w:p>
        </w:tc>
        <w:tc>
          <w:tcPr>
            <w:tcW w:w="1843" w:type="dxa"/>
          </w:tcPr>
          <w:p w14:paraId="5161750F" w14:textId="77777777" w:rsidR="00216AE6" w:rsidRPr="00DE7091" w:rsidRDefault="00216AE6" w:rsidP="00216AE6">
            <w:pPr>
              <w:spacing w:line="240" w:lineRule="auto"/>
              <w:rPr>
                <w:rFonts w:cs="Arial"/>
                <w:b/>
                <w:bCs/>
                <w:sz w:val="20"/>
                <w:szCs w:val="20"/>
                <w:lang w:val="sl-SI"/>
              </w:rPr>
            </w:pPr>
          </w:p>
        </w:tc>
        <w:tc>
          <w:tcPr>
            <w:tcW w:w="1843" w:type="dxa"/>
          </w:tcPr>
          <w:p w14:paraId="22D4AD31" w14:textId="50F96B13" w:rsidR="00216AE6" w:rsidRPr="00DE7091" w:rsidRDefault="00D00B97" w:rsidP="00216AE6">
            <w:pPr>
              <w:spacing w:line="240" w:lineRule="auto"/>
              <w:rPr>
                <w:rFonts w:cs="Arial"/>
                <w:b/>
                <w:bCs/>
                <w:sz w:val="20"/>
                <w:szCs w:val="20"/>
              </w:rPr>
            </w:pPr>
            <w:r>
              <w:rPr>
                <w:b/>
                <w:sz w:val="20"/>
              </w:rPr>
              <w:t>March 2023</w:t>
            </w:r>
          </w:p>
        </w:tc>
      </w:tr>
      <w:tr w:rsidR="00216AE6" w:rsidRPr="00DE7091" w14:paraId="076A9F4B" w14:textId="77777777" w:rsidTr="00482471">
        <w:tc>
          <w:tcPr>
            <w:tcW w:w="851" w:type="dxa"/>
          </w:tcPr>
          <w:p w14:paraId="5CC171ED" w14:textId="77777777" w:rsidR="00216AE6" w:rsidRPr="00DE7091" w:rsidRDefault="00216AE6" w:rsidP="00216AE6">
            <w:pPr>
              <w:spacing w:line="240" w:lineRule="auto"/>
              <w:rPr>
                <w:rFonts w:cs="Arial"/>
                <w:b/>
                <w:bCs/>
                <w:sz w:val="20"/>
                <w:szCs w:val="20"/>
              </w:rPr>
            </w:pPr>
            <w:r>
              <w:rPr>
                <w:b/>
                <w:sz w:val="20"/>
              </w:rPr>
              <w:t>3A.2</w:t>
            </w:r>
          </w:p>
        </w:tc>
        <w:tc>
          <w:tcPr>
            <w:tcW w:w="3685" w:type="dxa"/>
          </w:tcPr>
          <w:p w14:paraId="043C7BB9" w14:textId="77777777" w:rsidR="00216AE6" w:rsidRPr="00DE7091" w:rsidRDefault="00216AE6" w:rsidP="00216AE6">
            <w:pPr>
              <w:spacing w:line="240" w:lineRule="auto"/>
              <w:rPr>
                <w:rFonts w:cs="Arial"/>
                <w:b/>
                <w:bCs/>
                <w:sz w:val="20"/>
                <w:szCs w:val="20"/>
              </w:rPr>
            </w:pPr>
            <w:r>
              <w:rPr>
                <w:b/>
                <w:sz w:val="20"/>
              </w:rPr>
              <w:t>MEASURES IN HEALTH CARE</w:t>
            </w:r>
          </w:p>
        </w:tc>
        <w:tc>
          <w:tcPr>
            <w:tcW w:w="1701" w:type="dxa"/>
          </w:tcPr>
          <w:p w14:paraId="1F632DE5" w14:textId="77777777" w:rsidR="00216AE6" w:rsidRPr="00DE7091" w:rsidRDefault="00216AE6" w:rsidP="00216AE6">
            <w:pPr>
              <w:spacing w:line="240" w:lineRule="auto"/>
              <w:rPr>
                <w:rFonts w:cs="Arial"/>
                <w:b/>
                <w:bCs/>
                <w:sz w:val="20"/>
                <w:szCs w:val="20"/>
                <w:lang w:val="sl-SI"/>
              </w:rPr>
            </w:pPr>
          </w:p>
        </w:tc>
        <w:tc>
          <w:tcPr>
            <w:tcW w:w="1843" w:type="dxa"/>
          </w:tcPr>
          <w:p w14:paraId="3AE45AD2" w14:textId="77777777" w:rsidR="00216AE6" w:rsidRPr="00DE7091" w:rsidRDefault="00216AE6" w:rsidP="00216AE6">
            <w:pPr>
              <w:spacing w:line="240" w:lineRule="auto"/>
              <w:rPr>
                <w:rFonts w:cs="Arial"/>
                <w:b/>
                <w:bCs/>
                <w:sz w:val="20"/>
                <w:szCs w:val="20"/>
                <w:lang w:val="sl-SI"/>
              </w:rPr>
            </w:pPr>
          </w:p>
        </w:tc>
        <w:tc>
          <w:tcPr>
            <w:tcW w:w="1843" w:type="dxa"/>
          </w:tcPr>
          <w:p w14:paraId="657CFFB5" w14:textId="77777777" w:rsidR="00216AE6" w:rsidRPr="00DE7091" w:rsidRDefault="00216AE6" w:rsidP="00216AE6">
            <w:pPr>
              <w:spacing w:line="240" w:lineRule="auto"/>
              <w:rPr>
                <w:rFonts w:cs="Arial"/>
                <w:b/>
                <w:bCs/>
                <w:sz w:val="20"/>
                <w:szCs w:val="20"/>
                <w:lang w:val="sl-SI"/>
              </w:rPr>
            </w:pPr>
          </w:p>
        </w:tc>
      </w:tr>
      <w:tr w:rsidR="00216AE6" w:rsidRPr="00DE7091" w14:paraId="556C20F1" w14:textId="77777777" w:rsidTr="00482471">
        <w:tc>
          <w:tcPr>
            <w:tcW w:w="851" w:type="dxa"/>
          </w:tcPr>
          <w:p w14:paraId="206DC03D" w14:textId="77777777" w:rsidR="00216AE6" w:rsidRPr="00DE7091" w:rsidRDefault="00216AE6" w:rsidP="00216AE6">
            <w:pPr>
              <w:spacing w:line="240" w:lineRule="auto"/>
              <w:rPr>
                <w:rFonts w:cs="Arial"/>
                <w:b/>
                <w:bCs/>
                <w:sz w:val="20"/>
                <w:szCs w:val="20"/>
              </w:rPr>
            </w:pPr>
            <w:r>
              <w:rPr>
                <w:b/>
                <w:sz w:val="20"/>
              </w:rPr>
              <w:t>3A.2a</w:t>
            </w:r>
          </w:p>
        </w:tc>
        <w:tc>
          <w:tcPr>
            <w:tcW w:w="3685" w:type="dxa"/>
          </w:tcPr>
          <w:p w14:paraId="2D749C48" w14:textId="77C72753" w:rsidR="00216AE6" w:rsidRPr="00DE7091" w:rsidRDefault="00D67C2C" w:rsidP="00216AE6">
            <w:pPr>
              <w:spacing w:line="240" w:lineRule="auto"/>
              <w:rPr>
                <w:rFonts w:cs="Arial"/>
                <w:sz w:val="20"/>
                <w:szCs w:val="20"/>
              </w:rPr>
            </w:pPr>
            <w:r>
              <w:rPr>
                <w:sz w:val="20"/>
              </w:rPr>
              <w:t>MAKE PUBLICLY ACCESSIBLE THE RECORDS AND PUBLICATIONS AND THE FINDINGS OF THE PUBLIC-PRIVATE PARTNERSHIP CONTROLS CARRIED OUT</w:t>
            </w:r>
          </w:p>
        </w:tc>
        <w:tc>
          <w:tcPr>
            <w:tcW w:w="1701" w:type="dxa"/>
          </w:tcPr>
          <w:p w14:paraId="6D9C51DE" w14:textId="10662F63" w:rsidR="00216AE6" w:rsidRPr="00DE7091" w:rsidRDefault="00216AE6" w:rsidP="00216AE6">
            <w:pPr>
              <w:spacing w:line="240" w:lineRule="auto"/>
              <w:rPr>
                <w:rFonts w:cs="Arial"/>
                <w:sz w:val="20"/>
                <w:szCs w:val="20"/>
              </w:rPr>
            </w:pPr>
            <w:r>
              <w:rPr>
                <w:sz w:val="20"/>
              </w:rPr>
              <w:t>ministry responsible for health</w:t>
            </w:r>
          </w:p>
        </w:tc>
        <w:tc>
          <w:tcPr>
            <w:tcW w:w="1843" w:type="dxa"/>
          </w:tcPr>
          <w:p w14:paraId="20FD9814" w14:textId="77777777" w:rsidR="00216AE6" w:rsidRPr="00DE7091" w:rsidRDefault="00216AE6" w:rsidP="00216AE6">
            <w:pPr>
              <w:spacing w:line="240" w:lineRule="auto"/>
              <w:rPr>
                <w:rFonts w:cs="Arial"/>
                <w:sz w:val="20"/>
                <w:szCs w:val="20"/>
              </w:rPr>
            </w:pPr>
            <w:r>
              <w:rPr>
                <w:sz w:val="20"/>
              </w:rPr>
              <w:t>ZZZS and public</w:t>
            </w:r>
          </w:p>
          <w:p w14:paraId="3BBFF66E" w14:textId="77777777" w:rsidR="00216AE6" w:rsidRPr="00DE7091" w:rsidRDefault="00216AE6" w:rsidP="00216AE6">
            <w:pPr>
              <w:spacing w:line="240" w:lineRule="auto"/>
              <w:rPr>
                <w:rFonts w:cs="Arial"/>
                <w:sz w:val="20"/>
                <w:szCs w:val="20"/>
              </w:rPr>
            </w:pPr>
            <w:r>
              <w:rPr>
                <w:sz w:val="20"/>
              </w:rPr>
              <w:t>health care</w:t>
            </w:r>
          </w:p>
          <w:p w14:paraId="4E5DB885" w14:textId="77777777" w:rsidR="00216AE6" w:rsidRPr="00DE7091" w:rsidRDefault="00216AE6" w:rsidP="00216AE6">
            <w:pPr>
              <w:spacing w:line="240" w:lineRule="auto"/>
              <w:rPr>
                <w:rFonts w:cs="Arial"/>
                <w:sz w:val="20"/>
                <w:szCs w:val="20"/>
              </w:rPr>
            </w:pPr>
            <w:r>
              <w:rPr>
                <w:sz w:val="20"/>
              </w:rPr>
              <w:t>institutions</w:t>
            </w:r>
          </w:p>
        </w:tc>
        <w:tc>
          <w:tcPr>
            <w:tcW w:w="1843" w:type="dxa"/>
          </w:tcPr>
          <w:p w14:paraId="7C7CA8FE" w14:textId="509B9D84" w:rsidR="00216AE6" w:rsidRPr="00DE7091" w:rsidRDefault="00D00B97" w:rsidP="00216AE6">
            <w:pPr>
              <w:spacing w:line="240" w:lineRule="auto"/>
              <w:rPr>
                <w:rFonts w:cs="Arial"/>
                <w:b/>
                <w:bCs/>
                <w:sz w:val="20"/>
                <w:szCs w:val="20"/>
              </w:rPr>
            </w:pPr>
            <w:r>
              <w:rPr>
                <w:b/>
                <w:sz w:val="20"/>
              </w:rPr>
              <w:t>January 2024</w:t>
            </w:r>
          </w:p>
        </w:tc>
      </w:tr>
      <w:tr w:rsidR="00216AE6" w:rsidRPr="00DE7091" w14:paraId="204729BA" w14:textId="77777777" w:rsidTr="00482471">
        <w:tc>
          <w:tcPr>
            <w:tcW w:w="851" w:type="dxa"/>
          </w:tcPr>
          <w:p w14:paraId="3038A361" w14:textId="77777777" w:rsidR="00216AE6" w:rsidRPr="00DE7091" w:rsidRDefault="00216AE6" w:rsidP="00216AE6">
            <w:pPr>
              <w:spacing w:line="240" w:lineRule="auto"/>
              <w:rPr>
                <w:rFonts w:cs="Arial"/>
                <w:b/>
                <w:bCs/>
                <w:sz w:val="20"/>
                <w:szCs w:val="20"/>
              </w:rPr>
            </w:pPr>
            <w:r>
              <w:rPr>
                <w:b/>
                <w:sz w:val="20"/>
              </w:rPr>
              <w:t>3A.2b</w:t>
            </w:r>
          </w:p>
        </w:tc>
        <w:tc>
          <w:tcPr>
            <w:tcW w:w="3685" w:type="dxa"/>
          </w:tcPr>
          <w:p w14:paraId="4DA66CE5" w14:textId="1837A838" w:rsidR="00216AE6" w:rsidRPr="00DE7091" w:rsidRDefault="00287189" w:rsidP="00D67C2C">
            <w:pPr>
              <w:spacing w:line="240" w:lineRule="auto"/>
              <w:rPr>
                <w:rFonts w:cs="Arial"/>
                <w:sz w:val="20"/>
                <w:szCs w:val="20"/>
              </w:rPr>
            </w:pPr>
            <w:r>
              <w:rPr>
                <w:sz w:val="20"/>
              </w:rPr>
              <w:t>DETERMINE REPORTING OBLIGATIONS FOR HEALTHCARE INSTITUTIONS AND THEIR EMPLOYEES WHO RECEIVE GIFTS OR OTHER BENEFITS FROM LEGAL AND NATURAL PERSONS WITH WHOM THEY COOPERATE</w:t>
            </w:r>
          </w:p>
        </w:tc>
        <w:tc>
          <w:tcPr>
            <w:tcW w:w="1701" w:type="dxa"/>
          </w:tcPr>
          <w:p w14:paraId="04AC7100" w14:textId="3E6746BE" w:rsidR="00216AE6" w:rsidRPr="00DE7091" w:rsidRDefault="00216AE6" w:rsidP="00216AE6">
            <w:pPr>
              <w:spacing w:line="240" w:lineRule="auto"/>
              <w:rPr>
                <w:rFonts w:cs="Arial"/>
                <w:sz w:val="20"/>
                <w:szCs w:val="20"/>
              </w:rPr>
            </w:pPr>
            <w:r>
              <w:rPr>
                <w:sz w:val="20"/>
              </w:rPr>
              <w:t>ministry responsible for health</w:t>
            </w:r>
          </w:p>
        </w:tc>
        <w:tc>
          <w:tcPr>
            <w:tcW w:w="1843" w:type="dxa"/>
          </w:tcPr>
          <w:p w14:paraId="6677BE60" w14:textId="550E029F" w:rsidR="00216AE6" w:rsidRPr="00DE7091" w:rsidRDefault="00216AE6" w:rsidP="00216AE6">
            <w:pPr>
              <w:spacing w:line="240" w:lineRule="auto"/>
              <w:rPr>
                <w:rFonts w:cs="Arial"/>
                <w:sz w:val="20"/>
                <w:szCs w:val="20"/>
              </w:rPr>
            </w:pPr>
            <w:r>
              <w:rPr>
                <w:sz w:val="20"/>
              </w:rPr>
              <w:t>ministry responsible for finance</w:t>
            </w:r>
          </w:p>
        </w:tc>
        <w:tc>
          <w:tcPr>
            <w:tcW w:w="1843" w:type="dxa"/>
          </w:tcPr>
          <w:p w14:paraId="1ACF5D9E" w14:textId="1CFD6B30" w:rsidR="00216AE6" w:rsidRPr="00DE7091" w:rsidRDefault="00D00B97" w:rsidP="00216AE6">
            <w:pPr>
              <w:spacing w:line="240" w:lineRule="auto"/>
              <w:rPr>
                <w:rFonts w:cs="Arial"/>
                <w:b/>
                <w:bCs/>
                <w:sz w:val="20"/>
                <w:szCs w:val="20"/>
              </w:rPr>
            </w:pPr>
            <w:r>
              <w:rPr>
                <w:b/>
                <w:sz w:val="20"/>
              </w:rPr>
              <w:t>January 2024</w:t>
            </w:r>
          </w:p>
        </w:tc>
      </w:tr>
      <w:tr w:rsidR="00216AE6" w:rsidRPr="00DE7091" w14:paraId="4C8F7298" w14:textId="77777777" w:rsidTr="00482471">
        <w:tc>
          <w:tcPr>
            <w:tcW w:w="851" w:type="dxa"/>
          </w:tcPr>
          <w:p w14:paraId="6518884E" w14:textId="77777777" w:rsidR="00216AE6" w:rsidRPr="00DE7091" w:rsidRDefault="00216AE6" w:rsidP="00216AE6">
            <w:pPr>
              <w:spacing w:line="240" w:lineRule="auto"/>
              <w:rPr>
                <w:rFonts w:cs="Arial"/>
                <w:b/>
                <w:bCs/>
                <w:sz w:val="20"/>
                <w:szCs w:val="20"/>
              </w:rPr>
            </w:pPr>
            <w:r>
              <w:rPr>
                <w:b/>
                <w:sz w:val="20"/>
              </w:rPr>
              <w:t xml:space="preserve">3A.3 </w:t>
            </w:r>
          </w:p>
        </w:tc>
        <w:tc>
          <w:tcPr>
            <w:tcW w:w="3685" w:type="dxa"/>
          </w:tcPr>
          <w:p w14:paraId="7931F9F7" w14:textId="77777777" w:rsidR="00216AE6" w:rsidRPr="00DE7091" w:rsidRDefault="00216AE6" w:rsidP="00216AE6">
            <w:pPr>
              <w:spacing w:line="240" w:lineRule="auto"/>
              <w:rPr>
                <w:rFonts w:cs="Arial"/>
                <w:b/>
                <w:bCs/>
                <w:sz w:val="20"/>
                <w:szCs w:val="20"/>
              </w:rPr>
            </w:pPr>
            <w:r>
              <w:rPr>
                <w:b/>
                <w:sz w:val="20"/>
              </w:rPr>
              <w:t xml:space="preserve">MEASURES IN EDUCATION AND SPORT </w:t>
            </w:r>
          </w:p>
        </w:tc>
        <w:tc>
          <w:tcPr>
            <w:tcW w:w="1701" w:type="dxa"/>
          </w:tcPr>
          <w:p w14:paraId="0D4F6C93" w14:textId="77777777" w:rsidR="00216AE6" w:rsidRPr="00DE7091" w:rsidRDefault="00216AE6" w:rsidP="00216AE6">
            <w:pPr>
              <w:spacing w:line="240" w:lineRule="auto"/>
              <w:rPr>
                <w:rFonts w:cs="Arial"/>
                <w:b/>
                <w:bCs/>
                <w:sz w:val="20"/>
                <w:szCs w:val="20"/>
                <w:lang w:val="sl-SI"/>
              </w:rPr>
            </w:pPr>
          </w:p>
        </w:tc>
        <w:tc>
          <w:tcPr>
            <w:tcW w:w="1843" w:type="dxa"/>
          </w:tcPr>
          <w:p w14:paraId="3B04EFFC" w14:textId="77777777" w:rsidR="00216AE6" w:rsidRPr="00DE7091" w:rsidRDefault="00216AE6" w:rsidP="00216AE6">
            <w:pPr>
              <w:spacing w:line="240" w:lineRule="auto"/>
              <w:rPr>
                <w:rFonts w:cs="Arial"/>
                <w:b/>
                <w:bCs/>
                <w:sz w:val="20"/>
                <w:szCs w:val="20"/>
                <w:lang w:val="sl-SI"/>
              </w:rPr>
            </w:pPr>
          </w:p>
        </w:tc>
        <w:tc>
          <w:tcPr>
            <w:tcW w:w="1843" w:type="dxa"/>
          </w:tcPr>
          <w:p w14:paraId="4777734F" w14:textId="77777777" w:rsidR="00216AE6" w:rsidRPr="00DE7091" w:rsidRDefault="00216AE6" w:rsidP="00216AE6">
            <w:pPr>
              <w:spacing w:line="240" w:lineRule="auto"/>
              <w:rPr>
                <w:rFonts w:cs="Arial"/>
                <w:b/>
                <w:bCs/>
                <w:sz w:val="20"/>
                <w:szCs w:val="20"/>
                <w:lang w:val="sl-SI"/>
              </w:rPr>
            </w:pPr>
          </w:p>
        </w:tc>
      </w:tr>
      <w:tr w:rsidR="00216AE6" w:rsidRPr="00DE7091" w14:paraId="04E8EBC3" w14:textId="77777777" w:rsidTr="00482471">
        <w:tc>
          <w:tcPr>
            <w:tcW w:w="851" w:type="dxa"/>
          </w:tcPr>
          <w:p w14:paraId="362C0357" w14:textId="77777777" w:rsidR="00216AE6" w:rsidRPr="00DE7091" w:rsidRDefault="00216AE6" w:rsidP="00216AE6">
            <w:pPr>
              <w:spacing w:line="240" w:lineRule="auto"/>
              <w:rPr>
                <w:rFonts w:cs="Arial"/>
                <w:b/>
                <w:bCs/>
                <w:sz w:val="20"/>
                <w:szCs w:val="20"/>
              </w:rPr>
            </w:pPr>
            <w:r>
              <w:rPr>
                <w:b/>
                <w:sz w:val="20"/>
              </w:rPr>
              <w:t>3A.3a</w:t>
            </w:r>
          </w:p>
        </w:tc>
        <w:tc>
          <w:tcPr>
            <w:tcW w:w="3685" w:type="dxa"/>
          </w:tcPr>
          <w:p w14:paraId="5188FD71" w14:textId="77777777" w:rsidR="00216AE6" w:rsidRPr="00DE7091" w:rsidRDefault="00216AE6" w:rsidP="00216AE6">
            <w:pPr>
              <w:spacing w:line="240" w:lineRule="auto"/>
              <w:rPr>
                <w:rFonts w:cs="Arial"/>
                <w:sz w:val="20"/>
                <w:szCs w:val="20"/>
              </w:rPr>
            </w:pPr>
            <w:r>
              <w:rPr>
                <w:sz w:val="20"/>
              </w:rPr>
              <w:t xml:space="preserve">ENSURE THE IMPLEMENTATION OF MANAGEMENT SELECTION PROCEDURE </w:t>
            </w:r>
          </w:p>
          <w:p w14:paraId="0F6FB3EB" w14:textId="77777777" w:rsidR="00216AE6" w:rsidRPr="00DE7091" w:rsidRDefault="00216AE6" w:rsidP="00216AE6">
            <w:pPr>
              <w:spacing w:line="240" w:lineRule="auto"/>
              <w:rPr>
                <w:rFonts w:cs="Arial"/>
                <w:sz w:val="20"/>
                <w:szCs w:val="20"/>
              </w:rPr>
            </w:pPr>
            <w:r>
              <w:rPr>
                <w:sz w:val="20"/>
              </w:rPr>
              <w:t>WITHOUT THE PRESENCE OF CANDIDATES</w:t>
            </w:r>
          </w:p>
          <w:p w14:paraId="4B55E602" w14:textId="77777777" w:rsidR="00216AE6" w:rsidRPr="00DE7091" w:rsidRDefault="00216AE6" w:rsidP="00216AE6">
            <w:pPr>
              <w:spacing w:line="240" w:lineRule="auto"/>
              <w:rPr>
                <w:rFonts w:cs="Arial"/>
                <w:sz w:val="20"/>
                <w:szCs w:val="20"/>
                <w:lang w:val="sl-SI"/>
              </w:rPr>
            </w:pPr>
          </w:p>
        </w:tc>
        <w:tc>
          <w:tcPr>
            <w:tcW w:w="1701" w:type="dxa"/>
          </w:tcPr>
          <w:p w14:paraId="3965B7F0" w14:textId="4B171479" w:rsidR="00216AE6" w:rsidRPr="00DE7091" w:rsidRDefault="00216AE6" w:rsidP="00216AE6">
            <w:pPr>
              <w:spacing w:line="240" w:lineRule="auto"/>
              <w:rPr>
                <w:rFonts w:cs="Arial"/>
                <w:sz w:val="20"/>
                <w:szCs w:val="20"/>
              </w:rPr>
            </w:pPr>
            <w:r>
              <w:rPr>
                <w:sz w:val="20"/>
              </w:rPr>
              <w:t xml:space="preserve">ministry responsible for education, </w:t>
            </w:r>
            <w:proofErr w:type="gramStart"/>
            <w:r>
              <w:rPr>
                <w:sz w:val="20"/>
              </w:rPr>
              <w:t>science</w:t>
            </w:r>
            <w:proofErr w:type="gramEnd"/>
            <w:r>
              <w:rPr>
                <w:sz w:val="20"/>
              </w:rPr>
              <w:t xml:space="preserve"> and sport</w:t>
            </w:r>
          </w:p>
        </w:tc>
        <w:tc>
          <w:tcPr>
            <w:tcW w:w="1843" w:type="dxa"/>
          </w:tcPr>
          <w:p w14:paraId="0E4E4A88" w14:textId="13700F8D" w:rsidR="00216AE6" w:rsidRPr="00DE7091" w:rsidRDefault="00216AE6" w:rsidP="00216AE6">
            <w:pPr>
              <w:spacing w:line="240" w:lineRule="auto"/>
              <w:rPr>
                <w:rFonts w:cs="Arial"/>
                <w:sz w:val="20"/>
                <w:szCs w:val="20"/>
              </w:rPr>
            </w:pPr>
            <w:r>
              <w:rPr>
                <w:sz w:val="20"/>
              </w:rPr>
              <w:t>public institutions in education and sport,</w:t>
            </w:r>
          </w:p>
          <w:p w14:paraId="6C8DFCCD" w14:textId="77777777" w:rsidR="00216AE6" w:rsidRPr="00DE7091" w:rsidRDefault="00216AE6" w:rsidP="00216AE6">
            <w:pPr>
              <w:spacing w:line="240" w:lineRule="auto"/>
              <w:rPr>
                <w:rFonts w:cs="Arial"/>
                <w:sz w:val="20"/>
                <w:szCs w:val="20"/>
              </w:rPr>
            </w:pPr>
            <w:r>
              <w:rPr>
                <w:sz w:val="20"/>
              </w:rPr>
              <w:t>Commission for the Prevention of Corruption</w:t>
            </w:r>
          </w:p>
        </w:tc>
        <w:tc>
          <w:tcPr>
            <w:tcW w:w="1843" w:type="dxa"/>
          </w:tcPr>
          <w:p w14:paraId="1E28238F" w14:textId="1E9C2649" w:rsidR="00216AE6" w:rsidRPr="00DE7091" w:rsidRDefault="00216AE6" w:rsidP="00216AE6">
            <w:pPr>
              <w:spacing w:line="240" w:lineRule="auto"/>
              <w:rPr>
                <w:rFonts w:cs="Arial"/>
                <w:b/>
                <w:bCs/>
                <w:sz w:val="20"/>
                <w:szCs w:val="20"/>
              </w:rPr>
            </w:pPr>
            <w:r>
              <w:rPr>
                <w:b/>
                <w:sz w:val="20"/>
              </w:rPr>
              <w:t>at each institute's management meeting where management members are voted on or candidates for management members are presented</w:t>
            </w:r>
          </w:p>
        </w:tc>
      </w:tr>
      <w:tr w:rsidR="00216AE6" w:rsidRPr="00DE7091" w14:paraId="313FB305" w14:textId="77777777" w:rsidTr="00482471">
        <w:tc>
          <w:tcPr>
            <w:tcW w:w="851" w:type="dxa"/>
          </w:tcPr>
          <w:p w14:paraId="76A93DE7" w14:textId="77777777" w:rsidR="00216AE6" w:rsidRPr="00DE7091" w:rsidRDefault="00216AE6" w:rsidP="00216AE6">
            <w:pPr>
              <w:spacing w:line="240" w:lineRule="auto"/>
              <w:rPr>
                <w:rFonts w:cs="Arial"/>
                <w:b/>
                <w:bCs/>
                <w:sz w:val="20"/>
                <w:szCs w:val="20"/>
              </w:rPr>
            </w:pPr>
            <w:r>
              <w:rPr>
                <w:b/>
                <w:sz w:val="20"/>
              </w:rPr>
              <w:t>3A.4</w:t>
            </w:r>
          </w:p>
        </w:tc>
        <w:tc>
          <w:tcPr>
            <w:tcW w:w="3685" w:type="dxa"/>
          </w:tcPr>
          <w:p w14:paraId="55B8AB3F" w14:textId="77777777" w:rsidR="00216AE6" w:rsidRPr="00DE7091" w:rsidRDefault="00216AE6" w:rsidP="00216AE6">
            <w:pPr>
              <w:spacing w:line="240" w:lineRule="auto"/>
              <w:rPr>
                <w:rFonts w:cs="Arial"/>
                <w:b/>
                <w:bCs/>
                <w:sz w:val="20"/>
                <w:szCs w:val="20"/>
              </w:rPr>
            </w:pPr>
            <w:r>
              <w:rPr>
                <w:b/>
                <w:sz w:val="20"/>
              </w:rPr>
              <w:t>MEASURES IN ENVIRONMENT AND SPATIAL PLANNING</w:t>
            </w:r>
          </w:p>
        </w:tc>
        <w:tc>
          <w:tcPr>
            <w:tcW w:w="1701" w:type="dxa"/>
          </w:tcPr>
          <w:p w14:paraId="288E721F" w14:textId="77777777" w:rsidR="00216AE6" w:rsidRPr="00DE7091" w:rsidRDefault="00216AE6" w:rsidP="00216AE6">
            <w:pPr>
              <w:spacing w:line="240" w:lineRule="auto"/>
              <w:rPr>
                <w:rFonts w:cs="Arial"/>
                <w:b/>
                <w:bCs/>
                <w:sz w:val="20"/>
                <w:szCs w:val="20"/>
                <w:lang w:val="sl-SI"/>
              </w:rPr>
            </w:pPr>
          </w:p>
        </w:tc>
        <w:tc>
          <w:tcPr>
            <w:tcW w:w="1843" w:type="dxa"/>
          </w:tcPr>
          <w:p w14:paraId="7BBCC7C1" w14:textId="77777777" w:rsidR="00216AE6" w:rsidRPr="00DE7091" w:rsidRDefault="00216AE6" w:rsidP="00216AE6">
            <w:pPr>
              <w:spacing w:line="240" w:lineRule="auto"/>
              <w:rPr>
                <w:rFonts w:cs="Arial"/>
                <w:b/>
                <w:bCs/>
                <w:sz w:val="20"/>
                <w:szCs w:val="20"/>
                <w:lang w:val="sl-SI"/>
              </w:rPr>
            </w:pPr>
          </w:p>
        </w:tc>
        <w:tc>
          <w:tcPr>
            <w:tcW w:w="1843" w:type="dxa"/>
          </w:tcPr>
          <w:p w14:paraId="144835AC" w14:textId="77777777" w:rsidR="00216AE6" w:rsidRPr="00DE7091" w:rsidRDefault="00216AE6" w:rsidP="00216AE6">
            <w:pPr>
              <w:spacing w:line="240" w:lineRule="auto"/>
              <w:rPr>
                <w:rFonts w:cs="Arial"/>
                <w:b/>
                <w:bCs/>
                <w:sz w:val="20"/>
                <w:szCs w:val="20"/>
                <w:lang w:val="sl-SI"/>
              </w:rPr>
            </w:pPr>
          </w:p>
        </w:tc>
      </w:tr>
      <w:tr w:rsidR="00216AE6" w:rsidRPr="00DE7091" w14:paraId="61FFAB1B" w14:textId="77777777" w:rsidTr="00482471">
        <w:tc>
          <w:tcPr>
            <w:tcW w:w="851" w:type="dxa"/>
          </w:tcPr>
          <w:p w14:paraId="73C38EBF" w14:textId="77777777" w:rsidR="00216AE6" w:rsidRPr="00DE7091" w:rsidRDefault="00216AE6" w:rsidP="00216AE6">
            <w:pPr>
              <w:spacing w:line="240" w:lineRule="auto"/>
              <w:rPr>
                <w:rFonts w:cs="Arial"/>
                <w:b/>
                <w:bCs/>
                <w:sz w:val="20"/>
                <w:szCs w:val="20"/>
              </w:rPr>
            </w:pPr>
            <w:r>
              <w:rPr>
                <w:b/>
                <w:sz w:val="20"/>
              </w:rPr>
              <w:t>3A.4a</w:t>
            </w:r>
          </w:p>
        </w:tc>
        <w:tc>
          <w:tcPr>
            <w:tcW w:w="3685" w:type="dxa"/>
          </w:tcPr>
          <w:p w14:paraId="30481D9D" w14:textId="0CA302DA" w:rsidR="00275F52" w:rsidRPr="00DE7091" w:rsidRDefault="00275F52" w:rsidP="00216AE6">
            <w:pPr>
              <w:spacing w:line="240" w:lineRule="auto"/>
              <w:rPr>
                <w:rFonts w:cs="Arial"/>
                <w:sz w:val="20"/>
                <w:szCs w:val="20"/>
              </w:rPr>
            </w:pPr>
            <w:r>
              <w:rPr>
                <w:sz w:val="20"/>
              </w:rPr>
              <w:t>ENABLE PUBLIC CONTROL OF THE LEVELS OF LIMITING FACTORS LAID DOWN IN THE LAW (NOISE, SMELL, PRESENCE OF IMPURITIES)</w:t>
            </w:r>
          </w:p>
        </w:tc>
        <w:tc>
          <w:tcPr>
            <w:tcW w:w="1701" w:type="dxa"/>
          </w:tcPr>
          <w:p w14:paraId="59A4DCFC" w14:textId="6012BBBF" w:rsidR="00216AE6" w:rsidRPr="00DE7091" w:rsidRDefault="00216AE6" w:rsidP="00216AE6">
            <w:pPr>
              <w:spacing w:line="240" w:lineRule="auto"/>
              <w:rPr>
                <w:rFonts w:cs="Arial"/>
                <w:sz w:val="20"/>
                <w:szCs w:val="20"/>
              </w:rPr>
            </w:pPr>
            <w:r>
              <w:rPr>
                <w:sz w:val="20"/>
              </w:rPr>
              <w:t>ministry responsible for the environment and spatial planning</w:t>
            </w:r>
          </w:p>
        </w:tc>
        <w:tc>
          <w:tcPr>
            <w:tcW w:w="1843" w:type="dxa"/>
          </w:tcPr>
          <w:p w14:paraId="24BE9E4B" w14:textId="77777777" w:rsidR="00216AE6" w:rsidRPr="00DE7091" w:rsidRDefault="00216AE6" w:rsidP="00216AE6">
            <w:pPr>
              <w:spacing w:line="240" w:lineRule="auto"/>
              <w:rPr>
                <w:rFonts w:cs="Arial"/>
                <w:b/>
                <w:bCs/>
                <w:sz w:val="20"/>
                <w:szCs w:val="20"/>
                <w:lang w:val="sl-SI"/>
              </w:rPr>
            </w:pPr>
          </w:p>
        </w:tc>
        <w:tc>
          <w:tcPr>
            <w:tcW w:w="1843" w:type="dxa"/>
          </w:tcPr>
          <w:p w14:paraId="7976EA19" w14:textId="6FF76611" w:rsidR="00216AE6" w:rsidRPr="00DE7091" w:rsidRDefault="00275F52" w:rsidP="00216AE6">
            <w:pPr>
              <w:spacing w:line="240" w:lineRule="auto"/>
              <w:rPr>
                <w:rFonts w:cs="Arial"/>
                <w:b/>
                <w:bCs/>
                <w:sz w:val="20"/>
                <w:szCs w:val="20"/>
              </w:rPr>
            </w:pPr>
            <w:r>
              <w:rPr>
                <w:b/>
                <w:sz w:val="20"/>
              </w:rPr>
              <w:t>1 year</w:t>
            </w:r>
          </w:p>
        </w:tc>
      </w:tr>
      <w:tr w:rsidR="00216AE6" w:rsidRPr="00DE7091" w14:paraId="57055E4F" w14:textId="77777777" w:rsidTr="00482471">
        <w:tc>
          <w:tcPr>
            <w:tcW w:w="851" w:type="dxa"/>
          </w:tcPr>
          <w:p w14:paraId="2854058C" w14:textId="77777777" w:rsidR="00216AE6" w:rsidRPr="00DE7091" w:rsidRDefault="00216AE6" w:rsidP="00216AE6">
            <w:pPr>
              <w:spacing w:line="240" w:lineRule="auto"/>
              <w:rPr>
                <w:rFonts w:cs="Arial"/>
                <w:b/>
                <w:bCs/>
                <w:sz w:val="20"/>
                <w:szCs w:val="20"/>
              </w:rPr>
            </w:pPr>
            <w:r>
              <w:rPr>
                <w:b/>
                <w:sz w:val="20"/>
              </w:rPr>
              <w:lastRenderedPageBreak/>
              <w:t>3A.4b</w:t>
            </w:r>
          </w:p>
        </w:tc>
        <w:tc>
          <w:tcPr>
            <w:tcW w:w="3685" w:type="dxa"/>
          </w:tcPr>
          <w:p w14:paraId="3A65A46D" w14:textId="46599CE5" w:rsidR="00275F52" w:rsidRPr="00DE7091" w:rsidRDefault="00275F52" w:rsidP="00216AE6">
            <w:pPr>
              <w:spacing w:line="240" w:lineRule="auto"/>
              <w:rPr>
                <w:rFonts w:cs="Arial"/>
                <w:sz w:val="20"/>
                <w:szCs w:val="20"/>
              </w:rPr>
            </w:pPr>
            <w:r>
              <w:rPr>
                <w:sz w:val="20"/>
              </w:rPr>
              <w:t>ENSURE TRANSPARENCY WITH REGARD TO EMISSIONS</w:t>
            </w:r>
          </w:p>
        </w:tc>
        <w:tc>
          <w:tcPr>
            <w:tcW w:w="1701" w:type="dxa"/>
          </w:tcPr>
          <w:p w14:paraId="6861B7E5" w14:textId="5169467B" w:rsidR="00216AE6" w:rsidRPr="00DE7091" w:rsidRDefault="00216AE6" w:rsidP="00216AE6">
            <w:pPr>
              <w:spacing w:line="240" w:lineRule="auto"/>
              <w:rPr>
                <w:rFonts w:cs="Arial"/>
                <w:sz w:val="20"/>
                <w:szCs w:val="20"/>
              </w:rPr>
            </w:pPr>
            <w:r>
              <w:rPr>
                <w:sz w:val="20"/>
              </w:rPr>
              <w:t>ministry responsible for the environment and spatial planning, or a body within the ministry;</w:t>
            </w:r>
          </w:p>
        </w:tc>
        <w:tc>
          <w:tcPr>
            <w:tcW w:w="1843" w:type="dxa"/>
          </w:tcPr>
          <w:p w14:paraId="07D8C547" w14:textId="77777777" w:rsidR="00216AE6" w:rsidRPr="00DE7091" w:rsidRDefault="00216AE6" w:rsidP="00216AE6">
            <w:pPr>
              <w:spacing w:line="240" w:lineRule="auto"/>
              <w:rPr>
                <w:rFonts w:cs="Arial"/>
                <w:b/>
                <w:bCs/>
                <w:sz w:val="20"/>
                <w:szCs w:val="20"/>
                <w:lang w:val="sl-SI"/>
              </w:rPr>
            </w:pPr>
          </w:p>
        </w:tc>
        <w:tc>
          <w:tcPr>
            <w:tcW w:w="1843" w:type="dxa"/>
          </w:tcPr>
          <w:p w14:paraId="1A2D4D90" w14:textId="677574D7" w:rsidR="00216AE6" w:rsidRPr="00DE7091" w:rsidRDefault="00275F52" w:rsidP="00216AE6">
            <w:pPr>
              <w:spacing w:line="240" w:lineRule="auto"/>
              <w:rPr>
                <w:rFonts w:cs="Arial"/>
                <w:sz w:val="20"/>
                <w:szCs w:val="20"/>
              </w:rPr>
            </w:pPr>
            <w:r>
              <w:rPr>
                <w:b/>
                <w:sz w:val="20"/>
              </w:rPr>
              <w:t>has been determined in ZVO-2 (6 months from entry into force).</w:t>
            </w:r>
          </w:p>
        </w:tc>
      </w:tr>
      <w:tr w:rsidR="00216AE6" w:rsidRPr="00DE7091" w14:paraId="5810DB25" w14:textId="77777777" w:rsidTr="00482471">
        <w:tc>
          <w:tcPr>
            <w:tcW w:w="851" w:type="dxa"/>
          </w:tcPr>
          <w:p w14:paraId="617CF7AD" w14:textId="16AD0B2F" w:rsidR="00216AE6" w:rsidRPr="00DE7091" w:rsidRDefault="00216AE6" w:rsidP="00216AE6">
            <w:pPr>
              <w:spacing w:line="240" w:lineRule="auto"/>
              <w:rPr>
                <w:rFonts w:cs="Arial"/>
                <w:b/>
                <w:bCs/>
                <w:sz w:val="20"/>
                <w:szCs w:val="20"/>
              </w:rPr>
            </w:pPr>
            <w:r>
              <w:rPr>
                <w:b/>
                <w:sz w:val="20"/>
              </w:rPr>
              <w:t>3A.4c</w:t>
            </w:r>
          </w:p>
        </w:tc>
        <w:tc>
          <w:tcPr>
            <w:tcW w:w="3685" w:type="dxa"/>
          </w:tcPr>
          <w:p w14:paraId="47CF0015" w14:textId="54CE3011" w:rsidR="00D63722" w:rsidRPr="00DE7091" w:rsidRDefault="00D63722" w:rsidP="00216AE6">
            <w:pPr>
              <w:spacing w:line="240" w:lineRule="auto"/>
              <w:rPr>
                <w:rFonts w:cs="Arial"/>
                <w:sz w:val="20"/>
                <w:szCs w:val="20"/>
              </w:rPr>
            </w:pPr>
            <w:r>
              <w:rPr>
                <w:sz w:val="20"/>
              </w:rPr>
              <w:t>TRANSPARENCY AND TIMELINESS OF DATA PUBLICATION WHEN EMISSION LIMIT VALUES AND ENVIRONMENTAL QUALITY STANDARDS CHANGE</w:t>
            </w:r>
          </w:p>
          <w:p w14:paraId="54A35A5C" w14:textId="77777777" w:rsidR="00216AE6" w:rsidRPr="00DE7091" w:rsidRDefault="00216AE6" w:rsidP="00D63722">
            <w:pPr>
              <w:spacing w:line="240" w:lineRule="auto"/>
              <w:rPr>
                <w:rFonts w:cs="Arial"/>
                <w:sz w:val="20"/>
                <w:szCs w:val="20"/>
                <w:lang w:val="sl-SI"/>
              </w:rPr>
            </w:pPr>
          </w:p>
        </w:tc>
        <w:tc>
          <w:tcPr>
            <w:tcW w:w="1701" w:type="dxa"/>
          </w:tcPr>
          <w:p w14:paraId="19CE6BE4" w14:textId="55CFDD68" w:rsidR="00216AE6" w:rsidRPr="00DE7091" w:rsidRDefault="00216AE6" w:rsidP="00216AE6">
            <w:pPr>
              <w:spacing w:line="240" w:lineRule="auto"/>
              <w:rPr>
                <w:rFonts w:cs="Arial"/>
                <w:sz w:val="20"/>
                <w:szCs w:val="20"/>
              </w:rPr>
            </w:pPr>
            <w:r>
              <w:rPr>
                <w:sz w:val="20"/>
              </w:rPr>
              <w:t>ministry responsible for the environment and spatial planning, or a body within the ministry;</w:t>
            </w:r>
          </w:p>
        </w:tc>
        <w:tc>
          <w:tcPr>
            <w:tcW w:w="1843" w:type="dxa"/>
          </w:tcPr>
          <w:p w14:paraId="1F0DD5F5" w14:textId="565A97C0" w:rsidR="00216AE6" w:rsidRPr="00DE7091" w:rsidRDefault="00216AE6" w:rsidP="00216AE6">
            <w:pPr>
              <w:spacing w:line="240" w:lineRule="auto"/>
              <w:rPr>
                <w:rFonts w:cs="Arial"/>
                <w:sz w:val="20"/>
                <w:szCs w:val="20"/>
                <w:lang w:val="sl-SI"/>
              </w:rPr>
            </w:pPr>
          </w:p>
        </w:tc>
        <w:tc>
          <w:tcPr>
            <w:tcW w:w="1843" w:type="dxa"/>
          </w:tcPr>
          <w:p w14:paraId="70D5E075" w14:textId="4105E149" w:rsidR="00216AE6" w:rsidRPr="00DE7091" w:rsidRDefault="00D63722" w:rsidP="00216AE6">
            <w:pPr>
              <w:spacing w:line="240" w:lineRule="auto"/>
              <w:rPr>
                <w:rFonts w:cs="Arial"/>
                <w:sz w:val="20"/>
                <w:szCs w:val="20"/>
              </w:rPr>
            </w:pPr>
            <w:r>
              <w:rPr>
                <w:b/>
                <w:sz w:val="20"/>
              </w:rPr>
              <w:t>at each planned and adopted amendment</w:t>
            </w:r>
          </w:p>
        </w:tc>
      </w:tr>
      <w:tr w:rsidR="00216AE6" w:rsidRPr="00DE7091" w14:paraId="7AE201E0" w14:textId="77777777" w:rsidTr="00482471">
        <w:tc>
          <w:tcPr>
            <w:tcW w:w="851" w:type="dxa"/>
          </w:tcPr>
          <w:p w14:paraId="5F99ED2B" w14:textId="77777777" w:rsidR="00216AE6" w:rsidRPr="00DE7091" w:rsidRDefault="00216AE6" w:rsidP="00216AE6">
            <w:pPr>
              <w:spacing w:line="240" w:lineRule="auto"/>
              <w:rPr>
                <w:rFonts w:cs="Arial"/>
                <w:b/>
                <w:bCs/>
                <w:sz w:val="20"/>
                <w:szCs w:val="20"/>
              </w:rPr>
            </w:pPr>
            <w:r>
              <w:rPr>
                <w:b/>
                <w:sz w:val="20"/>
              </w:rPr>
              <w:t>3B</w:t>
            </w:r>
          </w:p>
        </w:tc>
        <w:tc>
          <w:tcPr>
            <w:tcW w:w="3685" w:type="dxa"/>
          </w:tcPr>
          <w:p w14:paraId="2F2C64D6" w14:textId="77777777" w:rsidR="00216AE6" w:rsidRPr="00DE7091" w:rsidRDefault="00216AE6" w:rsidP="00216AE6">
            <w:pPr>
              <w:spacing w:line="240" w:lineRule="auto"/>
              <w:rPr>
                <w:rFonts w:cs="Arial"/>
                <w:b/>
                <w:bCs/>
                <w:sz w:val="20"/>
                <w:szCs w:val="20"/>
              </w:rPr>
            </w:pPr>
            <w:r>
              <w:rPr>
                <w:b/>
                <w:sz w:val="20"/>
              </w:rPr>
              <w:t>INTEGRITY AND TRANSPARENCY OF FUNCTIONS IN THE GOVERNMENT AND AT MINISTRIES, PARLIAMENTARY FUNCTIONS</w:t>
            </w:r>
          </w:p>
        </w:tc>
        <w:tc>
          <w:tcPr>
            <w:tcW w:w="1701" w:type="dxa"/>
          </w:tcPr>
          <w:p w14:paraId="552533E4" w14:textId="77777777" w:rsidR="00216AE6" w:rsidRPr="00DE7091" w:rsidRDefault="00216AE6" w:rsidP="00216AE6">
            <w:pPr>
              <w:spacing w:line="240" w:lineRule="auto"/>
              <w:rPr>
                <w:rFonts w:cs="Arial"/>
                <w:b/>
                <w:bCs/>
                <w:sz w:val="20"/>
                <w:szCs w:val="20"/>
                <w:lang w:val="sl-SI"/>
              </w:rPr>
            </w:pPr>
          </w:p>
        </w:tc>
        <w:tc>
          <w:tcPr>
            <w:tcW w:w="1843" w:type="dxa"/>
          </w:tcPr>
          <w:p w14:paraId="0F449CFB" w14:textId="77777777" w:rsidR="00216AE6" w:rsidRPr="00DE7091" w:rsidRDefault="00216AE6" w:rsidP="00216AE6">
            <w:pPr>
              <w:spacing w:line="240" w:lineRule="auto"/>
              <w:rPr>
                <w:rFonts w:cs="Arial"/>
                <w:b/>
                <w:bCs/>
                <w:sz w:val="20"/>
                <w:szCs w:val="20"/>
                <w:lang w:val="sl-SI"/>
              </w:rPr>
            </w:pPr>
          </w:p>
        </w:tc>
        <w:tc>
          <w:tcPr>
            <w:tcW w:w="1843" w:type="dxa"/>
          </w:tcPr>
          <w:p w14:paraId="5646F2EB" w14:textId="77777777" w:rsidR="00216AE6" w:rsidRPr="00DE7091" w:rsidRDefault="00216AE6" w:rsidP="00216AE6">
            <w:pPr>
              <w:spacing w:line="240" w:lineRule="auto"/>
              <w:rPr>
                <w:rFonts w:cs="Arial"/>
                <w:b/>
                <w:bCs/>
                <w:sz w:val="20"/>
                <w:szCs w:val="20"/>
                <w:lang w:val="sl-SI"/>
              </w:rPr>
            </w:pPr>
          </w:p>
        </w:tc>
      </w:tr>
      <w:tr w:rsidR="00216AE6" w:rsidRPr="00DE7091" w14:paraId="4287A449" w14:textId="77777777" w:rsidTr="00482471">
        <w:tc>
          <w:tcPr>
            <w:tcW w:w="851" w:type="dxa"/>
          </w:tcPr>
          <w:p w14:paraId="4B6EECC7" w14:textId="77777777" w:rsidR="00216AE6" w:rsidRPr="00DE7091" w:rsidRDefault="00216AE6" w:rsidP="00216AE6">
            <w:pPr>
              <w:spacing w:line="240" w:lineRule="auto"/>
              <w:rPr>
                <w:rFonts w:cs="Arial"/>
                <w:b/>
                <w:bCs/>
                <w:sz w:val="20"/>
                <w:szCs w:val="20"/>
              </w:rPr>
            </w:pPr>
            <w:r>
              <w:rPr>
                <w:b/>
                <w:sz w:val="20"/>
              </w:rPr>
              <w:t>3</w:t>
            </w:r>
            <w:proofErr w:type="gramStart"/>
            <w:r>
              <w:rPr>
                <w:b/>
                <w:sz w:val="20"/>
              </w:rPr>
              <w:t>B.a</w:t>
            </w:r>
            <w:proofErr w:type="gramEnd"/>
          </w:p>
        </w:tc>
        <w:tc>
          <w:tcPr>
            <w:tcW w:w="3685" w:type="dxa"/>
          </w:tcPr>
          <w:p w14:paraId="797E789D" w14:textId="77777777" w:rsidR="00216AE6" w:rsidRPr="00DE7091" w:rsidRDefault="00216AE6" w:rsidP="00216AE6">
            <w:pPr>
              <w:spacing w:line="240" w:lineRule="auto"/>
              <w:rPr>
                <w:rFonts w:cs="Arial"/>
                <w:sz w:val="20"/>
                <w:szCs w:val="20"/>
              </w:rPr>
            </w:pPr>
            <w:r>
              <w:rPr>
                <w:sz w:val="20"/>
              </w:rPr>
              <w:t>EXAMINE THE CURRENT ARRANGEMENTS AND PRACTICES FOR THE EXERCISE OF PERMITTED ACTIVITIES BY OFFICIALS AND TO ESTABLISH UNIFORM ARRANGEMENTS AND IMPLEMENTATION</w:t>
            </w:r>
          </w:p>
        </w:tc>
        <w:tc>
          <w:tcPr>
            <w:tcW w:w="1701" w:type="dxa"/>
          </w:tcPr>
          <w:p w14:paraId="03E61593" w14:textId="5986EE59" w:rsidR="00216AE6" w:rsidRPr="00DE7091" w:rsidRDefault="00216AE6" w:rsidP="00216AE6">
            <w:pPr>
              <w:spacing w:line="240" w:lineRule="auto"/>
              <w:rPr>
                <w:rFonts w:cs="Arial"/>
                <w:sz w:val="20"/>
                <w:szCs w:val="20"/>
              </w:rPr>
            </w:pPr>
            <w:r>
              <w:rPr>
                <w:sz w:val="20"/>
              </w:rPr>
              <w:t>ministry responsible for public administration</w:t>
            </w:r>
          </w:p>
        </w:tc>
        <w:tc>
          <w:tcPr>
            <w:tcW w:w="1843" w:type="dxa"/>
          </w:tcPr>
          <w:p w14:paraId="2CD669AB" w14:textId="2BAD878E" w:rsidR="00216AE6" w:rsidRPr="00DE7091" w:rsidRDefault="00DE7091" w:rsidP="00216AE6">
            <w:pPr>
              <w:spacing w:line="240" w:lineRule="auto"/>
              <w:rPr>
                <w:rFonts w:cs="Arial"/>
                <w:sz w:val="20"/>
                <w:szCs w:val="20"/>
              </w:rPr>
            </w:pPr>
            <w:r>
              <w:rPr>
                <w:sz w:val="20"/>
              </w:rPr>
              <w:t xml:space="preserve">Secretariat-general of the Government of the Republic of Slovenia </w:t>
            </w:r>
          </w:p>
          <w:p w14:paraId="38A0809D" w14:textId="3B360E87" w:rsidR="00216AE6" w:rsidRPr="00DE7091" w:rsidRDefault="00216AE6" w:rsidP="00216AE6">
            <w:pPr>
              <w:spacing w:line="240" w:lineRule="auto"/>
              <w:rPr>
                <w:rFonts w:cs="Arial"/>
                <w:sz w:val="20"/>
                <w:szCs w:val="20"/>
              </w:rPr>
            </w:pPr>
            <w:r>
              <w:rPr>
                <w:sz w:val="20"/>
              </w:rPr>
              <w:t>ministry responsible for justice and</w:t>
            </w:r>
          </w:p>
          <w:p w14:paraId="0072E96C" w14:textId="77777777" w:rsidR="00216AE6" w:rsidRPr="00DE7091" w:rsidRDefault="00216AE6" w:rsidP="00216AE6">
            <w:pPr>
              <w:spacing w:line="240" w:lineRule="auto"/>
              <w:rPr>
                <w:rFonts w:cs="Arial"/>
                <w:sz w:val="20"/>
                <w:szCs w:val="20"/>
              </w:rPr>
            </w:pPr>
            <w:r>
              <w:rPr>
                <w:sz w:val="20"/>
              </w:rPr>
              <w:t>Commission for the Prevention of Corruption</w:t>
            </w:r>
          </w:p>
        </w:tc>
        <w:tc>
          <w:tcPr>
            <w:tcW w:w="1843" w:type="dxa"/>
          </w:tcPr>
          <w:p w14:paraId="5371744E" w14:textId="77777777" w:rsidR="00216AE6" w:rsidRPr="00DE7091" w:rsidRDefault="00216AE6" w:rsidP="00216AE6">
            <w:pPr>
              <w:spacing w:line="240" w:lineRule="auto"/>
              <w:rPr>
                <w:rFonts w:cs="Arial"/>
                <w:b/>
                <w:bCs/>
                <w:sz w:val="20"/>
                <w:szCs w:val="20"/>
              </w:rPr>
            </w:pPr>
            <w:r>
              <w:rPr>
                <w:b/>
                <w:sz w:val="20"/>
              </w:rPr>
              <w:t>1 year</w:t>
            </w:r>
          </w:p>
        </w:tc>
      </w:tr>
      <w:tr w:rsidR="00216AE6" w:rsidRPr="00DE7091" w14:paraId="69AFDE02" w14:textId="77777777" w:rsidTr="00482471">
        <w:tc>
          <w:tcPr>
            <w:tcW w:w="851" w:type="dxa"/>
          </w:tcPr>
          <w:p w14:paraId="4BE31F14" w14:textId="3FA79035" w:rsidR="00216AE6" w:rsidRPr="00DE7091" w:rsidRDefault="00216AE6" w:rsidP="00216AE6">
            <w:pPr>
              <w:spacing w:line="240" w:lineRule="auto"/>
              <w:rPr>
                <w:rFonts w:cs="Arial"/>
                <w:b/>
                <w:bCs/>
                <w:sz w:val="20"/>
                <w:szCs w:val="20"/>
              </w:rPr>
            </w:pPr>
            <w:r>
              <w:rPr>
                <w:b/>
                <w:sz w:val="20"/>
              </w:rPr>
              <w:t>3</w:t>
            </w:r>
            <w:proofErr w:type="gramStart"/>
            <w:r>
              <w:rPr>
                <w:b/>
                <w:sz w:val="20"/>
              </w:rPr>
              <w:t>B.b</w:t>
            </w:r>
            <w:proofErr w:type="gramEnd"/>
          </w:p>
        </w:tc>
        <w:tc>
          <w:tcPr>
            <w:tcW w:w="3685" w:type="dxa"/>
          </w:tcPr>
          <w:p w14:paraId="632C2F36" w14:textId="77777777" w:rsidR="00216AE6" w:rsidRPr="00DE7091" w:rsidRDefault="00216AE6" w:rsidP="00216AE6">
            <w:pPr>
              <w:spacing w:line="240" w:lineRule="auto"/>
              <w:rPr>
                <w:rFonts w:cs="Arial"/>
                <w:sz w:val="20"/>
                <w:szCs w:val="20"/>
              </w:rPr>
            </w:pPr>
            <w:r>
              <w:rPr>
                <w:sz w:val="20"/>
              </w:rPr>
              <w:t xml:space="preserve">EXAMINE THE CLARITY AND COMPREHENSIVENESS OF THE PROCEDURAL ARRANGEMENTS FOR THE IMPLEMENTATION OF THE INCOMPATIBILITY OF PERFORMING DEPUTY FUNCTION AND THE IMPLEMENTATION OF ACTIVITIES OR MEMBERSHIP </w:t>
            </w:r>
          </w:p>
        </w:tc>
        <w:tc>
          <w:tcPr>
            <w:tcW w:w="1701" w:type="dxa"/>
          </w:tcPr>
          <w:p w14:paraId="311C0881" w14:textId="1749C8B4" w:rsidR="00216AE6" w:rsidRPr="00DE7091" w:rsidRDefault="00216AE6" w:rsidP="00216AE6">
            <w:pPr>
              <w:spacing w:line="240" w:lineRule="auto"/>
              <w:rPr>
                <w:rFonts w:cs="Arial"/>
                <w:sz w:val="20"/>
                <w:szCs w:val="20"/>
              </w:rPr>
            </w:pPr>
            <w:r>
              <w:rPr>
                <w:sz w:val="20"/>
              </w:rPr>
              <w:t>ministry responsible for public administration</w:t>
            </w:r>
          </w:p>
        </w:tc>
        <w:tc>
          <w:tcPr>
            <w:tcW w:w="1843" w:type="dxa"/>
          </w:tcPr>
          <w:p w14:paraId="5409D8E0" w14:textId="23D836DF" w:rsidR="00216AE6" w:rsidRPr="00DE7091" w:rsidRDefault="00216AE6" w:rsidP="00216AE6">
            <w:pPr>
              <w:spacing w:line="240" w:lineRule="auto"/>
              <w:rPr>
                <w:rFonts w:cs="Arial"/>
                <w:sz w:val="20"/>
                <w:szCs w:val="20"/>
              </w:rPr>
            </w:pPr>
            <w:r>
              <w:rPr>
                <w:sz w:val="20"/>
              </w:rPr>
              <w:t>ministry responsible for justice,</w:t>
            </w:r>
          </w:p>
          <w:p w14:paraId="7343C3D5" w14:textId="38BDDD15" w:rsidR="00216AE6" w:rsidRPr="00DE7091" w:rsidRDefault="00216AE6" w:rsidP="00216AE6">
            <w:pPr>
              <w:spacing w:line="240" w:lineRule="auto"/>
              <w:rPr>
                <w:rFonts w:cs="Arial"/>
                <w:sz w:val="20"/>
                <w:szCs w:val="20"/>
              </w:rPr>
            </w:pPr>
            <w:r>
              <w:rPr>
                <w:sz w:val="20"/>
              </w:rPr>
              <w:t>National Assembly of the Republic of Slovenia and</w:t>
            </w:r>
          </w:p>
          <w:p w14:paraId="09BCA4D7" w14:textId="77777777" w:rsidR="00216AE6" w:rsidRPr="00DE7091" w:rsidRDefault="00216AE6" w:rsidP="00216AE6">
            <w:pPr>
              <w:spacing w:line="240" w:lineRule="auto"/>
              <w:rPr>
                <w:rFonts w:cs="Arial"/>
                <w:sz w:val="20"/>
                <w:szCs w:val="20"/>
              </w:rPr>
            </w:pPr>
            <w:r>
              <w:rPr>
                <w:sz w:val="20"/>
              </w:rPr>
              <w:t>Commission for the Prevention of Corruption</w:t>
            </w:r>
          </w:p>
        </w:tc>
        <w:tc>
          <w:tcPr>
            <w:tcW w:w="1843" w:type="dxa"/>
          </w:tcPr>
          <w:p w14:paraId="250C734C" w14:textId="77777777" w:rsidR="00216AE6" w:rsidRPr="00DE7091" w:rsidRDefault="00216AE6" w:rsidP="00216AE6">
            <w:pPr>
              <w:spacing w:line="240" w:lineRule="auto"/>
              <w:rPr>
                <w:rFonts w:cs="Arial"/>
                <w:b/>
                <w:bCs/>
                <w:sz w:val="20"/>
                <w:szCs w:val="20"/>
              </w:rPr>
            </w:pPr>
            <w:r>
              <w:rPr>
                <w:b/>
                <w:sz w:val="20"/>
              </w:rPr>
              <w:t>2 years</w:t>
            </w:r>
          </w:p>
        </w:tc>
      </w:tr>
      <w:tr w:rsidR="00216AE6" w:rsidRPr="00DE7091" w14:paraId="09F5191B" w14:textId="77777777" w:rsidTr="00482471">
        <w:tc>
          <w:tcPr>
            <w:tcW w:w="851" w:type="dxa"/>
          </w:tcPr>
          <w:p w14:paraId="1AE4E3CC" w14:textId="2CE908EF" w:rsidR="00216AE6" w:rsidRPr="00DE7091" w:rsidRDefault="00DE7091" w:rsidP="00216AE6">
            <w:pPr>
              <w:spacing w:line="240" w:lineRule="auto"/>
              <w:rPr>
                <w:rFonts w:cs="Arial"/>
                <w:b/>
                <w:bCs/>
                <w:sz w:val="20"/>
                <w:szCs w:val="20"/>
              </w:rPr>
            </w:pPr>
            <w:r>
              <w:rPr>
                <w:b/>
                <w:sz w:val="20"/>
              </w:rPr>
              <w:t>3B.c</w:t>
            </w:r>
          </w:p>
        </w:tc>
        <w:tc>
          <w:tcPr>
            <w:tcW w:w="3685" w:type="dxa"/>
          </w:tcPr>
          <w:p w14:paraId="5A03C041" w14:textId="589E3C59" w:rsidR="00216AE6" w:rsidRPr="00DE7091" w:rsidRDefault="00216AE6" w:rsidP="00216AE6">
            <w:pPr>
              <w:spacing w:line="240" w:lineRule="auto"/>
              <w:rPr>
                <w:rFonts w:cs="Arial"/>
                <w:sz w:val="20"/>
                <w:szCs w:val="20"/>
              </w:rPr>
            </w:pPr>
            <w:r>
              <w:rPr>
                <w:sz w:val="20"/>
              </w:rPr>
              <w:t>CONSISTENT NOTIFICATION ON ALL CHANGES IN SECURITY QUESTIONNAIRES TO AUTHORITIES COMPETENT FOR ISSUING CLEARANCE TO ACCESS CLASSIFIED INFORMATION</w:t>
            </w:r>
          </w:p>
          <w:p w14:paraId="5CF371D3" w14:textId="77777777" w:rsidR="00216AE6" w:rsidRPr="00DE7091" w:rsidRDefault="00216AE6" w:rsidP="00216AE6">
            <w:pPr>
              <w:spacing w:line="240" w:lineRule="auto"/>
              <w:rPr>
                <w:rFonts w:cs="Arial"/>
                <w:sz w:val="20"/>
                <w:szCs w:val="20"/>
                <w:lang w:val="sl-SI"/>
              </w:rPr>
            </w:pPr>
          </w:p>
        </w:tc>
        <w:tc>
          <w:tcPr>
            <w:tcW w:w="1701" w:type="dxa"/>
          </w:tcPr>
          <w:p w14:paraId="0262A14B" w14:textId="39447675" w:rsidR="00216AE6" w:rsidRPr="00DE7091" w:rsidRDefault="00216AE6" w:rsidP="00216AE6">
            <w:pPr>
              <w:spacing w:line="240" w:lineRule="auto"/>
              <w:rPr>
                <w:rFonts w:cs="Arial"/>
                <w:sz w:val="20"/>
                <w:szCs w:val="20"/>
              </w:rPr>
            </w:pPr>
            <w:r>
              <w:rPr>
                <w:sz w:val="20"/>
              </w:rPr>
              <w:t>ministry responsible for the interior,</w:t>
            </w:r>
          </w:p>
        </w:tc>
        <w:tc>
          <w:tcPr>
            <w:tcW w:w="1843" w:type="dxa"/>
          </w:tcPr>
          <w:p w14:paraId="1CD27478" w14:textId="0A8E6D50" w:rsidR="00216AE6" w:rsidRPr="00DE7091" w:rsidRDefault="00216AE6" w:rsidP="00216AE6">
            <w:pPr>
              <w:spacing w:line="240" w:lineRule="auto"/>
              <w:rPr>
                <w:rFonts w:cs="Arial"/>
                <w:sz w:val="20"/>
                <w:szCs w:val="20"/>
              </w:rPr>
            </w:pPr>
            <w:r>
              <w:rPr>
                <w:sz w:val="20"/>
              </w:rPr>
              <w:t>ministry responsible for defence</w:t>
            </w:r>
          </w:p>
          <w:p w14:paraId="50CAD83E" w14:textId="64CC3EB4" w:rsidR="00216AE6" w:rsidRPr="00DE7091" w:rsidRDefault="00216AE6" w:rsidP="00216AE6">
            <w:pPr>
              <w:spacing w:line="240" w:lineRule="auto"/>
              <w:rPr>
                <w:rFonts w:cs="Arial"/>
                <w:sz w:val="20"/>
                <w:szCs w:val="20"/>
              </w:rPr>
            </w:pPr>
            <w:r>
              <w:rPr>
                <w:sz w:val="20"/>
              </w:rPr>
              <w:t>SOVA,</w:t>
            </w:r>
          </w:p>
          <w:p w14:paraId="10D6994B" w14:textId="643F206F" w:rsidR="00216AE6" w:rsidRPr="00DE7091" w:rsidRDefault="00216AE6" w:rsidP="00216AE6">
            <w:pPr>
              <w:spacing w:line="240" w:lineRule="auto"/>
              <w:rPr>
                <w:rFonts w:cs="Arial"/>
                <w:sz w:val="20"/>
                <w:szCs w:val="20"/>
              </w:rPr>
            </w:pPr>
            <w:r>
              <w:rPr>
                <w:sz w:val="20"/>
              </w:rPr>
              <w:t>UVTP,</w:t>
            </w:r>
          </w:p>
          <w:p w14:paraId="13C392C3" w14:textId="77777777" w:rsidR="00216AE6" w:rsidRPr="00DE7091" w:rsidRDefault="00216AE6" w:rsidP="00216AE6">
            <w:pPr>
              <w:spacing w:line="240" w:lineRule="auto"/>
              <w:rPr>
                <w:rFonts w:cs="Arial"/>
                <w:sz w:val="20"/>
                <w:szCs w:val="20"/>
              </w:rPr>
            </w:pPr>
            <w:r>
              <w:rPr>
                <w:sz w:val="20"/>
              </w:rPr>
              <w:t>ministries</w:t>
            </w:r>
          </w:p>
        </w:tc>
        <w:tc>
          <w:tcPr>
            <w:tcW w:w="1843" w:type="dxa"/>
          </w:tcPr>
          <w:p w14:paraId="50E20560" w14:textId="77777777" w:rsidR="00216AE6" w:rsidRPr="00DE7091" w:rsidRDefault="00216AE6" w:rsidP="00216AE6">
            <w:pPr>
              <w:spacing w:line="240" w:lineRule="auto"/>
              <w:rPr>
                <w:rFonts w:cs="Arial"/>
                <w:b/>
                <w:bCs/>
                <w:sz w:val="20"/>
                <w:szCs w:val="20"/>
              </w:rPr>
            </w:pPr>
            <w:r>
              <w:rPr>
                <w:b/>
                <w:sz w:val="20"/>
              </w:rPr>
              <w:t>immediately</w:t>
            </w:r>
          </w:p>
        </w:tc>
      </w:tr>
      <w:tr w:rsidR="00216AE6" w:rsidRPr="00DE7091" w14:paraId="061472BC" w14:textId="77777777" w:rsidTr="00482471">
        <w:tc>
          <w:tcPr>
            <w:tcW w:w="851" w:type="dxa"/>
          </w:tcPr>
          <w:p w14:paraId="1AD0E37F" w14:textId="77777777" w:rsidR="00216AE6" w:rsidRPr="00DE7091" w:rsidRDefault="00216AE6" w:rsidP="00216AE6">
            <w:pPr>
              <w:spacing w:line="240" w:lineRule="auto"/>
              <w:rPr>
                <w:rFonts w:cs="Arial"/>
                <w:b/>
                <w:bCs/>
                <w:sz w:val="20"/>
                <w:szCs w:val="20"/>
              </w:rPr>
            </w:pPr>
            <w:r>
              <w:rPr>
                <w:b/>
                <w:sz w:val="20"/>
              </w:rPr>
              <w:t>3C</w:t>
            </w:r>
          </w:p>
        </w:tc>
        <w:tc>
          <w:tcPr>
            <w:tcW w:w="3685" w:type="dxa"/>
          </w:tcPr>
          <w:p w14:paraId="51D216FE" w14:textId="657FC6D4" w:rsidR="00216AE6" w:rsidRPr="00DE7091" w:rsidRDefault="00216AE6" w:rsidP="0016529F">
            <w:pPr>
              <w:spacing w:line="240" w:lineRule="auto"/>
              <w:rPr>
                <w:rFonts w:cs="Arial"/>
                <w:b/>
                <w:bCs/>
                <w:sz w:val="20"/>
                <w:szCs w:val="20"/>
              </w:rPr>
            </w:pPr>
            <w:r>
              <w:rPr>
                <w:b/>
                <w:sz w:val="20"/>
              </w:rPr>
              <w:t xml:space="preserve">MEASURES FOR INSPECTION AUTHORITIES </w:t>
            </w:r>
          </w:p>
        </w:tc>
        <w:tc>
          <w:tcPr>
            <w:tcW w:w="1701" w:type="dxa"/>
          </w:tcPr>
          <w:p w14:paraId="03C90231" w14:textId="77777777" w:rsidR="00216AE6" w:rsidRPr="00DE7091" w:rsidRDefault="00216AE6" w:rsidP="00216AE6">
            <w:pPr>
              <w:spacing w:line="240" w:lineRule="auto"/>
              <w:rPr>
                <w:rFonts w:cs="Arial"/>
                <w:b/>
                <w:bCs/>
                <w:sz w:val="20"/>
                <w:szCs w:val="20"/>
                <w:lang w:val="sl-SI"/>
              </w:rPr>
            </w:pPr>
          </w:p>
        </w:tc>
        <w:tc>
          <w:tcPr>
            <w:tcW w:w="1843" w:type="dxa"/>
          </w:tcPr>
          <w:p w14:paraId="5165C533" w14:textId="77777777" w:rsidR="00216AE6" w:rsidRPr="00DE7091" w:rsidRDefault="00216AE6" w:rsidP="00216AE6">
            <w:pPr>
              <w:spacing w:line="240" w:lineRule="auto"/>
              <w:rPr>
                <w:rFonts w:cs="Arial"/>
                <w:b/>
                <w:bCs/>
                <w:sz w:val="20"/>
                <w:szCs w:val="20"/>
                <w:lang w:val="sl-SI"/>
              </w:rPr>
            </w:pPr>
          </w:p>
        </w:tc>
        <w:tc>
          <w:tcPr>
            <w:tcW w:w="1843" w:type="dxa"/>
          </w:tcPr>
          <w:p w14:paraId="484B2698" w14:textId="77777777" w:rsidR="00216AE6" w:rsidRPr="00DE7091" w:rsidRDefault="00216AE6" w:rsidP="00216AE6">
            <w:pPr>
              <w:spacing w:line="240" w:lineRule="auto"/>
              <w:rPr>
                <w:rFonts w:cs="Arial"/>
                <w:b/>
                <w:bCs/>
                <w:sz w:val="20"/>
                <w:szCs w:val="20"/>
                <w:lang w:val="sl-SI"/>
              </w:rPr>
            </w:pPr>
          </w:p>
        </w:tc>
      </w:tr>
      <w:tr w:rsidR="00216AE6" w:rsidRPr="00DE7091" w14:paraId="1C391853" w14:textId="77777777" w:rsidTr="00482471">
        <w:tc>
          <w:tcPr>
            <w:tcW w:w="851" w:type="dxa"/>
          </w:tcPr>
          <w:p w14:paraId="59823DC8" w14:textId="77777777" w:rsidR="00216AE6" w:rsidRPr="00DE7091" w:rsidRDefault="00216AE6" w:rsidP="00216AE6">
            <w:pPr>
              <w:spacing w:line="240" w:lineRule="auto"/>
              <w:rPr>
                <w:rFonts w:cs="Arial"/>
                <w:b/>
                <w:bCs/>
                <w:sz w:val="20"/>
                <w:szCs w:val="20"/>
              </w:rPr>
            </w:pPr>
            <w:r>
              <w:rPr>
                <w:b/>
                <w:sz w:val="20"/>
              </w:rPr>
              <w:t>3</w:t>
            </w:r>
            <w:proofErr w:type="gramStart"/>
            <w:r>
              <w:rPr>
                <w:b/>
                <w:sz w:val="20"/>
              </w:rPr>
              <w:t>C.a</w:t>
            </w:r>
            <w:proofErr w:type="gramEnd"/>
          </w:p>
        </w:tc>
        <w:tc>
          <w:tcPr>
            <w:tcW w:w="3685" w:type="dxa"/>
          </w:tcPr>
          <w:p w14:paraId="7C0DF627" w14:textId="77777777" w:rsidR="00216AE6" w:rsidRPr="00DE7091" w:rsidRDefault="00216AE6" w:rsidP="00216AE6">
            <w:pPr>
              <w:spacing w:line="240" w:lineRule="auto"/>
              <w:rPr>
                <w:rFonts w:cs="Arial"/>
                <w:sz w:val="20"/>
                <w:szCs w:val="20"/>
              </w:rPr>
            </w:pPr>
            <w:r>
              <w:rPr>
                <w:sz w:val="20"/>
              </w:rPr>
              <w:t>ELIMINATE RISKS FOR INEFFICIENT IMPLEMENTATION OF CONTROL TASKS</w:t>
            </w:r>
          </w:p>
          <w:p w14:paraId="7489174A" w14:textId="0F2AE7DE" w:rsidR="00A72672" w:rsidRPr="00DE7091" w:rsidRDefault="00A72672" w:rsidP="00216AE6">
            <w:pPr>
              <w:spacing w:line="240" w:lineRule="auto"/>
              <w:rPr>
                <w:rFonts w:cs="Arial"/>
                <w:sz w:val="20"/>
                <w:szCs w:val="20"/>
                <w:lang w:val="sl-SI"/>
              </w:rPr>
            </w:pPr>
          </w:p>
        </w:tc>
        <w:tc>
          <w:tcPr>
            <w:tcW w:w="1701" w:type="dxa"/>
          </w:tcPr>
          <w:p w14:paraId="4A4F78D4" w14:textId="77777777" w:rsidR="00216AE6" w:rsidRPr="00DE7091" w:rsidRDefault="00216AE6" w:rsidP="00216AE6">
            <w:pPr>
              <w:spacing w:line="240" w:lineRule="auto"/>
              <w:rPr>
                <w:rFonts w:cs="Arial"/>
                <w:sz w:val="20"/>
                <w:szCs w:val="20"/>
              </w:rPr>
            </w:pPr>
            <w:r>
              <w:rPr>
                <w:sz w:val="20"/>
              </w:rPr>
              <w:t xml:space="preserve">Inspection </w:t>
            </w:r>
          </w:p>
          <w:p w14:paraId="65DB3C19" w14:textId="77777777" w:rsidR="00216AE6" w:rsidRPr="00DE7091" w:rsidRDefault="00216AE6" w:rsidP="00216AE6">
            <w:pPr>
              <w:spacing w:line="240" w:lineRule="auto"/>
              <w:rPr>
                <w:rFonts w:cs="Arial"/>
                <w:sz w:val="20"/>
                <w:szCs w:val="20"/>
              </w:rPr>
            </w:pPr>
            <w:r>
              <w:rPr>
                <w:sz w:val="20"/>
              </w:rPr>
              <w:t>Council</w:t>
            </w:r>
          </w:p>
        </w:tc>
        <w:tc>
          <w:tcPr>
            <w:tcW w:w="1843" w:type="dxa"/>
          </w:tcPr>
          <w:p w14:paraId="0218422C" w14:textId="6ADEC274" w:rsidR="00216AE6" w:rsidRPr="00DE7091" w:rsidRDefault="00DE7091" w:rsidP="00216AE6">
            <w:pPr>
              <w:spacing w:line="240" w:lineRule="auto"/>
              <w:rPr>
                <w:rFonts w:cs="Arial"/>
                <w:sz w:val="20"/>
                <w:szCs w:val="20"/>
              </w:rPr>
            </w:pPr>
            <w:r>
              <w:rPr>
                <w:sz w:val="20"/>
              </w:rPr>
              <w:t>inspection authorities and Commission for the Prevention of Corruption</w:t>
            </w:r>
          </w:p>
        </w:tc>
        <w:tc>
          <w:tcPr>
            <w:tcW w:w="1843" w:type="dxa"/>
          </w:tcPr>
          <w:p w14:paraId="77AF5411" w14:textId="77777777" w:rsidR="00216AE6" w:rsidRPr="00DE7091" w:rsidRDefault="00216AE6" w:rsidP="00216AE6">
            <w:pPr>
              <w:spacing w:line="240" w:lineRule="auto"/>
              <w:rPr>
                <w:rFonts w:cs="Arial"/>
                <w:b/>
                <w:bCs/>
                <w:sz w:val="20"/>
                <w:szCs w:val="20"/>
              </w:rPr>
            </w:pPr>
            <w:r>
              <w:rPr>
                <w:b/>
                <w:sz w:val="20"/>
              </w:rPr>
              <w:t>1 year</w:t>
            </w:r>
          </w:p>
        </w:tc>
      </w:tr>
      <w:tr w:rsidR="00216AE6" w:rsidRPr="00DE7091" w14:paraId="62533E5E" w14:textId="77777777" w:rsidTr="00482471">
        <w:tc>
          <w:tcPr>
            <w:tcW w:w="851" w:type="dxa"/>
          </w:tcPr>
          <w:p w14:paraId="5566F434" w14:textId="77777777" w:rsidR="00216AE6" w:rsidRPr="00DE7091" w:rsidRDefault="00216AE6" w:rsidP="00216AE6">
            <w:pPr>
              <w:spacing w:line="240" w:lineRule="auto"/>
              <w:rPr>
                <w:rFonts w:cs="Arial"/>
                <w:b/>
                <w:bCs/>
                <w:sz w:val="20"/>
                <w:szCs w:val="20"/>
              </w:rPr>
            </w:pPr>
            <w:r>
              <w:rPr>
                <w:b/>
                <w:sz w:val="20"/>
              </w:rPr>
              <w:t>3D</w:t>
            </w:r>
          </w:p>
        </w:tc>
        <w:tc>
          <w:tcPr>
            <w:tcW w:w="3685" w:type="dxa"/>
          </w:tcPr>
          <w:p w14:paraId="69B356BD" w14:textId="71FB90E6" w:rsidR="00D8633A" w:rsidRPr="00DE7091" w:rsidRDefault="00216AE6" w:rsidP="0016529F">
            <w:pPr>
              <w:spacing w:line="240" w:lineRule="auto"/>
              <w:rPr>
                <w:rFonts w:cs="Arial"/>
                <w:b/>
                <w:bCs/>
                <w:sz w:val="20"/>
                <w:szCs w:val="20"/>
              </w:rPr>
            </w:pPr>
            <w:r>
              <w:rPr>
                <w:b/>
                <w:sz w:val="20"/>
              </w:rPr>
              <w:t>RECOMMENDATIONS FOR MUNICIPALITIES</w:t>
            </w:r>
          </w:p>
        </w:tc>
        <w:tc>
          <w:tcPr>
            <w:tcW w:w="1701" w:type="dxa"/>
          </w:tcPr>
          <w:p w14:paraId="2013876C" w14:textId="77777777" w:rsidR="00216AE6" w:rsidRPr="00DE7091" w:rsidRDefault="00216AE6" w:rsidP="00216AE6">
            <w:pPr>
              <w:spacing w:line="240" w:lineRule="auto"/>
              <w:rPr>
                <w:rFonts w:cs="Arial"/>
                <w:b/>
                <w:bCs/>
                <w:sz w:val="20"/>
                <w:szCs w:val="20"/>
                <w:lang w:val="sl-SI"/>
              </w:rPr>
            </w:pPr>
          </w:p>
        </w:tc>
        <w:tc>
          <w:tcPr>
            <w:tcW w:w="1843" w:type="dxa"/>
          </w:tcPr>
          <w:p w14:paraId="283F1041" w14:textId="77777777" w:rsidR="00216AE6" w:rsidRPr="00DE7091" w:rsidRDefault="00216AE6" w:rsidP="00216AE6">
            <w:pPr>
              <w:spacing w:line="240" w:lineRule="auto"/>
              <w:rPr>
                <w:rFonts w:cs="Arial"/>
                <w:b/>
                <w:bCs/>
                <w:sz w:val="20"/>
                <w:szCs w:val="20"/>
                <w:lang w:val="sl-SI"/>
              </w:rPr>
            </w:pPr>
          </w:p>
        </w:tc>
        <w:tc>
          <w:tcPr>
            <w:tcW w:w="1843" w:type="dxa"/>
          </w:tcPr>
          <w:p w14:paraId="165F552C" w14:textId="77777777" w:rsidR="00216AE6" w:rsidRPr="00DE7091" w:rsidRDefault="00216AE6" w:rsidP="00216AE6">
            <w:pPr>
              <w:spacing w:line="240" w:lineRule="auto"/>
              <w:rPr>
                <w:rFonts w:cs="Arial"/>
                <w:b/>
                <w:bCs/>
                <w:sz w:val="20"/>
                <w:szCs w:val="20"/>
                <w:lang w:val="sl-SI"/>
              </w:rPr>
            </w:pPr>
          </w:p>
        </w:tc>
      </w:tr>
      <w:tr w:rsidR="00216AE6" w:rsidRPr="00DE7091" w14:paraId="763674B8" w14:textId="77777777" w:rsidTr="00482471">
        <w:tc>
          <w:tcPr>
            <w:tcW w:w="851" w:type="dxa"/>
          </w:tcPr>
          <w:p w14:paraId="2E8C7DA2" w14:textId="77777777" w:rsidR="00216AE6" w:rsidRPr="00DE7091" w:rsidRDefault="00216AE6" w:rsidP="00216AE6">
            <w:pPr>
              <w:spacing w:line="240" w:lineRule="auto"/>
              <w:rPr>
                <w:rFonts w:cs="Arial"/>
                <w:b/>
                <w:bCs/>
                <w:sz w:val="20"/>
                <w:szCs w:val="20"/>
              </w:rPr>
            </w:pPr>
            <w:r>
              <w:rPr>
                <w:b/>
                <w:sz w:val="20"/>
              </w:rPr>
              <w:t>3</w:t>
            </w:r>
            <w:proofErr w:type="gramStart"/>
            <w:r>
              <w:rPr>
                <w:b/>
                <w:sz w:val="20"/>
              </w:rPr>
              <w:t>D.a</w:t>
            </w:r>
            <w:proofErr w:type="gramEnd"/>
          </w:p>
        </w:tc>
        <w:tc>
          <w:tcPr>
            <w:tcW w:w="3685" w:type="dxa"/>
          </w:tcPr>
          <w:p w14:paraId="5EBC6F64" w14:textId="77777777" w:rsidR="00216AE6" w:rsidRPr="00DE7091" w:rsidRDefault="00216AE6" w:rsidP="00216AE6">
            <w:pPr>
              <w:spacing w:line="240" w:lineRule="auto"/>
              <w:rPr>
                <w:rFonts w:cs="Arial"/>
                <w:sz w:val="20"/>
                <w:szCs w:val="20"/>
              </w:rPr>
            </w:pPr>
            <w:r>
              <w:rPr>
                <w:sz w:val="20"/>
              </w:rPr>
              <w:t>RAISE AWARENESS OF THE RISKS</w:t>
            </w:r>
          </w:p>
          <w:p w14:paraId="7E0A2A5D" w14:textId="77777777" w:rsidR="00216AE6" w:rsidRPr="00DE7091" w:rsidRDefault="00216AE6" w:rsidP="00216AE6">
            <w:pPr>
              <w:spacing w:line="240" w:lineRule="auto"/>
              <w:rPr>
                <w:rFonts w:cs="Arial"/>
                <w:sz w:val="20"/>
                <w:szCs w:val="20"/>
              </w:rPr>
            </w:pPr>
            <w:r>
              <w:rPr>
                <w:sz w:val="20"/>
              </w:rPr>
              <w:t xml:space="preserve">OF CONFLICTS OF INTEREST IN CASES OF MEMBERSHIP OF </w:t>
            </w:r>
            <w:r>
              <w:rPr>
                <w:sz w:val="20"/>
              </w:rPr>
              <w:lastRenderedPageBreak/>
              <w:t>MUNICIPAL OFFICIALS IN THE GENERAL ASSEMBLIES OF PUBLIC COMPANIES SET UP BY THE MUNICIPALITY IN WHICH THE OFFICIALS CARRY OUT ACTIVITIES</w:t>
            </w:r>
          </w:p>
        </w:tc>
        <w:tc>
          <w:tcPr>
            <w:tcW w:w="1701" w:type="dxa"/>
          </w:tcPr>
          <w:p w14:paraId="67082639" w14:textId="245614D4" w:rsidR="00216AE6" w:rsidRPr="00DE7091" w:rsidRDefault="00216AE6" w:rsidP="00216AE6">
            <w:pPr>
              <w:spacing w:line="240" w:lineRule="auto"/>
              <w:rPr>
                <w:rFonts w:cs="Arial"/>
                <w:sz w:val="20"/>
                <w:szCs w:val="20"/>
              </w:rPr>
            </w:pPr>
            <w:r>
              <w:rPr>
                <w:sz w:val="20"/>
              </w:rPr>
              <w:lastRenderedPageBreak/>
              <w:t xml:space="preserve">ministry responsible for </w:t>
            </w:r>
            <w:r>
              <w:rPr>
                <w:sz w:val="20"/>
              </w:rPr>
              <w:lastRenderedPageBreak/>
              <w:t>public administration</w:t>
            </w:r>
          </w:p>
        </w:tc>
        <w:tc>
          <w:tcPr>
            <w:tcW w:w="1843" w:type="dxa"/>
          </w:tcPr>
          <w:p w14:paraId="3EAF3D09" w14:textId="7BE4A236" w:rsidR="00216AE6" w:rsidRPr="00DE7091" w:rsidRDefault="00DE7091" w:rsidP="00216AE6">
            <w:pPr>
              <w:spacing w:line="240" w:lineRule="auto"/>
              <w:rPr>
                <w:rFonts w:cs="Arial"/>
                <w:sz w:val="20"/>
                <w:szCs w:val="20"/>
              </w:rPr>
            </w:pPr>
            <w:r>
              <w:rPr>
                <w:sz w:val="20"/>
              </w:rPr>
              <w:lastRenderedPageBreak/>
              <w:t>representative municipal associations and</w:t>
            </w:r>
          </w:p>
          <w:p w14:paraId="63C5646C" w14:textId="77777777" w:rsidR="00216AE6" w:rsidRPr="00DE7091" w:rsidRDefault="00216AE6" w:rsidP="00216AE6">
            <w:pPr>
              <w:spacing w:line="240" w:lineRule="auto"/>
              <w:rPr>
                <w:rFonts w:cs="Arial"/>
                <w:sz w:val="20"/>
                <w:szCs w:val="20"/>
              </w:rPr>
            </w:pPr>
            <w:r>
              <w:rPr>
                <w:sz w:val="20"/>
              </w:rPr>
              <w:lastRenderedPageBreak/>
              <w:t>Commission for the Prevention of Corruption</w:t>
            </w:r>
          </w:p>
        </w:tc>
        <w:tc>
          <w:tcPr>
            <w:tcW w:w="1843" w:type="dxa"/>
          </w:tcPr>
          <w:p w14:paraId="26AA817E" w14:textId="77777777" w:rsidR="00216AE6" w:rsidRPr="00DE7091" w:rsidRDefault="00216AE6" w:rsidP="00216AE6">
            <w:pPr>
              <w:spacing w:line="240" w:lineRule="auto"/>
              <w:rPr>
                <w:rFonts w:cs="Arial"/>
                <w:b/>
                <w:bCs/>
                <w:sz w:val="20"/>
                <w:szCs w:val="20"/>
              </w:rPr>
            </w:pPr>
            <w:r>
              <w:rPr>
                <w:b/>
                <w:sz w:val="20"/>
              </w:rPr>
              <w:lastRenderedPageBreak/>
              <w:t>after every regular local election</w:t>
            </w:r>
          </w:p>
        </w:tc>
      </w:tr>
      <w:tr w:rsidR="00216AE6" w:rsidRPr="00DE7091" w14:paraId="4DFCFE28" w14:textId="77777777" w:rsidTr="00482471">
        <w:tc>
          <w:tcPr>
            <w:tcW w:w="851" w:type="dxa"/>
          </w:tcPr>
          <w:p w14:paraId="2228AEA8" w14:textId="77777777" w:rsidR="00216AE6" w:rsidRPr="00DE7091" w:rsidRDefault="00216AE6" w:rsidP="00216AE6">
            <w:pPr>
              <w:spacing w:line="240" w:lineRule="auto"/>
              <w:rPr>
                <w:rFonts w:cs="Arial"/>
                <w:b/>
                <w:bCs/>
                <w:sz w:val="20"/>
                <w:szCs w:val="20"/>
              </w:rPr>
            </w:pPr>
            <w:r>
              <w:rPr>
                <w:b/>
                <w:sz w:val="20"/>
              </w:rPr>
              <w:t>3</w:t>
            </w:r>
            <w:proofErr w:type="gramStart"/>
            <w:r>
              <w:rPr>
                <w:b/>
                <w:sz w:val="20"/>
              </w:rPr>
              <w:t>D.b</w:t>
            </w:r>
            <w:proofErr w:type="gramEnd"/>
          </w:p>
        </w:tc>
        <w:tc>
          <w:tcPr>
            <w:tcW w:w="3685" w:type="dxa"/>
          </w:tcPr>
          <w:p w14:paraId="0DC12798" w14:textId="77777777" w:rsidR="00216AE6" w:rsidRPr="00DE7091" w:rsidRDefault="00216AE6" w:rsidP="00216AE6">
            <w:pPr>
              <w:spacing w:line="240" w:lineRule="auto"/>
              <w:rPr>
                <w:rFonts w:cs="Arial"/>
                <w:sz w:val="20"/>
                <w:szCs w:val="20"/>
              </w:rPr>
            </w:pPr>
            <w:r>
              <w:rPr>
                <w:sz w:val="20"/>
              </w:rPr>
              <w:t>RAISE AWARENESS OF THE OBLIGATION TO KEEP UP-TO-DATE REPORTING OF LOBBYING CONTACTS, TO DECLARE ASSETS, TO RESTRICT BUSINESS AND TO STRICTLY AVOID CONFLICT OF INTEREST SITUATIONS</w:t>
            </w:r>
          </w:p>
        </w:tc>
        <w:tc>
          <w:tcPr>
            <w:tcW w:w="1701" w:type="dxa"/>
          </w:tcPr>
          <w:p w14:paraId="4618AD69" w14:textId="0379BA69" w:rsidR="00216AE6" w:rsidRPr="00DE7091" w:rsidRDefault="00216AE6" w:rsidP="00216AE6">
            <w:pPr>
              <w:spacing w:line="240" w:lineRule="auto"/>
              <w:rPr>
                <w:rFonts w:cs="Arial"/>
                <w:sz w:val="20"/>
                <w:szCs w:val="20"/>
              </w:rPr>
            </w:pPr>
            <w:r>
              <w:rPr>
                <w:sz w:val="20"/>
              </w:rPr>
              <w:t>ministry responsible for public administration</w:t>
            </w:r>
          </w:p>
        </w:tc>
        <w:tc>
          <w:tcPr>
            <w:tcW w:w="1843" w:type="dxa"/>
          </w:tcPr>
          <w:p w14:paraId="3BC18204" w14:textId="7033522E" w:rsidR="00216AE6" w:rsidRPr="00DE7091" w:rsidRDefault="00DE7091" w:rsidP="00216AE6">
            <w:pPr>
              <w:spacing w:line="240" w:lineRule="auto"/>
              <w:rPr>
                <w:rFonts w:cs="Arial"/>
                <w:sz w:val="20"/>
                <w:szCs w:val="20"/>
              </w:rPr>
            </w:pPr>
            <w:r>
              <w:rPr>
                <w:sz w:val="20"/>
              </w:rPr>
              <w:t>representative municipal associations and</w:t>
            </w:r>
          </w:p>
          <w:p w14:paraId="09A5AA60" w14:textId="77777777" w:rsidR="00216AE6" w:rsidRPr="00DE7091" w:rsidRDefault="00216AE6" w:rsidP="00216AE6">
            <w:pPr>
              <w:spacing w:line="240" w:lineRule="auto"/>
              <w:rPr>
                <w:rFonts w:cs="Arial"/>
                <w:sz w:val="20"/>
                <w:szCs w:val="20"/>
              </w:rPr>
            </w:pPr>
            <w:r>
              <w:rPr>
                <w:sz w:val="20"/>
              </w:rPr>
              <w:t>Commission for the Prevention of Corruption</w:t>
            </w:r>
          </w:p>
        </w:tc>
        <w:tc>
          <w:tcPr>
            <w:tcW w:w="1843" w:type="dxa"/>
          </w:tcPr>
          <w:p w14:paraId="3385CCF6" w14:textId="31A3B3BE" w:rsidR="00216AE6" w:rsidRPr="00DE7091" w:rsidRDefault="00216AE6" w:rsidP="00216AE6">
            <w:pPr>
              <w:spacing w:line="240" w:lineRule="auto"/>
              <w:jc w:val="both"/>
              <w:rPr>
                <w:rFonts w:eastAsiaTheme="minorEastAsia" w:cs="Arial"/>
                <w:b/>
                <w:bCs/>
                <w:sz w:val="20"/>
                <w:szCs w:val="20"/>
              </w:rPr>
            </w:pPr>
            <w:r>
              <w:rPr>
                <w:b/>
                <w:sz w:val="20"/>
              </w:rPr>
              <w:t>after every regular local election</w:t>
            </w:r>
          </w:p>
          <w:p w14:paraId="2F14DA07" w14:textId="77777777" w:rsidR="00216AE6" w:rsidRPr="00DE7091" w:rsidRDefault="00216AE6" w:rsidP="00216AE6">
            <w:pPr>
              <w:spacing w:line="240" w:lineRule="auto"/>
              <w:rPr>
                <w:rFonts w:cs="Arial"/>
                <w:b/>
                <w:bCs/>
                <w:sz w:val="20"/>
                <w:szCs w:val="20"/>
                <w:lang w:val="sl-SI"/>
              </w:rPr>
            </w:pPr>
          </w:p>
        </w:tc>
      </w:tr>
      <w:bookmarkEnd w:id="16"/>
    </w:tbl>
    <w:p w14:paraId="478989EF" w14:textId="77777777" w:rsidR="00053052" w:rsidRPr="001472C3" w:rsidRDefault="00053052" w:rsidP="00053052">
      <w:pPr>
        <w:spacing w:line="240" w:lineRule="auto"/>
        <w:jc w:val="center"/>
        <w:rPr>
          <w:rFonts w:eastAsiaTheme="minorEastAsia" w:cs="Arial"/>
          <w:szCs w:val="20"/>
          <w:lang w:val="sl-SI" w:eastAsia="sl-SI"/>
        </w:rPr>
      </w:pPr>
    </w:p>
    <w:sectPr w:rsidR="00053052" w:rsidRPr="001472C3" w:rsidSect="00915DA9">
      <w:footerReference w:type="default" r:id="rId8"/>
      <w:headerReference w:type="first" r:id="rId9"/>
      <w:footerReference w:type="first" r:id="rId10"/>
      <w:pgSz w:w="11900" w:h="16840" w:code="9"/>
      <w:pgMar w:top="1701" w:right="1701" w:bottom="1134" w:left="1701" w:header="1531"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A9CC3A" w14:textId="77777777" w:rsidR="005B19F7" w:rsidRDefault="005B19F7">
      <w:r>
        <w:separator/>
      </w:r>
    </w:p>
  </w:endnote>
  <w:endnote w:type="continuationSeparator" w:id="0">
    <w:p w14:paraId="315FDCCB" w14:textId="77777777" w:rsidR="005B19F7" w:rsidRDefault="005B19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2857527"/>
      <w:docPartObj>
        <w:docPartGallery w:val="Page Numbers (Bottom of Page)"/>
        <w:docPartUnique/>
      </w:docPartObj>
    </w:sdtPr>
    <w:sdtEndPr/>
    <w:sdtContent>
      <w:p w14:paraId="45CEDD3A" w14:textId="0E2219B1" w:rsidR="00915DA9" w:rsidRDefault="00915DA9">
        <w:pPr>
          <w:pStyle w:val="Noga"/>
          <w:jc w:val="right"/>
        </w:pPr>
        <w:r>
          <w:fldChar w:fldCharType="begin"/>
        </w:r>
        <w:r>
          <w:instrText>PAGE   \* MERGEFORMAT</w:instrText>
        </w:r>
        <w:r>
          <w:fldChar w:fldCharType="separate"/>
        </w:r>
        <w:r w:rsidR="000E6E7B" w:rsidRPr="000E6E7B">
          <w:t>11</w:t>
        </w:r>
        <w:r>
          <w:fldChar w:fldCharType="end"/>
        </w:r>
      </w:p>
    </w:sdtContent>
  </w:sdt>
  <w:p w14:paraId="52DD343D" w14:textId="77777777" w:rsidR="009E5406" w:rsidRDefault="009E5406">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9984597"/>
      <w:docPartObj>
        <w:docPartGallery w:val="Page Numbers (Bottom of Page)"/>
        <w:docPartUnique/>
      </w:docPartObj>
    </w:sdtPr>
    <w:sdtEndPr/>
    <w:sdtContent>
      <w:p w14:paraId="7A48B626" w14:textId="3034CB72" w:rsidR="00D800F4" w:rsidRDefault="00D800F4">
        <w:pPr>
          <w:pStyle w:val="Noga"/>
          <w:jc w:val="center"/>
        </w:pPr>
        <w:r>
          <w:fldChar w:fldCharType="begin"/>
        </w:r>
        <w:r>
          <w:instrText>PAGE   \* MERGEFORMAT</w:instrText>
        </w:r>
        <w:r>
          <w:fldChar w:fldCharType="separate"/>
        </w:r>
        <w:r>
          <w:t>2</w:t>
        </w:r>
        <w:r>
          <w:fldChar w:fldCharType="end"/>
        </w:r>
      </w:p>
    </w:sdtContent>
  </w:sdt>
  <w:p w14:paraId="08257713" w14:textId="77777777" w:rsidR="00D800F4" w:rsidRDefault="00D800F4">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B936D6" w14:textId="77777777" w:rsidR="005B19F7" w:rsidRDefault="005B19F7">
      <w:r>
        <w:separator/>
      </w:r>
    </w:p>
  </w:footnote>
  <w:footnote w:type="continuationSeparator" w:id="0">
    <w:p w14:paraId="231B853E" w14:textId="77777777" w:rsidR="005B19F7" w:rsidRDefault="005B19F7">
      <w:r>
        <w:continuationSeparator/>
      </w:r>
    </w:p>
  </w:footnote>
  <w:footnote w:id="1">
    <w:p w14:paraId="256F117F" w14:textId="77777777" w:rsidR="000C538D" w:rsidRPr="00E17F9E" w:rsidRDefault="000C538D" w:rsidP="000C538D">
      <w:pPr>
        <w:pStyle w:val="Sprotnaopomba-besedilo"/>
      </w:pPr>
      <w:r>
        <w:rPr>
          <w:rStyle w:val="Sprotnaopomba-sklic"/>
        </w:rPr>
        <w:footnoteRef/>
      </w:r>
      <w:r>
        <w:t xml:space="preserve"> Wikipedia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CFF7C" w14:textId="77777777" w:rsidR="00915DA9" w:rsidRPr="00A9231D" w:rsidRDefault="00915DA9" w:rsidP="00915DA9">
    <w:pPr>
      <w:pStyle w:val="Glava"/>
      <w:tabs>
        <w:tab w:val="clear" w:pos="8640"/>
        <w:tab w:val="left" w:pos="5112"/>
        <w:tab w:val="left" w:pos="8641"/>
      </w:tabs>
      <w:spacing w:before="340" w:line="240" w:lineRule="exact"/>
      <w:ind w:left="-765"/>
      <w:rPr>
        <w:rFonts w:cs="Arial"/>
        <w:sz w:val="16"/>
      </w:rPr>
    </w:pPr>
    <w:r>
      <w:rPr>
        <w:noProof/>
      </w:rPr>
      <w:drawing>
        <wp:inline distT="0" distB="0" distL="0" distR="0" wp14:anchorId="0B1EB99E" wp14:editId="34C39114">
          <wp:extent cx="2165350" cy="325120"/>
          <wp:effectExtent l="0" t="0" r="6350" b="0"/>
          <wp:docPr id="2" name="Slika 2" descr="Republika Slovenija&#10;Vlada Republike Sloven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5350" cy="325120"/>
                  </a:xfrm>
                  <a:prstGeom prst="rect">
                    <a:avLst/>
                  </a:prstGeom>
                  <a:noFill/>
                  <a:ln>
                    <a:noFill/>
                  </a:ln>
                </pic:spPr>
              </pic:pic>
            </a:graphicData>
          </a:graphic>
        </wp:inline>
      </w:drawing>
    </w:r>
  </w:p>
  <w:p w14:paraId="44C1DAE3" w14:textId="77777777" w:rsidR="00915DA9" w:rsidRPr="00D260ED" w:rsidRDefault="00915DA9" w:rsidP="00915DA9">
    <w:pPr>
      <w:pStyle w:val="Glava"/>
      <w:tabs>
        <w:tab w:val="clear" w:pos="8640"/>
        <w:tab w:val="left" w:pos="5114"/>
        <w:tab w:val="left" w:pos="8641"/>
      </w:tabs>
      <w:spacing w:before="120" w:line="240" w:lineRule="exact"/>
      <w:rPr>
        <w:rFonts w:cs="Arial"/>
        <w:sz w:val="16"/>
        <w:lang w:val="it-IT"/>
      </w:rPr>
    </w:pPr>
    <w:r w:rsidRPr="00D260ED">
      <w:rPr>
        <w:sz w:val="16"/>
        <w:lang w:val="it-IT"/>
      </w:rPr>
      <w:t>Gregorčičeva ulica 20–25, 1000 Ljubljana</w:t>
    </w:r>
    <w:r w:rsidRPr="00D260ED">
      <w:rPr>
        <w:sz w:val="16"/>
        <w:lang w:val="it-IT"/>
      </w:rPr>
      <w:tab/>
      <w:t>T: +386 1 478 1000</w:t>
    </w:r>
  </w:p>
  <w:p w14:paraId="5BF72210" w14:textId="77777777" w:rsidR="00915DA9" w:rsidRPr="00D260ED" w:rsidRDefault="00915DA9" w:rsidP="00915DA9">
    <w:pPr>
      <w:pStyle w:val="Glava"/>
      <w:tabs>
        <w:tab w:val="clear" w:pos="8640"/>
        <w:tab w:val="left" w:pos="5114"/>
        <w:tab w:val="left" w:pos="8641"/>
      </w:tabs>
      <w:spacing w:line="240" w:lineRule="exact"/>
      <w:rPr>
        <w:rFonts w:cs="Arial"/>
        <w:sz w:val="16"/>
        <w:lang w:val="it-IT"/>
      </w:rPr>
    </w:pPr>
    <w:r w:rsidRPr="00D260ED">
      <w:rPr>
        <w:sz w:val="16"/>
        <w:lang w:val="it-IT"/>
      </w:rPr>
      <w:tab/>
      <w:t xml:space="preserve"> F: +386 1 478 1607</w:t>
    </w:r>
  </w:p>
  <w:p w14:paraId="32E2AA5D" w14:textId="77777777" w:rsidR="00915DA9" w:rsidRPr="00D260ED" w:rsidRDefault="00915DA9" w:rsidP="00915DA9">
    <w:pPr>
      <w:pStyle w:val="Glava"/>
      <w:tabs>
        <w:tab w:val="clear" w:pos="8640"/>
        <w:tab w:val="left" w:pos="5114"/>
        <w:tab w:val="left" w:pos="8641"/>
      </w:tabs>
      <w:spacing w:line="240" w:lineRule="exact"/>
      <w:rPr>
        <w:rFonts w:cs="Arial"/>
        <w:sz w:val="16"/>
        <w:lang w:val="it-IT"/>
      </w:rPr>
    </w:pPr>
    <w:r w:rsidRPr="00D260ED">
      <w:rPr>
        <w:sz w:val="16"/>
        <w:lang w:val="it-IT"/>
      </w:rPr>
      <w:t xml:space="preserve">                                                                                  E-mail: gp.gs@gov.si</w:t>
    </w:r>
  </w:p>
  <w:p w14:paraId="3CAE7080" w14:textId="77777777" w:rsidR="00915DA9" w:rsidRPr="00D260ED" w:rsidRDefault="00915DA9" w:rsidP="00915DA9">
    <w:pPr>
      <w:pStyle w:val="Glava"/>
      <w:tabs>
        <w:tab w:val="clear" w:pos="8640"/>
        <w:tab w:val="left" w:pos="5114"/>
        <w:tab w:val="left" w:pos="8641"/>
      </w:tabs>
      <w:spacing w:line="240" w:lineRule="exact"/>
      <w:rPr>
        <w:rFonts w:cs="Arial"/>
        <w:sz w:val="16"/>
        <w:lang w:val="it-IT"/>
      </w:rPr>
    </w:pPr>
    <w:r w:rsidRPr="00D260ED">
      <w:rPr>
        <w:sz w:val="16"/>
        <w:lang w:val="it-IT"/>
      </w:rPr>
      <w:tab/>
      <w:t>http://www.vlada.si/</w:t>
    </w:r>
  </w:p>
  <w:p w14:paraId="0BF5A035" w14:textId="77777777" w:rsidR="00AA0A39" w:rsidRPr="008F3500" w:rsidRDefault="00AA0A39" w:rsidP="007D75CF">
    <w:pPr>
      <w:pStyle w:val="Glava"/>
      <w:tabs>
        <w:tab w:val="clear" w:pos="4320"/>
        <w:tab w:val="clear" w:pos="8640"/>
        <w:tab w:val="left" w:pos="5112"/>
      </w:tabs>
      <w:rPr>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A6617"/>
    <w:multiLevelType w:val="hybridMultilevel"/>
    <w:tmpl w:val="89D0694C"/>
    <w:lvl w:ilvl="0" w:tplc="40E036B0">
      <w:numFmt w:val="bullet"/>
      <w:lvlText w:val="-"/>
      <w:lvlJc w:val="left"/>
      <w:pPr>
        <w:ind w:left="1080" w:hanging="720"/>
      </w:pPr>
      <w:rPr>
        <w:rFonts w:ascii="Arial" w:eastAsiaTheme="minorEastAsia"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28B3E5F"/>
    <w:multiLevelType w:val="hybridMultilevel"/>
    <w:tmpl w:val="E26CD28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DD84125"/>
    <w:multiLevelType w:val="hybridMultilevel"/>
    <w:tmpl w:val="C500246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E701578"/>
    <w:multiLevelType w:val="hybridMultilevel"/>
    <w:tmpl w:val="83944308"/>
    <w:lvl w:ilvl="0" w:tplc="5B1CDEB8">
      <w:start w:val="2"/>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0BD582E"/>
    <w:multiLevelType w:val="hybridMultilevel"/>
    <w:tmpl w:val="F9CCA0B4"/>
    <w:lvl w:ilvl="0" w:tplc="0424000F">
      <w:start w:val="1"/>
      <w:numFmt w:val="decimal"/>
      <w:lvlText w:val="%1."/>
      <w:lvlJc w:val="left"/>
      <w:pPr>
        <w:ind w:left="644"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115E6C2C"/>
    <w:multiLevelType w:val="hybridMultilevel"/>
    <w:tmpl w:val="62B2D69C"/>
    <w:lvl w:ilvl="0" w:tplc="5F546EF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14163904"/>
    <w:multiLevelType w:val="hybridMultilevel"/>
    <w:tmpl w:val="E698F6D8"/>
    <w:lvl w:ilvl="0" w:tplc="F8EE4672">
      <w:numFmt w:val="bullet"/>
      <w:lvlText w:val="-"/>
      <w:lvlJc w:val="left"/>
      <w:pPr>
        <w:ind w:left="1080" w:hanging="720"/>
      </w:pPr>
      <w:rPr>
        <w:rFonts w:ascii="Arial" w:eastAsiaTheme="minorEastAsia"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6404261"/>
    <w:multiLevelType w:val="hybridMultilevel"/>
    <w:tmpl w:val="7EA023E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20AD4D6D"/>
    <w:multiLevelType w:val="hybridMultilevel"/>
    <w:tmpl w:val="2AAC8C16"/>
    <w:lvl w:ilvl="0" w:tplc="D7E2B5BA">
      <w:start w:val="1"/>
      <w:numFmt w:val="decimal"/>
      <w:lvlText w:val="%1."/>
      <w:lvlJc w:val="left"/>
      <w:pPr>
        <w:ind w:left="1211" w:hanging="360"/>
      </w:pPr>
      <w:rPr>
        <w:rFonts w:hint="default"/>
        <w:b w:val="0"/>
        <w:color w:val="auto"/>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0" w15:restartNumberingAfterBreak="0">
    <w:nsid w:val="2C8F2BDD"/>
    <w:multiLevelType w:val="hybridMultilevel"/>
    <w:tmpl w:val="321CE22C"/>
    <w:lvl w:ilvl="0" w:tplc="6A5A690A">
      <w:numFmt w:val="bullet"/>
      <w:lvlText w:val="-"/>
      <w:lvlJc w:val="left"/>
      <w:pPr>
        <w:ind w:left="720" w:hanging="360"/>
      </w:pPr>
      <w:rPr>
        <w:rFonts w:ascii="Arial" w:eastAsiaTheme="minorEastAsia"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32693245"/>
    <w:multiLevelType w:val="hybridMultilevel"/>
    <w:tmpl w:val="176CFE1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36F1746E"/>
    <w:multiLevelType w:val="hybridMultilevel"/>
    <w:tmpl w:val="FC12FAF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4" w15:restartNumberingAfterBreak="0">
    <w:nsid w:val="39745F03"/>
    <w:multiLevelType w:val="hybridMultilevel"/>
    <w:tmpl w:val="4D1A77E2"/>
    <w:lvl w:ilvl="0" w:tplc="85E2B9C4">
      <w:start w:val="1"/>
      <w:numFmt w:val="lowerLetter"/>
      <w:pStyle w:val="rkovnatokazaodstavkom"/>
      <w:lvlText w:val="%1)"/>
      <w:lvlJc w:val="left"/>
      <w:pPr>
        <w:ind w:left="1068" w:hanging="360"/>
      </w:pPr>
      <w:rPr>
        <w:rFonts w:hint="default"/>
      </w:rPr>
    </w:lvl>
    <w:lvl w:ilvl="1" w:tplc="04240019">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15" w15:restartNumberingAfterBreak="0">
    <w:nsid w:val="3AC30210"/>
    <w:multiLevelType w:val="hybridMultilevel"/>
    <w:tmpl w:val="8084F080"/>
    <w:lvl w:ilvl="0" w:tplc="4B86D3F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3DCF5C21"/>
    <w:multiLevelType w:val="hybridMultilevel"/>
    <w:tmpl w:val="64F8D44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53BB69C8"/>
    <w:multiLevelType w:val="hybridMultilevel"/>
    <w:tmpl w:val="CA2A4776"/>
    <w:lvl w:ilvl="0" w:tplc="76AC1A70">
      <w:start w:val="49"/>
      <w:numFmt w:val="bullet"/>
      <w:lvlText w:val=""/>
      <w:lvlJc w:val="left"/>
      <w:pPr>
        <w:ind w:left="360" w:hanging="360"/>
      </w:pPr>
      <w:rPr>
        <w:rFonts w:ascii="Symbol" w:eastAsia="Times New Roman" w:hAnsi="Symbol"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5D5D0C59"/>
    <w:multiLevelType w:val="hybridMultilevel"/>
    <w:tmpl w:val="AE62880C"/>
    <w:lvl w:ilvl="0" w:tplc="7FBCDB4C">
      <w:numFmt w:val="bullet"/>
      <w:lvlText w:val="-"/>
      <w:lvlJc w:val="left"/>
      <w:pPr>
        <w:ind w:left="690" w:hanging="360"/>
      </w:pPr>
      <w:rPr>
        <w:rFonts w:ascii="Arial" w:eastAsia="Times New Roman" w:hAnsi="Arial" w:cs="Arial" w:hint="default"/>
      </w:rPr>
    </w:lvl>
    <w:lvl w:ilvl="1" w:tplc="04240003" w:tentative="1">
      <w:start w:val="1"/>
      <w:numFmt w:val="bullet"/>
      <w:lvlText w:val="o"/>
      <w:lvlJc w:val="left"/>
      <w:pPr>
        <w:ind w:left="1410" w:hanging="360"/>
      </w:pPr>
      <w:rPr>
        <w:rFonts w:ascii="Courier New" w:hAnsi="Courier New" w:cs="Courier New" w:hint="default"/>
      </w:rPr>
    </w:lvl>
    <w:lvl w:ilvl="2" w:tplc="04240005" w:tentative="1">
      <w:start w:val="1"/>
      <w:numFmt w:val="bullet"/>
      <w:lvlText w:val=""/>
      <w:lvlJc w:val="left"/>
      <w:pPr>
        <w:ind w:left="2130" w:hanging="360"/>
      </w:pPr>
      <w:rPr>
        <w:rFonts w:ascii="Wingdings" w:hAnsi="Wingdings" w:hint="default"/>
      </w:rPr>
    </w:lvl>
    <w:lvl w:ilvl="3" w:tplc="04240001" w:tentative="1">
      <w:start w:val="1"/>
      <w:numFmt w:val="bullet"/>
      <w:lvlText w:val=""/>
      <w:lvlJc w:val="left"/>
      <w:pPr>
        <w:ind w:left="2850" w:hanging="360"/>
      </w:pPr>
      <w:rPr>
        <w:rFonts w:ascii="Symbol" w:hAnsi="Symbol" w:hint="default"/>
      </w:rPr>
    </w:lvl>
    <w:lvl w:ilvl="4" w:tplc="04240003" w:tentative="1">
      <w:start w:val="1"/>
      <w:numFmt w:val="bullet"/>
      <w:lvlText w:val="o"/>
      <w:lvlJc w:val="left"/>
      <w:pPr>
        <w:ind w:left="3570" w:hanging="360"/>
      </w:pPr>
      <w:rPr>
        <w:rFonts w:ascii="Courier New" w:hAnsi="Courier New" w:cs="Courier New" w:hint="default"/>
      </w:rPr>
    </w:lvl>
    <w:lvl w:ilvl="5" w:tplc="04240005" w:tentative="1">
      <w:start w:val="1"/>
      <w:numFmt w:val="bullet"/>
      <w:lvlText w:val=""/>
      <w:lvlJc w:val="left"/>
      <w:pPr>
        <w:ind w:left="4290" w:hanging="360"/>
      </w:pPr>
      <w:rPr>
        <w:rFonts w:ascii="Wingdings" w:hAnsi="Wingdings" w:hint="default"/>
      </w:rPr>
    </w:lvl>
    <w:lvl w:ilvl="6" w:tplc="04240001" w:tentative="1">
      <w:start w:val="1"/>
      <w:numFmt w:val="bullet"/>
      <w:lvlText w:val=""/>
      <w:lvlJc w:val="left"/>
      <w:pPr>
        <w:ind w:left="5010" w:hanging="360"/>
      </w:pPr>
      <w:rPr>
        <w:rFonts w:ascii="Symbol" w:hAnsi="Symbol" w:hint="default"/>
      </w:rPr>
    </w:lvl>
    <w:lvl w:ilvl="7" w:tplc="04240003" w:tentative="1">
      <w:start w:val="1"/>
      <w:numFmt w:val="bullet"/>
      <w:lvlText w:val="o"/>
      <w:lvlJc w:val="left"/>
      <w:pPr>
        <w:ind w:left="5730" w:hanging="360"/>
      </w:pPr>
      <w:rPr>
        <w:rFonts w:ascii="Courier New" w:hAnsi="Courier New" w:cs="Courier New" w:hint="default"/>
      </w:rPr>
    </w:lvl>
    <w:lvl w:ilvl="8" w:tplc="04240005" w:tentative="1">
      <w:start w:val="1"/>
      <w:numFmt w:val="bullet"/>
      <w:lvlText w:val=""/>
      <w:lvlJc w:val="left"/>
      <w:pPr>
        <w:ind w:left="6450" w:hanging="360"/>
      </w:pPr>
      <w:rPr>
        <w:rFonts w:ascii="Wingdings" w:hAnsi="Wingdings" w:hint="default"/>
      </w:rPr>
    </w:lvl>
  </w:abstractNum>
  <w:abstractNum w:abstractNumId="20"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6A187845"/>
    <w:multiLevelType w:val="multilevel"/>
    <w:tmpl w:val="8B584BCC"/>
    <w:lvl w:ilvl="0">
      <w:start w:val="1"/>
      <w:numFmt w:val="decimal"/>
      <w:pStyle w:val="Alineazaodstavkom"/>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6BA1273"/>
    <w:multiLevelType w:val="hybridMultilevel"/>
    <w:tmpl w:val="EB4670DC"/>
    <w:lvl w:ilvl="0" w:tplc="4B86D3F8">
      <w:start w:val="1"/>
      <w:numFmt w:val="bullet"/>
      <w:lvlText w:val=""/>
      <w:lvlJc w:val="left"/>
      <w:pPr>
        <w:ind w:left="1080" w:hanging="72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894271393">
    <w:abstractNumId w:val="8"/>
  </w:num>
  <w:num w:numId="2" w16cid:durableId="1301426571">
    <w:abstractNumId w:val="18"/>
  </w:num>
  <w:num w:numId="3" w16cid:durableId="1987197159">
    <w:abstractNumId w:val="20"/>
  </w:num>
  <w:num w:numId="4" w16cid:durableId="1998993280">
    <w:abstractNumId w:val="23"/>
  </w:num>
  <w:num w:numId="5" w16cid:durableId="1705908694">
    <w:abstractNumId w:val="3"/>
  </w:num>
  <w:num w:numId="6" w16cid:durableId="1112289442">
    <w:abstractNumId w:val="13"/>
  </w:num>
  <w:num w:numId="7" w16cid:durableId="229729935">
    <w:abstractNumId w:val="14"/>
    <w:lvlOverride w:ilvl="0">
      <w:startOverride w:val="1"/>
    </w:lvlOverride>
  </w:num>
  <w:num w:numId="8" w16cid:durableId="64647920">
    <w:abstractNumId w:val="21"/>
  </w:num>
  <w:num w:numId="9" w16cid:durableId="1939483595">
    <w:abstractNumId w:val="17"/>
  </w:num>
  <w:num w:numId="10" w16cid:durableId="1864855724">
    <w:abstractNumId w:val="7"/>
  </w:num>
  <w:num w:numId="11" w16cid:durableId="1112869229">
    <w:abstractNumId w:val="19"/>
  </w:num>
  <w:num w:numId="12" w16cid:durableId="954752861">
    <w:abstractNumId w:val="10"/>
  </w:num>
  <w:num w:numId="13" w16cid:durableId="395861105">
    <w:abstractNumId w:val="5"/>
  </w:num>
  <w:num w:numId="14" w16cid:durableId="914318466">
    <w:abstractNumId w:val="12"/>
  </w:num>
  <w:num w:numId="15" w16cid:durableId="1329945678">
    <w:abstractNumId w:val="4"/>
  </w:num>
  <w:num w:numId="16" w16cid:durableId="245918705">
    <w:abstractNumId w:val="9"/>
  </w:num>
  <w:num w:numId="17" w16cid:durableId="58528290">
    <w:abstractNumId w:val="4"/>
  </w:num>
  <w:num w:numId="18" w16cid:durableId="105581538">
    <w:abstractNumId w:val="1"/>
  </w:num>
  <w:num w:numId="19" w16cid:durableId="1095513972">
    <w:abstractNumId w:val="16"/>
  </w:num>
  <w:num w:numId="20" w16cid:durableId="242953239">
    <w:abstractNumId w:val="11"/>
  </w:num>
  <w:num w:numId="21" w16cid:durableId="1146820246">
    <w:abstractNumId w:val="2"/>
  </w:num>
  <w:num w:numId="22" w16cid:durableId="957226089">
    <w:abstractNumId w:val="6"/>
  </w:num>
  <w:num w:numId="23" w16cid:durableId="995107088">
    <w:abstractNumId w:val="22"/>
  </w:num>
  <w:num w:numId="24" w16cid:durableId="444546144">
    <w:abstractNumId w:val="15"/>
  </w:num>
  <w:num w:numId="25" w16cid:durableId="612984857">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050">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3AB2"/>
    <w:rsid w:val="00002457"/>
    <w:rsid w:val="0000438C"/>
    <w:rsid w:val="00007316"/>
    <w:rsid w:val="00007F20"/>
    <w:rsid w:val="000102AB"/>
    <w:rsid w:val="00010FB8"/>
    <w:rsid w:val="00013731"/>
    <w:rsid w:val="00013AD2"/>
    <w:rsid w:val="00013D8A"/>
    <w:rsid w:val="00017EC0"/>
    <w:rsid w:val="00020AED"/>
    <w:rsid w:val="000227D7"/>
    <w:rsid w:val="00022A2E"/>
    <w:rsid w:val="00023A88"/>
    <w:rsid w:val="00030473"/>
    <w:rsid w:val="0003118E"/>
    <w:rsid w:val="00031500"/>
    <w:rsid w:val="00032110"/>
    <w:rsid w:val="00032373"/>
    <w:rsid w:val="00035C79"/>
    <w:rsid w:val="000360D0"/>
    <w:rsid w:val="00051946"/>
    <w:rsid w:val="00053052"/>
    <w:rsid w:val="00056DDA"/>
    <w:rsid w:val="00062D5D"/>
    <w:rsid w:val="0006327A"/>
    <w:rsid w:val="00071C17"/>
    <w:rsid w:val="000739E4"/>
    <w:rsid w:val="00073DFF"/>
    <w:rsid w:val="00075119"/>
    <w:rsid w:val="000811A0"/>
    <w:rsid w:val="0008498C"/>
    <w:rsid w:val="000A1CB6"/>
    <w:rsid w:val="000A3EF9"/>
    <w:rsid w:val="000A56C4"/>
    <w:rsid w:val="000A6401"/>
    <w:rsid w:val="000A7238"/>
    <w:rsid w:val="000B04B5"/>
    <w:rsid w:val="000B1131"/>
    <w:rsid w:val="000B55AC"/>
    <w:rsid w:val="000C04C5"/>
    <w:rsid w:val="000C08F8"/>
    <w:rsid w:val="000C1978"/>
    <w:rsid w:val="000C4E83"/>
    <w:rsid w:val="000C538D"/>
    <w:rsid w:val="000D6248"/>
    <w:rsid w:val="000E1055"/>
    <w:rsid w:val="000E29E9"/>
    <w:rsid w:val="000E5622"/>
    <w:rsid w:val="000E5951"/>
    <w:rsid w:val="000E6E7B"/>
    <w:rsid w:val="0010131B"/>
    <w:rsid w:val="00101678"/>
    <w:rsid w:val="00102C7E"/>
    <w:rsid w:val="001067DE"/>
    <w:rsid w:val="00106C58"/>
    <w:rsid w:val="0010779D"/>
    <w:rsid w:val="001104C5"/>
    <w:rsid w:val="00111211"/>
    <w:rsid w:val="00114FE6"/>
    <w:rsid w:val="00122844"/>
    <w:rsid w:val="0012431C"/>
    <w:rsid w:val="0012670E"/>
    <w:rsid w:val="00127B86"/>
    <w:rsid w:val="0013108B"/>
    <w:rsid w:val="00131ADC"/>
    <w:rsid w:val="00131E03"/>
    <w:rsid w:val="001330F2"/>
    <w:rsid w:val="001357B2"/>
    <w:rsid w:val="001358E0"/>
    <w:rsid w:val="0013630D"/>
    <w:rsid w:val="0013782E"/>
    <w:rsid w:val="00137959"/>
    <w:rsid w:val="00140C4D"/>
    <w:rsid w:val="00140C5D"/>
    <w:rsid w:val="00141CF3"/>
    <w:rsid w:val="00142245"/>
    <w:rsid w:val="001472C3"/>
    <w:rsid w:val="001603E0"/>
    <w:rsid w:val="00161D69"/>
    <w:rsid w:val="00162821"/>
    <w:rsid w:val="00164064"/>
    <w:rsid w:val="0016529F"/>
    <w:rsid w:val="0017478F"/>
    <w:rsid w:val="001759D4"/>
    <w:rsid w:val="00177A68"/>
    <w:rsid w:val="0018133C"/>
    <w:rsid w:val="00182221"/>
    <w:rsid w:val="00184F81"/>
    <w:rsid w:val="00185F30"/>
    <w:rsid w:val="0019262D"/>
    <w:rsid w:val="0019269B"/>
    <w:rsid w:val="0019407A"/>
    <w:rsid w:val="0019470E"/>
    <w:rsid w:val="001A74B8"/>
    <w:rsid w:val="001A7C1F"/>
    <w:rsid w:val="001B043F"/>
    <w:rsid w:val="001B0965"/>
    <w:rsid w:val="001B18D6"/>
    <w:rsid w:val="001B3F20"/>
    <w:rsid w:val="001B44E7"/>
    <w:rsid w:val="001B4CB6"/>
    <w:rsid w:val="001B5A31"/>
    <w:rsid w:val="001C00EB"/>
    <w:rsid w:val="001C022B"/>
    <w:rsid w:val="001C0881"/>
    <w:rsid w:val="001C61C2"/>
    <w:rsid w:val="001D4FE6"/>
    <w:rsid w:val="001E08D0"/>
    <w:rsid w:val="001E22B0"/>
    <w:rsid w:val="001E3578"/>
    <w:rsid w:val="001E3AB2"/>
    <w:rsid w:val="001E6070"/>
    <w:rsid w:val="001E6616"/>
    <w:rsid w:val="001F048B"/>
    <w:rsid w:val="001F52FC"/>
    <w:rsid w:val="001F6632"/>
    <w:rsid w:val="001F7F2D"/>
    <w:rsid w:val="00202A77"/>
    <w:rsid w:val="00202AAF"/>
    <w:rsid w:val="0020388A"/>
    <w:rsid w:val="00204061"/>
    <w:rsid w:val="00204F8C"/>
    <w:rsid w:val="0021232D"/>
    <w:rsid w:val="00216AE6"/>
    <w:rsid w:val="00222D62"/>
    <w:rsid w:val="0022324D"/>
    <w:rsid w:val="00223816"/>
    <w:rsid w:val="00243478"/>
    <w:rsid w:val="00245BE1"/>
    <w:rsid w:val="0025027B"/>
    <w:rsid w:val="00250A07"/>
    <w:rsid w:val="0025171F"/>
    <w:rsid w:val="00251F50"/>
    <w:rsid w:val="00254CA3"/>
    <w:rsid w:val="00254FC5"/>
    <w:rsid w:val="00255094"/>
    <w:rsid w:val="0025614B"/>
    <w:rsid w:val="00256576"/>
    <w:rsid w:val="00260166"/>
    <w:rsid w:val="00261B0C"/>
    <w:rsid w:val="0026565C"/>
    <w:rsid w:val="00265D60"/>
    <w:rsid w:val="00267E56"/>
    <w:rsid w:val="00271CE5"/>
    <w:rsid w:val="00275420"/>
    <w:rsid w:val="00275F52"/>
    <w:rsid w:val="00282020"/>
    <w:rsid w:val="00284A48"/>
    <w:rsid w:val="00286FE4"/>
    <w:rsid w:val="00287189"/>
    <w:rsid w:val="00290C45"/>
    <w:rsid w:val="00296148"/>
    <w:rsid w:val="00296342"/>
    <w:rsid w:val="00296DA5"/>
    <w:rsid w:val="002A172F"/>
    <w:rsid w:val="002A212E"/>
    <w:rsid w:val="002A2B69"/>
    <w:rsid w:val="002A6BE2"/>
    <w:rsid w:val="002A7939"/>
    <w:rsid w:val="002B6F07"/>
    <w:rsid w:val="002B70EC"/>
    <w:rsid w:val="002C2F6C"/>
    <w:rsid w:val="002C30EC"/>
    <w:rsid w:val="002C33F8"/>
    <w:rsid w:val="002C474C"/>
    <w:rsid w:val="002C73E5"/>
    <w:rsid w:val="002C7978"/>
    <w:rsid w:val="002D606B"/>
    <w:rsid w:val="002D6D38"/>
    <w:rsid w:val="002D7B5B"/>
    <w:rsid w:val="002E3236"/>
    <w:rsid w:val="002E47CF"/>
    <w:rsid w:val="002E49FE"/>
    <w:rsid w:val="002E4D26"/>
    <w:rsid w:val="002E6C18"/>
    <w:rsid w:val="002E7169"/>
    <w:rsid w:val="002E7984"/>
    <w:rsid w:val="002F0EFF"/>
    <w:rsid w:val="002F301D"/>
    <w:rsid w:val="0030138C"/>
    <w:rsid w:val="0030293D"/>
    <w:rsid w:val="0031003B"/>
    <w:rsid w:val="003100D0"/>
    <w:rsid w:val="00312676"/>
    <w:rsid w:val="00325070"/>
    <w:rsid w:val="003269D1"/>
    <w:rsid w:val="00336CF3"/>
    <w:rsid w:val="00337476"/>
    <w:rsid w:val="00337C37"/>
    <w:rsid w:val="00340ECB"/>
    <w:rsid w:val="00346C59"/>
    <w:rsid w:val="00347240"/>
    <w:rsid w:val="00352D41"/>
    <w:rsid w:val="00355497"/>
    <w:rsid w:val="003578D1"/>
    <w:rsid w:val="00360777"/>
    <w:rsid w:val="00362262"/>
    <w:rsid w:val="003636BF"/>
    <w:rsid w:val="003713CB"/>
    <w:rsid w:val="00371442"/>
    <w:rsid w:val="00372809"/>
    <w:rsid w:val="00372A94"/>
    <w:rsid w:val="003776B6"/>
    <w:rsid w:val="003845B4"/>
    <w:rsid w:val="00386AF2"/>
    <w:rsid w:val="00387B1A"/>
    <w:rsid w:val="003906AC"/>
    <w:rsid w:val="003908E7"/>
    <w:rsid w:val="00391814"/>
    <w:rsid w:val="00392784"/>
    <w:rsid w:val="00393523"/>
    <w:rsid w:val="00396EE9"/>
    <w:rsid w:val="00397905"/>
    <w:rsid w:val="003A0B88"/>
    <w:rsid w:val="003A13C4"/>
    <w:rsid w:val="003B05B8"/>
    <w:rsid w:val="003B0A20"/>
    <w:rsid w:val="003B2E8F"/>
    <w:rsid w:val="003B3648"/>
    <w:rsid w:val="003C018F"/>
    <w:rsid w:val="003C1235"/>
    <w:rsid w:val="003C14D9"/>
    <w:rsid w:val="003C4311"/>
    <w:rsid w:val="003C44B1"/>
    <w:rsid w:val="003C4FBD"/>
    <w:rsid w:val="003C5EE5"/>
    <w:rsid w:val="003D2115"/>
    <w:rsid w:val="003D33CB"/>
    <w:rsid w:val="003E1404"/>
    <w:rsid w:val="003E1C74"/>
    <w:rsid w:val="003E626E"/>
    <w:rsid w:val="003E6FCA"/>
    <w:rsid w:val="003E724D"/>
    <w:rsid w:val="003F1030"/>
    <w:rsid w:val="003F4ACE"/>
    <w:rsid w:val="003F7514"/>
    <w:rsid w:val="004004DF"/>
    <w:rsid w:val="00410550"/>
    <w:rsid w:val="0041657C"/>
    <w:rsid w:val="00420D5D"/>
    <w:rsid w:val="00420E0B"/>
    <w:rsid w:val="004252C1"/>
    <w:rsid w:val="0042538F"/>
    <w:rsid w:val="00425DFF"/>
    <w:rsid w:val="00426145"/>
    <w:rsid w:val="00426187"/>
    <w:rsid w:val="0042757F"/>
    <w:rsid w:val="00430772"/>
    <w:rsid w:val="00430A15"/>
    <w:rsid w:val="00430B0D"/>
    <w:rsid w:val="004311E9"/>
    <w:rsid w:val="00434185"/>
    <w:rsid w:val="00434E4C"/>
    <w:rsid w:val="00446257"/>
    <w:rsid w:val="004505F0"/>
    <w:rsid w:val="0045102E"/>
    <w:rsid w:val="00451CEB"/>
    <w:rsid w:val="004579C0"/>
    <w:rsid w:val="00457CFE"/>
    <w:rsid w:val="0046162C"/>
    <w:rsid w:val="00461BD3"/>
    <w:rsid w:val="0046302C"/>
    <w:rsid w:val="00463975"/>
    <w:rsid w:val="004657EE"/>
    <w:rsid w:val="00465AF6"/>
    <w:rsid w:val="00473328"/>
    <w:rsid w:val="00481ACC"/>
    <w:rsid w:val="00482FF5"/>
    <w:rsid w:val="00486497"/>
    <w:rsid w:val="00492DFE"/>
    <w:rsid w:val="0049572D"/>
    <w:rsid w:val="004A2401"/>
    <w:rsid w:val="004A24EE"/>
    <w:rsid w:val="004A6AE9"/>
    <w:rsid w:val="004B2929"/>
    <w:rsid w:val="004B4376"/>
    <w:rsid w:val="004B58AE"/>
    <w:rsid w:val="004B6C14"/>
    <w:rsid w:val="004B7689"/>
    <w:rsid w:val="004C0879"/>
    <w:rsid w:val="004C3009"/>
    <w:rsid w:val="004C45A1"/>
    <w:rsid w:val="004C47CD"/>
    <w:rsid w:val="004D0AB4"/>
    <w:rsid w:val="004D1E75"/>
    <w:rsid w:val="004D363C"/>
    <w:rsid w:val="004D375F"/>
    <w:rsid w:val="004D3EC1"/>
    <w:rsid w:val="004D4D23"/>
    <w:rsid w:val="004E1343"/>
    <w:rsid w:val="004E1CD9"/>
    <w:rsid w:val="004E37DA"/>
    <w:rsid w:val="004E598E"/>
    <w:rsid w:val="004E6799"/>
    <w:rsid w:val="004E68FB"/>
    <w:rsid w:val="004F2CB1"/>
    <w:rsid w:val="004F4281"/>
    <w:rsid w:val="004F7580"/>
    <w:rsid w:val="00500A76"/>
    <w:rsid w:val="00510E85"/>
    <w:rsid w:val="005129C2"/>
    <w:rsid w:val="00515039"/>
    <w:rsid w:val="0051509A"/>
    <w:rsid w:val="00517234"/>
    <w:rsid w:val="00517BAF"/>
    <w:rsid w:val="005207C5"/>
    <w:rsid w:val="00526246"/>
    <w:rsid w:val="00534D67"/>
    <w:rsid w:val="00540293"/>
    <w:rsid w:val="005639D6"/>
    <w:rsid w:val="00567106"/>
    <w:rsid w:val="00567BB1"/>
    <w:rsid w:val="005727B2"/>
    <w:rsid w:val="00572948"/>
    <w:rsid w:val="005772E6"/>
    <w:rsid w:val="00577DA1"/>
    <w:rsid w:val="0058099F"/>
    <w:rsid w:val="00580ABA"/>
    <w:rsid w:val="00582B9E"/>
    <w:rsid w:val="00584CED"/>
    <w:rsid w:val="00585485"/>
    <w:rsid w:val="005875BF"/>
    <w:rsid w:val="00593290"/>
    <w:rsid w:val="005952B8"/>
    <w:rsid w:val="005A067E"/>
    <w:rsid w:val="005A277C"/>
    <w:rsid w:val="005B0B3D"/>
    <w:rsid w:val="005B19F7"/>
    <w:rsid w:val="005B4E3E"/>
    <w:rsid w:val="005B5040"/>
    <w:rsid w:val="005B5948"/>
    <w:rsid w:val="005B5C0A"/>
    <w:rsid w:val="005B675D"/>
    <w:rsid w:val="005C2031"/>
    <w:rsid w:val="005C46D2"/>
    <w:rsid w:val="005C6BCD"/>
    <w:rsid w:val="005D090B"/>
    <w:rsid w:val="005D0F47"/>
    <w:rsid w:val="005D2FDB"/>
    <w:rsid w:val="005D5CE9"/>
    <w:rsid w:val="005E1D3C"/>
    <w:rsid w:val="005E3E2D"/>
    <w:rsid w:val="005F17F8"/>
    <w:rsid w:val="005F18DD"/>
    <w:rsid w:val="005F1C0B"/>
    <w:rsid w:val="005F265A"/>
    <w:rsid w:val="005F5175"/>
    <w:rsid w:val="00601ED5"/>
    <w:rsid w:val="00604EA3"/>
    <w:rsid w:val="00625AE6"/>
    <w:rsid w:val="00632253"/>
    <w:rsid w:val="00636330"/>
    <w:rsid w:val="00637495"/>
    <w:rsid w:val="00637C84"/>
    <w:rsid w:val="00640A2D"/>
    <w:rsid w:val="006412D4"/>
    <w:rsid w:val="006414BD"/>
    <w:rsid w:val="00641C07"/>
    <w:rsid w:val="00642714"/>
    <w:rsid w:val="00642A24"/>
    <w:rsid w:val="006430CF"/>
    <w:rsid w:val="006451CC"/>
    <w:rsid w:val="00645284"/>
    <w:rsid w:val="006455CE"/>
    <w:rsid w:val="006475B8"/>
    <w:rsid w:val="00647C45"/>
    <w:rsid w:val="0065251B"/>
    <w:rsid w:val="0065295F"/>
    <w:rsid w:val="00653B8F"/>
    <w:rsid w:val="00655841"/>
    <w:rsid w:val="00655AEF"/>
    <w:rsid w:val="00655E20"/>
    <w:rsid w:val="00660DD1"/>
    <w:rsid w:val="0066227F"/>
    <w:rsid w:val="00662876"/>
    <w:rsid w:val="006649A8"/>
    <w:rsid w:val="00664EA6"/>
    <w:rsid w:val="006664AC"/>
    <w:rsid w:val="0067101C"/>
    <w:rsid w:val="00672CAD"/>
    <w:rsid w:val="00673092"/>
    <w:rsid w:val="006759D6"/>
    <w:rsid w:val="00676A37"/>
    <w:rsid w:val="0068093C"/>
    <w:rsid w:val="00683632"/>
    <w:rsid w:val="006843BB"/>
    <w:rsid w:val="006869F8"/>
    <w:rsid w:val="00690E13"/>
    <w:rsid w:val="00690FCB"/>
    <w:rsid w:val="00691662"/>
    <w:rsid w:val="006926D3"/>
    <w:rsid w:val="00697CB9"/>
    <w:rsid w:val="006A19FC"/>
    <w:rsid w:val="006A3397"/>
    <w:rsid w:val="006A5D33"/>
    <w:rsid w:val="006A6B80"/>
    <w:rsid w:val="006A6C16"/>
    <w:rsid w:val="006B3C90"/>
    <w:rsid w:val="006B4521"/>
    <w:rsid w:val="006B4647"/>
    <w:rsid w:val="006B6DDF"/>
    <w:rsid w:val="006B75C4"/>
    <w:rsid w:val="006C034B"/>
    <w:rsid w:val="006C0995"/>
    <w:rsid w:val="006C1779"/>
    <w:rsid w:val="006C1D96"/>
    <w:rsid w:val="006C3F8A"/>
    <w:rsid w:val="006C7D18"/>
    <w:rsid w:val="006D1AD8"/>
    <w:rsid w:val="006D2BD1"/>
    <w:rsid w:val="006D54D6"/>
    <w:rsid w:val="006E1AD0"/>
    <w:rsid w:val="006E1D6B"/>
    <w:rsid w:val="006E3D41"/>
    <w:rsid w:val="006E4B95"/>
    <w:rsid w:val="006F0240"/>
    <w:rsid w:val="006F1B64"/>
    <w:rsid w:val="006F4F69"/>
    <w:rsid w:val="00701681"/>
    <w:rsid w:val="00701FC2"/>
    <w:rsid w:val="00712D29"/>
    <w:rsid w:val="00713AF1"/>
    <w:rsid w:val="00715461"/>
    <w:rsid w:val="00722615"/>
    <w:rsid w:val="0073020D"/>
    <w:rsid w:val="00733017"/>
    <w:rsid w:val="007335FA"/>
    <w:rsid w:val="007351CB"/>
    <w:rsid w:val="0073533A"/>
    <w:rsid w:val="0073597B"/>
    <w:rsid w:val="0073741A"/>
    <w:rsid w:val="0074000B"/>
    <w:rsid w:val="00740B82"/>
    <w:rsid w:val="007418BA"/>
    <w:rsid w:val="007422CD"/>
    <w:rsid w:val="007434C7"/>
    <w:rsid w:val="00747507"/>
    <w:rsid w:val="0075071E"/>
    <w:rsid w:val="00751720"/>
    <w:rsid w:val="0075354A"/>
    <w:rsid w:val="0075444C"/>
    <w:rsid w:val="00756E91"/>
    <w:rsid w:val="00757FF0"/>
    <w:rsid w:val="007602DA"/>
    <w:rsid w:val="007612BC"/>
    <w:rsid w:val="00765A62"/>
    <w:rsid w:val="007660D4"/>
    <w:rsid w:val="00766672"/>
    <w:rsid w:val="0077121A"/>
    <w:rsid w:val="00771895"/>
    <w:rsid w:val="00774E88"/>
    <w:rsid w:val="007801F1"/>
    <w:rsid w:val="007808BF"/>
    <w:rsid w:val="00783310"/>
    <w:rsid w:val="007844D0"/>
    <w:rsid w:val="007849AB"/>
    <w:rsid w:val="00785562"/>
    <w:rsid w:val="00785902"/>
    <w:rsid w:val="00790F2E"/>
    <w:rsid w:val="00790F91"/>
    <w:rsid w:val="0079374E"/>
    <w:rsid w:val="007966E2"/>
    <w:rsid w:val="00797DC2"/>
    <w:rsid w:val="00797DCC"/>
    <w:rsid w:val="007A16E5"/>
    <w:rsid w:val="007A4A6D"/>
    <w:rsid w:val="007B1D8E"/>
    <w:rsid w:val="007B3DCF"/>
    <w:rsid w:val="007C0E33"/>
    <w:rsid w:val="007C52F7"/>
    <w:rsid w:val="007C6F11"/>
    <w:rsid w:val="007D1BCF"/>
    <w:rsid w:val="007D2A03"/>
    <w:rsid w:val="007D3033"/>
    <w:rsid w:val="007D662C"/>
    <w:rsid w:val="007D73CF"/>
    <w:rsid w:val="007D75CF"/>
    <w:rsid w:val="007D7972"/>
    <w:rsid w:val="007E0440"/>
    <w:rsid w:val="007E3B47"/>
    <w:rsid w:val="007E6DC5"/>
    <w:rsid w:val="007F0AA6"/>
    <w:rsid w:val="007F1FEB"/>
    <w:rsid w:val="007F2636"/>
    <w:rsid w:val="007F2F93"/>
    <w:rsid w:val="007F3917"/>
    <w:rsid w:val="007F3BF8"/>
    <w:rsid w:val="007F5AE3"/>
    <w:rsid w:val="007F716A"/>
    <w:rsid w:val="008004E2"/>
    <w:rsid w:val="00800582"/>
    <w:rsid w:val="00801BAA"/>
    <w:rsid w:val="008027FC"/>
    <w:rsid w:val="00803F65"/>
    <w:rsid w:val="00805C32"/>
    <w:rsid w:val="0081135B"/>
    <w:rsid w:val="0082539C"/>
    <w:rsid w:val="0082704A"/>
    <w:rsid w:val="00832549"/>
    <w:rsid w:val="008334E6"/>
    <w:rsid w:val="00841A61"/>
    <w:rsid w:val="00842964"/>
    <w:rsid w:val="00842E28"/>
    <w:rsid w:val="008439A8"/>
    <w:rsid w:val="0084604D"/>
    <w:rsid w:val="0084630D"/>
    <w:rsid w:val="00853133"/>
    <w:rsid w:val="008549A0"/>
    <w:rsid w:val="0086221E"/>
    <w:rsid w:val="008667E5"/>
    <w:rsid w:val="00866E80"/>
    <w:rsid w:val="00867B4C"/>
    <w:rsid w:val="00867C2F"/>
    <w:rsid w:val="00873260"/>
    <w:rsid w:val="00874CD6"/>
    <w:rsid w:val="008759F6"/>
    <w:rsid w:val="00877A2B"/>
    <w:rsid w:val="00877D5C"/>
    <w:rsid w:val="00877FFC"/>
    <w:rsid w:val="0088027E"/>
    <w:rsid w:val="0088043C"/>
    <w:rsid w:val="00884889"/>
    <w:rsid w:val="00886B57"/>
    <w:rsid w:val="00890396"/>
    <w:rsid w:val="008906C9"/>
    <w:rsid w:val="00891396"/>
    <w:rsid w:val="008929EE"/>
    <w:rsid w:val="00894C2C"/>
    <w:rsid w:val="008A043B"/>
    <w:rsid w:val="008A24DD"/>
    <w:rsid w:val="008A346B"/>
    <w:rsid w:val="008A374E"/>
    <w:rsid w:val="008A697B"/>
    <w:rsid w:val="008B1583"/>
    <w:rsid w:val="008B3924"/>
    <w:rsid w:val="008B4A26"/>
    <w:rsid w:val="008C41F4"/>
    <w:rsid w:val="008C5738"/>
    <w:rsid w:val="008D04F0"/>
    <w:rsid w:val="008D0CAE"/>
    <w:rsid w:val="008D25D5"/>
    <w:rsid w:val="008D4A0B"/>
    <w:rsid w:val="008D59B0"/>
    <w:rsid w:val="008D5A1E"/>
    <w:rsid w:val="008D6B47"/>
    <w:rsid w:val="008E1A3B"/>
    <w:rsid w:val="008E2947"/>
    <w:rsid w:val="008E65EB"/>
    <w:rsid w:val="008E7220"/>
    <w:rsid w:val="008F05AD"/>
    <w:rsid w:val="008F0D50"/>
    <w:rsid w:val="008F23C9"/>
    <w:rsid w:val="008F2437"/>
    <w:rsid w:val="008F3500"/>
    <w:rsid w:val="008F3E34"/>
    <w:rsid w:val="008F4E73"/>
    <w:rsid w:val="00902B27"/>
    <w:rsid w:val="009061FD"/>
    <w:rsid w:val="00907AF5"/>
    <w:rsid w:val="00910188"/>
    <w:rsid w:val="00910370"/>
    <w:rsid w:val="00910472"/>
    <w:rsid w:val="00910866"/>
    <w:rsid w:val="0091415C"/>
    <w:rsid w:val="00915C0D"/>
    <w:rsid w:val="00915DA9"/>
    <w:rsid w:val="00917EB0"/>
    <w:rsid w:val="00923815"/>
    <w:rsid w:val="00924E3C"/>
    <w:rsid w:val="00934762"/>
    <w:rsid w:val="00934BE6"/>
    <w:rsid w:val="00936F75"/>
    <w:rsid w:val="009446A9"/>
    <w:rsid w:val="00944D1A"/>
    <w:rsid w:val="00946B92"/>
    <w:rsid w:val="009478F6"/>
    <w:rsid w:val="0095139E"/>
    <w:rsid w:val="0095295B"/>
    <w:rsid w:val="0095603D"/>
    <w:rsid w:val="00956213"/>
    <w:rsid w:val="009573F7"/>
    <w:rsid w:val="009612BB"/>
    <w:rsid w:val="009642DB"/>
    <w:rsid w:val="00976E97"/>
    <w:rsid w:val="00980569"/>
    <w:rsid w:val="0098154D"/>
    <w:rsid w:val="009826E5"/>
    <w:rsid w:val="009828EF"/>
    <w:rsid w:val="0099082E"/>
    <w:rsid w:val="00991A3F"/>
    <w:rsid w:val="0099363C"/>
    <w:rsid w:val="0099437B"/>
    <w:rsid w:val="0099535B"/>
    <w:rsid w:val="009A1026"/>
    <w:rsid w:val="009A4CDE"/>
    <w:rsid w:val="009A4EFD"/>
    <w:rsid w:val="009A61EC"/>
    <w:rsid w:val="009B0DEF"/>
    <w:rsid w:val="009B147A"/>
    <w:rsid w:val="009B1931"/>
    <w:rsid w:val="009B42C6"/>
    <w:rsid w:val="009B5A6E"/>
    <w:rsid w:val="009C2DAF"/>
    <w:rsid w:val="009C3842"/>
    <w:rsid w:val="009C3CDC"/>
    <w:rsid w:val="009C529D"/>
    <w:rsid w:val="009C6118"/>
    <w:rsid w:val="009C63F1"/>
    <w:rsid w:val="009C740A"/>
    <w:rsid w:val="009C7FEA"/>
    <w:rsid w:val="009D0407"/>
    <w:rsid w:val="009D135F"/>
    <w:rsid w:val="009D3C6E"/>
    <w:rsid w:val="009E058D"/>
    <w:rsid w:val="009E140A"/>
    <w:rsid w:val="009E24F6"/>
    <w:rsid w:val="009E5406"/>
    <w:rsid w:val="009F0C85"/>
    <w:rsid w:val="009F0FBC"/>
    <w:rsid w:val="009F2EF2"/>
    <w:rsid w:val="009F4853"/>
    <w:rsid w:val="009F5128"/>
    <w:rsid w:val="00A00B5C"/>
    <w:rsid w:val="00A042D4"/>
    <w:rsid w:val="00A069D8"/>
    <w:rsid w:val="00A07BB0"/>
    <w:rsid w:val="00A125C5"/>
    <w:rsid w:val="00A13545"/>
    <w:rsid w:val="00A15566"/>
    <w:rsid w:val="00A156B6"/>
    <w:rsid w:val="00A160D3"/>
    <w:rsid w:val="00A16B8A"/>
    <w:rsid w:val="00A177ED"/>
    <w:rsid w:val="00A23E3E"/>
    <w:rsid w:val="00A2451C"/>
    <w:rsid w:val="00A25DC8"/>
    <w:rsid w:val="00A27B5A"/>
    <w:rsid w:val="00A311EB"/>
    <w:rsid w:val="00A3126E"/>
    <w:rsid w:val="00A31763"/>
    <w:rsid w:val="00A333BF"/>
    <w:rsid w:val="00A3461E"/>
    <w:rsid w:val="00A3672C"/>
    <w:rsid w:val="00A36A06"/>
    <w:rsid w:val="00A3784C"/>
    <w:rsid w:val="00A431A6"/>
    <w:rsid w:val="00A4327F"/>
    <w:rsid w:val="00A44FDE"/>
    <w:rsid w:val="00A4569E"/>
    <w:rsid w:val="00A46C4B"/>
    <w:rsid w:val="00A542FB"/>
    <w:rsid w:val="00A55E37"/>
    <w:rsid w:val="00A56F5F"/>
    <w:rsid w:val="00A60F87"/>
    <w:rsid w:val="00A61DFF"/>
    <w:rsid w:val="00A64076"/>
    <w:rsid w:val="00A65ADC"/>
    <w:rsid w:val="00A65EE7"/>
    <w:rsid w:val="00A674AB"/>
    <w:rsid w:val="00A70133"/>
    <w:rsid w:val="00A703C0"/>
    <w:rsid w:val="00A70C5D"/>
    <w:rsid w:val="00A72672"/>
    <w:rsid w:val="00A73790"/>
    <w:rsid w:val="00A74AAD"/>
    <w:rsid w:val="00A770A6"/>
    <w:rsid w:val="00A813B1"/>
    <w:rsid w:val="00A820E3"/>
    <w:rsid w:val="00A839B0"/>
    <w:rsid w:val="00A84852"/>
    <w:rsid w:val="00A84AF5"/>
    <w:rsid w:val="00A90C2B"/>
    <w:rsid w:val="00A91954"/>
    <w:rsid w:val="00A91C65"/>
    <w:rsid w:val="00A932F7"/>
    <w:rsid w:val="00A942D4"/>
    <w:rsid w:val="00AA0A39"/>
    <w:rsid w:val="00AA2FF8"/>
    <w:rsid w:val="00AA3476"/>
    <w:rsid w:val="00AB00C1"/>
    <w:rsid w:val="00AB1A7E"/>
    <w:rsid w:val="00AB2167"/>
    <w:rsid w:val="00AB36C4"/>
    <w:rsid w:val="00AB3793"/>
    <w:rsid w:val="00AB6E20"/>
    <w:rsid w:val="00AC2030"/>
    <w:rsid w:val="00AC245D"/>
    <w:rsid w:val="00AC247A"/>
    <w:rsid w:val="00AC2C11"/>
    <w:rsid w:val="00AC3111"/>
    <w:rsid w:val="00AC32B2"/>
    <w:rsid w:val="00AC3E17"/>
    <w:rsid w:val="00AC5015"/>
    <w:rsid w:val="00AC50A2"/>
    <w:rsid w:val="00AD1A36"/>
    <w:rsid w:val="00AD217D"/>
    <w:rsid w:val="00AD2E9E"/>
    <w:rsid w:val="00AD5FB9"/>
    <w:rsid w:val="00AE5BF1"/>
    <w:rsid w:val="00AF051B"/>
    <w:rsid w:val="00AF10D7"/>
    <w:rsid w:val="00AF1E13"/>
    <w:rsid w:val="00AF3805"/>
    <w:rsid w:val="00AF759A"/>
    <w:rsid w:val="00B000D3"/>
    <w:rsid w:val="00B04896"/>
    <w:rsid w:val="00B062C5"/>
    <w:rsid w:val="00B1020C"/>
    <w:rsid w:val="00B13B3C"/>
    <w:rsid w:val="00B14393"/>
    <w:rsid w:val="00B16938"/>
    <w:rsid w:val="00B17141"/>
    <w:rsid w:val="00B2365B"/>
    <w:rsid w:val="00B237D7"/>
    <w:rsid w:val="00B31140"/>
    <w:rsid w:val="00B31575"/>
    <w:rsid w:val="00B3549B"/>
    <w:rsid w:val="00B3627A"/>
    <w:rsid w:val="00B36DF3"/>
    <w:rsid w:val="00B41494"/>
    <w:rsid w:val="00B41516"/>
    <w:rsid w:val="00B44297"/>
    <w:rsid w:val="00B46672"/>
    <w:rsid w:val="00B46D08"/>
    <w:rsid w:val="00B46F3E"/>
    <w:rsid w:val="00B52964"/>
    <w:rsid w:val="00B529F8"/>
    <w:rsid w:val="00B547D4"/>
    <w:rsid w:val="00B567A5"/>
    <w:rsid w:val="00B5724A"/>
    <w:rsid w:val="00B57D33"/>
    <w:rsid w:val="00B6184C"/>
    <w:rsid w:val="00B61F88"/>
    <w:rsid w:val="00B65334"/>
    <w:rsid w:val="00B662EF"/>
    <w:rsid w:val="00B745FD"/>
    <w:rsid w:val="00B7541D"/>
    <w:rsid w:val="00B76835"/>
    <w:rsid w:val="00B8547D"/>
    <w:rsid w:val="00B930D7"/>
    <w:rsid w:val="00B9569E"/>
    <w:rsid w:val="00B97090"/>
    <w:rsid w:val="00BA187C"/>
    <w:rsid w:val="00BA47BD"/>
    <w:rsid w:val="00BA4D95"/>
    <w:rsid w:val="00BA7BBC"/>
    <w:rsid w:val="00BA7CE3"/>
    <w:rsid w:val="00BB0A62"/>
    <w:rsid w:val="00BB3BD9"/>
    <w:rsid w:val="00BB5B2B"/>
    <w:rsid w:val="00BB636E"/>
    <w:rsid w:val="00BB729F"/>
    <w:rsid w:val="00BC188B"/>
    <w:rsid w:val="00BC27BD"/>
    <w:rsid w:val="00BC3C6A"/>
    <w:rsid w:val="00BD2848"/>
    <w:rsid w:val="00BD62B5"/>
    <w:rsid w:val="00BE0749"/>
    <w:rsid w:val="00BE0B62"/>
    <w:rsid w:val="00BE2F8D"/>
    <w:rsid w:val="00BE4473"/>
    <w:rsid w:val="00BE7D78"/>
    <w:rsid w:val="00BF39F9"/>
    <w:rsid w:val="00BF728F"/>
    <w:rsid w:val="00BF769E"/>
    <w:rsid w:val="00BF7977"/>
    <w:rsid w:val="00C00EAF"/>
    <w:rsid w:val="00C03855"/>
    <w:rsid w:val="00C03C88"/>
    <w:rsid w:val="00C04FAD"/>
    <w:rsid w:val="00C1490E"/>
    <w:rsid w:val="00C14BFA"/>
    <w:rsid w:val="00C250D5"/>
    <w:rsid w:val="00C26F3D"/>
    <w:rsid w:val="00C26F6E"/>
    <w:rsid w:val="00C3459A"/>
    <w:rsid w:val="00C35666"/>
    <w:rsid w:val="00C35FD8"/>
    <w:rsid w:val="00C37218"/>
    <w:rsid w:val="00C46B02"/>
    <w:rsid w:val="00C4779C"/>
    <w:rsid w:val="00C52F42"/>
    <w:rsid w:val="00C5390B"/>
    <w:rsid w:val="00C54BA1"/>
    <w:rsid w:val="00C55499"/>
    <w:rsid w:val="00C57156"/>
    <w:rsid w:val="00C60072"/>
    <w:rsid w:val="00C6101B"/>
    <w:rsid w:val="00C71699"/>
    <w:rsid w:val="00C717A6"/>
    <w:rsid w:val="00C728B2"/>
    <w:rsid w:val="00C73537"/>
    <w:rsid w:val="00C73B98"/>
    <w:rsid w:val="00C7450C"/>
    <w:rsid w:val="00C74E3E"/>
    <w:rsid w:val="00C76315"/>
    <w:rsid w:val="00C810C5"/>
    <w:rsid w:val="00C8172C"/>
    <w:rsid w:val="00C82CD7"/>
    <w:rsid w:val="00C91ADB"/>
    <w:rsid w:val="00C925F8"/>
    <w:rsid w:val="00C92898"/>
    <w:rsid w:val="00C92EA3"/>
    <w:rsid w:val="00C93684"/>
    <w:rsid w:val="00C943D8"/>
    <w:rsid w:val="00C94BC4"/>
    <w:rsid w:val="00C95407"/>
    <w:rsid w:val="00CA20FA"/>
    <w:rsid w:val="00CA2615"/>
    <w:rsid w:val="00CA4340"/>
    <w:rsid w:val="00CA4BF1"/>
    <w:rsid w:val="00CA7374"/>
    <w:rsid w:val="00CB24B1"/>
    <w:rsid w:val="00CB3FC1"/>
    <w:rsid w:val="00CB71FE"/>
    <w:rsid w:val="00CC0D45"/>
    <w:rsid w:val="00CC6891"/>
    <w:rsid w:val="00CC7CCC"/>
    <w:rsid w:val="00CD195F"/>
    <w:rsid w:val="00CD3692"/>
    <w:rsid w:val="00CD3A8B"/>
    <w:rsid w:val="00CD4198"/>
    <w:rsid w:val="00CD611F"/>
    <w:rsid w:val="00CE0306"/>
    <w:rsid w:val="00CE298D"/>
    <w:rsid w:val="00CE45FD"/>
    <w:rsid w:val="00CE49EB"/>
    <w:rsid w:val="00CE5238"/>
    <w:rsid w:val="00CE7408"/>
    <w:rsid w:val="00CE7514"/>
    <w:rsid w:val="00CF27DB"/>
    <w:rsid w:val="00CF749E"/>
    <w:rsid w:val="00D00B97"/>
    <w:rsid w:val="00D0374A"/>
    <w:rsid w:val="00D03FAB"/>
    <w:rsid w:val="00D07384"/>
    <w:rsid w:val="00D128E2"/>
    <w:rsid w:val="00D13211"/>
    <w:rsid w:val="00D13279"/>
    <w:rsid w:val="00D1716A"/>
    <w:rsid w:val="00D17FF2"/>
    <w:rsid w:val="00D21FD1"/>
    <w:rsid w:val="00D248DE"/>
    <w:rsid w:val="00D25351"/>
    <w:rsid w:val="00D260ED"/>
    <w:rsid w:val="00D264A7"/>
    <w:rsid w:val="00D27B82"/>
    <w:rsid w:val="00D32251"/>
    <w:rsid w:val="00D326DF"/>
    <w:rsid w:val="00D32AE4"/>
    <w:rsid w:val="00D33A7B"/>
    <w:rsid w:val="00D35231"/>
    <w:rsid w:val="00D374EE"/>
    <w:rsid w:val="00D37D22"/>
    <w:rsid w:val="00D4159A"/>
    <w:rsid w:val="00D41A4F"/>
    <w:rsid w:val="00D447D6"/>
    <w:rsid w:val="00D47470"/>
    <w:rsid w:val="00D56070"/>
    <w:rsid w:val="00D575E0"/>
    <w:rsid w:val="00D60857"/>
    <w:rsid w:val="00D63722"/>
    <w:rsid w:val="00D647AD"/>
    <w:rsid w:val="00D67C2C"/>
    <w:rsid w:val="00D717E1"/>
    <w:rsid w:val="00D72DA8"/>
    <w:rsid w:val="00D743CE"/>
    <w:rsid w:val="00D750CC"/>
    <w:rsid w:val="00D800F4"/>
    <w:rsid w:val="00D80917"/>
    <w:rsid w:val="00D81227"/>
    <w:rsid w:val="00D8165D"/>
    <w:rsid w:val="00D82845"/>
    <w:rsid w:val="00D84D57"/>
    <w:rsid w:val="00D8542D"/>
    <w:rsid w:val="00D8633A"/>
    <w:rsid w:val="00D874D2"/>
    <w:rsid w:val="00D87A11"/>
    <w:rsid w:val="00D941BA"/>
    <w:rsid w:val="00D95A6E"/>
    <w:rsid w:val="00D95E78"/>
    <w:rsid w:val="00DA631F"/>
    <w:rsid w:val="00DB0DA0"/>
    <w:rsid w:val="00DB3120"/>
    <w:rsid w:val="00DB335D"/>
    <w:rsid w:val="00DB4012"/>
    <w:rsid w:val="00DC2DDA"/>
    <w:rsid w:val="00DC2F4D"/>
    <w:rsid w:val="00DC35A5"/>
    <w:rsid w:val="00DC41CD"/>
    <w:rsid w:val="00DC54AE"/>
    <w:rsid w:val="00DC6A71"/>
    <w:rsid w:val="00DD0B9E"/>
    <w:rsid w:val="00DE0A41"/>
    <w:rsid w:val="00DE10EC"/>
    <w:rsid w:val="00DE2A34"/>
    <w:rsid w:val="00DE4274"/>
    <w:rsid w:val="00DE4DAF"/>
    <w:rsid w:val="00DE7091"/>
    <w:rsid w:val="00DF305F"/>
    <w:rsid w:val="00DF5B19"/>
    <w:rsid w:val="00E00C9B"/>
    <w:rsid w:val="00E0357D"/>
    <w:rsid w:val="00E03BA7"/>
    <w:rsid w:val="00E04B45"/>
    <w:rsid w:val="00E055F1"/>
    <w:rsid w:val="00E10992"/>
    <w:rsid w:val="00E10F92"/>
    <w:rsid w:val="00E11A29"/>
    <w:rsid w:val="00E124C9"/>
    <w:rsid w:val="00E1632A"/>
    <w:rsid w:val="00E16DA8"/>
    <w:rsid w:val="00E17F9E"/>
    <w:rsid w:val="00E21FD7"/>
    <w:rsid w:val="00E24391"/>
    <w:rsid w:val="00E25F52"/>
    <w:rsid w:val="00E260F7"/>
    <w:rsid w:val="00E26A6B"/>
    <w:rsid w:val="00E274D7"/>
    <w:rsid w:val="00E3087B"/>
    <w:rsid w:val="00E34D99"/>
    <w:rsid w:val="00E35CCC"/>
    <w:rsid w:val="00E37B0A"/>
    <w:rsid w:val="00E42107"/>
    <w:rsid w:val="00E425F3"/>
    <w:rsid w:val="00E44F4E"/>
    <w:rsid w:val="00E46516"/>
    <w:rsid w:val="00E51E01"/>
    <w:rsid w:val="00E56850"/>
    <w:rsid w:val="00E6021E"/>
    <w:rsid w:val="00E61CAD"/>
    <w:rsid w:val="00E61D14"/>
    <w:rsid w:val="00E639D1"/>
    <w:rsid w:val="00E652DE"/>
    <w:rsid w:val="00E6563D"/>
    <w:rsid w:val="00E6672F"/>
    <w:rsid w:val="00E728A8"/>
    <w:rsid w:val="00E7300B"/>
    <w:rsid w:val="00E74CF8"/>
    <w:rsid w:val="00E74DB7"/>
    <w:rsid w:val="00E75EBC"/>
    <w:rsid w:val="00E76A2E"/>
    <w:rsid w:val="00E84AAC"/>
    <w:rsid w:val="00E85420"/>
    <w:rsid w:val="00E86DEF"/>
    <w:rsid w:val="00EA0413"/>
    <w:rsid w:val="00EA10BC"/>
    <w:rsid w:val="00EA3394"/>
    <w:rsid w:val="00EA7470"/>
    <w:rsid w:val="00EA75FC"/>
    <w:rsid w:val="00EA7C23"/>
    <w:rsid w:val="00EB1347"/>
    <w:rsid w:val="00EB2624"/>
    <w:rsid w:val="00EB49C6"/>
    <w:rsid w:val="00EC3D3A"/>
    <w:rsid w:val="00EC45B2"/>
    <w:rsid w:val="00ED063C"/>
    <w:rsid w:val="00ED1C3E"/>
    <w:rsid w:val="00ED1EAD"/>
    <w:rsid w:val="00ED3833"/>
    <w:rsid w:val="00ED584D"/>
    <w:rsid w:val="00ED6779"/>
    <w:rsid w:val="00EE313F"/>
    <w:rsid w:val="00EE3D2B"/>
    <w:rsid w:val="00EE713C"/>
    <w:rsid w:val="00EE7E5E"/>
    <w:rsid w:val="00EF290A"/>
    <w:rsid w:val="00EF2B61"/>
    <w:rsid w:val="00F017BB"/>
    <w:rsid w:val="00F01A97"/>
    <w:rsid w:val="00F0243C"/>
    <w:rsid w:val="00F05CFB"/>
    <w:rsid w:val="00F07FCD"/>
    <w:rsid w:val="00F119B7"/>
    <w:rsid w:val="00F17407"/>
    <w:rsid w:val="00F213AF"/>
    <w:rsid w:val="00F23692"/>
    <w:rsid w:val="00F240BB"/>
    <w:rsid w:val="00F304F5"/>
    <w:rsid w:val="00F311E7"/>
    <w:rsid w:val="00F32D6B"/>
    <w:rsid w:val="00F351F1"/>
    <w:rsid w:val="00F35B30"/>
    <w:rsid w:val="00F3644C"/>
    <w:rsid w:val="00F36A7D"/>
    <w:rsid w:val="00F37B52"/>
    <w:rsid w:val="00F37E33"/>
    <w:rsid w:val="00F41488"/>
    <w:rsid w:val="00F417B3"/>
    <w:rsid w:val="00F417F3"/>
    <w:rsid w:val="00F4235E"/>
    <w:rsid w:val="00F42FB8"/>
    <w:rsid w:val="00F43351"/>
    <w:rsid w:val="00F43B4A"/>
    <w:rsid w:val="00F47057"/>
    <w:rsid w:val="00F54FF1"/>
    <w:rsid w:val="00F55133"/>
    <w:rsid w:val="00F5545B"/>
    <w:rsid w:val="00F57FED"/>
    <w:rsid w:val="00F62694"/>
    <w:rsid w:val="00F63DE1"/>
    <w:rsid w:val="00F63ED0"/>
    <w:rsid w:val="00F73FAB"/>
    <w:rsid w:val="00F76D48"/>
    <w:rsid w:val="00F771B8"/>
    <w:rsid w:val="00F7726E"/>
    <w:rsid w:val="00F81BD2"/>
    <w:rsid w:val="00F81DD1"/>
    <w:rsid w:val="00F8346B"/>
    <w:rsid w:val="00F86AE0"/>
    <w:rsid w:val="00F91116"/>
    <w:rsid w:val="00F94176"/>
    <w:rsid w:val="00F96D24"/>
    <w:rsid w:val="00F97E95"/>
    <w:rsid w:val="00FA27A4"/>
    <w:rsid w:val="00FA445E"/>
    <w:rsid w:val="00FB048D"/>
    <w:rsid w:val="00FB0C08"/>
    <w:rsid w:val="00FC00E9"/>
    <w:rsid w:val="00FC3024"/>
    <w:rsid w:val="00FC67DA"/>
    <w:rsid w:val="00FC77CC"/>
    <w:rsid w:val="00FD2A5B"/>
    <w:rsid w:val="00FD6969"/>
    <w:rsid w:val="00FE0194"/>
    <w:rsid w:val="00FE025C"/>
    <w:rsid w:val="00FE315D"/>
    <w:rsid w:val="00FE362B"/>
    <w:rsid w:val="00FE606D"/>
    <w:rsid w:val="00FE627F"/>
    <w:rsid w:val="00FE67D7"/>
    <w:rsid w:val="00FF09D5"/>
    <w:rsid w:val="00FF348A"/>
    <w:rsid w:val="00FF4A93"/>
    <w:rsid w:val="00FF675B"/>
    <w:rsid w:val="00FF68BC"/>
    <w:rsid w:val="00FF782C"/>
    <w:rsid w:val="00FF7B62"/>
    <w:rsid w:val="00FF7F1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529dba"/>
    </o:shapedefaults>
    <o:shapelayout v:ext="edit">
      <o:idmap v:ext="edit" data="2"/>
    </o:shapelayout>
  </w:shapeDefaults>
  <w:doNotEmbedSmartTags/>
  <w:decimalSymbol w:val=","/>
  <w:listSeparator w:val=";"/>
  <w14:docId w14:val="63CACA23"/>
  <w15:docId w15:val="{748F64D9-B0E3-475D-AC10-B183CBD7D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910866"/>
    <w:pPr>
      <w:spacing w:line="260" w:lineRule="exact"/>
    </w:pPr>
    <w:rPr>
      <w:rFonts w:ascii="Arial" w:hAnsi="Arial"/>
      <w:szCs w:val="24"/>
      <w:lang w:eastAsia="en-US"/>
    </w:rPr>
  </w:style>
  <w:style w:type="paragraph" w:styleId="Naslov1">
    <w:name w:val="heading 1"/>
    <w:aliases w:val="NASLOV"/>
    <w:basedOn w:val="Navaden"/>
    <w:next w:val="Navaden"/>
    <w:link w:val="Naslov1Znak"/>
    <w:autoRedefine/>
    <w:qFormat/>
    <w:rsid w:val="003F0585"/>
    <w:pPr>
      <w:keepNext/>
      <w:spacing w:before="240" w:after="60"/>
      <w:outlineLvl w:val="0"/>
    </w:pPr>
    <w:rPr>
      <w:b/>
      <w:kern w:val="32"/>
      <w:sz w:val="28"/>
      <w:szCs w:val="32"/>
      <w:lang w:eastAsia="sl-SI"/>
    </w:rPr>
  </w:style>
  <w:style w:type="paragraph" w:styleId="Naslov3">
    <w:name w:val="heading 3"/>
    <w:basedOn w:val="Navaden"/>
    <w:next w:val="Navaden"/>
    <w:link w:val="Naslov3Znak"/>
    <w:semiHidden/>
    <w:unhideWhenUsed/>
    <w:qFormat/>
    <w:rsid w:val="004D3EC1"/>
    <w:pPr>
      <w:keepNext/>
      <w:keepLines/>
      <w:spacing w:before="40"/>
      <w:outlineLvl w:val="2"/>
    </w:pPr>
    <w:rPr>
      <w:rFonts w:asciiTheme="majorHAnsi" w:eastAsiaTheme="majorEastAsia" w:hAnsiTheme="majorHAnsi" w:cstheme="majorBidi"/>
      <w:color w:val="1F3763" w:themeColor="accent1" w:themeShade="7F"/>
      <w:sz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trPr>
      <w:hidden/>
    </w:tr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GB"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rPr>
  </w:style>
  <w:style w:type="character" w:styleId="Hiperpovezava">
    <w:name w:val="Hyperlink"/>
    <w:uiPriority w:val="99"/>
    <w:rsid w:val="00783310"/>
    <w:rPr>
      <w:color w:val="0000FF"/>
      <w:u w:val="single"/>
    </w:rPr>
  </w:style>
  <w:style w:type="paragraph" w:customStyle="1" w:styleId="podpisi">
    <w:name w:val="podpisi"/>
    <w:basedOn w:val="Navaden"/>
    <w:qFormat/>
    <w:rsid w:val="003E1C74"/>
    <w:pPr>
      <w:tabs>
        <w:tab w:val="left" w:pos="3402"/>
      </w:tabs>
    </w:pPr>
  </w:style>
  <w:style w:type="paragraph" w:styleId="Odstavekseznama">
    <w:name w:val="List Paragraph"/>
    <w:basedOn w:val="Navaden"/>
    <w:uiPriority w:val="34"/>
    <w:qFormat/>
    <w:rsid w:val="001E3AB2"/>
    <w:pPr>
      <w:ind w:left="720"/>
      <w:contextualSpacing/>
    </w:pPr>
  </w:style>
  <w:style w:type="character" w:customStyle="1" w:styleId="GlavaZnak">
    <w:name w:val="Glava Znak"/>
    <w:basedOn w:val="Privzetapisavaodstavka"/>
    <w:link w:val="Glava"/>
    <w:rsid w:val="001E3AB2"/>
    <w:rPr>
      <w:rFonts w:ascii="Arial" w:hAnsi="Arial"/>
      <w:szCs w:val="24"/>
      <w:lang w:val="en-GB" w:eastAsia="en-US"/>
    </w:rPr>
  </w:style>
  <w:style w:type="paragraph" w:customStyle="1" w:styleId="Naslovpredpisa">
    <w:name w:val="Naslov_predpisa"/>
    <w:basedOn w:val="Navaden"/>
    <w:link w:val="NaslovpredpisaZnak"/>
    <w:qFormat/>
    <w:rsid w:val="001E3AB2"/>
    <w:pPr>
      <w:suppressAutoHyphens/>
      <w:overflowPunct w:val="0"/>
      <w:autoSpaceDE w:val="0"/>
      <w:autoSpaceDN w:val="0"/>
      <w:adjustRightInd w:val="0"/>
      <w:spacing w:before="120" w:after="160" w:line="200" w:lineRule="exact"/>
      <w:jc w:val="center"/>
      <w:textAlignment w:val="baseline"/>
    </w:pPr>
    <w:rPr>
      <w:rFonts w:cs="Arial"/>
      <w:b/>
      <w:sz w:val="22"/>
      <w:szCs w:val="22"/>
      <w:lang w:eastAsia="sl-SI"/>
    </w:rPr>
  </w:style>
  <w:style w:type="character" w:customStyle="1" w:styleId="NaslovpredpisaZnak">
    <w:name w:val="Naslov_predpisa Znak"/>
    <w:link w:val="Naslovpredpisa"/>
    <w:rsid w:val="001E3AB2"/>
    <w:rPr>
      <w:rFonts w:ascii="Arial" w:hAnsi="Arial" w:cs="Arial"/>
      <w:b/>
      <w:sz w:val="22"/>
      <w:szCs w:val="22"/>
    </w:rPr>
  </w:style>
  <w:style w:type="paragraph" w:customStyle="1" w:styleId="Poglavje">
    <w:name w:val="Poglavje"/>
    <w:basedOn w:val="Navaden"/>
    <w:qFormat/>
    <w:rsid w:val="001E3AB2"/>
    <w:pPr>
      <w:suppressAutoHyphens/>
      <w:overflowPunct w:val="0"/>
      <w:autoSpaceDE w:val="0"/>
      <w:autoSpaceDN w:val="0"/>
      <w:adjustRightInd w:val="0"/>
      <w:spacing w:before="360" w:after="60" w:line="200" w:lineRule="exact"/>
      <w:jc w:val="center"/>
      <w:textAlignment w:val="baseline"/>
      <w:outlineLvl w:val="3"/>
    </w:pPr>
    <w:rPr>
      <w:rFonts w:cs="Arial"/>
      <w:b/>
      <w:sz w:val="22"/>
      <w:szCs w:val="22"/>
      <w:lang w:eastAsia="sl-SI"/>
    </w:rPr>
  </w:style>
  <w:style w:type="paragraph" w:customStyle="1" w:styleId="Neotevilenodstavek">
    <w:name w:val="Neoštevilčen odstavek"/>
    <w:basedOn w:val="Navaden"/>
    <w:link w:val="NeotevilenodstavekZnak"/>
    <w:uiPriority w:val="99"/>
    <w:qFormat/>
    <w:rsid w:val="001E3AB2"/>
    <w:pPr>
      <w:overflowPunct w:val="0"/>
      <w:autoSpaceDE w:val="0"/>
      <w:autoSpaceDN w:val="0"/>
      <w:adjustRightInd w:val="0"/>
      <w:spacing w:before="60" w:after="60" w:line="200" w:lineRule="exact"/>
      <w:jc w:val="both"/>
      <w:textAlignment w:val="baseline"/>
    </w:pPr>
    <w:rPr>
      <w:rFonts w:cs="Arial"/>
      <w:sz w:val="22"/>
      <w:szCs w:val="22"/>
      <w:lang w:eastAsia="sl-SI"/>
    </w:rPr>
  </w:style>
  <w:style w:type="character" w:customStyle="1" w:styleId="NeotevilenodstavekZnak">
    <w:name w:val="Neoštevilčen odstavek Znak"/>
    <w:link w:val="Neotevilenodstavek"/>
    <w:uiPriority w:val="99"/>
    <w:rsid w:val="001E3AB2"/>
    <w:rPr>
      <w:rFonts w:ascii="Arial" w:hAnsi="Arial" w:cs="Arial"/>
      <w:sz w:val="22"/>
      <w:szCs w:val="22"/>
    </w:rPr>
  </w:style>
  <w:style w:type="paragraph" w:customStyle="1" w:styleId="Oddelek">
    <w:name w:val="Oddelek"/>
    <w:basedOn w:val="Navaden"/>
    <w:link w:val="OddelekZnak1"/>
    <w:qFormat/>
    <w:rsid w:val="001E3AB2"/>
    <w:pPr>
      <w:numPr>
        <w:numId w:val="6"/>
      </w:numPr>
      <w:suppressAutoHyphens/>
      <w:overflowPunct w:val="0"/>
      <w:autoSpaceDE w:val="0"/>
      <w:autoSpaceDN w:val="0"/>
      <w:adjustRightInd w:val="0"/>
      <w:spacing w:before="280" w:after="60" w:line="200" w:lineRule="exact"/>
      <w:ind w:left="0" w:firstLine="0"/>
      <w:jc w:val="center"/>
      <w:textAlignment w:val="baseline"/>
      <w:outlineLvl w:val="3"/>
    </w:pPr>
    <w:rPr>
      <w:rFonts w:cs="Arial"/>
      <w:b/>
      <w:sz w:val="22"/>
      <w:szCs w:val="22"/>
      <w:lang w:eastAsia="sl-SI"/>
    </w:rPr>
  </w:style>
  <w:style w:type="character" w:customStyle="1" w:styleId="OddelekZnak1">
    <w:name w:val="Oddelek Znak1"/>
    <w:link w:val="Oddelek"/>
    <w:rsid w:val="001E3AB2"/>
    <w:rPr>
      <w:rFonts w:ascii="Arial" w:hAnsi="Arial" w:cs="Arial"/>
      <w:b/>
      <w:sz w:val="22"/>
      <w:szCs w:val="22"/>
    </w:rPr>
  </w:style>
  <w:style w:type="paragraph" w:customStyle="1" w:styleId="Alineazaodstavkom">
    <w:name w:val="Alinea za odstavkom"/>
    <w:basedOn w:val="Navaden"/>
    <w:link w:val="AlineazaodstavkomZnak"/>
    <w:qFormat/>
    <w:rsid w:val="001E3AB2"/>
    <w:pPr>
      <w:numPr>
        <w:numId w:val="8"/>
      </w:numPr>
      <w:overflowPunct w:val="0"/>
      <w:autoSpaceDE w:val="0"/>
      <w:autoSpaceDN w:val="0"/>
      <w:adjustRightInd w:val="0"/>
      <w:spacing w:line="200" w:lineRule="exact"/>
      <w:ind w:left="709" w:hanging="284"/>
      <w:jc w:val="both"/>
      <w:textAlignment w:val="baseline"/>
    </w:pPr>
    <w:rPr>
      <w:rFonts w:cs="Arial"/>
      <w:sz w:val="22"/>
      <w:szCs w:val="22"/>
      <w:lang w:eastAsia="sl-SI"/>
    </w:rPr>
  </w:style>
  <w:style w:type="character" w:customStyle="1" w:styleId="AlineazaodstavkomZnak">
    <w:name w:val="Alinea za odstavkom Znak"/>
    <w:link w:val="Alineazaodstavkom"/>
    <w:rsid w:val="001E3AB2"/>
    <w:rPr>
      <w:rFonts w:ascii="Arial" w:hAnsi="Arial" w:cs="Arial"/>
      <w:sz w:val="22"/>
      <w:szCs w:val="22"/>
    </w:rPr>
  </w:style>
  <w:style w:type="paragraph" w:customStyle="1" w:styleId="Odstavekseznama1">
    <w:name w:val="Odstavek seznama1"/>
    <w:basedOn w:val="Navaden"/>
    <w:qFormat/>
    <w:rsid w:val="001E3AB2"/>
    <w:pPr>
      <w:spacing w:line="240" w:lineRule="auto"/>
      <w:ind w:left="720"/>
      <w:contextualSpacing/>
    </w:pPr>
    <w:rPr>
      <w:rFonts w:ascii="Times New Roman" w:hAnsi="Times New Roman"/>
      <w:sz w:val="24"/>
      <w:lang w:eastAsia="sl-SI"/>
    </w:rPr>
  </w:style>
  <w:style w:type="paragraph" w:customStyle="1" w:styleId="Alineazatoko">
    <w:name w:val="Alinea za točko"/>
    <w:basedOn w:val="Navaden"/>
    <w:link w:val="AlineazatokoZnak"/>
    <w:qFormat/>
    <w:rsid w:val="001E3AB2"/>
    <w:pPr>
      <w:tabs>
        <w:tab w:val="num" w:pos="720"/>
      </w:tabs>
      <w:overflowPunct w:val="0"/>
      <w:autoSpaceDE w:val="0"/>
      <w:autoSpaceDN w:val="0"/>
      <w:adjustRightInd w:val="0"/>
      <w:spacing w:line="200" w:lineRule="exact"/>
      <w:ind w:left="720" w:hanging="720"/>
      <w:jc w:val="both"/>
      <w:textAlignment w:val="baseline"/>
    </w:pPr>
    <w:rPr>
      <w:rFonts w:cs="Arial"/>
      <w:sz w:val="22"/>
      <w:szCs w:val="22"/>
      <w:lang w:eastAsia="sl-SI"/>
    </w:rPr>
  </w:style>
  <w:style w:type="character" w:customStyle="1" w:styleId="AlineazatokoZnak">
    <w:name w:val="Alinea za točko Znak"/>
    <w:link w:val="Alineazatoko"/>
    <w:rsid w:val="001E3AB2"/>
    <w:rPr>
      <w:rFonts w:ascii="Arial" w:hAnsi="Arial" w:cs="Arial"/>
      <w:sz w:val="22"/>
      <w:szCs w:val="22"/>
    </w:rPr>
  </w:style>
  <w:style w:type="character" w:customStyle="1" w:styleId="rkovnatokazaodstavkomZnak">
    <w:name w:val="Črkovna točka_za odstavkom Znak"/>
    <w:link w:val="rkovnatokazaodstavkom"/>
    <w:rsid w:val="001E3AB2"/>
    <w:rPr>
      <w:rFonts w:ascii="Arial" w:hAnsi="Arial"/>
    </w:rPr>
  </w:style>
  <w:style w:type="paragraph" w:customStyle="1" w:styleId="rkovnatokazaodstavkom">
    <w:name w:val="Črkovna točka_za odstavkom"/>
    <w:basedOn w:val="Navaden"/>
    <w:link w:val="rkovnatokazaodstavkomZnak"/>
    <w:qFormat/>
    <w:rsid w:val="001E3AB2"/>
    <w:pPr>
      <w:numPr>
        <w:numId w:val="7"/>
      </w:numPr>
      <w:overflowPunct w:val="0"/>
      <w:autoSpaceDE w:val="0"/>
      <w:autoSpaceDN w:val="0"/>
      <w:adjustRightInd w:val="0"/>
      <w:spacing w:line="200" w:lineRule="exact"/>
      <w:jc w:val="both"/>
      <w:textAlignment w:val="baseline"/>
    </w:pPr>
    <w:rPr>
      <w:szCs w:val="20"/>
      <w:lang w:eastAsia="sl-SI"/>
    </w:rPr>
  </w:style>
  <w:style w:type="paragraph" w:customStyle="1" w:styleId="Odsek">
    <w:name w:val="Odsek"/>
    <w:basedOn w:val="Oddelek"/>
    <w:link w:val="OdsekZnak"/>
    <w:qFormat/>
    <w:rsid w:val="001E3AB2"/>
  </w:style>
  <w:style w:type="character" w:customStyle="1" w:styleId="OdsekZnak">
    <w:name w:val="Odsek Znak"/>
    <w:basedOn w:val="OddelekZnak1"/>
    <w:link w:val="Odsek"/>
    <w:rsid w:val="001E3AB2"/>
    <w:rPr>
      <w:rFonts w:ascii="Arial" w:hAnsi="Arial" w:cs="Arial"/>
      <w:b/>
      <w:sz w:val="22"/>
      <w:szCs w:val="22"/>
    </w:rPr>
  </w:style>
  <w:style w:type="character" w:customStyle="1" w:styleId="TelobesedilaZnak">
    <w:name w:val="Telo besedila Znak"/>
    <w:basedOn w:val="Privzetapisavaodstavka"/>
    <w:link w:val="Telobesedila"/>
    <w:rsid w:val="001E3AB2"/>
  </w:style>
  <w:style w:type="paragraph" w:styleId="Telobesedila">
    <w:name w:val="Body Text"/>
    <w:basedOn w:val="Navaden"/>
    <w:link w:val="TelobesedilaZnak"/>
    <w:qFormat/>
    <w:rsid w:val="001E3AB2"/>
    <w:pPr>
      <w:widowControl w:val="0"/>
      <w:spacing w:after="280" w:line="300" w:lineRule="auto"/>
    </w:pPr>
    <w:rPr>
      <w:rFonts w:ascii="Times New Roman" w:hAnsi="Times New Roman"/>
      <w:szCs w:val="20"/>
      <w:lang w:eastAsia="sl-SI"/>
    </w:rPr>
  </w:style>
  <w:style w:type="character" w:customStyle="1" w:styleId="TelobesedilaZnak1">
    <w:name w:val="Telo besedila Znak1"/>
    <w:basedOn w:val="Privzetapisavaodstavka"/>
    <w:uiPriority w:val="99"/>
    <w:rsid w:val="001E3AB2"/>
    <w:rPr>
      <w:rFonts w:ascii="Arial" w:hAnsi="Arial"/>
      <w:szCs w:val="24"/>
      <w:lang w:val="en-GB" w:eastAsia="en-US"/>
    </w:rPr>
  </w:style>
  <w:style w:type="paragraph" w:styleId="Besedilooblaka">
    <w:name w:val="Balloon Text"/>
    <w:basedOn w:val="Navaden"/>
    <w:link w:val="BesedilooblakaZnak"/>
    <w:uiPriority w:val="99"/>
    <w:unhideWhenUsed/>
    <w:rsid w:val="001E3AB2"/>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rsid w:val="001E3AB2"/>
    <w:rPr>
      <w:rFonts w:ascii="Segoe UI" w:hAnsi="Segoe UI" w:cs="Segoe UI"/>
      <w:sz w:val="18"/>
      <w:szCs w:val="18"/>
      <w:lang w:eastAsia="en-US"/>
    </w:rPr>
  </w:style>
  <w:style w:type="paragraph" w:customStyle="1" w:styleId="Default">
    <w:name w:val="Default"/>
    <w:rsid w:val="001E3AB2"/>
    <w:pPr>
      <w:autoSpaceDE w:val="0"/>
      <w:autoSpaceDN w:val="0"/>
      <w:adjustRightInd w:val="0"/>
    </w:pPr>
    <w:rPr>
      <w:rFonts w:ascii="Arial" w:eastAsia="Calibri" w:hAnsi="Arial" w:cs="Arial"/>
      <w:color w:val="000000"/>
      <w:sz w:val="24"/>
      <w:szCs w:val="24"/>
    </w:rPr>
  </w:style>
  <w:style w:type="paragraph" w:styleId="Navadensplet">
    <w:name w:val="Normal (Web)"/>
    <w:basedOn w:val="Navaden"/>
    <w:uiPriority w:val="99"/>
    <w:unhideWhenUsed/>
    <w:rsid w:val="001E3AB2"/>
    <w:pPr>
      <w:spacing w:before="100" w:beforeAutospacing="1" w:after="100" w:afterAutospacing="1" w:line="240" w:lineRule="auto"/>
    </w:pPr>
    <w:rPr>
      <w:rFonts w:ascii="Times New Roman" w:hAnsi="Times New Roman"/>
      <w:sz w:val="24"/>
      <w:lang w:eastAsia="sl-SI"/>
    </w:rPr>
  </w:style>
  <w:style w:type="paragraph" w:customStyle="1" w:styleId="len">
    <w:name w:val="len"/>
    <w:basedOn w:val="Navaden"/>
    <w:rsid w:val="001E3AB2"/>
    <w:pPr>
      <w:spacing w:before="100" w:beforeAutospacing="1" w:after="100" w:afterAutospacing="1" w:line="240" w:lineRule="auto"/>
    </w:pPr>
    <w:rPr>
      <w:rFonts w:ascii="Times New Roman" w:hAnsi="Times New Roman"/>
      <w:sz w:val="24"/>
      <w:lang w:eastAsia="sl-SI"/>
    </w:rPr>
  </w:style>
  <w:style w:type="paragraph" w:customStyle="1" w:styleId="odstavek">
    <w:name w:val="odstavek"/>
    <w:basedOn w:val="Navaden"/>
    <w:rsid w:val="001E3AB2"/>
    <w:pPr>
      <w:spacing w:before="100" w:beforeAutospacing="1" w:after="100" w:afterAutospacing="1" w:line="240" w:lineRule="auto"/>
    </w:pPr>
    <w:rPr>
      <w:rFonts w:ascii="Times New Roman" w:hAnsi="Times New Roman"/>
      <w:sz w:val="24"/>
      <w:lang w:eastAsia="sl-SI"/>
    </w:rPr>
  </w:style>
  <w:style w:type="paragraph" w:customStyle="1" w:styleId="tevilnatoka">
    <w:name w:val="tevilnatoka"/>
    <w:basedOn w:val="Navaden"/>
    <w:rsid w:val="001E3AB2"/>
    <w:pPr>
      <w:spacing w:before="100" w:beforeAutospacing="1" w:after="100" w:afterAutospacing="1" w:line="240" w:lineRule="auto"/>
    </w:pPr>
    <w:rPr>
      <w:rFonts w:ascii="Times New Roman" w:hAnsi="Times New Roman"/>
      <w:sz w:val="24"/>
      <w:lang w:eastAsia="sl-SI"/>
    </w:rPr>
  </w:style>
  <w:style w:type="character" w:styleId="Pripombasklic">
    <w:name w:val="annotation reference"/>
    <w:basedOn w:val="Privzetapisavaodstavka"/>
    <w:uiPriority w:val="99"/>
    <w:unhideWhenUsed/>
    <w:rsid w:val="00E61CAD"/>
    <w:rPr>
      <w:sz w:val="16"/>
      <w:szCs w:val="16"/>
    </w:rPr>
  </w:style>
  <w:style w:type="paragraph" w:styleId="Pripombabesedilo">
    <w:name w:val="annotation text"/>
    <w:basedOn w:val="Navaden"/>
    <w:link w:val="PripombabesediloZnak"/>
    <w:uiPriority w:val="99"/>
    <w:unhideWhenUsed/>
    <w:rsid w:val="00E61CAD"/>
    <w:pPr>
      <w:spacing w:line="240" w:lineRule="auto"/>
    </w:pPr>
    <w:rPr>
      <w:szCs w:val="20"/>
    </w:rPr>
  </w:style>
  <w:style w:type="character" w:customStyle="1" w:styleId="PripombabesediloZnak">
    <w:name w:val="Pripomba – besedilo Znak"/>
    <w:basedOn w:val="Privzetapisavaodstavka"/>
    <w:link w:val="Pripombabesedilo"/>
    <w:uiPriority w:val="99"/>
    <w:rsid w:val="00E61CAD"/>
    <w:rPr>
      <w:rFonts w:ascii="Arial" w:hAnsi="Arial"/>
      <w:lang w:val="en-GB" w:eastAsia="en-US"/>
    </w:rPr>
  </w:style>
  <w:style w:type="paragraph" w:styleId="Zadevapripombe">
    <w:name w:val="annotation subject"/>
    <w:basedOn w:val="Pripombabesedilo"/>
    <w:next w:val="Pripombabesedilo"/>
    <w:link w:val="ZadevapripombeZnak"/>
    <w:uiPriority w:val="99"/>
    <w:semiHidden/>
    <w:unhideWhenUsed/>
    <w:rsid w:val="009F0C85"/>
    <w:rPr>
      <w:b/>
      <w:bCs/>
    </w:rPr>
  </w:style>
  <w:style w:type="character" w:customStyle="1" w:styleId="ZadevapripombeZnak">
    <w:name w:val="Zadeva pripombe Znak"/>
    <w:basedOn w:val="PripombabesediloZnak"/>
    <w:link w:val="Zadevapripombe"/>
    <w:uiPriority w:val="99"/>
    <w:semiHidden/>
    <w:rsid w:val="009F0C85"/>
    <w:rPr>
      <w:rFonts w:ascii="Arial" w:hAnsi="Arial"/>
      <w:b/>
      <w:bCs/>
      <w:lang w:val="en-GB" w:eastAsia="en-US"/>
    </w:rPr>
  </w:style>
  <w:style w:type="character" w:customStyle="1" w:styleId="Naslov3Znak">
    <w:name w:val="Naslov 3 Znak"/>
    <w:basedOn w:val="Privzetapisavaodstavka"/>
    <w:link w:val="Naslov3"/>
    <w:semiHidden/>
    <w:rsid w:val="004D3EC1"/>
    <w:rPr>
      <w:rFonts w:asciiTheme="majorHAnsi" w:eastAsiaTheme="majorEastAsia" w:hAnsiTheme="majorHAnsi" w:cstheme="majorBidi"/>
      <w:color w:val="1F3763" w:themeColor="accent1" w:themeShade="7F"/>
      <w:sz w:val="24"/>
      <w:szCs w:val="24"/>
      <w:lang w:val="en-GB" w:eastAsia="en-US"/>
    </w:rPr>
  </w:style>
  <w:style w:type="paragraph" w:styleId="Revizija">
    <w:name w:val="Revision"/>
    <w:hidden/>
    <w:uiPriority w:val="99"/>
    <w:semiHidden/>
    <w:rsid w:val="006A5D33"/>
    <w:rPr>
      <w:rFonts w:ascii="Arial" w:hAnsi="Arial"/>
      <w:szCs w:val="24"/>
      <w:lang w:eastAsia="en-US"/>
    </w:rPr>
  </w:style>
  <w:style w:type="character" w:customStyle="1" w:styleId="Naslov1Znak">
    <w:name w:val="Naslov 1 Znak"/>
    <w:aliases w:val="NASLOV Znak"/>
    <w:basedOn w:val="Privzetapisavaodstavka"/>
    <w:link w:val="Naslov1"/>
    <w:rsid w:val="006759D6"/>
    <w:rPr>
      <w:rFonts w:ascii="Arial" w:hAnsi="Arial"/>
      <w:b/>
      <w:kern w:val="32"/>
      <w:sz w:val="28"/>
      <w:szCs w:val="32"/>
    </w:rPr>
  </w:style>
  <w:style w:type="numbering" w:customStyle="1" w:styleId="Brezseznama1">
    <w:name w:val="Brez seznama1"/>
    <w:next w:val="Brezseznama"/>
    <w:uiPriority w:val="99"/>
    <w:semiHidden/>
    <w:unhideWhenUsed/>
    <w:rsid w:val="006759D6"/>
  </w:style>
  <w:style w:type="character" w:customStyle="1" w:styleId="NogaZnak">
    <w:name w:val="Noga Znak"/>
    <w:basedOn w:val="Privzetapisavaodstavka"/>
    <w:link w:val="Noga"/>
    <w:uiPriority w:val="99"/>
    <w:rsid w:val="006759D6"/>
    <w:rPr>
      <w:rFonts w:ascii="Arial" w:hAnsi="Arial"/>
      <w:szCs w:val="24"/>
      <w:lang w:val="en-GB" w:eastAsia="en-US"/>
    </w:rPr>
  </w:style>
  <w:style w:type="numbering" w:customStyle="1" w:styleId="Brezseznama2">
    <w:name w:val="Brez seznama2"/>
    <w:next w:val="Brezseznama"/>
    <w:uiPriority w:val="99"/>
    <w:semiHidden/>
    <w:unhideWhenUsed/>
    <w:rsid w:val="00640A2D"/>
  </w:style>
  <w:style w:type="numbering" w:customStyle="1" w:styleId="Brezseznama11">
    <w:name w:val="Brez seznama11"/>
    <w:next w:val="Brezseznama"/>
    <w:uiPriority w:val="99"/>
    <w:semiHidden/>
    <w:unhideWhenUsed/>
    <w:rsid w:val="00640A2D"/>
  </w:style>
  <w:style w:type="table" w:customStyle="1" w:styleId="Tabelamrea1">
    <w:name w:val="Tabela – mreža1"/>
    <w:basedOn w:val="Navadnatabela"/>
    <w:next w:val="Tabelamrea"/>
    <w:rsid w:val="00640A2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numbering" w:customStyle="1" w:styleId="Brezseznama3">
    <w:name w:val="Brez seznama3"/>
    <w:next w:val="Brezseznama"/>
    <w:uiPriority w:val="99"/>
    <w:semiHidden/>
    <w:unhideWhenUsed/>
    <w:rsid w:val="00640A2D"/>
  </w:style>
  <w:style w:type="numbering" w:customStyle="1" w:styleId="Brezseznama12">
    <w:name w:val="Brez seznama12"/>
    <w:next w:val="Brezseznama"/>
    <w:uiPriority w:val="99"/>
    <w:semiHidden/>
    <w:unhideWhenUsed/>
    <w:rsid w:val="00640A2D"/>
  </w:style>
  <w:style w:type="table" w:customStyle="1" w:styleId="Tabelamrea2">
    <w:name w:val="Tabela – mreža2"/>
    <w:basedOn w:val="Navadnatabela"/>
    <w:next w:val="Tabelamrea"/>
    <w:rsid w:val="00640A2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paragraph" w:styleId="Brezrazmikov">
    <w:name w:val="No Spacing"/>
    <w:link w:val="BrezrazmikovZnak"/>
    <w:uiPriority w:val="1"/>
    <w:qFormat/>
    <w:rsid w:val="007F2636"/>
    <w:rPr>
      <w:rFonts w:ascii="Calibri" w:eastAsia="Calibri" w:hAnsi="Calibri"/>
      <w:sz w:val="22"/>
      <w:szCs w:val="22"/>
      <w:lang w:eastAsia="en-US"/>
    </w:rPr>
  </w:style>
  <w:style w:type="paragraph" w:customStyle="1" w:styleId="poglavje0">
    <w:name w:val="poglavje"/>
    <w:basedOn w:val="Navaden"/>
    <w:rsid w:val="005F17F8"/>
    <w:pPr>
      <w:spacing w:before="100" w:beforeAutospacing="1" w:after="100" w:afterAutospacing="1" w:line="240" w:lineRule="auto"/>
    </w:pPr>
    <w:rPr>
      <w:rFonts w:ascii="Times New Roman" w:hAnsi="Times New Roman"/>
      <w:sz w:val="24"/>
      <w:lang w:eastAsia="sl-SI"/>
    </w:rPr>
  </w:style>
  <w:style w:type="paragraph" w:customStyle="1" w:styleId="lennaslov">
    <w:name w:val="lennaslov"/>
    <w:basedOn w:val="Navaden"/>
    <w:rsid w:val="00A31763"/>
    <w:pPr>
      <w:spacing w:before="100" w:beforeAutospacing="1" w:after="100" w:afterAutospacing="1" w:line="240" w:lineRule="auto"/>
    </w:pPr>
    <w:rPr>
      <w:rFonts w:ascii="Times New Roman" w:hAnsi="Times New Roman"/>
      <w:sz w:val="24"/>
      <w:lang w:eastAsia="sl-SI"/>
    </w:rPr>
  </w:style>
  <w:style w:type="character" w:customStyle="1" w:styleId="highlight">
    <w:name w:val="highlight"/>
    <w:basedOn w:val="Privzetapisavaodstavka"/>
    <w:rsid w:val="00A31763"/>
  </w:style>
  <w:style w:type="paragraph" w:customStyle="1" w:styleId="alineazaodstavkom0">
    <w:name w:val="alineazaodstavkom"/>
    <w:basedOn w:val="Navaden"/>
    <w:rsid w:val="00A31763"/>
    <w:pPr>
      <w:spacing w:before="100" w:beforeAutospacing="1" w:after="100" w:afterAutospacing="1" w:line="240" w:lineRule="auto"/>
    </w:pPr>
    <w:rPr>
      <w:rFonts w:ascii="Times New Roman" w:hAnsi="Times New Roman"/>
      <w:sz w:val="24"/>
      <w:lang w:eastAsia="sl-SI"/>
    </w:rPr>
  </w:style>
  <w:style w:type="character" w:customStyle="1" w:styleId="highlight1">
    <w:name w:val="highlight1"/>
    <w:basedOn w:val="Privzetapisavaodstavka"/>
    <w:rsid w:val="00A31763"/>
  </w:style>
  <w:style w:type="paragraph" w:customStyle="1" w:styleId="zamaknjenadolobaprvinivo">
    <w:name w:val="zamaknjenadolobaprvinivo"/>
    <w:basedOn w:val="Navaden"/>
    <w:rsid w:val="00A31763"/>
    <w:pPr>
      <w:spacing w:before="100" w:beforeAutospacing="1" w:after="100" w:afterAutospacing="1" w:line="240" w:lineRule="auto"/>
    </w:pPr>
    <w:rPr>
      <w:rFonts w:ascii="Times New Roman" w:hAnsi="Times New Roman"/>
      <w:sz w:val="24"/>
      <w:lang w:eastAsia="sl-SI"/>
    </w:rPr>
  </w:style>
  <w:style w:type="paragraph" w:styleId="Sprotnaopomba-besedilo">
    <w:name w:val="footnote text"/>
    <w:basedOn w:val="Navaden"/>
    <w:link w:val="Sprotnaopomba-besediloZnak"/>
    <w:semiHidden/>
    <w:unhideWhenUsed/>
    <w:rsid w:val="00391814"/>
    <w:pPr>
      <w:spacing w:line="240" w:lineRule="auto"/>
    </w:pPr>
    <w:rPr>
      <w:szCs w:val="20"/>
    </w:rPr>
  </w:style>
  <w:style w:type="character" w:customStyle="1" w:styleId="Sprotnaopomba-besediloZnak">
    <w:name w:val="Sprotna opomba - besedilo Znak"/>
    <w:basedOn w:val="Privzetapisavaodstavka"/>
    <w:link w:val="Sprotnaopomba-besedilo"/>
    <w:semiHidden/>
    <w:rsid w:val="00391814"/>
    <w:rPr>
      <w:rFonts w:ascii="Arial" w:hAnsi="Arial"/>
      <w:lang w:val="en-GB" w:eastAsia="en-US"/>
    </w:rPr>
  </w:style>
  <w:style w:type="character" w:styleId="Sprotnaopomba-sklic">
    <w:name w:val="footnote reference"/>
    <w:basedOn w:val="Privzetapisavaodstavka"/>
    <w:semiHidden/>
    <w:unhideWhenUsed/>
    <w:rsid w:val="00391814"/>
    <w:rPr>
      <w:vertAlign w:val="superscript"/>
    </w:rPr>
  </w:style>
  <w:style w:type="numbering" w:customStyle="1" w:styleId="Brezseznama4">
    <w:name w:val="Brez seznama4"/>
    <w:next w:val="Brezseznama"/>
    <w:uiPriority w:val="99"/>
    <w:semiHidden/>
    <w:unhideWhenUsed/>
    <w:rsid w:val="00053052"/>
  </w:style>
  <w:style w:type="character" w:customStyle="1" w:styleId="BrezrazmikovZnak">
    <w:name w:val="Brez razmikov Znak"/>
    <w:basedOn w:val="Privzetapisavaodstavka"/>
    <w:link w:val="Brezrazmikov"/>
    <w:uiPriority w:val="1"/>
    <w:rsid w:val="00053052"/>
    <w:rPr>
      <w:rFonts w:ascii="Calibri" w:eastAsia="Calibri" w:hAnsi="Calibri"/>
      <w:sz w:val="22"/>
      <w:szCs w:val="22"/>
      <w:lang w:eastAsia="en-US"/>
    </w:rPr>
  </w:style>
  <w:style w:type="character" w:customStyle="1" w:styleId="Nerazreenaomemba1">
    <w:name w:val="Nerazrešena omemba1"/>
    <w:basedOn w:val="Privzetapisavaodstavka"/>
    <w:uiPriority w:val="99"/>
    <w:semiHidden/>
    <w:unhideWhenUsed/>
    <w:rsid w:val="00053052"/>
    <w:rPr>
      <w:color w:val="605E5C"/>
      <w:shd w:val="clear" w:color="auto" w:fill="E1DFDD"/>
    </w:rPr>
  </w:style>
  <w:style w:type="table" w:customStyle="1" w:styleId="Tabelamrea3">
    <w:name w:val="Tabela – mreža3"/>
    <w:basedOn w:val="Navadnatabela"/>
    <w:next w:val="Tabelamrea"/>
    <w:uiPriority w:val="39"/>
    <w:rsid w:val="0005305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577072">
      <w:bodyDiv w:val="1"/>
      <w:marLeft w:val="0"/>
      <w:marRight w:val="0"/>
      <w:marTop w:val="0"/>
      <w:marBottom w:val="0"/>
      <w:divBdr>
        <w:top w:val="none" w:sz="0" w:space="0" w:color="auto"/>
        <w:left w:val="none" w:sz="0" w:space="0" w:color="auto"/>
        <w:bottom w:val="none" w:sz="0" w:space="0" w:color="auto"/>
        <w:right w:val="none" w:sz="0" w:space="0" w:color="auto"/>
      </w:divBdr>
    </w:div>
    <w:div w:id="105737673">
      <w:bodyDiv w:val="1"/>
      <w:marLeft w:val="0"/>
      <w:marRight w:val="0"/>
      <w:marTop w:val="0"/>
      <w:marBottom w:val="0"/>
      <w:divBdr>
        <w:top w:val="none" w:sz="0" w:space="0" w:color="auto"/>
        <w:left w:val="none" w:sz="0" w:space="0" w:color="auto"/>
        <w:bottom w:val="none" w:sz="0" w:space="0" w:color="auto"/>
        <w:right w:val="none" w:sz="0" w:space="0" w:color="auto"/>
      </w:divBdr>
    </w:div>
    <w:div w:id="200943465">
      <w:bodyDiv w:val="1"/>
      <w:marLeft w:val="0"/>
      <w:marRight w:val="0"/>
      <w:marTop w:val="0"/>
      <w:marBottom w:val="0"/>
      <w:divBdr>
        <w:top w:val="none" w:sz="0" w:space="0" w:color="auto"/>
        <w:left w:val="none" w:sz="0" w:space="0" w:color="auto"/>
        <w:bottom w:val="none" w:sz="0" w:space="0" w:color="auto"/>
        <w:right w:val="none" w:sz="0" w:space="0" w:color="auto"/>
      </w:divBdr>
    </w:div>
    <w:div w:id="281616326">
      <w:bodyDiv w:val="1"/>
      <w:marLeft w:val="0"/>
      <w:marRight w:val="0"/>
      <w:marTop w:val="0"/>
      <w:marBottom w:val="0"/>
      <w:divBdr>
        <w:top w:val="none" w:sz="0" w:space="0" w:color="auto"/>
        <w:left w:val="none" w:sz="0" w:space="0" w:color="auto"/>
        <w:bottom w:val="none" w:sz="0" w:space="0" w:color="auto"/>
        <w:right w:val="none" w:sz="0" w:space="0" w:color="auto"/>
      </w:divBdr>
    </w:div>
    <w:div w:id="317468141">
      <w:bodyDiv w:val="1"/>
      <w:marLeft w:val="0"/>
      <w:marRight w:val="0"/>
      <w:marTop w:val="0"/>
      <w:marBottom w:val="0"/>
      <w:divBdr>
        <w:top w:val="none" w:sz="0" w:space="0" w:color="auto"/>
        <w:left w:val="none" w:sz="0" w:space="0" w:color="auto"/>
        <w:bottom w:val="none" w:sz="0" w:space="0" w:color="auto"/>
        <w:right w:val="none" w:sz="0" w:space="0" w:color="auto"/>
      </w:divBdr>
    </w:div>
    <w:div w:id="449665494">
      <w:bodyDiv w:val="1"/>
      <w:marLeft w:val="0"/>
      <w:marRight w:val="0"/>
      <w:marTop w:val="0"/>
      <w:marBottom w:val="0"/>
      <w:divBdr>
        <w:top w:val="none" w:sz="0" w:space="0" w:color="auto"/>
        <w:left w:val="none" w:sz="0" w:space="0" w:color="auto"/>
        <w:bottom w:val="none" w:sz="0" w:space="0" w:color="auto"/>
        <w:right w:val="none" w:sz="0" w:space="0" w:color="auto"/>
      </w:divBdr>
    </w:div>
    <w:div w:id="508178381">
      <w:bodyDiv w:val="1"/>
      <w:marLeft w:val="0"/>
      <w:marRight w:val="0"/>
      <w:marTop w:val="0"/>
      <w:marBottom w:val="0"/>
      <w:divBdr>
        <w:top w:val="none" w:sz="0" w:space="0" w:color="auto"/>
        <w:left w:val="none" w:sz="0" w:space="0" w:color="auto"/>
        <w:bottom w:val="none" w:sz="0" w:space="0" w:color="auto"/>
        <w:right w:val="none" w:sz="0" w:space="0" w:color="auto"/>
      </w:divBdr>
    </w:div>
    <w:div w:id="577863550">
      <w:bodyDiv w:val="1"/>
      <w:marLeft w:val="0"/>
      <w:marRight w:val="0"/>
      <w:marTop w:val="0"/>
      <w:marBottom w:val="0"/>
      <w:divBdr>
        <w:top w:val="none" w:sz="0" w:space="0" w:color="auto"/>
        <w:left w:val="none" w:sz="0" w:space="0" w:color="auto"/>
        <w:bottom w:val="none" w:sz="0" w:space="0" w:color="auto"/>
        <w:right w:val="none" w:sz="0" w:space="0" w:color="auto"/>
      </w:divBdr>
    </w:div>
    <w:div w:id="622614305">
      <w:bodyDiv w:val="1"/>
      <w:marLeft w:val="0"/>
      <w:marRight w:val="0"/>
      <w:marTop w:val="0"/>
      <w:marBottom w:val="0"/>
      <w:divBdr>
        <w:top w:val="none" w:sz="0" w:space="0" w:color="auto"/>
        <w:left w:val="none" w:sz="0" w:space="0" w:color="auto"/>
        <w:bottom w:val="none" w:sz="0" w:space="0" w:color="auto"/>
        <w:right w:val="none" w:sz="0" w:space="0" w:color="auto"/>
      </w:divBdr>
    </w:div>
    <w:div w:id="626854427">
      <w:bodyDiv w:val="1"/>
      <w:marLeft w:val="0"/>
      <w:marRight w:val="0"/>
      <w:marTop w:val="0"/>
      <w:marBottom w:val="0"/>
      <w:divBdr>
        <w:top w:val="none" w:sz="0" w:space="0" w:color="auto"/>
        <w:left w:val="none" w:sz="0" w:space="0" w:color="auto"/>
        <w:bottom w:val="none" w:sz="0" w:space="0" w:color="auto"/>
        <w:right w:val="none" w:sz="0" w:space="0" w:color="auto"/>
      </w:divBdr>
    </w:div>
    <w:div w:id="729496365">
      <w:bodyDiv w:val="1"/>
      <w:marLeft w:val="0"/>
      <w:marRight w:val="0"/>
      <w:marTop w:val="0"/>
      <w:marBottom w:val="0"/>
      <w:divBdr>
        <w:top w:val="none" w:sz="0" w:space="0" w:color="auto"/>
        <w:left w:val="none" w:sz="0" w:space="0" w:color="auto"/>
        <w:bottom w:val="none" w:sz="0" w:space="0" w:color="auto"/>
        <w:right w:val="none" w:sz="0" w:space="0" w:color="auto"/>
      </w:divBdr>
    </w:div>
    <w:div w:id="798572913">
      <w:bodyDiv w:val="1"/>
      <w:marLeft w:val="0"/>
      <w:marRight w:val="0"/>
      <w:marTop w:val="0"/>
      <w:marBottom w:val="0"/>
      <w:divBdr>
        <w:top w:val="none" w:sz="0" w:space="0" w:color="auto"/>
        <w:left w:val="none" w:sz="0" w:space="0" w:color="auto"/>
        <w:bottom w:val="none" w:sz="0" w:space="0" w:color="auto"/>
        <w:right w:val="none" w:sz="0" w:space="0" w:color="auto"/>
      </w:divBdr>
    </w:div>
    <w:div w:id="918633625">
      <w:bodyDiv w:val="1"/>
      <w:marLeft w:val="0"/>
      <w:marRight w:val="0"/>
      <w:marTop w:val="0"/>
      <w:marBottom w:val="0"/>
      <w:divBdr>
        <w:top w:val="none" w:sz="0" w:space="0" w:color="auto"/>
        <w:left w:val="none" w:sz="0" w:space="0" w:color="auto"/>
        <w:bottom w:val="none" w:sz="0" w:space="0" w:color="auto"/>
        <w:right w:val="none" w:sz="0" w:space="0" w:color="auto"/>
      </w:divBdr>
    </w:div>
    <w:div w:id="991907089">
      <w:bodyDiv w:val="1"/>
      <w:marLeft w:val="0"/>
      <w:marRight w:val="0"/>
      <w:marTop w:val="0"/>
      <w:marBottom w:val="0"/>
      <w:divBdr>
        <w:top w:val="none" w:sz="0" w:space="0" w:color="auto"/>
        <w:left w:val="none" w:sz="0" w:space="0" w:color="auto"/>
        <w:bottom w:val="none" w:sz="0" w:space="0" w:color="auto"/>
        <w:right w:val="none" w:sz="0" w:space="0" w:color="auto"/>
      </w:divBdr>
    </w:div>
    <w:div w:id="1073237229">
      <w:bodyDiv w:val="1"/>
      <w:marLeft w:val="0"/>
      <w:marRight w:val="0"/>
      <w:marTop w:val="0"/>
      <w:marBottom w:val="0"/>
      <w:divBdr>
        <w:top w:val="none" w:sz="0" w:space="0" w:color="auto"/>
        <w:left w:val="none" w:sz="0" w:space="0" w:color="auto"/>
        <w:bottom w:val="none" w:sz="0" w:space="0" w:color="auto"/>
        <w:right w:val="none" w:sz="0" w:space="0" w:color="auto"/>
      </w:divBdr>
    </w:div>
    <w:div w:id="1098327341">
      <w:bodyDiv w:val="1"/>
      <w:marLeft w:val="0"/>
      <w:marRight w:val="0"/>
      <w:marTop w:val="0"/>
      <w:marBottom w:val="0"/>
      <w:divBdr>
        <w:top w:val="none" w:sz="0" w:space="0" w:color="auto"/>
        <w:left w:val="none" w:sz="0" w:space="0" w:color="auto"/>
        <w:bottom w:val="none" w:sz="0" w:space="0" w:color="auto"/>
        <w:right w:val="none" w:sz="0" w:space="0" w:color="auto"/>
      </w:divBdr>
    </w:div>
    <w:div w:id="1212813095">
      <w:bodyDiv w:val="1"/>
      <w:marLeft w:val="0"/>
      <w:marRight w:val="0"/>
      <w:marTop w:val="0"/>
      <w:marBottom w:val="0"/>
      <w:divBdr>
        <w:top w:val="none" w:sz="0" w:space="0" w:color="auto"/>
        <w:left w:val="none" w:sz="0" w:space="0" w:color="auto"/>
        <w:bottom w:val="none" w:sz="0" w:space="0" w:color="auto"/>
        <w:right w:val="none" w:sz="0" w:space="0" w:color="auto"/>
      </w:divBdr>
    </w:div>
    <w:div w:id="1276671233">
      <w:bodyDiv w:val="1"/>
      <w:marLeft w:val="0"/>
      <w:marRight w:val="0"/>
      <w:marTop w:val="0"/>
      <w:marBottom w:val="0"/>
      <w:divBdr>
        <w:top w:val="none" w:sz="0" w:space="0" w:color="auto"/>
        <w:left w:val="none" w:sz="0" w:space="0" w:color="auto"/>
        <w:bottom w:val="none" w:sz="0" w:space="0" w:color="auto"/>
        <w:right w:val="none" w:sz="0" w:space="0" w:color="auto"/>
      </w:divBdr>
    </w:div>
    <w:div w:id="1332024772">
      <w:bodyDiv w:val="1"/>
      <w:marLeft w:val="0"/>
      <w:marRight w:val="0"/>
      <w:marTop w:val="0"/>
      <w:marBottom w:val="0"/>
      <w:divBdr>
        <w:top w:val="none" w:sz="0" w:space="0" w:color="auto"/>
        <w:left w:val="none" w:sz="0" w:space="0" w:color="auto"/>
        <w:bottom w:val="none" w:sz="0" w:space="0" w:color="auto"/>
        <w:right w:val="none" w:sz="0" w:space="0" w:color="auto"/>
      </w:divBdr>
    </w:div>
    <w:div w:id="1456755524">
      <w:bodyDiv w:val="1"/>
      <w:marLeft w:val="0"/>
      <w:marRight w:val="0"/>
      <w:marTop w:val="0"/>
      <w:marBottom w:val="0"/>
      <w:divBdr>
        <w:top w:val="none" w:sz="0" w:space="0" w:color="auto"/>
        <w:left w:val="none" w:sz="0" w:space="0" w:color="auto"/>
        <w:bottom w:val="none" w:sz="0" w:space="0" w:color="auto"/>
        <w:right w:val="none" w:sz="0" w:space="0" w:color="auto"/>
      </w:divBdr>
    </w:div>
    <w:div w:id="1831216857">
      <w:bodyDiv w:val="1"/>
      <w:marLeft w:val="0"/>
      <w:marRight w:val="0"/>
      <w:marTop w:val="0"/>
      <w:marBottom w:val="0"/>
      <w:divBdr>
        <w:top w:val="none" w:sz="0" w:space="0" w:color="auto"/>
        <w:left w:val="none" w:sz="0" w:space="0" w:color="auto"/>
        <w:bottom w:val="none" w:sz="0" w:space="0" w:color="auto"/>
        <w:right w:val="none" w:sz="0" w:space="0" w:color="auto"/>
      </w:divBdr>
    </w:div>
    <w:div w:id="1855075247">
      <w:bodyDiv w:val="1"/>
      <w:marLeft w:val="0"/>
      <w:marRight w:val="0"/>
      <w:marTop w:val="0"/>
      <w:marBottom w:val="0"/>
      <w:divBdr>
        <w:top w:val="none" w:sz="0" w:space="0" w:color="auto"/>
        <w:left w:val="none" w:sz="0" w:space="0" w:color="auto"/>
        <w:bottom w:val="none" w:sz="0" w:space="0" w:color="auto"/>
        <w:right w:val="none" w:sz="0" w:space="0" w:color="auto"/>
      </w:divBdr>
    </w:div>
    <w:div w:id="1933322056">
      <w:bodyDiv w:val="1"/>
      <w:marLeft w:val="0"/>
      <w:marRight w:val="0"/>
      <w:marTop w:val="0"/>
      <w:marBottom w:val="0"/>
      <w:divBdr>
        <w:top w:val="none" w:sz="0" w:space="0" w:color="auto"/>
        <w:left w:val="none" w:sz="0" w:space="0" w:color="auto"/>
        <w:bottom w:val="none" w:sz="0" w:space="0" w:color="auto"/>
        <w:right w:val="none" w:sz="0" w:space="0" w:color="auto"/>
      </w:divBdr>
    </w:div>
    <w:div w:id="1965774308">
      <w:bodyDiv w:val="1"/>
      <w:marLeft w:val="0"/>
      <w:marRight w:val="0"/>
      <w:marTop w:val="0"/>
      <w:marBottom w:val="0"/>
      <w:divBdr>
        <w:top w:val="none" w:sz="0" w:space="0" w:color="auto"/>
        <w:left w:val="none" w:sz="0" w:space="0" w:color="auto"/>
        <w:bottom w:val="none" w:sz="0" w:space="0" w:color="auto"/>
        <w:right w:val="none" w:sz="0" w:space="0" w:color="auto"/>
      </w:divBdr>
    </w:div>
    <w:div w:id="2000190462">
      <w:bodyDiv w:val="1"/>
      <w:marLeft w:val="0"/>
      <w:marRight w:val="0"/>
      <w:marTop w:val="0"/>
      <w:marBottom w:val="0"/>
      <w:divBdr>
        <w:top w:val="none" w:sz="0" w:space="0" w:color="auto"/>
        <w:left w:val="none" w:sz="0" w:space="0" w:color="auto"/>
        <w:bottom w:val="none" w:sz="0" w:space="0" w:color="auto"/>
        <w:right w:val="none" w:sz="0" w:space="0" w:color="auto"/>
      </w:divBdr>
    </w:div>
    <w:div w:id="2059667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14778889-381C-4896-ABBC-5DF741466F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4837</Words>
  <Characters>28898</Characters>
  <Application>Microsoft Office Word</Application>
  <DocSecurity>0</DocSecurity>
  <Lines>240</Lines>
  <Paragraphs>67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MNZ RS</Company>
  <LinksUpToDate>false</LinksUpToDate>
  <CharactersWithSpaces>33668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Vesna Pest</dc:creator>
  <cp:lastModifiedBy>Alenka Pšeničnik</cp:lastModifiedBy>
  <cp:revision>2</cp:revision>
  <cp:lastPrinted>2022-10-12T08:53:00Z</cp:lastPrinted>
  <dcterms:created xsi:type="dcterms:W3CDTF">2023-03-14T09:03:00Z</dcterms:created>
  <dcterms:modified xsi:type="dcterms:W3CDTF">2023-03-14T09:03:00Z</dcterms:modified>
</cp:coreProperties>
</file>