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5B5D4" w14:textId="22F13E72" w:rsidR="00F805C7" w:rsidRPr="00F805C7" w:rsidRDefault="00F805C7" w:rsidP="005316D2">
      <w:pPr>
        <w:jc w:val="both"/>
      </w:pPr>
      <w:r w:rsidRPr="005316D2">
        <w:t>POVZETEK KONČNEGA POROČILA O IZVAJANJU PROGRAMA VLADE REPUBLIKE SLOVENIJE ZA KREPITEV INTEGRITETE IN TRANSPARENTNOSTI V JAVNEM SEKTORJU 2023–2026</w:t>
      </w:r>
    </w:p>
    <w:p w14:paraId="5F7CE4D3" w14:textId="77777777" w:rsidR="005316D2" w:rsidRDefault="005316D2" w:rsidP="005316D2">
      <w:pPr>
        <w:jc w:val="both"/>
      </w:pPr>
    </w:p>
    <w:p w14:paraId="0EFD525F" w14:textId="389FA4AA" w:rsidR="00F805C7" w:rsidRPr="00F805C7" w:rsidRDefault="00F805C7" w:rsidP="005316D2">
      <w:pPr>
        <w:jc w:val="both"/>
      </w:pPr>
      <w:r w:rsidRPr="00F805C7">
        <w:t>S sprejetjem Programa Vlade Republike Slovenije za krepitev integritete in transparentnosti v javnem sektorju 2023–2026 (v nadaljnjem besedilu: Program) 9. februarja 2023 je Vlada Republike Slovenije (v nadaljnjem besedilu: Vlada) pokazala svojo usmerjenost v krepitev integritete in transparentnosti v javnem sektorju. Izpolnitev ukrepov iz programa je bila predvidena za štiriletno obdobje. Pri posameznem ukrepu je bil določen tudi krajši rok glede na namen ukrepa in potrebne aktivnosti, nosilci ukrepov pa so Vladi o izvedbi aktivnosti poročali na pol leta. Za usklajevalca aktivnosti v zvezi z navedenim ter za pripravo polletnih in končnega poročila o izvedbi programa je bilo določeno Ministrstvo za javno upravo (v nadaljnjem besedilu: MJU). Vlada je 9. novembra 2023 sprejela prvo skupno vmesno poročilo o izvajanju programa za obdobje od 1. marca do 31. avgusta 2023,1 16. 5. 2024 drugo skupno vmesno poročilo o izvajanju programa2 za obdobje od 1. septembra 2023 do 29. februarja 2024 ter spremembe in dopolnitve programa ter 14. 11. 2024 tretje skupno vmesno poročilo o izvajanju programa.3</w:t>
      </w:r>
    </w:p>
    <w:p w14:paraId="274DBD83" w14:textId="77777777" w:rsidR="00F805C7" w:rsidRPr="00F805C7" w:rsidRDefault="00F805C7" w:rsidP="005316D2">
      <w:pPr>
        <w:jc w:val="both"/>
      </w:pPr>
      <w:r w:rsidRPr="00F805C7">
        <w:t>Za končno poročilo so ministrstva, ki so v programu določena kot nosilci ukrepov, MJU poročala o izvedenih aktivnostih za njihovo izvedbo v obdobju od 1. 9. 2024 do 28. 2. 2025. Iz poročil izhaja, da se aktivnosti v okviru trajnih ukrepov izvajajo redno. Sem spadajo ukrepi, namenjeni ozaveščanju javnih uslužbencev, zaposlenih v pravosodju, in tistih, ki so zaposleni v drugih subjektih javnega sektorja, o zagotavljanju etike in integritete. Skupno se je teh usposabljanj v navedenem obdobju pri Upravni akademiji Ministrstva za javno upravo (v nadaljnjem besedilu: UA MJU) udeležilo 21 ljudi, dodatno se je usposabljanj s področja integritete pri javnem naročanju udeležilo 119 udeležencev. Ministrstvo za notranje zadeve (v nadaljnjem besedilu: MNZ) je poročalo o skupno 36 udeležencih usposabljanj in Center za izobraževanje v pravosodju (v nadaljnjem besedilu: CIP) o 58 udeležencih usposabljanj. Slovenski državni holding (v nadaljnjem besedilu: SDH) je v poročevalnem obdobju, kakor je poročalo Ministrstvo za finance (v nadaljnjem besedilu: MF), med drugimi usposabljanji za poslovne subjekte, v katerih ima država večinski delež ali prevladujoči vpliv, organiziral usposabljanje Integriteta v gospodarstvu, in sicer skupaj s Komisijo za preprečevanje korupcije Republike Slovenije (v nadaljnjem besedilu: Komisija) v okviru Tedna preprečevanja korupcije 2024. Osebno in na daljavo je sodelovalo več kot 200 udeležencev.</w:t>
      </w:r>
    </w:p>
    <w:p w14:paraId="6C6C0A80" w14:textId="77777777" w:rsidR="00F805C7" w:rsidRPr="00F805C7" w:rsidRDefault="00F805C7" w:rsidP="005316D2">
      <w:pPr>
        <w:jc w:val="both"/>
      </w:pPr>
      <w:r w:rsidRPr="00F805C7">
        <w:t>Od začetnih petnajstih novih ukrepov in enega nezaključenega iz prejšnjega programa vlade ter štirih trajnih ukrepov in dveh priporočil za občine, je zaključenih sedem ukrepov, v izvajanju pa je bilo še devet ukrepov, katerih aktivnosti se nadaljujejo v skladu s predvidenim načinom za dosego začrtanega cilja.</w:t>
      </w:r>
    </w:p>
    <w:p w14:paraId="07DBCE62" w14:textId="77777777" w:rsidR="00F805C7" w:rsidRPr="00F805C7" w:rsidRDefault="00F805C7" w:rsidP="005316D2">
      <w:pPr>
        <w:jc w:val="both"/>
      </w:pPr>
      <w:r w:rsidRPr="00F805C7">
        <w:t>Vlada ugotavlja, da je Komisija za preprečevanje korupcije dne 24. 6. 2025, na seji senata, sprejela Akcijski načrt za uresničevanje Resolucije in da so trajni in neizvedeni ukrepi in priporočila za občine preneseni v Akcijski načrt.</w:t>
      </w:r>
    </w:p>
    <w:p w14:paraId="16893F13" w14:textId="77777777" w:rsidR="00F805C7" w:rsidRPr="00F805C7" w:rsidRDefault="00F805C7" w:rsidP="005316D2">
      <w:pPr>
        <w:jc w:val="both"/>
      </w:pPr>
      <w:r w:rsidRPr="00F805C7">
        <w:t>Zaradi navedenih razlogov Sklep Vlade, številka 06200-1/2023 z dne 9. 2. 2023, s katerim je bil sprejet Program, preneha veljati.</w:t>
      </w:r>
    </w:p>
    <w:p w14:paraId="5A7E541C" w14:textId="77777777" w:rsidR="0022333B" w:rsidRDefault="0022333B" w:rsidP="005316D2">
      <w:pPr>
        <w:jc w:val="both"/>
      </w:pPr>
    </w:p>
    <w:sectPr w:rsidR="00223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C7"/>
    <w:rsid w:val="0022333B"/>
    <w:rsid w:val="003A1DAF"/>
    <w:rsid w:val="003E58C7"/>
    <w:rsid w:val="005316D2"/>
    <w:rsid w:val="0062638E"/>
    <w:rsid w:val="00C63E15"/>
    <w:rsid w:val="00F805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84B6"/>
  <w15:chartTrackingRefBased/>
  <w15:docId w15:val="{A6CCBADE-92A5-4C7D-8A40-F4BA6B0F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80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F80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F805C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F805C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F805C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F805C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805C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805C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805C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805C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805C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805C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805C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805C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805C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805C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805C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805C7"/>
    <w:rPr>
      <w:rFonts w:eastAsiaTheme="majorEastAsia" w:cstheme="majorBidi"/>
      <w:color w:val="272727" w:themeColor="text1" w:themeTint="D8"/>
    </w:rPr>
  </w:style>
  <w:style w:type="paragraph" w:styleId="Naslov">
    <w:name w:val="Title"/>
    <w:basedOn w:val="Navaden"/>
    <w:next w:val="Navaden"/>
    <w:link w:val="NaslovZnak"/>
    <w:uiPriority w:val="10"/>
    <w:qFormat/>
    <w:rsid w:val="00F80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805C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805C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805C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805C7"/>
    <w:pPr>
      <w:spacing w:before="160"/>
      <w:jc w:val="center"/>
    </w:pPr>
    <w:rPr>
      <w:i/>
      <w:iCs/>
      <w:color w:val="404040" w:themeColor="text1" w:themeTint="BF"/>
    </w:rPr>
  </w:style>
  <w:style w:type="character" w:customStyle="1" w:styleId="CitatZnak">
    <w:name w:val="Citat Znak"/>
    <w:basedOn w:val="Privzetapisavaodstavka"/>
    <w:link w:val="Citat"/>
    <w:uiPriority w:val="29"/>
    <w:rsid w:val="00F805C7"/>
    <w:rPr>
      <w:i/>
      <w:iCs/>
      <w:color w:val="404040" w:themeColor="text1" w:themeTint="BF"/>
    </w:rPr>
  </w:style>
  <w:style w:type="paragraph" w:styleId="Odstavekseznama">
    <w:name w:val="List Paragraph"/>
    <w:basedOn w:val="Navaden"/>
    <w:uiPriority w:val="34"/>
    <w:qFormat/>
    <w:rsid w:val="00F805C7"/>
    <w:pPr>
      <w:ind w:left="720"/>
      <w:contextualSpacing/>
    </w:pPr>
  </w:style>
  <w:style w:type="character" w:styleId="Intenzivenpoudarek">
    <w:name w:val="Intense Emphasis"/>
    <w:basedOn w:val="Privzetapisavaodstavka"/>
    <w:uiPriority w:val="21"/>
    <w:qFormat/>
    <w:rsid w:val="00F805C7"/>
    <w:rPr>
      <w:i/>
      <w:iCs/>
      <w:color w:val="0F4761" w:themeColor="accent1" w:themeShade="BF"/>
    </w:rPr>
  </w:style>
  <w:style w:type="paragraph" w:styleId="Intenzivencitat">
    <w:name w:val="Intense Quote"/>
    <w:basedOn w:val="Navaden"/>
    <w:next w:val="Navaden"/>
    <w:link w:val="IntenzivencitatZnak"/>
    <w:uiPriority w:val="30"/>
    <w:qFormat/>
    <w:rsid w:val="00F80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F805C7"/>
    <w:rPr>
      <w:i/>
      <w:iCs/>
      <w:color w:val="0F4761" w:themeColor="accent1" w:themeShade="BF"/>
    </w:rPr>
  </w:style>
  <w:style w:type="character" w:styleId="Intenzivensklic">
    <w:name w:val="Intense Reference"/>
    <w:basedOn w:val="Privzetapisavaodstavka"/>
    <w:uiPriority w:val="32"/>
    <w:qFormat/>
    <w:rsid w:val="00F805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056716">
      <w:bodyDiv w:val="1"/>
      <w:marLeft w:val="0"/>
      <w:marRight w:val="0"/>
      <w:marTop w:val="0"/>
      <w:marBottom w:val="0"/>
      <w:divBdr>
        <w:top w:val="none" w:sz="0" w:space="0" w:color="auto"/>
        <w:left w:val="none" w:sz="0" w:space="0" w:color="auto"/>
        <w:bottom w:val="none" w:sz="0" w:space="0" w:color="auto"/>
        <w:right w:val="none" w:sz="0" w:space="0" w:color="auto"/>
      </w:divBdr>
    </w:div>
    <w:div w:id="9231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dc:description/>
  <cp:lastModifiedBy>Alenka Pšeničnik</cp:lastModifiedBy>
  <cp:revision>2</cp:revision>
  <dcterms:created xsi:type="dcterms:W3CDTF">2025-09-09T05:16:00Z</dcterms:created>
  <dcterms:modified xsi:type="dcterms:W3CDTF">2025-09-09T05:19:00Z</dcterms:modified>
</cp:coreProperties>
</file>