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D0BA7" w:rsidRPr="008F3500" w14:paraId="78D84A07" w14:textId="77777777" w:rsidTr="00BD0BA7">
        <w:trPr>
          <w:cantSplit/>
          <w:trHeight w:hRule="exact" w:val="847"/>
        </w:trPr>
        <w:tc>
          <w:tcPr>
            <w:tcW w:w="567" w:type="dxa"/>
          </w:tcPr>
          <w:p w14:paraId="102BBC02" w14:textId="77777777" w:rsidR="00BD0BA7" w:rsidRPr="008F3500" w:rsidRDefault="00BD0BA7" w:rsidP="00BD0BA7">
            <w:pPr>
              <w:autoSpaceDE w:val="0"/>
              <w:autoSpaceDN w:val="0"/>
              <w:adjustRightInd w:val="0"/>
              <w:spacing w:line="240" w:lineRule="auto"/>
              <w:rPr>
                <w:rFonts w:ascii="Republika" w:hAnsi="Republika"/>
                <w:color w:val="529DBA"/>
                <w:sz w:val="60"/>
                <w:szCs w:val="60"/>
              </w:rPr>
            </w:pPr>
            <w:bookmarkStart w:id="0" w:name="_Hlk194912023"/>
            <w:bookmarkStart w:id="1" w:name="_Hlk122082363"/>
            <w:bookmarkStart w:id="2" w:name="_Hlk180655538"/>
          </w:p>
        </w:tc>
      </w:tr>
    </w:tbl>
    <w:p w14:paraId="1C9CDC51" w14:textId="77777777" w:rsidR="00BD0BA7" w:rsidRDefault="00BD0BA7" w:rsidP="00BD0BA7">
      <w:pPr>
        <w:pStyle w:val="Glava"/>
        <w:tabs>
          <w:tab w:val="clear" w:pos="4320"/>
          <w:tab w:val="left" w:pos="5112"/>
        </w:tabs>
        <w:spacing w:before="120" w:line="240" w:lineRule="exact"/>
        <w:rPr>
          <w:rFonts w:cs="Arial"/>
          <w:sz w:val="16"/>
        </w:rPr>
      </w:pPr>
      <w:r>
        <w:rPr>
          <w:noProof/>
          <w:lang w:val="sl-SI" w:eastAsia="sl-SI"/>
        </w:rPr>
        <w:drawing>
          <wp:anchor distT="0" distB="0" distL="114300" distR="114300" simplePos="0" relativeHeight="251659264" behindDoc="0" locked="0" layoutInCell="1" allowOverlap="1" wp14:anchorId="649F6D0F" wp14:editId="5327CC5D">
            <wp:simplePos x="0" y="0"/>
            <wp:positionH relativeFrom="page">
              <wp:posOffset>0</wp:posOffset>
            </wp:positionH>
            <wp:positionV relativeFrom="page">
              <wp:posOffset>0</wp:posOffset>
            </wp:positionV>
            <wp:extent cx="4321810" cy="972185"/>
            <wp:effectExtent l="0" t="0" r="254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cs="Arial"/>
          <w:sz w:val="16"/>
        </w:rPr>
        <w:t>Gregorčičeva</w:t>
      </w:r>
      <w:proofErr w:type="spellEnd"/>
      <w:r>
        <w:rPr>
          <w:rFonts w:cs="Arial"/>
          <w:sz w:val="16"/>
        </w:rPr>
        <w:t xml:space="preserve"> 20–25, Sl-1001 Ljubljana</w:t>
      </w:r>
      <w:r>
        <w:rPr>
          <w:rFonts w:cs="Arial"/>
          <w:sz w:val="16"/>
        </w:rPr>
        <w:tab/>
        <w:t>T: +386 1 478 1000</w:t>
      </w:r>
    </w:p>
    <w:p w14:paraId="48BCC6F3" w14:textId="77777777" w:rsidR="00BD0BA7" w:rsidRDefault="00BD0BA7" w:rsidP="00BD0BA7">
      <w:pPr>
        <w:pStyle w:val="Glava"/>
        <w:tabs>
          <w:tab w:val="clear" w:pos="4320"/>
          <w:tab w:val="left" w:pos="5112"/>
        </w:tabs>
        <w:spacing w:line="240" w:lineRule="exact"/>
        <w:rPr>
          <w:rFonts w:cs="Arial"/>
          <w:sz w:val="16"/>
        </w:rPr>
      </w:pPr>
      <w:r>
        <w:rPr>
          <w:rFonts w:cs="Arial"/>
          <w:sz w:val="16"/>
        </w:rPr>
        <w:tab/>
        <w:t>F: +386 1 478 1607</w:t>
      </w:r>
    </w:p>
    <w:p w14:paraId="0D29229C" w14:textId="77777777" w:rsidR="00BD0BA7" w:rsidRDefault="00BD0BA7" w:rsidP="00BD0BA7">
      <w:pPr>
        <w:pStyle w:val="Glava"/>
        <w:tabs>
          <w:tab w:val="clear" w:pos="4320"/>
          <w:tab w:val="left" w:pos="5112"/>
        </w:tabs>
        <w:spacing w:line="240" w:lineRule="exact"/>
        <w:rPr>
          <w:rFonts w:cs="Arial"/>
          <w:sz w:val="16"/>
        </w:rPr>
      </w:pPr>
      <w:r>
        <w:rPr>
          <w:rFonts w:cs="Arial"/>
          <w:sz w:val="16"/>
        </w:rPr>
        <w:tab/>
        <w:t>E: gp.gs@gov.si</w:t>
      </w:r>
    </w:p>
    <w:p w14:paraId="7E217556" w14:textId="77777777" w:rsidR="00BD0BA7" w:rsidRDefault="00BD0BA7" w:rsidP="00BD0BA7">
      <w:pPr>
        <w:pStyle w:val="Glava"/>
        <w:tabs>
          <w:tab w:val="clear" w:pos="4320"/>
          <w:tab w:val="left" w:pos="5112"/>
        </w:tabs>
        <w:spacing w:line="240" w:lineRule="exact"/>
        <w:rPr>
          <w:rFonts w:cs="Arial"/>
          <w:sz w:val="16"/>
        </w:rPr>
      </w:pPr>
      <w:r>
        <w:rPr>
          <w:rFonts w:cs="Arial"/>
          <w:sz w:val="16"/>
        </w:rPr>
        <w:tab/>
        <w:t>http://www.vlada.si/</w:t>
      </w:r>
    </w:p>
    <w:p w14:paraId="2B0C50E7" w14:textId="77777777" w:rsidR="00535803" w:rsidRPr="004F12B9" w:rsidRDefault="00535803" w:rsidP="00535803">
      <w:pPr>
        <w:spacing w:line="240" w:lineRule="auto"/>
        <w:jc w:val="both"/>
        <w:rPr>
          <w:rFonts w:cs="Arial"/>
          <w:szCs w:val="20"/>
          <w:lang w:val="sl-SI"/>
        </w:rPr>
      </w:pPr>
    </w:p>
    <w:p w14:paraId="12887960" w14:textId="77777777" w:rsidR="00535803" w:rsidRPr="004F12B9" w:rsidRDefault="00535803" w:rsidP="00535803">
      <w:pPr>
        <w:spacing w:line="240" w:lineRule="auto"/>
        <w:jc w:val="both"/>
        <w:rPr>
          <w:rFonts w:cs="Arial"/>
          <w:szCs w:val="20"/>
          <w:lang w:val="sl-SI"/>
        </w:rPr>
      </w:pPr>
    </w:p>
    <w:p w14:paraId="4BE57BBF" w14:textId="77777777" w:rsidR="00CA256E" w:rsidRDefault="00CA256E" w:rsidP="00BD0BA7">
      <w:pPr>
        <w:pStyle w:val="datumtevilka"/>
      </w:pPr>
    </w:p>
    <w:p w14:paraId="5FF88D9B" w14:textId="105559B1" w:rsidR="00BD0BA7" w:rsidRPr="00355384" w:rsidRDefault="00BD0BA7" w:rsidP="00BD0BA7">
      <w:pPr>
        <w:pStyle w:val="datumtevilka"/>
      </w:pPr>
      <w:r w:rsidRPr="00355384">
        <w:t xml:space="preserve">Številka: </w:t>
      </w:r>
      <w:r w:rsidRPr="00355384">
        <w:tab/>
      </w:r>
      <w:r w:rsidR="00CA256E">
        <w:rPr>
          <w:rFonts w:cs="Arial"/>
          <w:color w:val="000000"/>
        </w:rPr>
        <w:t>06200-7/2025</w:t>
      </w:r>
      <w:r w:rsidR="00FC691A">
        <w:rPr>
          <w:rFonts w:cs="Arial"/>
          <w:color w:val="000000"/>
        </w:rPr>
        <w:t>/3</w:t>
      </w:r>
    </w:p>
    <w:p w14:paraId="5D5D6785" w14:textId="474690A4" w:rsidR="00BD0BA7" w:rsidRPr="00355384" w:rsidRDefault="00BD0BA7" w:rsidP="00BD0BA7">
      <w:pPr>
        <w:pStyle w:val="datumtevilka"/>
      </w:pPr>
      <w:r w:rsidRPr="00355384">
        <w:rPr>
          <w:rFonts w:cs="Arial"/>
          <w:color w:val="000000"/>
        </w:rPr>
        <w:t>Datum:</w:t>
      </w:r>
      <w:r w:rsidRPr="00355384">
        <w:t xml:space="preserve"> </w:t>
      </w:r>
      <w:r w:rsidRPr="00355384">
        <w:tab/>
      </w:r>
      <w:r w:rsidR="00CA256E">
        <w:rPr>
          <w:rFonts w:cs="Arial"/>
          <w:color w:val="000000"/>
        </w:rPr>
        <w:t>17. 7</w:t>
      </w:r>
      <w:r>
        <w:rPr>
          <w:rFonts w:cs="Arial"/>
          <w:color w:val="000000"/>
        </w:rPr>
        <w:t>. 2025</w:t>
      </w:r>
    </w:p>
    <w:p w14:paraId="18A507FB" w14:textId="77777777" w:rsidR="00535803" w:rsidRPr="004F12B9" w:rsidRDefault="00535803" w:rsidP="00535803">
      <w:pPr>
        <w:spacing w:line="240" w:lineRule="auto"/>
        <w:jc w:val="center"/>
        <w:rPr>
          <w:rFonts w:cs="Arial"/>
          <w:b/>
          <w:bCs/>
          <w:szCs w:val="20"/>
          <w:lang w:val="sl-SI"/>
        </w:rPr>
      </w:pPr>
    </w:p>
    <w:p w14:paraId="0E2FF331" w14:textId="77777777" w:rsidR="00535803" w:rsidRPr="004F12B9" w:rsidRDefault="00535803" w:rsidP="00535803">
      <w:pPr>
        <w:spacing w:line="240" w:lineRule="auto"/>
        <w:jc w:val="center"/>
        <w:rPr>
          <w:rFonts w:cs="Arial"/>
          <w:b/>
          <w:bCs/>
          <w:szCs w:val="20"/>
          <w:lang w:val="sl-SI"/>
        </w:rPr>
      </w:pPr>
    </w:p>
    <w:p w14:paraId="60914B75" w14:textId="77777777" w:rsidR="00535803" w:rsidRPr="004F12B9" w:rsidRDefault="00535803" w:rsidP="00535803">
      <w:pPr>
        <w:spacing w:line="240" w:lineRule="auto"/>
        <w:jc w:val="center"/>
        <w:rPr>
          <w:rFonts w:cs="Arial"/>
          <w:b/>
          <w:bCs/>
          <w:szCs w:val="20"/>
          <w:lang w:val="sl-SI"/>
        </w:rPr>
      </w:pPr>
    </w:p>
    <w:p w14:paraId="4108AB3C" w14:textId="77777777" w:rsidR="00535803" w:rsidRPr="004F12B9" w:rsidRDefault="00535803" w:rsidP="00535803">
      <w:pPr>
        <w:spacing w:line="240" w:lineRule="auto"/>
        <w:jc w:val="center"/>
        <w:rPr>
          <w:rFonts w:cs="Arial"/>
          <w:b/>
          <w:bCs/>
          <w:szCs w:val="20"/>
          <w:lang w:val="sl-SI"/>
        </w:rPr>
      </w:pPr>
    </w:p>
    <w:p w14:paraId="049DED93" w14:textId="77777777" w:rsidR="00535803" w:rsidRPr="004F12B9" w:rsidRDefault="00535803" w:rsidP="00535803">
      <w:pPr>
        <w:spacing w:line="240" w:lineRule="auto"/>
        <w:jc w:val="center"/>
        <w:rPr>
          <w:rFonts w:cs="Arial"/>
          <w:b/>
          <w:bCs/>
          <w:szCs w:val="20"/>
          <w:lang w:val="sl-SI"/>
        </w:rPr>
      </w:pPr>
    </w:p>
    <w:p w14:paraId="39AFCC89" w14:textId="77777777" w:rsidR="00535803" w:rsidRPr="004F12B9" w:rsidRDefault="00535803" w:rsidP="00535803">
      <w:pPr>
        <w:spacing w:line="240" w:lineRule="auto"/>
        <w:jc w:val="center"/>
        <w:rPr>
          <w:rFonts w:cs="Arial"/>
          <w:b/>
          <w:bCs/>
          <w:szCs w:val="20"/>
          <w:lang w:val="sl-SI"/>
        </w:rPr>
      </w:pPr>
    </w:p>
    <w:p w14:paraId="28467D16" w14:textId="77777777" w:rsidR="00535803" w:rsidRPr="004F12B9" w:rsidRDefault="00535803" w:rsidP="00535803">
      <w:pPr>
        <w:spacing w:line="240" w:lineRule="auto"/>
        <w:jc w:val="center"/>
        <w:rPr>
          <w:rFonts w:cs="Arial"/>
          <w:b/>
          <w:bCs/>
          <w:szCs w:val="20"/>
          <w:lang w:val="sl-SI"/>
        </w:rPr>
      </w:pPr>
    </w:p>
    <w:p w14:paraId="33397C40" w14:textId="77777777" w:rsidR="00535803" w:rsidRPr="004F12B9" w:rsidRDefault="00535803" w:rsidP="00535803">
      <w:pPr>
        <w:spacing w:line="240" w:lineRule="auto"/>
        <w:jc w:val="center"/>
        <w:rPr>
          <w:rFonts w:cs="Arial"/>
          <w:b/>
          <w:bCs/>
          <w:szCs w:val="20"/>
          <w:lang w:val="sl-SI"/>
        </w:rPr>
      </w:pPr>
    </w:p>
    <w:p w14:paraId="3F607320" w14:textId="77777777" w:rsidR="00535803" w:rsidRPr="004F12B9" w:rsidRDefault="00535803" w:rsidP="00535803">
      <w:pPr>
        <w:spacing w:line="240" w:lineRule="auto"/>
        <w:jc w:val="center"/>
        <w:rPr>
          <w:rFonts w:cs="Arial"/>
          <w:b/>
          <w:bCs/>
          <w:szCs w:val="20"/>
          <w:lang w:val="sl-SI"/>
        </w:rPr>
      </w:pPr>
    </w:p>
    <w:p w14:paraId="722D5E3A" w14:textId="77777777" w:rsidR="00535803" w:rsidRPr="004F12B9" w:rsidRDefault="00535803" w:rsidP="00535803">
      <w:pPr>
        <w:spacing w:line="240" w:lineRule="auto"/>
        <w:jc w:val="center"/>
        <w:rPr>
          <w:rFonts w:cs="Arial"/>
          <w:b/>
          <w:bCs/>
          <w:szCs w:val="20"/>
          <w:lang w:val="sl-SI"/>
        </w:rPr>
      </w:pPr>
    </w:p>
    <w:p w14:paraId="5184BB79" w14:textId="77777777" w:rsidR="00535803" w:rsidRPr="004F12B9" w:rsidRDefault="00535803" w:rsidP="00535803">
      <w:pPr>
        <w:spacing w:line="240" w:lineRule="auto"/>
        <w:jc w:val="center"/>
        <w:rPr>
          <w:rFonts w:cs="Arial"/>
          <w:b/>
          <w:bCs/>
          <w:szCs w:val="20"/>
          <w:lang w:val="sl-SI"/>
        </w:rPr>
      </w:pPr>
    </w:p>
    <w:p w14:paraId="6C18FA14" w14:textId="77777777" w:rsidR="00535803" w:rsidRPr="004F12B9" w:rsidRDefault="00535803" w:rsidP="00535803">
      <w:pPr>
        <w:spacing w:line="240" w:lineRule="auto"/>
        <w:jc w:val="center"/>
        <w:rPr>
          <w:rFonts w:cs="Arial"/>
          <w:b/>
          <w:bCs/>
          <w:szCs w:val="20"/>
          <w:lang w:val="sl-SI"/>
        </w:rPr>
      </w:pPr>
    </w:p>
    <w:p w14:paraId="153ECB67" w14:textId="77777777" w:rsidR="00535803" w:rsidRPr="004F12B9" w:rsidRDefault="00535803" w:rsidP="00535803">
      <w:pPr>
        <w:spacing w:line="240" w:lineRule="auto"/>
        <w:jc w:val="center"/>
        <w:rPr>
          <w:rFonts w:cs="Arial"/>
          <w:b/>
          <w:bCs/>
          <w:szCs w:val="20"/>
          <w:lang w:val="sl-SI"/>
        </w:rPr>
      </w:pPr>
    </w:p>
    <w:p w14:paraId="250DE4E5" w14:textId="77777777" w:rsidR="00535803" w:rsidRPr="004F12B9" w:rsidRDefault="00535803" w:rsidP="00535803">
      <w:pPr>
        <w:spacing w:line="240" w:lineRule="auto"/>
        <w:jc w:val="center"/>
        <w:rPr>
          <w:rFonts w:cs="Arial"/>
          <w:b/>
          <w:bCs/>
          <w:szCs w:val="20"/>
          <w:lang w:val="sl-SI"/>
        </w:rPr>
      </w:pPr>
    </w:p>
    <w:p w14:paraId="2112DAB1" w14:textId="77777777" w:rsidR="00535803" w:rsidRPr="004F12B9" w:rsidRDefault="00535803" w:rsidP="00BD0BA7">
      <w:pPr>
        <w:jc w:val="center"/>
        <w:rPr>
          <w:rFonts w:cs="Arial"/>
          <w:b/>
          <w:bCs/>
          <w:szCs w:val="20"/>
          <w:lang w:val="sl-SI"/>
        </w:rPr>
      </w:pPr>
    </w:p>
    <w:p w14:paraId="6B5C864C" w14:textId="6E806768" w:rsidR="00535803" w:rsidRPr="004F12B9" w:rsidRDefault="004C7718" w:rsidP="00BD0BA7">
      <w:pPr>
        <w:jc w:val="center"/>
        <w:rPr>
          <w:rFonts w:cs="Arial"/>
          <w:b/>
          <w:bCs/>
          <w:szCs w:val="20"/>
          <w:lang w:val="sl-SI"/>
        </w:rPr>
      </w:pPr>
      <w:r w:rsidRPr="004F12B9">
        <w:rPr>
          <w:rFonts w:cs="Arial"/>
          <w:b/>
          <w:bCs/>
          <w:szCs w:val="20"/>
          <w:lang w:val="sl-SI"/>
        </w:rPr>
        <w:t>KONČNO</w:t>
      </w:r>
      <w:r w:rsidR="00535803" w:rsidRPr="004F12B9">
        <w:rPr>
          <w:rFonts w:cs="Arial"/>
          <w:b/>
          <w:bCs/>
          <w:szCs w:val="20"/>
          <w:lang w:val="sl-SI"/>
        </w:rPr>
        <w:t xml:space="preserve"> POROČILO </w:t>
      </w:r>
      <w:bookmarkStart w:id="3" w:name="_Hlk145659732"/>
      <w:r w:rsidR="00535803" w:rsidRPr="004F12B9">
        <w:rPr>
          <w:rFonts w:cs="Arial"/>
          <w:b/>
          <w:bCs/>
          <w:szCs w:val="20"/>
          <w:lang w:val="sl-SI"/>
        </w:rPr>
        <w:t>O IZVAJANJU PROGRAMA VLADE REPUBLIKE SLOVENIJE ZA KREPITEV INTEGRITETE IN TRANSPARENTNOSTI</w:t>
      </w:r>
    </w:p>
    <w:p w14:paraId="5799152F" w14:textId="77777777" w:rsidR="00535803" w:rsidRPr="004F12B9" w:rsidRDefault="00535803" w:rsidP="00BD0BA7">
      <w:pPr>
        <w:jc w:val="center"/>
        <w:rPr>
          <w:rFonts w:cs="Arial"/>
          <w:b/>
          <w:bCs/>
          <w:szCs w:val="20"/>
          <w:lang w:val="sl-SI"/>
        </w:rPr>
      </w:pPr>
      <w:r w:rsidRPr="004F12B9">
        <w:rPr>
          <w:rFonts w:cs="Arial"/>
          <w:b/>
          <w:bCs/>
          <w:szCs w:val="20"/>
          <w:lang w:val="sl-SI"/>
        </w:rPr>
        <w:t xml:space="preserve"> V JAVNEM SEKTORJU 2023–2026</w:t>
      </w:r>
    </w:p>
    <w:p w14:paraId="24EF2DCA" w14:textId="77777777" w:rsidR="00535803" w:rsidRPr="004F12B9" w:rsidRDefault="00535803" w:rsidP="00BD0BA7">
      <w:pPr>
        <w:jc w:val="center"/>
        <w:rPr>
          <w:rFonts w:cs="Arial"/>
          <w:b/>
          <w:bCs/>
          <w:szCs w:val="20"/>
          <w:lang w:val="sl-SI"/>
        </w:rPr>
      </w:pPr>
    </w:p>
    <w:p w14:paraId="06BC651E" w14:textId="77777777" w:rsidR="00535803" w:rsidRPr="004F12B9" w:rsidRDefault="00535803" w:rsidP="00BD0BA7">
      <w:pPr>
        <w:jc w:val="center"/>
        <w:rPr>
          <w:rFonts w:cs="Arial"/>
          <w:b/>
          <w:bCs/>
          <w:szCs w:val="20"/>
          <w:lang w:val="sl-SI"/>
        </w:rPr>
      </w:pPr>
    </w:p>
    <w:p w14:paraId="047FF55C" w14:textId="77777777" w:rsidR="00535803" w:rsidRPr="004F12B9" w:rsidRDefault="00535803" w:rsidP="00535803">
      <w:pPr>
        <w:spacing w:line="240" w:lineRule="auto"/>
        <w:jc w:val="center"/>
        <w:rPr>
          <w:rFonts w:cs="Arial"/>
          <w:b/>
          <w:bCs/>
          <w:szCs w:val="20"/>
          <w:lang w:val="sl-SI"/>
        </w:rPr>
      </w:pPr>
    </w:p>
    <w:p w14:paraId="3BF48C82" w14:textId="77777777" w:rsidR="00535803" w:rsidRPr="004F12B9" w:rsidRDefault="00535803" w:rsidP="00535803">
      <w:pPr>
        <w:spacing w:line="240" w:lineRule="auto"/>
        <w:jc w:val="center"/>
        <w:rPr>
          <w:rFonts w:cs="Arial"/>
          <w:b/>
          <w:bCs/>
          <w:szCs w:val="20"/>
          <w:lang w:val="sl-SI"/>
        </w:rPr>
      </w:pPr>
    </w:p>
    <w:p w14:paraId="2FBF3902" w14:textId="77777777" w:rsidR="00535803" w:rsidRPr="004F12B9" w:rsidRDefault="00535803" w:rsidP="00535803">
      <w:pPr>
        <w:spacing w:line="240" w:lineRule="auto"/>
        <w:jc w:val="center"/>
        <w:rPr>
          <w:rFonts w:cs="Arial"/>
          <w:b/>
          <w:bCs/>
          <w:szCs w:val="20"/>
          <w:lang w:val="sl-SI"/>
        </w:rPr>
      </w:pPr>
    </w:p>
    <w:p w14:paraId="55FADD23" w14:textId="77777777" w:rsidR="00535803" w:rsidRPr="004F12B9" w:rsidRDefault="00535803" w:rsidP="00535803">
      <w:pPr>
        <w:spacing w:line="240" w:lineRule="auto"/>
        <w:jc w:val="center"/>
        <w:rPr>
          <w:rFonts w:cs="Arial"/>
          <w:b/>
          <w:bCs/>
          <w:szCs w:val="20"/>
          <w:lang w:val="sl-SI"/>
        </w:rPr>
      </w:pPr>
    </w:p>
    <w:p w14:paraId="140278A3" w14:textId="77777777" w:rsidR="00535803" w:rsidRPr="004F12B9" w:rsidRDefault="00535803" w:rsidP="00535803">
      <w:pPr>
        <w:spacing w:line="240" w:lineRule="auto"/>
        <w:jc w:val="center"/>
        <w:rPr>
          <w:rFonts w:cs="Arial"/>
          <w:b/>
          <w:bCs/>
          <w:szCs w:val="20"/>
          <w:lang w:val="sl-SI"/>
        </w:rPr>
      </w:pPr>
    </w:p>
    <w:p w14:paraId="3DDAAE6D" w14:textId="77777777" w:rsidR="00535803" w:rsidRPr="004F12B9" w:rsidRDefault="00535803" w:rsidP="00535803">
      <w:pPr>
        <w:spacing w:line="240" w:lineRule="auto"/>
        <w:jc w:val="center"/>
        <w:rPr>
          <w:rFonts w:cs="Arial"/>
          <w:b/>
          <w:bCs/>
          <w:szCs w:val="20"/>
          <w:lang w:val="sl-SI"/>
        </w:rPr>
      </w:pPr>
    </w:p>
    <w:p w14:paraId="096261B2" w14:textId="77777777" w:rsidR="00535803" w:rsidRPr="004F12B9" w:rsidRDefault="00535803" w:rsidP="00535803">
      <w:pPr>
        <w:spacing w:line="240" w:lineRule="auto"/>
        <w:jc w:val="center"/>
        <w:rPr>
          <w:rFonts w:cs="Arial"/>
          <w:b/>
          <w:bCs/>
          <w:szCs w:val="20"/>
          <w:lang w:val="sl-SI"/>
        </w:rPr>
      </w:pPr>
    </w:p>
    <w:p w14:paraId="1E4A91D4" w14:textId="77777777" w:rsidR="00535803" w:rsidRPr="004F12B9" w:rsidRDefault="00535803" w:rsidP="00535803">
      <w:pPr>
        <w:spacing w:line="240" w:lineRule="auto"/>
        <w:jc w:val="center"/>
        <w:rPr>
          <w:rFonts w:cs="Arial"/>
          <w:b/>
          <w:bCs/>
          <w:szCs w:val="20"/>
          <w:lang w:val="sl-SI"/>
        </w:rPr>
      </w:pPr>
    </w:p>
    <w:p w14:paraId="2DC93348" w14:textId="77777777" w:rsidR="00535803" w:rsidRPr="004F12B9" w:rsidRDefault="00535803" w:rsidP="00535803">
      <w:pPr>
        <w:spacing w:line="240" w:lineRule="auto"/>
        <w:jc w:val="center"/>
        <w:rPr>
          <w:rFonts w:cs="Arial"/>
          <w:b/>
          <w:bCs/>
          <w:szCs w:val="20"/>
          <w:lang w:val="sl-SI"/>
        </w:rPr>
      </w:pPr>
    </w:p>
    <w:p w14:paraId="1AC10CA7" w14:textId="77777777" w:rsidR="00535803" w:rsidRPr="004F12B9" w:rsidRDefault="00535803" w:rsidP="00535803">
      <w:pPr>
        <w:spacing w:line="240" w:lineRule="auto"/>
        <w:jc w:val="center"/>
        <w:rPr>
          <w:rFonts w:cs="Arial"/>
          <w:b/>
          <w:bCs/>
          <w:szCs w:val="20"/>
          <w:lang w:val="sl-SI"/>
        </w:rPr>
      </w:pPr>
    </w:p>
    <w:p w14:paraId="7B0F1EAF" w14:textId="77777777" w:rsidR="00535803" w:rsidRPr="004F12B9" w:rsidRDefault="00535803" w:rsidP="00535803">
      <w:pPr>
        <w:spacing w:line="240" w:lineRule="auto"/>
        <w:jc w:val="center"/>
        <w:rPr>
          <w:rFonts w:cs="Arial"/>
          <w:b/>
          <w:bCs/>
          <w:szCs w:val="20"/>
          <w:lang w:val="sl-SI"/>
        </w:rPr>
      </w:pPr>
    </w:p>
    <w:p w14:paraId="0E190C60" w14:textId="77777777" w:rsidR="00535803" w:rsidRPr="004F12B9" w:rsidRDefault="00535803" w:rsidP="00535803">
      <w:pPr>
        <w:spacing w:line="240" w:lineRule="auto"/>
        <w:jc w:val="center"/>
        <w:rPr>
          <w:rFonts w:cs="Arial"/>
          <w:b/>
          <w:bCs/>
          <w:szCs w:val="20"/>
          <w:lang w:val="sl-SI"/>
        </w:rPr>
      </w:pPr>
    </w:p>
    <w:p w14:paraId="71FC6875" w14:textId="77777777" w:rsidR="00535803" w:rsidRPr="004F12B9" w:rsidRDefault="00535803" w:rsidP="00535803">
      <w:pPr>
        <w:spacing w:line="240" w:lineRule="auto"/>
        <w:jc w:val="center"/>
        <w:rPr>
          <w:rFonts w:cs="Arial"/>
          <w:b/>
          <w:bCs/>
          <w:szCs w:val="20"/>
          <w:lang w:val="sl-SI"/>
        </w:rPr>
      </w:pPr>
    </w:p>
    <w:p w14:paraId="7B40496F" w14:textId="77777777" w:rsidR="00535803" w:rsidRPr="004F12B9" w:rsidRDefault="00535803" w:rsidP="00535803">
      <w:pPr>
        <w:spacing w:line="240" w:lineRule="auto"/>
        <w:jc w:val="center"/>
        <w:rPr>
          <w:rFonts w:cs="Arial"/>
          <w:b/>
          <w:bCs/>
          <w:szCs w:val="20"/>
          <w:lang w:val="sl-SI"/>
        </w:rPr>
      </w:pPr>
    </w:p>
    <w:p w14:paraId="6C4E2E1E" w14:textId="77777777" w:rsidR="00535803" w:rsidRPr="004F12B9" w:rsidRDefault="00535803" w:rsidP="00535803">
      <w:pPr>
        <w:spacing w:line="240" w:lineRule="auto"/>
        <w:jc w:val="center"/>
        <w:rPr>
          <w:rFonts w:cs="Arial"/>
          <w:b/>
          <w:bCs/>
          <w:szCs w:val="20"/>
          <w:lang w:val="sl-SI"/>
        </w:rPr>
      </w:pPr>
    </w:p>
    <w:p w14:paraId="0E4C2C6A" w14:textId="77777777" w:rsidR="00535803" w:rsidRPr="004F12B9" w:rsidRDefault="00535803" w:rsidP="00535803">
      <w:pPr>
        <w:spacing w:line="240" w:lineRule="auto"/>
        <w:jc w:val="center"/>
        <w:rPr>
          <w:rFonts w:cs="Arial"/>
          <w:b/>
          <w:bCs/>
          <w:szCs w:val="20"/>
          <w:lang w:val="sl-SI"/>
        </w:rPr>
      </w:pPr>
    </w:p>
    <w:p w14:paraId="1B508732" w14:textId="77777777" w:rsidR="00535803" w:rsidRPr="004F12B9" w:rsidRDefault="00535803" w:rsidP="00535803">
      <w:pPr>
        <w:spacing w:line="240" w:lineRule="auto"/>
        <w:jc w:val="center"/>
        <w:rPr>
          <w:rFonts w:cs="Arial"/>
          <w:b/>
          <w:bCs/>
          <w:szCs w:val="20"/>
          <w:lang w:val="sl-SI"/>
        </w:rPr>
      </w:pPr>
    </w:p>
    <w:p w14:paraId="7B5F54D7" w14:textId="77777777" w:rsidR="00535803" w:rsidRPr="004F12B9" w:rsidRDefault="00535803" w:rsidP="00535803">
      <w:pPr>
        <w:spacing w:line="240" w:lineRule="auto"/>
        <w:jc w:val="center"/>
        <w:rPr>
          <w:rFonts w:cs="Arial"/>
          <w:b/>
          <w:bCs/>
          <w:szCs w:val="20"/>
          <w:lang w:val="sl-SI"/>
        </w:rPr>
      </w:pPr>
    </w:p>
    <w:p w14:paraId="1346A77B" w14:textId="77777777" w:rsidR="00535803" w:rsidRPr="004F12B9" w:rsidRDefault="00535803" w:rsidP="00535803">
      <w:pPr>
        <w:spacing w:line="240" w:lineRule="auto"/>
        <w:jc w:val="center"/>
        <w:rPr>
          <w:rFonts w:cs="Arial"/>
          <w:b/>
          <w:bCs/>
          <w:szCs w:val="20"/>
          <w:lang w:val="sl-SI"/>
        </w:rPr>
      </w:pPr>
    </w:p>
    <w:p w14:paraId="1893D867" w14:textId="77777777" w:rsidR="00535803" w:rsidRPr="004F12B9" w:rsidRDefault="00535803" w:rsidP="00535803">
      <w:pPr>
        <w:spacing w:line="240" w:lineRule="auto"/>
        <w:jc w:val="center"/>
        <w:rPr>
          <w:rFonts w:cs="Arial"/>
          <w:b/>
          <w:bCs/>
          <w:szCs w:val="20"/>
          <w:lang w:val="sl-SI"/>
        </w:rPr>
      </w:pPr>
    </w:p>
    <w:p w14:paraId="7AE19C2A" w14:textId="77777777" w:rsidR="00535803" w:rsidRPr="004F12B9" w:rsidRDefault="00535803" w:rsidP="00535803">
      <w:pPr>
        <w:spacing w:line="240" w:lineRule="auto"/>
        <w:jc w:val="center"/>
        <w:rPr>
          <w:rFonts w:cs="Arial"/>
          <w:b/>
          <w:bCs/>
          <w:szCs w:val="20"/>
          <w:lang w:val="sl-SI"/>
        </w:rPr>
      </w:pPr>
    </w:p>
    <w:p w14:paraId="3C30F2AA" w14:textId="77777777" w:rsidR="00535803" w:rsidRPr="004F12B9" w:rsidRDefault="00535803" w:rsidP="00535803">
      <w:pPr>
        <w:spacing w:line="240" w:lineRule="auto"/>
        <w:jc w:val="center"/>
        <w:rPr>
          <w:rFonts w:cs="Arial"/>
          <w:b/>
          <w:bCs/>
          <w:szCs w:val="20"/>
          <w:lang w:val="sl-SI"/>
        </w:rPr>
      </w:pPr>
    </w:p>
    <w:p w14:paraId="3CDA43E4" w14:textId="77777777" w:rsidR="00535803" w:rsidRPr="004F12B9" w:rsidRDefault="00535803" w:rsidP="00535803">
      <w:pPr>
        <w:spacing w:line="240" w:lineRule="auto"/>
        <w:jc w:val="center"/>
        <w:rPr>
          <w:rFonts w:cs="Arial"/>
          <w:b/>
          <w:bCs/>
          <w:szCs w:val="20"/>
          <w:lang w:val="sl-SI"/>
        </w:rPr>
      </w:pPr>
    </w:p>
    <w:p w14:paraId="1C6B5D65" w14:textId="77777777" w:rsidR="00535803" w:rsidRPr="004F12B9" w:rsidRDefault="00535803" w:rsidP="00535803">
      <w:pPr>
        <w:spacing w:line="240" w:lineRule="auto"/>
        <w:jc w:val="center"/>
        <w:rPr>
          <w:rFonts w:cs="Arial"/>
          <w:b/>
          <w:bCs/>
          <w:szCs w:val="20"/>
          <w:lang w:val="sl-SI"/>
        </w:rPr>
      </w:pPr>
    </w:p>
    <w:p w14:paraId="5DEA9DD1" w14:textId="77777777" w:rsidR="00535803" w:rsidRPr="004F12B9" w:rsidRDefault="00535803" w:rsidP="00535803">
      <w:pPr>
        <w:spacing w:line="240" w:lineRule="auto"/>
        <w:jc w:val="center"/>
        <w:rPr>
          <w:rFonts w:cs="Arial"/>
          <w:b/>
          <w:bCs/>
          <w:szCs w:val="20"/>
          <w:lang w:val="sl-SI"/>
        </w:rPr>
      </w:pPr>
    </w:p>
    <w:p w14:paraId="0CB548A0" w14:textId="77777777" w:rsidR="00535803" w:rsidRPr="004F12B9" w:rsidRDefault="00535803" w:rsidP="00535803">
      <w:pPr>
        <w:spacing w:line="240" w:lineRule="auto"/>
        <w:jc w:val="center"/>
        <w:rPr>
          <w:rFonts w:cs="Arial"/>
          <w:b/>
          <w:bCs/>
          <w:szCs w:val="20"/>
          <w:lang w:val="sl-SI"/>
        </w:rPr>
      </w:pPr>
    </w:p>
    <w:p w14:paraId="21AFD29B" w14:textId="77777777" w:rsidR="00535803" w:rsidRPr="004F12B9" w:rsidRDefault="00535803" w:rsidP="00535803">
      <w:pPr>
        <w:spacing w:line="240" w:lineRule="auto"/>
        <w:jc w:val="center"/>
        <w:rPr>
          <w:rFonts w:cs="Arial"/>
          <w:b/>
          <w:bCs/>
          <w:szCs w:val="20"/>
          <w:lang w:val="sl-SI"/>
        </w:rPr>
      </w:pPr>
    </w:p>
    <w:p w14:paraId="712F4BCA" w14:textId="77777777" w:rsidR="00535803" w:rsidRPr="004F12B9" w:rsidRDefault="00535803" w:rsidP="00535803">
      <w:pPr>
        <w:spacing w:line="240" w:lineRule="auto"/>
        <w:jc w:val="center"/>
        <w:rPr>
          <w:rFonts w:cs="Arial"/>
          <w:b/>
          <w:bCs/>
          <w:szCs w:val="20"/>
          <w:lang w:val="sl-SI"/>
        </w:rPr>
      </w:pPr>
    </w:p>
    <w:p w14:paraId="3E7B6929" w14:textId="77777777" w:rsidR="00535803" w:rsidRPr="004F12B9" w:rsidRDefault="00535803" w:rsidP="00535803">
      <w:pPr>
        <w:spacing w:line="240" w:lineRule="auto"/>
        <w:jc w:val="center"/>
        <w:rPr>
          <w:rFonts w:cs="Arial"/>
          <w:b/>
          <w:bCs/>
          <w:szCs w:val="20"/>
          <w:lang w:val="sl-SI"/>
        </w:rPr>
      </w:pPr>
    </w:p>
    <w:p w14:paraId="1F7E2F93" w14:textId="77777777" w:rsidR="00535803" w:rsidRPr="004F12B9" w:rsidRDefault="00535803" w:rsidP="00535803">
      <w:pPr>
        <w:spacing w:line="240" w:lineRule="auto"/>
        <w:jc w:val="center"/>
        <w:rPr>
          <w:rFonts w:cs="Arial"/>
          <w:b/>
          <w:bCs/>
          <w:szCs w:val="20"/>
          <w:lang w:val="sl-SI"/>
        </w:rPr>
      </w:pPr>
    </w:p>
    <w:p w14:paraId="5C466545" w14:textId="77777777" w:rsidR="00535803" w:rsidRPr="00BD0BA7" w:rsidRDefault="00535803" w:rsidP="00BD0BA7">
      <w:pPr>
        <w:rPr>
          <w:rFonts w:cs="Arial"/>
          <w:b/>
          <w:bCs/>
          <w:szCs w:val="20"/>
          <w:lang w:val="sl-SI"/>
        </w:rPr>
      </w:pPr>
    </w:p>
    <w:bookmarkEnd w:id="3"/>
    <w:p w14:paraId="13A7DE03" w14:textId="77777777" w:rsidR="00535803" w:rsidRPr="00BD0BA7" w:rsidRDefault="00535803" w:rsidP="00BD0BA7">
      <w:pPr>
        <w:numPr>
          <w:ilvl w:val="0"/>
          <w:numId w:val="11"/>
        </w:numPr>
        <w:contextualSpacing/>
        <w:rPr>
          <w:rFonts w:cs="Arial"/>
          <w:b/>
          <w:bCs/>
          <w:szCs w:val="20"/>
          <w:lang w:val="sl-SI"/>
        </w:rPr>
      </w:pPr>
      <w:r w:rsidRPr="00BD0BA7">
        <w:rPr>
          <w:rFonts w:cs="Arial"/>
          <w:b/>
          <w:bCs/>
          <w:szCs w:val="20"/>
          <w:lang w:val="sl-SI"/>
        </w:rPr>
        <w:t>POVZETEK</w:t>
      </w:r>
    </w:p>
    <w:p w14:paraId="29FCD9AE" w14:textId="77777777" w:rsidR="00535803" w:rsidRPr="00BD0BA7" w:rsidRDefault="00535803" w:rsidP="00BD0BA7">
      <w:pPr>
        <w:rPr>
          <w:rFonts w:cs="Arial"/>
          <w:b/>
          <w:bCs/>
          <w:szCs w:val="20"/>
          <w:lang w:val="sl-SI"/>
        </w:rPr>
      </w:pPr>
    </w:p>
    <w:p w14:paraId="6B002CE3" w14:textId="77777777" w:rsidR="004F12B9" w:rsidRPr="00BD0BA7" w:rsidRDefault="004F12B9" w:rsidP="00BD0BA7">
      <w:pPr>
        <w:rPr>
          <w:rFonts w:cs="Arial"/>
          <w:b/>
          <w:bCs/>
          <w:szCs w:val="20"/>
          <w:lang w:val="sl-SI"/>
        </w:rPr>
      </w:pPr>
    </w:p>
    <w:p w14:paraId="6437B1B7" w14:textId="40930AE7" w:rsidR="00535803" w:rsidRPr="00BD0BA7" w:rsidRDefault="00535803" w:rsidP="00BD0BA7">
      <w:pPr>
        <w:jc w:val="both"/>
        <w:rPr>
          <w:rFonts w:cs="Arial"/>
          <w:szCs w:val="20"/>
          <w:lang w:val="sl-SI"/>
        </w:rPr>
      </w:pPr>
      <w:r w:rsidRPr="00BD0BA7">
        <w:rPr>
          <w:rFonts w:cs="Arial"/>
          <w:szCs w:val="20"/>
          <w:lang w:val="sl-SI"/>
        </w:rPr>
        <w:t xml:space="preserve">S sprejetjem Programa Vlade Republike Slovenije za krepitev integritete in transparentnosti v javnem sektorju 2023–2026 (v nadaljnjem besedilu: </w:t>
      </w:r>
      <w:r w:rsidR="00B72EF3" w:rsidRPr="00BD0BA7">
        <w:rPr>
          <w:rFonts w:cs="Arial"/>
          <w:szCs w:val="20"/>
          <w:lang w:val="sl-SI"/>
        </w:rPr>
        <w:t>P</w:t>
      </w:r>
      <w:r w:rsidRPr="00BD0BA7">
        <w:rPr>
          <w:rFonts w:cs="Arial"/>
          <w:szCs w:val="20"/>
          <w:lang w:val="sl-SI"/>
        </w:rPr>
        <w:t xml:space="preserve">rogram) 9. februarja 2023 je Vlada Republike Slovenije (v nadaljnjem besedilu: </w:t>
      </w:r>
      <w:r w:rsidR="00B72EF3" w:rsidRPr="00BD0BA7">
        <w:rPr>
          <w:rFonts w:cs="Arial"/>
          <w:szCs w:val="20"/>
          <w:lang w:val="sl-SI"/>
        </w:rPr>
        <w:t>V</w:t>
      </w:r>
      <w:r w:rsidRPr="00BD0BA7">
        <w:rPr>
          <w:rFonts w:cs="Arial"/>
          <w:szCs w:val="20"/>
          <w:lang w:val="sl-SI"/>
        </w:rPr>
        <w:t xml:space="preserve">lada) pokazala svojo usmerjenost v krepitev integritete in transparentnosti v javnem sektorju. Izpolnitev ukrepov iz programa je </w:t>
      </w:r>
      <w:r w:rsidR="00BC7EAF" w:rsidRPr="00BD0BA7">
        <w:rPr>
          <w:rFonts w:cs="Arial"/>
          <w:szCs w:val="20"/>
          <w:lang w:val="sl-SI"/>
        </w:rPr>
        <w:t xml:space="preserve">bila </w:t>
      </w:r>
      <w:r w:rsidRPr="00BD0BA7">
        <w:rPr>
          <w:rFonts w:cs="Arial"/>
          <w:szCs w:val="20"/>
          <w:lang w:val="sl-SI"/>
        </w:rPr>
        <w:t xml:space="preserve">predvidena </w:t>
      </w:r>
      <w:r w:rsidR="00BC7EAF" w:rsidRPr="00BD0BA7">
        <w:rPr>
          <w:rFonts w:cs="Arial"/>
          <w:szCs w:val="20"/>
          <w:lang w:val="sl-SI"/>
        </w:rPr>
        <w:t xml:space="preserve">za </w:t>
      </w:r>
      <w:r w:rsidRPr="00BD0BA7">
        <w:rPr>
          <w:rFonts w:cs="Arial"/>
          <w:szCs w:val="20"/>
          <w:lang w:val="sl-SI"/>
        </w:rPr>
        <w:t>štiriletn</w:t>
      </w:r>
      <w:r w:rsidR="00BC7EAF" w:rsidRPr="00BD0BA7">
        <w:rPr>
          <w:rFonts w:cs="Arial"/>
          <w:szCs w:val="20"/>
          <w:lang w:val="sl-SI"/>
        </w:rPr>
        <w:t>o</w:t>
      </w:r>
      <w:r w:rsidRPr="00BD0BA7">
        <w:rPr>
          <w:rFonts w:cs="Arial"/>
          <w:szCs w:val="20"/>
          <w:lang w:val="sl-SI"/>
        </w:rPr>
        <w:t xml:space="preserve"> obdobj</w:t>
      </w:r>
      <w:r w:rsidR="00BC7EAF" w:rsidRPr="00BD0BA7">
        <w:rPr>
          <w:rFonts w:cs="Arial"/>
          <w:szCs w:val="20"/>
          <w:lang w:val="sl-SI"/>
        </w:rPr>
        <w:t>e</w:t>
      </w:r>
      <w:r w:rsidRPr="00BD0BA7">
        <w:rPr>
          <w:rFonts w:cs="Arial"/>
          <w:szCs w:val="20"/>
          <w:lang w:val="sl-SI"/>
        </w:rPr>
        <w:t xml:space="preserve">. Pri posameznem ukrepu je </w:t>
      </w:r>
      <w:r w:rsidR="00BC7EAF" w:rsidRPr="00BD0BA7">
        <w:rPr>
          <w:rFonts w:cs="Arial"/>
          <w:szCs w:val="20"/>
          <w:lang w:val="sl-SI"/>
        </w:rPr>
        <w:t xml:space="preserve">bil </w:t>
      </w:r>
      <w:r w:rsidRPr="00BD0BA7">
        <w:rPr>
          <w:rFonts w:cs="Arial"/>
          <w:szCs w:val="20"/>
          <w:lang w:val="sl-SI"/>
        </w:rPr>
        <w:t xml:space="preserve">določen tudi krajši rok glede na namen ukrepa in potrebne aktivnosti, nosilci ukrepov </w:t>
      </w:r>
      <w:r w:rsidR="00BC7EAF" w:rsidRPr="00BD0BA7">
        <w:rPr>
          <w:rFonts w:cs="Arial"/>
          <w:szCs w:val="20"/>
          <w:lang w:val="sl-SI"/>
        </w:rPr>
        <w:t xml:space="preserve">pa so </w:t>
      </w:r>
      <w:r w:rsidR="00B72EF3" w:rsidRPr="00BD0BA7">
        <w:rPr>
          <w:rFonts w:cs="Arial"/>
          <w:szCs w:val="20"/>
          <w:lang w:val="sl-SI"/>
        </w:rPr>
        <w:t>V</w:t>
      </w:r>
      <w:r w:rsidRPr="00BD0BA7">
        <w:rPr>
          <w:rFonts w:cs="Arial"/>
          <w:szCs w:val="20"/>
          <w:lang w:val="sl-SI"/>
        </w:rPr>
        <w:t xml:space="preserve">ladi o izvedbi aktivnosti poročali na pol leta. Za usklajevalca aktivnosti v zvezi z navedenim ter za pripravo polletnih in končnega poročila o izvedbi programa je </w:t>
      </w:r>
      <w:r w:rsidR="00BC7EAF" w:rsidRPr="00BD0BA7">
        <w:rPr>
          <w:rFonts w:cs="Arial"/>
          <w:szCs w:val="20"/>
          <w:lang w:val="sl-SI"/>
        </w:rPr>
        <w:t xml:space="preserve">bilo </w:t>
      </w:r>
      <w:r w:rsidRPr="00BD0BA7">
        <w:rPr>
          <w:rFonts w:cs="Arial"/>
          <w:szCs w:val="20"/>
          <w:lang w:val="sl-SI"/>
        </w:rPr>
        <w:t>določeno Ministrstvo za javno upravo (v nadaljnjem besedilu: MJU). Vlada je 9. novembra 2023 sprejela prvo skupno vmesno poročilo o izvajanju programa za obdobje od 1. marca do 31. avgusta 2023,</w:t>
      </w:r>
      <w:r w:rsidRPr="00BD0BA7">
        <w:rPr>
          <w:rFonts w:cs="Arial"/>
          <w:szCs w:val="20"/>
          <w:vertAlign w:val="superscript"/>
          <w:lang w:val="sl-SI"/>
        </w:rPr>
        <w:footnoteReference w:id="1"/>
      </w:r>
      <w:r w:rsidRPr="00BD0BA7">
        <w:rPr>
          <w:rFonts w:cs="Arial"/>
          <w:szCs w:val="20"/>
          <w:lang w:val="sl-SI"/>
        </w:rPr>
        <w:t xml:space="preserve"> 16. 5. 2024 drugo skupno vmesno poročilo o izvajanju programa</w:t>
      </w:r>
      <w:r w:rsidRPr="00BD0BA7">
        <w:rPr>
          <w:rFonts w:cs="Arial"/>
          <w:szCs w:val="20"/>
          <w:vertAlign w:val="superscript"/>
          <w:lang w:val="sl-SI"/>
        </w:rPr>
        <w:footnoteReference w:id="2"/>
      </w:r>
      <w:r w:rsidRPr="00BD0BA7">
        <w:rPr>
          <w:rFonts w:cs="Arial"/>
          <w:szCs w:val="20"/>
          <w:lang w:val="sl-SI"/>
        </w:rPr>
        <w:t xml:space="preserve"> za obdobje od 1. septembra 2023 do 29. februarja 2024 ter spremembe in dopolnitve programa ter 14. 11. 2024 tretje skupno vmesno poročilo o izvajanju programa.</w:t>
      </w:r>
      <w:r w:rsidRPr="00BD0BA7">
        <w:rPr>
          <w:rFonts w:cs="Arial"/>
          <w:szCs w:val="20"/>
          <w:vertAlign w:val="superscript"/>
          <w:lang w:val="sl-SI"/>
        </w:rPr>
        <w:footnoteReference w:id="3"/>
      </w:r>
    </w:p>
    <w:p w14:paraId="47A99A96" w14:textId="77777777" w:rsidR="00535803" w:rsidRPr="00BD0BA7" w:rsidRDefault="00535803" w:rsidP="00BD0BA7">
      <w:pPr>
        <w:jc w:val="both"/>
        <w:rPr>
          <w:rFonts w:cs="Arial"/>
          <w:szCs w:val="20"/>
          <w:lang w:val="sl-SI"/>
        </w:rPr>
      </w:pPr>
    </w:p>
    <w:p w14:paraId="509C55EA" w14:textId="3588D473" w:rsidR="00535803" w:rsidRPr="00BD0BA7" w:rsidRDefault="00F40D39" w:rsidP="00BD0BA7">
      <w:pPr>
        <w:jc w:val="both"/>
        <w:rPr>
          <w:rFonts w:cs="Arial"/>
          <w:szCs w:val="20"/>
          <w:lang w:val="sl-SI"/>
        </w:rPr>
      </w:pPr>
      <w:r w:rsidRPr="00BD0BA7">
        <w:rPr>
          <w:rFonts w:cs="Arial"/>
          <w:szCs w:val="20"/>
          <w:lang w:val="sl-SI"/>
        </w:rPr>
        <w:t xml:space="preserve">Za končno </w:t>
      </w:r>
      <w:r w:rsidR="00535803" w:rsidRPr="00BD0BA7">
        <w:rPr>
          <w:rFonts w:cs="Arial"/>
          <w:szCs w:val="20"/>
          <w:lang w:val="sl-SI"/>
        </w:rPr>
        <w:t xml:space="preserve">poročilo so ministrstva, ki so v programu določena kot nosilci ukrepov, MJU poročala o </w:t>
      </w:r>
      <w:r w:rsidRPr="00BD0BA7">
        <w:rPr>
          <w:rFonts w:cs="Arial"/>
          <w:szCs w:val="20"/>
          <w:lang w:val="sl-SI"/>
        </w:rPr>
        <w:t xml:space="preserve">izvedenih aktivnostih za </w:t>
      </w:r>
      <w:r w:rsidR="00535803" w:rsidRPr="00BD0BA7">
        <w:rPr>
          <w:rFonts w:cs="Arial"/>
          <w:szCs w:val="20"/>
          <w:lang w:val="sl-SI"/>
        </w:rPr>
        <w:t>njihov</w:t>
      </w:r>
      <w:r w:rsidRPr="00BD0BA7">
        <w:rPr>
          <w:rFonts w:cs="Arial"/>
          <w:szCs w:val="20"/>
          <w:lang w:val="sl-SI"/>
        </w:rPr>
        <w:t>o</w:t>
      </w:r>
      <w:r w:rsidR="00535803" w:rsidRPr="00BD0BA7">
        <w:rPr>
          <w:rFonts w:cs="Arial"/>
          <w:szCs w:val="20"/>
          <w:lang w:val="sl-SI"/>
        </w:rPr>
        <w:t xml:space="preserve"> izv</w:t>
      </w:r>
      <w:r w:rsidRPr="00BD0BA7">
        <w:rPr>
          <w:rFonts w:cs="Arial"/>
          <w:szCs w:val="20"/>
          <w:lang w:val="sl-SI"/>
        </w:rPr>
        <w:t>edbo v obdobju od 1. 9</w:t>
      </w:r>
      <w:r w:rsidR="00535803" w:rsidRPr="00BD0BA7">
        <w:rPr>
          <w:rFonts w:cs="Arial"/>
          <w:szCs w:val="20"/>
          <w:lang w:val="sl-SI"/>
        </w:rPr>
        <w:t xml:space="preserve">. </w:t>
      </w:r>
      <w:r w:rsidRPr="00BD0BA7">
        <w:rPr>
          <w:rFonts w:cs="Arial"/>
          <w:szCs w:val="20"/>
          <w:lang w:val="sl-SI"/>
        </w:rPr>
        <w:t xml:space="preserve">2024 do 28. 2. 2025. </w:t>
      </w:r>
      <w:r w:rsidR="00535803" w:rsidRPr="00BD0BA7">
        <w:rPr>
          <w:rFonts w:cs="Arial"/>
          <w:szCs w:val="20"/>
          <w:lang w:val="sl-SI"/>
        </w:rPr>
        <w:t xml:space="preserve">Iz poročil izhaja, da se aktivnosti v okviru trajnih ukrepov izvajajo redno. Sem spadajo ukrepi, namenjeni ozaveščanju javnih uslužbencev, zaposlenih v pravosodju, in tistih, ki so zaposleni v drugih subjektih javnega sektorja, o zagotavljanju etike in integritete. Skupno se je teh usposabljanj </w:t>
      </w:r>
      <w:r w:rsidR="00A05944" w:rsidRPr="00BD0BA7">
        <w:rPr>
          <w:rFonts w:cs="Arial"/>
          <w:szCs w:val="20"/>
          <w:lang w:val="sl-SI"/>
        </w:rPr>
        <w:t xml:space="preserve">v navedenem obdobju </w:t>
      </w:r>
      <w:r w:rsidR="00535803" w:rsidRPr="00BD0BA7">
        <w:rPr>
          <w:rFonts w:cs="Arial"/>
          <w:szCs w:val="20"/>
          <w:lang w:val="sl-SI"/>
        </w:rPr>
        <w:t xml:space="preserve">pri Upravni akademiji Ministrstva za javno upravo (v nadaljnjem besedilu: UA MJU) udeležilo 21 ljudi, dodatno </w:t>
      </w:r>
      <w:r w:rsidR="00B03A99" w:rsidRPr="00BD0BA7">
        <w:rPr>
          <w:rFonts w:cs="Arial"/>
          <w:szCs w:val="20"/>
          <w:lang w:val="sl-SI"/>
        </w:rPr>
        <w:t xml:space="preserve">se </w:t>
      </w:r>
      <w:r w:rsidR="007F717A">
        <w:rPr>
          <w:rFonts w:cs="Arial"/>
          <w:szCs w:val="20"/>
          <w:lang w:val="sl-SI"/>
        </w:rPr>
        <w:t xml:space="preserve">je </w:t>
      </w:r>
      <w:r w:rsidR="00535803" w:rsidRPr="00BD0BA7">
        <w:rPr>
          <w:rFonts w:cs="Arial"/>
          <w:szCs w:val="20"/>
          <w:lang w:val="sl-SI"/>
        </w:rPr>
        <w:t xml:space="preserve">usposabljanj s področja integritete pri javnem naročanju </w:t>
      </w:r>
      <w:r w:rsidR="00B03A99" w:rsidRPr="00BD0BA7">
        <w:rPr>
          <w:rFonts w:cs="Arial"/>
          <w:szCs w:val="20"/>
          <w:lang w:val="sl-SI"/>
        </w:rPr>
        <w:t xml:space="preserve">udeležilo </w:t>
      </w:r>
      <w:r w:rsidR="00535803" w:rsidRPr="00BD0BA7">
        <w:rPr>
          <w:rFonts w:cs="Arial"/>
          <w:szCs w:val="20"/>
          <w:lang w:val="sl-SI"/>
        </w:rPr>
        <w:t>119 udeležencev.</w:t>
      </w:r>
      <w:r w:rsidR="00BD0BA7">
        <w:rPr>
          <w:rFonts w:cs="Arial"/>
          <w:szCs w:val="20"/>
          <w:lang w:val="sl-SI"/>
        </w:rPr>
        <w:t xml:space="preserve"> Ministrstvo za notranje zadeve </w:t>
      </w:r>
      <w:r w:rsidR="00535803" w:rsidRPr="00BD0BA7">
        <w:rPr>
          <w:rFonts w:cs="Arial"/>
          <w:szCs w:val="20"/>
          <w:lang w:val="sl-SI"/>
        </w:rPr>
        <w:t xml:space="preserve">(v nadaljnjem besedilu: MNZ) je poročalo o skupno 36 udeležencih usposabljanj in Center za izobraževanje v pravosodju (v nadaljnjem besedilu: CIP) o 58 udeležencih usposabljanj. </w:t>
      </w:r>
      <w:r w:rsidR="00535803" w:rsidRPr="00BD0BA7">
        <w:rPr>
          <w:rFonts w:cs="Arial"/>
          <w:szCs w:val="20"/>
          <w:lang w:val="sl-SI" w:eastAsia="sl-SI"/>
        </w:rPr>
        <w:t>Slovenski državni holding (</w:t>
      </w:r>
      <w:r w:rsidR="00535803" w:rsidRPr="00BD0BA7">
        <w:rPr>
          <w:rFonts w:cs="Arial"/>
          <w:szCs w:val="20"/>
          <w:lang w:val="sl-SI"/>
        </w:rPr>
        <w:t xml:space="preserve">v nadaljnjem besedilu: </w:t>
      </w:r>
      <w:r w:rsidR="00535803" w:rsidRPr="00BD0BA7">
        <w:rPr>
          <w:rFonts w:cs="Arial"/>
          <w:szCs w:val="20"/>
          <w:lang w:val="sl-SI" w:eastAsia="sl-SI"/>
        </w:rPr>
        <w:t>SDH) je v poročevalnem obdobju, kakor je poročalo Ministrstvo za finance (</w:t>
      </w:r>
      <w:r w:rsidR="00535803" w:rsidRPr="00BD0BA7">
        <w:rPr>
          <w:rFonts w:cs="Arial"/>
          <w:szCs w:val="20"/>
          <w:lang w:val="sl-SI"/>
        </w:rPr>
        <w:t xml:space="preserve">v nadaljnjem besedilu: </w:t>
      </w:r>
      <w:r w:rsidR="00535803" w:rsidRPr="00BD0BA7">
        <w:rPr>
          <w:rFonts w:cs="Arial"/>
          <w:szCs w:val="20"/>
          <w:lang w:val="sl-SI" w:eastAsia="sl-SI"/>
        </w:rPr>
        <w:t xml:space="preserve">MF), med drugimi usposabljanji za poslovne subjekte, v katerih ima država večinski delež ali prevladujoči vpliv, organiziral usposabljanje Integriteta v gospodarstvu, in sicer skupaj s </w:t>
      </w:r>
      <w:r w:rsidR="00535803" w:rsidRPr="00BD0BA7">
        <w:rPr>
          <w:rFonts w:cs="Arial"/>
          <w:szCs w:val="20"/>
          <w:lang w:val="sl-SI"/>
        </w:rPr>
        <w:t xml:space="preserve">Komisijo za preprečevanje korupcije Republike Slovenije (v nadaljnjem besedilu: </w:t>
      </w:r>
      <w:r w:rsidR="00B72EF3" w:rsidRPr="00BD0BA7">
        <w:rPr>
          <w:rFonts w:cs="Arial"/>
          <w:szCs w:val="20"/>
          <w:lang w:val="sl-SI" w:eastAsia="sl-SI"/>
        </w:rPr>
        <w:t>Komisija</w:t>
      </w:r>
      <w:r w:rsidR="00535803" w:rsidRPr="00BD0BA7">
        <w:rPr>
          <w:rFonts w:cs="Arial"/>
          <w:szCs w:val="20"/>
          <w:lang w:val="sl-SI" w:eastAsia="sl-SI"/>
        </w:rPr>
        <w:t xml:space="preserve">) v </w:t>
      </w:r>
      <w:r w:rsidR="00BD0BA7">
        <w:rPr>
          <w:rFonts w:cs="Arial"/>
          <w:szCs w:val="20"/>
          <w:lang w:val="sl-SI" w:eastAsia="sl-SI"/>
        </w:rPr>
        <w:t xml:space="preserve">okviru </w:t>
      </w:r>
      <w:r w:rsidR="00B03A99" w:rsidRPr="00BD0BA7">
        <w:rPr>
          <w:rFonts w:cs="Arial"/>
          <w:szCs w:val="20"/>
          <w:lang w:val="sl-SI" w:eastAsia="sl-SI"/>
        </w:rPr>
        <w:t>T</w:t>
      </w:r>
      <w:r w:rsidR="00BD0BA7">
        <w:rPr>
          <w:rFonts w:cs="Arial"/>
          <w:szCs w:val="20"/>
          <w:lang w:val="sl-SI" w:eastAsia="sl-SI"/>
        </w:rPr>
        <w:t>edna</w:t>
      </w:r>
      <w:r w:rsidR="00535803" w:rsidRPr="00BD0BA7">
        <w:rPr>
          <w:rFonts w:cs="Arial"/>
          <w:szCs w:val="20"/>
          <w:lang w:val="sl-SI" w:eastAsia="sl-SI"/>
        </w:rPr>
        <w:t xml:space="preserve"> preprečevanja korupcije 2024. Osebno in na daljavo je sodelovalo več kot 200 udeležencev.</w:t>
      </w:r>
    </w:p>
    <w:p w14:paraId="2EE70500" w14:textId="77777777" w:rsidR="00411CE7" w:rsidRPr="00BD0BA7" w:rsidRDefault="00411CE7" w:rsidP="00BD0BA7">
      <w:pPr>
        <w:jc w:val="both"/>
        <w:rPr>
          <w:rFonts w:eastAsiaTheme="minorEastAsia" w:cs="Arial"/>
          <w:szCs w:val="20"/>
          <w:lang w:val="sl-SI" w:eastAsia="sl-SI"/>
        </w:rPr>
      </w:pPr>
    </w:p>
    <w:p w14:paraId="06A9EF47" w14:textId="404D2194" w:rsidR="007C6C70" w:rsidRPr="00BD0BA7" w:rsidRDefault="007C6C70" w:rsidP="00BD0BA7">
      <w:pPr>
        <w:jc w:val="both"/>
        <w:rPr>
          <w:rFonts w:eastAsiaTheme="minorEastAsia" w:cs="Arial"/>
          <w:szCs w:val="20"/>
          <w:lang w:val="sl-SI" w:eastAsia="sl-SI"/>
        </w:rPr>
      </w:pPr>
      <w:r w:rsidRPr="00BD0BA7">
        <w:rPr>
          <w:rFonts w:eastAsiaTheme="minorEastAsia" w:cs="Arial"/>
          <w:szCs w:val="20"/>
          <w:lang w:val="sl-SI" w:eastAsia="sl-SI"/>
        </w:rPr>
        <w:t>Od začetnih petnajstih novih ukrepov in enega nezaključenega iz prejšnjega programa vlade ter štirih trajnih ukrepov in dveh priporočil za občine, je zaključenih sedem ukrepov, v izvajanju pa je bilo še devet ukrepov,</w:t>
      </w:r>
      <w:r w:rsidRPr="00BD0BA7">
        <w:rPr>
          <w:rFonts w:cs="Arial"/>
          <w:szCs w:val="20"/>
          <w:lang w:val="sl-SI"/>
        </w:rPr>
        <w:t xml:space="preserve"> katerih aktivnosti se nadaljujejo v skladu s predvidenim načinom za dosego začrtanega cilja.</w:t>
      </w:r>
    </w:p>
    <w:p w14:paraId="3A4F72EB" w14:textId="77777777" w:rsidR="00944614" w:rsidRPr="00BD0BA7" w:rsidRDefault="00944614" w:rsidP="00BD0BA7">
      <w:pPr>
        <w:jc w:val="both"/>
        <w:rPr>
          <w:rFonts w:eastAsiaTheme="minorEastAsia" w:cs="Arial"/>
          <w:szCs w:val="20"/>
          <w:lang w:val="sl-SI" w:eastAsia="sl-SI"/>
        </w:rPr>
      </w:pPr>
    </w:p>
    <w:p w14:paraId="7365A032" w14:textId="1E5D5927" w:rsidR="007C6C70" w:rsidRPr="00BD0BA7" w:rsidRDefault="007C6C70" w:rsidP="00BD0BA7">
      <w:pPr>
        <w:jc w:val="both"/>
        <w:rPr>
          <w:rFonts w:cs="Arial"/>
          <w:szCs w:val="20"/>
          <w:lang w:val="sl-SI"/>
        </w:rPr>
      </w:pPr>
      <w:r w:rsidRPr="00BD0BA7">
        <w:rPr>
          <w:rFonts w:cs="Arial"/>
          <w:szCs w:val="20"/>
          <w:lang w:val="sl-SI"/>
        </w:rPr>
        <w:t xml:space="preserve">Vlada ugotavlja, da je Komisija za preprečevanje korupcije </w:t>
      </w:r>
      <w:r w:rsidR="00EE41F7" w:rsidRPr="00BD0BA7">
        <w:rPr>
          <w:rFonts w:cs="Arial"/>
          <w:szCs w:val="20"/>
          <w:lang w:val="sl-SI"/>
        </w:rPr>
        <w:t xml:space="preserve">dne </w:t>
      </w:r>
      <w:r w:rsidRPr="00BD0BA7">
        <w:rPr>
          <w:rFonts w:cs="Arial"/>
          <w:szCs w:val="20"/>
          <w:lang w:val="sl-SI"/>
        </w:rPr>
        <w:t>24. 6. 2025, na seji senata, sprejela Akcijski načrt za uresničevanje Resolucije in da so trajni in neizvedeni ukrepi in priporočila za občine preneseni v Akcijski načrt.</w:t>
      </w:r>
    </w:p>
    <w:p w14:paraId="1CBFA03E" w14:textId="77777777" w:rsidR="007C6C70" w:rsidRPr="00BD0BA7" w:rsidRDefault="007C6C70" w:rsidP="00BD0BA7">
      <w:pPr>
        <w:jc w:val="both"/>
        <w:rPr>
          <w:rFonts w:cs="Arial"/>
          <w:szCs w:val="20"/>
          <w:lang w:val="sl-SI"/>
        </w:rPr>
      </w:pPr>
    </w:p>
    <w:p w14:paraId="7E732A95" w14:textId="7E24FF73" w:rsidR="007C6C70" w:rsidRPr="00BD0BA7" w:rsidRDefault="007C6C70" w:rsidP="00BD0BA7">
      <w:pPr>
        <w:jc w:val="both"/>
        <w:rPr>
          <w:rFonts w:cs="Arial"/>
          <w:szCs w:val="20"/>
          <w:lang w:val="sl-SI"/>
        </w:rPr>
      </w:pPr>
      <w:r w:rsidRPr="00BD0BA7">
        <w:rPr>
          <w:rFonts w:cs="Arial"/>
          <w:szCs w:val="20"/>
          <w:lang w:val="sl-SI"/>
        </w:rPr>
        <w:t>Zaradi navedenih razlogov Sklep Vlade, številka 06200-1/2023 z</w:t>
      </w:r>
      <w:r w:rsidR="00EE41F7" w:rsidRPr="00BD0BA7">
        <w:rPr>
          <w:rFonts w:cs="Arial"/>
          <w:szCs w:val="20"/>
          <w:lang w:val="sl-SI"/>
        </w:rPr>
        <w:t xml:space="preserve"> dne </w:t>
      </w:r>
      <w:r w:rsidRPr="00BD0BA7">
        <w:rPr>
          <w:rFonts w:cs="Arial"/>
          <w:szCs w:val="20"/>
          <w:lang w:val="sl-SI"/>
        </w:rPr>
        <w:t>9. 2. 2023, s katerim je bil sprejet Program, preneha veljati.</w:t>
      </w:r>
    </w:p>
    <w:p w14:paraId="522906F0" w14:textId="77777777" w:rsidR="007C6C70" w:rsidRPr="00BD0BA7" w:rsidRDefault="007C6C70" w:rsidP="00BD0BA7">
      <w:pPr>
        <w:jc w:val="both"/>
        <w:rPr>
          <w:rFonts w:eastAsiaTheme="minorEastAsia" w:cs="Arial"/>
          <w:szCs w:val="20"/>
          <w:lang w:val="sl-SI" w:eastAsia="sl-SI"/>
        </w:rPr>
      </w:pPr>
    </w:p>
    <w:p w14:paraId="778BDA3C" w14:textId="685F6FBA" w:rsidR="00B70440" w:rsidRPr="00BD0BA7" w:rsidRDefault="00B70440" w:rsidP="00BD0BA7">
      <w:pPr>
        <w:rPr>
          <w:rFonts w:cs="Arial"/>
          <w:szCs w:val="20"/>
          <w:lang w:val="sl-SI"/>
        </w:rPr>
      </w:pPr>
      <w:r w:rsidRPr="00BD0BA7">
        <w:rPr>
          <w:rFonts w:cs="Arial"/>
          <w:szCs w:val="20"/>
          <w:lang w:val="sl-SI"/>
        </w:rPr>
        <w:br w:type="page"/>
      </w:r>
    </w:p>
    <w:p w14:paraId="591EB1C9" w14:textId="77777777" w:rsidR="00535803" w:rsidRPr="00BD0BA7" w:rsidRDefault="00535803" w:rsidP="00BD0BA7">
      <w:pPr>
        <w:numPr>
          <w:ilvl w:val="0"/>
          <w:numId w:val="11"/>
        </w:numPr>
        <w:contextualSpacing/>
        <w:jc w:val="both"/>
        <w:rPr>
          <w:rFonts w:cs="Arial"/>
          <w:b/>
          <w:bCs/>
          <w:szCs w:val="20"/>
          <w:lang w:val="sl-SI"/>
        </w:rPr>
      </w:pPr>
      <w:r w:rsidRPr="00BD0BA7">
        <w:rPr>
          <w:rFonts w:cs="Arial"/>
          <w:b/>
          <w:bCs/>
          <w:szCs w:val="20"/>
          <w:lang w:val="sl-SI"/>
        </w:rPr>
        <w:lastRenderedPageBreak/>
        <w:t>POROČILA RESORJEV K POSAMEZNEMU UKREPU</w:t>
      </w:r>
    </w:p>
    <w:p w14:paraId="0997433D" w14:textId="77777777" w:rsidR="00535803" w:rsidRDefault="00535803" w:rsidP="00BD0BA7">
      <w:pPr>
        <w:rPr>
          <w:rFonts w:cs="Arial"/>
          <w:b/>
          <w:bCs/>
          <w:szCs w:val="20"/>
          <w:lang w:val="sl-SI"/>
        </w:rPr>
      </w:pPr>
    </w:p>
    <w:p w14:paraId="5312ED67" w14:textId="77777777" w:rsidR="009E4C00" w:rsidRPr="00BD0BA7" w:rsidRDefault="009E4C00" w:rsidP="00BD0BA7">
      <w:pPr>
        <w:rPr>
          <w:rFonts w:cs="Arial"/>
          <w:b/>
          <w:bCs/>
          <w:szCs w:val="20"/>
          <w:lang w:val="sl-SI"/>
        </w:rPr>
      </w:pPr>
    </w:p>
    <w:p w14:paraId="0AFB3F20" w14:textId="77777777" w:rsidR="00535803" w:rsidRPr="00BD0BA7" w:rsidRDefault="00535803" w:rsidP="00BD0BA7">
      <w:pPr>
        <w:numPr>
          <w:ilvl w:val="0"/>
          <w:numId w:val="10"/>
        </w:numPr>
        <w:contextualSpacing/>
        <w:rPr>
          <w:rFonts w:eastAsiaTheme="minorEastAsia" w:cs="Arial"/>
          <w:b/>
          <w:bCs/>
          <w:szCs w:val="20"/>
          <w:u w:val="single"/>
          <w:lang w:val="sl-SI" w:eastAsia="sl-SI"/>
        </w:rPr>
      </w:pPr>
      <w:r w:rsidRPr="00BD0BA7">
        <w:rPr>
          <w:rFonts w:eastAsiaTheme="minorEastAsia" w:cs="Arial"/>
          <w:b/>
          <w:bCs/>
          <w:szCs w:val="20"/>
          <w:u w:val="single"/>
          <w:lang w:val="sl-SI" w:eastAsia="sl-SI"/>
        </w:rPr>
        <w:t>TRAJNI UKREPI V JAVNEM SEKTORJU:</w:t>
      </w:r>
      <w:r w:rsidRPr="00BD0BA7">
        <w:rPr>
          <w:rFonts w:cs="Arial"/>
          <w:b/>
          <w:bCs/>
          <w:szCs w:val="20"/>
          <w:lang w:val="sl-SI" w:eastAsia="sl-SI"/>
        </w:rPr>
        <w:t xml:space="preserve"> </w:t>
      </w:r>
    </w:p>
    <w:p w14:paraId="63B1586F" w14:textId="77777777" w:rsidR="00535803" w:rsidRPr="00BD0BA7" w:rsidRDefault="00535803" w:rsidP="00BD0BA7">
      <w:pPr>
        <w:jc w:val="both"/>
        <w:rPr>
          <w:rFonts w:cs="Arial"/>
          <w:b/>
          <w:bCs/>
          <w:szCs w:val="20"/>
          <w:lang w:val="sl-SI" w:eastAsia="sl-SI"/>
        </w:rPr>
      </w:pPr>
    </w:p>
    <w:p w14:paraId="259A81CD" w14:textId="77777777" w:rsidR="00535803" w:rsidRPr="00BD0BA7" w:rsidRDefault="00535803" w:rsidP="00BD0BA7">
      <w:pPr>
        <w:jc w:val="both"/>
        <w:rPr>
          <w:rFonts w:cs="Arial"/>
          <w:b/>
          <w:bCs/>
          <w:szCs w:val="20"/>
          <w:lang w:val="sl-SI" w:eastAsia="sl-SI"/>
        </w:rPr>
      </w:pPr>
      <w:r w:rsidRPr="00BD0BA7">
        <w:rPr>
          <w:rFonts w:cs="Arial"/>
          <w:b/>
          <w:bCs/>
          <w:szCs w:val="20"/>
          <w:lang w:val="sl-SI" w:eastAsia="sl-SI"/>
        </w:rPr>
        <w:t>1.a</w:t>
      </w:r>
    </w:p>
    <w:p w14:paraId="33726965" w14:textId="77777777" w:rsidR="00535803" w:rsidRPr="00BD0BA7" w:rsidRDefault="00535803" w:rsidP="00BD0BA7">
      <w:pPr>
        <w:jc w:val="both"/>
        <w:rPr>
          <w:rFonts w:cs="Arial"/>
          <w:szCs w:val="20"/>
          <w:lang w:val="sl-SI" w:eastAsia="sl-SI"/>
        </w:rPr>
      </w:pPr>
      <w:r w:rsidRPr="00BD0BA7">
        <w:rPr>
          <w:rFonts w:cs="Arial"/>
          <w:b/>
          <w:bCs/>
          <w:szCs w:val="20"/>
          <w:lang w:val="sl-SI" w:eastAsia="sl-SI"/>
        </w:rPr>
        <w:t>Usposabljanje za javne uslužbence in funkcionarje v državnih organih, upravah lokalnih skupnosti in drugih osebah javnega prava</w:t>
      </w:r>
      <w:r w:rsidRPr="00BD0BA7">
        <w:rPr>
          <w:rFonts w:cs="Arial"/>
          <w:szCs w:val="20"/>
          <w:lang w:val="sl-SI" w:eastAsia="sl-SI"/>
        </w:rPr>
        <w:t xml:space="preserve"> – ministrstvo, pristojno za javno upravo – Upravna akademija – v sodelovanju s KPK, ministrstvom, pristojnim za notranje zadeve in TI. </w:t>
      </w:r>
    </w:p>
    <w:p w14:paraId="47420BF3" w14:textId="77777777" w:rsidR="00535803" w:rsidRPr="00BD0BA7" w:rsidRDefault="00535803" w:rsidP="00BD0BA7">
      <w:pPr>
        <w:jc w:val="both"/>
        <w:rPr>
          <w:rFonts w:cs="Arial"/>
          <w:szCs w:val="20"/>
          <w:lang w:val="sl-SI" w:eastAsia="sl-SI"/>
        </w:rPr>
      </w:pPr>
    </w:p>
    <w:p w14:paraId="4BD15553" w14:textId="77777777" w:rsidR="00535803" w:rsidRPr="00BD0BA7" w:rsidRDefault="00535803" w:rsidP="00BD0BA7">
      <w:pPr>
        <w:rPr>
          <w:rFonts w:eastAsiaTheme="minorEastAsia" w:cs="Arial"/>
          <w:b/>
          <w:bCs/>
          <w:iCs/>
          <w:szCs w:val="20"/>
          <w:lang w:val="sl-SI"/>
        </w:rPr>
      </w:pPr>
      <w:r w:rsidRPr="00BD0BA7">
        <w:rPr>
          <w:rFonts w:eastAsiaTheme="minorEastAsia" w:cs="Arial"/>
          <w:b/>
          <w:bCs/>
          <w:iCs/>
          <w:szCs w:val="20"/>
          <w:lang w:val="sl-SI"/>
        </w:rPr>
        <w:t xml:space="preserve">Nosilec: </w:t>
      </w:r>
    </w:p>
    <w:p w14:paraId="38C32825"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UA MJU – v sodelovanju s KPK, MNZ in TI</w:t>
      </w:r>
    </w:p>
    <w:p w14:paraId="31E7E8DC" w14:textId="77777777" w:rsidR="00535803" w:rsidRPr="00BD0BA7" w:rsidRDefault="00535803" w:rsidP="00BD0BA7">
      <w:pPr>
        <w:jc w:val="both"/>
        <w:rPr>
          <w:rFonts w:eastAsiaTheme="minorEastAsia" w:cs="Arial"/>
          <w:b/>
          <w:bCs/>
          <w:iCs/>
          <w:szCs w:val="20"/>
          <w:lang w:val="sl-SI"/>
        </w:rPr>
      </w:pPr>
      <w:r w:rsidRPr="00BD0BA7">
        <w:rPr>
          <w:rFonts w:eastAsiaTheme="minorEastAsia" w:cs="Arial"/>
          <w:b/>
          <w:bCs/>
          <w:iCs/>
          <w:szCs w:val="20"/>
          <w:lang w:val="sl-SI"/>
        </w:rPr>
        <w:t xml:space="preserve">Način izvedbe: </w:t>
      </w:r>
    </w:p>
    <w:p w14:paraId="28DD1C76" w14:textId="5273534B" w:rsidR="00535803" w:rsidRPr="00BD0BA7" w:rsidRDefault="009E4C00" w:rsidP="00BD0BA7">
      <w:pPr>
        <w:jc w:val="both"/>
        <w:rPr>
          <w:rFonts w:eastAsiaTheme="minorEastAsia" w:cs="Arial"/>
          <w:iCs/>
          <w:szCs w:val="20"/>
          <w:lang w:val="sl-SI"/>
        </w:rPr>
      </w:pPr>
      <w:r>
        <w:rPr>
          <w:rFonts w:eastAsiaTheme="minorEastAsia" w:cs="Arial"/>
          <w:iCs/>
          <w:szCs w:val="20"/>
          <w:lang w:val="sl-SI"/>
        </w:rPr>
        <w:t>g</w:t>
      </w:r>
      <w:r w:rsidR="00535803" w:rsidRPr="00BD0BA7">
        <w:rPr>
          <w:rFonts w:eastAsiaTheme="minorEastAsia" w:cs="Arial"/>
          <w:iCs/>
          <w:szCs w:val="20"/>
          <w:lang w:val="sl-SI"/>
        </w:rPr>
        <w:t xml:space="preserve">lede na potrebe različnih ministrstev in ciljnih skupin se bodo izvajala usposabljanja s področja integritete in transparentnosti v javnem sektorju, s poudarkom na vsakdanjem prizadevanju za doseganje osebne integritete posameznika. </w:t>
      </w:r>
    </w:p>
    <w:p w14:paraId="45999ADB" w14:textId="77777777" w:rsidR="00535803" w:rsidRPr="00BD0BA7" w:rsidRDefault="00535803" w:rsidP="00BD0BA7">
      <w:pPr>
        <w:jc w:val="both"/>
        <w:rPr>
          <w:rFonts w:eastAsiaTheme="minorEastAsia" w:cs="Arial"/>
          <w:b/>
          <w:bCs/>
          <w:iCs/>
          <w:szCs w:val="20"/>
          <w:lang w:val="sl-SI"/>
        </w:rPr>
      </w:pPr>
      <w:r w:rsidRPr="00BD0BA7">
        <w:rPr>
          <w:rFonts w:eastAsiaTheme="minorEastAsia" w:cs="Arial"/>
          <w:b/>
          <w:bCs/>
          <w:iCs/>
          <w:szCs w:val="20"/>
          <w:lang w:val="sl-SI"/>
        </w:rPr>
        <w:t xml:space="preserve">Cilji: </w:t>
      </w:r>
    </w:p>
    <w:p w14:paraId="30D6A20B" w14:textId="77777777" w:rsidR="00535803" w:rsidRPr="00BD0BA7" w:rsidRDefault="00535803" w:rsidP="00BD0BA7">
      <w:pPr>
        <w:jc w:val="both"/>
        <w:rPr>
          <w:rFonts w:eastAsiaTheme="minorEastAsia" w:cs="Arial"/>
          <w:iCs/>
          <w:szCs w:val="20"/>
          <w:lang w:val="sl-SI"/>
        </w:rPr>
      </w:pPr>
      <w:r w:rsidRPr="00BD0BA7">
        <w:rPr>
          <w:rFonts w:eastAsiaTheme="minorEastAsia" w:cs="Arial"/>
          <w:iCs/>
          <w:szCs w:val="20"/>
          <w:lang w:val="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35135BB6" w14:textId="77777777" w:rsidR="00535803" w:rsidRPr="00BD0BA7" w:rsidRDefault="00535803" w:rsidP="00BD0BA7">
      <w:pPr>
        <w:jc w:val="both"/>
        <w:rPr>
          <w:rFonts w:eastAsiaTheme="minorEastAsia" w:cs="Arial"/>
          <w:b/>
          <w:bCs/>
          <w:iCs/>
          <w:szCs w:val="20"/>
          <w:lang w:val="sl-SI"/>
        </w:rPr>
      </w:pPr>
      <w:r w:rsidRPr="00BD0BA7">
        <w:rPr>
          <w:rFonts w:eastAsiaTheme="minorEastAsia" w:cs="Arial"/>
          <w:b/>
          <w:bCs/>
          <w:iCs/>
          <w:szCs w:val="20"/>
          <w:lang w:val="sl-SI"/>
        </w:rPr>
        <w:t xml:space="preserve">Kazalniki: </w:t>
      </w:r>
    </w:p>
    <w:p w14:paraId="42B2152E" w14:textId="77777777" w:rsidR="00535803" w:rsidRPr="00BD0BA7" w:rsidRDefault="00535803" w:rsidP="009E4C00">
      <w:pPr>
        <w:numPr>
          <w:ilvl w:val="0"/>
          <w:numId w:val="20"/>
        </w:numPr>
        <w:ind w:hanging="720"/>
        <w:contextualSpacing/>
        <w:jc w:val="both"/>
        <w:rPr>
          <w:rFonts w:eastAsiaTheme="minorEastAsia" w:cs="Arial"/>
          <w:iCs/>
          <w:szCs w:val="20"/>
          <w:lang w:val="sl-SI"/>
        </w:rPr>
      </w:pPr>
      <w:r w:rsidRPr="00BD0BA7">
        <w:rPr>
          <w:rFonts w:eastAsiaTheme="minorEastAsia" w:cs="Arial"/>
          <w:iCs/>
          <w:szCs w:val="20"/>
          <w:lang w:val="sl-SI"/>
        </w:rPr>
        <w:t>število izvedenih usposabljanj po posameznih ciljnih skupinah,</w:t>
      </w:r>
    </w:p>
    <w:p w14:paraId="44E36B2A" w14:textId="77777777" w:rsidR="00535803" w:rsidRPr="00BD0BA7" w:rsidRDefault="00535803" w:rsidP="009E4C00">
      <w:pPr>
        <w:numPr>
          <w:ilvl w:val="0"/>
          <w:numId w:val="20"/>
        </w:numPr>
        <w:ind w:hanging="720"/>
        <w:contextualSpacing/>
        <w:jc w:val="both"/>
        <w:rPr>
          <w:rFonts w:eastAsiaTheme="minorEastAsia" w:cs="Arial"/>
          <w:iCs/>
          <w:szCs w:val="20"/>
          <w:lang w:val="sl-SI"/>
        </w:rPr>
      </w:pPr>
      <w:r w:rsidRPr="00BD0BA7">
        <w:rPr>
          <w:rFonts w:eastAsiaTheme="minorEastAsia" w:cs="Arial"/>
          <w:iCs/>
          <w:szCs w:val="20"/>
          <w:lang w:val="sl-SI"/>
        </w:rPr>
        <w:t>število udeležencev na usposabljanjih.</w:t>
      </w:r>
    </w:p>
    <w:p w14:paraId="639301D9" w14:textId="77777777" w:rsidR="00535803" w:rsidRPr="00BD0BA7" w:rsidRDefault="00535803" w:rsidP="00BD0BA7">
      <w:pPr>
        <w:jc w:val="both"/>
        <w:rPr>
          <w:rFonts w:eastAsiaTheme="minorEastAsia" w:cs="Arial"/>
          <w:b/>
          <w:bCs/>
          <w:szCs w:val="20"/>
          <w:lang w:val="sl-SI"/>
        </w:rPr>
      </w:pPr>
    </w:p>
    <w:p w14:paraId="19BAC8A3" w14:textId="77777777" w:rsidR="00535803" w:rsidRPr="00BD0BA7" w:rsidRDefault="00535803" w:rsidP="00BD0BA7">
      <w:pPr>
        <w:jc w:val="both"/>
        <w:rPr>
          <w:rFonts w:eastAsiaTheme="minorEastAsia" w:cs="Arial"/>
          <w:b/>
          <w:bCs/>
          <w:szCs w:val="20"/>
          <w:lang w:val="sl-SI"/>
        </w:rPr>
      </w:pPr>
    </w:p>
    <w:tbl>
      <w:tblPr>
        <w:tblStyle w:val="Tabelamrea"/>
        <w:tblW w:w="0" w:type="auto"/>
        <w:tblLook w:val="04A0" w:firstRow="1" w:lastRow="0" w:firstColumn="1" w:lastColumn="0" w:noHBand="0" w:noVBand="1"/>
      </w:tblPr>
      <w:tblGrid>
        <w:gridCol w:w="8488"/>
      </w:tblGrid>
      <w:tr w:rsidR="00535803" w:rsidRPr="00BD0BA7" w14:paraId="1A577399" w14:textId="77777777" w:rsidTr="00BD0BA7">
        <w:tc>
          <w:tcPr>
            <w:tcW w:w="8488" w:type="dxa"/>
          </w:tcPr>
          <w:p w14:paraId="2DAFD0C9"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4CE97201"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UA MJU</w:t>
            </w:r>
          </w:p>
          <w:p w14:paraId="32C7790A" w14:textId="77777777" w:rsidR="00535803" w:rsidRPr="00BD0BA7" w:rsidRDefault="00535803" w:rsidP="00BD0BA7">
            <w:pPr>
              <w:jc w:val="both"/>
              <w:rPr>
                <w:rFonts w:eastAsiaTheme="minorEastAsia" w:cs="Arial"/>
                <w:szCs w:val="20"/>
                <w:lang w:val="sl-SI"/>
              </w:rPr>
            </w:pPr>
          </w:p>
          <w:p w14:paraId="297B44F5" w14:textId="77777777" w:rsidR="00535803" w:rsidRPr="00BD0BA7" w:rsidRDefault="00535803" w:rsidP="00BD0BA7">
            <w:pPr>
              <w:rPr>
                <w:rFonts w:eastAsiaTheme="minorEastAsia" w:cs="Arial"/>
                <w:b/>
                <w:bCs/>
                <w:szCs w:val="20"/>
                <w:lang w:val="sl-SI"/>
              </w:rPr>
            </w:pPr>
            <w:r w:rsidRPr="00BD0BA7">
              <w:rPr>
                <w:rFonts w:eastAsiaTheme="minorEastAsia" w:cs="Arial"/>
                <w:b/>
                <w:bCs/>
                <w:szCs w:val="20"/>
                <w:lang w:val="sl-SI"/>
              </w:rPr>
              <w:t>Izvedba ukrepa:</w:t>
            </w:r>
          </w:p>
          <w:p w14:paraId="79113A0D" w14:textId="258334F3"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 xml:space="preserve">UA MJU </w:t>
            </w:r>
            <w:r w:rsidR="002E2A92" w:rsidRPr="00BD0BA7">
              <w:rPr>
                <w:rFonts w:eastAsiaTheme="minorEastAsia" w:cs="Arial"/>
                <w:szCs w:val="20"/>
                <w:lang w:val="sl-SI"/>
              </w:rPr>
              <w:t xml:space="preserve">je </w:t>
            </w:r>
            <w:r w:rsidRPr="00BD0BA7">
              <w:rPr>
                <w:rFonts w:eastAsiaTheme="minorEastAsia" w:cs="Arial"/>
                <w:szCs w:val="20"/>
                <w:lang w:val="sl-SI"/>
              </w:rPr>
              <w:t>dvakrat izved</w:t>
            </w:r>
            <w:r w:rsidR="002E2A92" w:rsidRPr="00BD0BA7">
              <w:rPr>
                <w:rFonts w:eastAsiaTheme="minorEastAsia" w:cs="Arial"/>
                <w:szCs w:val="20"/>
                <w:lang w:val="sl-SI"/>
              </w:rPr>
              <w:t>la</w:t>
            </w:r>
            <w:r w:rsidRPr="00BD0BA7">
              <w:rPr>
                <w:rFonts w:eastAsiaTheme="minorEastAsia" w:cs="Arial"/>
                <w:szCs w:val="20"/>
                <w:lang w:val="sl-SI"/>
              </w:rPr>
              <w:t xml:space="preserve"> usposabljanje z naslovom UVU 6 Človekove pravice, enake možnosti in integriteta vodje, skupno se ga je udeležilo 21 javnih uslužbencev.</w:t>
            </w:r>
          </w:p>
          <w:p w14:paraId="24ECF6C4" w14:textId="77777777" w:rsidR="00535803" w:rsidRPr="00BD0BA7" w:rsidRDefault="00535803" w:rsidP="00BD0BA7">
            <w:pPr>
              <w:jc w:val="both"/>
              <w:rPr>
                <w:rFonts w:eastAsiaTheme="minorEastAsia" w:cs="Arial"/>
                <w:b/>
                <w:bCs/>
                <w:szCs w:val="20"/>
                <w:lang w:val="sl-SI"/>
              </w:rPr>
            </w:pPr>
          </w:p>
          <w:p w14:paraId="31C3825D"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346CF65D"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MNZ</w:t>
            </w:r>
          </w:p>
          <w:p w14:paraId="533419B0" w14:textId="77777777" w:rsidR="00535803" w:rsidRPr="00BD0BA7" w:rsidRDefault="00535803" w:rsidP="00BD0BA7">
            <w:pPr>
              <w:jc w:val="both"/>
              <w:rPr>
                <w:rFonts w:eastAsiaTheme="minorEastAsia" w:cs="Arial"/>
                <w:b/>
                <w:bCs/>
                <w:szCs w:val="20"/>
                <w:lang w:val="sl-SI"/>
              </w:rPr>
            </w:pPr>
          </w:p>
          <w:p w14:paraId="10CA4EDB"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3C3FD9D6" w14:textId="63A7C697" w:rsidR="00535803" w:rsidRPr="00BD0BA7" w:rsidRDefault="00535803" w:rsidP="00BD0BA7">
            <w:pPr>
              <w:jc w:val="both"/>
              <w:rPr>
                <w:rFonts w:cs="Arial"/>
                <w:szCs w:val="20"/>
                <w:lang w:val="sl-SI"/>
              </w:rPr>
            </w:pPr>
            <w:r w:rsidRPr="00BD0BA7">
              <w:rPr>
                <w:rFonts w:eastAsiaTheme="minorEastAsia" w:cs="Arial"/>
                <w:szCs w:val="20"/>
                <w:lang w:val="sl-SI"/>
              </w:rPr>
              <w:t xml:space="preserve">MNZ je </w:t>
            </w:r>
            <w:r w:rsidR="002E2A92" w:rsidRPr="00BD0BA7">
              <w:rPr>
                <w:rFonts w:eastAsiaTheme="minorEastAsia" w:cs="Arial"/>
                <w:szCs w:val="20"/>
                <w:lang w:val="sl-SI"/>
              </w:rPr>
              <w:t>dvakrat</w:t>
            </w:r>
            <w:r w:rsidRPr="00BD0BA7">
              <w:rPr>
                <w:rFonts w:eastAsiaTheme="minorEastAsia" w:cs="Arial"/>
                <w:szCs w:val="20"/>
                <w:lang w:val="sl-SI"/>
              </w:rPr>
              <w:t xml:space="preserve"> izvedel</w:t>
            </w:r>
            <w:r w:rsidRPr="00BD0BA7">
              <w:rPr>
                <w:rFonts w:cs="Arial"/>
                <w:szCs w:val="20"/>
                <w:lang w:val="sl-SI"/>
              </w:rPr>
              <w:t xml:space="preserve"> specialistično usposabljanje s področja uporabe prikritih preiskovalnih ukrepov pri odkrivanju in preiskovanju korupcijskih kaznivih dejanj. Sodelovalo je 36 udeležencev. Usposabljanje je izvedlo sedem notranjih izvajalcev Policije in štirje izvajalci Specializiranega državnega tožilstva.</w:t>
            </w:r>
          </w:p>
          <w:p w14:paraId="7894BC02" w14:textId="77777777" w:rsidR="00535803" w:rsidRPr="00BD0BA7" w:rsidRDefault="00535803" w:rsidP="00BD0BA7">
            <w:pPr>
              <w:jc w:val="both"/>
              <w:rPr>
                <w:rFonts w:cs="Arial"/>
                <w:b/>
                <w:bCs/>
                <w:szCs w:val="20"/>
                <w:lang w:val="sl-SI"/>
              </w:rPr>
            </w:pPr>
          </w:p>
          <w:p w14:paraId="7CFD8DB0" w14:textId="77777777" w:rsidR="00535803" w:rsidRPr="00BD0BA7" w:rsidRDefault="00535803" w:rsidP="00BD0BA7">
            <w:pPr>
              <w:jc w:val="both"/>
              <w:rPr>
                <w:rFonts w:eastAsiaTheme="minorEastAsia" w:cs="Arial"/>
                <w:szCs w:val="20"/>
                <w:lang w:val="sl-SI"/>
              </w:rPr>
            </w:pPr>
          </w:p>
          <w:p w14:paraId="2631879C"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552C2A16" w14:textId="77777777" w:rsidR="00535803" w:rsidRPr="00BD0BA7" w:rsidRDefault="00535803" w:rsidP="00BD0BA7">
            <w:pPr>
              <w:jc w:val="both"/>
              <w:rPr>
                <w:rFonts w:eastAsiaTheme="minorEastAsia" w:cs="Arial"/>
                <w:b/>
                <w:bCs/>
                <w:szCs w:val="20"/>
                <w:lang w:val="sl-SI"/>
              </w:rPr>
            </w:pPr>
          </w:p>
        </w:tc>
      </w:tr>
    </w:tbl>
    <w:p w14:paraId="27FA73C0" w14:textId="77777777" w:rsidR="00535803" w:rsidRPr="00BD0BA7" w:rsidRDefault="00535803" w:rsidP="00BD0BA7">
      <w:pPr>
        <w:jc w:val="both"/>
        <w:rPr>
          <w:rFonts w:eastAsiaTheme="minorEastAsia" w:cs="Arial"/>
          <w:szCs w:val="20"/>
          <w:lang w:val="sl-SI" w:eastAsia="sl-SI"/>
        </w:rPr>
      </w:pPr>
    </w:p>
    <w:p w14:paraId="4E3744F2" w14:textId="77777777" w:rsidR="00535803" w:rsidRPr="00BD0BA7" w:rsidRDefault="00535803" w:rsidP="00BD0BA7">
      <w:pPr>
        <w:jc w:val="both"/>
        <w:rPr>
          <w:rFonts w:eastAsiaTheme="minorEastAsia" w:cs="Arial"/>
          <w:b/>
          <w:bCs/>
          <w:szCs w:val="20"/>
          <w:lang w:val="sl-SI" w:eastAsia="sl-SI"/>
        </w:rPr>
      </w:pPr>
    </w:p>
    <w:p w14:paraId="395CDA98"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1.b</w:t>
      </w:r>
    </w:p>
    <w:p w14:paraId="3A3ADB86"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szCs w:val="20"/>
          <w:lang w:val="sl-SI" w:eastAsia="sl-SI"/>
        </w:rPr>
        <w:t>Osveščanje pravosodnih organov in pravosodnih poklicev</w:t>
      </w:r>
      <w:r w:rsidRPr="00BD0BA7">
        <w:rPr>
          <w:rFonts w:eastAsiaTheme="minorEastAsia" w:cs="Arial"/>
          <w:szCs w:val="20"/>
          <w:lang w:val="sl-SI" w:eastAsia="sl-SI"/>
        </w:rPr>
        <w:t xml:space="preserve"> </w:t>
      </w:r>
      <w:r w:rsidRPr="00BD0BA7">
        <w:rPr>
          <w:rFonts w:eastAsiaTheme="minorEastAsia" w:cs="Arial"/>
          <w:b/>
          <w:bCs/>
          <w:szCs w:val="20"/>
          <w:lang w:val="sl-SI" w:eastAsia="sl-SI"/>
        </w:rPr>
        <w:t xml:space="preserve">v širšem smislu na področju zagotavljanja etike in integritete </w:t>
      </w:r>
      <w:r w:rsidRPr="00BD0BA7">
        <w:rPr>
          <w:rFonts w:eastAsiaTheme="minorEastAsia" w:cs="Arial"/>
          <w:bCs/>
          <w:szCs w:val="20"/>
          <w:lang w:val="sl-SI" w:eastAsia="sl-SI"/>
        </w:rPr>
        <w:t>–</w:t>
      </w:r>
      <w:r w:rsidRPr="00BD0BA7">
        <w:rPr>
          <w:rFonts w:eastAsiaTheme="minorEastAsia" w:cs="Arial"/>
          <w:b/>
          <w:bCs/>
          <w:szCs w:val="20"/>
          <w:lang w:val="sl-SI" w:eastAsia="sl-SI"/>
        </w:rPr>
        <w:t xml:space="preserve"> </w:t>
      </w:r>
      <w:r w:rsidRPr="00BD0BA7">
        <w:rPr>
          <w:rFonts w:eastAsiaTheme="minorEastAsia" w:cs="Arial"/>
          <w:szCs w:val="20"/>
          <w:lang w:val="sl-SI" w:eastAsia="sl-SI"/>
        </w:rPr>
        <w:t xml:space="preserve">ministrstvo, pristojno za pravosodje. </w:t>
      </w:r>
    </w:p>
    <w:p w14:paraId="7F048981" w14:textId="77777777" w:rsidR="00535803" w:rsidRPr="00BD0BA7" w:rsidRDefault="00535803" w:rsidP="00BD0BA7">
      <w:pPr>
        <w:jc w:val="both"/>
        <w:rPr>
          <w:rFonts w:eastAsiaTheme="minorEastAsia" w:cs="Arial"/>
          <w:b/>
          <w:bCs/>
          <w:szCs w:val="20"/>
          <w:lang w:val="sl-SI" w:eastAsia="sl-SI"/>
        </w:rPr>
      </w:pPr>
    </w:p>
    <w:p w14:paraId="6C1C144B"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Nosilec:</w:t>
      </w:r>
    </w:p>
    <w:p w14:paraId="0C4379F6" w14:textId="4508692F" w:rsidR="00535803" w:rsidRPr="00BD0BA7" w:rsidRDefault="00535803" w:rsidP="00BD0BA7">
      <w:pPr>
        <w:rPr>
          <w:rFonts w:cs="Arial"/>
          <w:szCs w:val="20"/>
          <w:lang w:val="sl-SI"/>
        </w:rPr>
      </w:pPr>
      <w:r w:rsidRPr="00BD0BA7">
        <w:rPr>
          <w:rFonts w:cs="Arial"/>
          <w:szCs w:val="20"/>
          <w:lang w:val="sl-SI"/>
        </w:rPr>
        <w:t>Ministrstvo za pravosodje (</w:t>
      </w:r>
      <w:r w:rsidR="009E4C00">
        <w:rPr>
          <w:rFonts w:cs="Arial"/>
          <w:szCs w:val="20"/>
          <w:lang w:val="sl-SI"/>
        </w:rPr>
        <w:t xml:space="preserve">v nadaljnjem besedilu: </w:t>
      </w:r>
      <w:r w:rsidRPr="00BD0BA7">
        <w:rPr>
          <w:rFonts w:cs="Arial"/>
          <w:szCs w:val="20"/>
          <w:lang w:val="sl-SI"/>
        </w:rPr>
        <w:t>MP)</w:t>
      </w:r>
    </w:p>
    <w:p w14:paraId="0E215884" w14:textId="77777777" w:rsidR="009E4C00" w:rsidRDefault="009E4C00" w:rsidP="00BD0BA7">
      <w:pPr>
        <w:autoSpaceDE w:val="0"/>
        <w:autoSpaceDN w:val="0"/>
        <w:adjustRightInd w:val="0"/>
        <w:jc w:val="both"/>
        <w:rPr>
          <w:rFonts w:cs="Arial"/>
          <w:b/>
          <w:iCs/>
          <w:szCs w:val="20"/>
          <w:lang w:val="sl-SI" w:eastAsia="sl-SI"/>
        </w:rPr>
      </w:pPr>
    </w:p>
    <w:p w14:paraId="13AA7776" w14:textId="77777777" w:rsidR="00535803" w:rsidRPr="00BD0BA7" w:rsidRDefault="00535803" w:rsidP="00BD0BA7">
      <w:pPr>
        <w:autoSpaceDE w:val="0"/>
        <w:autoSpaceDN w:val="0"/>
        <w:adjustRightInd w:val="0"/>
        <w:jc w:val="both"/>
        <w:rPr>
          <w:rFonts w:cs="Arial"/>
          <w:b/>
          <w:iCs/>
          <w:szCs w:val="20"/>
          <w:lang w:val="sl-SI" w:eastAsia="sl-SI"/>
        </w:rPr>
      </w:pPr>
      <w:r w:rsidRPr="00BD0BA7">
        <w:rPr>
          <w:rFonts w:cs="Arial"/>
          <w:b/>
          <w:iCs/>
          <w:szCs w:val="20"/>
          <w:lang w:val="sl-SI" w:eastAsia="sl-SI"/>
        </w:rPr>
        <w:lastRenderedPageBreak/>
        <w:t>Način izvedbe:</w:t>
      </w:r>
    </w:p>
    <w:p w14:paraId="0DB599F9" w14:textId="450EEA8E" w:rsidR="00535803" w:rsidRPr="00BD0BA7" w:rsidRDefault="00535803" w:rsidP="00BD0BA7">
      <w:pPr>
        <w:jc w:val="both"/>
        <w:rPr>
          <w:rFonts w:cs="Arial"/>
          <w:iCs/>
          <w:szCs w:val="20"/>
          <w:lang w:val="sl-SI"/>
        </w:rPr>
      </w:pPr>
      <w:r w:rsidRPr="00BD0BA7">
        <w:rPr>
          <w:rFonts w:cs="Arial"/>
          <w:iCs/>
          <w:szCs w:val="20"/>
          <w:lang w:val="sl-SI"/>
        </w:rPr>
        <w:t xml:space="preserve">CIP je programe usposabljanj za zaposlene v pravosodju s področja etike in integritete že razširil tudi na izobraževalne module za sodno osebje, osebje na državnih tožilstvih in državnih pravobranilstvih, saj je pomembno, da se vsi sodelujoče v sodnih postopkih – ne glede na raven svojega delovanja – ozavestijo in postanejo dovzetni za te vsebine. Treba se je zavedati nujnosti nenehnega in zgodnjega ozaveščanja sodnikov, državnih tožilcev, državnih pravobranilcev, odvetnikov in drugih pravnikov. Po vzoru </w:t>
      </w:r>
      <w:r w:rsidR="009E4C00">
        <w:rPr>
          <w:rFonts w:cs="Arial"/>
          <w:iCs/>
          <w:szCs w:val="20"/>
          <w:lang w:val="sl-SI"/>
        </w:rPr>
        <w:t>delavnic za sodnike z naslovom Etika in integriteta</w:t>
      </w:r>
      <w:r w:rsidRPr="00BD0BA7">
        <w:rPr>
          <w:rFonts w:cs="Arial"/>
          <w:iCs/>
          <w:szCs w:val="20"/>
          <w:lang w:val="sl-SI"/>
        </w:rPr>
        <w:t>,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0AE0B077" w14:textId="77777777" w:rsidR="00535803" w:rsidRPr="00BD0BA7" w:rsidRDefault="00535803" w:rsidP="00BD0BA7">
      <w:pPr>
        <w:jc w:val="both"/>
        <w:rPr>
          <w:rFonts w:cs="Arial"/>
          <w:b/>
          <w:iCs/>
          <w:szCs w:val="20"/>
          <w:lang w:val="sl-SI"/>
        </w:rPr>
      </w:pPr>
      <w:r w:rsidRPr="00BD0BA7">
        <w:rPr>
          <w:rFonts w:cs="Arial"/>
          <w:b/>
          <w:iCs/>
          <w:szCs w:val="20"/>
          <w:lang w:val="sl-SI"/>
        </w:rPr>
        <w:t xml:space="preserve">Cilj: </w:t>
      </w:r>
    </w:p>
    <w:p w14:paraId="68DE71E3" w14:textId="77777777" w:rsidR="00535803" w:rsidRPr="00BD0BA7" w:rsidRDefault="00535803" w:rsidP="00BD0BA7">
      <w:pPr>
        <w:jc w:val="both"/>
        <w:rPr>
          <w:rFonts w:cs="Arial"/>
          <w:b/>
          <w:iCs/>
          <w:szCs w:val="20"/>
          <w:lang w:val="sl-SI"/>
        </w:rPr>
      </w:pPr>
      <w:r w:rsidRPr="00BD0BA7">
        <w:rPr>
          <w:rFonts w:cs="Arial"/>
          <w:iCs/>
          <w:szCs w:val="20"/>
          <w:lang w:val="sl-SI"/>
        </w:rPr>
        <w:t>ozaveščanje vseh zaposlenih v pravosodju glede etike in integritete ter vseh sodelujočih v sodnih postopkih ne glede na raven njihovega delovanja. </w:t>
      </w:r>
    </w:p>
    <w:p w14:paraId="38C3F532" w14:textId="77777777" w:rsidR="00535803" w:rsidRPr="00BD0BA7" w:rsidRDefault="00535803" w:rsidP="00BD0BA7">
      <w:pPr>
        <w:contextualSpacing/>
        <w:jc w:val="both"/>
        <w:rPr>
          <w:rFonts w:eastAsia="Calibri" w:cs="Arial"/>
          <w:b/>
          <w:iCs/>
          <w:szCs w:val="20"/>
          <w:lang w:val="sl-SI"/>
        </w:rPr>
      </w:pPr>
      <w:r w:rsidRPr="00BD0BA7">
        <w:rPr>
          <w:rFonts w:eastAsia="Calibri" w:cs="Arial"/>
          <w:b/>
          <w:iCs/>
          <w:szCs w:val="20"/>
          <w:lang w:val="sl-SI"/>
        </w:rPr>
        <w:t xml:space="preserve">Kazalniki: </w:t>
      </w:r>
    </w:p>
    <w:p w14:paraId="50A24FF0" w14:textId="77777777" w:rsidR="00535803" w:rsidRPr="00BD0BA7" w:rsidRDefault="00535803" w:rsidP="009E4C00">
      <w:pPr>
        <w:numPr>
          <w:ilvl w:val="0"/>
          <w:numId w:val="18"/>
        </w:numPr>
        <w:ind w:hanging="720"/>
        <w:contextualSpacing/>
        <w:jc w:val="both"/>
        <w:rPr>
          <w:rFonts w:cs="Arial"/>
          <w:iCs/>
          <w:szCs w:val="20"/>
          <w:lang w:val="sl-SI"/>
        </w:rPr>
      </w:pPr>
      <w:r w:rsidRPr="00BD0BA7">
        <w:rPr>
          <w:rFonts w:cs="Arial"/>
          <w:iCs/>
          <w:szCs w:val="20"/>
          <w:lang w:val="sl-SI"/>
        </w:rPr>
        <w:t>število izvedenih usposabljanj po posameznih ciljnih skupinah,</w:t>
      </w:r>
    </w:p>
    <w:p w14:paraId="7DE17CAE" w14:textId="77777777" w:rsidR="00535803" w:rsidRPr="00BD0BA7" w:rsidRDefault="00535803" w:rsidP="009E4C00">
      <w:pPr>
        <w:numPr>
          <w:ilvl w:val="0"/>
          <w:numId w:val="18"/>
        </w:numPr>
        <w:ind w:hanging="720"/>
        <w:contextualSpacing/>
        <w:rPr>
          <w:rFonts w:cs="Arial"/>
          <w:iCs/>
          <w:szCs w:val="20"/>
          <w:lang w:val="sl-SI"/>
        </w:rPr>
      </w:pPr>
      <w:r w:rsidRPr="00BD0BA7">
        <w:rPr>
          <w:rFonts w:cs="Arial"/>
          <w:iCs/>
          <w:szCs w:val="20"/>
          <w:lang w:val="sl-SI"/>
        </w:rPr>
        <w:t>število udeležencev na usposabljanjih.</w:t>
      </w:r>
    </w:p>
    <w:p w14:paraId="4E791EE3" w14:textId="77777777" w:rsidR="00535803" w:rsidRPr="00BD0BA7" w:rsidRDefault="00535803" w:rsidP="00BD0BA7">
      <w:pPr>
        <w:rPr>
          <w:rFonts w:cs="Arial"/>
          <w:b/>
          <w:bCs/>
          <w:iCs/>
          <w:szCs w:val="20"/>
          <w:lang w:val="sl-SI"/>
        </w:rPr>
      </w:pPr>
    </w:p>
    <w:p w14:paraId="17A2D816" w14:textId="77777777" w:rsidR="00535803" w:rsidRPr="00BD0BA7" w:rsidRDefault="00535803" w:rsidP="00BD0BA7">
      <w:pPr>
        <w:rPr>
          <w:rFonts w:cs="Arial"/>
          <w:b/>
          <w:bCs/>
          <w:szCs w:val="20"/>
          <w:lang w:val="sl-SI"/>
        </w:rPr>
      </w:pPr>
    </w:p>
    <w:tbl>
      <w:tblPr>
        <w:tblStyle w:val="Tabelamrea"/>
        <w:tblW w:w="0" w:type="auto"/>
        <w:tblLook w:val="04A0" w:firstRow="1" w:lastRow="0" w:firstColumn="1" w:lastColumn="0" w:noHBand="0" w:noVBand="1"/>
      </w:tblPr>
      <w:tblGrid>
        <w:gridCol w:w="8488"/>
      </w:tblGrid>
      <w:tr w:rsidR="00535803" w:rsidRPr="00BD0BA7" w14:paraId="290DB820" w14:textId="77777777" w:rsidTr="00BD0BA7">
        <w:tc>
          <w:tcPr>
            <w:tcW w:w="8488" w:type="dxa"/>
          </w:tcPr>
          <w:p w14:paraId="5D4893DD" w14:textId="77777777" w:rsidR="00535803" w:rsidRPr="00BD0BA7" w:rsidRDefault="00535803" w:rsidP="00BD0BA7">
            <w:pPr>
              <w:rPr>
                <w:rFonts w:cs="Arial"/>
                <w:b/>
                <w:bCs/>
                <w:szCs w:val="20"/>
                <w:lang w:val="sl-SI"/>
              </w:rPr>
            </w:pPr>
            <w:r w:rsidRPr="00BD0BA7">
              <w:rPr>
                <w:rFonts w:cs="Arial"/>
                <w:b/>
                <w:bCs/>
                <w:szCs w:val="20"/>
                <w:lang w:val="sl-SI"/>
              </w:rPr>
              <w:t xml:space="preserve">Poročevalec: </w:t>
            </w:r>
          </w:p>
          <w:p w14:paraId="445D7740" w14:textId="77777777" w:rsidR="00535803" w:rsidRPr="00BD0BA7" w:rsidRDefault="00535803" w:rsidP="00BD0BA7">
            <w:pPr>
              <w:rPr>
                <w:rFonts w:cs="Arial"/>
                <w:szCs w:val="20"/>
                <w:lang w:val="sl-SI"/>
              </w:rPr>
            </w:pPr>
            <w:r w:rsidRPr="00BD0BA7">
              <w:rPr>
                <w:rFonts w:cs="Arial"/>
                <w:szCs w:val="20"/>
                <w:lang w:val="sl-SI"/>
              </w:rPr>
              <w:t>MP</w:t>
            </w:r>
          </w:p>
          <w:p w14:paraId="50B4B6A7" w14:textId="77777777" w:rsidR="00535803" w:rsidRPr="00BD0BA7" w:rsidRDefault="00535803" w:rsidP="00BD0BA7">
            <w:pPr>
              <w:rPr>
                <w:rFonts w:cs="Arial"/>
                <w:szCs w:val="20"/>
                <w:lang w:val="sl-SI"/>
              </w:rPr>
            </w:pPr>
          </w:p>
          <w:p w14:paraId="3FD00DCB" w14:textId="77777777" w:rsidR="00535803" w:rsidRPr="00BD0BA7" w:rsidRDefault="00535803" w:rsidP="00BD0BA7">
            <w:pPr>
              <w:rPr>
                <w:rFonts w:cs="Arial"/>
                <w:b/>
                <w:bCs/>
                <w:szCs w:val="20"/>
                <w:lang w:val="sl-SI"/>
              </w:rPr>
            </w:pPr>
            <w:r w:rsidRPr="00BD0BA7">
              <w:rPr>
                <w:rFonts w:cs="Arial"/>
                <w:b/>
                <w:bCs/>
                <w:szCs w:val="20"/>
                <w:lang w:val="sl-SI"/>
              </w:rPr>
              <w:t>Izvedba ukrepa:</w:t>
            </w:r>
          </w:p>
          <w:p w14:paraId="155C3D71" w14:textId="77777777" w:rsidR="00761024" w:rsidRPr="00BD0BA7" w:rsidRDefault="00535803" w:rsidP="00BD0BA7">
            <w:pPr>
              <w:ind w:left="-5"/>
              <w:jc w:val="both"/>
              <w:rPr>
                <w:rFonts w:eastAsia="Arial" w:cs="Arial"/>
                <w:szCs w:val="20"/>
                <w:lang w:val="sl-SI"/>
              </w:rPr>
            </w:pPr>
            <w:r w:rsidRPr="00BD0BA7">
              <w:rPr>
                <w:rFonts w:cs="Arial"/>
                <w:szCs w:val="20"/>
                <w:shd w:val="clear" w:color="auto" w:fill="FFFFFF"/>
                <w:lang w:val="sl-SI"/>
              </w:rPr>
              <w:t xml:space="preserve">CIP je </w:t>
            </w:r>
            <w:r w:rsidRPr="00BD0BA7">
              <w:rPr>
                <w:rFonts w:eastAsia="Arial" w:cs="Arial"/>
                <w:szCs w:val="20"/>
                <w:lang w:val="sl-SI"/>
              </w:rPr>
              <w:t>izvedel več izobraževalnih dogodkov, na katerih je bila tema tudi krepitev integritete.</w:t>
            </w:r>
          </w:p>
          <w:p w14:paraId="01DBE10B" w14:textId="729B90DA" w:rsidR="00761024" w:rsidRPr="00BD0BA7" w:rsidRDefault="00535803" w:rsidP="009E4C00">
            <w:pPr>
              <w:pStyle w:val="Odstavekseznama"/>
              <w:numPr>
                <w:ilvl w:val="0"/>
                <w:numId w:val="18"/>
              </w:numPr>
              <w:ind w:hanging="720"/>
              <w:jc w:val="both"/>
              <w:rPr>
                <w:rFonts w:eastAsia="Arial" w:cs="Arial"/>
                <w:szCs w:val="20"/>
                <w:lang w:val="sl-SI"/>
              </w:rPr>
            </w:pPr>
            <w:r w:rsidRPr="00BD0BA7">
              <w:rPr>
                <w:rFonts w:eastAsia="Arial" w:cs="Arial"/>
                <w:szCs w:val="20"/>
                <w:lang w:val="sl-SI"/>
              </w:rPr>
              <w:t xml:space="preserve">Strokovno usposabljanje za predsednike in direktorje sodišč ter za vodstveno funkcijo na državnem tožilstvu je bilo izvedeno </w:t>
            </w:r>
            <w:r w:rsidR="002E2A92" w:rsidRPr="00BD0BA7">
              <w:rPr>
                <w:rFonts w:eastAsia="Arial" w:cs="Arial"/>
                <w:szCs w:val="20"/>
                <w:lang w:val="sl-SI"/>
              </w:rPr>
              <w:t>štirikrat</w:t>
            </w:r>
            <w:r w:rsidRPr="00BD0BA7">
              <w:rPr>
                <w:rFonts w:eastAsia="Arial" w:cs="Arial"/>
                <w:szCs w:val="20"/>
                <w:lang w:val="sl-SI"/>
              </w:rPr>
              <w:t xml:space="preserve">, udeležilo se ga je skupno 12 predstavnikov sodišč in </w:t>
            </w:r>
            <w:r w:rsidR="00761024" w:rsidRPr="00BD0BA7">
              <w:rPr>
                <w:rFonts w:eastAsia="Arial" w:cs="Arial"/>
                <w:szCs w:val="20"/>
                <w:lang w:val="sl-SI"/>
              </w:rPr>
              <w:t>7</w:t>
            </w:r>
            <w:r w:rsidRPr="00BD0BA7">
              <w:rPr>
                <w:rFonts w:eastAsia="Arial" w:cs="Arial"/>
                <w:szCs w:val="20"/>
                <w:lang w:val="sl-SI"/>
              </w:rPr>
              <w:t xml:space="preserve"> predstavnikov tožilstva. </w:t>
            </w:r>
          </w:p>
          <w:p w14:paraId="2BADF884" w14:textId="7E8A9673" w:rsidR="00535803" w:rsidRPr="00BD0BA7" w:rsidRDefault="00535803" w:rsidP="009E4C00">
            <w:pPr>
              <w:pStyle w:val="Odstavekseznama"/>
              <w:numPr>
                <w:ilvl w:val="0"/>
                <w:numId w:val="18"/>
              </w:numPr>
              <w:ind w:hanging="720"/>
              <w:jc w:val="both"/>
              <w:rPr>
                <w:rFonts w:eastAsia="Arial" w:cs="Arial"/>
                <w:szCs w:val="20"/>
                <w:lang w:val="sl-SI"/>
              </w:rPr>
            </w:pPr>
            <w:r w:rsidRPr="00BD0BA7">
              <w:rPr>
                <w:rFonts w:eastAsia="Arial" w:cs="Arial"/>
                <w:szCs w:val="20"/>
                <w:lang w:val="sl-SI"/>
              </w:rPr>
              <w:t>Del usposabljanja sta bili tudi predavanji Integriteta in dejavniki tveganja (izvajalec KPK) ter Etične pasti vodstvenih funkcij (izvajalec profesor s Pravne fakultete Univerze v Ljubljani).</w:t>
            </w:r>
          </w:p>
          <w:p w14:paraId="4C23BCA4" w14:textId="064CF1A5" w:rsidR="00535803" w:rsidRPr="00BD0BA7" w:rsidRDefault="002E2A92" w:rsidP="009E4C00">
            <w:pPr>
              <w:pStyle w:val="Odstavekseznama"/>
              <w:numPr>
                <w:ilvl w:val="0"/>
                <w:numId w:val="18"/>
              </w:numPr>
              <w:ind w:hanging="720"/>
              <w:jc w:val="both"/>
              <w:rPr>
                <w:rFonts w:eastAsia="Arial" w:cs="Arial"/>
                <w:szCs w:val="20"/>
                <w:lang w:val="sl-SI"/>
              </w:rPr>
            </w:pPr>
            <w:r w:rsidRPr="00BD0BA7">
              <w:rPr>
                <w:rFonts w:eastAsia="Arial" w:cs="Arial"/>
                <w:szCs w:val="20"/>
                <w:lang w:val="sl-SI"/>
              </w:rPr>
              <w:t>I</w:t>
            </w:r>
            <w:r w:rsidR="00535803" w:rsidRPr="00BD0BA7">
              <w:rPr>
                <w:rFonts w:eastAsia="Arial" w:cs="Arial"/>
                <w:szCs w:val="20"/>
                <w:lang w:val="sl-SI"/>
              </w:rPr>
              <w:t xml:space="preserve">zvedeno </w:t>
            </w:r>
            <w:r w:rsidRPr="00BD0BA7">
              <w:rPr>
                <w:rFonts w:eastAsia="Arial" w:cs="Arial"/>
                <w:szCs w:val="20"/>
                <w:lang w:val="sl-SI"/>
              </w:rPr>
              <w:t xml:space="preserve">je bilo tudi </w:t>
            </w:r>
            <w:r w:rsidR="00535803" w:rsidRPr="00BD0BA7">
              <w:rPr>
                <w:rFonts w:eastAsia="Arial" w:cs="Arial"/>
                <w:szCs w:val="20"/>
                <w:lang w:val="sl-SI"/>
              </w:rPr>
              <w:t xml:space="preserve">predavanje Etika pravniškega poklica, namenjeno sodniškim in drugim pripravnikom, ki bodo opravljali pravniški državni izpit. Predavanja se je udeležilo 29 udeležencev, izvedla pa ga je sodnica. </w:t>
            </w:r>
          </w:p>
          <w:p w14:paraId="1208AD82" w14:textId="77777777" w:rsidR="00535803" w:rsidRPr="00BD0BA7" w:rsidRDefault="00535803" w:rsidP="00BD0BA7">
            <w:pPr>
              <w:jc w:val="both"/>
              <w:rPr>
                <w:rFonts w:cs="Arial"/>
                <w:szCs w:val="20"/>
                <w:shd w:val="clear" w:color="auto" w:fill="FFFFFF"/>
                <w:lang w:val="sl-SI"/>
              </w:rPr>
            </w:pPr>
          </w:p>
          <w:p w14:paraId="71F5041A" w14:textId="77777777" w:rsidR="00535803" w:rsidRPr="00BD0BA7" w:rsidRDefault="00535803" w:rsidP="00BD0BA7">
            <w:pPr>
              <w:rPr>
                <w:rFonts w:eastAsiaTheme="minorEastAsia" w:cs="Arial"/>
                <w:b/>
                <w:bCs/>
                <w:szCs w:val="20"/>
                <w:lang w:val="sl-SI"/>
              </w:rPr>
            </w:pPr>
          </w:p>
          <w:p w14:paraId="5FAB5C45"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4BFFA299" w14:textId="77777777" w:rsidR="00535803" w:rsidRPr="00BD0BA7" w:rsidRDefault="00535803" w:rsidP="00BD0BA7">
            <w:pPr>
              <w:rPr>
                <w:rFonts w:cs="Arial"/>
                <w:b/>
                <w:bCs/>
                <w:szCs w:val="20"/>
                <w:lang w:val="sl-SI"/>
              </w:rPr>
            </w:pPr>
          </w:p>
        </w:tc>
      </w:tr>
    </w:tbl>
    <w:p w14:paraId="0E5D76B9" w14:textId="77777777" w:rsidR="00535803" w:rsidRPr="00BD0BA7" w:rsidRDefault="00535803" w:rsidP="00BD0BA7">
      <w:pPr>
        <w:jc w:val="both"/>
        <w:rPr>
          <w:rFonts w:eastAsiaTheme="minorEastAsia" w:cs="Arial"/>
          <w:b/>
          <w:bCs/>
          <w:szCs w:val="20"/>
          <w:lang w:val="sl-SI" w:eastAsia="sl-SI"/>
        </w:rPr>
      </w:pPr>
    </w:p>
    <w:p w14:paraId="32A05B8B" w14:textId="77777777" w:rsidR="00535803" w:rsidRPr="00BD0BA7" w:rsidRDefault="00535803" w:rsidP="00BD0BA7">
      <w:pPr>
        <w:jc w:val="both"/>
        <w:rPr>
          <w:rFonts w:eastAsiaTheme="minorEastAsia" w:cs="Arial"/>
          <w:b/>
          <w:bCs/>
          <w:szCs w:val="20"/>
          <w:lang w:val="sl-SI" w:eastAsia="sl-SI"/>
        </w:rPr>
      </w:pPr>
    </w:p>
    <w:p w14:paraId="4CE4B026"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1.c</w:t>
      </w:r>
    </w:p>
    <w:p w14:paraId="7C4674AC"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szCs w:val="20"/>
          <w:lang w:val="sl-SI" w:eastAsia="sl-SI"/>
        </w:rPr>
        <w:t>Osveščanje za večjo integriteto in transparentno delovanje predstavnikov države v nadzornih organih poslovnih subjektov, v katerih ima država večinski delež ali prevladujoč vpliv</w:t>
      </w:r>
      <w:r w:rsidRPr="00BD0BA7">
        <w:rPr>
          <w:rFonts w:eastAsiaTheme="minorEastAsia" w:cs="Arial"/>
          <w:szCs w:val="20"/>
          <w:lang w:val="sl-SI" w:eastAsia="sl-SI"/>
        </w:rPr>
        <w:t xml:space="preserve"> – ministrstvo, pristojno za finance; sodelujoči: ministrstvo, pristojno za javno upravo, ministrstvo, pristojno za gospodarstvo, KPK in SDH.</w:t>
      </w:r>
    </w:p>
    <w:p w14:paraId="35F6E6A4" w14:textId="77777777" w:rsidR="00535803" w:rsidRPr="00BD0BA7" w:rsidRDefault="00535803" w:rsidP="00BD0BA7">
      <w:pPr>
        <w:contextualSpacing/>
        <w:rPr>
          <w:rFonts w:eastAsiaTheme="minorHAnsi" w:cs="Arial"/>
          <w:szCs w:val="20"/>
          <w:lang w:val="sl-SI"/>
        </w:rPr>
      </w:pPr>
    </w:p>
    <w:p w14:paraId="5BFAFAAB" w14:textId="77777777" w:rsidR="00535803" w:rsidRPr="00BD0BA7" w:rsidRDefault="00535803" w:rsidP="00BD0BA7">
      <w:pPr>
        <w:contextualSpacing/>
        <w:rPr>
          <w:rFonts w:eastAsiaTheme="minorHAnsi" w:cs="Arial"/>
          <w:b/>
          <w:bCs/>
          <w:iCs/>
          <w:szCs w:val="20"/>
          <w:lang w:val="sl-SI"/>
        </w:rPr>
      </w:pPr>
      <w:r w:rsidRPr="00BD0BA7">
        <w:rPr>
          <w:rFonts w:eastAsiaTheme="minorHAnsi" w:cs="Arial"/>
          <w:b/>
          <w:bCs/>
          <w:iCs/>
          <w:szCs w:val="20"/>
          <w:lang w:val="sl-SI"/>
        </w:rPr>
        <w:t>Nosilec:</w:t>
      </w:r>
    </w:p>
    <w:p w14:paraId="45453B29" w14:textId="36005460" w:rsidR="00020778" w:rsidRDefault="00535803" w:rsidP="00BD0BA7">
      <w:pPr>
        <w:jc w:val="both"/>
        <w:rPr>
          <w:rFonts w:eastAsiaTheme="minorEastAsia" w:cs="Arial"/>
          <w:szCs w:val="20"/>
          <w:lang w:val="sl-SI" w:eastAsia="sl-SI"/>
        </w:rPr>
      </w:pPr>
      <w:r w:rsidRPr="00BD0BA7">
        <w:rPr>
          <w:rFonts w:eastAsiaTheme="minorEastAsia" w:cs="Arial"/>
          <w:szCs w:val="20"/>
          <w:lang w:val="sl-SI"/>
        </w:rPr>
        <w:t xml:space="preserve">MF, </w:t>
      </w:r>
      <w:r w:rsidRPr="00BD0BA7">
        <w:rPr>
          <w:rFonts w:eastAsiaTheme="minorEastAsia" w:cs="Arial"/>
          <w:szCs w:val="20"/>
          <w:lang w:val="sl-SI" w:eastAsia="sl-SI"/>
        </w:rPr>
        <w:t>sodelujoči: MJU, Ministrstvo za gospodarstvo, turizem in šport (</w:t>
      </w:r>
      <w:r w:rsidR="009E4C00">
        <w:rPr>
          <w:rFonts w:eastAsiaTheme="minorEastAsia" w:cs="Arial"/>
          <w:szCs w:val="20"/>
          <w:lang w:val="sl-SI" w:eastAsia="sl-SI"/>
        </w:rPr>
        <w:t xml:space="preserve">v </w:t>
      </w:r>
      <w:r w:rsidR="000918E1">
        <w:rPr>
          <w:rFonts w:eastAsiaTheme="minorEastAsia" w:cs="Arial"/>
          <w:szCs w:val="20"/>
          <w:lang w:val="sl-SI" w:eastAsia="sl-SI"/>
        </w:rPr>
        <w:t>nadaljnjem</w:t>
      </w:r>
      <w:r w:rsidR="009E4C00">
        <w:rPr>
          <w:rFonts w:eastAsiaTheme="minorEastAsia" w:cs="Arial"/>
          <w:szCs w:val="20"/>
          <w:lang w:val="sl-SI" w:eastAsia="sl-SI"/>
        </w:rPr>
        <w:t xml:space="preserve"> besedilu: </w:t>
      </w:r>
      <w:r w:rsidR="00020778">
        <w:rPr>
          <w:rFonts w:eastAsiaTheme="minorEastAsia" w:cs="Arial"/>
          <w:szCs w:val="20"/>
          <w:lang w:val="sl-SI" w:eastAsia="sl-SI"/>
        </w:rPr>
        <w:t>MGTŠ,) KPK in SDH</w:t>
      </w:r>
    </w:p>
    <w:p w14:paraId="50305B1E" w14:textId="77777777" w:rsidR="00020778" w:rsidRDefault="00020778" w:rsidP="00BD0BA7">
      <w:pPr>
        <w:jc w:val="both"/>
        <w:rPr>
          <w:rFonts w:eastAsiaTheme="minorEastAsia" w:cs="Arial"/>
          <w:szCs w:val="20"/>
          <w:lang w:val="sl-SI" w:eastAsia="sl-SI"/>
        </w:rPr>
      </w:pPr>
    </w:p>
    <w:p w14:paraId="6A247346" w14:textId="77777777" w:rsidR="00020778" w:rsidRPr="00020778" w:rsidRDefault="00020778" w:rsidP="00BD0BA7">
      <w:pPr>
        <w:jc w:val="both"/>
        <w:rPr>
          <w:rFonts w:eastAsiaTheme="minorEastAsia" w:cs="Arial"/>
          <w:szCs w:val="20"/>
          <w:lang w:val="sl-SI" w:eastAsia="sl-SI"/>
        </w:rPr>
      </w:pPr>
    </w:p>
    <w:p w14:paraId="3696CFFB"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lastRenderedPageBreak/>
        <w:t xml:space="preserve">Način izvedbe: </w:t>
      </w:r>
    </w:p>
    <w:p w14:paraId="52B59AA9"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 xml:space="preserve">MGTŠ je v sodelovanju s SDH in ob sodelovanju MF, MJU in KPK pripravilo programe usposabljanj za člane nadzornih svetov v družbah v državni lasti oziroma pod prevladujočim vplivom države ter za člane nadzornih organov v javnih zavodih, ki jih v navedene organe imenuje država. Programi se oblikujejo po uskladitvi med deležniki, pri čemer se upoštevajo morebitni programi podobnih usposabljanj glede na podobne vsebine.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1BFB345E"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Cilji: </w:t>
      </w:r>
    </w:p>
    <w:p w14:paraId="0F14AE01" w14:textId="7A5F3C6D" w:rsidR="00535803" w:rsidRPr="00BD0BA7" w:rsidRDefault="00020778" w:rsidP="00BD0BA7">
      <w:pPr>
        <w:jc w:val="both"/>
        <w:rPr>
          <w:rFonts w:eastAsiaTheme="minorEastAsia" w:cs="Arial"/>
          <w:iCs/>
          <w:szCs w:val="20"/>
          <w:lang w:val="sl-SI" w:eastAsia="sl-SI"/>
        </w:rPr>
      </w:pPr>
      <w:r>
        <w:rPr>
          <w:rFonts w:eastAsiaTheme="minorEastAsia" w:cs="Arial"/>
          <w:iCs/>
          <w:szCs w:val="20"/>
          <w:lang w:val="sl-SI" w:eastAsia="sl-SI"/>
        </w:rPr>
        <w:t>d</w:t>
      </w:r>
      <w:r w:rsidR="00535803" w:rsidRPr="00BD0BA7">
        <w:rPr>
          <w:rFonts w:eastAsiaTheme="minorEastAsia" w:cs="Arial"/>
          <w:iCs/>
          <w:szCs w:val="20"/>
          <w:lang w:val="sl-SI" w:eastAsia="sl-SI"/>
        </w:rPr>
        <w:t>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27640427"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Kazalniki: </w:t>
      </w:r>
    </w:p>
    <w:p w14:paraId="430010F4" w14:textId="77777777" w:rsidR="00535803" w:rsidRPr="00BD0BA7" w:rsidRDefault="00535803" w:rsidP="00020778">
      <w:pPr>
        <w:numPr>
          <w:ilvl w:val="0"/>
          <w:numId w:val="19"/>
        </w:numPr>
        <w:ind w:hanging="720"/>
        <w:contextualSpacing/>
        <w:jc w:val="both"/>
        <w:rPr>
          <w:rFonts w:eastAsiaTheme="minorEastAsia" w:cs="Arial"/>
          <w:iCs/>
          <w:szCs w:val="20"/>
          <w:lang w:val="sl-SI" w:eastAsia="sl-SI"/>
        </w:rPr>
      </w:pPr>
      <w:bookmarkStart w:id="4" w:name="_Hlk163056672"/>
      <w:r w:rsidRPr="00BD0BA7">
        <w:rPr>
          <w:rFonts w:eastAsiaTheme="minorEastAsia" w:cs="Arial"/>
          <w:iCs/>
          <w:szCs w:val="20"/>
          <w:lang w:val="sl-SI" w:eastAsia="sl-SI"/>
        </w:rPr>
        <w:t>programi usposabljanj,</w:t>
      </w:r>
    </w:p>
    <w:p w14:paraId="749730BC" w14:textId="77777777" w:rsidR="00535803" w:rsidRPr="00BD0BA7" w:rsidRDefault="00535803" w:rsidP="00020778">
      <w:pPr>
        <w:numPr>
          <w:ilvl w:val="0"/>
          <w:numId w:val="19"/>
        </w:numPr>
        <w:ind w:hanging="720"/>
        <w:contextualSpacing/>
        <w:jc w:val="both"/>
        <w:rPr>
          <w:rFonts w:eastAsiaTheme="minorEastAsia" w:cs="Arial"/>
          <w:szCs w:val="20"/>
          <w:lang w:val="sl-SI" w:eastAsia="sl-SI"/>
        </w:rPr>
      </w:pPr>
      <w:r w:rsidRPr="00BD0BA7">
        <w:rPr>
          <w:rFonts w:eastAsiaTheme="minorEastAsia" w:cs="Arial"/>
          <w:iCs/>
          <w:szCs w:val="20"/>
          <w:lang w:val="sl-SI" w:eastAsia="sl-SI"/>
        </w:rPr>
        <w:t>izvedena usposabljanja.</w:t>
      </w:r>
      <w:bookmarkEnd w:id="4"/>
    </w:p>
    <w:p w14:paraId="6735A32A" w14:textId="77777777" w:rsidR="00535803" w:rsidRPr="00BD0BA7" w:rsidRDefault="00535803" w:rsidP="00BD0BA7">
      <w:pPr>
        <w:ind w:left="720"/>
        <w:contextualSpacing/>
        <w:jc w:val="both"/>
        <w:rPr>
          <w:rFonts w:eastAsiaTheme="minorEastAsia" w:cs="Arial"/>
          <w:szCs w:val="20"/>
          <w:lang w:val="sl-SI" w:eastAsia="sl-SI"/>
        </w:rPr>
      </w:pPr>
    </w:p>
    <w:p w14:paraId="0FC180AA" w14:textId="77777777" w:rsidR="00535803" w:rsidRPr="00BD0BA7" w:rsidRDefault="00535803" w:rsidP="00BD0BA7">
      <w:pPr>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4C2D3D18" w14:textId="77777777" w:rsidTr="00BD0BA7">
        <w:tc>
          <w:tcPr>
            <w:tcW w:w="8488" w:type="dxa"/>
          </w:tcPr>
          <w:p w14:paraId="0D71BDA5"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5F852C25"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MF</w:t>
            </w:r>
          </w:p>
          <w:p w14:paraId="12FB730B" w14:textId="77777777" w:rsidR="00535803" w:rsidRPr="00BD0BA7" w:rsidRDefault="00535803" w:rsidP="00BD0BA7">
            <w:pPr>
              <w:jc w:val="both"/>
              <w:rPr>
                <w:rFonts w:eastAsiaTheme="minorEastAsia" w:cs="Arial"/>
                <w:szCs w:val="20"/>
                <w:lang w:val="sl-SI"/>
              </w:rPr>
            </w:pPr>
          </w:p>
          <w:p w14:paraId="53791A2D" w14:textId="77777777" w:rsidR="00535803" w:rsidRPr="00BD0BA7" w:rsidRDefault="00535803" w:rsidP="00BD0BA7">
            <w:pPr>
              <w:rPr>
                <w:rFonts w:cs="Arial"/>
                <w:b/>
                <w:bCs/>
                <w:szCs w:val="20"/>
                <w:lang w:val="sl-SI"/>
              </w:rPr>
            </w:pPr>
            <w:r w:rsidRPr="00BD0BA7">
              <w:rPr>
                <w:rFonts w:cs="Arial"/>
                <w:b/>
                <w:bCs/>
                <w:szCs w:val="20"/>
                <w:lang w:val="sl-SI"/>
              </w:rPr>
              <w:t>Izvedba ukrepa:</w:t>
            </w:r>
          </w:p>
          <w:p w14:paraId="67EE1E7D" w14:textId="7FDD6853" w:rsidR="00535803" w:rsidRPr="00BD0BA7" w:rsidRDefault="00535803" w:rsidP="00BD0BA7">
            <w:pPr>
              <w:jc w:val="both"/>
              <w:rPr>
                <w:rFonts w:cs="Arial"/>
                <w:szCs w:val="20"/>
                <w:lang w:val="sl-SI"/>
              </w:rPr>
            </w:pPr>
            <w:r w:rsidRPr="00BD0BA7">
              <w:rPr>
                <w:rFonts w:cs="Arial"/>
                <w:szCs w:val="20"/>
                <w:lang w:val="sl-SI"/>
              </w:rPr>
              <w:t>SDH je v poročevalnem obdobju med več usposabljanji za poslovne subjekte, v katerih ima država večinski delež ali prevladujoči vpliv, organiziral usposabljanje Integriteta v gospodarstvu</w:t>
            </w:r>
            <w:r w:rsidR="00761024" w:rsidRPr="00BD0BA7">
              <w:rPr>
                <w:rFonts w:cs="Arial"/>
                <w:szCs w:val="20"/>
                <w:lang w:val="sl-SI"/>
              </w:rPr>
              <w:t>,</w:t>
            </w:r>
            <w:r w:rsidRPr="00BD0BA7">
              <w:rPr>
                <w:rFonts w:cs="Arial"/>
                <w:szCs w:val="20"/>
                <w:lang w:val="sl-SI"/>
              </w:rPr>
              <w:t xml:space="preserve"> </w:t>
            </w:r>
            <w:r w:rsidR="00761024" w:rsidRPr="00BD0BA7">
              <w:rPr>
                <w:rFonts w:cs="Arial"/>
                <w:szCs w:val="20"/>
                <w:lang w:val="sl-SI"/>
              </w:rPr>
              <w:t>d</w:t>
            </w:r>
            <w:r w:rsidRPr="00BD0BA7">
              <w:rPr>
                <w:rFonts w:cs="Arial"/>
                <w:szCs w:val="20"/>
                <w:lang w:val="sl-SI"/>
              </w:rPr>
              <w:t>ogodek je skupaj s K</w:t>
            </w:r>
            <w:r w:rsidR="00761024" w:rsidRPr="00BD0BA7">
              <w:rPr>
                <w:rFonts w:cs="Arial"/>
                <w:szCs w:val="20"/>
                <w:lang w:val="sl-SI"/>
              </w:rPr>
              <w:t>omisijo</w:t>
            </w:r>
            <w:r w:rsidRPr="00BD0BA7">
              <w:rPr>
                <w:rFonts w:cs="Arial"/>
                <w:szCs w:val="20"/>
                <w:lang w:val="sl-SI"/>
              </w:rPr>
              <w:t xml:space="preserve"> organiziral v</w:t>
            </w:r>
            <w:r w:rsidR="00020778">
              <w:rPr>
                <w:rFonts w:cs="Arial"/>
                <w:szCs w:val="20"/>
                <w:lang w:val="sl-SI"/>
              </w:rPr>
              <w:t xml:space="preserve"> okviru</w:t>
            </w:r>
            <w:r w:rsidRPr="00BD0BA7">
              <w:rPr>
                <w:rFonts w:cs="Arial"/>
                <w:szCs w:val="20"/>
                <w:lang w:val="sl-SI"/>
              </w:rPr>
              <w:t xml:space="preserve"> </w:t>
            </w:r>
            <w:r w:rsidR="002E2A92" w:rsidRPr="00BD0BA7">
              <w:rPr>
                <w:rFonts w:cs="Arial"/>
                <w:szCs w:val="20"/>
                <w:lang w:val="sl-SI"/>
              </w:rPr>
              <w:t>T</w:t>
            </w:r>
            <w:r w:rsidR="00020778">
              <w:rPr>
                <w:rFonts w:cs="Arial"/>
                <w:szCs w:val="20"/>
                <w:lang w:val="sl-SI"/>
              </w:rPr>
              <w:t>edna</w:t>
            </w:r>
            <w:r w:rsidRPr="00BD0BA7">
              <w:rPr>
                <w:rFonts w:cs="Arial"/>
                <w:szCs w:val="20"/>
                <w:lang w:val="sl-SI"/>
              </w:rPr>
              <w:t xml:space="preserve"> preprečevanja korupcije 2024, usposabljanje pa je bilo namenjeno izbranim vprašanjem in izzivom, s katerimi se spoprijema gospodarstvo v prizadevanjih za krepitev integritete. </w:t>
            </w:r>
          </w:p>
          <w:p w14:paraId="6A63EBC9" w14:textId="77777777" w:rsidR="00761024" w:rsidRPr="00BD0BA7" w:rsidRDefault="00761024" w:rsidP="00BD0BA7">
            <w:pPr>
              <w:jc w:val="both"/>
              <w:rPr>
                <w:rFonts w:cs="Arial"/>
                <w:szCs w:val="20"/>
                <w:lang w:val="sl-SI"/>
              </w:rPr>
            </w:pPr>
          </w:p>
          <w:p w14:paraId="739A14EE" w14:textId="070D330B" w:rsidR="00535803" w:rsidRPr="00BD0BA7" w:rsidRDefault="00535803" w:rsidP="00BD0BA7">
            <w:pPr>
              <w:jc w:val="both"/>
              <w:rPr>
                <w:rFonts w:cs="Arial"/>
                <w:szCs w:val="20"/>
                <w:lang w:val="sl-SI"/>
              </w:rPr>
            </w:pPr>
            <w:r w:rsidRPr="00BD0BA7">
              <w:rPr>
                <w:rFonts w:cs="Arial"/>
                <w:szCs w:val="20"/>
                <w:lang w:val="sl-SI"/>
              </w:rPr>
              <w:t>V programu so sodelovale tudi strokovne in interesne organizacije iz Slovenije, ki imajo ključno vlogo pri promociji integritete med svojimi člani in deležniki. S svojimi dejavnostmi, izobraževanjem in ozaveščanjem širše javnosti pomagajo krepiti zavest o pomembnosti etičnega ravnanja ter spodbujajo uveljavitev najboljših praks v gospodarstvu.</w:t>
            </w:r>
            <w:r w:rsidR="00761024" w:rsidRPr="00BD0BA7">
              <w:rPr>
                <w:rFonts w:cs="Arial"/>
                <w:szCs w:val="20"/>
                <w:lang w:val="sl-SI"/>
              </w:rPr>
              <w:t xml:space="preserve"> </w:t>
            </w:r>
            <w:r w:rsidRPr="00BD0BA7">
              <w:rPr>
                <w:rFonts w:cs="Arial"/>
                <w:szCs w:val="20"/>
                <w:lang w:val="sl-SI"/>
              </w:rPr>
              <w:t>Vsi deležniki – KPK, SDH, strokovne in interesne organizacije ter podjetja – lahko po svojih močeh pripomorejo h krepitvi integritete v slovenskem gospodarstvu. Skupna prizadevanja lahko prispevajo k ustvarjanju konkurenčnejšega in uspešnejšega poslovnega okolja.</w:t>
            </w:r>
          </w:p>
          <w:p w14:paraId="3CF0CE9B" w14:textId="77777777" w:rsidR="00761024" w:rsidRPr="00BD0BA7" w:rsidRDefault="00761024" w:rsidP="00BD0BA7">
            <w:pPr>
              <w:jc w:val="both"/>
              <w:rPr>
                <w:rFonts w:cs="Arial"/>
                <w:szCs w:val="20"/>
                <w:lang w:val="sl-SI"/>
              </w:rPr>
            </w:pPr>
          </w:p>
          <w:p w14:paraId="7921D57C" w14:textId="77777777" w:rsidR="00535803" w:rsidRPr="00BD0BA7" w:rsidRDefault="00535803" w:rsidP="00BD0BA7">
            <w:pPr>
              <w:jc w:val="both"/>
              <w:rPr>
                <w:rFonts w:cs="Arial"/>
                <w:szCs w:val="20"/>
                <w:lang w:val="sl-SI"/>
              </w:rPr>
            </w:pPr>
            <w:r w:rsidRPr="00BD0BA7">
              <w:rPr>
                <w:rFonts w:cs="Arial"/>
                <w:szCs w:val="20"/>
                <w:lang w:val="sl-SI"/>
              </w:rPr>
              <w:t>Udeležbo na dogodku so priporočili vsem članom nadzornih svetov, članom komisij nadzornega sveta za tveganja, članom poslovodstev in odgovornim menedžerjem za upravljanje tveganj ter pooblaščencem za skladnost poslovanja in integriteto.</w:t>
            </w:r>
          </w:p>
          <w:p w14:paraId="6BF8343B" w14:textId="77777777" w:rsidR="00020778" w:rsidRDefault="00020778" w:rsidP="00BD0BA7">
            <w:pPr>
              <w:jc w:val="both"/>
              <w:rPr>
                <w:rFonts w:cs="Arial"/>
                <w:szCs w:val="20"/>
                <w:lang w:val="sl-SI"/>
              </w:rPr>
            </w:pPr>
          </w:p>
          <w:p w14:paraId="2207ECF6" w14:textId="25908592" w:rsidR="00535803" w:rsidRPr="00BD0BA7" w:rsidRDefault="00535803" w:rsidP="00BD0BA7">
            <w:pPr>
              <w:jc w:val="both"/>
              <w:rPr>
                <w:rFonts w:cs="Arial"/>
                <w:szCs w:val="20"/>
                <w:lang w:val="sl-SI"/>
              </w:rPr>
            </w:pPr>
            <w:r w:rsidRPr="00BD0BA7">
              <w:rPr>
                <w:rFonts w:cs="Arial"/>
                <w:szCs w:val="20"/>
                <w:lang w:val="sl-SI"/>
              </w:rPr>
              <w:t>Dogodka se je udeležilo rekordno število udeležencev, 170, na videokonferenčni platformi Zoom pa je bilo registriranih še 130 udeležencev.</w:t>
            </w:r>
          </w:p>
          <w:p w14:paraId="251A5709" w14:textId="77777777" w:rsidR="00535803" w:rsidRPr="00BD0BA7" w:rsidRDefault="00535803" w:rsidP="00BD0BA7">
            <w:pPr>
              <w:shd w:val="clear" w:color="auto" w:fill="FFFFFF"/>
              <w:rPr>
                <w:rFonts w:cs="Arial"/>
                <w:szCs w:val="20"/>
                <w:lang w:val="sl-SI"/>
              </w:rPr>
            </w:pPr>
            <w:bookmarkStart w:id="5" w:name="_Hlk178062604"/>
          </w:p>
          <w:bookmarkEnd w:id="5"/>
          <w:p w14:paraId="7E89BA8C" w14:textId="77777777" w:rsidR="00535803" w:rsidRPr="00BD0BA7" w:rsidRDefault="00535803" w:rsidP="00BD0BA7">
            <w:pPr>
              <w:contextualSpacing/>
              <w:jc w:val="both"/>
              <w:rPr>
                <w:rFonts w:eastAsiaTheme="minorEastAsia" w:cs="Arial"/>
                <w:b/>
                <w:bCs/>
                <w:szCs w:val="20"/>
                <w:lang w:val="sl-SI"/>
              </w:rPr>
            </w:pPr>
          </w:p>
          <w:p w14:paraId="04C69B9A" w14:textId="77777777" w:rsidR="00535803" w:rsidRPr="00BD0BA7" w:rsidRDefault="00535803" w:rsidP="00BD0BA7">
            <w:pPr>
              <w:jc w:val="center"/>
              <w:rPr>
                <w:rFonts w:cs="Arial"/>
                <w:b/>
                <w:bCs/>
                <w:szCs w:val="20"/>
                <w:lang w:val="sl-SI"/>
              </w:rPr>
            </w:pPr>
            <w:r w:rsidRPr="00BD0BA7">
              <w:rPr>
                <w:rFonts w:cs="Arial"/>
                <w:b/>
                <w:bCs/>
                <w:szCs w:val="20"/>
                <w:lang w:val="sl-SI"/>
              </w:rPr>
              <w:t>AKTIVNOSTI SE IZVAJAJO</w:t>
            </w:r>
          </w:p>
          <w:p w14:paraId="524C1778" w14:textId="77777777" w:rsidR="00535803" w:rsidRPr="00BD0BA7" w:rsidRDefault="00535803" w:rsidP="00BD0BA7">
            <w:pPr>
              <w:jc w:val="both"/>
              <w:rPr>
                <w:rFonts w:eastAsiaTheme="minorEastAsia" w:cs="Arial"/>
                <w:szCs w:val="20"/>
                <w:lang w:val="sl-SI"/>
              </w:rPr>
            </w:pPr>
          </w:p>
        </w:tc>
      </w:tr>
    </w:tbl>
    <w:p w14:paraId="7E8DAE23" w14:textId="77777777" w:rsidR="00535803" w:rsidRPr="00BD0BA7" w:rsidRDefault="00535803" w:rsidP="00BD0BA7">
      <w:pPr>
        <w:jc w:val="both"/>
        <w:rPr>
          <w:rFonts w:cs="Arial"/>
          <w:b/>
          <w:bCs/>
          <w:szCs w:val="20"/>
          <w:lang w:val="sl-SI" w:eastAsia="sl-SI"/>
        </w:rPr>
      </w:pPr>
    </w:p>
    <w:p w14:paraId="1C5E6E8D" w14:textId="77777777" w:rsidR="00535803" w:rsidRPr="00BD0BA7" w:rsidRDefault="00535803" w:rsidP="00BD0BA7">
      <w:pPr>
        <w:jc w:val="both"/>
        <w:rPr>
          <w:rFonts w:cs="Arial"/>
          <w:b/>
          <w:bCs/>
          <w:szCs w:val="20"/>
          <w:lang w:val="sl-SI" w:eastAsia="sl-SI"/>
        </w:rPr>
      </w:pPr>
    </w:p>
    <w:p w14:paraId="6DC3D82F" w14:textId="77777777" w:rsidR="00535803" w:rsidRPr="00BD0BA7" w:rsidRDefault="00535803" w:rsidP="00BD0BA7">
      <w:pPr>
        <w:jc w:val="both"/>
        <w:rPr>
          <w:rFonts w:cs="Arial"/>
          <w:b/>
          <w:bCs/>
          <w:szCs w:val="20"/>
          <w:lang w:val="sl-SI" w:eastAsia="sl-SI"/>
        </w:rPr>
      </w:pPr>
      <w:r w:rsidRPr="00BD0BA7">
        <w:rPr>
          <w:rFonts w:cs="Arial"/>
          <w:b/>
          <w:bCs/>
          <w:szCs w:val="20"/>
          <w:lang w:val="sl-SI" w:eastAsia="sl-SI"/>
        </w:rPr>
        <w:t>1.d</w:t>
      </w:r>
    </w:p>
    <w:p w14:paraId="0D496F6D" w14:textId="77777777" w:rsidR="00535803" w:rsidRPr="00BD0BA7" w:rsidRDefault="00535803" w:rsidP="00BD0BA7">
      <w:pPr>
        <w:jc w:val="both"/>
        <w:rPr>
          <w:rFonts w:cs="Arial"/>
          <w:szCs w:val="20"/>
          <w:lang w:val="sl-SI"/>
        </w:rPr>
      </w:pPr>
      <w:r w:rsidRPr="00BD0BA7">
        <w:rPr>
          <w:rFonts w:cs="Arial"/>
          <w:b/>
          <w:bCs/>
          <w:szCs w:val="20"/>
          <w:lang w:val="sl-SI" w:eastAsia="sl-SI"/>
        </w:rPr>
        <w:t>Krepitev integritete in transparentnosti pri postopkih javnega naročanja</w:t>
      </w:r>
      <w:r w:rsidRPr="00BD0BA7">
        <w:rPr>
          <w:rFonts w:cs="Arial"/>
          <w:szCs w:val="20"/>
          <w:lang w:val="sl-SI" w:eastAsia="sl-SI"/>
        </w:rPr>
        <w:t xml:space="preserve"> – ministrstvo, pristojno za javno upravo – UA MJU izvaja delavnice v okviru modula: </w:t>
      </w:r>
      <w:r w:rsidRPr="00BD0BA7">
        <w:rPr>
          <w:rFonts w:cs="Arial"/>
          <w:szCs w:val="20"/>
          <w:lang w:val="sl-SI"/>
        </w:rPr>
        <w:t>Javno naročanje in obvladovanje korupcijskih tveganj.</w:t>
      </w:r>
    </w:p>
    <w:p w14:paraId="55444EE3" w14:textId="77777777" w:rsidR="00535803" w:rsidRPr="00BD0BA7" w:rsidRDefault="00535803" w:rsidP="00BD0BA7">
      <w:pPr>
        <w:jc w:val="both"/>
        <w:rPr>
          <w:rFonts w:cs="Arial"/>
          <w:szCs w:val="20"/>
          <w:lang w:val="sl-SI"/>
        </w:rPr>
      </w:pPr>
    </w:p>
    <w:p w14:paraId="38932D56"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lastRenderedPageBreak/>
        <w:t>Nosilec:</w:t>
      </w:r>
    </w:p>
    <w:p w14:paraId="013F120A" w14:textId="77777777" w:rsidR="00535803" w:rsidRPr="00BD0BA7" w:rsidRDefault="00535803" w:rsidP="00BD0BA7">
      <w:pPr>
        <w:rPr>
          <w:rFonts w:eastAsiaTheme="minorEastAsia" w:cs="Arial"/>
          <w:szCs w:val="20"/>
          <w:lang w:val="sl-SI"/>
        </w:rPr>
      </w:pPr>
      <w:r w:rsidRPr="00BD0BA7">
        <w:rPr>
          <w:rFonts w:eastAsiaTheme="minorEastAsia" w:cs="Arial"/>
          <w:szCs w:val="20"/>
          <w:lang w:val="sl-SI"/>
        </w:rPr>
        <w:t>MJU</w:t>
      </w:r>
    </w:p>
    <w:p w14:paraId="6BA3BC48" w14:textId="77777777" w:rsidR="00535803" w:rsidRPr="00BD0BA7" w:rsidRDefault="00535803" w:rsidP="00BD0BA7">
      <w:pPr>
        <w:contextualSpacing/>
        <w:jc w:val="both"/>
        <w:rPr>
          <w:rFonts w:eastAsia="Calibri" w:cs="Arial"/>
          <w:b/>
          <w:iCs/>
          <w:szCs w:val="20"/>
          <w:lang w:val="sl-SI"/>
        </w:rPr>
      </w:pPr>
      <w:r w:rsidRPr="00BD0BA7">
        <w:rPr>
          <w:rFonts w:eastAsia="Calibri" w:cs="Arial"/>
          <w:b/>
          <w:iCs/>
          <w:szCs w:val="20"/>
          <w:lang w:val="sl-SI"/>
        </w:rPr>
        <w:t xml:space="preserve">Način izvedbe: </w:t>
      </w:r>
    </w:p>
    <w:p w14:paraId="037B0E46" w14:textId="2A5AC626" w:rsidR="00535803" w:rsidRPr="00BD0BA7" w:rsidRDefault="00020778" w:rsidP="00BD0BA7">
      <w:pPr>
        <w:contextualSpacing/>
        <w:jc w:val="both"/>
        <w:rPr>
          <w:rFonts w:eastAsia="Calibri" w:cs="Arial"/>
          <w:iCs/>
          <w:szCs w:val="20"/>
          <w:lang w:val="sl-SI"/>
        </w:rPr>
      </w:pPr>
      <w:r>
        <w:rPr>
          <w:rFonts w:eastAsia="Calibri" w:cs="Arial"/>
          <w:iCs/>
          <w:szCs w:val="20"/>
          <w:lang w:val="sl-SI"/>
        </w:rPr>
        <w:t>v</w:t>
      </w:r>
      <w:r w:rsidR="00535803" w:rsidRPr="00BD0BA7">
        <w:rPr>
          <w:rFonts w:eastAsia="Calibri" w:cs="Arial"/>
          <w:iCs/>
          <w:szCs w:val="20"/>
          <w:lang w:val="sl-SI"/>
        </w:rPr>
        <w:t>ečja transparentnost v postopkih pravnega varstva pri javnem naročanju. Ukrep se dopolnjuje z ukrepom glede usposabljanj javnih uslužbencev, ki delajo na področju javnega naročanja.</w:t>
      </w:r>
    </w:p>
    <w:p w14:paraId="673F12BC" w14:textId="77777777" w:rsidR="00020778" w:rsidRDefault="00535803" w:rsidP="00BD0BA7">
      <w:pPr>
        <w:contextualSpacing/>
        <w:jc w:val="both"/>
        <w:rPr>
          <w:rFonts w:eastAsia="Calibri" w:cs="Arial"/>
          <w:iCs/>
          <w:szCs w:val="20"/>
          <w:lang w:val="sl-SI"/>
        </w:rPr>
      </w:pPr>
      <w:r w:rsidRPr="00BD0BA7">
        <w:rPr>
          <w:rFonts w:eastAsia="Calibri" w:cs="Arial"/>
          <w:b/>
          <w:iCs/>
          <w:szCs w:val="20"/>
          <w:lang w:val="sl-SI"/>
        </w:rPr>
        <w:t xml:space="preserve">Cilji: </w:t>
      </w:r>
    </w:p>
    <w:p w14:paraId="22DF32AD" w14:textId="21D9DBCA" w:rsidR="00535803" w:rsidRPr="00BD0BA7" w:rsidRDefault="00020778" w:rsidP="00BD0BA7">
      <w:pPr>
        <w:contextualSpacing/>
        <w:jc w:val="both"/>
        <w:rPr>
          <w:rFonts w:eastAsia="Calibri" w:cs="Arial"/>
          <w:iCs/>
          <w:szCs w:val="20"/>
          <w:lang w:val="sl-SI"/>
        </w:rPr>
      </w:pPr>
      <w:r>
        <w:rPr>
          <w:rFonts w:eastAsia="Calibri" w:cs="Arial"/>
          <w:iCs/>
          <w:szCs w:val="20"/>
          <w:lang w:val="sl-SI"/>
        </w:rPr>
        <w:t>v</w:t>
      </w:r>
      <w:r w:rsidR="00535803" w:rsidRPr="00BD0BA7">
        <w:rPr>
          <w:rFonts w:eastAsia="Calibri" w:cs="Arial"/>
          <w:iCs/>
          <w:szCs w:val="20"/>
          <w:lang w:val="sl-SI"/>
        </w:rPr>
        <w:t xml:space="preserve">ečja transparentnost in učinkovitost postopkov javnega naročanja in revizij ter večja učinkovitost in smotrnost porabe javnih sredstev, predvsem prek skupnih javnih naročil in odprtih javnih podatkov. </w:t>
      </w:r>
    </w:p>
    <w:p w14:paraId="67A7E6DE" w14:textId="77777777" w:rsidR="00535803" w:rsidRPr="00BD0BA7" w:rsidRDefault="00535803" w:rsidP="00BD0BA7">
      <w:pPr>
        <w:rPr>
          <w:rFonts w:cs="Arial"/>
          <w:b/>
          <w:iCs/>
          <w:szCs w:val="20"/>
          <w:lang w:val="sl-SI"/>
        </w:rPr>
      </w:pPr>
      <w:r w:rsidRPr="00BD0BA7">
        <w:rPr>
          <w:rFonts w:cs="Arial"/>
          <w:b/>
          <w:iCs/>
          <w:szCs w:val="20"/>
          <w:lang w:val="sl-SI"/>
        </w:rPr>
        <w:t>Kazalniki:</w:t>
      </w:r>
    </w:p>
    <w:p w14:paraId="2F50D28D" w14:textId="77777777" w:rsidR="00535803" w:rsidRPr="00BD0BA7" w:rsidRDefault="00535803" w:rsidP="00020778">
      <w:pPr>
        <w:numPr>
          <w:ilvl w:val="0"/>
          <w:numId w:val="21"/>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programi usposabljanj,</w:t>
      </w:r>
    </w:p>
    <w:p w14:paraId="4AAA4762" w14:textId="77777777" w:rsidR="00535803" w:rsidRPr="00BD0BA7" w:rsidRDefault="00535803" w:rsidP="00020778">
      <w:pPr>
        <w:numPr>
          <w:ilvl w:val="0"/>
          <w:numId w:val="21"/>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izvedena usposabljanja.</w:t>
      </w:r>
    </w:p>
    <w:p w14:paraId="0181647B" w14:textId="77777777" w:rsidR="00535803" w:rsidRPr="00BD0BA7" w:rsidRDefault="00535803" w:rsidP="00BD0BA7">
      <w:pPr>
        <w:jc w:val="both"/>
        <w:rPr>
          <w:rFonts w:eastAsiaTheme="minorEastAsia" w:cs="Arial"/>
          <w:iCs/>
          <w:szCs w:val="20"/>
          <w:lang w:val="sl-SI" w:eastAsia="sl-SI"/>
        </w:rPr>
      </w:pPr>
    </w:p>
    <w:p w14:paraId="5BF8690C" w14:textId="12A0CF0F" w:rsidR="00761024" w:rsidRPr="00BD0BA7" w:rsidRDefault="00761024" w:rsidP="00BD0BA7">
      <w:pPr>
        <w:rPr>
          <w:rFonts w:eastAsiaTheme="minorEastAsia" w:cs="Arial"/>
          <w:iCs/>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4938F0BC" w14:textId="77777777" w:rsidTr="00BD0BA7">
        <w:tc>
          <w:tcPr>
            <w:tcW w:w="8488" w:type="dxa"/>
          </w:tcPr>
          <w:p w14:paraId="63E2CB33" w14:textId="77777777" w:rsidR="00535803" w:rsidRPr="00BD0BA7" w:rsidRDefault="00535803" w:rsidP="00BD0BA7">
            <w:pPr>
              <w:rPr>
                <w:rFonts w:eastAsiaTheme="minorEastAsia" w:cs="Arial"/>
                <w:b/>
                <w:bCs/>
                <w:szCs w:val="20"/>
                <w:lang w:val="sl-SI"/>
              </w:rPr>
            </w:pPr>
            <w:r w:rsidRPr="00BD0BA7">
              <w:rPr>
                <w:rFonts w:eastAsiaTheme="minorEastAsia" w:cs="Arial"/>
                <w:b/>
                <w:bCs/>
                <w:szCs w:val="20"/>
                <w:lang w:val="sl-SI"/>
              </w:rPr>
              <w:t>Poročevalca:</w:t>
            </w:r>
          </w:p>
          <w:p w14:paraId="0E9A40AB" w14:textId="77777777" w:rsidR="00535803" w:rsidRPr="00BD0BA7" w:rsidRDefault="00535803" w:rsidP="00BD0BA7">
            <w:pPr>
              <w:rPr>
                <w:rFonts w:eastAsiaTheme="minorEastAsia" w:cs="Arial"/>
                <w:szCs w:val="20"/>
                <w:lang w:val="sl-SI"/>
              </w:rPr>
            </w:pPr>
            <w:r w:rsidRPr="00BD0BA7">
              <w:rPr>
                <w:rFonts w:eastAsiaTheme="minorEastAsia" w:cs="Arial"/>
                <w:szCs w:val="20"/>
                <w:lang w:val="sl-SI"/>
              </w:rPr>
              <w:t>UA MJU in Direktorat za javno naročanje MJU</w:t>
            </w:r>
          </w:p>
          <w:p w14:paraId="4EAF8B21" w14:textId="77777777" w:rsidR="00535803" w:rsidRPr="00BD0BA7" w:rsidRDefault="00535803" w:rsidP="00BD0BA7">
            <w:pPr>
              <w:rPr>
                <w:rFonts w:eastAsiaTheme="minorEastAsia" w:cs="Arial"/>
                <w:szCs w:val="20"/>
                <w:lang w:val="sl-SI"/>
              </w:rPr>
            </w:pPr>
          </w:p>
          <w:p w14:paraId="3F7954DE" w14:textId="77777777" w:rsidR="00535803" w:rsidRPr="00BD0BA7" w:rsidRDefault="00535803" w:rsidP="00BD0BA7">
            <w:pPr>
              <w:rPr>
                <w:rFonts w:eastAsiaTheme="minorEastAsia" w:cs="Arial"/>
                <w:b/>
                <w:bCs/>
                <w:szCs w:val="20"/>
                <w:lang w:val="sl-SI"/>
              </w:rPr>
            </w:pPr>
            <w:r w:rsidRPr="00BD0BA7">
              <w:rPr>
                <w:rFonts w:eastAsiaTheme="minorEastAsia" w:cs="Arial"/>
                <w:b/>
                <w:bCs/>
                <w:szCs w:val="20"/>
                <w:lang w:val="sl-SI"/>
              </w:rPr>
              <w:t>Izvedba ukrepa:</w:t>
            </w:r>
          </w:p>
          <w:p w14:paraId="1F731833" w14:textId="2E4E3F44" w:rsidR="00761024" w:rsidRPr="00BD0BA7" w:rsidRDefault="002E2A92" w:rsidP="00020778">
            <w:pPr>
              <w:ind w:left="29"/>
              <w:jc w:val="both"/>
              <w:rPr>
                <w:rFonts w:eastAsia="Aptos" w:cs="Arial"/>
                <w:szCs w:val="20"/>
                <w:lang w:val="sl-SI"/>
              </w:rPr>
            </w:pPr>
            <w:r w:rsidRPr="00BD0BA7">
              <w:rPr>
                <w:rFonts w:eastAsiaTheme="minorEastAsia" w:cs="Arial"/>
                <w:szCs w:val="20"/>
                <w:lang w:val="sl-SI"/>
              </w:rPr>
              <w:t>V</w:t>
            </w:r>
            <w:r w:rsidR="00535803" w:rsidRPr="00BD0BA7">
              <w:rPr>
                <w:rFonts w:eastAsiaTheme="minorEastAsia" w:cs="Arial"/>
                <w:szCs w:val="20"/>
                <w:lang w:val="sl-SI"/>
              </w:rPr>
              <w:t xml:space="preserve"> okviru programa Akademije javnega naročanja ter na podlagi modula </w:t>
            </w:r>
            <w:r w:rsidR="00535803" w:rsidRPr="00BD0BA7">
              <w:rPr>
                <w:rFonts w:eastAsia="Aptos" w:cs="Arial"/>
                <w:szCs w:val="20"/>
                <w:lang w:val="sl-SI"/>
              </w:rPr>
              <w:t>Organiziranost naročnika in načrtovanje izvedbe</w:t>
            </w:r>
            <w:r w:rsidR="00020778">
              <w:rPr>
                <w:rFonts w:eastAsia="Aptos" w:cs="Arial"/>
                <w:szCs w:val="20"/>
                <w:lang w:val="sl-SI"/>
              </w:rPr>
              <w:t xml:space="preserve">, ki obsega tudi vsebine </w:t>
            </w:r>
            <w:r w:rsidR="00535803" w:rsidRPr="00BD0BA7">
              <w:rPr>
                <w:rFonts w:eastAsia="Aptos" w:cs="Arial"/>
                <w:szCs w:val="20"/>
                <w:lang w:val="sl-SI"/>
              </w:rPr>
              <w:t>etika, skladnost in integriteta, obvladov</w:t>
            </w:r>
            <w:r w:rsidR="00020778">
              <w:rPr>
                <w:rFonts w:eastAsia="Aptos" w:cs="Arial"/>
                <w:szCs w:val="20"/>
                <w:lang w:val="sl-SI"/>
              </w:rPr>
              <w:t>anje tveganj in notranji nadzor</w:t>
            </w:r>
            <w:r w:rsidR="00535803" w:rsidRPr="00BD0BA7">
              <w:rPr>
                <w:rFonts w:eastAsia="Aptos" w:cs="Arial"/>
                <w:szCs w:val="20"/>
                <w:lang w:val="sl-SI"/>
              </w:rPr>
              <w:t>,</w:t>
            </w:r>
            <w:r w:rsidRPr="00BD0BA7">
              <w:rPr>
                <w:rFonts w:eastAsia="Aptos" w:cs="Arial"/>
                <w:szCs w:val="20"/>
                <w:lang w:val="sl-SI"/>
              </w:rPr>
              <w:t xml:space="preserve"> so bila</w:t>
            </w:r>
            <w:r w:rsidR="00535803" w:rsidRPr="00BD0BA7">
              <w:rPr>
                <w:rFonts w:eastAsia="Aptos" w:cs="Arial"/>
                <w:szCs w:val="20"/>
                <w:lang w:val="sl-SI"/>
              </w:rPr>
              <w:t xml:space="preserve"> izvedena usposabljanja</w:t>
            </w:r>
            <w:r w:rsidR="00020778">
              <w:rPr>
                <w:rFonts w:eastAsia="Aptos" w:cs="Arial"/>
                <w:szCs w:val="20"/>
                <w:lang w:val="sl-SI"/>
              </w:rPr>
              <w:t>:</w:t>
            </w:r>
          </w:p>
          <w:p w14:paraId="493BA36F" w14:textId="75F816AF" w:rsidR="00761024" w:rsidRPr="00BD0BA7" w:rsidRDefault="00535803" w:rsidP="00020778">
            <w:pPr>
              <w:pStyle w:val="Odstavekseznama"/>
              <w:numPr>
                <w:ilvl w:val="0"/>
                <w:numId w:val="21"/>
              </w:numPr>
              <w:ind w:hanging="691"/>
              <w:jc w:val="both"/>
              <w:rPr>
                <w:rFonts w:eastAsia="Aptos" w:cs="Arial"/>
                <w:szCs w:val="20"/>
                <w:lang w:val="sl-SI"/>
              </w:rPr>
            </w:pPr>
            <w:r w:rsidRPr="00BD0BA7">
              <w:rPr>
                <w:rFonts w:eastAsia="Aptos" w:cs="Arial"/>
                <w:szCs w:val="20"/>
                <w:lang w:val="sl-SI"/>
              </w:rPr>
              <w:t>Organiziranost naročnika in načrtovanje izvedbe – manjše vrednosti</w:t>
            </w:r>
            <w:r w:rsidR="00B14D79" w:rsidRPr="00BD0BA7">
              <w:rPr>
                <w:rFonts w:eastAsia="Aptos" w:cs="Arial"/>
                <w:szCs w:val="20"/>
                <w:lang w:val="sl-SI"/>
              </w:rPr>
              <w:t>, ki se ga je udeležilo v dveh izvedbah skupaj 77 udeležencev in</w:t>
            </w:r>
          </w:p>
          <w:p w14:paraId="21479558" w14:textId="7C7D43E5" w:rsidR="00761024" w:rsidRPr="00BD0BA7" w:rsidRDefault="00535803" w:rsidP="00020778">
            <w:pPr>
              <w:pStyle w:val="Odstavekseznama"/>
              <w:numPr>
                <w:ilvl w:val="0"/>
                <w:numId w:val="21"/>
              </w:numPr>
              <w:ind w:hanging="691"/>
              <w:jc w:val="both"/>
              <w:rPr>
                <w:rFonts w:eastAsia="Aptos" w:cs="Arial"/>
                <w:szCs w:val="20"/>
                <w:lang w:val="sl-SI"/>
              </w:rPr>
            </w:pPr>
            <w:r w:rsidRPr="00BD0BA7">
              <w:rPr>
                <w:rFonts w:eastAsia="Aptos" w:cs="Arial"/>
                <w:szCs w:val="20"/>
                <w:lang w:val="sl-SI"/>
              </w:rPr>
              <w:t>Organiziranost naročnika in načrtovanje izvedbe – večje vrednosti</w:t>
            </w:r>
            <w:r w:rsidR="00B14D79" w:rsidRPr="00BD0BA7">
              <w:rPr>
                <w:rFonts w:eastAsia="Aptos" w:cs="Arial"/>
                <w:szCs w:val="20"/>
                <w:lang w:val="sl-SI"/>
              </w:rPr>
              <w:t>, ki se</w:t>
            </w:r>
            <w:r w:rsidRPr="00BD0BA7">
              <w:rPr>
                <w:rFonts w:eastAsia="Aptos" w:cs="Arial"/>
                <w:szCs w:val="20"/>
                <w:lang w:val="sl-SI"/>
              </w:rPr>
              <w:t xml:space="preserve"> ga je udeležilo 42 udeležencev. </w:t>
            </w:r>
          </w:p>
          <w:p w14:paraId="0C852B9A" w14:textId="77777777" w:rsidR="00761024" w:rsidRPr="00BD0BA7" w:rsidRDefault="00761024" w:rsidP="00BD0BA7">
            <w:pPr>
              <w:ind w:left="29"/>
              <w:jc w:val="both"/>
              <w:rPr>
                <w:rFonts w:eastAsia="Aptos" w:cs="Arial"/>
                <w:szCs w:val="20"/>
                <w:lang w:val="sl-SI"/>
              </w:rPr>
            </w:pPr>
          </w:p>
          <w:p w14:paraId="2CB9A75C" w14:textId="6CA2B4E8" w:rsidR="00535803" w:rsidRPr="00BD0BA7" w:rsidRDefault="00B14D79" w:rsidP="00BD0BA7">
            <w:pPr>
              <w:ind w:left="29"/>
              <w:jc w:val="both"/>
              <w:rPr>
                <w:rFonts w:eastAsia="Aptos" w:cs="Arial"/>
                <w:szCs w:val="20"/>
                <w:lang w:val="sl-SI"/>
              </w:rPr>
            </w:pPr>
            <w:r w:rsidRPr="00BD0BA7">
              <w:rPr>
                <w:rFonts w:eastAsia="Aptos" w:cs="Arial"/>
                <w:szCs w:val="20"/>
                <w:lang w:val="sl-SI"/>
              </w:rPr>
              <w:t>Skupaj se je</w:t>
            </w:r>
            <w:r w:rsidR="00535803" w:rsidRPr="00BD0BA7">
              <w:rPr>
                <w:rFonts w:eastAsia="Aptos" w:cs="Arial"/>
                <w:szCs w:val="20"/>
                <w:lang w:val="sl-SI"/>
              </w:rPr>
              <w:t xml:space="preserve"> usposabljanj </w:t>
            </w:r>
            <w:r w:rsidRPr="00BD0BA7">
              <w:rPr>
                <w:rFonts w:eastAsia="Aptos" w:cs="Arial"/>
                <w:szCs w:val="20"/>
                <w:lang w:val="sl-SI"/>
              </w:rPr>
              <w:t xml:space="preserve">udeležilo </w:t>
            </w:r>
            <w:r w:rsidR="00535803" w:rsidRPr="00BD0BA7">
              <w:rPr>
                <w:rFonts w:eastAsia="Aptos" w:cs="Arial"/>
                <w:szCs w:val="20"/>
                <w:lang w:val="sl-SI"/>
              </w:rPr>
              <w:t>119</w:t>
            </w:r>
            <w:r w:rsidRPr="00BD0BA7">
              <w:rPr>
                <w:rFonts w:eastAsia="Aptos" w:cs="Arial"/>
                <w:szCs w:val="20"/>
                <w:lang w:val="sl-SI"/>
              </w:rPr>
              <w:t xml:space="preserve"> udeležen</w:t>
            </w:r>
            <w:r w:rsidR="00EF46D1" w:rsidRPr="00BD0BA7">
              <w:rPr>
                <w:rFonts w:eastAsia="Aptos" w:cs="Arial"/>
                <w:szCs w:val="20"/>
                <w:lang w:val="sl-SI"/>
              </w:rPr>
              <w:t>ce</w:t>
            </w:r>
            <w:r w:rsidRPr="00BD0BA7">
              <w:rPr>
                <w:rFonts w:eastAsia="Aptos" w:cs="Arial"/>
                <w:szCs w:val="20"/>
                <w:lang w:val="sl-SI"/>
              </w:rPr>
              <w:t>v</w:t>
            </w:r>
            <w:r w:rsidR="00535803" w:rsidRPr="00BD0BA7">
              <w:rPr>
                <w:rFonts w:eastAsia="Aptos" w:cs="Arial"/>
                <w:szCs w:val="20"/>
                <w:lang w:val="sl-SI"/>
              </w:rPr>
              <w:t>.</w:t>
            </w:r>
          </w:p>
          <w:p w14:paraId="69563EAC" w14:textId="77777777" w:rsidR="00535803" w:rsidRDefault="00535803" w:rsidP="00BD0BA7">
            <w:pPr>
              <w:jc w:val="both"/>
              <w:rPr>
                <w:rFonts w:eastAsiaTheme="minorEastAsia" w:cs="Arial"/>
                <w:szCs w:val="20"/>
                <w:lang w:val="sl-SI"/>
              </w:rPr>
            </w:pPr>
          </w:p>
          <w:p w14:paraId="390306EB" w14:textId="77777777" w:rsidR="00020778" w:rsidRPr="00BD0BA7" w:rsidRDefault="00020778" w:rsidP="00BD0BA7">
            <w:pPr>
              <w:jc w:val="both"/>
              <w:rPr>
                <w:rFonts w:eastAsiaTheme="minorEastAsia" w:cs="Arial"/>
                <w:szCs w:val="20"/>
                <w:lang w:val="sl-SI"/>
              </w:rPr>
            </w:pPr>
          </w:p>
          <w:p w14:paraId="2CAF4CEA"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5C266D38" w14:textId="77777777" w:rsidR="00535803" w:rsidRPr="00BD0BA7" w:rsidRDefault="00535803" w:rsidP="00BD0BA7">
            <w:pPr>
              <w:rPr>
                <w:rFonts w:eastAsiaTheme="minorEastAsia" w:cs="Arial"/>
                <w:b/>
                <w:bCs/>
                <w:iCs/>
                <w:szCs w:val="20"/>
                <w:lang w:val="sl-SI"/>
              </w:rPr>
            </w:pPr>
          </w:p>
        </w:tc>
      </w:tr>
    </w:tbl>
    <w:p w14:paraId="28782BA6" w14:textId="77777777" w:rsidR="00535803" w:rsidRPr="00BD0BA7" w:rsidRDefault="00535803" w:rsidP="00BD0BA7">
      <w:pPr>
        <w:jc w:val="both"/>
        <w:rPr>
          <w:rFonts w:cs="Arial"/>
          <w:szCs w:val="20"/>
          <w:lang w:val="sl-SI"/>
        </w:rPr>
      </w:pPr>
    </w:p>
    <w:p w14:paraId="252F407F" w14:textId="77777777" w:rsidR="00535803" w:rsidRPr="00BD0BA7" w:rsidRDefault="00535803" w:rsidP="00BD0BA7">
      <w:pPr>
        <w:jc w:val="both"/>
        <w:rPr>
          <w:rFonts w:cs="Arial"/>
          <w:szCs w:val="20"/>
          <w:lang w:val="sl-SI"/>
        </w:rPr>
      </w:pPr>
    </w:p>
    <w:p w14:paraId="20C9FCAA" w14:textId="77777777" w:rsidR="00535803" w:rsidRPr="00BD0BA7" w:rsidRDefault="00535803" w:rsidP="00BD0BA7">
      <w:pPr>
        <w:ind w:left="360"/>
        <w:rPr>
          <w:rFonts w:eastAsiaTheme="minorEastAsia" w:cs="Arial"/>
          <w:b/>
          <w:bCs/>
          <w:szCs w:val="20"/>
          <w:u w:val="single"/>
          <w:lang w:val="sl-SI" w:eastAsia="sl-SI"/>
        </w:rPr>
      </w:pPr>
      <w:r w:rsidRPr="00BD0BA7">
        <w:rPr>
          <w:rFonts w:eastAsiaTheme="minorEastAsia" w:cs="Arial"/>
          <w:b/>
          <w:bCs/>
          <w:szCs w:val="20"/>
          <w:u w:val="single"/>
          <w:lang w:val="sl-SI" w:eastAsia="sl-SI"/>
        </w:rPr>
        <w:t>3. NOVI UKREPI:</w:t>
      </w:r>
    </w:p>
    <w:p w14:paraId="7FEEC5E5" w14:textId="77777777" w:rsidR="00535803" w:rsidRDefault="00535803" w:rsidP="00BD0BA7">
      <w:pPr>
        <w:jc w:val="center"/>
        <w:rPr>
          <w:rFonts w:eastAsiaTheme="minorEastAsia" w:cs="Arial"/>
          <w:b/>
          <w:bCs/>
          <w:szCs w:val="20"/>
          <w:lang w:val="sl-SI" w:eastAsia="sl-SI"/>
        </w:rPr>
      </w:pPr>
    </w:p>
    <w:p w14:paraId="75FCA36B" w14:textId="77777777" w:rsidR="00020778" w:rsidRPr="00BD0BA7" w:rsidRDefault="00020778" w:rsidP="00BD0BA7">
      <w:pPr>
        <w:jc w:val="center"/>
        <w:rPr>
          <w:rFonts w:eastAsiaTheme="minorEastAsia" w:cs="Arial"/>
          <w:b/>
          <w:bCs/>
          <w:szCs w:val="20"/>
          <w:lang w:val="sl-SI" w:eastAsia="sl-SI"/>
        </w:rPr>
      </w:pPr>
    </w:p>
    <w:p w14:paraId="062ACE9E" w14:textId="77777777" w:rsidR="00535803" w:rsidRPr="00BD0BA7" w:rsidRDefault="00535803" w:rsidP="00BD0BA7">
      <w:pPr>
        <w:jc w:val="both"/>
        <w:rPr>
          <w:rFonts w:eastAsiaTheme="minorEastAsia" w:cs="Arial"/>
          <w:b/>
          <w:iCs/>
          <w:szCs w:val="20"/>
          <w:lang w:val="sl-SI" w:eastAsia="sl-SI"/>
        </w:rPr>
      </w:pPr>
      <w:r w:rsidRPr="00BD0BA7">
        <w:rPr>
          <w:rFonts w:eastAsiaTheme="minorEastAsia" w:cs="Arial"/>
          <w:b/>
          <w:iCs/>
          <w:szCs w:val="20"/>
          <w:lang w:val="sl-SI" w:eastAsia="sl-SI"/>
        </w:rPr>
        <w:t xml:space="preserve">3A INTEGRITETA IN TRANSPARENTNOST JAVNE UPRAVE </w:t>
      </w:r>
    </w:p>
    <w:p w14:paraId="33453095" w14:textId="77777777" w:rsidR="00535803" w:rsidRPr="00BD0BA7" w:rsidRDefault="00535803" w:rsidP="00BD0BA7">
      <w:pPr>
        <w:jc w:val="both"/>
        <w:rPr>
          <w:rFonts w:eastAsiaTheme="minorEastAsia" w:cs="Arial"/>
          <w:iCs/>
          <w:szCs w:val="20"/>
          <w:lang w:val="sl-SI" w:eastAsia="sl-SI"/>
        </w:rPr>
      </w:pPr>
    </w:p>
    <w:p w14:paraId="00658BEA" w14:textId="77777777" w:rsidR="00535803" w:rsidRPr="00BD0BA7" w:rsidRDefault="00535803" w:rsidP="00BD0BA7">
      <w:pPr>
        <w:rPr>
          <w:rFonts w:eastAsiaTheme="minorEastAsia" w:cs="Arial"/>
          <w:b/>
          <w:bCs/>
          <w:szCs w:val="20"/>
          <w:lang w:val="sl-SI" w:eastAsia="sl-SI"/>
        </w:rPr>
      </w:pPr>
      <w:r w:rsidRPr="00BD0BA7">
        <w:rPr>
          <w:rFonts w:eastAsiaTheme="minorEastAsia" w:cs="Arial"/>
          <w:b/>
          <w:bCs/>
          <w:szCs w:val="20"/>
          <w:lang w:val="sl-SI" w:eastAsia="sl-SI"/>
        </w:rPr>
        <w:t>3A.1 UKREPI ZA VSA PODROČJA</w:t>
      </w:r>
    </w:p>
    <w:p w14:paraId="52B543EF" w14:textId="77777777" w:rsidR="00535803" w:rsidRPr="00BD0BA7" w:rsidRDefault="00535803" w:rsidP="00BD0BA7">
      <w:pPr>
        <w:rPr>
          <w:rFonts w:eastAsiaTheme="minorEastAsia" w:cs="Arial"/>
          <w:b/>
          <w:bCs/>
          <w:szCs w:val="20"/>
          <w:lang w:val="sl-SI" w:eastAsia="sl-SI"/>
        </w:rPr>
      </w:pPr>
    </w:p>
    <w:p w14:paraId="0EFBFCF3" w14:textId="77777777" w:rsidR="00535803" w:rsidRPr="00BD0BA7" w:rsidRDefault="00535803" w:rsidP="00BD0BA7">
      <w:pPr>
        <w:jc w:val="both"/>
        <w:rPr>
          <w:rFonts w:eastAsiaTheme="minorEastAsia" w:cs="Arial"/>
          <w:b/>
          <w:bCs/>
          <w:szCs w:val="20"/>
          <w:lang w:val="sl-SI" w:eastAsia="sl-SI"/>
        </w:rPr>
      </w:pPr>
      <w:bookmarkStart w:id="6" w:name="_Hlk193962063"/>
      <w:r w:rsidRPr="00BD0BA7">
        <w:rPr>
          <w:rFonts w:eastAsiaTheme="minorEastAsia" w:cs="Arial"/>
          <w:b/>
          <w:bCs/>
          <w:szCs w:val="20"/>
          <w:lang w:val="sl-SI" w:eastAsia="sl-SI"/>
        </w:rPr>
        <w:t>3A.1b Priprava interaktivnega učnega orodja za poznavanje institutov integritete za ciljne skupine v javni upravi (javni uslužbenci, funkcionarji)</w:t>
      </w:r>
    </w:p>
    <w:p w14:paraId="74239EF6" w14:textId="77777777" w:rsidR="00535803" w:rsidRPr="00BD0BA7" w:rsidRDefault="00535803" w:rsidP="00BD0BA7">
      <w:pPr>
        <w:jc w:val="both"/>
        <w:rPr>
          <w:rFonts w:eastAsiaTheme="minorEastAsia" w:cs="Arial"/>
          <w:b/>
          <w:bCs/>
          <w:szCs w:val="20"/>
          <w:lang w:val="sl-SI" w:eastAsia="sl-SI"/>
        </w:rPr>
      </w:pPr>
    </w:p>
    <w:bookmarkEnd w:id="6"/>
    <w:p w14:paraId="15963569"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Nosilec: </w:t>
      </w:r>
    </w:p>
    <w:p w14:paraId="3E8BC24E" w14:textId="77777777"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MJU v sodelovanju s KPK</w:t>
      </w:r>
    </w:p>
    <w:p w14:paraId="12A9F6EA"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Namen in cilj ukrepa: </w:t>
      </w:r>
    </w:p>
    <w:p w14:paraId="1D723AEA" w14:textId="0A20E3D6"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spodbuditi seznanitev in nadgradnjo poznavanja institutov</w:t>
      </w:r>
      <w:r w:rsidR="00101ECD" w:rsidRPr="00101ECD">
        <w:rPr>
          <w:rFonts w:eastAsiaTheme="minorEastAsia" w:cs="Arial"/>
          <w:iCs/>
          <w:szCs w:val="20"/>
          <w:lang w:val="sl-SI" w:eastAsia="sl-SI"/>
        </w:rPr>
        <w:t xml:space="preserve"> </w:t>
      </w:r>
      <w:r w:rsidR="00101ECD" w:rsidRPr="00EC7987">
        <w:rPr>
          <w:rFonts w:eastAsiaTheme="minorEastAsia" w:cs="Arial"/>
          <w:iCs/>
          <w:szCs w:val="20"/>
          <w:lang w:val="sl-SI" w:eastAsia="sl-SI"/>
        </w:rPr>
        <w:t xml:space="preserve">Zakona o integriteti in preprečevanju korupcije (Uradni list RS, št. 69/11 – uradno prečiščeno besedilo, 158/20, 3/22 – </w:t>
      </w:r>
      <w:proofErr w:type="spellStart"/>
      <w:r w:rsidR="00101ECD" w:rsidRPr="00EC7987">
        <w:rPr>
          <w:rFonts w:eastAsiaTheme="minorEastAsia" w:cs="Arial"/>
          <w:iCs/>
          <w:szCs w:val="20"/>
          <w:lang w:val="sl-SI" w:eastAsia="sl-SI"/>
        </w:rPr>
        <w:t>ZDeb</w:t>
      </w:r>
      <w:proofErr w:type="spellEnd"/>
      <w:r w:rsidR="00101ECD" w:rsidRPr="00EC7987">
        <w:rPr>
          <w:rFonts w:eastAsiaTheme="minorEastAsia" w:cs="Arial"/>
          <w:iCs/>
          <w:szCs w:val="20"/>
          <w:lang w:val="sl-SI" w:eastAsia="sl-SI"/>
        </w:rPr>
        <w:t xml:space="preserve"> in </w:t>
      </w:r>
      <w:r w:rsidR="00A0385A">
        <w:rPr>
          <w:rFonts w:eastAsiaTheme="minorEastAsia" w:cs="Arial"/>
          <w:iCs/>
          <w:szCs w:val="20"/>
          <w:lang w:val="sl-SI" w:eastAsia="sl-SI"/>
        </w:rPr>
        <w:br/>
      </w:r>
      <w:r w:rsidR="00101ECD" w:rsidRPr="00EC7987">
        <w:rPr>
          <w:rFonts w:eastAsiaTheme="minorEastAsia" w:cs="Arial"/>
          <w:iCs/>
          <w:szCs w:val="20"/>
          <w:lang w:val="sl-SI" w:eastAsia="sl-SI"/>
        </w:rPr>
        <w:t xml:space="preserve">16/23 </w:t>
      </w:r>
      <w:r w:rsidR="00101ECD">
        <w:rPr>
          <w:rFonts w:eastAsiaTheme="minorEastAsia" w:cs="Arial"/>
          <w:iCs/>
          <w:szCs w:val="20"/>
          <w:lang w:val="sl-SI" w:eastAsia="sl-SI"/>
        </w:rPr>
        <w:t xml:space="preserve">– </w:t>
      </w:r>
      <w:proofErr w:type="spellStart"/>
      <w:r w:rsidR="00101ECD">
        <w:rPr>
          <w:rFonts w:eastAsiaTheme="minorEastAsia" w:cs="Arial"/>
          <w:iCs/>
          <w:szCs w:val="20"/>
          <w:lang w:val="sl-SI" w:eastAsia="sl-SI"/>
        </w:rPr>
        <w:t>ZZPri</w:t>
      </w:r>
      <w:proofErr w:type="spellEnd"/>
      <w:r w:rsidR="00101ECD">
        <w:rPr>
          <w:rFonts w:eastAsiaTheme="minorEastAsia" w:cs="Arial"/>
          <w:iCs/>
          <w:szCs w:val="20"/>
          <w:lang w:val="sl-SI" w:eastAsia="sl-SI"/>
        </w:rPr>
        <w:t>; v nadaljnjem besedilu:</w:t>
      </w:r>
      <w:r w:rsidRPr="00BD0BA7">
        <w:rPr>
          <w:rFonts w:eastAsiaTheme="minorEastAsia" w:cs="Arial"/>
          <w:iCs/>
          <w:szCs w:val="20"/>
          <w:lang w:val="sl-SI" w:eastAsia="sl-SI"/>
        </w:rPr>
        <w:t xml:space="preserve"> </w:t>
      </w:r>
      <w:proofErr w:type="spellStart"/>
      <w:r w:rsidRPr="00BD0BA7">
        <w:rPr>
          <w:rFonts w:eastAsiaTheme="minorEastAsia" w:cs="Arial"/>
          <w:iCs/>
          <w:szCs w:val="20"/>
          <w:lang w:val="sl-SI" w:eastAsia="sl-SI"/>
        </w:rPr>
        <w:t>ZIntPK</w:t>
      </w:r>
      <w:proofErr w:type="spellEnd"/>
      <w:r w:rsidR="00101ECD">
        <w:rPr>
          <w:rFonts w:eastAsiaTheme="minorEastAsia" w:cs="Arial"/>
          <w:iCs/>
          <w:szCs w:val="20"/>
          <w:lang w:val="sl-SI" w:eastAsia="sl-SI"/>
        </w:rPr>
        <w:t>)</w:t>
      </w:r>
      <w:r w:rsidR="00A0385A">
        <w:rPr>
          <w:rFonts w:eastAsiaTheme="minorEastAsia" w:cs="Arial"/>
          <w:iCs/>
          <w:szCs w:val="20"/>
          <w:lang w:val="sl-SI" w:eastAsia="sl-SI"/>
        </w:rPr>
        <w:t>, s pomočjo razvoja e-</w:t>
      </w:r>
      <w:r w:rsidRPr="00BD0BA7">
        <w:rPr>
          <w:rFonts w:eastAsiaTheme="minorEastAsia" w:cs="Arial"/>
          <w:iCs/>
          <w:szCs w:val="20"/>
          <w:lang w:val="sl-SI" w:eastAsia="sl-SI"/>
        </w:rPr>
        <w:t xml:space="preserve">usposabljanj in uporabo interaktivnih orodij. Cilj ukrepa je razumevanje in poznavanje institutov za </w:t>
      </w:r>
      <w:proofErr w:type="spellStart"/>
      <w:r w:rsidRPr="00BD0BA7">
        <w:rPr>
          <w:rFonts w:eastAsiaTheme="minorEastAsia" w:cs="Arial"/>
          <w:iCs/>
          <w:szCs w:val="20"/>
          <w:lang w:val="sl-SI" w:eastAsia="sl-SI"/>
        </w:rPr>
        <w:t>integritetno</w:t>
      </w:r>
      <w:proofErr w:type="spellEnd"/>
      <w:r w:rsidRPr="00BD0BA7">
        <w:rPr>
          <w:rFonts w:eastAsiaTheme="minorEastAsia" w:cs="Arial"/>
          <w:iCs/>
          <w:szCs w:val="20"/>
          <w:lang w:val="sl-SI" w:eastAsia="sl-SI"/>
        </w:rPr>
        <w:t xml:space="preserve"> ravnanje in njegovo prepoznavanje ter uporaba v praksi, pri čemer so ciljne skupine funkcionarji in javni uslužbenci.</w:t>
      </w:r>
    </w:p>
    <w:p w14:paraId="6A685459" w14:textId="77777777" w:rsidR="00A0385A" w:rsidRDefault="00A0385A" w:rsidP="00BD0BA7">
      <w:pPr>
        <w:jc w:val="both"/>
        <w:rPr>
          <w:rFonts w:eastAsiaTheme="minorEastAsia" w:cs="Arial"/>
          <w:b/>
          <w:bCs/>
          <w:iCs/>
          <w:szCs w:val="20"/>
          <w:lang w:val="sl-SI" w:eastAsia="sl-SI"/>
        </w:rPr>
      </w:pPr>
    </w:p>
    <w:p w14:paraId="424AD68F"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lastRenderedPageBreak/>
        <w:t xml:space="preserve">Način izvedbe: </w:t>
      </w:r>
    </w:p>
    <w:p w14:paraId="4C160497"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priprava interaktivnega e-usposabljanja tudi s predstavitvijo primerov (učenja na podlagi izkušnje).</w:t>
      </w:r>
    </w:p>
    <w:p w14:paraId="03BAEA21"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Kazalniki: </w:t>
      </w:r>
    </w:p>
    <w:p w14:paraId="34B49C3A" w14:textId="3F78CABA"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pripravljeno interaktivno e-usposabljanje, najprej za funkcionarje, nato še za javne uslužbence, manj zaznanih kršitev</w:t>
      </w:r>
      <w:r w:rsidRPr="00BD0BA7">
        <w:rPr>
          <w:rFonts w:eastAsiaTheme="minorEastAsia" w:cs="Arial"/>
          <w:b/>
          <w:bCs/>
          <w:iCs/>
          <w:szCs w:val="20"/>
          <w:lang w:val="sl-SI" w:eastAsia="sl-SI"/>
        </w:rPr>
        <w:t xml:space="preserve"> </w:t>
      </w:r>
      <w:r w:rsidRPr="00BD0BA7">
        <w:rPr>
          <w:rFonts w:eastAsiaTheme="minorEastAsia" w:cs="Arial"/>
          <w:iCs/>
          <w:szCs w:val="20"/>
          <w:lang w:val="sl-SI" w:eastAsia="sl-SI"/>
        </w:rPr>
        <w:t>integritete s strani KPK pri funkcionarjih in javnih uslužbencih od dneva opravljenega usposabljanja</w:t>
      </w:r>
      <w:r w:rsidR="00A0385A">
        <w:rPr>
          <w:rFonts w:eastAsiaTheme="minorEastAsia" w:cs="Arial"/>
          <w:iCs/>
          <w:szCs w:val="20"/>
          <w:lang w:val="sl-SI" w:eastAsia="sl-SI"/>
        </w:rPr>
        <w:t>.</w:t>
      </w:r>
    </w:p>
    <w:p w14:paraId="0FDA254E"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Rok izvedbe</w:t>
      </w:r>
      <w:r w:rsidRPr="00BD0BA7">
        <w:rPr>
          <w:rFonts w:eastAsiaTheme="minorEastAsia" w:cs="Arial"/>
          <w:b/>
          <w:iCs/>
          <w:szCs w:val="20"/>
          <w:lang w:val="sl-SI" w:eastAsia="sl-SI"/>
        </w:rPr>
        <w:t>:</w:t>
      </w:r>
      <w:r w:rsidRPr="00BD0BA7">
        <w:rPr>
          <w:rFonts w:eastAsiaTheme="minorEastAsia" w:cs="Arial"/>
          <w:iCs/>
          <w:szCs w:val="20"/>
          <w:lang w:val="sl-SI" w:eastAsia="sl-SI"/>
        </w:rPr>
        <w:t xml:space="preserve"> junij 2025.</w:t>
      </w:r>
    </w:p>
    <w:p w14:paraId="3ED5D8B5" w14:textId="77777777" w:rsidR="00535803" w:rsidRPr="00BD0BA7" w:rsidRDefault="00535803" w:rsidP="00BD0BA7">
      <w:pPr>
        <w:jc w:val="both"/>
        <w:rPr>
          <w:rFonts w:eastAsiaTheme="minorEastAsia" w:cs="Arial"/>
          <w:iCs/>
          <w:szCs w:val="20"/>
          <w:lang w:val="sl-SI" w:eastAsia="sl-SI"/>
        </w:rPr>
      </w:pPr>
    </w:p>
    <w:p w14:paraId="2CE77A83" w14:textId="77777777" w:rsidR="00535803" w:rsidRPr="00BD0BA7" w:rsidRDefault="00535803" w:rsidP="00BD0BA7">
      <w:pPr>
        <w:jc w:val="both"/>
        <w:rPr>
          <w:rFonts w:eastAsiaTheme="minorEastAsia" w:cs="Arial"/>
          <w:b/>
          <w:bCs/>
          <w:iCs/>
          <w:szCs w:val="20"/>
          <w:lang w:val="sl-SI"/>
        </w:rPr>
      </w:pPr>
    </w:p>
    <w:tbl>
      <w:tblPr>
        <w:tblStyle w:val="Tabelamrea"/>
        <w:tblW w:w="0" w:type="auto"/>
        <w:tblLook w:val="04A0" w:firstRow="1" w:lastRow="0" w:firstColumn="1" w:lastColumn="0" w:noHBand="0" w:noVBand="1"/>
      </w:tblPr>
      <w:tblGrid>
        <w:gridCol w:w="8488"/>
      </w:tblGrid>
      <w:tr w:rsidR="004F12B9" w:rsidRPr="00BD0BA7" w14:paraId="46975591" w14:textId="77777777" w:rsidTr="00BD0BA7">
        <w:tc>
          <w:tcPr>
            <w:tcW w:w="8488" w:type="dxa"/>
          </w:tcPr>
          <w:p w14:paraId="4753B680" w14:textId="77777777" w:rsidR="00535803" w:rsidRPr="00BD0BA7" w:rsidRDefault="00535803" w:rsidP="00BD0BA7">
            <w:pPr>
              <w:jc w:val="both"/>
              <w:rPr>
                <w:rFonts w:eastAsiaTheme="minorEastAsia" w:cs="Arial"/>
                <w:b/>
                <w:bCs/>
                <w:szCs w:val="20"/>
                <w:lang w:val="sl-SI"/>
              </w:rPr>
            </w:pPr>
            <w:bookmarkStart w:id="7" w:name="_Hlk146111150"/>
            <w:r w:rsidRPr="00BD0BA7">
              <w:rPr>
                <w:rFonts w:eastAsiaTheme="minorEastAsia" w:cs="Arial"/>
                <w:b/>
                <w:bCs/>
                <w:szCs w:val="20"/>
                <w:lang w:val="sl-SI"/>
              </w:rPr>
              <w:t xml:space="preserve">Poročevalec: </w:t>
            </w:r>
          </w:p>
          <w:p w14:paraId="718D2E34"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MJU</w:t>
            </w:r>
          </w:p>
          <w:p w14:paraId="50327BB3" w14:textId="77777777" w:rsidR="00535803" w:rsidRPr="00BD0BA7" w:rsidRDefault="00535803" w:rsidP="00BD0BA7">
            <w:pPr>
              <w:jc w:val="both"/>
              <w:rPr>
                <w:rFonts w:eastAsiaTheme="minorEastAsia" w:cs="Arial"/>
                <w:szCs w:val="20"/>
                <w:lang w:val="sl-SI"/>
              </w:rPr>
            </w:pPr>
          </w:p>
          <w:p w14:paraId="3BC050C7"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5BE7B876" w14:textId="5BA4B1C8" w:rsidR="00535803" w:rsidRPr="00BD0BA7" w:rsidRDefault="00B14D79" w:rsidP="00BD0BA7">
            <w:pPr>
              <w:jc w:val="both"/>
              <w:rPr>
                <w:rFonts w:eastAsiaTheme="minorEastAsia" w:cs="Arial"/>
                <w:szCs w:val="20"/>
                <w:lang w:val="sl-SI"/>
              </w:rPr>
            </w:pPr>
            <w:r w:rsidRPr="00BD0BA7">
              <w:rPr>
                <w:rFonts w:eastAsiaTheme="minorEastAsia" w:cs="Arial"/>
                <w:szCs w:val="20"/>
                <w:lang w:val="sl-SI"/>
              </w:rPr>
              <w:t>P</w:t>
            </w:r>
            <w:r w:rsidR="00535803" w:rsidRPr="00BD0BA7">
              <w:rPr>
                <w:rFonts w:eastAsiaTheme="minorEastAsia" w:cs="Arial"/>
                <w:szCs w:val="20"/>
                <w:lang w:val="sl-SI"/>
              </w:rPr>
              <w:t xml:space="preserve">ripravljene </w:t>
            </w:r>
            <w:r w:rsidRPr="00BD0BA7">
              <w:rPr>
                <w:rFonts w:eastAsiaTheme="minorEastAsia" w:cs="Arial"/>
                <w:szCs w:val="20"/>
                <w:lang w:val="sl-SI"/>
              </w:rPr>
              <w:t xml:space="preserve">so </w:t>
            </w:r>
            <w:r w:rsidR="00535803" w:rsidRPr="00BD0BA7">
              <w:rPr>
                <w:rFonts w:eastAsiaTheme="minorEastAsia" w:cs="Arial"/>
                <w:szCs w:val="20"/>
                <w:lang w:val="sl-SI"/>
              </w:rPr>
              <w:t xml:space="preserve">strokovne vsebinske podlage – scenariji za prikaz primerov v okviru učenja na podlagi izkušnje, pri čemer se primeri nanašajo na institute, ki jih ureja </w:t>
            </w:r>
            <w:proofErr w:type="spellStart"/>
            <w:r w:rsidR="00535803" w:rsidRPr="00BD0BA7">
              <w:rPr>
                <w:rFonts w:eastAsiaTheme="minorEastAsia" w:cs="Arial"/>
                <w:szCs w:val="20"/>
                <w:lang w:val="sl-SI"/>
              </w:rPr>
              <w:t>ZIntPK</w:t>
            </w:r>
            <w:proofErr w:type="spellEnd"/>
            <w:r w:rsidRPr="00BD0BA7">
              <w:rPr>
                <w:rFonts w:eastAsiaTheme="minorEastAsia" w:cs="Arial"/>
                <w:szCs w:val="20"/>
                <w:lang w:val="sl-SI"/>
              </w:rPr>
              <w:t>.</w:t>
            </w:r>
            <w:r w:rsidR="00535803" w:rsidRPr="00BD0BA7">
              <w:rPr>
                <w:rFonts w:eastAsiaTheme="minorEastAsia" w:cs="Arial"/>
                <w:szCs w:val="20"/>
                <w:lang w:val="sl-SI"/>
              </w:rPr>
              <w:t xml:space="preserve"> </w:t>
            </w:r>
            <w:r w:rsidRPr="00BD0BA7">
              <w:rPr>
                <w:rFonts w:eastAsiaTheme="minorEastAsia" w:cs="Arial"/>
                <w:szCs w:val="20"/>
                <w:lang w:val="sl-SI"/>
              </w:rPr>
              <w:t>Sledi še tehnična izvedba ukrepa</w:t>
            </w:r>
            <w:r w:rsidR="00761024" w:rsidRPr="00BD0BA7">
              <w:rPr>
                <w:rFonts w:eastAsiaTheme="minorEastAsia" w:cs="Arial"/>
                <w:szCs w:val="20"/>
                <w:lang w:val="sl-SI"/>
              </w:rPr>
              <w:t>,</w:t>
            </w:r>
            <w:r w:rsidRPr="00BD0BA7">
              <w:rPr>
                <w:rFonts w:eastAsiaTheme="minorEastAsia" w:cs="Arial"/>
                <w:szCs w:val="20"/>
                <w:lang w:val="sl-SI"/>
              </w:rPr>
              <w:t xml:space="preserve"> scenariji bodo vključeni v obliko posnetega gradiva in animacij, ki jih bo izvedla </w:t>
            </w:r>
            <w:r w:rsidR="00535803" w:rsidRPr="00BD0BA7">
              <w:rPr>
                <w:rFonts w:eastAsiaTheme="minorEastAsia" w:cs="Arial"/>
                <w:szCs w:val="20"/>
                <w:lang w:val="sl-SI"/>
              </w:rPr>
              <w:t xml:space="preserve">UA MJU. </w:t>
            </w:r>
          </w:p>
          <w:p w14:paraId="639C5C5C" w14:textId="77777777" w:rsidR="00535803" w:rsidRPr="00BD0BA7" w:rsidRDefault="00535803" w:rsidP="00BD0BA7">
            <w:pPr>
              <w:jc w:val="both"/>
              <w:rPr>
                <w:rFonts w:eastAsiaTheme="minorEastAsia" w:cs="Arial"/>
                <w:b/>
                <w:bCs/>
                <w:szCs w:val="20"/>
                <w:lang w:val="sl-SI"/>
              </w:rPr>
            </w:pPr>
          </w:p>
          <w:p w14:paraId="009018EE" w14:textId="77777777" w:rsidR="00535803" w:rsidRPr="00BD0BA7" w:rsidRDefault="00535803" w:rsidP="00BD0BA7">
            <w:pPr>
              <w:jc w:val="both"/>
              <w:rPr>
                <w:rFonts w:eastAsiaTheme="minorEastAsia" w:cs="Arial"/>
                <w:szCs w:val="20"/>
                <w:lang w:val="sl-SI"/>
              </w:rPr>
            </w:pPr>
          </w:p>
          <w:bookmarkEnd w:id="7"/>
          <w:p w14:paraId="33191E54"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65AD5B60" w14:textId="77777777" w:rsidR="00535803" w:rsidRPr="00BD0BA7" w:rsidRDefault="00535803" w:rsidP="00BD0BA7">
            <w:pPr>
              <w:jc w:val="both"/>
              <w:rPr>
                <w:rFonts w:eastAsiaTheme="minorEastAsia" w:cs="Arial"/>
                <w:szCs w:val="20"/>
                <w:lang w:val="sl-SI"/>
              </w:rPr>
            </w:pPr>
          </w:p>
        </w:tc>
      </w:tr>
    </w:tbl>
    <w:p w14:paraId="2AD1401E" w14:textId="77777777" w:rsidR="00A0385A" w:rsidRDefault="00A0385A" w:rsidP="00BD0BA7">
      <w:pPr>
        <w:jc w:val="both"/>
        <w:rPr>
          <w:rFonts w:eastAsiaTheme="minorEastAsia" w:cs="Arial"/>
          <w:b/>
          <w:bCs/>
          <w:szCs w:val="20"/>
          <w:lang w:val="sl-SI" w:eastAsia="sl-SI"/>
        </w:rPr>
      </w:pPr>
      <w:bookmarkStart w:id="8" w:name="_Hlk178062838"/>
    </w:p>
    <w:p w14:paraId="38957B4B" w14:textId="77777777" w:rsidR="00A0385A" w:rsidRDefault="00A0385A" w:rsidP="00BD0BA7">
      <w:pPr>
        <w:jc w:val="both"/>
        <w:rPr>
          <w:rFonts w:eastAsiaTheme="minorEastAsia" w:cs="Arial"/>
          <w:b/>
          <w:bCs/>
          <w:szCs w:val="20"/>
          <w:lang w:val="sl-SI" w:eastAsia="sl-SI"/>
        </w:rPr>
      </w:pPr>
    </w:p>
    <w:p w14:paraId="0EF415C9" w14:textId="77777777" w:rsidR="00535803" w:rsidRPr="00BD0BA7" w:rsidRDefault="00535803" w:rsidP="00BD0BA7">
      <w:pPr>
        <w:jc w:val="both"/>
        <w:rPr>
          <w:rFonts w:cs="Arial"/>
          <w:b/>
          <w:bCs/>
          <w:szCs w:val="20"/>
          <w:lang w:val="sl-SI"/>
        </w:rPr>
      </w:pPr>
      <w:r w:rsidRPr="00BD0BA7">
        <w:rPr>
          <w:rFonts w:eastAsiaTheme="minorEastAsia" w:cs="Arial"/>
          <w:b/>
          <w:bCs/>
          <w:szCs w:val="20"/>
          <w:lang w:val="sl-SI" w:eastAsia="sl-SI"/>
        </w:rPr>
        <w:t>3A.1c</w:t>
      </w:r>
      <w:r w:rsidRPr="00BD0BA7">
        <w:rPr>
          <w:rFonts w:eastAsiaTheme="minorEastAsia" w:cs="Arial"/>
          <w:szCs w:val="20"/>
          <w:lang w:val="sl-SI" w:eastAsia="sl-SI"/>
        </w:rPr>
        <w:t xml:space="preserve"> </w:t>
      </w:r>
      <w:r w:rsidRPr="00BD0BA7">
        <w:rPr>
          <w:rFonts w:eastAsiaTheme="minorEastAsia" w:cs="Arial"/>
          <w:b/>
          <w:bCs/>
          <w:szCs w:val="20"/>
          <w:lang w:val="sl-SI" w:eastAsia="sl-SI"/>
        </w:rPr>
        <w:t>Transparentnost – spodbujanje objave javnih podatkov v odprtih formatih</w:t>
      </w:r>
    </w:p>
    <w:p w14:paraId="44F48939" w14:textId="77777777" w:rsidR="00535803" w:rsidRPr="00BD0BA7" w:rsidRDefault="00535803" w:rsidP="00BD0BA7">
      <w:pPr>
        <w:jc w:val="both"/>
        <w:rPr>
          <w:rFonts w:eastAsiaTheme="minorEastAsia" w:cs="Arial"/>
          <w:szCs w:val="20"/>
          <w:lang w:val="sl-SI" w:eastAsia="sl-SI"/>
        </w:rPr>
      </w:pPr>
    </w:p>
    <w:p w14:paraId="74413B4D"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Nosilec:</w:t>
      </w:r>
    </w:p>
    <w:p w14:paraId="058CF2E3" w14:textId="41DE93A8"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MJU, v sodelovanju z Ministrstvom za digitalno preobrazbo (</w:t>
      </w:r>
      <w:r w:rsidR="00A0385A">
        <w:rPr>
          <w:rFonts w:eastAsiaTheme="minorEastAsia" w:cs="Arial"/>
          <w:szCs w:val="20"/>
          <w:lang w:val="sl-SI" w:eastAsia="sl-SI"/>
        </w:rPr>
        <w:t xml:space="preserve">v nadaljnjem besedilu: </w:t>
      </w:r>
      <w:r w:rsidRPr="00BD0BA7">
        <w:rPr>
          <w:rFonts w:eastAsiaTheme="minorEastAsia" w:cs="Arial"/>
          <w:szCs w:val="20"/>
          <w:lang w:val="sl-SI" w:eastAsia="sl-SI"/>
        </w:rPr>
        <w:t>MDP) in Informacijskim pooblaščencem (</w:t>
      </w:r>
      <w:r w:rsidR="00A0385A">
        <w:rPr>
          <w:rFonts w:eastAsiaTheme="minorEastAsia" w:cs="Arial"/>
          <w:szCs w:val="20"/>
          <w:lang w:val="sl-SI" w:eastAsia="sl-SI"/>
        </w:rPr>
        <w:t xml:space="preserve">v nadaljnjem besedilu: </w:t>
      </w:r>
      <w:r w:rsidRPr="00BD0BA7">
        <w:rPr>
          <w:rFonts w:eastAsiaTheme="minorEastAsia" w:cs="Arial"/>
          <w:szCs w:val="20"/>
          <w:lang w:val="sl-SI" w:eastAsia="sl-SI"/>
        </w:rPr>
        <w:t>IP)</w:t>
      </w:r>
    </w:p>
    <w:p w14:paraId="0B4E8FF6"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p>
    <w:p w14:paraId="5FF58B42" w14:textId="54B7AF58"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w:t>
      </w:r>
      <w:r w:rsidR="00A0385A">
        <w:rPr>
          <w:rFonts w:eastAsiaTheme="minorEastAsia" w:cs="Arial"/>
          <w:iCs/>
          <w:szCs w:val="20"/>
          <w:lang w:val="sl-SI" w:eastAsia="sl-SI"/>
        </w:rPr>
        <w:t>datkov za širšo družbeno korist.</w:t>
      </w:r>
      <w:r w:rsidRPr="00BD0BA7">
        <w:rPr>
          <w:rFonts w:eastAsiaTheme="minorEastAsia" w:cs="Arial"/>
          <w:iCs/>
          <w:szCs w:val="20"/>
          <w:lang w:val="sl-SI" w:eastAsia="sl-SI"/>
        </w:rPr>
        <w:t xml:space="preserve"> </w:t>
      </w:r>
    </w:p>
    <w:p w14:paraId="69EC5A56"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Način izvedbe:</w:t>
      </w:r>
      <w:r w:rsidRPr="00BD0BA7">
        <w:rPr>
          <w:rFonts w:eastAsiaTheme="minorEastAsia" w:cs="Arial"/>
          <w:iCs/>
          <w:szCs w:val="20"/>
          <w:lang w:val="sl-SI" w:eastAsia="sl-SI"/>
        </w:rPr>
        <w:t xml:space="preserve"> </w:t>
      </w:r>
    </w:p>
    <w:p w14:paraId="2B527CA5"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usposabljanje v okviru posebnega usposabljanja pri UA MJU.</w:t>
      </w:r>
    </w:p>
    <w:p w14:paraId="168492E5"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77042392" w14:textId="37ED3EDF" w:rsidR="00535803" w:rsidRPr="00BD0BA7" w:rsidRDefault="00A0385A" w:rsidP="00BD0BA7">
      <w:pPr>
        <w:jc w:val="both"/>
        <w:rPr>
          <w:rFonts w:eastAsiaTheme="minorEastAsia" w:cs="Arial"/>
          <w:iCs/>
          <w:szCs w:val="20"/>
          <w:lang w:val="sl-SI" w:eastAsia="sl-SI"/>
        </w:rPr>
      </w:pPr>
      <w:r>
        <w:rPr>
          <w:rFonts w:eastAsiaTheme="minorEastAsia" w:cs="Arial"/>
          <w:iCs/>
          <w:szCs w:val="20"/>
          <w:lang w:val="sl-SI" w:eastAsia="sl-SI"/>
        </w:rPr>
        <w:t>š</w:t>
      </w:r>
      <w:r w:rsidR="00535803" w:rsidRPr="00BD0BA7">
        <w:rPr>
          <w:rFonts w:eastAsiaTheme="minorEastAsia" w:cs="Arial"/>
          <w:iCs/>
          <w:szCs w:val="20"/>
          <w:lang w:val="sl-SI" w:eastAsia="sl-SI"/>
        </w:rPr>
        <w:t>tevilo javnih uslužbencev in funkcionarjev v vladi in ministrstvih, ki bo</w:t>
      </w:r>
      <w:r>
        <w:rPr>
          <w:rFonts w:eastAsiaTheme="minorEastAsia" w:cs="Arial"/>
          <w:iCs/>
          <w:szCs w:val="20"/>
          <w:lang w:val="sl-SI" w:eastAsia="sl-SI"/>
        </w:rPr>
        <w:t>do opravili letno usposabljanje.</w:t>
      </w:r>
    </w:p>
    <w:p w14:paraId="74D583B5"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iCs/>
          <w:szCs w:val="20"/>
          <w:lang w:val="sl-SI" w:eastAsia="sl-SI"/>
        </w:rPr>
        <w:t xml:space="preserve">Rok izvedbe: </w:t>
      </w:r>
      <w:r w:rsidRPr="00BD0BA7">
        <w:rPr>
          <w:rFonts w:eastAsiaTheme="minorEastAsia" w:cs="Arial"/>
          <w:szCs w:val="20"/>
          <w:lang w:val="sl-SI" w:eastAsia="sl-SI"/>
        </w:rPr>
        <w:t>1x letno oziroma po zaposlitvi ali imenovanju.</w:t>
      </w:r>
    </w:p>
    <w:p w14:paraId="3E2AB7B5" w14:textId="77777777" w:rsidR="00535803" w:rsidRPr="00BD0BA7" w:rsidRDefault="00535803" w:rsidP="00BD0BA7">
      <w:pPr>
        <w:jc w:val="both"/>
        <w:rPr>
          <w:rFonts w:eastAsiaTheme="minorEastAsia" w:cs="Arial"/>
          <w:szCs w:val="20"/>
          <w:lang w:val="sl-SI" w:eastAsia="sl-SI"/>
        </w:rPr>
      </w:pPr>
    </w:p>
    <w:p w14:paraId="07D66576" w14:textId="77777777" w:rsidR="00535803" w:rsidRPr="00BD0BA7" w:rsidRDefault="00535803" w:rsidP="00BD0BA7">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4F12B9" w:rsidRPr="00BD0BA7" w14:paraId="6398B280" w14:textId="77777777" w:rsidTr="00BD0BA7">
        <w:tc>
          <w:tcPr>
            <w:tcW w:w="8488" w:type="dxa"/>
          </w:tcPr>
          <w:p w14:paraId="46FF1704" w14:textId="77777777" w:rsidR="00535803" w:rsidRPr="00BD0BA7" w:rsidRDefault="00535803" w:rsidP="00BD0BA7">
            <w:pPr>
              <w:jc w:val="both"/>
              <w:rPr>
                <w:rFonts w:cs="Arial"/>
                <w:b/>
                <w:bCs/>
                <w:szCs w:val="20"/>
                <w:lang w:val="sl-SI"/>
              </w:rPr>
            </w:pPr>
            <w:r w:rsidRPr="00BD0BA7">
              <w:rPr>
                <w:rFonts w:eastAsiaTheme="minorEastAsia" w:cs="Arial"/>
                <w:szCs w:val="20"/>
                <w:lang w:val="sl-SI"/>
              </w:rPr>
              <w:br w:type="page"/>
            </w:r>
            <w:r w:rsidRPr="00BD0BA7">
              <w:rPr>
                <w:rFonts w:cs="Arial"/>
                <w:b/>
                <w:bCs/>
                <w:szCs w:val="20"/>
                <w:lang w:val="sl-SI"/>
              </w:rPr>
              <w:t>Poročevalec:</w:t>
            </w:r>
          </w:p>
          <w:p w14:paraId="4322C24E" w14:textId="77777777" w:rsidR="00535803" w:rsidRPr="00BD0BA7" w:rsidRDefault="00535803" w:rsidP="00BD0BA7">
            <w:pPr>
              <w:jc w:val="both"/>
              <w:rPr>
                <w:rFonts w:cs="Arial"/>
                <w:szCs w:val="20"/>
                <w:lang w:val="sl-SI"/>
              </w:rPr>
            </w:pPr>
            <w:r w:rsidRPr="00BD0BA7">
              <w:rPr>
                <w:rFonts w:cs="Arial"/>
                <w:szCs w:val="20"/>
                <w:lang w:val="sl-SI"/>
              </w:rPr>
              <w:t>MJU</w:t>
            </w:r>
          </w:p>
          <w:p w14:paraId="2784F99D" w14:textId="77777777" w:rsidR="00535803" w:rsidRPr="00BD0BA7" w:rsidRDefault="00535803" w:rsidP="00BD0BA7">
            <w:pPr>
              <w:jc w:val="both"/>
              <w:rPr>
                <w:rFonts w:cs="Arial"/>
                <w:szCs w:val="20"/>
                <w:lang w:val="sl-SI"/>
              </w:rPr>
            </w:pPr>
          </w:p>
          <w:p w14:paraId="3368B641" w14:textId="77777777" w:rsidR="00535803" w:rsidRPr="00BD0BA7" w:rsidRDefault="00535803" w:rsidP="00BD0BA7">
            <w:pPr>
              <w:jc w:val="both"/>
              <w:rPr>
                <w:rFonts w:cs="Arial"/>
                <w:b/>
                <w:bCs/>
                <w:szCs w:val="20"/>
                <w:lang w:val="sl-SI"/>
              </w:rPr>
            </w:pPr>
            <w:r w:rsidRPr="00BD0BA7">
              <w:rPr>
                <w:rFonts w:cs="Arial"/>
                <w:b/>
                <w:bCs/>
                <w:szCs w:val="20"/>
                <w:lang w:val="sl-SI"/>
              </w:rPr>
              <w:t>Izvedba ukrepa:</w:t>
            </w:r>
          </w:p>
          <w:p w14:paraId="5644C4C2" w14:textId="1F102EBB" w:rsidR="00B14D79" w:rsidRPr="00BD0BA7" w:rsidRDefault="00535803" w:rsidP="00BD0BA7">
            <w:pPr>
              <w:jc w:val="both"/>
              <w:rPr>
                <w:rFonts w:cs="Arial"/>
                <w:szCs w:val="20"/>
                <w:lang w:val="sl-SI"/>
              </w:rPr>
            </w:pPr>
            <w:r w:rsidRPr="00BD0BA7">
              <w:rPr>
                <w:rFonts w:eastAsia="Aptos" w:cs="Arial"/>
                <w:szCs w:val="20"/>
                <w:lang w:val="sl-SI"/>
              </w:rPr>
              <w:t>UA MJU je organiziral</w:t>
            </w:r>
            <w:r w:rsidR="00B14D79" w:rsidRPr="00BD0BA7">
              <w:rPr>
                <w:rFonts w:eastAsia="Aptos" w:cs="Arial"/>
                <w:szCs w:val="20"/>
                <w:lang w:val="sl-SI"/>
              </w:rPr>
              <w:t>a</w:t>
            </w:r>
            <w:r w:rsidRPr="00BD0BA7">
              <w:rPr>
                <w:rFonts w:eastAsia="Aptos" w:cs="Arial"/>
                <w:szCs w:val="20"/>
                <w:lang w:val="sl-SI"/>
              </w:rPr>
              <w:t xml:space="preserve"> več usposabljanj, in sicer</w:t>
            </w:r>
            <w:r w:rsidR="00761024" w:rsidRPr="00BD0BA7">
              <w:rPr>
                <w:rFonts w:eastAsia="Aptos" w:cs="Arial"/>
                <w:szCs w:val="20"/>
                <w:lang w:val="sl-SI"/>
              </w:rPr>
              <w:t>:</w:t>
            </w:r>
          </w:p>
          <w:p w14:paraId="43184BE4" w14:textId="070601C5" w:rsidR="00535803" w:rsidRPr="00BD0BA7" w:rsidRDefault="00535803" w:rsidP="00A0385A">
            <w:pPr>
              <w:pStyle w:val="Odstavekseznama"/>
              <w:numPr>
                <w:ilvl w:val="0"/>
                <w:numId w:val="61"/>
              </w:numPr>
              <w:ind w:hanging="691"/>
              <w:jc w:val="both"/>
              <w:rPr>
                <w:rFonts w:cs="Arial"/>
                <w:szCs w:val="20"/>
                <w:lang w:val="sl-SI"/>
              </w:rPr>
            </w:pPr>
            <w:r w:rsidRPr="00BD0BA7">
              <w:rPr>
                <w:rFonts w:cs="Arial"/>
                <w:szCs w:val="20"/>
                <w:lang w:val="sl-SI"/>
              </w:rPr>
              <w:t>Koncept odprtih podatkov in izdelava načrta odpiranja podatkov: dve izvedbi, skupno 18 udeležencev, ter</w:t>
            </w:r>
          </w:p>
          <w:p w14:paraId="16243369" w14:textId="37CA2221" w:rsidR="00535803" w:rsidRPr="00BD0BA7" w:rsidRDefault="00535803" w:rsidP="00A0385A">
            <w:pPr>
              <w:pStyle w:val="Odstavekseznama"/>
              <w:numPr>
                <w:ilvl w:val="0"/>
                <w:numId w:val="61"/>
              </w:numPr>
              <w:ind w:hanging="691"/>
              <w:jc w:val="both"/>
              <w:rPr>
                <w:rFonts w:cs="Arial"/>
                <w:szCs w:val="20"/>
                <w:lang w:val="sl-SI"/>
              </w:rPr>
            </w:pPr>
            <w:r w:rsidRPr="00BD0BA7">
              <w:rPr>
                <w:rFonts w:cs="Arial"/>
                <w:szCs w:val="20"/>
                <w:lang w:val="sl-SI"/>
              </w:rPr>
              <w:t xml:space="preserve">Usposabljanje skrbnikov podatkov (Data </w:t>
            </w:r>
            <w:proofErr w:type="spellStart"/>
            <w:r w:rsidRPr="00BD0BA7">
              <w:rPr>
                <w:rFonts w:cs="Arial"/>
                <w:szCs w:val="20"/>
                <w:lang w:val="sl-SI"/>
              </w:rPr>
              <w:t>Stewards</w:t>
            </w:r>
            <w:proofErr w:type="spellEnd"/>
            <w:r w:rsidRPr="00BD0BA7">
              <w:rPr>
                <w:rFonts w:cs="Arial"/>
                <w:szCs w:val="20"/>
                <w:lang w:val="sl-SI"/>
              </w:rPr>
              <w:t>): pet izvedb, skupno 66 udeležencev.</w:t>
            </w:r>
          </w:p>
          <w:p w14:paraId="028A4BCE" w14:textId="77777777" w:rsidR="00761024" w:rsidRPr="00BD0BA7" w:rsidRDefault="00761024" w:rsidP="00BD0BA7">
            <w:pPr>
              <w:pStyle w:val="Odstavekseznama"/>
              <w:jc w:val="both"/>
              <w:rPr>
                <w:rFonts w:cs="Arial"/>
                <w:szCs w:val="20"/>
                <w:lang w:val="sl-SI"/>
              </w:rPr>
            </w:pPr>
          </w:p>
          <w:p w14:paraId="05D504DC" w14:textId="3BC4A8BE" w:rsidR="00535803" w:rsidRPr="00BD0BA7" w:rsidRDefault="00535803" w:rsidP="00BD0BA7">
            <w:pPr>
              <w:jc w:val="both"/>
              <w:rPr>
                <w:rFonts w:cs="Arial"/>
                <w:szCs w:val="20"/>
                <w:lang w:val="sl-SI"/>
              </w:rPr>
            </w:pPr>
            <w:r w:rsidRPr="00BD0BA7">
              <w:rPr>
                <w:rFonts w:cs="Arial"/>
                <w:szCs w:val="20"/>
                <w:lang w:val="sl-SI"/>
              </w:rPr>
              <w:t>Skupno se je obeh navedenih usposabljanj udeležilo 84 udeležencev.</w:t>
            </w:r>
          </w:p>
          <w:p w14:paraId="58282ADC" w14:textId="77777777" w:rsidR="00535803" w:rsidRPr="00BD0BA7" w:rsidRDefault="00535803" w:rsidP="00BD0BA7">
            <w:pPr>
              <w:jc w:val="both"/>
              <w:rPr>
                <w:rFonts w:cs="Arial"/>
                <w:b/>
                <w:bCs/>
                <w:szCs w:val="20"/>
                <w:lang w:val="sl-SI"/>
              </w:rPr>
            </w:pPr>
          </w:p>
          <w:p w14:paraId="180129F1" w14:textId="77777777" w:rsidR="00535803" w:rsidRPr="00BD0BA7" w:rsidRDefault="00535803" w:rsidP="00BD0BA7">
            <w:pPr>
              <w:ind w:left="720"/>
              <w:contextualSpacing/>
              <w:jc w:val="both"/>
              <w:rPr>
                <w:rFonts w:eastAsia="Calibri" w:cs="Arial"/>
                <w:b/>
                <w:bCs/>
                <w:szCs w:val="20"/>
                <w:lang w:val="sl-SI"/>
              </w:rPr>
            </w:pPr>
          </w:p>
          <w:p w14:paraId="7FB2CB3A"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092B779F" w14:textId="77777777" w:rsidR="00535803" w:rsidRPr="00BD0BA7" w:rsidRDefault="00535803" w:rsidP="00BD0BA7">
            <w:pPr>
              <w:jc w:val="both"/>
              <w:rPr>
                <w:rFonts w:eastAsiaTheme="minorEastAsia" w:cs="Arial"/>
                <w:szCs w:val="20"/>
                <w:lang w:val="sl-SI"/>
              </w:rPr>
            </w:pPr>
          </w:p>
        </w:tc>
      </w:tr>
    </w:tbl>
    <w:p w14:paraId="7404CAFD" w14:textId="77777777"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lastRenderedPageBreak/>
        <w:t xml:space="preserve"> </w:t>
      </w:r>
    </w:p>
    <w:p w14:paraId="76EC3ABA" w14:textId="77777777" w:rsidR="00535803" w:rsidRPr="00BD0BA7" w:rsidRDefault="00535803" w:rsidP="00BD0BA7">
      <w:pPr>
        <w:jc w:val="both"/>
        <w:rPr>
          <w:rFonts w:eastAsiaTheme="minorEastAsia" w:cs="Arial"/>
          <w:szCs w:val="20"/>
          <w:lang w:val="sl-SI" w:eastAsia="sl-SI"/>
        </w:rPr>
      </w:pPr>
    </w:p>
    <w:p w14:paraId="5F95E449" w14:textId="77777777" w:rsidR="00535803" w:rsidRPr="00BD0BA7" w:rsidRDefault="00535803" w:rsidP="00BD0BA7">
      <w:pPr>
        <w:rPr>
          <w:rFonts w:eastAsiaTheme="minorEastAsia" w:cs="Arial"/>
          <w:b/>
          <w:bCs/>
          <w:szCs w:val="20"/>
          <w:highlight w:val="yellow"/>
          <w:lang w:val="sl-SI" w:eastAsia="sl-SI"/>
        </w:rPr>
      </w:pPr>
      <w:bookmarkStart w:id="9" w:name="_Hlk80791185"/>
      <w:bookmarkEnd w:id="8"/>
      <w:r w:rsidRPr="00BD0BA7">
        <w:rPr>
          <w:rFonts w:eastAsiaTheme="minorEastAsia" w:cs="Arial"/>
          <w:b/>
          <w:bCs/>
          <w:szCs w:val="20"/>
          <w:lang w:val="sl-SI" w:eastAsia="sl-SI"/>
        </w:rPr>
        <w:t>3A.2 UKREPI NA PODROČJU ZDRAVSTVA</w:t>
      </w:r>
    </w:p>
    <w:p w14:paraId="1463A1F5" w14:textId="77777777" w:rsidR="00535803" w:rsidRPr="00BD0BA7" w:rsidRDefault="00535803" w:rsidP="00BD0BA7">
      <w:pPr>
        <w:jc w:val="both"/>
        <w:rPr>
          <w:rFonts w:eastAsiaTheme="minorEastAsia" w:cs="Arial"/>
          <w:szCs w:val="20"/>
          <w:lang w:val="sl-SI" w:eastAsia="sl-SI"/>
        </w:rPr>
      </w:pPr>
    </w:p>
    <w:p w14:paraId="4D48FAE3" w14:textId="77777777" w:rsidR="00535803" w:rsidRPr="00BD0BA7" w:rsidRDefault="00535803" w:rsidP="00BD0BA7">
      <w:pPr>
        <w:jc w:val="both"/>
        <w:rPr>
          <w:rFonts w:eastAsiaTheme="minorEastAsia" w:cs="Arial"/>
          <w:b/>
          <w:bCs/>
          <w:szCs w:val="20"/>
          <w:lang w:val="sl-SI" w:eastAsia="sl-SI"/>
        </w:rPr>
      </w:pPr>
      <w:bookmarkStart w:id="10" w:name="_Hlk122082687"/>
      <w:r w:rsidRPr="00BD0BA7">
        <w:rPr>
          <w:rFonts w:eastAsiaTheme="minorEastAsia" w:cs="Arial"/>
          <w:b/>
          <w:bCs/>
          <w:szCs w:val="20"/>
          <w:lang w:val="sl-SI" w:eastAsia="sl-SI"/>
        </w:rPr>
        <w:t>3A.2a Vzpostavitev javno dostopnih evidenc in objav ter ugotovitev izvedenih nadzorov na področju javno-zasebnega partnerstva</w:t>
      </w:r>
    </w:p>
    <w:p w14:paraId="03CDA9DD" w14:textId="77777777" w:rsidR="00535803" w:rsidRPr="00BD0BA7" w:rsidRDefault="00535803" w:rsidP="00BD0BA7">
      <w:pPr>
        <w:jc w:val="both"/>
        <w:rPr>
          <w:rFonts w:eastAsiaTheme="minorEastAsia" w:cs="Arial"/>
          <w:b/>
          <w:bCs/>
          <w:iCs/>
          <w:szCs w:val="20"/>
          <w:lang w:val="sl-SI" w:eastAsia="sl-SI"/>
        </w:rPr>
      </w:pPr>
    </w:p>
    <w:p w14:paraId="03FA3D22"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Nosilec:</w:t>
      </w:r>
      <w:r w:rsidRPr="00BD0BA7">
        <w:rPr>
          <w:rFonts w:eastAsiaTheme="minorEastAsia" w:cs="Arial"/>
          <w:iCs/>
          <w:szCs w:val="20"/>
          <w:lang w:val="sl-SI" w:eastAsia="sl-SI"/>
        </w:rPr>
        <w:t xml:space="preserve"> </w:t>
      </w:r>
    </w:p>
    <w:p w14:paraId="3207FD85" w14:textId="62912F62"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Ministrstvo za zdravje (</w:t>
      </w:r>
      <w:r w:rsidR="00A0385A">
        <w:rPr>
          <w:rFonts w:eastAsiaTheme="minorEastAsia" w:cs="Arial"/>
          <w:szCs w:val="20"/>
          <w:lang w:val="sl-SI" w:eastAsia="sl-SI"/>
        </w:rPr>
        <w:t xml:space="preserve">v nadaljnjem besedilu: </w:t>
      </w:r>
      <w:r w:rsidRPr="00BD0BA7">
        <w:rPr>
          <w:rFonts w:eastAsiaTheme="minorEastAsia" w:cs="Arial"/>
          <w:szCs w:val="20"/>
          <w:lang w:val="sl-SI" w:eastAsia="sl-SI"/>
        </w:rPr>
        <w:t>MZ), v sodelovanju z javnimi zdravstvenimi zavodi (v nadaljnjem besedilu: JZZ) in Zavodom za zdravstveno zavarovanje Slovenije (</w:t>
      </w:r>
      <w:r w:rsidR="00A0385A">
        <w:rPr>
          <w:rFonts w:eastAsiaTheme="minorEastAsia" w:cs="Arial"/>
          <w:szCs w:val="20"/>
          <w:lang w:val="sl-SI" w:eastAsia="sl-SI"/>
        </w:rPr>
        <w:t xml:space="preserve">v nadaljnjem besedilu: </w:t>
      </w:r>
      <w:r w:rsidRPr="00BD0BA7">
        <w:rPr>
          <w:rFonts w:eastAsiaTheme="minorEastAsia" w:cs="Arial"/>
          <w:szCs w:val="20"/>
          <w:lang w:val="sl-SI" w:eastAsia="sl-SI"/>
        </w:rPr>
        <w:t>ZZZS)</w:t>
      </w:r>
    </w:p>
    <w:p w14:paraId="7795ABAF"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p>
    <w:p w14:paraId="43E846A5"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odpraviti tveganje za:</w:t>
      </w:r>
    </w:p>
    <w:p w14:paraId="40EAFB56" w14:textId="0DE7EED1" w:rsidR="00535803" w:rsidRPr="00BD0BA7" w:rsidRDefault="00535803" w:rsidP="00A0385A">
      <w:pPr>
        <w:ind w:left="709" w:hanging="709"/>
        <w:jc w:val="both"/>
        <w:rPr>
          <w:rFonts w:eastAsiaTheme="minorEastAsia" w:cs="Arial"/>
          <w:iCs/>
          <w:szCs w:val="20"/>
          <w:lang w:val="sl-SI" w:eastAsia="sl-SI"/>
        </w:rPr>
      </w:pPr>
      <w:r w:rsidRPr="00BD0BA7">
        <w:rPr>
          <w:rFonts w:eastAsiaTheme="minorEastAsia" w:cs="Arial"/>
          <w:iCs/>
          <w:szCs w:val="20"/>
          <w:lang w:val="sl-SI" w:eastAsia="sl-SI"/>
        </w:rPr>
        <w:t xml:space="preserve">1. </w:t>
      </w:r>
      <w:r w:rsidR="00A0385A">
        <w:rPr>
          <w:rFonts w:eastAsiaTheme="minorEastAsia" w:cs="Arial"/>
          <w:iCs/>
          <w:szCs w:val="20"/>
          <w:lang w:val="sl-SI" w:eastAsia="sl-SI"/>
        </w:rPr>
        <w:tab/>
      </w:r>
      <w:r w:rsidRPr="00BD0BA7">
        <w:rPr>
          <w:rFonts w:eastAsiaTheme="minorEastAsia" w:cs="Arial"/>
          <w:iCs/>
          <w:szCs w:val="20"/>
          <w:lang w:val="sl-SI" w:eastAsia="sl-SI"/>
        </w:rPr>
        <w:t>neupoštevanje nasprotja interesov;</w:t>
      </w:r>
    </w:p>
    <w:p w14:paraId="11B8F274" w14:textId="15C174D0" w:rsidR="00535803" w:rsidRPr="00BD0BA7" w:rsidRDefault="00535803" w:rsidP="00A0385A">
      <w:pPr>
        <w:ind w:left="709" w:hanging="709"/>
        <w:jc w:val="both"/>
        <w:rPr>
          <w:rFonts w:eastAsiaTheme="minorEastAsia" w:cs="Arial"/>
          <w:iCs/>
          <w:szCs w:val="20"/>
          <w:lang w:val="sl-SI" w:eastAsia="sl-SI"/>
        </w:rPr>
      </w:pPr>
      <w:r w:rsidRPr="00BD0BA7">
        <w:rPr>
          <w:rFonts w:eastAsiaTheme="minorEastAsia" w:cs="Arial"/>
          <w:iCs/>
          <w:szCs w:val="20"/>
          <w:lang w:val="sl-SI" w:eastAsia="sl-SI"/>
        </w:rPr>
        <w:t xml:space="preserve">2. </w:t>
      </w:r>
      <w:r w:rsidR="00A0385A">
        <w:rPr>
          <w:rFonts w:eastAsiaTheme="minorEastAsia" w:cs="Arial"/>
          <w:iCs/>
          <w:szCs w:val="20"/>
          <w:lang w:val="sl-SI" w:eastAsia="sl-SI"/>
        </w:rPr>
        <w:tab/>
      </w:r>
      <w:r w:rsidRPr="00BD0BA7">
        <w:rPr>
          <w:rFonts w:eastAsiaTheme="minorEastAsia" w:cs="Arial"/>
          <w:iCs/>
          <w:szCs w:val="20"/>
          <w:lang w:val="sl-SI" w:eastAsia="sl-SI"/>
        </w:rPr>
        <w:t xml:space="preserve">nedovoljene vplive in zagotovitev transparentnosti pri izvajanju kliničnih raziskav; </w:t>
      </w:r>
    </w:p>
    <w:p w14:paraId="7F3A084E" w14:textId="3B6EE3E3" w:rsidR="00535803" w:rsidRPr="00BD0BA7" w:rsidRDefault="00535803" w:rsidP="00A0385A">
      <w:pPr>
        <w:ind w:left="709" w:hanging="709"/>
        <w:jc w:val="both"/>
        <w:rPr>
          <w:rFonts w:eastAsiaTheme="minorEastAsia" w:cs="Arial"/>
          <w:iCs/>
          <w:szCs w:val="20"/>
          <w:lang w:val="sl-SI" w:eastAsia="sl-SI"/>
        </w:rPr>
      </w:pPr>
      <w:r w:rsidRPr="00BD0BA7">
        <w:rPr>
          <w:rFonts w:eastAsiaTheme="minorEastAsia" w:cs="Arial"/>
          <w:iCs/>
          <w:szCs w:val="20"/>
          <w:lang w:val="sl-SI" w:eastAsia="sl-SI"/>
        </w:rPr>
        <w:t xml:space="preserve">3. </w:t>
      </w:r>
      <w:r w:rsidR="00A0385A">
        <w:rPr>
          <w:rFonts w:eastAsiaTheme="minorEastAsia" w:cs="Arial"/>
          <w:iCs/>
          <w:szCs w:val="20"/>
          <w:lang w:val="sl-SI" w:eastAsia="sl-SI"/>
        </w:rPr>
        <w:tab/>
      </w:r>
      <w:r w:rsidRPr="00BD0BA7">
        <w:rPr>
          <w:rFonts w:eastAsiaTheme="minorEastAsia" w:cs="Arial"/>
          <w:iCs/>
          <w:szCs w:val="20"/>
          <w:lang w:val="sl-SI" w:eastAsia="sl-SI"/>
        </w:rPr>
        <w:t>neupoštevanje nasprotja interesov, neupoštevanje določb o opravljanju drugih dejavnosti in konflikt interesov ter vzpostaviti preglednost, sledljivost in transparentnost izdanih soglasij ali zavrnjenih vlog za izdajo soglasij za delo pri drugem i</w:t>
      </w:r>
      <w:r w:rsidR="00E65840">
        <w:rPr>
          <w:rFonts w:eastAsiaTheme="minorEastAsia" w:cs="Arial"/>
          <w:iCs/>
          <w:szCs w:val="20"/>
          <w:lang w:val="sl-SI" w:eastAsia="sl-SI"/>
        </w:rPr>
        <w:t>zvajalcu zdravstvene dejavnosti.</w:t>
      </w:r>
    </w:p>
    <w:p w14:paraId="705D9311"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Način izvedbe: </w:t>
      </w:r>
    </w:p>
    <w:p w14:paraId="50DFE165" w14:textId="77777777" w:rsidR="00535803" w:rsidRPr="00BD0BA7" w:rsidRDefault="00535803" w:rsidP="00BD0BA7">
      <w:pPr>
        <w:contextualSpacing/>
        <w:jc w:val="both"/>
        <w:rPr>
          <w:rFonts w:eastAsiaTheme="minorEastAsia" w:cs="Arial"/>
          <w:iCs/>
          <w:szCs w:val="20"/>
          <w:lang w:val="sl-SI" w:eastAsia="sl-SI"/>
        </w:rPr>
      </w:pPr>
      <w:r w:rsidRPr="00BD0BA7">
        <w:rPr>
          <w:rFonts w:eastAsiaTheme="minorEastAsia" w:cs="Arial"/>
          <w:iCs/>
          <w:szCs w:val="20"/>
          <w:lang w:val="sl-SI" w:eastAsia="sl-SI"/>
        </w:rPr>
        <w:t>Ad1) vzpostavitev evidence prostorov in opreme ter skrbnika te evidence, ki bo vsebovala navedbo namena, načina, trajanja in uporabnika prostorov ali opreme, vzpostavitev cenikov;</w:t>
      </w:r>
    </w:p>
    <w:p w14:paraId="37D6C106" w14:textId="77777777" w:rsidR="00535803" w:rsidRPr="00BD0BA7" w:rsidRDefault="00535803" w:rsidP="00BD0BA7">
      <w:pPr>
        <w:contextualSpacing/>
        <w:jc w:val="both"/>
        <w:rPr>
          <w:rFonts w:eastAsiaTheme="minorEastAsia" w:cs="Arial"/>
          <w:iCs/>
          <w:szCs w:val="20"/>
          <w:lang w:val="sl-SI" w:eastAsia="sl-SI"/>
        </w:rPr>
      </w:pPr>
      <w:r w:rsidRPr="00BD0BA7">
        <w:rPr>
          <w:rFonts w:eastAsiaTheme="minorEastAsia" w:cs="Arial"/>
          <w:iCs/>
          <w:szCs w:val="20"/>
          <w:lang w:val="sl-SI" w:eastAsia="sl-SI"/>
        </w:rPr>
        <w:t>Ad2) opredelitev pobudnika in namena klinične raziskave, vira financiranja in izvajanje nadzora nad prejemniki sredstev, soglasja za izvajanje kliničnih raziskav glede obsega in načina izvedbe pri izvedbi raziskav ter enako kot pod Ad3);</w:t>
      </w:r>
    </w:p>
    <w:p w14:paraId="44B7DB25" w14:textId="53068AC4" w:rsidR="00535803" w:rsidRPr="00BD0BA7" w:rsidRDefault="00535803" w:rsidP="00BD0BA7">
      <w:pPr>
        <w:contextualSpacing/>
        <w:jc w:val="both"/>
        <w:rPr>
          <w:rFonts w:eastAsiaTheme="minorEastAsia" w:cs="Arial"/>
          <w:iCs/>
          <w:szCs w:val="20"/>
          <w:lang w:val="sl-SI" w:eastAsia="sl-SI"/>
        </w:rPr>
      </w:pPr>
      <w:r w:rsidRPr="00BD0BA7">
        <w:rPr>
          <w:rFonts w:eastAsiaTheme="minorEastAsia" w:cs="Arial"/>
          <w:iCs/>
          <w:szCs w:val="20"/>
          <w:lang w:val="sl-SI" w:eastAsia="sl-SI"/>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w:t>
      </w:r>
      <w:r w:rsidR="00A0385A">
        <w:rPr>
          <w:rFonts w:eastAsiaTheme="minorEastAsia" w:cs="Arial"/>
          <w:iCs/>
          <w:szCs w:val="20"/>
          <w:lang w:val="sl-SI" w:eastAsia="sl-SI"/>
        </w:rPr>
        <w:t>lik javno-zasebnega partnerstva.</w:t>
      </w:r>
    </w:p>
    <w:p w14:paraId="5C5EFDB8"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Kazalniki:</w:t>
      </w:r>
    </w:p>
    <w:p w14:paraId="43386F88" w14:textId="5A109BB2" w:rsidR="00535803" w:rsidRPr="00BD0BA7" w:rsidRDefault="00535803" w:rsidP="00A0385A">
      <w:pPr>
        <w:numPr>
          <w:ilvl w:val="0"/>
          <w:numId w:val="58"/>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w:t>
      </w:r>
      <w:r w:rsidR="00CD430A">
        <w:rPr>
          <w:rFonts w:eastAsiaTheme="minorEastAsia" w:cs="Arial"/>
          <w:iCs/>
          <w:szCs w:val="20"/>
          <w:lang w:val="sl-SI" w:eastAsia="sl-SI"/>
        </w:rPr>
        <w:t>e dejavnosti.</w:t>
      </w:r>
    </w:p>
    <w:p w14:paraId="671B9FA0"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Rok izvedbe</w:t>
      </w:r>
      <w:r w:rsidRPr="00BD0BA7">
        <w:rPr>
          <w:rFonts w:eastAsiaTheme="minorEastAsia" w:cs="Arial"/>
          <w:iCs/>
          <w:szCs w:val="20"/>
          <w:lang w:val="sl-SI" w:eastAsia="sl-SI"/>
        </w:rPr>
        <w:t>: januar 2025</w:t>
      </w:r>
      <w:r w:rsidRPr="00BD0BA7">
        <w:rPr>
          <w:rFonts w:eastAsiaTheme="minorEastAsia" w:cs="Arial"/>
          <w:szCs w:val="20"/>
          <w:lang w:val="sl-SI" w:eastAsia="sl-SI"/>
        </w:rPr>
        <w:t>.</w:t>
      </w:r>
    </w:p>
    <w:p w14:paraId="6E4CB5F8" w14:textId="77777777" w:rsidR="00535803" w:rsidRDefault="00535803" w:rsidP="00BD0BA7">
      <w:pPr>
        <w:rPr>
          <w:rFonts w:eastAsiaTheme="minorEastAsia" w:cs="Arial"/>
          <w:iCs/>
          <w:szCs w:val="20"/>
          <w:lang w:val="sl-SI" w:eastAsia="sl-SI"/>
        </w:rPr>
      </w:pPr>
    </w:p>
    <w:p w14:paraId="684641CC" w14:textId="77777777" w:rsidR="00A0385A" w:rsidRPr="00BD0BA7" w:rsidRDefault="00A0385A" w:rsidP="00BD0BA7">
      <w:pPr>
        <w:rPr>
          <w:rFonts w:eastAsiaTheme="minorEastAsia" w:cs="Arial"/>
          <w:iCs/>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10F32BC1" w14:textId="77777777" w:rsidTr="00BD0BA7">
        <w:tc>
          <w:tcPr>
            <w:tcW w:w="8488" w:type="dxa"/>
          </w:tcPr>
          <w:p w14:paraId="0FEDE9E0" w14:textId="77777777" w:rsidR="00535803" w:rsidRPr="00BD0BA7" w:rsidRDefault="00535803" w:rsidP="00BD0BA7">
            <w:pPr>
              <w:jc w:val="both"/>
              <w:rPr>
                <w:rFonts w:eastAsiaTheme="minorEastAsia" w:cs="Arial"/>
                <w:b/>
                <w:bCs/>
                <w:szCs w:val="20"/>
                <w:lang w:val="sl-SI"/>
              </w:rPr>
            </w:pPr>
            <w:r w:rsidRPr="00BD0BA7">
              <w:rPr>
                <w:rFonts w:eastAsiaTheme="minorEastAsia" w:cs="Arial"/>
                <w:iCs/>
                <w:szCs w:val="20"/>
                <w:lang w:val="sl-SI"/>
              </w:rPr>
              <w:br w:type="page"/>
            </w:r>
            <w:r w:rsidRPr="00BD0BA7">
              <w:rPr>
                <w:rFonts w:eastAsiaTheme="minorEastAsia" w:cs="Arial"/>
                <w:b/>
                <w:bCs/>
                <w:szCs w:val="20"/>
                <w:lang w:val="sl-SI"/>
              </w:rPr>
              <w:t>Poročevalec:</w:t>
            </w:r>
          </w:p>
          <w:p w14:paraId="3531F6BD"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MZ, Urad Republike Slovenije za nadzor, kakovost in investicije v zdravstvu (v nadaljnjem besedilu: UNKIZ)</w:t>
            </w:r>
          </w:p>
          <w:p w14:paraId="58D38B9F" w14:textId="77777777" w:rsidR="00535803" w:rsidRPr="00BD0BA7" w:rsidRDefault="00535803" w:rsidP="00BD0BA7">
            <w:pPr>
              <w:jc w:val="both"/>
              <w:rPr>
                <w:rFonts w:eastAsiaTheme="minorEastAsia" w:cs="Arial"/>
                <w:b/>
                <w:bCs/>
                <w:szCs w:val="20"/>
                <w:highlight w:val="yellow"/>
                <w:lang w:val="sl-SI"/>
              </w:rPr>
            </w:pPr>
          </w:p>
          <w:p w14:paraId="46A0403B"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 xml:space="preserve">Izvedba ukrepa: </w:t>
            </w:r>
          </w:p>
          <w:p w14:paraId="0CCCFFBD" w14:textId="02C82CD8"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MZ in UNKIZ</w:t>
            </w:r>
            <w:r w:rsidRPr="00BD0BA7" w:rsidDel="00D664CA">
              <w:rPr>
                <w:rFonts w:eastAsiaTheme="minorEastAsia" w:cs="Arial"/>
                <w:szCs w:val="20"/>
                <w:lang w:val="sl-SI"/>
              </w:rPr>
              <w:t xml:space="preserve"> </w:t>
            </w:r>
            <w:r w:rsidRPr="00BD0BA7">
              <w:rPr>
                <w:rFonts w:eastAsiaTheme="minorEastAsia" w:cs="Arial"/>
                <w:szCs w:val="20"/>
                <w:lang w:val="sl-SI"/>
              </w:rPr>
              <w:t>na navedenem področju nista izvedla nobenega izrednega sistemskega nadzora.</w:t>
            </w:r>
          </w:p>
          <w:p w14:paraId="2F7BA325" w14:textId="77777777" w:rsidR="00535803" w:rsidRDefault="00535803" w:rsidP="00BD0BA7">
            <w:pPr>
              <w:jc w:val="both"/>
              <w:rPr>
                <w:rFonts w:eastAsiaTheme="minorEastAsia" w:cs="Arial"/>
                <w:szCs w:val="20"/>
                <w:lang w:val="sl-SI"/>
              </w:rPr>
            </w:pPr>
          </w:p>
          <w:p w14:paraId="6A571E73" w14:textId="77777777" w:rsidR="00A0385A" w:rsidRPr="00BD0BA7" w:rsidRDefault="00A0385A" w:rsidP="00BD0BA7">
            <w:pPr>
              <w:jc w:val="both"/>
              <w:rPr>
                <w:rFonts w:eastAsiaTheme="minorEastAsia" w:cs="Arial"/>
                <w:szCs w:val="20"/>
                <w:lang w:val="sl-SI"/>
              </w:rPr>
            </w:pPr>
          </w:p>
          <w:p w14:paraId="352E7FBC" w14:textId="77777777" w:rsidR="00535803" w:rsidRPr="00BD0BA7" w:rsidRDefault="00535803" w:rsidP="00BD0BA7">
            <w:pPr>
              <w:jc w:val="both"/>
              <w:rPr>
                <w:rFonts w:eastAsiaTheme="minorEastAsia" w:cs="Arial"/>
                <w:szCs w:val="20"/>
                <w:lang w:val="sl-SI"/>
              </w:rPr>
            </w:pPr>
          </w:p>
          <w:p w14:paraId="53E7191A" w14:textId="77777777" w:rsidR="00535803" w:rsidRDefault="00535803" w:rsidP="00BD0BA7">
            <w:pPr>
              <w:jc w:val="center"/>
              <w:rPr>
                <w:rFonts w:eastAsiaTheme="minorEastAsia" w:cs="Arial"/>
                <w:b/>
                <w:bCs/>
                <w:szCs w:val="20"/>
                <w:lang w:val="sl-SI"/>
              </w:rPr>
            </w:pPr>
            <w:r w:rsidRPr="00BD0BA7">
              <w:rPr>
                <w:rFonts w:eastAsiaTheme="minorEastAsia" w:cs="Arial"/>
                <w:b/>
                <w:bCs/>
                <w:szCs w:val="20"/>
                <w:lang w:val="sl-SI"/>
              </w:rPr>
              <w:lastRenderedPageBreak/>
              <w:t>AKTIVNOSTI SE IZVAJAJO</w:t>
            </w:r>
          </w:p>
          <w:p w14:paraId="63BAD110" w14:textId="77777777" w:rsidR="00535803" w:rsidRPr="00BD0BA7" w:rsidRDefault="00535803" w:rsidP="00BD0BA7">
            <w:pPr>
              <w:jc w:val="both"/>
              <w:rPr>
                <w:rFonts w:eastAsiaTheme="minorEastAsia" w:cs="Arial"/>
                <w:szCs w:val="20"/>
                <w:lang w:val="sl-SI"/>
              </w:rPr>
            </w:pPr>
          </w:p>
        </w:tc>
      </w:tr>
    </w:tbl>
    <w:p w14:paraId="5BE255E4" w14:textId="77777777" w:rsidR="00535803" w:rsidRPr="00BD0BA7" w:rsidRDefault="00535803" w:rsidP="00BD0BA7">
      <w:pPr>
        <w:jc w:val="both"/>
        <w:rPr>
          <w:rFonts w:eastAsiaTheme="minorEastAsia" w:cs="Arial"/>
          <w:szCs w:val="20"/>
          <w:lang w:val="sl-SI" w:eastAsia="sl-SI"/>
        </w:rPr>
      </w:pPr>
    </w:p>
    <w:p w14:paraId="1505F04F" w14:textId="77777777" w:rsidR="00535803" w:rsidRPr="00BD0BA7" w:rsidRDefault="00535803" w:rsidP="00BD0BA7">
      <w:pPr>
        <w:jc w:val="both"/>
        <w:rPr>
          <w:rFonts w:eastAsiaTheme="minorEastAsia" w:cs="Arial"/>
          <w:b/>
          <w:bCs/>
          <w:szCs w:val="20"/>
          <w:lang w:val="sl-SI" w:eastAsia="sl-SI"/>
        </w:rPr>
      </w:pPr>
    </w:p>
    <w:p w14:paraId="1FE0D06E"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3A.2b Določitev obveznosti poročanja zdravstvenih zavodov ter njihovih zaposlenih, ki prejemajo darila ali druge ugodnosti od pravnih in fizičnih oseb, s katerimi sodelujejo</w:t>
      </w:r>
    </w:p>
    <w:p w14:paraId="0EA8DB9D" w14:textId="77777777" w:rsidR="00535803" w:rsidRPr="00BD0BA7" w:rsidRDefault="00535803" w:rsidP="00BD0BA7">
      <w:pPr>
        <w:jc w:val="both"/>
        <w:rPr>
          <w:rFonts w:eastAsiaTheme="minorEastAsia" w:cs="Arial"/>
          <w:szCs w:val="20"/>
          <w:lang w:val="sl-SI" w:eastAsia="sl-SI"/>
        </w:rPr>
      </w:pPr>
    </w:p>
    <w:p w14:paraId="7EFDCCBB"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Nosilec:</w:t>
      </w:r>
    </w:p>
    <w:p w14:paraId="69A412B3"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MZ, v sodelovanju z MF</w:t>
      </w:r>
    </w:p>
    <w:p w14:paraId="566E451A"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odprava tveganj za:</w:t>
      </w:r>
    </w:p>
    <w:p w14:paraId="5F5DDBBF" w14:textId="77777777" w:rsidR="00535803" w:rsidRPr="00BD0BA7" w:rsidRDefault="00535803" w:rsidP="00A0385A">
      <w:pPr>
        <w:numPr>
          <w:ilvl w:val="0"/>
          <w:numId w:val="22"/>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neupoštevanje nasprotja interesov,</w:t>
      </w:r>
    </w:p>
    <w:p w14:paraId="2EC41E68" w14:textId="77777777" w:rsidR="00535803" w:rsidRPr="00BD0BA7" w:rsidRDefault="00535803" w:rsidP="00A0385A">
      <w:pPr>
        <w:numPr>
          <w:ilvl w:val="0"/>
          <w:numId w:val="22"/>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 xml:space="preserve">nedovoljene vplive zasebnega interesa, </w:t>
      </w:r>
    </w:p>
    <w:p w14:paraId="34CF4476" w14:textId="77777777" w:rsidR="00535803" w:rsidRPr="00BD0BA7" w:rsidRDefault="00535803" w:rsidP="00A0385A">
      <w:pPr>
        <w:numPr>
          <w:ilvl w:val="0"/>
          <w:numId w:val="22"/>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sprejemanje in dajanje daril in drugih ugodnosti,</w:t>
      </w:r>
    </w:p>
    <w:p w14:paraId="0E82440D" w14:textId="6D1C724E" w:rsidR="00535803" w:rsidRPr="00BD0BA7" w:rsidRDefault="00535803" w:rsidP="00A0385A">
      <w:pPr>
        <w:numPr>
          <w:ilvl w:val="0"/>
          <w:numId w:val="22"/>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w:t>
      </w:r>
      <w:r w:rsidR="00A0385A">
        <w:rPr>
          <w:rFonts w:eastAsiaTheme="minorEastAsia" w:cs="Arial"/>
          <w:iCs/>
          <w:szCs w:val="20"/>
          <w:lang w:val="sl-SI" w:eastAsia="sl-SI"/>
        </w:rPr>
        <w:t>njem svoje strokovne dejavnosti.</w:t>
      </w:r>
    </w:p>
    <w:p w14:paraId="367970C1"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Način izvedbe</w:t>
      </w:r>
      <w:r w:rsidRPr="00BD0BA7">
        <w:rPr>
          <w:rFonts w:eastAsiaTheme="minorEastAsia" w:cs="Arial"/>
          <w:b/>
          <w:iCs/>
          <w:szCs w:val="20"/>
          <w:lang w:val="sl-SI" w:eastAsia="sl-SI"/>
        </w:rPr>
        <w:t>:</w:t>
      </w:r>
      <w:r w:rsidRPr="00BD0BA7">
        <w:rPr>
          <w:rFonts w:eastAsiaTheme="minorEastAsia" w:cs="Arial"/>
          <w:iCs/>
          <w:szCs w:val="20"/>
          <w:lang w:val="sl-SI" w:eastAsia="sl-SI"/>
        </w:rPr>
        <w:t xml:space="preserve"> </w:t>
      </w:r>
    </w:p>
    <w:p w14:paraId="6BE76145" w14:textId="54298F5D"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w:t>
      </w:r>
      <w:r w:rsidR="00A0385A">
        <w:rPr>
          <w:rFonts w:eastAsiaTheme="minorEastAsia" w:cs="Arial"/>
          <w:iCs/>
          <w:szCs w:val="20"/>
          <w:lang w:val="sl-SI" w:eastAsia="sl-SI"/>
        </w:rPr>
        <w:t>eposrednega prejemnika donacije.</w:t>
      </w:r>
    </w:p>
    <w:p w14:paraId="268B8702"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51C723C7" w14:textId="33667C99" w:rsidR="00535803" w:rsidRPr="00BD0BA7" w:rsidRDefault="00535803" w:rsidP="00AE0B5E">
      <w:pPr>
        <w:numPr>
          <w:ilvl w:val="0"/>
          <w:numId w:val="59"/>
        </w:numPr>
        <w:ind w:hanging="720"/>
        <w:contextualSpacing/>
        <w:jc w:val="both"/>
        <w:rPr>
          <w:rFonts w:eastAsiaTheme="minorEastAsia" w:cs="Arial"/>
          <w:iCs/>
          <w:szCs w:val="20"/>
          <w:lang w:val="sl-SI" w:eastAsia="sl-SI"/>
        </w:rPr>
      </w:pPr>
      <w:r w:rsidRPr="00BD0BA7">
        <w:rPr>
          <w:rFonts w:eastAsiaTheme="minorEastAsia" w:cs="Arial"/>
          <w:iCs/>
          <w:szCs w:val="20"/>
          <w:lang w:val="sl-SI" w:eastAsia="sl-SI"/>
        </w:rPr>
        <w:t>na spletni strani zavoda objavljeno obvestilo donatorjem o načinu nakazila/predaje donacije in vzpostavljena ter spletno objavljena evidenca prejet</w:t>
      </w:r>
      <w:r w:rsidR="0015770A">
        <w:rPr>
          <w:rFonts w:eastAsiaTheme="minorEastAsia" w:cs="Arial"/>
          <w:iCs/>
          <w:szCs w:val="20"/>
          <w:lang w:val="sl-SI" w:eastAsia="sl-SI"/>
        </w:rPr>
        <w:t>ih donacij.</w:t>
      </w:r>
    </w:p>
    <w:p w14:paraId="5FB47124"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iCs/>
          <w:szCs w:val="20"/>
          <w:lang w:val="sl-SI" w:eastAsia="sl-SI"/>
        </w:rPr>
        <w:t>Rok izvedbe:</w:t>
      </w:r>
      <w:r w:rsidRPr="00BD0BA7">
        <w:rPr>
          <w:rFonts w:eastAsiaTheme="minorEastAsia" w:cs="Arial"/>
          <w:iCs/>
          <w:szCs w:val="20"/>
          <w:lang w:val="sl-SI" w:eastAsia="sl-SI"/>
        </w:rPr>
        <w:t xml:space="preserve"> </w:t>
      </w:r>
      <w:r w:rsidRPr="00BD0BA7">
        <w:rPr>
          <w:rFonts w:eastAsiaTheme="minorEastAsia" w:cs="Arial"/>
          <w:szCs w:val="20"/>
          <w:lang w:val="sl-SI" w:eastAsia="sl-SI"/>
        </w:rPr>
        <w:t>januar 2025.</w:t>
      </w:r>
    </w:p>
    <w:p w14:paraId="286568D7" w14:textId="77777777" w:rsidR="00535803" w:rsidRPr="00BD0BA7" w:rsidRDefault="00535803" w:rsidP="00BD0BA7">
      <w:pPr>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4133B398" w14:textId="77777777" w:rsidTr="00BD0BA7">
        <w:tc>
          <w:tcPr>
            <w:tcW w:w="8488" w:type="dxa"/>
          </w:tcPr>
          <w:p w14:paraId="5573D61F"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57EA512E"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MZ</w:t>
            </w:r>
          </w:p>
          <w:p w14:paraId="53393D75" w14:textId="77777777" w:rsidR="00535803" w:rsidRPr="00BD0BA7" w:rsidRDefault="00535803" w:rsidP="00BD0BA7">
            <w:pPr>
              <w:jc w:val="both"/>
              <w:rPr>
                <w:rFonts w:eastAsiaTheme="minorEastAsia" w:cs="Arial"/>
                <w:szCs w:val="20"/>
                <w:lang w:val="sl-SI"/>
              </w:rPr>
            </w:pPr>
          </w:p>
          <w:p w14:paraId="55F792FC"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 xml:space="preserve">Izvedba ukrepa: </w:t>
            </w:r>
          </w:p>
          <w:p w14:paraId="15CEB374"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MZ je v obrazec Letno poročilo za leto 2024 JZZ kot obvezno vsebino, o kateri morajo poročati javni zdravstveni zavodi, dodalo Poročilo o prejetih donatorskih sredstvih, namenjenih izobraževanju kadra. V okviru tega poglavja so javni zdravstveni zavodi pojasnili način prejemanja donatorskih sredstev za izobraževanje in usposabljanje. O prejetih donatorskih sredstvih je poročala večina javnih zdravstvenih zavodov. Iz prejetih poročil so razvidni donatorji, zneski prejetih sredstev v letu 2024, namen prejetih sredstev, poklic udeležencev izobraževanj, oddelek zaposlitve in poraba sredstev (naziv programa in lokacija izvedbe, datum oziroma trajanje izobraževanja ter višina porabljenih sredstev).</w:t>
            </w:r>
          </w:p>
          <w:p w14:paraId="35C71DD1" w14:textId="77777777" w:rsidR="00535803" w:rsidRPr="00BD0BA7" w:rsidRDefault="00535803" w:rsidP="00BD0BA7">
            <w:pPr>
              <w:jc w:val="center"/>
              <w:rPr>
                <w:rFonts w:eastAsiaTheme="minorEastAsia" w:cs="Arial"/>
                <w:szCs w:val="20"/>
                <w:lang w:val="sl-SI"/>
              </w:rPr>
            </w:pPr>
          </w:p>
          <w:p w14:paraId="32CFA901" w14:textId="77777777" w:rsidR="00535803" w:rsidRPr="00BD0BA7" w:rsidRDefault="00535803" w:rsidP="00BD0BA7">
            <w:pPr>
              <w:jc w:val="center"/>
              <w:rPr>
                <w:rFonts w:eastAsiaTheme="minorEastAsia" w:cs="Arial"/>
                <w:b/>
                <w:bCs/>
                <w:szCs w:val="20"/>
                <w:lang w:val="sl-SI"/>
              </w:rPr>
            </w:pPr>
          </w:p>
          <w:p w14:paraId="6393492D"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246B3DEF" w14:textId="77777777" w:rsidR="00535803" w:rsidRPr="00BD0BA7" w:rsidRDefault="00535803" w:rsidP="00BD0BA7">
            <w:pPr>
              <w:jc w:val="center"/>
              <w:rPr>
                <w:rFonts w:eastAsiaTheme="minorEastAsia" w:cs="Arial"/>
                <w:b/>
                <w:bCs/>
                <w:szCs w:val="20"/>
                <w:lang w:val="sl-SI"/>
              </w:rPr>
            </w:pPr>
          </w:p>
        </w:tc>
      </w:tr>
    </w:tbl>
    <w:p w14:paraId="777DA9C7" w14:textId="77777777" w:rsidR="00535803" w:rsidRPr="00BD0BA7" w:rsidRDefault="00535803" w:rsidP="00BD0BA7">
      <w:pPr>
        <w:rPr>
          <w:rFonts w:eastAsiaTheme="minorEastAsia" w:cs="Arial"/>
          <w:b/>
          <w:bCs/>
          <w:szCs w:val="20"/>
          <w:lang w:val="sl-SI" w:eastAsia="sl-SI"/>
        </w:rPr>
      </w:pPr>
    </w:p>
    <w:p w14:paraId="2AE73626" w14:textId="77777777" w:rsidR="00535803" w:rsidRDefault="00535803" w:rsidP="00BD0BA7">
      <w:pPr>
        <w:rPr>
          <w:rFonts w:eastAsiaTheme="minorEastAsia" w:cs="Arial"/>
          <w:b/>
          <w:bCs/>
          <w:szCs w:val="20"/>
          <w:lang w:val="sl-SI" w:eastAsia="sl-SI"/>
        </w:rPr>
      </w:pPr>
    </w:p>
    <w:p w14:paraId="1DA175E0" w14:textId="77777777" w:rsidR="00A40E53" w:rsidRDefault="00A40E53" w:rsidP="00BD0BA7">
      <w:pPr>
        <w:rPr>
          <w:rFonts w:eastAsiaTheme="minorEastAsia" w:cs="Arial"/>
          <w:b/>
          <w:bCs/>
          <w:szCs w:val="20"/>
          <w:lang w:val="sl-SI" w:eastAsia="sl-SI"/>
        </w:rPr>
      </w:pPr>
    </w:p>
    <w:p w14:paraId="5633CFBE" w14:textId="77777777" w:rsidR="00A40E53" w:rsidRDefault="00A40E53" w:rsidP="00BD0BA7">
      <w:pPr>
        <w:rPr>
          <w:rFonts w:eastAsiaTheme="minorEastAsia" w:cs="Arial"/>
          <w:b/>
          <w:bCs/>
          <w:szCs w:val="20"/>
          <w:lang w:val="sl-SI" w:eastAsia="sl-SI"/>
        </w:rPr>
      </w:pPr>
    </w:p>
    <w:p w14:paraId="1CB57CCC" w14:textId="77777777" w:rsidR="00A40E53" w:rsidRDefault="00A40E53" w:rsidP="00BD0BA7">
      <w:pPr>
        <w:rPr>
          <w:rFonts w:eastAsiaTheme="minorEastAsia" w:cs="Arial"/>
          <w:b/>
          <w:bCs/>
          <w:szCs w:val="20"/>
          <w:lang w:val="sl-SI" w:eastAsia="sl-SI"/>
        </w:rPr>
      </w:pPr>
    </w:p>
    <w:p w14:paraId="7981709A" w14:textId="77777777" w:rsidR="00A40E53" w:rsidRDefault="00A40E53" w:rsidP="00BD0BA7">
      <w:pPr>
        <w:rPr>
          <w:rFonts w:eastAsiaTheme="minorEastAsia" w:cs="Arial"/>
          <w:b/>
          <w:bCs/>
          <w:szCs w:val="20"/>
          <w:lang w:val="sl-SI" w:eastAsia="sl-SI"/>
        </w:rPr>
      </w:pPr>
    </w:p>
    <w:p w14:paraId="75C9C39F" w14:textId="77777777" w:rsidR="00A40E53" w:rsidRDefault="00A40E53" w:rsidP="00BD0BA7">
      <w:pPr>
        <w:rPr>
          <w:rFonts w:eastAsiaTheme="minorEastAsia" w:cs="Arial"/>
          <w:b/>
          <w:bCs/>
          <w:szCs w:val="20"/>
          <w:lang w:val="sl-SI" w:eastAsia="sl-SI"/>
        </w:rPr>
      </w:pPr>
    </w:p>
    <w:p w14:paraId="58629861" w14:textId="77777777" w:rsidR="00A40E53" w:rsidRDefault="00A40E53" w:rsidP="00BD0BA7">
      <w:pPr>
        <w:rPr>
          <w:rFonts w:eastAsiaTheme="minorEastAsia" w:cs="Arial"/>
          <w:b/>
          <w:bCs/>
          <w:szCs w:val="20"/>
          <w:lang w:val="sl-SI" w:eastAsia="sl-SI"/>
        </w:rPr>
      </w:pPr>
    </w:p>
    <w:p w14:paraId="597CB78C" w14:textId="77777777" w:rsidR="00A40E53" w:rsidRPr="00BD0BA7" w:rsidRDefault="00A40E53" w:rsidP="00BD0BA7">
      <w:pPr>
        <w:rPr>
          <w:rFonts w:eastAsiaTheme="minorEastAsia" w:cs="Arial"/>
          <w:b/>
          <w:bCs/>
          <w:szCs w:val="20"/>
          <w:lang w:val="sl-SI" w:eastAsia="sl-SI"/>
        </w:rPr>
      </w:pPr>
    </w:p>
    <w:p w14:paraId="51C9F8F2" w14:textId="77777777" w:rsidR="00535803" w:rsidRPr="00BD0BA7" w:rsidRDefault="00535803" w:rsidP="00BD0BA7">
      <w:pPr>
        <w:rPr>
          <w:rFonts w:eastAsiaTheme="minorEastAsia" w:cs="Arial"/>
          <w:b/>
          <w:bCs/>
          <w:szCs w:val="20"/>
          <w:lang w:val="sl-SI" w:eastAsia="sl-SI"/>
        </w:rPr>
      </w:pPr>
      <w:r w:rsidRPr="00BD0BA7">
        <w:rPr>
          <w:rFonts w:eastAsiaTheme="minorEastAsia" w:cs="Arial"/>
          <w:b/>
          <w:bCs/>
          <w:szCs w:val="20"/>
          <w:lang w:val="sl-SI" w:eastAsia="sl-SI"/>
        </w:rPr>
        <w:lastRenderedPageBreak/>
        <w:t xml:space="preserve">3A.3 UKREPI NA PODROČJU ŠOLSTVA IN ŠPORTA </w:t>
      </w:r>
    </w:p>
    <w:p w14:paraId="4C6034EE" w14:textId="77777777" w:rsidR="00535803" w:rsidRPr="00BD0BA7" w:rsidRDefault="00535803" w:rsidP="00BD0BA7">
      <w:pPr>
        <w:ind w:left="720"/>
        <w:jc w:val="center"/>
        <w:rPr>
          <w:rFonts w:eastAsiaTheme="minorEastAsia" w:cs="Arial"/>
          <w:b/>
          <w:bCs/>
          <w:szCs w:val="20"/>
          <w:lang w:val="sl-SI" w:eastAsia="sl-SI"/>
        </w:rPr>
      </w:pPr>
    </w:p>
    <w:p w14:paraId="21DB6036" w14:textId="77777777" w:rsidR="00535803" w:rsidRPr="00BD0BA7" w:rsidRDefault="00535803" w:rsidP="00BD0BA7">
      <w:pPr>
        <w:jc w:val="both"/>
        <w:rPr>
          <w:rFonts w:eastAsiaTheme="minorEastAsia" w:cs="Arial"/>
          <w:b/>
          <w:bCs/>
          <w:szCs w:val="20"/>
          <w:lang w:val="sl-SI" w:eastAsia="sl-SI"/>
        </w:rPr>
      </w:pPr>
      <w:bookmarkStart w:id="11" w:name="_Hlk179974733"/>
      <w:bookmarkStart w:id="12" w:name="_Hlk81154980"/>
      <w:r w:rsidRPr="00A40E53">
        <w:rPr>
          <w:rFonts w:eastAsiaTheme="minorEastAsia" w:cs="Arial"/>
          <w:b/>
          <w:szCs w:val="20"/>
          <w:lang w:val="sl-SI" w:eastAsia="sl-SI"/>
        </w:rPr>
        <w:t>3A.3a</w:t>
      </w:r>
      <w:r w:rsidRPr="00BD0BA7">
        <w:rPr>
          <w:rFonts w:eastAsiaTheme="minorEastAsia" w:cs="Arial"/>
          <w:szCs w:val="20"/>
          <w:lang w:val="sl-SI" w:eastAsia="sl-SI"/>
        </w:rPr>
        <w:t xml:space="preserve"> </w:t>
      </w:r>
      <w:r w:rsidRPr="00BD0BA7">
        <w:rPr>
          <w:rFonts w:eastAsiaTheme="minorEastAsia" w:cs="Arial"/>
          <w:b/>
          <w:bCs/>
          <w:szCs w:val="20"/>
          <w:lang w:val="sl-SI" w:eastAsia="sl-SI"/>
        </w:rPr>
        <w:t>Zagotovitev izvedbe postopkov izbire poslovodstva brez prisotnosti kandidatov</w:t>
      </w:r>
    </w:p>
    <w:bookmarkEnd w:id="10"/>
    <w:bookmarkEnd w:id="11"/>
    <w:bookmarkEnd w:id="12"/>
    <w:p w14:paraId="18700CA3" w14:textId="77777777" w:rsidR="00A40E53" w:rsidRPr="00BD0BA7" w:rsidRDefault="00A40E53" w:rsidP="00BD0BA7">
      <w:pPr>
        <w:jc w:val="both"/>
        <w:rPr>
          <w:rFonts w:eastAsiaTheme="minorEastAsia" w:cs="Arial"/>
          <w:b/>
          <w:bCs/>
          <w:iCs/>
          <w:szCs w:val="20"/>
          <w:lang w:val="sl-SI" w:eastAsia="sl-SI"/>
        </w:rPr>
      </w:pPr>
    </w:p>
    <w:p w14:paraId="33D89E24"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Nosilec:</w:t>
      </w:r>
    </w:p>
    <w:p w14:paraId="18379748" w14:textId="4FE5EF5B"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Ministrstvo za visoko šolstvo, znanost in inovacije (</w:t>
      </w:r>
      <w:r w:rsidR="00A40E53">
        <w:rPr>
          <w:rFonts w:eastAsiaTheme="minorEastAsia" w:cs="Arial"/>
          <w:szCs w:val="20"/>
          <w:lang w:val="sl-SI" w:eastAsia="sl-SI"/>
        </w:rPr>
        <w:t xml:space="preserve">v nadaljnjem besedilu: </w:t>
      </w:r>
      <w:r w:rsidRPr="00BD0BA7">
        <w:rPr>
          <w:rFonts w:eastAsiaTheme="minorEastAsia" w:cs="Arial"/>
          <w:szCs w:val="20"/>
          <w:lang w:val="sl-SI" w:eastAsia="sl-SI"/>
        </w:rPr>
        <w:t>MVŠZI) ter Ministrstvo za vzgojo in izobraževanje (</w:t>
      </w:r>
      <w:r w:rsidR="00A40E53">
        <w:rPr>
          <w:rFonts w:eastAsiaTheme="minorEastAsia" w:cs="Arial"/>
          <w:szCs w:val="20"/>
          <w:lang w:val="sl-SI" w:eastAsia="sl-SI"/>
        </w:rPr>
        <w:t xml:space="preserve">v nadaljnjem besedilu: </w:t>
      </w:r>
      <w:r w:rsidRPr="00BD0BA7">
        <w:rPr>
          <w:rFonts w:eastAsiaTheme="minorEastAsia" w:cs="Arial"/>
          <w:szCs w:val="20"/>
          <w:lang w:val="sl-SI" w:eastAsia="sl-SI"/>
        </w:rPr>
        <w:t>MVI), v sodelovanju z javnimi zavodi navedenih resorjev in KPK</w:t>
      </w:r>
    </w:p>
    <w:p w14:paraId="27B37495"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b/>
          <w:iCs/>
          <w:szCs w:val="20"/>
          <w:lang w:val="sl-SI" w:eastAsia="sl-SI"/>
        </w:rPr>
        <w:t>:</w:t>
      </w:r>
      <w:r w:rsidRPr="00BD0BA7">
        <w:rPr>
          <w:rFonts w:eastAsiaTheme="minorEastAsia" w:cs="Arial"/>
          <w:iCs/>
          <w:szCs w:val="20"/>
          <w:lang w:val="sl-SI" w:eastAsia="sl-SI"/>
        </w:rPr>
        <w:t xml:space="preserve"> </w:t>
      </w:r>
    </w:p>
    <w:p w14:paraId="2A8C4049" w14:textId="5F994207"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odpraviti tveganje za nasprotje interesov, nedovoljene vplive, preprečiti tudi vplivanje ministrstva in lokalne samouprave na imenovanja ter dati predn</w:t>
      </w:r>
      <w:r w:rsidR="00A40E53">
        <w:rPr>
          <w:rFonts w:eastAsiaTheme="minorEastAsia" w:cs="Arial"/>
          <w:iCs/>
          <w:szCs w:val="20"/>
          <w:lang w:val="sl-SI" w:eastAsia="sl-SI"/>
        </w:rPr>
        <w:t>ost stroki pred vplivi politike.</w:t>
      </w:r>
    </w:p>
    <w:p w14:paraId="618B0749"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Način izvedbe:</w:t>
      </w:r>
      <w:r w:rsidRPr="00BD0BA7">
        <w:rPr>
          <w:rFonts w:eastAsiaTheme="minorEastAsia" w:cs="Arial"/>
          <w:iCs/>
          <w:szCs w:val="20"/>
          <w:lang w:val="sl-SI" w:eastAsia="sl-SI"/>
        </w:rPr>
        <w:t xml:space="preserve"> </w:t>
      </w:r>
    </w:p>
    <w:p w14:paraId="2DA36266" w14:textId="74B3A63E"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zagotoviti, da član poslovodstva, ki je ponovno kandidat za člana ter je prisoten na seji, katere točka je tudi predstavitev kandidatov za poslovodsko mesto, zapusti sejo pri točki predstavitve in obravna</w:t>
      </w:r>
      <w:r w:rsidR="00A40E53">
        <w:rPr>
          <w:rFonts w:eastAsiaTheme="minorEastAsia" w:cs="Arial"/>
          <w:iCs/>
          <w:szCs w:val="20"/>
          <w:lang w:val="sl-SI" w:eastAsia="sl-SI"/>
        </w:rPr>
        <w:t>ve kandidatov za poslovodstvo.</w:t>
      </w:r>
    </w:p>
    <w:p w14:paraId="7002A597" w14:textId="77777777" w:rsidR="00535803" w:rsidRPr="00BD0BA7" w:rsidRDefault="00535803" w:rsidP="00BD0BA7">
      <w:pPr>
        <w:jc w:val="both"/>
        <w:rPr>
          <w:rFonts w:eastAsiaTheme="minorEastAsia" w:cs="Arial"/>
          <w:b/>
          <w:bCs/>
          <w:iCs/>
          <w:szCs w:val="20"/>
          <w:lang w:val="sl-SI" w:eastAsia="sl-SI"/>
        </w:rPr>
      </w:pPr>
      <w:bookmarkStart w:id="13" w:name="_Hlk118631301"/>
      <w:r w:rsidRPr="00BD0BA7">
        <w:rPr>
          <w:rFonts w:eastAsiaTheme="minorEastAsia" w:cs="Arial"/>
          <w:b/>
          <w:bCs/>
          <w:iCs/>
          <w:szCs w:val="20"/>
          <w:lang w:val="sl-SI" w:eastAsia="sl-SI"/>
        </w:rPr>
        <w:t>Kazalniki:</w:t>
      </w:r>
      <w:bookmarkEnd w:id="13"/>
    </w:p>
    <w:p w14:paraId="30977716" w14:textId="5B2FA80A"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 xml:space="preserve">zapisniki z jasno določbo, da je bil član poslovodstva, ki ponovno kandidira, izločen iz seje pri obravnavi točke, kjer se glasuje o kandidatih, ali točke, ko se predstavljajo </w:t>
      </w:r>
      <w:r w:rsidR="00A40E53">
        <w:rPr>
          <w:rFonts w:eastAsiaTheme="minorEastAsia" w:cs="Arial"/>
          <w:iCs/>
          <w:szCs w:val="20"/>
          <w:lang w:val="sl-SI" w:eastAsia="sl-SI"/>
        </w:rPr>
        <w:t>drugi kandidati za poslovodstvo.</w:t>
      </w:r>
      <w:r w:rsidRPr="00BD0BA7">
        <w:rPr>
          <w:rFonts w:eastAsiaTheme="minorEastAsia" w:cs="Arial"/>
          <w:iCs/>
          <w:szCs w:val="20"/>
          <w:lang w:val="sl-SI" w:eastAsia="sl-SI"/>
        </w:rPr>
        <w:t xml:space="preserve"> </w:t>
      </w:r>
    </w:p>
    <w:p w14:paraId="3DC049C1"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iCs/>
          <w:szCs w:val="20"/>
          <w:lang w:val="sl-SI" w:eastAsia="sl-SI"/>
        </w:rPr>
        <w:t xml:space="preserve">Rok izvedbe: </w:t>
      </w:r>
      <w:r w:rsidRPr="00BD0BA7">
        <w:rPr>
          <w:rFonts w:eastAsiaTheme="minorEastAsia" w:cs="Arial"/>
          <w:iCs/>
          <w:szCs w:val="20"/>
          <w:lang w:val="sl-SI" w:eastAsia="sl-SI"/>
        </w:rPr>
        <w:t>na vsakokratni seji poslovodstva zavoda, na kateri se glasuje o članih poslovodstva oziroma se predstavljajo kandidati za člane poslovodstva</w:t>
      </w:r>
      <w:r w:rsidRPr="00BD0BA7">
        <w:rPr>
          <w:rFonts w:eastAsiaTheme="minorEastAsia" w:cs="Arial"/>
          <w:szCs w:val="20"/>
          <w:lang w:val="sl-SI" w:eastAsia="sl-SI"/>
        </w:rPr>
        <w:t>.</w:t>
      </w:r>
    </w:p>
    <w:p w14:paraId="14DA44E3" w14:textId="77777777" w:rsidR="00535803" w:rsidRPr="00BD0BA7" w:rsidRDefault="00535803" w:rsidP="00BD0BA7">
      <w:pPr>
        <w:jc w:val="both"/>
        <w:rPr>
          <w:rFonts w:eastAsiaTheme="minorEastAsia" w:cs="Arial"/>
          <w:szCs w:val="20"/>
          <w:lang w:val="sl-SI" w:eastAsia="sl-SI"/>
        </w:rPr>
      </w:pPr>
    </w:p>
    <w:p w14:paraId="14916ECA" w14:textId="77777777" w:rsidR="00535803" w:rsidRPr="00BD0BA7" w:rsidRDefault="00535803" w:rsidP="00BD0BA7">
      <w:pPr>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28193725" w14:textId="77777777" w:rsidTr="00BD0BA7">
        <w:tc>
          <w:tcPr>
            <w:tcW w:w="8488" w:type="dxa"/>
          </w:tcPr>
          <w:p w14:paraId="2A54094F"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74F5F1F0"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MVŠZI in MVI</w:t>
            </w:r>
          </w:p>
          <w:p w14:paraId="1A4F8704" w14:textId="77777777" w:rsidR="00535803" w:rsidRPr="00BD0BA7" w:rsidRDefault="00535803" w:rsidP="00BD0BA7">
            <w:pPr>
              <w:jc w:val="both"/>
              <w:rPr>
                <w:rFonts w:eastAsiaTheme="minorEastAsia" w:cs="Arial"/>
                <w:szCs w:val="20"/>
                <w:lang w:val="sl-SI"/>
              </w:rPr>
            </w:pPr>
          </w:p>
          <w:p w14:paraId="77FB5D9F"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01438D4F" w14:textId="77777777" w:rsidR="00535803" w:rsidRPr="00BD0BA7" w:rsidRDefault="00535803" w:rsidP="00BD0BA7">
            <w:pPr>
              <w:ind w:left="24"/>
              <w:jc w:val="both"/>
              <w:rPr>
                <w:rFonts w:eastAsia="Arial" w:cs="Arial"/>
                <w:szCs w:val="20"/>
                <w:lang w:val="sl-SI"/>
              </w:rPr>
            </w:pPr>
            <w:r w:rsidRPr="00BD0BA7">
              <w:rPr>
                <w:rFonts w:eastAsiaTheme="minorEastAsia" w:cs="Arial"/>
                <w:szCs w:val="20"/>
                <w:lang w:val="sl-SI"/>
              </w:rPr>
              <w:t>MVŠZI poroča, da je s</w:t>
            </w:r>
            <w:r w:rsidRPr="00BD0BA7">
              <w:rPr>
                <w:rFonts w:eastAsia="Arial" w:cs="Arial"/>
                <w:szCs w:val="20"/>
                <w:lang w:val="sl-SI"/>
              </w:rPr>
              <w:t>istem izločanja članov poslovodstva iz odločanja o novih članih poslovodstva urejen v ustanovitvenih aktih zavodov. Člani upravnih odborov, ki so predstavniki ustanovitelja, bodo na vseh sejah, kjer bo to potrebno, opozarjali na dosledno upoštevanje načela izogibanja interesov in predlagali, da se ta določba vnese v ustrezne interne akte zavodov.</w:t>
            </w:r>
          </w:p>
          <w:p w14:paraId="01FFCD5E" w14:textId="77777777" w:rsidR="00A40DCF" w:rsidRPr="00BD0BA7" w:rsidRDefault="00A40DCF" w:rsidP="00BD0BA7">
            <w:pPr>
              <w:ind w:left="24"/>
              <w:jc w:val="both"/>
              <w:rPr>
                <w:rFonts w:eastAsia="Arial" w:cs="Arial"/>
                <w:szCs w:val="20"/>
                <w:lang w:val="sl-SI"/>
              </w:rPr>
            </w:pPr>
          </w:p>
          <w:p w14:paraId="1790BC96" w14:textId="0B5103A1" w:rsidR="00535803" w:rsidRPr="00BD0BA7" w:rsidRDefault="00535803" w:rsidP="00BD0BA7">
            <w:pPr>
              <w:ind w:left="24" w:hanging="10"/>
              <w:jc w:val="both"/>
              <w:rPr>
                <w:rFonts w:eastAsia="Arial" w:cs="Arial"/>
                <w:szCs w:val="20"/>
                <w:lang w:val="sl-SI"/>
              </w:rPr>
            </w:pPr>
            <w:r w:rsidRPr="00BD0BA7">
              <w:rPr>
                <w:rFonts w:eastAsia="Arial" w:cs="Arial"/>
                <w:szCs w:val="20"/>
                <w:lang w:val="sl-SI"/>
              </w:rPr>
              <w:t xml:space="preserve">Ministrstvo je zavezano k odpravi tveganja za </w:t>
            </w:r>
            <w:r w:rsidR="00A40DCF" w:rsidRPr="00BD0BA7">
              <w:rPr>
                <w:rFonts w:eastAsia="Arial" w:cs="Arial"/>
                <w:szCs w:val="20"/>
                <w:lang w:val="sl-SI"/>
              </w:rPr>
              <w:t xml:space="preserve">nasprotje </w:t>
            </w:r>
            <w:r w:rsidRPr="00BD0BA7">
              <w:rPr>
                <w:rFonts w:eastAsia="Arial" w:cs="Arial"/>
                <w:szCs w:val="20"/>
                <w:lang w:val="sl-SI"/>
              </w:rPr>
              <w:t>interesov in nedovoljenih vplivov tudi pri imenovanju predstavnikov ustanovitelja (Republika Slovenija) v upravnih odborih ter svetih javnih raziskovalnih, infrastrukturnih in visokošolskih zavodov. Postopek izbire temelji na izvedbi javnega poziva, ki vsebuje vnaprej določena merila, pogoje in kriterije za izbiro.</w:t>
            </w:r>
          </w:p>
          <w:p w14:paraId="4E4E8091" w14:textId="77777777" w:rsidR="00A40E53" w:rsidRDefault="00A40E53" w:rsidP="00BD0BA7">
            <w:pPr>
              <w:jc w:val="both"/>
              <w:rPr>
                <w:rFonts w:cs="Arial"/>
                <w:szCs w:val="20"/>
                <w:lang w:val="sl-SI"/>
              </w:rPr>
            </w:pPr>
          </w:p>
          <w:p w14:paraId="269F7267" w14:textId="77777777" w:rsidR="00535803" w:rsidRPr="00BD0BA7" w:rsidRDefault="00535803" w:rsidP="00BD0BA7">
            <w:pPr>
              <w:jc w:val="both"/>
              <w:rPr>
                <w:rFonts w:cs="Arial"/>
                <w:szCs w:val="20"/>
                <w:lang w:val="sl-SI"/>
              </w:rPr>
            </w:pPr>
            <w:r w:rsidRPr="00BD0BA7">
              <w:rPr>
                <w:rFonts w:cs="Arial"/>
                <w:szCs w:val="20"/>
                <w:lang w:val="sl-SI"/>
              </w:rPr>
              <w:t xml:space="preserve">MVI poroča, da je vlada potrdila Zakon o spremembah in dopolnitvah zakona o organizaciji in financiranju vzgoje in izobraževanja ter ga poslala v nadaljnjo obravnavo Državnemu zboru Republike Slovenije (v nadaljnjem besedilu: državni zbor). Zakon med drugim predvideva spremembo 53.a člena, ki ureja postopek imenovanja ravnatelja, tako da med drugim upošteva pripombe KPK za večjo transparentnost v postopku imenovanja ravnatelja. Državni zbor naj bi zakon obravnaval še pred parlamentarnimi počitnicami. </w:t>
            </w:r>
          </w:p>
          <w:p w14:paraId="34A71AF6" w14:textId="77777777" w:rsidR="00A40E53" w:rsidRDefault="00A40E53" w:rsidP="00BD0BA7">
            <w:pPr>
              <w:jc w:val="center"/>
              <w:rPr>
                <w:rFonts w:eastAsiaTheme="minorEastAsia" w:cs="Arial"/>
                <w:b/>
                <w:bCs/>
                <w:szCs w:val="20"/>
                <w:lang w:val="sl-SI"/>
              </w:rPr>
            </w:pPr>
          </w:p>
          <w:p w14:paraId="09C21282" w14:textId="77777777" w:rsidR="00A40E53" w:rsidRDefault="00A40E53" w:rsidP="00BD0BA7">
            <w:pPr>
              <w:jc w:val="center"/>
              <w:rPr>
                <w:rFonts w:eastAsiaTheme="minorEastAsia" w:cs="Arial"/>
                <w:b/>
                <w:bCs/>
                <w:szCs w:val="20"/>
                <w:lang w:val="sl-SI"/>
              </w:rPr>
            </w:pPr>
          </w:p>
          <w:p w14:paraId="4DF4A954"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 xml:space="preserve">AKTIVNOSTI SE IZVAJAJO </w:t>
            </w:r>
          </w:p>
          <w:p w14:paraId="3E10DDC9" w14:textId="77777777" w:rsidR="00535803" w:rsidRPr="00BD0BA7" w:rsidRDefault="00535803" w:rsidP="00BD0BA7">
            <w:pPr>
              <w:jc w:val="center"/>
              <w:rPr>
                <w:rFonts w:eastAsiaTheme="minorEastAsia" w:cs="Arial"/>
                <w:szCs w:val="20"/>
                <w:lang w:val="sl-SI"/>
              </w:rPr>
            </w:pPr>
          </w:p>
        </w:tc>
      </w:tr>
    </w:tbl>
    <w:p w14:paraId="6A655916" w14:textId="77777777" w:rsidR="00535803" w:rsidRPr="00BD0BA7" w:rsidRDefault="00535803" w:rsidP="00BD0BA7">
      <w:pPr>
        <w:rPr>
          <w:rFonts w:eastAsiaTheme="minorEastAsia" w:cs="Arial"/>
          <w:b/>
          <w:bCs/>
          <w:szCs w:val="20"/>
          <w:lang w:val="sl-SI" w:eastAsia="sl-SI"/>
        </w:rPr>
      </w:pPr>
    </w:p>
    <w:p w14:paraId="4D17883E" w14:textId="77777777" w:rsidR="00535803" w:rsidRDefault="00535803" w:rsidP="00BD0BA7">
      <w:pPr>
        <w:rPr>
          <w:rFonts w:eastAsiaTheme="minorEastAsia" w:cs="Arial"/>
          <w:b/>
          <w:bCs/>
          <w:szCs w:val="20"/>
          <w:lang w:val="sl-SI" w:eastAsia="sl-SI"/>
        </w:rPr>
      </w:pPr>
    </w:p>
    <w:p w14:paraId="754CAF1C" w14:textId="77777777" w:rsidR="00A40E53" w:rsidRDefault="00A40E53" w:rsidP="00BD0BA7">
      <w:pPr>
        <w:rPr>
          <w:rFonts w:eastAsiaTheme="minorEastAsia" w:cs="Arial"/>
          <w:b/>
          <w:bCs/>
          <w:szCs w:val="20"/>
          <w:lang w:val="sl-SI" w:eastAsia="sl-SI"/>
        </w:rPr>
      </w:pPr>
    </w:p>
    <w:p w14:paraId="19E6B39E" w14:textId="77777777" w:rsidR="00A40E53" w:rsidRPr="00BD0BA7" w:rsidRDefault="00A40E53" w:rsidP="00BD0BA7">
      <w:pPr>
        <w:rPr>
          <w:rFonts w:eastAsiaTheme="minorEastAsia" w:cs="Arial"/>
          <w:b/>
          <w:bCs/>
          <w:szCs w:val="20"/>
          <w:lang w:val="sl-SI" w:eastAsia="sl-SI"/>
        </w:rPr>
      </w:pPr>
    </w:p>
    <w:p w14:paraId="1AD297E7" w14:textId="77777777" w:rsidR="00535803" w:rsidRPr="00BD0BA7" w:rsidRDefault="00535803" w:rsidP="00BD0BA7">
      <w:pPr>
        <w:rPr>
          <w:rFonts w:eastAsiaTheme="minorEastAsia" w:cs="Arial"/>
          <w:b/>
          <w:bCs/>
          <w:szCs w:val="20"/>
          <w:lang w:val="sl-SI" w:eastAsia="sl-SI"/>
        </w:rPr>
      </w:pPr>
      <w:r w:rsidRPr="00BD0BA7">
        <w:rPr>
          <w:rFonts w:eastAsiaTheme="minorEastAsia" w:cs="Arial"/>
          <w:b/>
          <w:bCs/>
          <w:szCs w:val="20"/>
          <w:lang w:val="sl-SI" w:eastAsia="sl-SI"/>
        </w:rPr>
        <w:lastRenderedPageBreak/>
        <w:t>3B INTEGRITETA IN TRANSPARENTNOST FUNKCIJ V VLADI IN NA MINISTRSTVIH TER POSLANSKE FUNKCIJE</w:t>
      </w:r>
    </w:p>
    <w:p w14:paraId="1C1A498B" w14:textId="77777777" w:rsidR="00535803" w:rsidRPr="00BD0BA7" w:rsidRDefault="00535803" w:rsidP="00BD0BA7">
      <w:pPr>
        <w:ind w:left="720"/>
        <w:jc w:val="both"/>
        <w:rPr>
          <w:rFonts w:eastAsiaTheme="minorEastAsia" w:cs="Arial"/>
          <w:b/>
          <w:bCs/>
          <w:szCs w:val="20"/>
          <w:lang w:val="sl-SI" w:eastAsia="sl-SI"/>
        </w:rPr>
      </w:pPr>
    </w:p>
    <w:p w14:paraId="37841E0E"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3B.a Preučitev veljavne ureditve in prakse za opravljanje dovoljenih dejavnosti funkcionarjev in vzpostavitev enotne ureditve in izvajanja</w:t>
      </w:r>
    </w:p>
    <w:p w14:paraId="6281E0A4" w14:textId="77777777" w:rsidR="00535803" w:rsidRPr="00BD0BA7" w:rsidRDefault="00535803" w:rsidP="00BD0BA7">
      <w:pPr>
        <w:jc w:val="both"/>
        <w:rPr>
          <w:rFonts w:eastAsiaTheme="minorEastAsia" w:cs="Arial"/>
          <w:szCs w:val="20"/>
          <w:lang w:val="sl-SI" w:eastAsia="sl-SI"/>
        </w:rPr>
      </w:pPr>
    </w:p>
    <w:p w14:paraId="2B93E073" w14:textId="77777777" w:rsidR="00535803" w:rsidRPr="00BD0BA7" w:rsidRDefault="00535803" w:rsidP="00BD0BA7">
      <w:pPr>
        <w:jc w:val="both"/>
        <w:rPr>
          <w:rFonts w:eastAsiaTheme="minorEastAsia" w:cs="Arial"/>
          <w:b/>
          <w:bCs/>
          <w:iCs/>
          <w:szCs w:val="20"/>
          <w:lang w:val="sl-SI" w:eastAsia="sl-SI"/>
        </w:rPr>
      </w:pPr>
      <w:bookmarkStart w:id="14" w:name="_Hlk81296892"/>
      <w:r w:rsidRPr="00BD0BA7">
        <w:rPr>
          <w:rFonts w:eastAsiaTheme="minorEastAsia" w:cs="Arial"/>
          <w:b/>
          <w:bCs/>
          <w:iCs/>
          <w:szCs w:val="20"/>
          <w:lang w:val="sl-SI" w:eastAsia="sl-SI"/>
        </w:rPr>
        <w:t xml:space="preserve">Nosilec: </w:t>
      </w:r>
    </w:p>
    <w:p w14:paraId="631672B1" w14:textId="42858459" w:rsidR="00535803" w:rsidRPr="00BD0BA7" w:rsidRDefault="00535803" w:rsidP="00BD0BA7">
      <w:pPr>
        <w:jc w:val="both"/>
        <w:rPr>
          <w:rFonts w:eastAsiaTheme="minorEastAsia" w:cs="Arial"/>
          <w:b/>
          <w:bCs/>
          <w:szCs w:val="20"/>
          <w:lang w:val="sl-SI" w:eastAsia="sl-SI"/>
        </w:rPr>
      </w:pPr>
      <w:r w:rsidRPr="00BD0BA7">
        <w:rPr>
          <w:rFonts w:eastAsiaTheme="minorEastAsia" w:cs="Arial"/>
          <w:szCs w:val="20"/>
          <w:lang w:val="sl-SI" w:eastAsia="sl-SI"/>
        </w:rPr>
        <w:t>MJU, v sodelovanju z Generalnim sekretariatom Vlade Republike Slovenije (</w:t>
      </w:r>
      <w:r w:rsidR="00A40E53">
        <w:rPr>
          <w:rFonts w:eastAsiaTheme="minorEastAsia" w:cs="Arial"/>
          <w:szCs w:val="20"/>
          <w:lang w:val="sl-SI" w:eastAsia="sl-SI"/>
        </w:rPr>
        <w:t xml:space="preserve">v nadaljnjem besedilu: </w:t>
      </w:r>
      <w:r w:rsidRPr="00BD0BA7">
        <w:rPr>
          <w:rFonts w:eastAsiaTheme="minorEastAsia" w:cs="Arial"/>
          <w:szCs w:val="20"/>
          <w:lang w:val="sl-SI" w:eastAsia="sl-SI"/>
        </w:rPr>
        <w:t>GSV), MP ter KPK</w:t>
      </w:r>
    </w:p>
    <w:p w14:paraId="6F3AE51D"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bookmarkStart w:id="15" w:name="_Hlk162432885"/>
    </w:p>
    <w:p w14:paraId="41746A31" w14:textId="57D291B5"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 xml:space="preserve">odpraviti tveganje za nasprotje interesov in </w:t>
      </w:r>
      <w:proofErr w:type="spellStart"/>
      <w:r w:rsidRPr="00BD0BA7">
        <w:rPr>
          <w:rFonts w:eastAsiaTheme="minorEastAsia" w:cs="Arial"/>
          <w:iCs/>
          <w:szCs w:val="20"/>
          <w:lang w:val="sl-SI" w:eastAsia="sl-SI"/>
        </w:rPr>
        <w:t>netransparentno</w:t>
      </w:r>
      <w:proofErr w:type="spellEnd"/>
      <w:r w:rsidRPr="00BD0BA7">
        <w:rPr>
          <w:rFonts w:eastAsiaTheme="minorEastAsia" w:cs="Arial"/>
          <w:iCs/>
          <w:szCs w:val="20"/>
          <w:lang w:val="sl-SI" w:eastAsia="sl-SI"/>
        </w:rPr>
        <w:t xml:space="preserve"> ravnanje</w:t>
      </w:r>
      <w:bookmarkEnd w:id="15"/>
      <w:r w:rsidRPr="00BD0BA7">
        <w:rPr>
          <w:rFonts w:eastAsiaTheme="minorEastAsia" w:cs="Arial"/>
          <w:iCs/>
          <w:szCs w:val="20"/>
          <w:lang w:val="sl-SI" w:eastAsia="sl-SI"/>
        </w:rPr>
        <w:t>; zagotoviti preglednost, enotnost in enako prakso pri izdajanju dovoljenj za opravljanje dovol</w:t>
      </w:r>
      <w:r w:rsidR="00A40E53">
        <w:rPr>
          <w:rFonts w:eastAsiaTheme="minorEastAsia" w:cs="Arial"/>
          <w:iCs/>
          <w:szCs w:val="20"/>
          <w:lang w:val="sl-SI" w:eastAsia="sl-SI"/>
        </w:rPr>
        <w:t>jenih dejavnosti funkcionarjev.</w:t>
      </w:r>
    </w:p>
    <w:p w14:paraId="2A1ABFEE" w14:textId="77777777" w:rsidR="00535803" w:rsidRPr="00BD0BA7" w:rsidRDefault="00535803" w:rsidP="00BD0BA7">
      <w:pPr>
        <w:jc w:val="both"/>
        <w:rPr>
          <w:rFonts w:eastAsiaTheme="minorEastAsia" w:cs="Arial"/>
          <w:iCs/>
          <w:szCs w:val="20"/>
          <w:lang w:val="sl-SI" w:eastAsia="sl-SI"/>
        </w:rPr>
      </w:pPr>
      <w:bookmarkStart w:id="16" w:name="_Hlk195258458"/>
      <w:r w:rsidRPr="00BD0BA7">
        <w:rPr>
          <w:rFonts w:eastAsiaTheme="minorEastAsia" w:cs="Arial"/>
          <w:b/>
          <w:bCs/>
          <w:iCs/>
          <w:szCs w:val="20"/>
          <w:lang w:val="sl-SI" w:eastAsia="sl-SI"/>
        </w:rPr>
        <w:t>Način izvedbe:</w:t>
      </w:r>
      <w:r w:rsidRPr="00BD0BA7">
        <w:rPr>
          <w:rFonts w:eastAsiaTheme="minorEastAsia" w:cs="Arial"/>
          <w:iCs/>
          <w:szCs w:val="20"/>
          <w:lang w:val="sl-SI" w:eastAsia="sl-SI"/>
        </w:rPr>
        <w:t xml:space="preserve"> </w:t>
      </w:r>
      <w:bookmarkStart w:id="17" w:name="_Hlk162432809"/>
    </w:p>
    <w:p w14:paraId="5F41D70A" w14:textId="7F9E2B49"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določitev enotne vsebine dovoljenja za opravljanje dovoljenih dejavnosti in določitev obsega in načina nadzora nad skladnostjo vsebine dovolje</w:t>
      </w:r>
      <w:r w:rsidR="00A40E53">
        <w:rPr>
          <w:rFonts w:eastAsiaTheme="minorEastAsia" w:cs="Arial"/>
          <w:iCs/>
          <w:szCs w:val="20"/>
          <w:lang w:val="sl-SI" w:eastAsia="sl-SI"/>
        </w:rPr>
        <w:t>nja in opravljanjem dejavnosti.</w:t>
      </w:r>
    </w:p>
    <w:bookmarkEnd w:id="17"/>
    <w:p w14:paraId="7BE382B4"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621A3F0E" w14:textId="0C5895C1" w:rsidR="00535803" w:rsidRPr="00BD0BA7" w:rsidRDefault="00A40E53" w:rsidP="00BD0BA7">
      <w:pPr>
        <w:jc w:val="both"/>
        <w:rPr>
          <w:rFonts w:eastAsiaTheme="minorEastAsia" w:cs="Arial"/>
          <w:iCs/>
          <w:szCs w:val="20"/>
          <w:lang w:val="sl-SI" w:eastAsia="sl-SI"/>
        </w:rPr>
      </w:pPr>
      <w:r>
        <w:rPr>
          <w:rFonts w:eastAsiaTheme="minorEastAsia" w:cs="Arial"/>
          <w:iCs/>
          <w:szCs w:val="20"/>
          <w:lang w:val="sl-SI" w:eastAsia="sl-SI"/>
        </w:rPr>
        <w:t>izdana enotna dovoljenja.</w:t>
      </w:r>
    </w:p>
    <w:bookmarkEnd w:id="16"/>
    <w:p w14:paraId="23F1EC1B"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iCs/>
          <w:szCs w:val="20"/>
          <w:lang w:val="sl-SI" w:eastAsia="sl-SI"/>
        </w:rPr>
        <w:t>Rok izvedbe:</w:t>
      </w:r>
      <w:r w:rsidRPr="00BD0BA7">
        <w:rPr>
          <w:rFonts w:eastAsiaTheme="minorEastAsia" w:cs="Arial"/>
          <w:szCs w:val="20"/>
          <w:lang w:val="sl-SI" w:eastAsia="sl-SI"/>
        </w:rPr>
        <w:t xml:space="preserve"> prva polovica leta 2025. </w:t>
      </w:r>
    </w:p>
    <w:p w14:paraId="12FB907E" w14:textId="77777777" w:rsidR="00535803" w:rsidRPr="00BD0BA7" w:rsidRDefault="00535803" w:rsidP="00BD0BA7">
      <w:pPr>
        <w:jc w:val="both"/>
        <w:rPr>
          <w:rFonts w:eastAsiaTheme="minorEastAsia" w:cs="Arial"/>
          <w:iCs/>
          <w:szCs w:val="20"/>
          <w:lang w:val="sl-SI" w:eastAsia="sl-SI"/>
        </w:rPr>
      </w:pPr>
    </w:p>
    <w:p w14:paraId="57E2EC97" w14:textId="77777777" w:rsidR="00535803" w:rsidRPr="00BD0BA7" w:rsidRDefault="00535803" w:rsidP="00BD0BA7">
      <w:pPr>
        <w:rPr>
          <w:rFonts w:eastAsiaTheme="minorEastAsia" w:cs="Arial"/>
          <w:szCs w:val="20"/>
          <w:lang w:val="sl-SI"/>
        </w:rPr>
      </w:pPr>
    </w:p>
    <w:tbl>
      <w:tblPr>
        <w:tblStyle w:val="Tabelamrea"/>
        <w:tblW w:w="8801" w:type="dxa"/>
        <w:tblLook w:val="04A0" w:firstRow="1" w:lastRow="0" w:firstColumn="1" w:lastColumn="0" w:noHBand="0" w:noVBand="1"/>
      </w:tblPr>
      <w:tblGrid>
        <w:gridCol w:w="8801"/>
      </w:tblGrid>
      <w:tr w:rsidR="00535803" w:rsidRPr="00BD0BA7" w14:paraId="62F9FC12" w14:textId="77777777" w:rsidTr="00BD0BA7">
        <w:trPr>
          <w:trHeight w:val="921"/>
        </w:trPr>
        <w:tc>
          <w:tcPr>
            <w:tcW w:w="8801" w:type="dxa"/>
          </w:tcPr>
          <w:p w14:paraId="379B4D40"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5BEF5568"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MJU</w:t>
            </w:r>
          </w:p>
          <w:p w14:paraId="07AC69BA" w14:textId="77777777" w:rsidR="00535803" w:rsidRPr="00BD0BA7" w:rsidRDefault="00535803" w:rsidP="00BD0BA7">
            <w:pPr>
              <w:jc w:val="both"/>
              <w:rPr>
                <w:rFonts w:eastAsiaTheme="minorEastAsia" w:cs="Arial"/>
                <w:szCs w:val="20"/>
                <w:lang w:val="sl-SI"/>
              </w:rPr>
            </w:pPr>
          </w:p>
          <w:p w14:paraId="7C60AA1B" w14:textId="77777777" w:rsidR="00535803" w:rsidRPr="00BD0BA7" w:rsidRDefault="00535803" w:rsidP="00BD0BA7">
            <w:pPr>
              <w:jc w:val="both"/>
              <w:rPr>
                <w:rFonts w:eastAsiaTheme="minorEastAsia" w:cs="Arial"/>
                <w:b/>
                <w:bCs/>
                <w:szCs w:val="20"/>
                <w:lang w:val="sl-SI"/>
              </w:rPr>
            </w:pPr>
            <w:bookmarkStart w:id="18" w:name="_Hlk164806099"/>
            <w:r w:rsidRPr="00BD0BA7">
              <w:rPr>
                <w:rFonts w:eastAsiaTheme="minorEastAsia" w:cs="Arial"/>
                <w:b/>
                <w:bCs/>
                <w:szCs w:val="20"/>
                <w:lang w:val="sl-SI"/>
              </w:rPr>
              <w:t>Izvedba ukrepa:</w:t>
            </w:r>
          </w:p>
          <w:p w14:paraId="236ACE17" w14:textId="58AB61EB" w:rsidR="00535803" w:rsidRPr="00BD0BA7" w:rsidRDefault="00A40DCF" w:rsidP="00BD0BA7">
            <w:pPr>
              <w:jc w:val="both"/>
              <w:rPr>
                <w:rFonts w:eastAsia="Aptos" w:cs="Arial"/>
                <w:szCs w:val="20"/>
                <w:lang w:val="sl-SI"/>
              </w:rPr>
            </w:pPr>
            <w:r w:rsidRPr="00BD0BA7">
              <w:rPr>
                <w:rFonts w:eastAsia="Aptos" w:cs="Arial"/>
                <w:szCs w:val="20"/>
                <w:lang w:val="sl-SI"/>
              </w:rPr>
              <w:t>I</w:t>
            </w:r>
            <w:r w:rsidR="00535803" w:rsidRPr="00BD0BA7">
              <w:rPr>
                <w:rFonts w:eastAsia="Aptos" w:cs="Arial"/>
                <w:szCs w:val="20"/>
                <w:lang w:val="sl-SI"/>
              </w:rPr>
              <w:t xml:space="preserve">zveden </w:t>
            </w:r>
            <w:r w:rsidRPr="00BD0BA7">
              <w:rPr>
                <w:rFonts w:eastAsia="Aptos" w:cs="Arial"/>
                <w:szCs w:val="20"/>
                <w:lang w:val="sl-SI"/>
              </w:rPr>
              <w:t xml:space="preserve">je bil </w:t>
            </w:r>
            <w:r w:rsidR="00535803" w:rsidRPr="00BD0BA7">
              <w:rPr>
                <w:rFonts w:eastAsia="Aptos" w:cs="Arial"/>
                <w:szCs w:val="20"/>
                <w:lang w:val="sl-SI"/>
              </w:rPr>
              <w:t xml:space="preserve">sestanek med predstavniki MP, KPK, državnega zbora in MJU. Cilj sestanka je bil preveriti veljavno zakonodajo in izvajanje le te v praksi, </w:t>
            </w:r>
            <w:r w:rsidRPr="00BD0BA7">
              <w:rPr>
                <w:rFonts w:eastAsia="Aptos" w:cs="Arial"/>
                <w:szCs w:val="20"/>
                <w:lang w:val="sl-SI"/>
              </w:rPr>
              <w:t>zbrati</w:t>
            </w:r>
            <w:r w:rsidR="00535803" w:rsidRPr="00BD0BA7">
              <w:rPr>
                <w:rFonts w:eastAsia="Aptos" w:cs="Arial"/>
                <w:szCs w:val="20"/>
                <w:lang w:val="sl-SI"/>
              </w:rPr>
              <w:t xml:space="preserve"> predlog</w:t>
            </w:r>
            <w:r w:rsidRPr="00BD0BA7">
              <w:rPr>
                <w:rFonts w:eastAsia="Aptos" w:cs="Arial"/>
                <w:szCs w:val="20"/>
                <w:lang w:val="sl-SI"/>
              </w:rPr>
              <w:t>e</w:t>
            </w:r>
            <w:r w:rsidR="00535803" w:rsidRPr="00BD0BA7">
              <w:rPr>
                <w:rFonts w:eastAsia="Aptos" w:cs="Arial"/>
                <w:szCs w:val="20"/>
                <w:lang w:val="sl-SI"/>
              </w:rPr>
              <w:t xml:space="preserve"> za poenotenje zakonodaje ter uporab</w:t>
            </w:r>
            <w:r w:rsidRPr="00BD0BA7">
              <w:rPr>
                <w:rFonts w:eastAsia="Aptos" w:cs="Arial"/>
                <w:szCs w:val="20"/>
                <w:lang w:val="sl-SI"/>
              </w:rPr>
              <w:t>o</w:t>
            </w:r>
            <w:r w:rsidR="00A40E53">
              <w:rPr>
                <w:rFonts w:eastAsia="Aptos" w:cs="Arial"/>
                <w:szCs w:val="20"/>
                <w:lang w:val="sl-SI"/>
              </w:rPr>
              <w:t xml:space="preserve"> enotnega pristopa</w:t>
            </w:r>
            <w:r w:rsidR="00535803" w:rsidRPr="00BD0BA7">
              <w:rPr>
                <w:rFonts w:eastAsia="Aptos" w:cs="Arial"/>
                <w:szCs w:val="20"/>
                <w:lang w:val="sl-SI"/>
              </w:rPr>
              <w:t xml:space="preserve"> določanja nezdružljivosti funkcij. </w:t>
            </w:r>
          </w:p>
          <w:p w14:paraId="41D85F4B" w14:textId="77777777" w:rsidR="00A40E53" w:rsidRDefault="00A40E53" w:rsidP="00BD0BA7">
            <w:pPr>
              <w:jc w:val="both"/>
              <w:rPr>
                <w:rFonts w:eastAsia="Aptos" w:cs="Arial"/>
                <w:szCs w:val="20"/>
                <w:lang w:val="sl-SI"/>
              </w:rPr>
            </w:pPr>
          </w:p>
          <w:p w14:paraId="5370FAA2" w14:textId="77777777" w:rsidR="00535803" w:rsidRPr="00BD0BA7" w:rsidRDefault="00535803" w:rsidP="00BD0BA7">
            <w:pPr>
              <w:jc w:val="both"/>
              <w:rPr>
                <w:rFonts w:eastAsia="Aptos" w:cs="Arial"/>
                <w:szCs w:val="20"/>
                <w:lang w:val="sl-SI"/>
              </w:rPr>
            </w:pPr>
            <w:r w:rsidRPr="00BD0BA7">
              <w:rPr>
                <w:rFonts w:eastAsia="Aptos" w:cs="Arial"/>
                <w:szCs w:val="20"/>
                <w:lang w:val="sl-SI"/>
              </w:rPr>
              <w:t>Udeleženci sestanka so se strinjali, da ni sistemsko uporabljati prepovedi v podobnih primerih različno, zato so se dogovorili, da se pripravi pregled in predlog poenotenja ureditve v zakonodaji.</w:t>
            </w:r>
          </w:p>
          <w:p w14:paraId="29F30D90" w14:textId="77777777" w:rsidR="00A40DCF" w:rsidRPr="00BD0BA7" w:rsidRDefault="00A40DCF" w:rsidP="00BD0BA7">
            <w:pPr>
              <w:jc w:val="both"/>
              <w:rPr>
                <w:rFonts w:eastAsia="Aptos" w:cs="Arial"/>
                <w:szCs w:val="20"/>
                <w:lang w:val="sl-SI"/>
              </w:rPr>
            </w:pPr>
          </w:p>
          <w:p w14:paraId="54A388C4" w14:textId="10A50CDB" w:rsidR="00A40DCF" w:rsidRPr="00BD0BA7" w:rsidRDefault="00A40DCF" w:rsidP="00BD0BA7">
            <w:pPr>
              <w:jc w:val="both"/>
              <w:rPr>
                <w:rFonts w:eastAsiaTheme="minorEastAsia" w:cs="Arial"/>
                <w:szCs w:val="20"/>
                <w:lang w:val="sl-SI"/>
              </w:rPr>
            </w:pPr>
            <w:r w:rsidRPr="00BD0BA7">
              <w:rPr>
                <w:rFonts w:eastAsiaTheme="minorEastAsia" w:cs="Arial"/>
                <w:szCs w:val="20"/>
                <w:lang w:val="sl-SI"/>
              </w:rPr>
              <w:t xml:space="preserve">Posebnosti za posamezne skupine funkcionarjev se bi lahko ustrezno uredile, če je to potrebno v področni zakonodaji (na primer Zakonu o poslancih ali Zakonu o ustavnem sodišču), tako, da se upošteva sistemska ureditev v </w:t>
            </w:r>
            <w:proofErr w:type="spellStart"/>
            <w:r w:rsidRPr="00BD0BA7">
              <w:rPr>
                <w:rFonts w:eastAsiaTheme="minorEastAsia" w:cs="Arial"/>
                <w:szCs w:val="20"/>
                <w:lang w:val="sl-SI"/>
              </w:rPr>
              <w:t>ZIntPK</w:t>
            </w:r>
            <w:proofErr w:type="spellEnd"/>
            <w:r w:rsidRPr="00BD0BA7">
              <w:rPr>
                <w:rFonts w:eastAsiaTheme="minorEastAsia" w:cs="Arial"/>
                <w:szCs w:val="20"/>
                <w:lang w:val="sl-SI"/>
              </w:rPr>
              <w:t>, hkrati pa b</w:t>
            </w:r>
            <w:r w:rsidR="007B08C5" w:rsidRPr="00BD0BA7">
              <w:rPr>
                <w:rFonts w:eastAsiaTheme="minorEastAsia" w:cs="Arial"/>
                <w:szCs w:val="20"/>
                <w:lang w:val="sl-SI"/>
              </w:rPr>
              <w:t>i se</w:t>
            </w:r>
            <w:r w:rsidRPr="00BD0BA7">
              <w:rPr>
                <w:rFonts w:eastAsiaTheme="minorEastAsia" w:cs="Arial"/>
                <w:szCs w:val="20"/>
                <w:lang w:val="sl-SI"/>
              </w:rPr>
              <w:t xml:space="preserve"> jasno določ</w:t>
            </w:r>
            <w:r w:rsidR="007B08C5" w:rsidRPr="00BD0BA7">
              <w:rPr>
                <w:rFonts w:eastAsiaTheme="minorEastAsia" w:cs="Arial"/>
                <w:szCs w:val="20"/>
                <w:lang w:val="sl-SI"/>
              </w:rPr>
              <w:t>ilo,</w:t>
            </w:r>
            <w:r w:rsidRPr="00BD0BA7">
              <w:rPr>
                <w:rFonts w:eastAsiaTheme="minorEastAsia" w:cs="Arial"/>
                <w:szCs w:val="20"/>
                <w:lang w:val="sl-SI"/>
              </w:rPr>
              <w:t xml:space="preserve"> kakšne so pristojnosti za ugotavljanje kršitve in za izvedbo sankcije.</w:t>
            </w:r>
          </w:p>
          <w:p w14:paraId="1D3C0D4F" w14:textId="77777777" w:rsidR="00A40DCF" w:rsidRPr="00BD0BA7" w:rsidRDefault="00A40DCF" w:rsidP="00BD0BA7">
            <w:pPr>
              <w:jc w:val="both"/>
              <w:rPr>
                <w:rFonts w:eastAsia="Aptos" w:cs="Arial"/>
                <w:szCs w:val="20"/>
                <w:lang w:val="sl-SI"/>
              </w:rPr>
            </w:pPr>
          </w:p>
          <w:p w14:paraId="304BEE1F" w14:textId="690E36AA" w:rsidR="00535803" w:rsidRPr="00BD0BA7" w:rsidRDefault="00535803" w:rsidP="00BD0BA7">
            <w:pPr>
              <w:jc w:val="both"/>
              <w:rPr>
                <w:rFonts w:eastAsia="Aptos" w:cs="Arial"/>
                <w:szCs w:val="20"/>
                <w:lang w:val="sl-SI"/>
              </w:rPr>
            </w:pPr>
            <w:r w:rsidRPr="00BD0BA7">
              <w:rPr>
                <w:rFonts w:eastAsia="Aptos" w:cs="Arial"/>
                <w:szCs w:val="20"/>
                <w:lang w:val="sl-SI"/>
              </w:rPr>
              <w:t xml:space="preserve">MJU </w:t>
            </w:r>
            <w:r w:rsidR="00A40E53">
              <w:rPr>
                <w:rFonts w:eastAsia="Aptos" w:cs="Arial"/>
                <w:szCs w:val="20"/>
                <w:lang w:val="sl-SI"/>
              </w:rPr>
              <w:t>je</w:t>
            </w:r>
            <w:r w:rsidRPr="00BD0BA7">
              <w:rPr>
                <w:rFonts w:eastAsia="Aptos" w:cs="Arial"/>
                <w:szCs w:val="20"/>
                <w:lang w:val="sl-SI"/>
              </w:rPr>
              <w:t xml:space="preserve"> na podlagi sklepov sestanka vsem ministrstvom in </w:t>
            </w:r>
            <w:r w:rsidR="00EB1C15" w:rsidRPr="00BD0BA7">
              <w:rPr>
                <w:rFonts w:eastAsia="Aptos" w:cs="Arial"/>
                <w:szCs w:val="20"/>
                <w:lang w:val="sl-SI"/>
              </w:rPr>
              <w:t>Generalnemu sekretariatu Vlade</w:t>
            </w:r>
            <w:r w:rsidRPr="00BD0BA7">
              <w:rPr>
                <w:rFonts w:eastAsia="Aptos" w:cs="Arial"/>
                <w:szCs w:val="20"/>
                <w:lang w:val="sl-SI"/>
              </w:rPr>
              <w:t xml:space="preserve"> poslal </w:t>
            </w:r>
            <w:r w:rsidR="007B08C5" w:rsidRPr="00BD0BA7">
              <w:rPr>
                <w:rFonts w:eastAsia="Aptos" w:cs="Arial"/>
                <w:szCs w:val="20"/>
                <w:lang w:val="sl-SI"/>
              </w:rPr>
              <w:t xml:space="preserve">tudi </w:t>
            </w:r>
            <w:r w:rsidRPr="00BD0BA7">
              <w:rPr>
                <w:rFonts w:eastAsia="Aptos" w:cs="Arial"/>
                <w:szCs w:val="20"/>
                <w:lang w:val="sl-SI"/>
              </w:rPr>
              <w:t>vzorec dovoljenja</w:t>
            </w:r>
            <w:r w:rsidR="007B08C5" w:rsidRPr="00BD0BA7">
              <w:rPr>
                <w:rFonts w:eastAsia="Aptos" w:cs="Arial"/>
                <w:szCs w:val="20"/>
                <w:lang w:val="sl-SI"/>
              </w:rPr>
              <w:t xml:space="preserve"> za opravljanje dodatne dejavnosti, ki je bil pripravljen</w:t>
            </w:r>
            <w:r w:rsidRPr="00BD0BA7">
              <w:rPr>
                <w:rFonts w:eastAsia="Aptos" w:cs="Arial"/>
                <w:szCs w:val="20"/>
                <w:lang w:val="sl-SI"/>
              </w:rPr>
              <w:t xml:space="preserve"> po predlogi K</w:t>
            </w:r>
            <w:r w:rsidR="00EB1C15" w:rsidRPr="00BD0BA7">
              <w:rPr>
                <w:rFonts w:eastAsia="Aptos" w:cs="Arial"/>
                <w:szCs w:val="20"/>
                <w:lang w:val="sl-SI"/>
              </w:rPr>
              <w:t>omisije</w:t>
            </w:r>
            <w:r w:rsidRPr="00BD0BA7">
              <w:rPr>
                <w:rFonts w:eastAsia="Aptos" w:cs="Arial"/>
                <w:szCs w:val="20"/>
                <w:lang w:val="sl-SI"/>
              </w:rPr>
              <w:t xml:space="preserve"> s pozivom</w:t>
            </w:r>
            <w:r w:rsidR="00EB1C15" w:rsidRPr="00BD0BA7">
              <w:rPr>
                <w:rFonts w:eastAsia="Aptos" w:cs="Arial"/>
                <w:szCs w:val="20"/>
                <w:lang w:val="sl-SI"/>
              </w:rPr>
              <w:t xml:space="preserve"> </w:t>
            </w:r>
            <w:r w:rsidR="00A40DCF" w:rsidRPr="00BD0BA7">
              <w:rPr>
                <w:rFonts w:eastAsia="Aptos" w:cs="Arial"/>
                <w:szCs w:val="20"/>
                <w:lang w:val="sl-SI"/>
              </w:rPr>
              <w:t xml:space="preserve">njegove uporabe in poenotenja prakse pri izdajanju dovoljenj za opravljanje </w:t>
            </w:r>
            <w:r w:rsidR="007B08C5" w:rsidRPr="00BD0BA7">
              <w:rPr>
                <w:rFonts w:eastAsia="Aptos" w:cs="Arial"/>
                <w:szCs w:val="20"/>
                <w:lang w:val="sl-SI"/>
              </w:rPr>
              <w:t xml:space="preserve">dovoljenih </w:t>
            </w:r>
            <w:r w:rsidR="00A40DCF" w:rsidRPr="00BD0BA7">
              <w:rPr>
                <w:rFonts w:eastAsia="Aptos" w:cs="Arial"/>
                <w:szCs w:val="20"/>
                <w:lang w:val="sl-SI"/>
              </w:rPr>
              <w:t>dodatn</w:t>
            </w:r>
            <w:r w:rsidR="007B08C5" w:rsidRPr="00BD0BA7">
              <w:rPr>
                <w:rFonts w:eastAsia="Aptos" w:cs="Arial"/>
                <w:szCs w:val="20"/>
                <w:lang w:val="sl-SI"/>
              </w:rPr>
              <w:t>ih</w:t>
            </w:r>
            <w:r w:rsidR="00A40DCF" w:rsidRPr="00BD0BA7">
              <w:rPr>
                <w:rFonts w:eastAsia="Aptos" w:cs="Arial"/>
                <w:szCs w:val="20"/>
                <w:lang w:val="sl-SI"/>
              </w:rPr>
              <w:t xml:space="preserve"> dejavn</w:t>
            </w:r>
            <w:r w:rsidR="007B08C5" w:rsidRPr="00BD0BA7">
              <w:rPr>
                <w:rFonts w:eastAsia="Aptos" w:cs="Arial"/>
                <w:szCs w:val="20"/>
                <w:lang w:val="sl-SI"/>
              </w:rPr>
              <w:t>osti</w:t>
            </w:r>
            <w:r w:rsidR="00A40DCF" w:rsidRPr="00BD0BA7">
              <w:rPr>
                <w:rFonts w:eastAsia="Aptos" w:cs="Arial"/>
                <w:szCs w:val="20"/>
                <w:lang w:val="sl-SI"/>
              </w:rPr>
              <w:t xml:space="preserve">. </w:t>
            </w:r>
          </w:p>
          <w:p w14:paraId="2B1D9B3D" w14:textId="77777777" w:rsidR="00A40DCF" w:rsidRPr="00BD0BA7" w:rsidRDefault="00A40DCF" w:rsidP="00BD0BA7">
            <w:pPr>
              <w:jc w:val="both"/>
              <w:rPr>
                <w:rFonts w:eastAsia="Aptos" w:cs="Arial"/>
                <w:szCs w:val="20"/>
                <w:lang w:val="sl-SI"/>
              </w:rPr>
            </w:pPr>
          </w:p>
          <w:p w14:paraId="6BFAE9DC" w14:textId="24CCA1CE" w:rsidR="00535803" w:rsidRPr="00BD0BA7" w:rsidRDefault="00A40DCF" w:rsidP="00BD0BA7">
            <w:pPr>
              <w:jc w:val="both"/>
              <w:rPr>
                <w:rFonts w:eastAsia="Aptos" w:cs="Arial"/>
                <w:szCs w:val="20"/>
                <w:lang w:val="sl-SI"/>
              </w:rPr>
            </w:pPr>
            <w:r w:rsidRPr="00BD0BA7">
              <w:rPr>
                <w:rFonts w:eastAsia="Aptos" w:cs="Arial"/>
                <w:szCs w:val="20"/>
                <w:lang w:val="sl-SI"/>
              </w:rPr>
              <w:t xml:space="preserve">V letošnjem letu je bila </w:t>
            </w:r>
            <w:r w:rsidR="00535803" w:rsidRPr="00BD0BA7">
              <w:rPr>
                <w:rFonts w:eastAsia="Aptos" w:cs="Arial"/>
                <w:szCs w:val="20"/>
                <w:lang w:val="sl-SI"/>
              </w:rPr>
              <w:t xml:space="preserve">imenovana delovna skupina za spremembo </w:t>
            </w:r>
            <w:proofErr w:type="spellStart"/>
            <w:r w:rsidR="00535803" w:rsidRPr="00BD0BA7">
              <w:rPr>
                <w:rFonts w:eastAsia="Aptos" w:cs="Arial"/>
                <w:szCs w:val="20"/>
                <w:lang w:val="sl-SI"/>
              </w:rPr>
              <w:t>ZIntPK</w:t>
            </w:r>
            <w:proofErr w:type="spellEnd"/>
            <w:r w:rsidR="00535803" w:rsidRPr="00BD0BA7">
              <w:rPr>
                <w:rFonts w:eastAsia="Aptos" w:cs="Arial"/>
                <w:szCs w:val="20"/>
                <w:lang w:val="sl-SI"/>
              </w:rPr>
              <w:t xml:space="preserve">, ki bo </w:t>
            </w:r>
            <w:r w:rsidRPr="00BD0BA7">
              <w:rPr>
                <w:rFonts w:eastAsia="Aptos" w:cs="Arial"/>
                <w:szCs w:val="20"/>
                <w:lang w:val="sl-SI"/>
              </w:rPr>
              <w:t xml:space="preserve">med drugim </w:t>
            </w:r>
            <w:r w:rsidR="00535803" w:rsidRPr="00BD0BA7">
              <w:rPr>
                <w:rFonts w:eastAsia="Aptos" w:cs="Arial"/>
                <w:szCs w:val="20"/>
                <w:lang w:val="sl-SI"/>
              </w:rPr>
              <w:t xml:space="preserve">preučila </w:t>
            </w:r>
            <w:r w:rsidRPr="00BD0BA7">
              <w:rPr>
                <w:rFonts w:eastAsia="Aptos" w:cs="Arial"/>
                <w:szCs w:val="20"/>
                <w:lang w:val="sl-SI"/>
              </w:rPr>
              <w:t xml:space="preserve">tudi </w:t>
            </w:r>
            <w:r w:rsidR="00535803" w:rsidRPr="00BD0BA7">
              <w:rPr>
                <w:rFonts w:eastAsia="Aptos" w:cs="Arial"/>
                <w:szCs w:val="20"/>
                <w:lang w:val="sl-SI"/>
              </w:rPr>
              <w:t xml:space="preserve">potrebo po spremembi </w:t>
            </w:r>
            <w:r w:rsidR="007B08C5" w:rsidRPr="00BD0BA7">
              <w:rPr>
                <w:rFonts w:eastAsia="Aptos" w:cs="Arial"/>
                <w:szCs w:val="20"/>
                <w:lang w:val="sl-SI"/>
              </w:rPr>
              <w:t xml:space="preserve">ali dopolnitvi zakonske </w:t>
            </w:r>
            <w:r w:rsidR="00535803" w:rsidRPr="00BD0BA7">
              <w:rPr>
                <w:rFonts w:eastAsia="Aptos" w:cs="Arial"/>
                <w:szCs w:val="20"/>
                <w:lang w:val="sl-SI"/>
              </w:rPr>
              <w:t>ureditve</w:t>
            </w:r>
            <w:r w:rsidR="007B08C5" w:rsidRPr="00BD0BA7">
              <w:rPr>
                <w:rFonts w:eastAsia="Aptos" w:cs="Arial"/>
                <w:szCs w:val="20"/>
                <w:lang w:val="sl-SI"/>
              </w:rPr>
              <w:t>.</w:t>
            </w:r>
          </w:p>
          <w:p w14:paraId="13EA8B85" w14:textId="77777777" w:rsidR="00535803" w:rsidRPr="00BD0BA7" w:rsidRDefault="00535803" w:rsidP="00BD0BA7">
            <w:pPr>
              <w:jc w:val="both"/>
              <w:rPr>
                <w:rFonts w:eastAsiaTheme="minorEastAsia" w:cs="Arial"/>
                <w:szCs w:val="20"/>
                <w:lang w:val="sl-SI"/>
              </w:rPr>
            </w:pPr>
          </w:p>
          <w:bookmarkEnd w:id="18"/>
          <w:p w14:paraId="4F4756B1" w14:textId="77777777" w:rsidR="00535803" w:rsidRPr="00BD0BA7" w:rsidRDefault="00535803" w:rsidP="00BD0BA7">
            <w:pPr>
              <w:jc w:val="center"/>
              <w:rPr>
                <w:rFonts w:eastAsiaTheme="minorEastAsia" w:cs="Arial"/>
                <w:b/>
                <w:bCs/>
                <w:szCs w:val="20"/>
                <w:lang w:val="sl-SI"/>
              </w:rPr>
            </w:pPr>
          </w:p>
          <w:p w14:paraId="7ED5AD92"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 xml:space="preserve">AKTIVNOSTI SE IZVAJAJO </w:t>
            </w:r>
          </w:p>
          <w:p w14:paraId="0ED3809F" w14:textId="77777777" w:rsidR="00535803" w:rsidRPr="00BD0BA7" w:rsidRDefault="00535803" w:rsidP="00BD0BA7">
            <w:pPr>
              <w:jc w:val="center"/>
              <w:rPr>
                <w:rFonts w:eastAsiaTheme="minorEastAsia" w:cs="Arial"/>
                <w:szCs w:val="20"/>
                <w:lang w:val="sl-SI"/>
              </w:rPr>
            </w:pPr>
          </w:p>
        </w:tc>
      </w:tr>
      <w:bookmarkEnd w:id="14"/>
    </w:tbl>
    <w:p w14:paraId="2B48341A" w14:textId="77777777" w:rsidR="00535803" w:rsidRPr="00BD0BA7" w:rsidRDefault="00535803" w:rsidP="00BD0BA7">
      <w:pPr>
        <w:jc w:val="both"/>
        <w:rPr>
          <w:rFonts w:eastAsiaTheme="minorEastAsia" w:cs="Arial"/>
          <w:b/>
          <w:bCs/>
          <w:szCs w:val="20"/>
          <w:lang w:val="sl-SI" w:eastAsia="sl-SI"/>
        </w:rPr>
      </w:pPr>
    </w:p>
    <w:p w14:paraId="0AFA60E4" w14:textId="77777777" w:rsidR="00A40E53" w:rsidRDefault="00A40E53" w:rsidP="00BD0BA7">
      <w:pPr>
        <w:jc w:val="both"/>
        <w:rPr>
          <w:rFonts w:eastAsiaTheme="minorEastAsia" w:cs="Arial"/>
          <w:b/>
          <w:bCs/>
          <w:szCs w:val="20"/>
          <w:lang w:val="sl-SI" w:eastAsia="sl-SI"/>
        </w:rPr>
      </w:pPr>
    </w:p>
    <w:p w14:paraId="4263B2EA" w14:textId="77777777" w:rsidR="00A40E53" w:rsidRPr="00BD0BA7" w:rsidRDefault="00A40E53" w:rsidP="00BD0BA7">
      <w:pPr>
        <w:jc w:val="both"/>
        <w:rPr>
          <w:rFonts w:eastAsiaTheme="minorEastAsia" w:cs="Arial"/>
          <w:b/>
          <w:bCs/>
          <w:szCs w:val="20"/>
          <w:lang w:val="sl-SI" w:eastAsia="sl-SI"/>
        </w:rPr>
      </w:pPr>
    </w:p>
    <w:p w14:paraId="02935995"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szCs w:val="20"/>
          <w:lang w:val="sl-SI" w:eastAsia="sl-SI"/>
        </w:rPr>
        <w:lastRenderedPageBreak/>
        <w:t>3B.b Preučiti jasnost in celovitost ureditve postopka v zvezi z izvajanjem instituta nezdružljivosti opravljanja poslanske funkcije ter prepovedi opravljanja dejavnosti oziroma članstva</w:t>
      </w:r>
    </w:p>
    <w:p w14:paraId="69E06884" w14:textId="77777777" w:rsidR="00535803" w:rsidRPr="00BD0BA7" w:rsidRDefault="00535803" w:rsidP="00BD0BA7">
      <w:pPr>
        <w:jc w:val="both"/>
        <w:rPr>
          <w:rFonts w:eastAsiaTheme="minorEastAsia" w:cs="Arial"/>
          <w:szCs w:val="20"/>
          <w:lang w:val="sl-SI" w:eastAsia="sl-SI"/>
        </w:rPr>
      </w:pPr>
    </w:p>
    <w:p w14:paraId="6116836B"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Nosilec:</w:t>
      </w:r>
    </w:p>
    <w:p w14:paraId="37BC8D31" w14:textId="77777777"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MJU, v sodelovanju z MP ter Državnim zborom Republike Slovenije in KPK</w:t>
      </w:r>
    </w:p>
    <w:p w14:paraId="57816B2A"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p>
    <w:p w14:paraId="1AF90659" w14:textId="2207AEBD"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ugotoviti ustreznost sedanje ureditve in predlagati morebitno potrebne zakonodajne spremembe ali dopolnitve in s tem odpravo tveganj za nedosledno in pomanjkljivo izvajanje nalog funkcije poslanca za nasprotje interesov; ureditev področja nezdružljivosti poslanske funkcije; zagotovitev jasne in enotn</w:t>
      </w:r>
      <w:r w:rsidR="00A40E53">
        <w:rPr>
          <w:rFonts w:eastAsiaTheme="minorEastAsia" w:cs="Arial"/>
          <w:iCs/>
          <w:szCs w:val="20"/>
          <w:lang w:val="sl-SI" w:eastAsia="sl-SI"/>
        </w:rPr>
        <w:t>e ureditve ter uporabe v praksi.</w:t>
      </w:r>
    </w:p>
    <w:p w14:paraId="5E7540DF" w14:textId="77777777" w:rsidR="00535803" w:rsidRPr="00BD0BA7" w:rsidRDefault="00535803" w:rsidP="00BD0BA7">
      <w:pPr>
        <w:jc w:val="both"/>
        <w:rPr>
          <w:rFonts w:eastAsiaTheme="minorEastAsia" w:cs="Arial"/>
          <w:iCs/>
          <w:szCs w:val="20"/>
          <w:lang w:val="sl-SI" w:eastAsia="sl-SI"/>
        </w:rPr>
      </w:pPr>
      <w:bookmarkStart w:id="19" w:name="_Hlk195258910"/>
      <w:r w:rsidRPr="00BD0BA7">
        <w:rPr>
          <w:rFonts w:eastAsiaTheme="minorEastAsia" w:cs="Arial"/>
          <w:b/>
          <w:bCs/>
          <w:iCs/>
          <w:szCs w:val="20"/>
          <w:lang w:val="sl-SI" w:eastAsia="sl-SI"/>
        </w:rPr>
        <w:t>Način izvedbe:</w:t>
      </w:r>
      <w:r w:rsidRPr="00BD0BA7">
        <w:rPr>
          <w:rFonts w:eastAsiaTheme="minorEastAsia" w:cs="Arial"/>
          <w:iCs/>
          <w:szCs w:val="20"/>
          <w:lang w:val="sl-SI" w:eastAsia="sl-SI"/>
        </w:rPr>
        <w:t xml:space="preserve"> </w:t>
      </w:r>
    </w:p>
    <w:p w14:paraId="5346A239" w14:textId="46942E4A" w:rsidR="00535803" w:rsidRPr="00BD0BA7" w:rsidRDefault="00A40E53" w:rsidP="00BD0BA7">
      <w:pPr>
        <w:jc w:val="both"/>
        <w:rPr>
          <w:rFonts w:eastAsiaTheme="minorEastAsia" w:cs="Arial"/>
          <w:iCs/>
          <w:szCs w:val="20"/>
          <w:lang w:val="sl-SI" w:eastAsia="sl-SI"/>
        </w:rPr>
      </w:pPr>
      <w:r>
        <w:rPr>
          <w:rFonts w:eastAsiaTheme="minorEastAsia" w:cs="Arial"/>
          <w:iCs/>
          <w:szCs w:val="20"/>
          <w:lang w:val="sl-SI" w:eastAsia="sl-SI"/>
        </w:rPr>
        <w:t>sprejeta novela ZPos.</w:t>
      </w:r>
    </w:p>
    <w:p w14:paraId="57CA3E2C"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04BFF32F" w14:textId="2463E663"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uveljavitev novele zakona, ki bo uredila predme</w:t>
      </w:r>
      <w:r w:rsidR="00A40E53">
        <w:rPr>
          <w:rFonts w:eastAsiaTheme="minorEastAsia" w:cs="Arial"/>
          <w:iCs/>
          <w:szCs w:val="20"/>
          <w:lang w:val="sl-SI" w:eastAsia="sl-SI"/>
        </w:rPr>
        <w:t>tno področje.</w:t>
      </w:r>
    </w:p>
    <w:bookmarkEnd w:id="19"/>
    <w:p w14:paraId="52E0F357"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Rok izvedbe: </w:t>
      </w:r>
      <w:r w:rsidRPr="00BD0BA7">
        <w:rPr>
          <w:rFonts w:eastAsiaTheme="minorEastAsia" w:cs="Arial"/>
          <w:iCs/>
          <w:szCs w:val="20"/>
          <w:lang w:val="sl-SI" w:eastAsia="sl-SI"/>
        </w:rPr>
        <w:t>2 leti</w:t>
      </w:r>
      <w:r w:rsidRPr="00BD0BA7">
        <w:rPr>
          <w:rFonts w:eastAsiaTheme="minorEastAsia" w:cs="Arial"/>
          <w:bCs/>
          <w:iCs/>
          <w:szCs w:val="20"/>
          <w:lang w:val="sl-SI" w:eastAsia="sl-SI"/>
        </w:rPr>
        <w:t>.</w:t>
      </w:r>
    </w:p>
    <w:p w14:paraId="1AE44353" w14:textId="77777777" w:rsidR="00535803" w:rsidRPr="00BD0BA7" w:rsidRDefault="00535803" w:rsidP="00BD0BA7">
      <w:pPr>
        <w:rPr>
          <w:rFonts w:eastAsiaTheme="minorEastAsia" w:cs="Arial"/>
          <w:b/>
          <w:bCs/>
          <w:iCs/>
          <w:szCs w:val="20"/>
          <w:lang w:val="sl-SI" w:eastAsia="sl-SI"/>
        </w:rPr>
      </w:pPr>
    </w:p>
    <w:p w14:paraId="5044D04D" w14:textId="77777777" w:rsidR="00610CEB" w:rsidRPr="00BD0BA7" w:rsidRDefault="00610CEB" w:rsidP="00BD0BA7">
      <w:pPr>
        <w:rPr>
          <w:rFonts w:eastAsiaTheme="minorEastAsia" w:cs="Arial"/>
          <w:b/>
          <w:bCs/>
          <w:iCs/>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3F3B5411" w14:textId="77777777" w:rsidTr="00BD0BA7">
        <w:tc>
          <w:tcPr>
            <w:tcW w:w="8488" w:type="dxa"/>
          </w:tcPr>
          <w:p w14:paraId="41F77E26"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4EAF5E15"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MJU</w:t>
            </w:r>
          </w:p>
          <w:p w14:paraId="38B92325" w14:textId="77777777" w:rsidR="00535803" w:rsidRPr="00BD0BA7" w:rsidRDefault="00535803" w:rsidP="00BD0BA7">
            <w:pPr>
              <w:jc w:val="both"/>
              <w:rPr>
                <w:rFonts w:eastAsiaTheme="minorEastAsia" w:cs="Arial"/>
                <w:szCs w:val="20"/>
                <w:lang w:val="sl-SI"/>
              </w:rPr>
            </w:pPr>
          </w:p>
          <w:p w14:paraId="31862247"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01DDBD7C" w14:textId="7FD7DA38" w:rsidR="00535803" w:rsidRPr="00BD0BA7" w:rsidRDefault="007B08C5" w:rsidP="00BD0BA7">
            <w:pPr>
              <w:jc w:val="both"/>
              <w:rPr>
                <w:rFonts w:cs="Arial"/>
                <w:szCs w:val="20"/>
                <w:lang w:val="sl-SI"/>
              </w:rPr>
            </w:pPr>
            <w:r w:rsidRPr="00BD0BA7">
              <w:rPr>
                <w:rFonts w:cs="Arial"/>
                <w:szCs w:val="20"/>
                <w:lang w:val="sl-SI"/>
              </w:rPr>
              <w:t>Preučena je bila</w:t>
            </w:r>
            <w:r w:rsidR="00535803" w:rsidRPr="00BD0BA7">
              <w:rPr>
                <w:rFonts w:cs="Arial"/>
                <w:szCs w:val="20"/>
                <w:lang w:val="sl-SI"/>
              </w:rPr>
              <w:t xml:space="preserve"> zakonsk</w:t>
            </w:r>
            <w:r w:rsidRPr="00BD0BA7">
              <w:rPr>
                <w:rFonts w:cs="Arial"/>
                <w:szCs w:val="20"/>
                <w:lang w:val="sl-SI"/>
              </w:rPr>
              <w:t>a</w:t>
            </w:r>
            <w:r w:rsidR="00535803" w:rsidRPr="00BD0BA7">
              <w:rPr>
                <w:rFonts w:cs="Arial"/>
                <w:szCs w:val="20"/>
                <w:lang w:val="sl-SI"/>
              </w:rPr>
              <w:t xml:space="preserve"> uredit</w:t>
            </w:r>
            <w:r w:rsidRPr="00BD0BA7">
              <w:rPr>
                <w:rFonts w:cs="Arial"/>
                <w:szCs w:val="20"/>
                <w:lang w:val="sl-SI"/>
              </w:rPr>
              <w:t>ev</w:t>
            </w:r>
            <w:r w:rsidR="00535803" w:rsidRPr="00BD0BA7">
              <w:rPr>
                <w:rFonts w:cs="Arial"/>
                <w:szCs w:val="20"/>
                <w:lang w:val="sl-SI"/>
              </w:rPr>
              <w:t xml:space="preserve"> ZPos</w:t>
            </w:r>
            <w:r w:rsidRPr="00BD0BA7">
              <w:rPr>
                <w:rFonts w:cs="Arial"/>
                <w:szCs w:val="20"/>
                <w:lang w:val="sl-SI"/>
              </w:rPr>
              <w:t>. Ugotovljene so pomanjkljivosti</w:t>
            </w:r>
            <w:r w:rsidR="00535803" w:rsidRPr="00BD0BA7">
              <w:rPr>
                <w:rFonts w:cs="Arial"/>
                <w:szCs w:val="20"/>
                <w:lang w:val="sl-SI"/>
              </w:rPr>
              <w:t xml:space="preserve"> v smislu določitve pristojnosti za ugotavljanje morebitnih kršitev instituta nezdružljivosti opravljanja poslanske funkcije</w:t>
            </w:r>
            <w:r w:rsidRPr="00BD0BA7">
              <w:rPr>
                <w:rFonts w:eastAsiaTheme="minorEastAsia" w:cs="Arial"/>
                <w:szCs w:val="20"/>
                <w:lang w:val="sl-SI"/>
              </w:rPr>
              <w:t xml:space="preserve"> ter prepovedi opravljanja dejavnosti oziroma članstva </w:t>
            </w:r>
            <w:r w:rsidR="00535803" w:rsidRPr="00BD0BA7">
              <w:rPr>
                <w:rFonts w:cs="Arial"/>
                <w:szCs w:val="20"/>
                <w:lang w:val="sl-SI"/>
              </w:rPr>
              <w:t>in za izvedbo predvidene sankcije, torej prenehanja mandata</w:t>
            </w:r>
            <w:r w:rsidRPr="00BD0BA7">
              <w:rPr>
                <w:rFonts w:cs="Arial"/>
                <w:szCs w:val="20"/>
                <w:lang w:val="sl-SI"/>
              </w:rPr>
              <w:t>. Ugotovljena je bila potreba po</w:t>
            </w:r>
            <w:r w:rsidR="00535803" w:rsidRPr="00BD0BA7">
              <w:rPr>
                <w:rFonts w:cs="Arial"/>
                <w:szCs w:val="20"/>
                <w:lang w:val="sl-SI"/>
              </w:rPr>
              <w:t xml:space="preserve"> spreme</w:t>
            </w:r>
            <w:r w:rsidRPr="00BD0BA7">
              <w:rPr>
                <w:rFonts w:cs="Arial"/>
                <w:szCs w:val="20"/>
                <w:lang w:val="sl-SI"/>
              </w:rPr>
              <w:t>mbi</w:t>
            </w:r>
            <w:r w:rsidR="00535803" w:rsidRPr="00BD0BA7">
              <w:rPr>
                <w:rFonts w:cs="Arial"/>
                <w:szCs w:val="20"/>
                <w:lang w:val="sl-SI"/>
              </w:rPr>
              <w:t xml:space="preserve"> </w:t>
            </w:r>
            <w:r w:rsidRPr="00BD0BA7">
              <w:rPr>
                <w:rFonts w:cs="Arial"/>
                <w:szCs w:val="20"/>
                <w:lang w:val="sl-SI"/>
              </w:rPr>
              <w:t xml:space="preserve">oziroma dopolniti </w:t>
            </w:r>
            <w:r w:rsidR="00535803" w:rsidRPr="00BD0BA7">
              <w:rPr>
                <w:rFonts w:cs="Arial"/>
                <w:szCs w:val="20"/>
                <w:lang w:val="sl-SI"/>
              </w:rPr>
              <w:t xml:space="preserve">določbe </w:t>
            </w:r>
            <w:r w:rsidRPr="00BD0BA7">
              <w:rPr>
                <w:rFonts w:cs="Arial"/>
                <w:szCs w:val="20"/>
                <w:lang w:val="sl-SI"/>
              </w:rPr>
              <w:t xml:space="preserve">ali </w:t>
            </w:r>
            <w:r w:rsidR="00535803" w:rsidRPr="00BD0BA7">
              <w:rPr>
                <w:rFonts w:cs="Arial"/>
                <w:szCs w:val="20"/>
                <w:lang w:val="sl-SI"/>
              </w:rPr>
              <w:t xml:space="preserve">ZPos </w:t>
            </w:r>
            <w:r w:rsidRPr="00BD0BA7">
              <w:rPr>
                <w:rFonts w:cs="Arial"/>
                <w:szCs w:val="20"/>
                <w:lang w:val="sl-SI"/>
              </w:rPr>
              <w:t xml:space="preserve">ali </w:t>
            </w:r>
            <w:proofErr w:type="spellStart"/>
            <w:r w:rsidRPr="00BD0BA7">
              <w:rPr>
                <w:rFonts w:cs="Arial"/>
                <w:szCs w:val="20"/>
                <w:lang w:val="sl-SI"/>
              </w:rPr>
              <w:t>ZIntPK</w:t>
            </w:r>
            <w:proofErr w:type="spellEnd"/>
            <w:r w:rsidRPr="00BD0BA7">
              <w:rPr>
                <w:rFonts w:cs="Arial"/>
                <w:szCs w:val="20"/>
                <w:lang w:val="sl-SI"/>
              </w:rPr>
              <w:t xml:space="preserve">, </w:t>
            </w:r>
            <w:r w:rsidR="00BD0053" w:rsidRPr="00BD0BA7">
              <w:rPr>
                <w:rFonts w:cs="Arial"/>
                <w:szCs w:val="20"/>
                <w:lang w:val="sl-SI"/>
              </w:rPr>
              <w:t>sprememba oziroma dopolnitev slednjega zaradi možnosti</w:t>
            </w:r>
            <w:r w:rsidRPr="00BD0BA7">
              <w:rPr>
                <w:rFonts w:cs="Arial"/>
                <w:szCs w:val="20"/>
                <w:lang w:val="sl-SI"/>
              </w:rPr>
              <w:t xml:space="preserve"> sistemske ureditve navedenega institu</w:t>
            </w:r>
            <w:r w:rsidR="00BD0053" w:rsidRPr="00BD0BA7">
              <w:rPr>
                <w:rFonts w:cs="Arial"/>
                <w:szCs w:val="20"/>
                <w:lang w:val="sl-SI"/>
              </w:rPr>
              <w:t>t</w:t>
            </w:r>
            <w:r w:rsidRPr="00BD0BA7">
              <w:rPr>
                <w:rFonts w:cs="Arial"/>
                <w:szCs w:val="20"/>
                <w:lang w:val="sl-SI"/>
              </w:rPr>
              <w:t>a za vse funkcionarje</w:t>
            </w:r>
            <w:r w:rsidR="00BD0053" w:rsidRPr="00BD0BA7">
              <w:rPr>
                <w:rFonts w:cs="Arial"/>
                <w:szCs w:val="20"/>
                <w:lang w:val="sl-SI"/>
              </w:rPr>
              <w:t xml:space="preserve"> v </w:t>
            </w:r>
            <w:proofErr w:type="spellStart"/>
            <w:r w:rsidR="00BD0053" w:rsidRPr="00BD0BA7">
              <w:rPr>
                <w:rFonts w:cs="Arial"/>
                <w:szCs w:val="20"/>
                <w:lang w:val="sl-SI"/>
              </w:rPr>
              <w:t>ZIntPK</w:t>
            </w:r>
            <w:proofErr w:type="spellEnd"/>
            <w:r w:rsidRPr="00BD0BA7">
              <w:rPr>
                <w:rFonts w:cs="Arial"/>
                <w:szCs w:val="20"/>
                <w:lang w:val="sl-SI"/>
              </w:rPr>
              <w:t>.</w:t>
            </w:r>
          </w:p>
          <w:p w14:paraId="6C56EBF9" w14:textId="77777777" w:rsidR="00EB1C15" w:rsidRPr="00BD0BA7" w:rsidRDefault="00EB1C15" w:rsidP="00BD0BA7">
            <w:pPr>
              <w:jc w:val="both"/>
              <w:rPr>
                <w:rFonts w:cs="Arial"/>
                <w:szCs w:val="20"/>
                <w:lang w:val="sl-SI"/>
              </w:rPr>
            </w:pPr>
          </w:p>
          <w:p w14:paraId="32BB00A9" w14:textId="7E3D28BE" w:rsidR="00535803" w:rsidRPr="00BD0BA7" w:rsidRDefault="00BD0053" w:rsidP="00BD0BA7">
            <w:pPr>
              <w:jc w:val="both"/>
              <w:rPr>
                <w:rFonts w:cs="Arial"/>
                <w:szCs w:val="20"/>
                <w:lang w:val="sl-SI"/>
              </w:rPr>
            </w:pPr>
            <w:r w:rsidRPr="00BD0BA7">
              <w:rPr>
                <w:rFonts w:cs="Arial"/>
                <w:szCs w:val="20"/>
                <w:lang w:val="sl-SI"/>
              </w:rPr>
              <w:t xml:space="preserve">Spremenjeni oziroma dopolnjeni </w:t>
            </w:r>
            <w:r w:rsidR="00535803" w:rsidRPr="00BD0BA7">
              <w:rPr>
                <w:rFonts w:cs="Arial"/>
                <w:szCs w:val="20"/>
                <w:lang w:val="sl-SI"/>
              </w:rPr>
              <w:t>ZPos (ZP</w:t>
            </w:r>
            <w:r w:rsidR="00A40E53">
              <w:rPr>
                <w:rFonts w:cs="Arial"/>
                <w:szCs w:val="20"/>
                <w:lang w:val="sl-SI"/>
              </w:rPr>
              <w:t>os-G, Uradni list RS, št. 95/</w:t>
            </w:r>
            <w:r w:rsidR="00535803" w:rsidRPr="00BD0BA7">
              <w:rPr>
                <w:rFonts w:cs="Arial"/>
                <w:szCs w:val="20"/>
                <w:lang w:val="sl-SI"/>
              </w:rPr>
              <w:t>24</w:t>
            </w:r>
            <w:r w:rsidR="00A40E53">
              <w:rPr>
                <w:rFonts w:cs="Arial"/>
                <w:szCs w:val="20"/>
                <w:lang w:val="sl-SI"/>
              </w:rPr>
              <w:t>)</w:t>
            </w:r>
            <w:r w:rsidR="00535803" w:rsidRPr="00BD0BA7">
              <w:rPr>
                <w:rFonts w:cs="Arial"/>
                <w:szCs w:val="20"/>
                <w:lang w:val="sl-SI"/>
              </w:rPr>
              <w:t>, se sicer nanaša</w:t>
            </w:r>
            <w:r w:rsidRPr="00BD0BA7">
              <w:rPr>
                <w:rFonts w:cs="Arial"/>
                <w:szCs w:val="20"/>
                <w:lang w:val="sl-SI"/>
              </w:rPr>
              <w:t xml:space="preserve"> na ureditev naved</w:t>
            </w:r>
            <w:r w:rsidR="00EB1C15" w:rsidRPr="00BD0BA7">
              <w:rPr>
                <w:rFonts w:cs="Arial"/>
                <w:szCs w:val="20"/>
                <w:lang w:val="sl-SI"/>
              </w:rPr>
              <w:t>e</w:t>
            </w:r>
            <w:r w:rsidRPr="00BD0BA7">
              <w:rPr>
                <w:rFonts w:cs="Arial"/>
                <w:szCs w:val="20"/>
                <w:lang w:val="sl-SI"/>
              </w:rPr>
              <w:t xml:space="preserve">nega instituta </w:t>
            </w:r>
            <w:r w:rsidR="00535803" w:rsidRPr="00BD0BA7">
              <w:rPr>
                <w:rFonts w:cs="Arial"/>
                <w:szCs w:val="20"/>
                <w:lang w:val="sl-SI"/>
              </w:rPr>
              <w:t xml:space="preserve">za poslance narodnostnih skupnosti, </w:t>
            </w:r>
            <w:r w:rsidRPr="00BD0BA7">
              <w:rPr>
                <w:rFonts w:cs="Arial"/>
                <w:szCs w:val="20"/>
                <w:lang w:val="sl-SI"/>
              </w:rPr>
              <w:t xml:space="preserve">še vedno pa ostajajo neurejena vprašanja </w:t>
            </w:r>
            <w:r w:rsidR="00535803" w:rsidRPr="00BD0BA7">
              <w:rPr>
                <w:rFonts w:cs="Arial"/>
                <w:szCs w:val="20"/>
                <w:lang w:val="sl-SI"/>
              </w:rPr>
              <w:t xml:space="preserve">pristojnosti za ugotavljanje kršitev in za izvedbo zakonsko predvidene sankcije. </w:t>
            </w:r>
          </w:p>
          <w:p w14:paraId="4B15193B" w14:textId="77777777" w:rsidR="00535803" w:rsidRDefault="00535803" w:rsidP="00BD0BA7">
            <w:pPr>
              <w:jc w:val="both"/>
              <w:rPr>
                <w:rFonts w:cs="Arial"/>
                <w:szCs w:val="20"/>
                <w:lang w:val="sl-SI"/>
              </w:rPr>
            </w:pPr>
          </w:p>
          <w:p w14:paraId="25FF5D5E" w14:textId="77777777" w:rsidR="00A40E53" w:rsidRPr="00BD0BA7" w:rsidRDefault="00A40E53" w:rsidP="00BD0BA7">
            <w:pPr>
              <w:jc w:val="both"/>
              <w:rPr>
                <w:rFonts w:cs="Arial"/>
                <w:szCs w:val="20"/>
                <w:lang w:val="sl-SI"/>
              </w:rPr>
            </w:pPr>
          </w:p>
          <w:p w14:paraId="0375C201" w14:textId="77777777" w:rsidR="00535803" w:rsidRPr="00BD0BA7" w:rsidRDefault="00535803" w:rsidP="00BD0BA7">
            <w:pPr>
              <w:jc w:val="center"/>
              <w:rPr>
                <w:rFonts w:eastAsiaTheme="minorEastAsia" w:cs="Arial"/>
                <w:szCs w:val="20"/>
                <w:lang w:val="sl-SI"/>
              </w:rPr>
            </w:pPr>
            <w:r w:rsidRPr="00BD0BA7">
              <w:rPr>
                <w:rFonts w:eastAsiaTheme="minorEastAsia" w:cs="Arial"/>
                <w:b/>
                <w:bCs/>
                <w:szCs w:val="20"/>
                <w:lang w:val="sl-SI"/>
              </w:rPr>
              <w:t>AKTIVNOSTI SE IZVAJAJO</w:t>
            </w:r>
          </w:p>
          <w:p w14:paraId="57A06479" w14:textId="77777777" w:rsidR="00535803" w:rsidRPr="00BD0BA7" w:rsidRDefault="00535803" w:rsidP="00BD0BA7">
            <w:pPr>
              <w:rPr>
                <w:rFonts w:eastAsiaTheme="minorEastAsia" w:cs="Arial"/>
                <w:b/>
                <w:bCs/>
                <w:iCs/>
                <w:szCs w:val="20"/>
                <w:lang w:val="sl-SI"/>
              </w:rPr>
            </w:pPr>
          </w:p>
        </w:tc>
      </w:tr>
    </w:tbl>
    <w:p w14:paraId="6214EF68" w14:textId="77777777" w:rsidR="00535803" w:rsidRPr="00BD0BA7" w:rsidRDefault="00535803" w:rsidP="00BD0BA7">
      <w:pPr>
        <w:jc w:val="both"/>
        <w:rPr>
          <w:rFonts w:eastAsiaTheme="minorHAnsi" w:cs="Arial"/>
          <w:szCs w:val="20"/>
          <w:lang w:val="sl-SI"/>
        </w:rPr>
      </w:pPr>
    </w:p>
    <w:p w14:paraId="79CF0624" w14:textId="77777777" w:rsidR="00535803" w:rsidRPr="00BD0BA7" w:rsidRDefault="00535803" w:rsidP="00BD0BA7">
      <w:pPr>
        <w:rPr>
          <w:rFonts w:eastAsiaTheme="minorEastAsia" w:cs="Arial"/>
          <w:b/>
          <w:bCs/>
          <w:szCs w:val="20"/>
          <w:lang w:val="sl-SI" w:eastAsia="sl-SI"/>
        </w:rPr>
      </w:pPr>
    </w:p>
    <w:p w14:paraId="162B7C48" w14:textId="77777777" w:rsidR="00535803" w:rsidRPr="00BD0BA7" w:rsidRDefault="00535803" w:rsidP="00BD0BA7">
      <w:pPr>
        <w:rPr>
          <w:rFonts w:eastAsiaTheme="minorEastAsia" w:cs="Arial"/>
          <w:b/>
          <w:bCs/>
          <w:szCs w:val="20"/>
          <w:lang w:val="sl-SI" w:eastAsia="sl-SI"/>
        </w:rPr>
      </w:pPr>
      <w:r w:rsidRPr="00BD0BA7">
        <w:rPr>
          <w:rFonts w:eastAsiaTheme="minorEastAsia" w:cs="Arial"/>
          <w:b/>
          <w:bCs/>
          <w:szCs w:val="20"/>
          <w:lang w:val="sl-SI" w:eastAsia="sl-SI"/>
        </w:rPr>
        <w:t xml:space="preserve">3C UKREPI ZA INŠPEKCIJSKE ORGANE </w:t>
      </w:r>
    </w:p>
    <w:p w14:paraId="1D4B8A89" w14:textId="77777777" w:rsidR="00535803" w:rsidRPr="00BD0BA7" w:rsidRDefault="00535803" w:rsidP="00BD0BA7">
      <w:pPr>
        <w:ind w:left="720"/>
        <w:jc w:val="center"/>
        <w:rPr>
          <w:rFonts w:eastAsiaTheme="minorEastAsia" w:cs="Arial"/>
          <w:b/>
          <w:bCs/>
          <w:szCs w:val="20"/>
          <w:lang w:val="sl-SI" w:eastAsia="sl-SI"/>
        </w:rPr>
      </w:pPr>
    </w:p>
    <w:p w14:paraId="760E5BF8" w14:textId="77777777" w:rsidR="00535803" w:rsidRPr="00BD0BA7" w:rsidRDefault="00535803" w:rsidP="00BD0BA7">
      <w:pPr>
        <w:jc w:val="both"/>
        <w:rPr>
          <w:rFonts w:eastAsiaTheme="minorEastAsia" w:cs="Arial"/>
          <w:b/>
          <w:bCs/>
          <w:szCs w:val="20"/>
          <w:lang w:val="sl-SI" w:eastAsia="sl-SI"/>
        </w:rPr>
      </w:pPr>
      <w:bookmarkStart w:id="20" w:name="_Hlk179293512"/>
      <w:r w:rsidRPr="00BD0BA7">
        <w:rPr>
          <w:rFonts w:eastAsiaTheme="minorEastAsia" w:cs="Arial"/>
          <w:b/>
          <w:bCs/>
          <w:szCs w:val="20"/>
          <w:lang w:val="sl-SI" w:eastAsia="sl-SI"/>
        </w:rPr>
        <w:t>3C.a Odprava tveganj za neučinkovito izvajanje nadzornih nalog</w:t>
      </w:r>
    </w:p>
    <w:bookmarkEnd w:id="20"/>
    <w:p w14:paraId="1FEB2DC2" w14:textId="77777777" w:rsidR="00535803" w:rsidRPr="00BD0BA7" w:rsidRDefault="00535803" w:rsidP="00BD0BA7">
      <w:pPr>
        <w:jc w:val="both"/>
        <w:rPr>
          <w:rFonts w:eastAsiaTheme="minorEastAsia" w:cs="Arial"/>
          <w:b/>
          <w:bCs/>
          <w:szCs w:val="20"/>
          <w:lang w:val="sl-SI" w:eastAsia="sl-SI"/>
        </w:rPr>
      </w:pPr>
    </w:p>
    <w:p w14:paraId="1C473E46" w14:textId="77777777" w:rsidR="00535803" w:rsidRPr="00BD0BA7" w:rsidRDefault="00535803" w:rsidP="00BD0BA7">
      <w:pPr>
        <w:jc w:val="both"/>
        <w:rPr>
          <w:rFonts w:eastAsiaTheme="minorEastAsia" w:cs="Arial"/>
          <w:b/>
          <w:bCs/>
          <w:iCs/>
          <w:szCs w:val="20"/>
          <w:lang w:val="sl-SI" w:eastAsia="sl-SI"/>
        </w:rPr>
      </w:pPr>
      <w:bookmarkStart w:id="21" w:name="_Hlk122432423"/>
      <w:bookmarkStart w:id="22" w:name="_Hlk123724791"/>
      <w:bookmarkEnd w:id="9"/>
      <w:r w:rsidRPr="00BD0BA7">
        <w:rPr>
          <w:rFonts w:eastAsiaTheme="minorEastAsia" w:cs="Arial"/>
          <w:b/>
          <w:bCs/>
          <w:iCs/>
          <w:szCs w:val="20"/>
          <w:lang w:val="sl-SI" w:eastAsia="sl-SI"/>
        </w:rPr>
        <w:t>Nosilec:</w:t>
      </w:r>
    </w:p>
    <w:p w14:paraId="742CD240" w14:textId="50ADB444"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Inšpekcijski svet (</w:t>
      </w:r>
      <w:r w:rsidR="00A40E53">
        <w:rPr>
          <w:rFonts w:eastAsiaTheme="minorEastAsia" w:cs="Arial"/>
          <w:szCs w:val="20"/>
          <w:lang w:val="sl-SI" w:eastAsia="sl-SI"/>
        </w:rPr>
        <w:t xml:space="preserve">v nadaljnjem besedilu: </w:t>
      </w:r>
      <w:r w:rsidRPr="00BD0BA7">
        <w:rPr>
          <w:rFonts w:eastAsiaTheme="minorEastAsia" w:cs="Arial"/>
          <w:szCs w:val="20"/>
          <w:lang w:val="sl-SI" w:eastAsia="sl-SI"/>
        </w:rPr>
        <w:t>IS) v sodelovanju z inšpekcijskimi organi in KPK</w:t>
      </w:r>
    </w:p>
    <w:p w14:paraId="768AE4BF"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Namen in cilj ukrepa:</w:t>
      </w:r>
    </w:p>
    <w:p w14:paraId="49766B32" w14:textId="23BAABA5"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vzpostavitev ustreznih rešitev za večjo učinkovitost delovanja inšpekcij, glede na tveganja, kot so premajhno število inšpektorjev, pomanjkanje kriterijev in meril za uvedbo nadzora, neodzivnos</w:t>
      </w:r>
      <w:r w:rsidR="00A40E53">
        <w:rPr>
          <w:rFonts w:eastAsiaTheme="minorEastAsia" w:cs="Arial"/>
          <w:iCs/>
          <w:szCs w:val="20"/>
          <w:lang w:val="sl-SI" w:eastAsia="sl-SI"/>
        </w:rPr>
        <w:t>t na prijave za izvedbo nadzora.</w:t>
      </w:r>
    </w:p>
    <w:p w14:paraId="5EFB4816"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Način izvedbe: </w:t>
      </w:r>
    </w:p>
    <w:p w14:paraId="6909558C" w14:textId="7A22A5FC"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opredelitev tveganj, ki povzročajo neučinkovitost delovanja inšpekcijskih organov</w:t>
      </w:r>
      <w:r w:rsidR="00A40E53">
        <w:rPr>
          <w:rFonts w:eastAsiaTheme="minorEastAsia" w:cs="Arial"/>
          <w:iCs/>
          <w:szCs w:val="20"/>
          <w:lang w:val="sl-SI" w:eastAsia="sl-SI"/>
        </w:rPr>
        <w:t xml:space="preserve"> in predlogi za odpravo tveganj.</w:t>
      </w:r>
    </w:p>
    <w:p w14:paraId="2623C8BB" w14:textId="1AEFABB9"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opredeljena tveganja za neučinkovitost in predlogi rešitev zanj</w:t>
      </w:r>
      <w:r w:rsidR="00A40E53">
        <w:rPr>
          <w:rFonts w:eastAsiaTheme="minorEastAsia" w:cs="Arial"/>
          <w:iCs/>
          <w:szCs w:val="20"/>
          <w:lang w:val="sl-SI" w:eastAsia="sl-SI"/>
        </w:rPr>
        <w:t>e.</w:t>
      </w:r>
    </w:p>
    <w:p w14:paraId="45D884DA" w14:textId="77777777" w:rsidR="00535803" w:rsidRPr="00BD0BA7" w:rsidRDefault="00535803" w:rsidP="00BD0BA7">
      <w:pPr>
        <w:jc w:val="both"/>
        <w:rPr>
          <w:rFonts w:eastAsiaTheme="minorEastAsia" w:cs="Arial"/>
          <w:szCs w:val="20"/>
          <w:lang w:val="sl-SI" w:eastAsia="sl-SI"/>
        </w:rPr>
      </w:pPr>
      <w:r w:rsidRPr="00BD0BA7">
        <w:rPr>
          <w:rFonts w:eastAsiaTheme="minorEastAsia" w:cs="Arial"/>
          <w:b/>
          <w:bCs/>
          <w:iCs/>
          <w:szCs w:val="20"/>
          <w:lang w:val="sl-SI" w:eastAsia="sl-SI"/>
        </w:rPr>
        <w:lastRenderedPageBreak/>
        <w:t xml:space="preserve">Rok izvedbe: </w:t>
      </w:r>
      <w:r w:rsidRPr="00BD0BA7">
        <w:rPr>
          <w:rFonts w:eastAsiaTheme="minorEastAsia" w:cs="Arial"/>
          <w:szCs w:val="20"/>
          <w:lang w:val="sl-SI" w:eastAsia="sl-SI"/>
        </w:rPr>
        <w:t>1 leto</w:t>
      </w:r>
    </w:p>
    <w:p w14:paraId="1E6D6DA6" w14:textId="77777777" w:rsidR="00535803" w:rsidRPr="00BD0BA7" w:rsidRDefault="00535803" w:rsidP="00BD0BA7">
      <w:pPr>
        <w:jc w:val="both"/>
        <w:rPr>
          <w:rFonts w:eastAsiaTheme="minorEastAsia" w:cs="Arial"/>
          <w:szCs w:val="20"/>
          <w:lang w:val="sl-SI" w:eastAsia="sl-SI"/>
        </w:rPr>
      </w:pPr>
    </w:p>
    <w:p w14:paraId="67143399" w14:textId="77777777" w:rsidR="00535803" w:rsidRPr="00BD0BA7" w:rsidRDefault="00535803" w:rsidP="00BD0BA7">
      <w:pPr>
        <w:jc w:val="both"/>
        <w:rPr>
          <w:rFonts w:eastAsiaTheme="minorEastAsia" w:cs="Arial"/>
          <w:iCs/>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40248F09" w14:textId="77777777" w:rsidTr="00BD0BA7">
        <w:tc>
          <w:tcPr>
            <w:tcW w:w="8488" w:type="dxa"/>
          </w:tcPr>
          <w:p w14:paraId="0D0C5A90" w14:textId="77777777" w:rsidR="00535803" w:rsidRPr="00BD0BA7" w:rsidRDefault="00535803" w:rsidP="00BD0BA7">
            <w:pPr>
              <w:jc w:val="both"/>
              <w:rPr>
                <w:rFonts w:eastAsiaTheme="minorEastAsia" w:cs="Arial"/>
                <w:b/>
                <w:bCs/>
                <w:szCs w:val="20"/>
                <w:lang w:val="sl-SI"/>
              </w:rPr>
            </w:pPr>
            <w:r w:rsidRPr="00BD0BA7">
              <w:rPr>
                <w:rFonts w:eastAsiaTheme="minorEastAsia" w:cs="Arial"/>
                <w:szCs w:val="20"/>
                <w:lang w:val="sl-SI"/>
              </w:rPr>
              <w:br w:type="page"/>
            </w:r>
            <w:r w:rsidRPr="00BD0BA7">
              <w:rPr>
                <w:rFonts w:eastAsiaTheme="minorEastAsia" w:cs="Arial"/>
                <w:b/>
                <w:bCs/>
                <w:szCs w:val="20"/>
                <w:lang w:val="sl-SI"/>
              </w:rPr>
              <w:t>Poročevalec:</w:t>
            </w:r>
          </w:p>
          <w:p w14:paraId="2DFB01F5"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IS</w:t>
            </w:r>
          </w:p>
          <w:p w14:paraId="1186DDF6" w14:textId="77777777" w:rsidR="00535803" w:rsidRPr="00BD0BA7" w:rsidRDefault="00535803" w:rsidP="00BD0BA7">
            <w:pPr>
              <w:jc w:val="both"/>
              <w:rPr>
                <w:rFonts w:eastAsiaTheme="minorEastAsia" w:cs="Arial"/>
                <w:szCs w:val="20"/>
                <w:lang w:val="sl-SI"/>
              </w:rPr>
            </w:pPr>
          </w:p>
          <w:p w14:paraId="7DFDE48E"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103612A6" w14:textId="77777777" w:rsidR="00535803" w:rsidRPr="00BD0BA7" w:rsidRDefault="00535803" w:rsidP="00BD0BA7">
            <w:pPr>
              <w:jc w:val="both"/>
              <w:rPr>
                <w:rFonts w:eastAsia="Aptos" w:cs="Arial"/>
                <w:szCs w:val="20"/>
                <w:lang w:val="sl-SI"/>
              </w:rPr>
            </w:pPr>
            <w:r w:rsidRPr="00BD0BA7">
              <w:rPr>
                <w:rFonts w:eastAsia="Aptos" w:cs="Arial"/>
                <w:szCs w:val="20"/>
                <w:lang w:val="sl-SI"/>
              </w:rPr>
              <w:t xml:space="preserve">Inšpekcijski svet je na seji 12. junija 2024 sprejel sklep, da inšpekcijski organi oziroma inšpekcije v skladu s področji dela, nalogami in prednostnimi nalogami vsak zase sprejmejo interne usmeritve za obravnavo prijav oziroma pobud za uvedbo inšpekcijskega nadzora. Ministrstvo za javno upravo je po inšpekcijskih organih oziroma inšpekcijah preverilo, ali so bile navedene interne usmeritve za obravnavo prijav in pobud sprejete. Ugotovilo je, da so jih inšpekcije do 13. marca 2025 povečini sprejele. </w:t>
            </w:r>
          </w:p>
          <w:p w14:paraId="552CA3E8" w14:textId="77777777" w:rsidR="00A40E53" w:rsidRDefault="00A40E53" w:rsidP="00BD0BA7">
            <w:pPr>
              <w:jc w:val="both"/>
              <w:rPr>
                <w:rFonts w:eastAsia="Aptos" w:cs="Arial"/>
                <w:szCs w:val="20"/>
                <w:lang w:val="sl-SI"/>
              </w:rPr>
            </w:pPr>
          </w:p>
          <w:p w14:paraId="057635E9" w14:textId="77777777" w:rsidR="00535803" w:rsidRPr="00BD0BA7" w:rsidRDefault="00535803" w:rsidP="00BD0BA7">
            <w:pPr>
              <w:jc w:val="both"/>
              <w:rPr>
                <w:rFonts w:eastAsia="Aptos" w:cs="Arial"/>
                <w:szCs w:val="20"/>
                <w:lang w:val="sl-SI"/>
              </w:rPr>
            </w:pPr>
            <w:r w:rsidRPr="00BD0BA7">
              <w:rPr>
                <w:rFonts w:eastAsia="Aptos" w:cs="Arial"/>
                <w:szCs w:val="20"/>
                <w:lang w:val="sl-SI"/>
              </w:rPr>
              <w:t>To vprašanje bo obravnaval tudi odbor IS za merjenje uspešnosti, učinkovitosti in kakovosti dela inšpekcijskih služb v analizi učinkovitosti za leto 2024. Analiza</w:t>
            </w:r>
            <w:r w:rsidRPr="00BD0BA7">
              <w:rPr>
                <w:rFonts w:eastAsia="Aptos" w:cs="Arial"/>
                <w:b/>
                <w:bCs/>
                <w:szCs w:val="20"/>
                <w:lang w:val="sl-SI"/>
              </w:rPr>
              <w:t xml:space="preserve"> </w:t>
            </w:r>
            <w:r w:rsidRPr="00BD0BA7">
              <w:rPr>
                <w:rFonts w:eastAsia="Aptos" w:cs="Arial"/>
                <w:szCs w:val="20"/>
                <w:lang w:val="sl-SI"/>
              </w:rPr>
              <w:t xml:space="preserve">učinkovitosti inšpekcijskih služb za leto 2023 je bila obravnavana na seji IS in je objavljena na spletu. </w:t>
            </w:r>
          </w:p>
          <w:p w14:paraId="057F4418" w14:textId="77777777" w:rsidR="00A40E53" w:rsidRDefault="00A40E53" w:rsidP="00BD0BA7">
            <w:pPr>
              <w:jc w:val="both"/>
              <w:rPr>
                <w:rFonts w:eastAsia="Aptos" w:cs="Arial"/>
                <w:szCs w:val="20"/>
                <w:lang w:val="sl-SI"/>
              </w:rPr>
            </w:pPr>
          </w:p>
          <w:p w14:paraId="22FEE9B0" w14:textId="77777777" w:rsidR="00535803" w:rsidRPr="00BD0BA7" w:rsidRDefault="00535803" w:rsidP="00BD0BA7">
            <w:pPr>
              <w:jc w:val="both"/>
              <w:rPr>
                <w:rFonts w:eastAsia="Aptos" w:cs="Arial"/>
                <w:szCs w:val="20"/>
                <w:lang w:val="sl-SI"/>
              </w:rPr>
            </w:pPr>
            <w:r w:rsidRPr="00BD0BA7">
              <w:rPr>
                <w:rFonts w:eastAsia="Aptos" w:cs="Arial"/>
                <w:szCs w:val="20"/>
                <w:lang w:val="sl-SI"/>
              </w:rPr>
              <w:t xml:space="preserve">Prvega januarja 2025 se je začel uporabljati nov Zakon o skupnih temeljih sistema plač v javnem sektorju (Uradni list RS, št. 95/24), s tem dnem pa sta se začeli uporabljati tudi Kolektivna pogodba za javni sektor (Uradni list RS, št. 99/24) ter Kolektivna pogodba za državno upravo, uprave pravosodnih organov in uprave samoupravnih lokalnih skupnosti – tarifni del (Uradni list RS, št. 99/24 in 109/24 – popr.). Na podlagi kolektivne pogodbe so inšpektorji (brez upoštevanja predstojnikov inšpekcij) pridobili dva oziroma tri izhodiščne plačne razrede v primerjavi z nekaterimi drugimi uradniki. S tem se poskuša privabiti čim več kandidatov za to delovno mesto, pri čemer je treba poudariti, da so težave pri zaposlovanju kadrov (predvsem tehničnih in naravoslovnih) v celotni državni upravi, ne le pri inšpektorskih delovnih mestih. </w:t>
            </w:r>
          </w:p>
          <w:p w14:paraId="7E63F7B9" w14:textId="77777777" w:rsidR="00A40E53" w:rsidRDefault="00A40E53" w:rsidP="00BD0BA7">
            <w:pPr>
              <w:jc w:val="both"/>
              <w:rPr>
                <w:rFonts w:eastAsia="Aptos" w:cs="Arial"/>
                <w:szCs w:val="20"/>
                <w:lang w:val="sl-SI"/>
              </w:rPr>
            </w:pPr>
          </w:p>
          <w:p w14:paraId="2857C7B3" w14:textId="77777777" w:rsidR="00535803" w:rsidRPr="00BD0BA7" w:rsidRDefault="00535803" w:rsidP="00BD0BA7">
            <w:pPr>
              <w:jc w:val="both"/>
              <w:rPr>
                <w:rFonts w:eastAsiaTheme="minorEastAsia" w:cs="Arial"/>
                <w:szCs w:val="20"/>
                <w:lang w:val="sl-SI"/>
              </w:rPr>
            </w:pPr>
            <w:r w:rsidRPr="00BD0BA7">
              <w:rPr>
                <w:rFonts w:eastAsia="Aptos" w:cs="Arial"/>
                <w:szCs w:val="20"/>
                <w:lang w:val="sl-SI"/>
              </w:rPr>
              <w:t>V sklepu Vlade Republike Slovenije, številka: 10002-11/2023/9 z dne 11. 4. 2024, s katerim je sprejela skupni kadrovski načrt organov državne uprave za leti 2024 in 2025, je znova določeno, da vlada nalaga ministrstvom, naj v okviru kvote dovoljenih zaposlitev za ministrstva in organe v sestavi posebno pozornost namenijo ustrezni kadrovski zapolnitvi delovnih mest inšpektorjev.</w:t>
            </w:r>
          </w:p>
          <w:p w14:paraId="5C237E73" w14:textId="77777777" w:rsidR="00A40E53" w:rsidRDefault="00A40E53" w:rsidP="00BD0BA7">
            <w:pPr>
              <w:jc w:val="center"/>
              <w:rPr>
                <w:rFonts w:eastAsiaTheme="minorEastAsia" w:cs="Arial"/>
                <w:b/>
                <w:bCs/>
                <w:szCs w:val="20"/>
                <w:lang w:val="sl-SI"/>
              </w:rPr>
            </w:pPr>
          </w:p>
          <w:p w14:paraId="58B6E08F" w14:textId="77777777" w:rsidR="00A40E53" w:rsidRDefault="00A40E53" w:rsidP="00BD0BA7">
            <w:pPr>
              <w:jc w:val="center"/>
              <w:rPr>
                <w:rFonts w:eastAsiaTheme="minorEastAsia" w:cs="Arial"/>
                <w:b/>
                <w:bCs/>
                <w:szCs w:val="20"/>
                <w:lang w:val="sl-SI"/>
              </w:rPr>
            </w:pPr>
          </w:p>
          <w:p w14:paraId="4A94F1CC"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4F0CFBCC" w14:textId="77777777" w:rsidR="00535803" w:rsidRPr="00BD0BA7" w:rsidRDefault="00535803" w:rsidP="00BD0BA7">
            <w:pPr>
              <w:rPr>
                <w:rFonts w:eastAsiaTheme="minorEastAsia" w:cs="Arial"/>
                <w:szCs w:val="20"/>
                <w:lang w:val="sl-SI"/>
              </w:rPr>
            </w:pPr>
          </w:p>
        </w:tc>
      </w:tr>
    </w:tbl>
    <w:p w14:paraId="55902283" w14:textId="77777777" w:rsidR="00535803" w:rsidRPr="00BD0BA7" w:rsidRDefault="00535803" w:rsidP="00BD0BA7">
      <w:pPr>
        <w:rPr>
          <w:rFonts w:eastAsiaTheme="minorEastAsia" w:cs="Arial"/>
          <w:szCs w:val="20"/>
          <w:lang w:val="sl-SI"/>
        </w:rPr>
      </w:pPr>
    </w:p>
    <w:p w14:paraId="1588D80E" w14:textId="77777777" w:rsidR="00535803" w:rsidRPr="00BD0BA7" w:rsidRDefault="00535803" w:rsidP="00BD0BA7">
      <w:pPr>
        <w:jc w:val="both"/>
        <w:rPr>
          <w:rFonts w:eastAsiaTheme="minorEastAsia" w:cs="Arial"/>
          <w:b/>
          <w:bCs/>
          <w:szCs w:val="20"/>
          <w:lang w:val="sl-SI" w:eastAsia="sl-SI"/>
        </w:rPr>
      </w:pPr>
    </w:p>
    <w:p w14:paraId="3DD54A1B"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3Č UKREP NA PODROČJU DELOVANJA IN FINANCIRANJA INVALIDSKIH, HUMANITARNIH IN ŠPORTNIH ORGANIZACIJ</w:t>
      </w:r>
    </w:p>
    <w:p w14:paraId="3A88D06A" w14:textId="77777777" w:rsidR="00535803" w:rsidRPr="00BD0BA7" w:rsidRDefault="00535803" w:rsidP="00BD0BA7">
      <w:pPr>
        <w:jc w:val="both"/>
        <w:rPr>
          <w:rFonts w:eastAsiaTheme="minorEastAsia" w:cs="Arial"/>
          <w:b/>
          <w:bCs/>
          <w:szCs w:val="20"/>
          <w:lang w:val="sl-SI" w:eastAsia="sl-SI"/>
        </w:rPr>
      </w:pPr>
    </w:p>
    <w:p w14:paraId="2DB04DD9" w14:textId="77777777" w:rsidR="00535803" w:rsidRPr="00BD0BA7" w:rsidRDefault="00535803" w:rsidP="00BD0BA7">
      <w:pPr>
        <w:jc w:val="both"/>
        <w:rPr>
          <w:rFonts w:eastAsiaTheme="minorEastAsia" w:cs="Arial"/>
          <w:b/>
          <w:bCs/>
          <w:iCs/>
          <w:szCs w:val="20"/>
          <w:lang w:val="sl-SI" w:eastAsia="sl-SI"/>
        </w:rPr>
      </w:pPr>
      <w:bookmarkStart w:id="23" w:name="_Hlk178071108"/>
      <w:r w:rsidRPr="00BD0BA7">
        <w:rPr>
          <w:rFonts w:eastAsiaTheme="minorEastAsia" w:cs="Arial"/>
          <w:b/>
          <w:bCs/>
          <w:iCs/>
          <w:szCs w:val="20"/>
          <w:lang w:val="sl-SI" w:eastAsia="sl-SI"/>
        </w:rPr>
        <w:t>3Č.a Sistemska ureditev oziroma dopolnitev ureditve delovanja in financiranja invalidskih, humanitarnih in športnih organizacij</w:t>
      </w:r>
    </w:p>
    <w:bookmarkEnd w:id="23"/>
    <w:p w14:paraId="5FA7416A" w14:textId="77777777" w:rsidR="00535803" w:rsidRPr="00BD0BA7" w:rsidRDefault="00535803" w:rsidP="00BD0BA7">
      <w:pPr>
        <w:rPr>
          <w:rFonts w:eastAsiaTheme="minorEastAsia" w:cs="Arial"/>
          <w:b/>
          <w:bCs/>
          <w:iCs/>
          <w:szCs w:val="20"/>
          <w:lang w:val="sl-SI" w:eastAsia="sl-SI"/>
        </w:rPr>
      </w:pPr>
    </w:p>
    <w:p w14:paraId="2E857991" w14:textId="77777777" w:rsidR="00535803" w:rsidRPr="00BD0BA7" w:rsidRDefault="00535803" w:rsidP="00BD0BA7">
      <w:pPr>
        <w:rPr>
          <w:rFonts w:eastAsiaTheme="minorEastAsia" w:cs="Arial"/>
          <w:b/>
          <w:bCs/>
          <w:iCs/>
          <w:szCs w:val="20"/>
          <w:lang w:val="sl-SI" w:eastAsia="sl-SI"/>
        </w:rPr>
      </w:pPr>
      <w:r w:rsidRPr="00BD0BA7">
        <w:rPr>
          <w:rFonts w:eastAsiaTheme="minorEastAsia" w:cs="Arial"/>
          <w:b/>
          <w:bCs/>
          <w:iCs/>
          <w:szCs w:val="20"/>
          <w:lang w:val="sl-SI" w:eastAsia="sl-SI"/>
        </w:rPr>
        <w:t xml:space="preserve">Nosilec: </w:t>
      </w:r>
    </w:p>
    <w:p w14:paraId="51958565" w14:textId="77777777" w:rsidR="00535803" w:rsidRPr="00BD0BA7" w:rsidRDefault="00535803" w:rsidP="00BD0BA7">
      <w:pPr>
        <w:jc w:val="both"/>
        <w:rPr>
          <w:rFonts w:eastAsiaTheme="minorEastAsia" w:cs="Arial"/>
          <w:szCs w:val="20"/>
          <w:lang w:val="sl-SI" w:eastAsia="sl-SI"/>
        </w:rPr>
      </w:pPr>
      <w:bookmarkStart w:id="24" w:name="_Hlk178071507"/>
      <w:r w:rsidRPr="00BD0BA7">
        <w:rPr>
          <w:rFonts w:eastAsiaTheme="minorEastAsia" w:cs="Arial"/>
          <w:szCs w:val="20"/>
          <w:lang w:val="sl-SI" w:eastAsia="sl-SI"/>
        </w:rPr>
        <w:t>MGTŠ v sodelovanju z MF in KPK</w:t>
      </w:r>
      <w:bookmarkEnd w:id="24"/>
    </w:p>
    <w:p w14:paraId="702B45BC" w14:textId="77777777" w:rsidR="00535803" w:rsidRPr="00BD0BA7" w:rsidRDefault="00535803" w:rsidP="00BD0BA7">
      <w:pPr>
        <w:rPr>
          <w:rFonts w:eastAsiaTheme="minorEastAsia" w:cs="Arial"/>
          <w:b/>
          <w:bCs/>
          <w:iCs/>
          <w:szCs w:val="20"/>
          <w:lang w:val="sl-SI" w:eastAsia="sl-SI"/>
        </w:rPr>
      </w:pPr>
      <w:r w:rsidRPr="00BD0BA7">
        <w:rPr>
          <w:rFonts w:eastAsiaTheme="minorEastAsia" w:cs="Arial"/>
          <w:b/>
          <w:bCs/>
          <w:iCs/>
          <w:szCs w:val="20"/>
          <w:lang w:val="sl-SI" w:eastAsia="sl-SI"/>
        </w:rPr>
        <w:t>Način izvedbe:</w:t>
      </w:r>
    </w:p>
    <w:p w14:paraId="471F3987" w14:textId="5897D508" w:rsidR="00535803" w:rsidRPr="00BD0BA7" w:rsidRDefault="00CA256E" w:rsidP="00BD0BA7">
      <w:pPr>
        <w:jc w:val="both"/>
        <w:rPr>
          <w:rFonts w:eastAsiaTheme="minorEastAsia" w:cs="Arial"/>
          <w:iCs/>
          <w:szCs w:val="20"/>
          <w:lang w:val="sl-SI" w:eastAsia="sl-SI"/>
        </w:rPr>
      </w:pPr>
      <w:r>
        <w:rPr>
          <w:rFonts w:eastAsiaTheme="minorEastAsia" w:cs="Arial"/>
          <w:iCs/>
          <w:szCs w:val="20"/>
          <w:lang w:val="sl-SI" w:eastAsia="sl-SI"/>
        </w:rPr>
        <w:t>a</w:t>
      </w:r>
      <w:r w:rsidR="00535803" w:rsidRPr="00BD0BA7">
        <w:rPr>
          <w:rFonts w:eastAsiaTheme="minorEastAsia" w:cs="Arial"/>
          <w:iCs/>
          <w:szCs w:val="20"/>
          <w:lang w:val="sl-SI" w:eastAsia="sl-SI"/>
        </w:rPr>
        <w:t xml:space="preserve">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w:t>
      </w:r>
      <w:r w:rsidR="00535803" w:rsidRPr="00BD0BA7">
        <w:rPr>
          <w:rFonts w:eastAsiaTheme="minorEastAsia" w:cs="Arial"/>
          <w:iCs/>
          <w:szCs w:val="20"/>
          <w:lang w:val="sl-SI" w:eastAsia="sl-SI"/>
        </w:rPr>
        <w:lastRenderedPageBreak/>
        <w:t>ustanovitev mehanizma, postopka in organa za zunanji in neodvisen nadzor nad delovanjem teh 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13EED02E" w14:textId="77777777" w:rsidR="00535803" w:rsidRPr="00BD0BA7" w:rsidRDefault="00535803" w:rsidP="00BD0BA7">
      <w:pPr>
        <w:rPr>
          <w:rFonts w:eastAsiaTheme="minorEastAsia" w:cs="Arial"/>
          <w:b/>
          <w:bCs/>
          <w:iCs/>
          <w:szCs w:val="20"/>
          <w:lang w:val="sl-SI" w:eastAsia="sl-SI"/>
        </w:rPr>
      </w:pPr>
      <w:r w:rsidRPr="00BD0BA7">
        <w:rPr>
          <w:rFonts w:eastAsiaTheme="minorEastAsia" w:cs="Arial"/>
          <w:b/>
          <w:bCs/>
          <w:iCs/>
          <w:szCs w:val="20"/>
          <w:lang w:val="sl-SI" w:eastAsia="sl-SI"/>
        </w:rPr>
        <w:t xml:space="preserve">Namen in cilji: </w:t>
      </w:r>
    </w:p>
    <w:p w14:paraId="4BB529E9" w14:textId="1A0F8CB4" w:rsidR="00535803" w:rsidRPr="00BD0BA7" w:rsidRDefault="00CA256E" w:rsidP="00BD0BA7">
      <w:pPr>
        <w:jc w:val="both"/>
        <w:rPr>
          <w:rFonts w:eastAsiaTheme="minorEastAsia" w:cs="Arial"/>
          <w:iCs/>
          <w:szCs w:val="20"/>
          <w:lang w:val="sl-SI" w:eastAsia="sl-SI"/>
        </w:rPr>
      </w:pPr>
      <w:r>
        <w:rPr>
          <w:rFonts w:eastAsiaTheme="minorEastAsia" w:cs="Arial"/>
          <w:iCs/>
          <w:szCs w:val="20"/>
          <w:lang w:val="sl-SI" w:eastAsia="sl-SI"/>
        </w:rPr>
        <w:t>n</w:t>
      </w:r>
      <w:r w:rsidR="00535803" w:rsidRPr="00BD0BA7">
        <w:rPr>
          <w:rFonts w:eastAsiaTheme="minorEastAsia" w:cs="Arial"/>
          <w:iCs/>
          <w:szCs w:val="20"/>
          <w:lang w:val="sl-SI" w:eastAsia="sl-SI"/>
        </w:rPr>
        <w:t>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0015A824" w14:textId="77777777" w:rsidR="00535803" w:rsidRPr="00BD0BA7" w:rsidRDefault="00535803" w:rsidP="00BD0BA7">
      <w:pPr>
        <w:rPr>
          <w:rFonts w:eastAsiaTheme="minorEastAsia" w:cs="Arial"/>
          <w:b/>
          <w:bCs/>
          <w:iCs/>
          <w:szCs w:val="20"/>
          <w:lang w:val="sl-SI" w:eastAsia="sl-SI"/>
        </w:rPr>
      </w:pPr>
      <w:r w:rsidRPr="00BD0BA7">
        <w:rPr>
          <w:rFonts w:eastAsiaTheme="minorEastAsia" w:cs="Arial"/>
          <w:b/>
          <w:bCs/>
          <w:iCs/>
          <w:szCs w:val="20"/>
          <w:lang w:val="sl-SI" w:eastAsia="sl-SI"/>
        </w:rPr>
        <w:t>Kazalniki:</w:t>
      </w:r>
    </w:p>
    <w:p w14:paraId="59E00E0C" w14:textId="77777777" w:rsidR="00535803" w:rsidRPr="00BD0BA7" w:rsidRDefault="00535803" w:rsidP="00CA256E">
      <w:pPr>
        <w:numPr>
          <w:ilvl w:val="0"/>
          <w:numId w:val="25"/>
        </w:numPr>
        <w:ind w:left="709" w:hanging="709"/>
        <w:contextualSpacing/>
        <w:rPr>
          <w:rFonts w:eastAsiaTheme="minorEastAsia" w:cs="Arial"/>
          <w:iCs/>
          <w:szCs w:val="20"/>
          <w:lang w:val="sl-SI" w:eastAsia="sl-SI"/>
        </w:rPr>
      </w:pPr>
      <w:r w:rsidRPr="00BD0BA7">
        <w:rPr>
          <w:rFonts w:eastAsiaTheme="minorEastAsia" w:cs="Arial"/>
          <w:iCs/>
          <w:szCs w:val="20"/>
          <w:lang w:val="sl-SI" w:eastAsia="sl-SI"/>
        </w:rPr>
        <w:t>izvedena analiza s prikazom pomanjkljivosti sedanje ureditve,</w:t>
      </w:r>
    </w:p>
    <w:p w14:paraId="0387B935" w14:textId="77777777" w:rsidR="00535803" w:rsidRPr="00BD0BA7" w:rsidRDefault="00535803" w:rsidP="00CA256E">
      <w:pPr>
        <w:numPr>
          <w:ilvl w:val="0"/>
          <w:numId w:val="25"/>
        </w:numPr>
        <w:ind w:left="709" w:hanging="709"/>
        <w:contextualSpacing/>
        <w:rPr>
          <w:rFonts w:eastAsiaTheme="minorEastAsia" w:cs="Arial"/>
          <w:iCs/>
          <w:szCs w:val="20"/>
          <w:lang w:val="sl-SI" w:eastAsia="sl-SI"/>
        </w:rPr>
      </w:pPr>
      <w:r w:rsidRPr="00BD0BA7">
        <w:rPr>
          <w:rFonts w:eastAsiaTheme="minorEastAsia" w:cs="Arial"/>
          <w:iCs/>
          <w:szCs w:val="20"/>
          <w:lang w:val="sl-SI" w:eastAsia="sl-SI"/>
        </w:rPr>
        <w:t>vsebinsko ustrezni predlogi normativne ureditve, ki bodo upoštevali ureditev v pomenu integritete delovanja in transparentnosti (Zakon o FŠO in FIHO).</w:t>
      </w:r>
    </w:p>
    <w:p w14:paraId="08D8D503"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 xml:space="preserve">Rok izvedbe: </w:t>
      </w:r>
      <w:bookmarkStart w:id="25" w:name="_Hlk178071275"/>
      <w:r w:rsidRPr="00BD0BA7">
        <w:rPr>
          <w:rFonts w:eastAsiaTheme="minorEastAsia" w:cs="Arial"/>
          <w:iCs/>
          <w:szCs w:val="20"/>
          <w:lang w:val="sl-SI" w:eastAsia="sl-SI"/>
        </w:rPr>
        <w:t>K urejanju področja bodo na ministrstvu pristopili po sprejemu Nacionalnega programa športa 2024-2033 oziroma po sprejemu Izvedbenega načrta nacionalnega programa športa, predvidoma konec leta 2024, oziroma v začetku leta 2025.</w:t>
      </w:r>
      <w:bookmarkEnd w:id="25"/>
    </w:p>
    <w:p w14:paraId="55DCD77A" w14:textId="14AF5011" w:rsidR="00535803" w:rsidRDefault="00535803" w:rsidP="00BD0BA7">
      <w:pPr>
        <w:rPr>
          <w:rFonts w:eastAsiaTheme="minorEastAsia" w:cs="Arial"/>
          <w:iCs/>
          <w:szCs w:val="20"/>
          <w:lang w:val="sl-SI" w:eastAsia="sl-SI"/>
        </w:rPr>
      </w:pPr>
    </w:p>
    <w:p w14:paraId="249F48D6" w14:textId="77777777" w:rsidR="00CA256E" w:rsidRPr="00CA256E" w:rsidRDefault="00CA256E" w:rsidP="00BD0BA7">
      <w:pPr>
        <w:rPr>
          <w:rFonts w:eastAsiaTheme="minorEastAsia" w:cs="Arial"/>
          <w:iCs/>
          <w:szCs w:val="20"/>
          <w:lang w:val="sl-SI" w:eastAsia="sl-SI"/>
        </w:rPr>
      </w:pPr>
    </w:p>
    <w:tbl>
      <w:tblPr>
        <w:tblStyle w:val="Tabelamrea"/>
        <w:tblW w:w="0" w:type="auto"/>
        <w:tblLook w:val="04A0" w:firstRow="1" w:lastRow="0" w:firstColumn="1" w:lastColumn="0" w:noHBand="0" w:noVBand="1"/>
      </w:tblPr>
      <w:tblGrid>
        <w:gridCol w:w="8488"/>
      </w:tblGrid>
      <w:tr w:rsidR="00535803" w:rsidRPr="00BD0BA7" w14:paraId="432A3A46" w14:textId="77777777" w:rsidTr="00BD0BA7">
        <w:tc>
          <w:tcPr>
            <w:tcW w:w="8488" w:type="dxa"/>
          </w:tcPr>
          <w:p w14:paraId="14435896"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Poročevalec:</w:t>
            </w:r>
          </w:p>
          <w:p w14:paraId="76AA303B"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MGTŠ</w:t>
            </w:r>
          </w:p>
          <w:p w14:paraId="7A093B0B" w14:textId="77777777" w:rsidR="00535803" w:rsidRPr="00BD0BA7" w:rsidRDefault="00535803" w:rsidP="00BD0BA7">
            <w:pPr>
              <w:jc w:val="both"/>
              <w:rPr>
                <w:rFonts w:eastAsiaTheme="minorEastAsia" w:cs="Arial"/>
                <w:szCs w:val="20"/>
                <w:lang w:val="sl-SI"/>
              </w:rPr>
            </w:pPr>
          </w:p>
          <w:p w14:paraId="4F2B1FB0" w14:textId="77777777" w:rsidR="00535803" w:rsidRPr="00BD0BA7" w:rsidRDefault="00535803" w:rsidP="00BD0BA7">
            <w:pPr>
              <w:jc w:val="both"/>
              <w:rPr>
                <w:rFonts w:eastAsiaTheme="minorEastAsia" w:cs="Arial"/>
                <w:b/>
                <w:bCs/>
                <w:szCs w:val="20"/>
                <w:lang w:val="sl-SI"/>
              </w:rPr>
            </w:pPr>
            <w:r w:rsidRPr="00BD0BA7">
              <w:rPr>
                <w:rFonts w:eastAsiaTheme="minorEastAsia" w:cs="Arial"/>
                <w:b/>
                <w:bCs/>
                <w:szCs w:val="20"/>
                <w:lang w:val="sl-SI"/>
              </w:rPr>
              <w:t>Izvedba ukrepa:</w:t>
            </w:r>
          </w:p>
          <w:p w14:paraId="446B852B" w14:textId="77777777" w:rsidR="00535803" w:rsidRPr="00BD0BA7" w:rsidRDefault="00535803" w:rsidP="00BD0BA7">
            <w:pPr>
              <w:jc w:val="both"/>
              <w:rPr>
                <w:rFonts w:eastAsiaTheme="minorEastAsia" w:cs="Arial"/>
                <w:szCs w:val="20"/>
                <w:lang w:val="sl-SI"/>
              </w:rPr>
            </w:pPr>
            <w:r w:rsidRPr="00BD0BA7">
              <w:rPr>
                <w:rFonts w:eastAsiaTheme="minorEastAsia" w:cs="Arial"/>
                <w:szCs w:val="20"/>
                <w:lang w:val="sl-SI"/>
              </w:rPr>
              <w:t>Nacionalni program športa 2024–2033 je še v postopku sprejetja oziroma v medresorskem usklajevanju, izvedbeni načrt nacionalnega programa športa pa v pripravi.</w:t>
            </w:r>
          </w:p>
          <w:p w14:paraId="6BE0A17A" w14:textId="77777777" w:rsidR="00535803" w:rsidRDefault="00535803" w:rsidP="00BD0BA7">
            <w:pPr>
              <w:jc w:val="both"/>
              <w:rPr>
                <w:rFonts w:eastAsiaTheme="minorEastAsia" w:cs="Arial"/>
                <w:szCs w:val="20"/>
                <w:lang w:val="sl-SI"/>
              </w:rPr>
            </w:pPr>
          </w:p>
          <w:p w14:paraId="0DB9F71D" w14:textId="77777777" w:rsidR="00CA256E" w:rsidRPr="00BD0BA7" w:rsidRDefault="00CA256E" w:rsidP="00BD0BA7">
            <w:pPr>
              <w:jc w:val="both"/>
              <w:rPr>
                <w:rFonts w:eastAsiaTheme="minorEastAsia" w:cs="Arial"/>
                <w:szCs w:val="20"/>
                <w:lang w:val="sl-SI"/>
              </w:rPr>
            </w:pPr>
          </w:p>
          <w:p w14:paraId="6C57AB5C" w14:textId="77777777" w:rsidR="00535803" w:rsidRPr="00BD0BA7" w:rsidRDefault="00535803" w:rsidP="00BD0BA7">
            <w:pPr>
              <w:jc w:val="center"/>
              <w:rPr>
                <w:rFonts w:eastAsiaTheme="minorEastAsia" w:cs="Arial"/>
                <w:b/>
                <w:bCs/>
                <w:szCs w:val="20"/>
                <w:lang w:val="sl-SI"/>
              </w:rPr>
            </w:pPr>
            <w:r w:rsidRPr="00BD0BA7">
              <w:rPr>
                <w:rFonts w:eastAsiaTheme="minorEastAsia" w:cs="Arial"/>
                <w:b/>
                <w:bCs/>
                <w:szCs w:val="20"/>
                <w:lang w:val="sl-SI"/>
              </w:rPr>
              <w:t>AKTIVNOSTI SE IZVAJAJO</w:t>
            </w:r>
          </w:p>
          <w:p w14:paraId="239FC3E0" w14:textId="77777777" w:rsidR="00610CEB" w:rsidRPr="00BD0BA7" w:rsidRDefault="00610CEB" w:rsidP="00BD0BA7">
            <w:pPr>
              <w:jc w:val="center"/>
              <w:rPr>
                <w:rFonts w:eastAsiaTheme="minorEastAsia" w:cs="Arial"/>
                <w:b/>
                <w:bCs/>
                <w:szCs w:val="20"/>
                <w:lang w:val="sl-SI"/>
              </w:rPr>
            </w:pPr>
          </w:p>
        </w:tc>
      </w:tr>
    </w:tbl>
    <w:p w14:paraId="062CFDB7" w14:textId="77777777" w:rsidR="00F40D39" w:rsidRPr="00BD0BA7" w:rsidRDefault="00F40D39" w:rsidP="00BD0BA7">
      <w:pPr>
        <w:rPr>
          <w:rFonts w:eastAsiaTheme="minorEastAsia" w:cs="Arial"/>
          <w:b/>
          <w:bCs/>
          <w:szCs w:val="20"/>
          <w:lang w:val="sl-SI" w:eastAsia="sl-SI"/>
        </w:rPr>
      </w:pPr>
    </w:p>
    <w:p w14:paraId="5B06FA3C" w14:textId="77777777" w:rsidR="00F40D39" w:rsidRPr="00BD0BA7" w:rsidRDefault="00F40D39" w:rsidP="00BD0BA7">
      <w:pPr>
        <w:rPr>
          <w:rFonts w:eastAsiaTheme="minorEastAsia" w:cs="Arial"/>
          <w:b/>
          <w:bCs/>
          <w:szCs w:val="20"/>
          <w:lang w:val="sl-SI" w:eastAsia="sl-SI"/>
        </w:rPr>
      </w:pPr>
    </w:p>
    <w:p w14:paraId="423F517D" w14:textId="5E4D6ACC" w:rsidR="00535803" w:rsidRPr="00BD0BA7" w:rsidRDefault="00535803" w:rsidP="00BD0BA7">
      <w:pPr>
        <w:rPr>
          <w:rFonts w:eastAsiaTheme="minorEastAsia" w:cs="Arial"/>
          <w:b/>
          <w:bCs/>
          <w:szCs w:val="20"/>
          <w:lang w:val="sl-SI" w:eastAsia="sl-SI"/>
        </w:rPr>
      </w:pPr>
      <w:r w:rsidRPr="00BD0BA7">
        <w:rPr>
          <w:rFonts w:eastAsiaTheme="minorEastAsia" w:cs="Arial"/>
          <w:b/>
          <w:bCs/>
          <w:szCs w:val="20"/>
          <w:lang w:val="sl-SI" w:eastAsia="sl-SI"/>
        </w:rPr>
        <w:t>3D PRIPOROČILA ZA OBČINE</w:t>
      </w:r>
    </w:p>
    <w:bookmarkEnd w:id="21"/>
    <w:bookmarkEnd w:id="22"/>
    <w:p w14:paraId="1225F1EB" w14:textId="77777777" w:rsidR="00535803" w:rsidRPr="00BD0BA7" w:rsidRDefault="00535803" w:rsidP="00BD0BA7">
      <w:pPr>
        <w:jc w:val="both"/>
        <w:rPr>
          <w:rFonts w:eastAsiaTheme="minorEastAsia" w:cs="Arial"/>
          <w:szCs w:val="20"/>
          <w:lang w:val="sl-SI" w:eastAsia="sl-SI"/>
        </w:rPr>
      </w:pPr>
    </w:p>
    <w:p w14:paraId="54BE7F1D"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t>3D.a Osveščanje o tveganjih nasprotja interesov v primerih članstva občinskih funkcionarjev v skupščinah javnih podjetij, ki jih ustanovi občina, v katerih funkcionarji opravljajo dejavnost</w:t>
      </w:r>
    </w:p>
    <w:p w14:paraId="2B1F64F6" w14:textId="77777777" w:rsidR="00535803" w:rsidRPr="00BD0BA7" w:rsidRDefault="00535803" w:rsidP="00BD0BA7">
      <w:pPr>
        <w:jc w:val="both"/>
        <w:rPr>
          <w:rFonts w:eastAsiaTheme="minorEastAsia" w:cs="Arial"/>
          <w:b/>
          <w:bCs/>
          <w:szCs w:val="20"/>
          <w:lang w:val="sl-SI" w:eastAsia="sl-SI"/>
        </w:rPr>
      </w:pPr>
    </w:p>
    <w:p w14:paraId="6E70FAA5"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Nosilec: </w:t>
      </w:r>
    </w:p>
    <w:p w14:paraId="7F4C7E81" w14:textId="77777777"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MJU, v sodelovanju z reprezentativnimi združenji občin in KPK</w:t>
      </w:r>
    </w:p>
    <w:p w14:paraId="349E10BA"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p>
    <w:p w14:paraId="2EF47EC5" w14:textId="5208BF69"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zmanjšanje tveganj za nasprotje interesov ter kršitev prepovedi članstva in opravljanja pridobitne dejavno</w:t>
      </w:r>
      <w:r w:rsidR="00CA256E">
        <w:rPr>
          <w:rFonts w:eastAsiaTheme="minorEastAsia" w:cs="Arial"/>
          <w:iCs/>
          <w:szCs w:val="20"/>
          <w:lang w:val="sl-SI" w:eastAsia="sl-SI"/>
        </w:rPr>
        <w:t xml:space="preserve">sti skladno s 27. členom </w:t>
      </w:r>
      <w:proofErr w:type="spellStart"/>
      <w:r w:rsidR="00CA256E">
        <w:rPr>
          <w:rFonts w:eastAsiaTheme="minorEastAsia" w:cs="Arial"/>
          <w:iCs/>
          <w:szCs w:val="20"/>
          <w:lang w:val="sl-SI" w:eastAsia="sl-SI"/>
        </w:rPr>
        <w:t>ZIntPK</w:t>
      </w:r>
      <w:proofErr w:type="spellEnd"/>
      <w:r w:rsidR="00CA256E">
        <w:rPr>
          <w:rFonts w:eastAsiaTheme="minorEastAsia" w:cs="Arial"/>
          <w:iCs/>
          <w:szCs w:val="20"/>
          <w:lang w:val="sl-SI" w:eastAsia="sl-SI"/>
        </w:rPr>
        <w:t>.</w:t>
      </w:r>
    </w:p>
    <w:p w14:paraId="74B0252E"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Način izvedbe:</w:t>
      </w:r>
      <w:r w:rsidRPr="00BD0BA7">
        <w:rPr>
          <w:rFonts w:eastAsiaTheme="minorEastAsia" w:cs="Arial"/>
          <w:iCs/>
          <w:szCs w:val="20"/>
          <w:lang w:val="sl-SI" w:eastAsia="sl-SI"/>
        </w:rPr>
        <w:t xml:space="preserve"> </w:t>
      </w:r>
    </w:p>
    <w:p w14:paraId="248F38D8" w14:textId="117F8E21"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usposabljanja občinskih funkcionarjev z namenom osveščanja glede okoliščin in stanj, ki povzročajo tveganja za nasprotje interesov glede na funkcijo ter članstvom v skupščinah javnih p</w:t>
      </w:r>
      <w:r w:rsidR="00CA256E">
        <w:rPr>
          <w:rFonts w:eastAsiaTheme="minorEastAsia" w:cs="Arial"/>
          <w:iCs/>
          <w:szCs w:val="20"/>
          <w:lang w:val="sl-SI" w:eastAsia="sl-SI"/>
        </w:rPr>
        <w:t>odjetij, ki jih ustanovi občina.</w:t>
      </w:r>
    </w:p>
    <w:p w14:paraId="258475EF"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65AD25E4" w14:textId="6883C71A"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število izvedenih usposabljanj z vključeno vsebino; objavljeni seznami članstev občinskih funkcionarjev v skupščinah javnih podjetij, katerih ustanovitelj je občina, v kater</w:t>
      </w:r>
      <w:r w:rsidR="00CA256E">
        <w:rPr>
          <w:rFonts w:eastAsiaTheme="minorEastAsia" w:cs="Arial"/>
          <w:iCs/>
          <w:szCs w:val="20"/>
          <w:lang w:val="sl-SI" w:eastAsia="sl-SI"/>
        </w:rPr>
        <w:t>i funkcionar opravlja funkcijo.</w:t>
      </w:r>
    </w:p>
    <w:p w14:paraId="3E939463"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Rok izvedbe:</w:t>
      </w:r>
      <w:r w:rsidRPr="00BD0BA7">
        <w:rPr>
          <w:rFonts w:eastAsiaTheme="minorEastAsia" w:cs="Arial"/>
          <w:iCs/>
          <w:szCs w:val="20"/>
          <w:lang w:val="sl-SI" w:eastAsia="sl-SI"/>
        </w:rPr>
        <w:t xml:space="preserve"> po vsakokratnih rednih lokalnih volitvah.</w:t>
      </w:r>
    </w:p>
    <w:p w14:paraId="3EB07DC5" w14:textId="77777777" w:rsidR="00535803" w:rsidRPr="00BD0BA7" w:rsidRDefault="00535803" w:rsidP="00BD0BA7">
      <w:pPr>
        <w:jc w:val="both"/>
        <w:rPr>
          <w:rFonts w:eastAsiaTheme="minorEastAsia" w:cs="Arial"/>
          <w:szCs w:val="20"/>
          <w:lang w:val="sl-SI" w:eastAsia="sl-SI"/>
        </w:rPr>
      </w:pPr>
    </w:p>
    <w:p w14:paraId="13D5C64F" w14:textId="77777777" w:rsidR="00535803" w:rsidRPr="00BD0BA7" w:rsidRDefault="00535803" w:rsidP="00BD0BA7">
      <w:pPr>
        <w:jc w:val="both"/>
        <w:rPr>
          <w:rFonts w:eastAsiaTheme="minorEastAsia" w:cs="Arial"/>
          <w:b/>
          <w:bCs/>
          <w:szCs w:val="20"/>
          <w:lang w:val="sl-SI" w:eastAsia="sl-SI"/>
        </w:rPr>
      </w:pPr>
      <w:r w:rsidRPr="00BD0BA7">
        <w:rPr>
          <w:rFonts w:eastAsiaTheme="minorEastAsia" w:cs="Arial"/>
          <w:b/>
          <w:bCs/>
          <w:szCs w:val="20"/>
          <w:lang w:val="sl-SI" w:eastAsia="sl-SI"/>
        </w:rPr>
        <w:lastRenderedPageBreak/>
        <w:t>3D.b Osveščanje o obveznosti ažurnega poročanja o lobističnih stikih, prijavi premoženjskega stanja, omejitvi poslovanja in doslednem izogibanju okoliščinam za nasprotje interesov</w:t>
      </w:r>
    </w:p>
    <w:p w14:paraId="0B259314" w14:textId="77777777" w:rsidR="00535803" w:rsidRPr="00BD0BA7" w:rsidRDefault="00535803" w:rsidP="00BD0BA7">
      <w:pPr>
        <w:rPr>
          <w:rFonts w:eastAsiaTheme="minorEastAsia" w:cs="Arial"/>
          <w:szCs w:val="20"/>
          <w:lang w:val="sl-SI" w:eastAsia="sl-SI"/>
        </w:rPr>
      </w:pPr>
    </w:p>
    <w:p w14:paraId="3B881998"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 xml:space="preserve">Nosilec: </w:t>
      </w:r>
    </w:p>
    <w:p w14:paraId="6F4A9FF4" w14:textId="77777777" w:rsidR="00535803" w:rsidRPr="00BD0BA7" w:rsidRDefault="00535803" w:rsidP="00BD0BA7">
      <w:pPr>
        <w:jc w:val="both"/>
        <w:rPr>
          <w:rFonts w:eastAsiaTheme="minorEastAsia" w:cs="Arial"/>
          <w:szCs w:val="20"/>
          <w:lang w:val="sl-SI" w:eastAsia="sl-SI"/>
        </w:rPr>
      </w:pPr>
      <w:r w:rsidRPr="00BD0BA7">
        <w:rPr>
          <w:rFonts w:eastAsiaTheme="minorEastAsia" w:cs="Arial"/>
          <w:szCs w:val="20"/>
          <w:lang w:val="sl-SI" w:eastAsia="sl-SI"/>
        </w:rPr>
        <w:t>MJU, v sodelovanju z reprezentativnimi združenji občin in KPK</w:t>
      </w:r>
    </w:p>
    <w:p w14:paraId="1CE73546"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Namen in cilj ukrepa:</w:t>
      </w:r>
      <w:r w:rsidRPr="00BD0BA7">
        <w:rPr>
          <w:rFonts w:eastAsiaTheme="minorEastAsia" w:cs="Arial"/>
          <w:iCs/>
          <w:szCs w:val="20"/>
          <w:lang w:val="sl-SI" w:eastAsia="sl-SI"/>
        </w:rPr>
        <w:t xml:space="preserve"> </w:t>
      </w:r>
    </w:p>
    <w:p w14:paraId="6CF38BFA" w14:textId="407EB1F5"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dvig osveščenosti ter poznavanja pravilnega načina ravnanja v situacijah in okoliščinah, ki bi lahko pomenile tveganje za nastanek nasprotja interesov, glede obveznosti poročanja o lobističnih stikih, prijave premoženjskega stanj</w:t>
      </w:r>
      <w:r w:rsidR="00CA256E">
        <w:rPr>
          <w:rFonts w:eastAsiaTheme="minorEastAsia" w:cs="Arial"/>
          <w:iCs/>
          <w:szCs w:val="20"/>
          <w:lang w:val="sl-SI" w:eastAsia="sl-SI"/>
        </w:rPr>
        <w:t>a ter glede omejitev poslovanja.</w:t>
      </w:r>
    </w:p>
    <w:p w14:paraId="564DF5F2" w14:textId="77777777" w:rsidR="00535803" w:rsidRPr="00BD0BA7" w:rsidRDefault="00535803" w:rsidP="00BD0BA7">
      <w:pPr>
        <w:jc w:val="both"/>
        <w:rPr>
          <w:rFonts w:eastAsiaTheme="minorEastAsia" w:cs="Arial"/>
          <w:b/>
          <w:bCs/>
          <w:iCs/>
          <w:szCs w:val="20"/>
          <w:lang w:val="sl-SI" w:eastAsia="sl-SI"/>
        </w:rPr>
      </w:pPr>
      <w:r w:rsidRPr="00BD0BA7">
        <w:rPr>
          <w:rFonts w:eastAsiaTheme="minorEastAsia" w:cs="Arial"/>
          <w:b/>
          <w:bCs/>
          <w:iCs/>
          <w:szCs w:val="20"/>
          <w:lang w:val="sl-SI" w:eastAsia="sl-SI"/>
        </w:rPr>
        <w:t>Način izvedbe:</w:t>
      </w:r>
    </w:p>
    <w:p w14:paraId="07E13622" w14:textId="11CBA39E"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izvedba rednih usposabljanj, objava povezave na uradno spletno stran KPK v okviru spl</w:t>
      </w:r>
      <w:r w:rsidR="00CA256E">
        <w:rPr>
          <w:rFonts w:eastAsiaTheme="minorEastAsia" w:cs="Arial"/>
          <w:iCs/>
          <w:szCs w:val="20"/>
          <w:lang w:val="sl-SI" w:eastAsia="sl-SI"/>
        </w:rPr>
        <w:t>etnih strani lokalnih skupnosti.</w:t>
      </w:r>
    </w:p>
    <w:p w14:paraId="65E67B6F"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Kazalniki:</w:t>
      </w:r>
      <w:r w:rsidRPr="00BD0BA7">
        <w:rPr>
          <w:rFonts w:eastAsiaTheme="minorEastAsia" w:cs="Arial"/>
          <w:iCs/>
          <w:szCs w:val="20"/>
          <w:lang w:val="sl-SI" w:eastAsia="sl-SI"/>
        </w:rPr>
        <w:t xml:space="preserve"> </w:t>
      </w:r>
    </w:p>
    <w:p w14:paraId="561A3D4B" w14:textId="4ED5F065" w:rsidR="00535803" w:rsidRPr="00BD0BA7" w:rsidRDefault="00535803" w:rsidP="00BD0BA7">
      <w:pPr>
        <w:jc w:val="both"/>
        <w:rPr>
          <w:rFonts w:eastAsiaTheme="minorEastAsia" w:cs="Arial"/>
          <w:iCs/>
          <w:szCs w:val="20"/>
          <w:lang w:val="sl-SI" w:eastAsia="sl-SI"/>
        </w:rPr>
      </w:pPr>
      <w:r w:rsidRPr="00BD0BA7">
        <w:rPr>
          <w:rFonts w:eastAsiaTheme="minorEastAsia" w:cs="Arial"/>
          <w:iCs/>
          <w:szCs w:val="20"/>
          <w:lang w:val="sl-SI" w:eastAsia="sl-SI"/>
        </w:rPr>
        <w:t>število izvedenih letnih usposabljanj z vključeno vsebino; objava povezave na uradno spletno stran KPK na spletn</w:t>
      </w:r>
      <w:r w:rsidR="00CA256E">
        <w:rPr>
          <w:rFonts w:eastAsiaTheme="minorEastAsia" w:cs="Arial"/>
          <w:iCs/>
          <w:szCs w:val="20"/>
          <w:lang w:val="sl-SI" w:eastAsia="sl-SI"/>
        </w:rPr>
        <w:t>ih straneh lokalnih skupnosti.</w:t>
      </w:r>
    </w:p>
    <w:p w14:paraId="47AE5CA2" w14:textId="77777777" w:rsidR="00535803" w:rsidRPr="00BD0BA7" w:rsidRDefault="00535803" w:rsidP="00BD0BA7">
      <w:pPr>
        <w:jc w:val="both"/>
        <w:rPr>
          <w:rFonts w:eastAsiaTheme="minorEastAsia" w:cs="Arial"/>
          <w:iCs/>
          <w:szCs w:val="20"/>
          <w:lang w:val="sl-SI" w:eastAsia="sl-SI"/>
        </w:rPr>
      </w:pPr>
      <w:r w:rsidRPr="00BD0BA7">
        <w:rPr>
          <w:rFonts w:eastAsiaTheme="minorEastAsia" w:cs="Arial"/>
          <w:b/>
          <w:bCs/>
          <w:iCs/>
          <w:szCs w:val="20"/>
          <w:lang w:val="sl-SI" w:eastAsia="sl-SI"/>
        </w:rPr>
        <w:t>Rok izvedbe:</w:t>
      </w:r>
      <w:r w:rsidRPr="00BD0BA7">
        <w:rPr>
          <w:rFonts w:eastAsiaTheme="minorEastAsia" w:cs="Arial"/>
          <w:iCs/>
          <w:szCs w:val="20"/>
          <w:lang w:val="sl-SI" w:eastAsia="sl-SI"/>
        </w:rPr>
        <w:t xml:space="preserve"> po vsakokratnih rednih lokalnih volitvah.</w:t>
      </w:r>
    </w:p>
    <w:p w14:paraId="07248C65" w14:textId="77777777" w:rsidR="00535803" w:rsidRPr="00BD0BA7" w:rsidRDefault="00535803" w:rsidP="00BD0BA7">
      <w:pPr>
        <w:rPr>
          <w:rFonts w:eastAsiaTheme="minorHAnsi" w:cs="Arial"/>
          <w:kern w:val="2"/>
          <w:szCs w:val="20"/>
          <w:lang w:val="sl-SI"/>
          <w14:ligatures w14:val="standardContextual"/>
        </w:rPr>
      </w:pPr>
    </w:p>
    <w:p w14:paraId="26ECC481" w14:textId="77777777" w:rsidR="00535803" w:rsidRPr="004F12B9" w:rsidRDefault="00535803" w:rsidP="00535803">
      <w:pPr>
        <w:spacing w:after="160" w:line="259" w:lineRule="auto"/>
        <w:rPr>
          <w:rFonts w:asciiTheme="minorHAnsi" w:eastAsiaTheme="minorHAnsi" w:hAnsiTheme="minorHAnsi" w:cstheme="minorBidi"/>
          <w:kern w:val="2"/>
          <w:sz w:val="22"/>
          <w:szCs w:val="22"/>
          <w:lang w:val="sl-SI"/>
          <w14:ligatures w14:val="standardContextual"/>
        </w:rPr>
      </w:pPr>
    </w:p>
    <w:p w14:paraId="61361EF6" w14:textId="77777777" w:rsidR="00F31DE1" w:rsidRPr="004F12B9" w:rsidRDefault="00F31DE1" w:rsidP="00535803">
      <w:pPr>
        <w:spacing w:after="160" w:line="259" w:lineRule="auto"/>
        <w:rPr>
          <w:rFonts w:asciiTheme="minorHAnsi" w:eastAsiaTheme="minorHAnsi" w:hAnsiTheme="minorHAnsi" w:cstheme="minorBidi"/>
          <w:kern w:val="2"/>
          <w:sz w:val="22"/>
          <w:szCs w:val="22"/>
          <w:lang w:val="sl-SI"/>
          <w14:ligatures w14:val="standardContextual"/>
        </w:rPr>
        <w:sectPr w:rsidR="00F31DE1" w:rsidRPr="004F12B9" w:rsidSect="007B3D55">
          <w:footerReference w:type="default" r:id="rId9"/>
          <w:headerReference w:type="first" r:id="rId10"/>
          <w:pgSz w:w="11900" w:h="16840" w:code="9"/>
          <w:pgMar w:top="1701" w:right="1701" w:bottom="1134" w:left="1701" w:header="1531" w:footer="794" w:gutter="0"/>
          <w:cols w:space="708"/>
          <w:titlePg/>
          <w:docGrid w:linePitch="272"/>
        </w:sectPr>
      </w:pPr>
    </w:p>
    <w:p w14:paraId="30AEAAED" w14:textId="77777777" w:rsidR="00B228BE" w:rsidRPr="004F12B9" w:rsidRDefault="00B228BE" w:rsidP="00B228BE">
      <w:pPr>
        <w:pStyle w:val="Odstavekseznama"/>
        <w:numPr>
          <w:ilvl w:val="0"/>
          <w:numId w:val="31"/>
        </w:numPr>
        <w:spacing w:line="240" w:lineRule="auto"/>
        <w:jc w:val="center"/>
        <w:rPr>
          <w:rFonts w:eastAsiaTheme="minorEastAsia" w:cs="Arial"/>
          <w:b/>
          <w:bCs/>
          <w:szCs w:val="20"/>
          <w:lang w:val="sl-SI" w:eastAsia="sl-SI"/>
        </w:rPr>
      </w:pPr>
      <w:r w:rsidRPr="004F12B9">
        <w:rPr>
          <w:rFonts w:eastAsiaTheme="minorEastAsia" w:cs="Arial"/>
          <w:b/>
          <w:bCs/>
          <w:szCs w:val="20"/>
          <w:lang w:val="sl-SI" w:eastAsia="sl-SI"/>
        </w:rPr>
        <w:lastRenderedPageBreak/>
        <w:t>PREGLED IZVAJANJA UKREPOV PO POROČEVALNIH OBDOBJIH</w:t>
      </w:r>
    </w:p>
    <w:p w14:paraId="37E023AF" w14:textId="77777777" w:rsidR="00B228BE" w:rsidRPr="004F12B9" w:rsidRDefault="00B228BE" w:rsidP="00B228BE">
      <w:pPr>
        <w:spacing w:line="240" w:lineRule="auto"/>
        <w:rPr>
          <w:rFonts w:eastAsiaTheme="minorEastAsia" w:cs="Arial"/>
          <w:szCs w:val="20"/>
          <w:lang w:val="sl-SI" w:eastAsia="sl-SI"/>
        </w:rPr>
      </w:pPr>
    </w:p>
    <w:tbl>
      <w:tblPr>
        <w:tblStyle w:val="Tabelamrea3"/>
        <w:tblW w:w="15255" w:type="dxa"/>
        <w:tblInd w:w="-572" w:type="dxa"/>
        <w:tblLayout w:type="fixed"/>
        <w:tblLook w:val="04A0" w:firstRow="1" w:lastRow="0" w:firstColumn="1" w:lastColumn="0" w:noHBand="0" w:noVBand="1"/>
      </w:tblPr>
      <w:tblGrid>
        <w:gridCol w:w="797"/>
        <w:gridCol w:w="8275"/>
        <w:gridCol w:w="1701"/>
        <w:gridCol w:w="2410"/>
        <w:gridCol w:w="2072"/>
      </w:tblGrid>
      <w:tr w:rsidR="004F12B9" w:rsidRPr="004F12B9" w14:paraId="19891C20" w14:textId="77777777" w:rsidTr="008F73F6">
        <w:trPr>
          <w:trHeight w:val="358"/>
        </w:trPr>
        <w:tc>
          <w:tcPr>
            <w:tcW w:w="797" w:type="dxa"/>
            <w:tcBorders>
              <w:top w:val="single" w:sz="4" w:space="0" w:color="auto"/>
              <w:left w:val="single" w:sz="4" w:space="0" w:color="auto"/>
              <w:bottom w:val="single" w:sz="4" w:space="0" w:color="auto"/>
              <w:right w:val="single" w:sz="4" w:space="0" w:color="auto"/>
            </w:tcBorders>
            <w:hideMark/>
          </w:tcPr>
          <w:p w14:paraId="2CC5C565" w14:textId="77777777" w:rsidR="00B228BE" w:rsidRPr="004F12B9" w:rsidRDefault="00B228BE" w:rsidP="008F73F6">
            <w:pPr>
              <w:jc w:val="center"/>
              <w:rPr>
                <w:rFonts w:cs="Arial"/>
                <w:b/>
                <w:bCs/>
                <w:szCs w:val="20"/>
                <w:lang w:val="sl-SI"/>
              </w:rPr>
            </w:pPr>
            <w:proofErr w:type="spellStart"/>
            <w:r w:rsidRPr="004F12B9">
              <w:rPr>
                <w:rFonts w:cs="Arial"/>
                <w:b/>
                <w:bCs/>
                <w:szCs w:val="20"/>
                <w:lang w:val="sl-SI"/>
              </w:rPr>
              <w:t>Zap</w:t>
            </w:r>
            <w:proofErr w:type="spellEnd"/>
            <w:r w:rsidRPr="004F12B9">
              <w:rPr>
                <w:rFonts w:cs="Arial"/>
                <w:b/>
                <w:bCs/>
                <w:szCs w:val="20"/>
                <w:lang w:val="sl-SI"/>
              </w:rPr>
              <w:t>. št.</w:t>
            </w:r>
          </w:p>
        </w:tc>
        <w:tc>
          <w:tcPr>
            <w:tcW w:w="8275" w:type="dxa"/>
            <w:tcBorders>
              <w:top w:val="single" w:sz="4" w:space="0" w:color="auto"/>
              <w:left w:val="single" w:sz="4" w:space="0" w:color="auto"/>
              <w:bottom w:val="single" w:sz="4" w:space="0" w:color="auto"/>
              <w:right w:val="single" w:sz="4" w:space="0" w:color="auto"/>
            </w:tcBorders>
          </w:tcPr>
          <w:p w14:paraId="3A327ED8" w14:textId="77777777" w:rsidR="00B228BE" w:rsidRPr="004F12B9" w:rsidRDefault="00B228BE" w:rsidP="008F73F6">
            <w:pPr>
              <w:jc w:val="center"/>
              <w:rPr>
                <w:rFonts w:cs="Arial"/>
                <w:b/>
                <w:bCs/>
                <w:szCs w:val="20"/>
                <w:lang w:val="sl-SI"/>
              </w:rPr>
            </w:pPr>
            <w:r w:rsidRPr="004F12B9">
              <w:rPr>
                <w:rFonts w:cs="Arial"/>
                <w:b/>
                <w:bCs/>
                <w:szCs w:val="20"/>
                <w:lang w:val="sl-SI"/>
              </w:rPr>
              <w:t>Naziv poglavja ali ukrepa</w:t>
            </w:r>
          </w:p>
          <w:p w14:paraId="3E39056D" w14:textId="77777777" w:rsidR="00B228BE" w:rsidRPr="004F12B9" w:rsidRDefault="00B228BE" w:rsidP="008F73F6">
            <w:pPr>
              <w:jc w:val="center"/>
              <w:rPr>
                <w:rFonts w:cs="Arial"/>
                <w:b/>
                <w:bCs/>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2C920216" w14:textId="77777777" w:rsidR="00B228BE" w:rsidRPr="004F12B9" w:rsidRDefault="00B228BE" w:rsidP="008F73F6">
            <w:pPr>
              <w:jc w:val="center"/>
              <w:rPr>
                <w:rFonts w:cs="Arial"/>
                <w:b/>
                <w:bCs/>
                <w:szCs w:val="20"/>
                <w:lang w:val="sl-SI"/>
              </w:rPr>
            </w:pPr>
            <w:r w:rsidRPr="004F12B9">
              <w:rPr>
                <w:rFonts w:cs="Arial"/>
                <w:b/>
                <w:bCs/>
                <w:szCs w:val="20"/>
                <w:lang w:val="sl-SI"/>
              </w:rPr>
              <w:t>Nosilec Ukrepa</w:t>
            </w:r>
          </w:p>
          <w:p w14:paraId="7866D783" w14:textId="77777777" w:rsidR="00B228BE" w:rsidRPr="004F12B9" w:rsidRDefault="00B228BE" w:rsidP="008F73F6">
            <w:pPr>
              <w:jc w:val="center"/>
              <w:rPr>
                <w:rFonts w:cs="Arial"/>
                <w:b/>
                <w:bCs/>
                <w:szCs w:val="20"/>
                <w:lang w:val="sl-SI"/>
              </w:rPr>
            </w:pPr>
            <w:r w:rsidRPr="004F12B9">
              <w:rPr>
                <w:rFonts w:cs="Arial"/>
                <w:b/>
                <w:bCs/>
                <w:szCs w:val="20"/>
                <w:lang w:val="sl-SI"/>
              </w:rPr>
              <w:t>(organ)</w:t>
            </w:r>
          </w:p>
        </w:tc>
        <w:tc>
          <w:tcPr>
            <w:tcW w:w="2410" w:type="dxa"/>
            <w:tcBorders>
              <w:top w:val="single" w:sz="4" w:space="0" w:color="auto"/>
              <w:left w:val="single" w:sz="4" w:space="0" w:color="auto"/>
              <w:bottom w:val="single" w:sz="4" w:space="0" w:color="auto"/>
              <w:right w:val="single" w:sz="4" w:space="0" w:color="auto"/>
            </w:tcBorders>
            <w:hideMark/>
          </w:tcPr>
          <w:p w14:paraId="1C66AE69" w14:textId="77777777" w:rsidR="00B228BE" w:rsidRPr="004F12B9" w:rsidRDefault="00B228BE" w:rsidP="008F73F6">
            <w:pPr>
              <w:jc w:val="center"/>
              <w:rPr>
                <w:rFonts w:cs="Arial"/>
                <w:b/>
                <w:bCs/>
                <w:szCs w:val="20"/>
                <w:lang w:val="sl-SI"/>
              </w:rPr>
            </w:pPr>
            <w:r w:rsidRPr="004F12B9">
              <w:rPr>
                <w:rFonts w:cs="Arial"/>
                <w:b/>
                <w:bCs/>
                <w:szCs w:val="20"/>
                <w:lang w:val="sl-SI"/>
              </w:rPr>
              <w:t>Sodelujoči</w:t>
            </w:r>
          </w:p>
        </w:tc>
        <w:tc>
          <w:tcPr>
            <w:tcW w:w="2072" w:type="dxa"/>
            <w:tcBorders>
              <w:top w:val="single" w:sz="4" w:space="0" w:color="auto"/>
              <w:left w:val="single" w:sz="4" w:space="0" w:color="auto"/>
              <w:bottom w:val="single" w:sz="4" w:space="0" w:color="auto"/>
              <w:right w:val="single" w:sz="4" w:space="0" w:color="auto"/>
            </w:tcBorders>
            <w:hideMark/>
          </w:tcPr>
          <w:p w14:paraId="2A3DA253" w14:textId="77777777" w:rsidR="00B228BE" w:rsidRPr="004F12B9" w:rsidRDefault="00B228BE" w:rsidP="008F73F6">
            <w:pPr>
              <w:jc w:val="center"/>
              <w:rPr>
                <w:rFonts w:cs="Arial"/>
                <w:b/>
                <w:bCs/>
                <w:szCs w:val="20"/>
                <w:lang w:val="sl-SI"/>
              </w:rPr>
            </w:pPr>
            <w:r w:rsidRPr="004F12B9">
              <w:rPr>
                <w:rFonts w:cs="Arial"/>
                <w:b/>
                <w:bCs/>
                <w:szCs w:val="20"/>
                <w:lang w:val="sl-SI"/>
              </w:rPr>
              <w:t>Rok izvedbe</w:t>
            </w:r>
          </w:p>
        </w:tc>
      </w:tr>
      <w:tr w:rsidR="004F12B9" w:rsidRPr="004F12B9" w14:paraId="3D8D8D52" w14:textId="77777777" w:rsidTr="008F73F6">
        <w:trPr>
          <w:trHeight w:val="512"/>
        </w:trPr>
        <w:tc>
          <w:tcPr>
            <w:tcW w:w="15255" w:type="dxa"/>
            <w:gridSpan w:val="5"/>
            <w:tcBorders>
              <w:top w:val="single" w:sz="4" w:space="0" w:color="auto"/>
              <w:left w:val="single" w:sz="4" w:space="0" w:color="auto"/>
              <w:bottom w:val="single" w:sz="4" w:space="0" w:color="auto"/>
              <w:right w:val="single" w:sz="4" w:space="0" w:color="auto"/>
            </w:tcBorders>
          </w:tcPr>
          <w:p w14:paraId="3C08C686" w14:textId="77777777" w:rsidR="00B228BE" w:rsidRPr="004F12B9" w:rsidRDefault="00B228BE" w:rsidP="008F73F6">
            <w:pPr>
              <w:pStyle w:val="Odstavekseznama"/>
              <w:spacing w:line="240" w:lineRule="auto"/>
              <w:rPr>
                <w:rFonts w:cs="Arial"/>
                <w:b/>
                <w:bCs/>
                <w:szCs w:val="20"/>
                <w:lang w:val="sl-SI"/>
              </w:rPr>
            </w:pPr>
          </w:p>
          <w:p w14:paraId="37B4E6C9" w14:textId="77777777" w:rsidR="00B228BE" w:rsidRPr="004F12B9" w:rsidRDefault="00B228BE" w:rsidP="008F73F6">
            <w:pPr>
              <w:pStyle w:val="Odstavekseznama"/>
              <w:numPr>
                <w:ilvl w:val="0"/>
                <w:numId w:val="32"/>
              </w:numPr>
              <w:spacing w:line="240" w:lineRule="auto"/>
              <w:jc w:val="center"/>
              <w:rPr>
                <w:rFonts w:cs="Arial"/>
                <w:b/>
                <w:bCs/>
                <w:szCs w:val="20"/>
                <w:lang w:val="sl-SI"/>
              </w:rPr>
            </w:pPr>
            <w:r w:rsidRPr="004F12B9">
              <w:rPr>
                <w:rFonts w:cs="Arial"/>
                <w:b/>
                <w:bCs/>
                <w:szCs w:val="20"/>
                <w:lang w:val="sl-SI"/>
              </w:rPr>
              <w:t>TRAJNI UKREPI V JAVNEM SEKTORJU</w:t>
            </w:r>
          </w:p>
          <w:p w14:paraId="32067A46" w14:textId="77777777" w:rsidR="00B228BE" w:rsidRPr="004F12B9" w:rsidRDefault="00B228BE" w:rsidP="008F73F6">
            <w:pPr>
              <w:pStyle w:val="Odstavekseznama"/>
              <w:spacing w:line="240" w:lineRule="auto"/>
              <w:ind w:left="1080"/>
              <w:rPr>
                <w:rFonts w:cs="Arial"/>
                <w:b/>
                <w:bCs/>
                <w:szCs w:val="20"/>
                <w:lang w:val="sl-SI"/>
              </w:rPr>
            </w:pPr>
          </w:p>
        </w:tc>
      </w:tr>
      <w:tr w:rsidR="004F12B9" w:rsidRPr="004F12B9" w14:paraId="6F7746B1" w14:textId="77777777" w:rsidTr="008F73F6">
        <w:trPr>
          <w:trHeight w:val="841"/>
        </w:trPr>
        <w:tc>
          <w:tcPr>
            <w:tcW w:w="797" w:type="dxa"/>
            <w:tcBorders>
              <w:top w:val="single" w:sz="4" w:space="0" w:color="auto"/>
              <w:left w:val="single" w:sz="4" w:space="0" w:color="auto"/>
              <w:bottom w:val="single" w:sz="4" w:space="0" w:color="auto"/>
              <w:right w:val="single" w:sz="4" w:space="0" w:color="auto"/>
            </w:tcBorders>
            <w:hideMark/>
          </w:tcPr>
          <w:p w14:paraId="7A735DF9" w14:textId="77777777" w:rsidR="00B228BE" w:rsidRPr="004F12B9" w:rsidRDefault="00B228BE" w:rsidP="008F73F6">
            <w:pPr>
              <w:rPr>
                <w:rFonts w:cs="Arial"/>
                <w:b/>
                <w:bCs/>
                <w:szCs w:val="20"/>
                <w:lang w:val="sl-SI"/>
              </w:rPr>
            </w:pPr>
            <w:r w:rsidRPr="004F12B9">
              <w:rPr>
                <w:rFonts w:cs="Arial"/>
                <w:b/>
                <w:bCs/>
                <w:szCs w:val="20"/>
                <w:lang w:val="sl-SI"/>
              </w:rPr>
              <w:t>1.a</w:t>
            </w:r>
          </w:p>
        </w:tc>
        <w:tc>
          <w:tcPr>
            <w:tcW w:w="8275" w:type="dxa"/>
            <w:tcBorders>
              <w:top w:val="single" w:sz="4" w:space="0" w:color="auto"/>
              <w:left w:val="single" w:sz="4" w:space="0" w:color="auto"/>
              <w:bottom w:val="single" w:sz="4" w:space="0" w:color="auto"/>
              <w:right w:val="single" w:sz="4" w:space="0" w:color="auto"/>
            </w:tcBorders>
            <w:hideMark/>
          </w:tcPr>
          <w:p w14:paraId="36E91BD5" w14:textId="77777777" w:rsidR="00B228BE" w:rsidRPr="004F12B9" w:rsidRDefault="00B228BE" w:rsidP="008F73F6">
            <w:pPr>
              <w:rPr>
                <w:rFonts w:cs="Arial"/>
                <w:szCs w:val="20"/>
                <w:lang w:val="sl-SI"/>
              </w:rPr>
            </w:pPr>
            <w:r w:rsidRPr="004F12B9">
              <w:rPr>
                <w:rFonts w:cs="Arial"/>
                <w:szCs w:val="20"/>
                <w:lang w:val="sl-SI"/>
              </w:rPr>
              <w:t xml:space="preserve">Usposabljanje za javne uslužbence in funkcionarje v državnih organih, upravah lokalnih skupnosti in drugih osebah javnega prava </w:t>
            </w:r>
          </w:p>
        </w:tc>
        <w:tc>
          <w:tcPr>
            <w:tcW w:w="1701" w:type="dxa"/>
            <w:tcBorders>
              <w:top w:val="single" w:sz="4" w:space="0" w:color="auto"/>
              <w:left w:val="single" w:sz="4" w:space="0" w:color="auto"/>
              <w:bottom w:val="single" w:sz="4" w:space="0" w:color="auto"/>
              <w:right w:val="single" w:sz="4" w:space="0" w:color="auto"/>
            </w:tcBorders>
            <w:hideMark/>
          </w:tcPr>
          <w:p w14:paraId="27DD9651" w14:textId="77777777" w:rsidR="00B228BE" w:rsidRPr="004F12B9" w:rsidRDefault="00B228BE" w:rsidP="008F73F6">
            <w:pPr>
              <w:rPr>
                <w:rFonts w:cs="Arial"/>
                <w:szCs w:val="20"/>
                <w:lang w:val="sl-SI"/>
              </w:rPr>
            </w:pPr>
            <w:r w:rsidRPr="004F12B9">
              <w:rPr>
                <w:rFonts w:cs="Arial"/>
                <w:szCs w:val="20"/>
                <w:lang w:val="sl-SI"/>
              </w:rPr>
              <w:t xml:space="preserve">MJU, UA MJU </w:t>
            </w:r>
          </w:p>
        </w:tc>
        <w:tc>
          <w:tcPr>
            <w:tcW w:w="2410" w:type="dxa"/>
            <w:tcBorders>
              <w:top w:val="single" w:sz="4" w:space="0" w:color="auto"/>
              <w:left w:val="single" w:sz="4" w:space="0" w:color="auto"/>
              <w:bottom w:val="single" w:sz="4" w:space="0" w:color="auto"/>
              <w:right w:val="single" w:sz="4" w:space="0" w:color="auto"/>
            </w:tcBorders>
            <w:hideMark/>
          </w:tcPr>
          <w:p w14:paraId="7ADC7664" w14:textId="77777777" w:rsidR="00B228BE" w:rsidRPr="004F12B9" w:rsidRDefault="00B228BE" w:rsidP="008F73F6">
            <w:pPr>
              <w:rPr>
                <w:rFonts w:cs="Arial"/>
                <w:szCs w:val="20"/>
                <w:lang w:val="sl-SI"/>
              </w:rPr>
            </w:pPr>
            <w:r w:rsidRPr="004F12B9">
              <w:rPr>
                <w:rFonts w:cs="Arial"/>
                <w:szCs w:val="20"/>
                <w:lang w:val="sl-SI"/>
              </w:rPr>
              <w:t>KPK, MNZ, TI</w:t>
            </w:r>
          </w:p>
        </w:tc>
        <w:tc>
          <w:tcPr>
            <w:tcW w:w="2072" w:type="dxa"/>
            <w:tcBorders>
              <w:top w:val="single" w:sz="4" w:space="0" w:color="auto"/>
              <w:left w:val="single" w:sz="4" w:space="0" w:color="auto"/>
              <w:bottom w:val="single" w:sz="4" w:space="0" w:color="auto"/>
              <w:right w:val="single" w:sz="4" w:space="0" w:color="auto"/>
            </w:tcBorders>
            <w:hideMark/>
          </w:tcPr>
          <w:p w14:paraId="76B6D9C7" w14:textId="77777777" w:rsidR="00B228BE" w:rsidRPr="004F12B9" w:rsidRDefault="00B228BE" w:rsidP="008F73F6">
            <w:pPr>
              <w:rPr>
                <w:rFonts w:cs="Arial"/>
                <w:b/>
                <w:bCs/>
                <w:szCs w:val="20"/>
                <w:lang w:val="sl-SI"/>
              </w:rPr>
            </w:pPr>
            <w:r w:rsidRPr="004F12B9">
              <w:rPr>
                <w:rFonts w:cs="Arial"/>
                <w:b/>
                <w:bCs/>
                <w:szCs w:val="20"/>
                <w:lang w:val="sl-SI"/>
              </w:rPr>
              <w:t>Trajen ukrep</w:t>
            </w:r>
          </w:p>
          <w:p w14:paraId="21A2B6A7" w14:textId="77777777" w:rsidR="00EB1C15" w:rsidRPr="004F12B9" w:rsidRDefault="00EB1C15" w:rsidP="008F73F6">
            <w:pPr>
              <w:rPr>
                <w:rFonts w:cs="Arial"/>
                <w:b/>
                <w:bCs/>
                <w:szCs w:val="20"/>
                <w:lang w:val="sl-SI"/>
              </w:rPr>
            </w:pPr>
          </w:p>
          <w:p w14:paraId="5FCDA672" w14:textId="77777777" w:rsidR="00B228BE" w:rsidRPr="004F12B9" w:rsidRDefault="00B228BE" w:rsidP="001E09F5">
            <w:pPr>
              <w:spacing w:line="240" w:lineRule="auto"/>
              <w:rPr>
                <w:rFonts w:cs="Arial"/>
                <w:szCs w:val="20"/>
                <w:lang w:val="sl-SI"/>
              </w:rPr>
            </w:pPr>
          </w:p>
        </w:tc>
      </w:tr>
      <w:tr w:rsidR="004F12B9" w:rsidRPr="004F12B9" w14:paraId="45D65F0D" w14:textId="77777777" w:rsidTr="008F73F6">
        <w:trPr>
          <w:trHeight w:val="613"/>
        </w:trPr>
        <w:tc>
          <w:tcPr>
            <w:tcW w:w="797" w:type="dxa"/>
            <w:tcBorders>
              <w:top w:val="single" w:sz="4" w:space="0" w:color="auto"/>
              <w:left w:val="single" w:sz="4" w:space="0" w:color="auto"/>
              <w:bottom w:val="single" w:sz="4" w:space="0" w:color="auto"/>
              <w:right w:val="single" w:sz="4" w:space="0" w:color="auto"/>
            </w:tcBorders>
            <w:hideMark/>
          </w:tcPr>
          <w:p w14:paraId="4DDFE7FD" w14:textId="77777777" w:rsidR="00B228BE" w:rsidRPr="004F12B9" w:rsidRDefault="00B228BE" w:rsidP="008F73F6">
            <w:pPr>
              <w:rPr>
                <w:rFonts w:cs="Arial"/>
                <w:b/>
                <w:bCs/>
                <w:szCs w:val="20"/>
                <w:lang w:val="sl-SI"/>
              </w:rPr>
            </w:pPr>
            <w:r w:rsidRPr="004F12B9">
              <w:rPr>
                <w:rFonts w:cs="Arial"/>
                <w:b/>
                <w:bCs/>
                <w:szCs w:val="20"/>
                <w:lang w:val="sl-SI"/>
              </w:rPr>
              <w:t>1.b</w:t>
            </w:r>
          </w:p>
        </w:tc>
        <w:tc>
          <w:tcPr>
            <w:tcW w:w="8275" w:type="dxa"/>
            <w:tcBorders>
              <w:top w:val="single" w:sz="4" w:space="0" w:color="auto"/>
              <w:left w:val="single" w:sz="4" w:space="0" w:color="auto"/>
              <w:bottom w:val="single" w:sz="4" w:space="0" w:color="auto"/>
              <w:right w:val="single" w:sz="4" w:space="0" w:color="auto"/>
            </w:tcBorders>
            <w:hideMark/>
          </w:tcPr>
          <w:p w14:paraId="21D3C022" w14:textId="77777777" w:rsidR="00B228BE" w:rsidRPr="004F12B9" w:rsidRDefault="00B228BE" w:rsidP="008F73F6">
            <w:pPr>
              <w:rPr>
                <w:rFonts w:cs="Arial"/>
                <w:szCs w:val="20"/>
                <w:lang w:val="sl-SI"/>
              </w:rPr>
            </w:pPr>
            <w:r w:rsidRPr="004F12B9">
              <w:rPr>
                <w:rFonts w:cs="Arial"/>
                <w:szCs w:val="20"/>
                <w:lang w:val="sl-SI"/>
              </w:rPr>
              <w:t xml:space="preserve">Osveščanje pravosodnih organov in pravosodnih poklicev v širšem smislu na področju zagotavljanja etike in integritete </w:t>
            </w:r>
          </w:p>
        </w:tc>
        <w:tc>
          <w:tcPr>
            <w:tcW w:w="1701" w:type="dxa"/>
            <w:tcBorders>
              <w:top w:val="single" w:sz="4" w:space="0" w:color="auto"/>
              <w:left w:val="single" w:sz="4" w:space="0" w:color="auto"/>
              <w:bottom w:val="single" w:sz="4" w:space="0" w:color="auto"/>
              <w:right w:val="single" w:sz="4" w:space="0" w:color="auto"/>
            </w:tcBorders>
            <w:hideMark/>
          </w:tcPr>
          <w:p w14:paraId="537EAF6B" w14:textId="77777777" w:rsidR="00B228BE" w:rsidRPr="004F12B9" w:rsidRDefault="00B228BE" w:rsidP="008F73F6">
            <w:pPr>
              <w:rPr>
                <w:rFonts w:cs="Arial"/>
                <w:b/>
                <w:bCs/>
                <w:szCs w:val="20"/>
                <w:lang w:val="sl-SI"/>
              </w:rPr>
            </w:pPr>
            <w:r w:rsidRPr="004F12B9">
              <w:rPr>
                <w:rFonts w:cs="Arial"/>
                <w:szCs w:val="20"/>
                <w:lang w:val="sl-SI"/>
              </w:rPr>
              <w:t>MP, CIP</w:t>
            </w:r>
          </w:p>
          <w:p w14:paraId="3E1C7842" w14:textId="77777777" w:rsidR="00B228BE" w:rsidRPr="004F12B9" w:rsidRDefault="00B228BE" w:rsidP="008F73F6">
            <w:pPr>
              <w:rPr>
                <w:rFonts w:cs="Arial"/>
                <w:b/>
                <w:bCs/>
                <w:szCs w:val="20"/>
                <w:lang w:val="sl-SI"/>
              </w:rPr>
            </w:pPr>
          </w:p>
        </w:tc>
        <w:tc>
          <w:tcPr>
            <w:tcW w:w="2410" w:type="dxa"/>
            <w:tcBorders>
              <w:top w:val="single" w:sz="4" w:space="0" w:color="auto"/>
              <w:left w:val="single" w:sz="4" w:space="0" w:color="auto"/>
              <w:bottom w:val="single" w:sz="4" w:space="0" w:color="auto"/>
              <w:right w:val="single" w:sz="4" w:space="0" w:color="auto"/>
            </w:tcBorders>
          </w:tcPr>
          <w:p w14:paraId="653E5464"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05550A64" w14:textId="77777777" w:rsidR="00B228BE" w:rsidRPr="004F12B9" w:rsidRDefault="00B228BE" w:rsidP="008F73F6">
            <w:pPr>
              <w:rPr>
                <w:rFonts w:cs="Arial"/>
                <w:b/>
                <w:bCs/>
                <w:szCs w:val="20"/>
                <w:lang w:val="sl-SI"/>
              </w:rPr>
            </w:pPr>
            <w:r w:rsidRPr="004F12B9">
              <w:rPr>
                <w:rFonts w:cs="Arial"/>
                <w:b/>
                <w:bCs/>
                <w:szCs w:val="20"/>
                <w:lang w:val="sl-SI"/>
              </w:rPr>
              <w:t>Trajen ukrep</w:t>
            </w:r>
          </w:p>
          <w:p w14:paraId="0579DE49" w14:textId="77777777" w:rsidR="00EB1C15" w:rsidRPr="004F12B9" w:rsidRDefault="00EB1C15" w:rsidP="008F73F6">
            <w:pPr>
              <w:rPr>
                <w:rFonts w:cs="Arial"/>
                <w:b/>
                <w:bCs/>
                <w:szCs w:val="20"/>
                <w:lang w:val="sl-SI"/>
              </w:rPr>
            </w:pPr>
          </w:p>
          <w:p w14:paraId="2338670F" w14:textId="713CE03F" w:rsidR="00EB1C15" w:rsidRPr="004F12B9" w:rsidRDefault="00EB1C15" w:rsidP="00EB1C15">
            <w:pPr>
              <w:spacing w:line="240" w:lineRule="auto"/>
              <w:rPr>
                <w:rFonts w:cs="Arial"/>
                <w:b/>
                <w:bCs/>
                <w:szCs w:val="20"/>
                <w:lang w:val="sl-SI"/>
              </w:rPr>
            </w:pPr>
          </w:p>
        </w:tc>
      </w:tr>
      <w:tr w:rsidR="004F12B9" w:rsidRPr="004F12B9" w14:paraId="086B06B6" w14:textId="77777777" w:rsidTr="008F73F6">
        <w:trPr>
          <w:trHeight w:val="761"/>
        </w:trPr>
        <w:tc>
          <w:tcPr>
            <w:tcW w:w="797" w:type="dxa"/>
            <w:tcBorders>
              <w:top w:val="single" w:sz="4" w:space="0" w:color="auto"/>
              <w:left w:val="single" w:sz="4" w:space="0" w:color="auto"/>
              <w:bottom w:val="single" w:sz="4" w:space="0" w:color="auto"/>
              <w:right w:val="single" w:sz="4" w:space="0" w:color="auto"/>
            </w:tcBorders>
            <w:hideMark/>
          </w:tcPr>
          <w:p w14:paraId="4C093CD4" w14:textId="77777777" w:rsidR="00B228BE" w:rsidRPr="004F12B9" w:rsidRDefault="00B228BE" w:rsidP="008F73F6">
            <w:pPr>
              <w:rPr>
                <w:rFonts w:cs="Arial"/>
                <w:b/>
                <w:bCs/>
                <w:szCs w:val="20"/>
                <w:lang w:val="sl-SI"/>
              </w:rPr>
            </w:pPr>
            <w:r w:rsidRPr="004F12B9">
              <w:rPr>
                <w:rFonts w:cs="Arial"/>
                <w:b/>
                <w:bCs/>
                <w:szCs w:val="20"/>
                <w:lang w:val="sl-SI"/>
              </w:rPr>
              <w:t>1.c</w:t>
            </w:r>
          </w:p>
        </w:tc>
        <w:tc>
          <w:tcPr>
            <w:tcW w:w="8275" w:type="dxa"/>
            <w:tcBorders>
              <w:top w:val="single" w:sz="4" w:space="0" w:color="auto"/>
              <w:left w:val="single" w:sz="4" w:space="0" w:color="auto"/>
              <w:bottom w:val="single" w:sz="4" w:space="0" w:color="auto"/>
              <w:right w:val="single" w:sz="4" w:space="0" w:color="auto"/>
            </w:tcBorders>
            <w:hideMark/>
          </w:tcPr>
          <w:p w14:paraId="196F7952" w14:textId="77777777" w:rsidR="00B228BE" w:rsidRPr="004F12B9" w:rsidRDefault="00B228BE" w:rsidP="008F73F6">
            <w:pPr>
              <w:rPr>
                <w:rFonts w:cs="Arial"/>
                <w:szCs w:val="20"/>
                <w:lang w:val="sl-SI"/>
              </w:rPr>
            </w:pPr>
            <w:r w:rsidRPr="004F12B9">
              <w:rPr>
                <w:rFonts w:cs="Arial"/>
                <w:szCs w:val="20"/>
                <w:lang w:val="sl-SI"/>
              </w:rPr>
              <w:t xml:space="preserve">Osveščanje za večjo integriteto in transparentno delovanje predstavnikov države v nadzornih organih poslovnih subjektov, v katerih ima država večinski delež ali prevladujoč vpliv </w:t>
            </w:r>
          </w:p>
        </w:tc>
        <w:tc>
          <w:tcPr>
            <w:tcW w:w="1701" w:type="dxa"/>
            <w:tcBorders>
              <w:top w:val="single" w:sz="4" w:space="0" w:color="auto"/>
              <w:left w:val="single" w:sz="4" w:space="0" w:color="auto"/>
              <w:bottom w:val="single" w:sz="4" w:space="0" w:color="auto"/>
              <w:right w:val="single" w:sz="4" w:space="0" w:color="auto"/>
            </w:tcBorders>
            <w:hideMark/>
          </w:tcPr>
          <w:p w14:paraId="648DEC45" w14:textId="77777777" w:rsidR="00B228BE" w:rsidRPr="004F12B9" w:rsidRDefault="00B228BE" w:rsidP="008F73F6">
            <w:pPr>
              <w:rPr>
                <w:rFonts w:cs="Arial"/>
                <w:szCs w:val="20"/>
                <w:lang w:val="sl-SI"/>
              </w:rPr>
            </w:pPr>
            <w:r w:rsidRPr="004F12B9">
              <w:rPr>
                <w:rFonts w:cs="Arial"/>
                <w:szCs w:val="20"/>
                <w:lang w:val="sl-SI"/>
              </w:rPr>
              <w:t>MF</w:t>
            </w:r>
          </w:p>
        </w:tc>
        <w:tc>
          <w:tcPr>
            <w:tcW w:w="2410" w:type="dxa"/>
            <w:tcBorders>
              <w:top w:val="single" w:sz="4" w:space="0" w:color="auto"/>
              <w:left w:val="single" w:sz="4" w:space="0" w:color="auto"/>
              <w:bottom w:val="single" w:sz="4" w:space="0" w:color="auto"/>
              <w:right w:val="single" w:sz="4" w:space="0" w:color="auto"/>
            </w:tcBorders>
            <w:hideMark/>
          </w:tcPr>
          <w:p w14:paraId="33ADF6B9" w14:textId="77777777" w:rsidR="00B228BE" w:rsidRPr="004F12B9" w:rsidRDefault="00B228BE" w:rsidP="008F73F6">
            <w:pPr>
              <w:rPr>
                <w:rFonts w:cs="Arial"/>
                <w:szCs w:val="20"/>
                <w:lang w:val="sl-SI"/>
              </w:rPr>
            </w:pPr>
            <w:r w:rsidRPr="004F12B9">
              <w:rPr>
                <w:rFonts w:cs="Arial"/>
                <w:szCs w:val="20"/>
                <w:lang w:val="sl-SI"/>
              </w:rPr>
              <w:t>MJU, MGTŠ, v sodelovanju s KPK in SDH</w:t>
            </w:r>
          </w:p>
        </w:tc>
        <w:tc>
          <w:tcPr>
            <w:tcW w:w="2072" w:type="dxa"/>
            <w:tcBorders>
              <w:top w:val="single" w:sz="4" w:space="0" w:color="auto"/>
              <w:left w:val="single" w:sz="4" w:space="0" w:color="auto"/>
              <w:bottom w:val="single" w:sz="4" w:space="0" w:color="auto"/>
              <w:right w:val="single" w:sz="4" w:space="0" w:color="auto"/>
            </w:tcBorders>
            <w:hideMark/>
          </w:tcPr>
          <w:p w14:paraId="6CDFF46B" w14:textId="77777777" w:rsidR="00B228BE" w:rsidRPr="004F12B9" w:rsidRDefault="00B228BE" w:rsidP="008F73F6">
            <w:pPr>
              <w:rPr>
                <w:rFonts w:cs="Arial"/>
                <w:b/>
                <w:bCs/>
                <w:szCs w:val="20"/>
                <w:lang w:val="sl-SI"/>
              </w:rPr>
            </w:pPr>
            <w:r w:rsidRPr="004F12B9">
              <w:rPr>
                <w:rFonts w:cs="Arial"/>
                <w:b/>
                <w:bCs/>
                <w:szCs w:val="20"/>
                <w:lang w:val="sl-SI"/>
              </w:rPr>
              <w:t>Trajen ukrep</w:t>
            </w:r>
          </w:p>
          <w:p w14:paraId="0858A3EE" w14:textId="77777777" w:rsidR="00EB1C15" w:rsidRPr="004F12B9" w:rsidRDefault="00EB1C15" w:rsidP="008F73F6">
            <w:pPr>
              <w:rPr>
                <w:rFonts w:cs="Arial"/>
                <w:b/>
                <w:bCs/>
                <w:szCs w:val="20"/>
                <w:lang w:val="sl-SI"/>
              </w:rPr>
            </w:pPr>
          </w:p>
          <w:p w14:paraId="33DEE103" w14:textId="4773BD88" w:rsidR="00EB1C15" w:rsidRPr="004F12B9" w:rsidRDefault="00EB1C15" w:rsidP="00EB1C15">
            <w:pPr>
              <w:spacing w:line="240" w:lineRule="auto"/>
              <w:rPr>
                <w:rFonts w:cs="Arial"/>
                <w:b/>
                <w:bCs/>
                <w:szCs w:val="20"/>
                <w:lang w:val="sl-SI"/>
              </w:rPr>
            </w:pPr>
          </w:p>
        </w:tc>
      </w:tr>
      <w:tr w:rsidR="004F12B9" w:rsidRPr="004F12B9" w14:paraId="1C39E610" w14:textId="77777777" w:rsidTr="008F73F6">
        <w:trPr>
          <w:trHeight w:val="495"/>
        </w:trPr>
        <w:tc>
          <w:tcPr>
            <w:tcW w:w="797" w:type="dxa"/>
            <w:tcBorders>
              <w:top w:val="single" w:sz="4" w:space="0" w:color="auto"/>
              <w:left w:val="single" w:sz="4" w:space="0" w:color="auto"/>
              <w:bottom w:val="single" w:sz="4" w:space="0" w:color="auto"/>
              <w:right w:val="single" w:sz="4" w:space="0" w:color="auto"/>
            </w:tcBorders>
            <w:hideMark/>
          </w:tcPr>
          <w:p w14:paraId="0CED26B2" w14:textId="77777777" w:rsidR="00B228BE" w:rsidRPr="004F12B9" w:rsidRDefault="00B228BE" w:rsidP="008F73F6">
            <w:pPr>
              <w:rPr>
                <w:rFonts w:cs="Arial"/>
                <w:b/>
                <w:bCs/>
                <w:szCs w:val="20"/>
                <w:lang w:val="sl-SI"/>
              </w:rPr>
            </w:pPr>
            <w:r w:rsidRPr="004F12B9">
              <w:rPr>
                <w:rFonts w:cs="Arial"/>
                <w:b/>
                <w:bCs/>
                <w:szCs w:val="20"/>
                <w:lang w:val="sl-SI"/>
              </w:rPr>
              <w:t>1.d</w:t>
            </w:r>
          </w:p>
        </w:tc>
        <w:tc>
          <w:tcPr>
            <w:tcW w:w="8275" w:type="dxa"/>
            <w:tcBorders>
              <w:top w:val="single" w:sz="4" w:space="0" w:color="auto"/>
              <w:left w:val="single" w:sz="4" w:space="0" w:color="auto"/>
              <w:bottom w:val="single" w:sz="4" w:space="0" w:color="auto"/>
              <w:right w:val="single" w:sz="4" w:space="0" w:color="auto"/>
            </w:tcBorders>
            <w:hideMark/>
          </w:tcPr>
          <w:p w14:paraId="00F24572" w14:textId="77777777" w:rsidR="00B228BE" w:rsidRPr="004F12B9" w:rsidRDefault="00B228BE" w:rsidP="008F73F6">
            <w:pPr>
              <w:rPr>
                <w:rFonts w:cs="Arial"/>
                <w:szCs w:val="20"/>
                <w:lang w:val="sl-SI"/>
              </w:rPr>
            </w:pPr>
            <w:r w:rsidRPr="004F12B9">
              <w:rPr>
                <w:rFonts w:cs="Arial"/>
                <w:szCs w:val="20"/>
                <w:lang w:val="sl-SI"/>
              </w:rPr>
              <w:t>Krepitev integritete in transparentnosti pri postopkih javnega naročanja</w:t>
            </w:r>
          </w:p>
        </w:tc>
        <w:tc>
          <w:tcPr>
            <w:tcW w:w="1701" w:type="dxa"/>
            <w:tcBorders>
              <w:top w:val="single" w:sz="4" w:space="0" w:color="auto"/>
              <w:left w:val="single" w:sz="4" w:space="0" w:color="auto"/>
              <w:bottom w:val="single" w:sz="4" w:space="0" w:color="auto"/>
              <w:right w:val="single" w:sz="4" w:space="0" w:color="auto"/>
            </w:tcBorders>
            <w:hideMark/>
          </w:tcPr>
          <w:p w14:paraId="695EE487"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7871FF22"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24EDC7C6" w14:textId="77777777" w:rsidR="00B228BE" w:rsidRPr="004F12B9" w:rsidRDefault="00B228BE" w:rsidP="008F73F6">
            <w:pPr>
              <w:rPr>
                <w:rFonts w:cs="Arial"/>
                <w:b/>
                <w:bCs/>
                <w:szCs w:val="20"/>
                <w:lang w:val="sl-SI"/>
              </w:rPr>
            </w:pPr>
            <w:r w:rsidRPr="004F12B9">
              <w:rPr>
                <w:rFonts w:cs="Arial"/>
                <w:b/>
                <w:bCs/>
                <w:szCs w:val="20"/>
                <w:lang w:val="sl-SI"/>
              </w:rPr>
              <w:t>Trajen ukrep</w:t>
            </w:r>
          </w:p>
          <w:p w14:paraId="6A704855" w14:textId="77777777" w:rsidR="00EB1C15" w:rsidRPr="004F12B9" w:rsidRDefault="00EB1C15" w:rsidP="008F73F6">
            <w:pPr>
              <w:rPr>
                <w:rFonts w:cs="Arial"/>
                <w:b/>
                <w:bCs/>
                <w:szCs w:val="20"/>
                <w:lang w:val="sl-SI"/>
              </w:rPr>
            </w:pPr>
          </w:p>
          <w:p w14:paraId="4855BCD4" w14:textId="3E3AF2EF" w:rsidR="00EB1C15" w:rsidRPr="004F12B9" w:rsidRDefault="00EB1C15" w:rsidP="00EB1C15">
            <w:pPr>
              <w:spacing w:line="240" w:lineRule="auto"/>
              <w:rPr>
                <w:rFonts w:cs="Arial"/>
                <w:b/>
                <w:bCs/>
                <w:szCs w:val="20"/>
                <w:lang w:val="sl-SI"/>
              </w:rPr>
            </w:pPr>
          </w:p>
        </w:tc>
      </w:tr>
      <w:tr w:rsidR="004F12B9" w:rsidRPr="00777347" w14:paraId="21C830BF" w14:textId="77777777" w:rsidTr="008F73F6">
        <w:trPr>
          <w:trHeight w:val="495"/>
        </w:trPr>
        <w:tc>
          <w:tcPr>
            <w:tcW w:w="15255" w:type="dxa"/>
            <w:gridSpan w:val="5"/>
            <w:tcBorders>
              <w:top w:val="single" w:sz="4" w:space="0" w:color="auto"/>
              <w:left w:val="single" w:sz="4" w:space="0" w:color="auto"/>
              <w:bottom w:val="single" w:sz="4" w:space="0" w:color="auto"/>
              <w:right w:val="single" w:sz="4" w:space="0" w:color="auto"/>
            </w:tcBorders>
          </w:tcPr>
          <w:p w14:paraId="743BAD81" w14:textId="77777777" w:rsidR="00B228BE" w:rsidRPr="004F12B9" w:rsidRDefault="00B228BE" w:rsidP="008F73F6">
            <w:pPr>
              <w:pStyle w:val="Odstavekseznama"/>
              <w:spacing w:after="160" w:line="256" w:lineRule="auto"/>
              <w:ind w:left="1080"/>
              <w:rPr>
                <w:rFonts w:cs="Arial"/>
                <w:b/>
                <w:bCs/>
                <w:iCs/>
                <w:szCs w:val="20"/>
                <w:lang w:val="sl-SI" w:eastAsia="sl-SI"/>
              </w:rPr>
            </w:pPr>
          </w:p>
          <w:p w14:paraId="307C28D2" w14:textId="77777777" w:rsidR="00B228BE" w:rsidRPr="004F12B9" w:rsidRDefault="00B228BE" w:rsidP="008F73F6">
            <w:pPr>
              <w:pStyle w:val="Odstavekseznama"/>
              <w:numPr>
                <w:ilvl w:val="0"/>
                <w:numId w:val="32"/>
              </w:numPr>
              <w:spacing w:after="160" w:line="256" w:lineRule="auto"/>
              <w:jc w:val="center"/>
              <w:rPr>
                <w:rFonts w:cs="Arial"/>
                <w:b/>
                <w:bCs/>
                <w:iCs/>
                <w:szCs w:val="20"/>
                <w:lang w:val="sl-SI" w:eastAsia="sl-SI"/>
              </w:rPr>
            </w:pPr>
            <w:r w:rsidRPr="004F12B9">
              <w:rPr>
                <w:rFonts w:cs="Arial"/>
                <w:b/>
                <w:bCs/>
                <w:szCs w:val="20"/>
                <w:lang w:val="sl-SI" w:eastAsia="sl-SI"/>
              </w:rPr>
              <w:t>DOKONČAN UKREP IZ PROGRAMA VLADE 2017–2019</w:t>
            </w:r>
          </w:p>
          <w:p w14:paraId="2636DCFA" w14:textId="77777777" w:rsidR="00B228BE" w:rsidRPr="004F12B9" w:rsidRDefault="00B228BE" w:rsidP="008F73F6">
            <w:pPr>
              <w:jc w:val="both"/>
              <w:rPr>
                <w:rFonts w:cs="Arial"/>
                <w:szCs w:val="20"/>
                <w:lang w:val="sl-SI"/>
              </w:rPr>
            </w:pPr>
          </w:p>
        </w:tc>
      </w:tr>
      <w:tr w:rsidR="004F12B9" w:rsidRPr="004F12B9" w14:paraId="30D8E77F" w14:textId="77777777" w:rsidTr="008F73F6">
        <w:trPr>
          <w:trHeight w:val="495"/>
        </w:trPr>
        <w:tc>
          <w:tcPr>
            <w:tcW w:w="797" w:type="dxa"/>
            <w:tcBorders>
              <w:top w:val="single" w:sz="4" w:space="0" w:color="auto"/>
              <w:left w:val="single" w:sz="4" w:space="0" w:color="auto"/>
              <w:bottom w:val="single" w:sz="4" w:space="0" w:color="auto"/>
              <w:right w:val="single" w:sz="4" w:space="0" w:color="auto"/>
            </w:tcBorders>
          </w:tcPr>
          <w:p w14:paraId="1802E5A2" w14:textId="77777777" w:rsidR="00B228BE" w:rsidRPr="004F12B9" w:rsidRDefault="00B228BE" w:rsidP="008F73F6">
            <w:pPr>
              <w:jc w:val="both"/>
              <w:rPr>
                <w:rFonts w:cs="Arial"/>
                <w:b/>
                <w:bCs/>
                <w:iCs/>
                <w:szCs w:val="20"/>
                <w:lang w:val="sl-SI" w:eastAsia="sl-SI"/>
              </w:rPr>
            </w:pPr>
            <w:r w:rsidRPr="004F12B9">
              <w:rPr>
                <w:rFonts w:cs="Arial"/>
                <w:b/>
                <w:bCs/>
                <w:iCs/>
                <w:szCs w:val="20"/>
                <w:lang w:val="sl-SI" w:eastAsia="sl-SI"/>
              </w:rPr>
              <w:t xml:space="preserve">2.a </w:t>
            </w:r>
          </w:p>
          <w:p w14:paraId="42302DF3" w14:textId="77777777" w:rsidR="00B228BE" w:rsidRPr="004F12B9" w:rsidRDefault="00B228BE" w:rsidP="008F73F6">
            <w:pPr>
              <w:rPr>
                <w:rFonts w:cs="Arial"/>
                <w:b/>
                <w:bCs/>
                <w:szCs w:val="20"/>
                <w:lang w:val="sl-SI"/>
              </w:rPr>
            </w:pPr>
          </w:p>
        </w:tc>
        <w:tc>
          <w:tcPr>
            <w:tcW w:w="8275" w:type="dxa"/>
            <w:tcBorders>
              <w:top w:val="single" w:sz="4" w:space="0" w:color="auto"/>
              <w:left w:val="single" w:sz="4" w:space="0" w:color="auto"/>
              <w:bottom w:val="single" w:sz="4" w:space="0" w:color="auto"/>
              <w:right w:val="single" w:sz="4" w:space="0" w:color="auto"/>
            </w:tcBorders>
            <w:hideMark/>
          </w:tcPr>
          <w:p w14:paraId="4D5FA2A9" w14:textId="77777777" w:rsidR="00B228BE" w:rsidRPr="004F12B9" w:rsidRDefault="00B228BE" w:rsidP="008F73F6">
            <w:pPr>
              <w:rPr>
                <w:rFonts w:cs="Arial"/>
                <w:szCs w:val="20"/>
                <w:lang w:val="sl-SI"/>
              </w:rPr>
            </w:pPr>
            <w:r w:rsidRPr="004F12B9">
              <w:rPr>
                <w:rFonts w:cs="Arial"/>
                <w:b/>
                <w:bCs/>
                <w:iCs/>
                <w:szCs w:val="20"/>
                <w:lang w:val="sl-SI" w:eastAsia="sl-SI"/>
              </w:rPr>
              <w:t xml:space="preserve">Zagotovitev učinkovitega gospodarjenja z državnimi nepremičninami </w:t>
            </w:r>
            <w:r w:rsidRPr="004F12B9">
              <w:rPr>
                <w:rFonts w:cs="Arial"/>
                <w:iCs/>
                <w:szCs w:val="20"/>
                <w:lang w:val="sl-SI" w:eastAsia="sl-SI"/>
              </w:rPr>
              <w:t xml:space="preserve">– </w:t>
            </w:r>
            <w:r w:rsidRPr="004F12B9">
              <w:rPr>
                <w:rFonts w:cs="Arial"/>
                <w:b/>
                <w:bCs/>
                <w:iCs/>
                <w:szCs w:val="20"/>
                <w:lang w:val="sl-SI" w:eastAsia="sl-SI"/>
              </w:rPr>
              <w:t>(Gospodar)</w:t>
            </w:r>
          </w:p>
        </w:tc>
        <w:tc>
          <w:tcPr>
            <w:tcW w:w="1701" w:type="dxa"/>
            <w:tcBorders>
              <w:top w:val="single" w:sz="4" w:space="0" w:color="auto"/>
              <w:left w:val="single" w:sz="4" w:space="0" w:color="auto"/>
              <w:bottom w:val="single" w:sz="4" w:space="0" w:color="auto"/>
              <w:right w:val="single" w:sz="4" w:space="0" w:color="auto"/>
            </w:tcBorders>
            <w:hideMark/>
          </w:tcPr>
          <w:p w14:paraId="68F00FFF" w14:textId="77777777" w:rsidR="00B228BE" w:rsidRPr="004F12B9" w:rsidRDefault="00B228BE" w:rsidP="008F73F6">
            <w:pPr>
              <w:rPr>
                <w:rFonts w:cs="Arial"/>
                <w:szCs w:val="20"/>
                <w:lang w:val="sl-SI"/>
              </w:rPr>
            </w:pPr>
            <w:r w:rsidRPr="004F12B9">
              <w:rPr>
                <w:rFonts w:cs="Arial"/>
                <w:iCs/>
                <w:szCs w:val="20"/>
                <w:lang w:val="sl-SI" w:eastAsia="sl-SI"/>
              </w:rPr>
              <w:t>MJU</w:t>
            </w:r>
          </w:p>
        </w:tc>
        <w:tc>
          <w:tcPr>
            <w:tcW w:w="2410" w:type="dxa"/>
            <w:tcBorders>
              <w:top w:val="single" w:sz="4" w:space="0" w:color="auto"/>
              <w:left w:val="single" w:sz="4" w:space="0" w:color="auto"/>
              <w:bottom w:val="single" w:sz="4" w:space="0" w:color="auto"/>
              <w:right w:val="single" w:sz="4" w:space="0" w:color="auto"/>
            </w:tcBorders>
          </w:tcPr>
          <w:p w14:paraId="5CA2AB56"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6793EC30" w14:textId="77777777" w:rsidR="00B228BE" w:rsidRPr="004F12B9" w:rsidRDefault="00B228BE" w:rsidP="008F73F6">
            <w:pPr>
              <w:rPr>
                <w:rFonts w:cs="Arial"/>
                <w:b/>
                <w:bCs/>
                <w:szCs w:val="20"/>
                <w:lang w:val="sl-SI"/>
              </w:rPr>
            </w:pPr>
            <w:r w:rsidRPr="004F12B9">
              <w:rPr>
                <w:rFonts w:cs="Arial"/>
                <w:b/>
                <w:bCs/>
                <w:szCs w:val="20"/>
                <w:lang w:val="sl-SI"/>
              </w:rPr>
              <w:t>Ukrep je zaključen</w:t>
            </w:r>
          </w:p>
        </w:tc>
      </w:tr>
      <w:tr w:rsidR="004F12B9" w:rsidRPr="004F12B9" w14:paraId="10065156"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0C35C8DC" w14:textId="77777777" w:rsidR="00B228BE" w:rsidRPr="004F12B9" w:rsidRDefault="00B228BE" w:rsidP="008F73F6">
            <w:pPr>
              <w:rPr>
                <w:rFonts w:cs="Arial"/>
                <w:b/>
                <w:bCs/>
                <w:szCs w:val="20"/>
                <w:lang w:val="sl-SI"/>
              </w:rPr>
            </w:pPr>
          </w:p>
          <w:p w14:paraId="06674B9C" w14:textId="77777777" w:rsidR="00B228BE" w:rsidRPr="004F12B9" w:rsidRDefault="00B228BE" w:rsidP="008F73F6">
            <w:pPr>
              <w:pStyle w:val="Odstavekseznama"/>
              <w:numPr>
                <w:ilvl w:val="0"/>
                <w:numId w:val="32"/>
              </w:numPr>
              <w:spacing w:line="240" w:lineRule="auto"/>
              <w:jc w:val="center"/>
              <w:rPr>
                <w:rFonts w:cs="Arial"/>
                <w:b/>
                <w:bCs/>
                <w:szCs w:val="20"/>
                <w:lang w:val="sl-SI"/>
              </w:rPr>
            </w:pPr>
            <w:r w:rsidRPr="004F12B9">
              <w:rPr>
                <w:rFonts w:cs="Arial"/>
                <w:b/>
                <w:bCs/>
                <w:szCs w:val="20"/>
                <w:lang w:val="sl-SI"/>
              </w:rPr>
              <w:t>NOVI UKREPI</w:t>
            </w:r>
          </w:p>
          <w:p w14:paraId="43CC4F2D" w14:textId="77777777" w:rsidR="00B228BE" w:rsidRPr="004F12B9" w:rsidRDefault="00B228BE" w:rsidP="008F73F6">
            <w:pPr>
              <w:jc w:val="center"/>
              <w:rPr>
                <w:rFonts w:cs="Arial"/>
                <w:b/>
                <w:bCs/>
                <w:szCs w:val="20"/>
                <w:lang w:val="sl-SI"/>
              </w:rPr>
            </w:pPr>
          </w:p>
        </w:tc>
      </w:tr>
      <w:tr w:rsidR="004F12B9" w:rsidRPr="004F12B9" w14:paraId="6BA5F098" w14:textId="77777777" w:rsidTr="008F73F6">
        <w:trPr>
          <w:trHeight w:val="502"/>
        </w:trPr>
        <w:tc>
          <w:tcPr>
            <w:tcW w:w="15255" w:type="dxa"/>
            <w:gridSpan w:val="5"/>
            <w:tcBorders>
              <w:top w:val="single" w:sz="4" w:space="0" w:color="auto"/>
              <w:left w:val="single" w:sz="4" w:space="0" w:color="auto"/>
              <w:bottom w:val="single" w:sz="4" w:space="0" w:color="auto"/>
              <w:right w:val="single" w:sz="4" w:space="0" w:color="auto"/>
            </w:tcBorders>
            <w:hideMark/>
          </w:tcPr>
          <w:p w14:paraId="5D6AF781" w14:textId="77777777" w:rsidR="00B228BE" w:rsidRPr="004F12B9" w:rsidRDefault="00B228BE" w:rsidP="008F73F6">
            <w:pPr>
              <w:jc w:val="center"/>
              <w:rPr>
                <w:rFonts w:cs="Arial"/>
                <w:b/>
                <w:bCs/>
                <w:szCs w:val="20"/>
                <w:lang w:val="sl-SI"/>
              </w:rPr>
            </w:pPr>
            <w:r w:rsidRPr="004F12B9">
              <w:rPr>
                <w:rFonts w:cs="Arial"/>
                <w:b/>
                <w:bCs/>
                <w:szCs w:val="20"/>
                <w:lang w:val="sl-SI"/>
              </w:rPr>
              <w:t>3A INTEGRITETA IN TRANSPARENTNOST JAVNE UPRAVE</w:t>
            </w:r>
          </w:p>
        </w:tc>
      </w:tr>
      <w:tr w:rsidR="004F12B9" w:rsidRPr="004F12B9" w14:paraId="4DCDFE83"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580BE42A" w14:textId="77777777" w:rsidR="00B228BE" w:rsidRPr="004F12B9" w:rsidRDefault="00B228BE" w:rsidP="008F73F6">
            <w:pPr>
              <w:jc w:val="center"/>
              <w:rPr>
                <w:rFonts w:cs="Arial"/>
                <w:b/>
                <w:bCs/>
                <w:szCs w:val="20"/>
                <w:lang w:val="sl-SI"/>
              </w:rPr>
            </w:pPr>
            <w:r w:rsidRPr="004F12B9">
              <w:rPr>
                <w:rFonts w:cs="Arial"/>
                <w:b/>
                <w:bCs/>
                <w:szCs w:val="20"/>
                <w:lang w:val="sl-SI"/>
              </w:rPr>
              <w:t>3A.1 UKREPI ZA VSA PODROČJA</w:t>
            </w:r>
          </w:p>
          <w:p w14:paraId="5B3CFD4B" w14:textId="77777777" w:rsidR="00B228BE" w:rsidRPr="004F12B9" w:rsidRDefault="00B228BE" w:rsidP="008F73F6">
            <w:pPr>
              <w:jc w:val="center"/>
              <w:rPr>
                <w:rFonts w:cs="Arial"/>
                <w:b/>
                <w:bCs/>
                <w:szCs w:val="20"/>
                <w:lang w:val="sl-SI"/>
              </w:rPr>
            </w:pPr>
          </w:p>
        </w:tc>
      </w:tr>
      <w:tr w:rsidR="004F12B9" w:rsidRPr="004F12B9" w14:paraId="0E03910B" w14:textId="77777777" w:rsidTr="008F73F6">
        <w:trPr>
          <w:trHeight w:val="690"/>
        </w:trPr>
        <w:tc>
          <w:tcPr>
            <w:tcW w:w="797" w:type="dxa"/>
            <w:tcBorders>
              <w:top w:val="single" w:sz="4" w:space="0" w:color="auto"/>
              <w:left w:val="single" w:sz="4" w:space="0" w:color="auto"/>
              <w:bottom w:val="single" w:sz="4" w:space="0" w:color="auto"/>
              <w:right w:val="single" w:sz="4" w:space="0" w:color="auto"/>
            </w:tcBorders>
            <w:hideMark/>
          </w:tcPr>
          <w:p w14:paraId="72A9C061" w14:textId="77777777" w:rsidR="00B228BE" w:rsidRPr="004F12B9" w:rsidRDefault="00B228BE" w:rsidP="008F73F6">
            <w:pPr>
              <w:rPr>
                <w:rFonts w:cs="Arial"/>
                <w:b/>
                <w:bCs/>
                <w:szCs w:val="20"/>
                <w:lang w:val="sl-SI"/>
              </w:rPr>
            </w:pPr>
            <w:bookmarkStart w:id="26" w:name="_Hlk180655476"/>
            <w:r w:rsidRPr="004F12B9">
              <w:rPr>
                <w:rFonts w:cs="Arial"/>
                <w:b/>
                <w:bCs/>
                <w:szCs w:val="20"/>
                <w:lang w:val="sl-SI"/>
              </w:rPr>
              <w:t>3A.1a</w:t>
            </w:r>
          </w:p>
        </w:tc>
        <w:tc>
          <w:tcPr>
            <w:tcW w:w="8275" w:type="dxa"/>
            <w:tcBorders>
              <w:top w:val="single" w:sz="4" w:space="0" w:color="auto"/>
              <w:left w:val="single" w:sz="4" w:space="0" w:color="auto"/>
              <w:bottom w:val="single" w:sz="4" w:space="0" w:color="auto"/>
              <w:right w:val="single" w:sz="4" w:space="0" w:color="auto"/>
            </w:tcBorders>
            <w:hideMark/>
          </w:tcPr>
          <w:p w14:paraId="75462C71" w14:textId="77777777" w:rsidR="00B228BE" w:rsidRPr="004F12B9" w:rsidRDefault="00B228BE" w:rsidP="008F73F6">
            <w:pPr>
              <w:rPr>
                <w:rFonts w:cs="Arial"/>
                <w:szCs w:val="20"/>
                <w:lang w:val="sl-SI"/>
              </w:rPr>
            </w:pPr>
            <w:r w:rsidRPr="004F12B9">
              <w:rPr>
                <w:rFonts w:cs="Arial"/>
                <w:szCs w:val="20"/>
                <w:lang w:val="sl-SI"/>
              </w:rPr>
              <w:t>Razširitev vsebin usposabljanj za javne uslužbence in funkcionarje v državnih organih, upravah lokalnih skupnosti in drugih osebah javnega prava</w:t>
            </w:r>
          </w:p>
        </w:tc>
        <w:tc>
          <w:tcPr>
            <w:tcW w:w="1701" w:type="dxa"/>
            <w:tcBorders>
              <w:top w:val="single" w:sz="4" w:space="0" w:color="auto"/>
              <w:left w:val="single" w:sz="4" w:space="0" w:color="auto"/>
              <w:bottom w:val="single" w:sz="4" w:space="0" w:color="auto"/>
              <w:right w:val="single" w:sz="4" w:space="0" w:color="auto"/>
            </w:tcBorders>
            <w:hideMark/>
          </w:tcPr>
          <w:p w14:paraId="2023D7C6"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1A198FFD" w14:textId="77777777" w:rsidR="00B228BE" w:rsidRPr="004F12B9" w:rsidRDefault="00B228BE" w:rsidP="008F73F6">
            <w:pPr>
              <w:rPr>
                <w:rFonts w:cs="Arial"/>
                <w:szCs w:val="20"/>
                <w:lang w:val="sl-SI"/>
              </w:rPr>
            </w:pPr>
            <w:r w:rsidRPr="004F12B9">
              <w:rPr>
                <w:rFonts w:cs="Arial"/>
                <w:szCs w:val="20"/>
                <w:lang w:val="sl-SI"/>
              </w:rPr>
              <w:t>TI in KPK</w:t>
            </w:r>
          </w:p>
        </w:tc>
        <w:tc>
          <w:tcPr>
            <w:tcW w:w="2072" w:type="dxa"/>
            <w:tcBorders>
              <w:top w:val="single" w:sz="4" w:space="0" w:color="auto"/>
              <w:left w:val="single" w:sz="4" w:space="0" w:color="auto"/>
              <w:bottom w:val="single" w:sz="4" w:space="0" w:color="auto"/>
              <w:right w:val="single" w:sz="4" w:space="0" w:color="auto"/>
            </w:tcBorders>
            <w:hideMark/>
          </w:tcPr>
          <w:p w14:paraId="61B59435" w14:textId="77777777" w:rsidR="00B228BE" w:rsidRPr="004F12B9" w:rsidRDefault="00B228BE" w:rsidP="008F73F6">
            <w:pPr>
              <w:rPr>
                <w:rFonts w:cs="Arial"/>
                <w:b/>
                <w:bCs/>
                <w:szCs w:val="20"/>
                <w:lang w:val="sl-SI"/>
              </w:rPr>
            </w:pPr>
            <w:r w:rsidRPr="004F12B9">
              <w:rPr>
                <w:rFonts w:cs="Arial"/>
                <w:b/>
                <w:bCs/>
                <w:szCs w:val="20"/>
                <w:lang w:val="sl-SI"/>
              </w:rPr>
              <w:t>Ukrep je zaključen</w:t>
            </w:r>
          </w:p>
        </w:tc>
      </w:tr>
      <w:bookmarkEnd w:id="26"/>
      <w:tr w:rsidR="004F12B9" w:rsidRPr="004F12B9" w14:paraId="1CFAE261" w14:textId="77777777" w:rsidTr="008F73F6">
        <w:trPr>
          <w:trHeight w:val="430"/>
        </w:trPr>
        <w:tc>
          <w:tcPr>
            <w:tcW w:w="797" w:type="dxa"/>
            <w:tcBorders>
              <w:top w:val="single" w:sz="4" w:space="0" w:color="auto"/>
              <w:left w:val="single" w:sz="4" w:space="0" w:color="auto"/>
              <w:bottom w:val="single" w:sz="4" w:space="0" w:color="auto"/>
              <w:right w:val="single" w:sz="4" w:space="0" w:color="auto"/>
            </w:tcBorders>
            <w:hideMark/>
          </w:tcPr>
          <w:p w14:paraId="39E01A07" w14:textId="77777777" w:rsidR="00B228BE" w:rsidRPr="004F12B9" w:rsidRDefault="00B228BE" w:rsidP="008F73F6">
            <w:pPr>
              <w:rPr>
                <w:rFonts w:cs="Arial"/>
                <w:b/>
                <w:bCs/>
                <w:szCs w:val="20"/>
                <w:lang w:val="sl-SI"/>
              </w:rPr>
            </w:pPr>
            <w:r w:rsidRPr="004F12B9">
              <w:rPr>
                <w:rFonts w:cs="Arial"/>
                <w:b/>
                <w:bCs/>
                <w:szCs w:val="20"/>
                <w:lang w:val="sl-SI"/>
              </w:rPr>
              <w:lastRenderedPageBreak/>
              <w:t>3A.1b</w:t>
            </w:r>
          </w:p>
        </w:tc>
        <w:tc>
          <w:tcPr>
            <w:tcW w:w="8275" w:type="dxa"/>
            <w:tcBorders>
              <w:top w:val="single" w:sz="4" w:space="0" w:color="auto"/>
              <w:left w:val="single" w:sz="4" w:space="0" w:color="auto"/>
              <w:bottom w:val="single" w:sz="4" w:space="0" w:color="auto"/>
              <w:right w:val="single" w:sz="4" w:space="0" w:color="auto"/>
            </w:tcBorders>
            <w:hideMark/>
          </w:tcPr>
          <w:p w14:paraId="65535FDF" w14:textId="77777777" w:rsidR="00B228BE" w:rsidRPr="004F12B9" w:rsidRDefault="00B228BE" w:rsidP="008F73F6">
            <w:pPr>
              <w:jc w:val="both"/>
              <w:rPr>
                <w:rFonts w:eastAsiaTheme="minorEastAsia" w:cs="Arial"/>
                <w:szCs w:val="20"/>
                <w:lang w:val="sl-SI" w:eastAsia="sl-SI"/>
              </w:rPr>
            </w:pPr>
            <w:r w:rsidRPr="004F12B9">
              <w:rPr>
                <w:rFonts w:eastAsiaTheme="minorEastAsia" w:cs="Arial"/>
                <w:szCs w:val="20"/>
                <w:lang w:val="sl-SI" w:eastAsia="sl-SI"/>
              </w:rPr>
              <w:t>Priprava interaktivnega učnega orodja za poznavanje institutov integritete za ciljne skupine v javni upravi (javni uslužbenci, funkcionarji)</w:t>
            </w:r>
          </w:p>
          <w:p w14:paraId="4A91EC57" w14:textId="77777777" w:rsidR="00B228BE" w:rsidRPr="004F12B9" w:rsidRDefault="00B228BE" w:rsidP="008F73F6">
            <w:pPr>
              <w:jc w:val="both"/>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5B24A8E2"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286FD9CB" w14:textId="77777777" w:rsidR="00B228BE" w:rsidRPr="004F12B9" w:rsidRDefault="00B228BE" w:rsidP="008F73F6">
            <w:pPr>
              <w:rPr>
                <w:rFonts w:cs="Arial"/>
                <w:szCs w:val="20"/>
                <w:lang w:val="sl-SI"/>
              </w:rPr>
            </w:pPr>
            <w:r w:rsidRPr="004F12B9">
              <w:rPr>
                <w:rFonts w:cs="Arial"/>
                <w:szCs w:val="20"/>
                <w:lang w:val="sl-SI"/>
              </w:rPr>
              <w:t>KPK</w:t>
            </w:r>
          </w:p>
        </w:tc>
        <w:tc>
          <w:tcPr>
            <w:tcW w:w="2072" w:type="dxa"/>
            <w:tcBorders>
              <w:top w:val="single" w:sz="4" w:space="0" w:color="auto"/>
              <w:left w:val="single" w:sz="4" w:space="0" w:color="auto"/>
              <w:bottom w:val="single" w:sz="4" w:space="0" w:color="auto"/>
              <w:right w:val="single" w:sz="4" w:space="0" w:color="auto"/>
            </w:tcBorders>
            <w:hideMark/>
          </w:tcPr>
          <w:p w14:paraId="36AEC58E" w14:textId="77777777" w:rsidR="00B228BE" w:rsidRPr="004F12B9" w:rsidRDefault="00B228BE" w:rsidP="008F73F6">
            <w:pPr>
              <w:rPr>
                <w:rFonts w:cs="Arial"/>
                <w:b/>
                <w:bCs/>
                <w:szCs w:val="20"/>
                <w:lang w:val="sl-SI"/>
              </w:rPr>
            </w:pPr>
            <w:r w:rsidRPr="004F12B9">
              <w:rPr>
                <w:rFonts w:cs="Arial"/>
                <w:b/>
                <w:bCs/>
                <w:szCs w:val="20"/>
                <w:lang w:val="sl-SI"/>
              </w:rPr>
              <w:t>Junij 2025</w:t>
            </w:r>
          </w:p>
          <w:p w14:paraId="57037220" w14:textId="77777777" w:rsidR="00EB1C15" w:rsidRPr="004F12B9" w:rsidRDefault="00EB1C15" w:rsidP="008F73F6">
            <w:pPr>
              <w:rPr>
                <w:rFonts w:cs="Arial"/>
                <w:b/>
                <w:bCs/>
                <w:szCs w:val="20"/>
                <w:lang w:val="sl-SI"/>
              </w:rPr>
            </w:pPr>
          </w:p>
          <w:p w14:paraId="6603059A" w14:textId="76867D35" w:rsidR="00EB1C15" w:rsidRPr="004F12B9" w:rsidRDefault="00EB1C15" w:rsidP="00EB1C15">
            <w:pPr>
              <w:spacing w:line="240" w:lineRule="auto"/>
              <w:rPr>
                <w:rFonts w:cs="Arial"/>
                <w:b/>
                <w:bCs/>
                <w:szCs w:val="20"/>
                <w:lang w:val="sl-SI"/>
              </w:rPr>
            </w:pPr>
          </w:p>
        </w:tc>
      </w:tr>
      <w:tr w:rsidR="004F12B9" w:rsidRPr="00777347" w14:paraId="6540833D" w14:textId="77777777" w:rsidTr="008F73F6">
        <w:trPr>
          <w:trHeight w:val="409"/>
        </w:trPr>
        <w:tc>
          <w:tcPr>
            <w:tcW w:w="797" w:type="dxa"/>
            <w:tcBorders>
              <w:top w:val="single" w:sz="4" w:space="0" w:color="auto"/>
              <w:left w:val="single" w:sz="4" w:space="0" w:color="auto"/>
              <w:bottom w:val="single" w:sz="4" w:space="0" w:color="auto"/>
              <w:right w:val="single" w:sz="4" w:space="0" w:color="auto"/>
            </w:tcBorders>
            <w:hideMark/>
          </w:tcPr>
          <w:p w14:paraId="5FCB5943" w14:textId="77777777" w:rsidR="00B228BE" w:rsidRPr="004F12B9" w:rsidRDefault="00B228BE" w:rsidP="008F73F6">
            <w:pPr>
              <w:rPr>
                <w:rFonts w:cs="Arial"/>
                <w:b/>
                <w:bCs/>
                <w:szCs w:val="20"/>
                <w:lang w:val="sl-SI"/>
              </w:rPr>
            </w:pPr>
            <w:r w:rsidRPr="004F12B9">
              <w:rPr>
                <w:rFonts w:cs="Arial"/>
                <w:b/>
                <w:bCs/>
                <w:szCs w:val="20"/>
                <w:lang w:val="sl-SI"/>
              </w:rPr>
              <w:t>3A.1c</w:t>
            </w:r>
          </w:p>
        </w:tc>
        <w:tc>
          <w:tcPr>
            <w:tcW w:w="8275" w:type="dxa"/>
            <w:tcBorders>
              <w:top w:val="single" w:sz="4" w:space="0" w:color="auto"/>
              <w:left w:val="single" w:sz="4" w:space="0" w:color="auto"/>
              <w:bottom w:val="single" w:sz="4" w:space="0" w:color="auto"/>
              <w:right w:val="single" w:sz="4" w:space="0" w:color="auto"/>
            </w:tcBorders>
            <w:hideMark/>
          </w:tcPr>
          <w:p w14:paraId="172C37C2" w14:textId="77777777" w:rsidR="00B228BE" w:rsidRPr="004F12B9" w:rsidRDefault="00B228BE" w:rsidP="008F73F6">
            <w:pPr>
              <w:jc w:val="both"/>
              <w:rPr>
                <w:rFonts w:cs="Arial"/>
                <w:szCs w:val="20"/>
                <w:lang w:val="sl-SI"/>
              </w:rPr>
            </w:pPr>
            <w:r w:rsidRPr="004F12B9">
              <w:rPr>
                <w:rFonts w:cs="Arial"/>
                <w:szCs w:val="20"/>
                <w:lang w:val="sl-SI"/>
              </w:rPr>
              <w:t>Transparentnost – spodbujanje objave javnih podatkov v odprtih formatih</w:t>
            </w:r>
          </w:p>
        </w:tc>
        <w:tc>
          <w:tcPr>
            <w:tcW w:w="1701" w:type="dxa"/>
            <w:tcBorders>
              <w:top w:val="single" w:sz="4" w:space="0" w:color="auto"/>
              <w:left w:val="single" w:sz="4" w:space="0" w:color="auto"/>
              <w:bottom w:val="single" w:sz="4" w:space="0" w:color="auto"/>
              <w:right w:val="single" w:sz="4" w:space="0" w:color="auto"/>
            </w:tcBorders>
            <w:hideMark/>
          </w:tcPr>
          <w:p w14:paraId="1663CDD8"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0DDC8C12" w14:textId="77777777" w:rsidR="00B228BE" w:rsidRPr="004F12B9" w:rsidRDefault="00B228BE" w:rsidP="008F73F6">
            <w:pPr>
              <w:rPr>
                <w:rFonts w:cs="Arial"/>
                <w:szCs w:val="20"/>
                <w:lang w:val="sl-SI"/>
              </w:rPr>
            </w:pPr>
            <w:r w:rsidRPr="004F12B9">
              <w:rPr>
                <w:rFonts w:cs="Arial"/>
                <w:szCs w:val="20"/>
                <w:lang w:val="sl-SI"/>
              </w:rPr>
              <w:t>MDP in IP</w:t>
            </w:r>
          </w:p>
        </w:tc>
        <w:tc>
          <w:tcPr>
            <w:tcW w:w="2072" w:type="dxa"/>
            <w:tcBorders>
              <w:top w:val="single" w:sz="4" w:space="0" w:color="auto"/>
              <w:left w:val="single" w:sz="4" w:space="0" w:color="auto"/>
              <w:bottom w:val="single" w:sz="4" w:space="0" w:color="auto"/>
              <w:right w:val="single" w:sz="4" w:space="0" w:color="auto"/>
            </w:tcBorders>
            <w:hideMark/>
          </w:tcPr>
          <w:p w14:paraId="3E85F3FB" w14:textId="77777777" w:rsidR="00B228BE" w:rsidRPr="004F12B9" w:rsidRDefault="00B228BE" w:rsidP="008F73F6">
            <w:pPr>
              <w:rPr>
                <w:rFonts w:cs="Arial"/>
                <w:b/>
                <w:szCs w:val="20"/>
                <w:lang w:val="sl-SI"/>
              </w:rPr>
            </w:pPr>
            <w:r w:rsidRPr="004F12B9">
              <w:rPr>
                <w:rFonts w:cs="Arial"/>
                <w:b/>
                <w:szCs w:val="20"/>
                <w:lang w:val="sl-SI"/>
              </w:rPr>
              <w:t>1x letno oziroma po zaposlitvi ali imenovanju</w:t>
            </w:r>
          </w:p>
          <w:p w14:paraId="60F655A5" w14:textId="207E57E9" w:rsidR="00EB1C15" w:rsidRPr="004F12B9" w:rsidRDefault="00EB1C15" w:rsidP="00EB1C15">
            <w:pPr>
              <w:spacing w:line="240" w:lineRule="auto"/>
              <w:rPr>
                <w:rFonts w:cs="Arial"/>
                <w:b/>
                <w:szCs w:val="20"/>
                <w:lang w:val="sl-SI"/>
              </w:rPr>
            </w:pPr>
          </w:p>
        </w:tc>
      </w:tr>
      <w:tr w:rsidR="004F12B9" w:rsidRPr="004F12B9" w14:paraId="75383BEF"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76F7B55D" w14:textId="77777777" w:rsidR="00B228BE" w:rsidRPr="004F12B9" w:rsidRDefault="00B228BE" w:rsidP="008F73F6">
            <w:pPr>
              <w:jc w:val="center"/>
              <w:rPr>
                <w:rFonts w:cs="Arial"/>
                <w:b/>
                <w:bCs/>
                <w:szCs w:val="20"/>
                <w:lang w:val="sl-SI"/>
              </w:rPr>
            </w:pPr>
          </w:p>
          <w:p w14:paraId="17F5BACE" w14:textId="77777777" w:rsidR="00B228BE" w:rsidRPr="004F12B9" w:rsidRDefault="00B228BE" w:rsidP="008F73F6">
            <w:pPr>
              <w:jc w:val="center"/>
              <w:rPr>
                <w:rFonts w:cs="Arial"/>
                <w:b/>
                <w:bCs/>
                <w:szCs w:val="20"/>
                <w:lang w:val="sl-SI"/>
              </w:rPr>
            </w:pPr>
            <w:r w:rsidRPr="004F12B9">
              <w:rPr>
                <w:rFonts w:cs="Arial"/>
                <w:b/>
                <w:bCs/>
                <w:szCs w:val="20"/>
                <w:lang w:val="sl-SI"/>
              </w:rPr>
              <w:t>3A.2 UKREPI NA PODROČJU ZDRAVSTVA</w:t>
            </w:r>
          </w:p>
          <w:p w14:paraId="490C3ACA" w14:textId="77777777" w:rsidR="00B228BE" w:rsidRPr="004F12B9" w:rsidRDefault="00B228BE" w:rsidP="008F73F6">
            <w:pPr>
              <w:jc w:val="center"/>
              <w:rPr>
                <w:rFonts w:cs="Arial"/>
                <w:b/>
                <w:bCs/>
                <w:szCs w:val="20"/>
                <w:lang w:val="sl-SI"/>
              </w:rPr>
            </w:pPr>
          </w:p>
        </w:tc>
      </w:tr>
      <w:tr w:rsidR="004F12B9" w:rsidRPr="004F12B9" w14:paraId="2AB3EE84" w14:textId="77777777" w:rsidTr="008F73F6">
        <w:trPr>
          <w:trHeight w:val="356"/>
        </w:trPr>
        <w:tc>
          <w:tcPr>
            <w:tcW w:w="797" w:type="dxa"/>
            <w:tcBorders>
              <w:top w:val="single" w:sz="4" w:space="0" w:color="auto"/>
              <w:left w:val="single" w:sz="4" w:space="0" w:color="auto"/>
              <w:bottom w:val="single" w:sz="4" w:space="0" w:color="auto"/>
              <w:right w:val="single" w:sz="4" w:space="0" w:color="auto"/>
            </w:tcBorders>
            <w:hideMark/>
          </w:tcPr>
          <w:p w14:paraId="096036E4" w14:textId="77777777" w:rsidR="00B228BE" w:rsidRPr="004F12B9" w:rsidRDefault="00B228BE" w:rsidP="008F73F6">
            <w:pPr>
              <w:rPr>
                <w:rFonts w:cs="Arial"/>
                <w:b/>
                <w:bCs/>
                <w:szCs w:val="20"/>
                <w:lang w:val="sl-SI"/>
              </w:rPr>
            </w:pPr>
            <w:r w:rsidRPr="004F12B9">
              <w:rPr>
                <w:rFonts w:cs="Arial"/>
                <w:b/>
                <w:bCs/>
                <w:szCs w:val="20"/>
                <w:lang w:val="sl-SI"/>
              </w:rPr>
              <w:t>3A.2a</w:t>
            </w:r>
          </w:p>
        </w:tc>
        <w:tc>
          <w:tcPr>
            <w:tcW w:w="8275" w:type="dxa"/>
            <w:tcBorders>
              <w:top w:val="single" w:sz="4" w:space="0" w:color="auto"/>
              <w:left w:val="single" w:sz="4" w:space="0" w:color="auto"/>
              <w:bottom w:val="single" w:sz="4" w:space="0" w:color="auto"/>
              <w:right w:val="single" w:sz="4" w:space="0" w:color="auto"/>
            </w:tcBorders>
            <w:hideMark/>
          </w:tcPr>
          <w:p w14:paraId="4B266E11" w14:textId="77777777" w:rsidR="00B228BE" w:rsidRPr="004F12B9" w:rsidRDefault="00B228BE" w:rsidP="008F73F6">
            <w:pPr>
              <w:rPr>
                <w:rFonts w:cs="Arial"/>
                <w:szCs w:val="20"/>
                <w:lang w:val="sl-SI"/>
              </w:rPr>
            </w:pPr>
            <w:r w:rsidRPr="004F12B9">
              <w:rPr>
                <w:rFonts w:cs="Arial"/>
                <w:szCs w:val="20"/>
                <w:lang w:val="sl-SI"/>
              </w:rPr>
              <w:t>Vzpostavitev javno dostopnih evidenc in objav ter ugotovitev izvedenih nadzorov na področju javno-zasebnega partnerstva</w:t>
            </w:r>
          </w:p>
        </w:tc>
        <w:tc>
          <w:tcPr>
            <w:tcW w:w="1701" w:type="dxa"/>
            <w:tcBorders>
              <w:top w:val="single" w:sz="4" w:space="0" w:color="auto"/>
              <w:left w:val="single" w:sz="4" w:space="0" w:color="auto"/>
              <w:bottom w:val="single" w:sz="4" w:space="0" w:color="auto"/>
              <w:right w:val="single" w:sz="4" w:space="0" w:color="auto"/>
            </w:tcBorders>
            <w:hideMark/>
          </w:tcPr>
          <w:p w14:paraId="1C596695" w14:textId="77777777" w:rsidR="00B228BE" w:rsidRPr="004F12B9" w:rsidRDefault="00B228BE" w:rsidP="008F73F6">
            <w:pPr>
              <w:rPr>
                <w:rFonts w:cs="Arial"/>
                <w:szCs w:val="20"/>
                <w:lang w:val="sl-SI"/>
              </w:rPr>
            </w:pPr>
            <w:r w:rsidRPr="004F12B9">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2CC124E4" w14:textId="77777777" w:rsidR="00B228BE" w:rsidRPr="004F12B9" w:rsidRDefault="00B228BE" w:rsidP="008F73F6">
            <w:pPr>
              <w:rPr>
                <w:rFonts w:cs="Arial"/>
                <w:szCs w:val="20"/>
                <w:lang w:val="sl-SI"/>
              </w:rPr>
            </w:pPr>
            <w:r w:rsidRPr="004F12B9">
              <w:rPr>
                <w:rFonts w:cs="Arial"/>
                <w:szCs w:val="20"/>
                <w:lang w:val="sl-SI"/>
              </w:rPr>
              <w:t>ZZZS in JZZ</w:t>
            </w:r>
          </w:p>
          <w:p w14:paraId="08B1129A" w14:textId="77777777" w:rsidR="00B228BE" w:rsidRPr="004F12B9" w:rsidRDefault="00B228BE" w:rsidP="008F73F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0C235446" w14:textId="77777777" w:rsidR="00B228BE" w:rsidRPr="004F12B9" w:rsidRDefault="00B228BE" w:rsidP="008F73F6">
            <w:pPr>
              <w:spacing w:line="240" w:lineRule="auto"/>
              <w:rPr>
                <w:rFonts w:cs="Arial"/>
                <w:b/>
                <w:bCs/>
                <w:kern w:val="2"/>
                <w:szCs w:val="20"/>
                <w:lang w:val="sl-SI" w:eastAsia="sl-SI"/>
              </w:rPr>
            </w:pPr>
            <w:r w:rsidRPr="004F12B9">
              <w:rPr>
                <w:rFonts w:cs="Arial"/>
                <w:b/>
                <w:bCs/>
                <w:kern w:val="2"/>
                <w:szCs w:val="20"/>
                <w:lang w:val="sl-SI" w:eastAsia="sl-SI"/>
              </w:rPr>
              <w:t>Januar 2025</w:t>
            </w:r>
          </w:p>
          <w:p w14:paraId="23D09221" w14:textId="77777777" w:rsidR="00EB1C15" w:rsidRPr="004F12B9" w:rsidRDefault="00EB1C15" w:rsidP="008F73F6">
            <w:pPr>
              <w:spacing w:line="240" w:lineRule="auto"/>
              <w:rPr>
                <w:rFonts w:cs="Arial"/>
                <w:b/>
                <w:bCs/>
                <w:kern w:val="2"/>
                <w:szCs w:val="20"/>
                <w:lang w:val="sl-SI" w:eastAsia="sl-SI"/>
              </w:rPr>
            </w:pPr>
          </w:p>
          <w:p w14:paraId="4264A8FE" w14:textId="77777777" w:rsidR="00B228BE" w:rsidRPr="004F12B9" w:rsidRDefault="00B228BE" w:rsidP="001E09F5">
            <w:pPr>
              <w:spacing w:line="240" w:lineRule="auto"/>
              <w:rPr>
                <w:rFonts w:cs="Arial"/>
                <w:szCs w:val="20"/>
                <w:lang w:val="sl-SI"/>
              </w:rPr>
            </w:pPr>
          </w:p>
        </w:tc>
      </w:tr>
      <w:tr w:rsidR="004F12B9" w:rsidRPr="004F12B9" w14:paraId="02F9907B" w14:textId="77777777" w:rsidTr="008F73F6">
        <w:trPr>
          <w:trHeight w:val="775"/>
        </w:trPr>
        <w:tc>
          <w:tcPr>
            <w:tcW w:w="797" w:type="dxa"/>
            <w:tcBorders>
              <w:top w:val="single" w:sz="4" w:space="0" w:color="auto"/>
              <w:left w:val="single" w:sz="4" w:space="0" w:color="auto"/>
              <w:bottom w:val="single" w:sz="4" w:space="0" w:color="auto"/>
              <w:right w:val="single" w:sz="4" w:space="0" w:color="auto"/>
            </w:tcBorders>
            <w:hideMark/>
          </w:tcPr>
          <w:p w14:paraId="53D21A6A" w14:textId="77777777" w:rsidR="00B228BE" w:rsidRPr="004F12B9" w:rsidRDefault="00B228BE" w:rsidP="008F73F6">
            <w:pPr>
              <w:rPr>
                <w:rFonts w:cs="Arial"/>
                <w:b/>
                <w:bCs/>
                <w:szCs w:val="20"/>
                <w:lang w:val="sl-SI"/>
              </w:rPr>
            </w:pPr>
            <w:r w:rsidRPr="004F12B9">
              <w:rPr>
                <w:rFonts w:cs="Arial"/>
                <w:b/>
                <w:bCs/>
                <w:szCs w:val="20"/>
                <w:lang w:val="sl-SI"/>
              </w:rPr>
              <w:t>3A.2b</w:t>
            </w:r>
          </w:p>
        </w:tc>
        <w:tc>
          <w:tcPr>
            <w:tcW w:w="8275" w:type="dxa"/>
            <w:tcBorders>
              <w:top w:val="single" w:sz="4" w:space="0" w:color="auto"/>
              <w:left w:val="single" w:sz="4" w:space="0" w:color="auto"/>
              <w:bottom w:val="single" w:sz="4" w:space="0" w:color="auto"/>
              <w:right w:val="single" w:sz="4" w:space="0" w:color="auto"/>
            </w:tcBorders>
            <w:hideMark/>
          </w:tcPr>
          <w:p w14:paraId="3E4C33E4" w14:textId="77777777" w:rsidR="00B228BE" w:rsidRPr="004F12B9" w:rsidRDefault="00B228BE" w:rsidP="008F73F6">
            <w:pPr>
              <w:rPr>
                <w:rFonts w:cs="Arial"/>
                <w:szCs w:val="20"/>
                <w:lang w:val="sl-SI"/>
              </w:rPr>
            </w:pPr>
            <w:r w:rsidRPr="004F12B9">
              <w:rPr>
                <w:rFonts w:cs="Arial"/>
                <w:szCs w:val="20"/>
                <w:lang w:val="sl-SI"/>
              </w:rPr>
              <w:t>Določitev obveznosti poročanja zdravstvenih zavodov ter njihovih zaposlenih, ki prejemajo darila ali druge ugodnosti od pravnih in fizičnih oseb, s katerimi sodelujejo</w:t>
            </w:r>
          </w:p>
        </w:tc>
        <w:tc>
          <w:tcPr>
            <w:tcW w:w="1701" w:type="dxa"/>
            <w:tcBorders>
              <w:top w:val="single" w:sz="4" w:space="0" w:color="auto"/>
              <w:left w:val="single" w:sz="4" w:space="0" w:color="auto"/>
              <w:bottom w:val="single" w:sz="4" w:space="0" w:color="auto"/>
              <w:right w:val="single" w:sz="4" w:space="0" w:color="auto"/>
            </w:tcBorders>
            <w:hideMark/>
          </w:tcPr>
          <w:p w14:paraId="0C6F9470" w14:textId="77777777" w:rsidR="00B228BE" w:rsidRPr="004F12B9" w:rsidRDefault="00B228BE" w:rsidP="008F73F6">
            <w:pPr>
              <w:rPr>
                <w:rFonts w:cs="Arial"/>
                <w:szCs w:val="20"/>
                <w:lang w:val="sl-SI"/>
              </w:rPr>
            </w:pPr>
            <w:r w:rsidRPr="004F12B9">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2F9E41AA" w14:textId="77777777" w:rsidR="00B228BE" w:rsidRPr="004F12B9" w:rsidRDefault="00B228BE" w:rsidP="008F73F6">
            <w:pPr>
              <w:rPr>
                <w:rFonts w:cs="Arial"/>
                <w:szCs w:val="20"/>
                <w:lang w:val="sl-SI"/>
              </w:rPr>
            </w:pPr>
            <w:r w:rsidRPr="004F12B9">
              <w:rPr>
                <w:rFonts w:cs="Arial"/>
                <w:szCs w:val="20"/>
                <w:lang w:val="sl-SI"/>
              </w:rPr>
              <w:t>MF</w:t>
            </w:r>
          </w:p>
        </w:tc>
        <w:tc>
          <w:tcPr>
            <w:tcW w:w="2072" w:type="dxa"/>
            <w:tcBorders>
              <w:top w:val="single" w:sz="4" w:space="0" w:color="auto"/>
              <w:left w:val="single" w:sz="4" w:space="0" w:color="auto"/>
              <w:bottom w:val="single" w:sz="4" w:space="0" w:color="auto"/>
              <w:right w:val="single" w:sz="4" w:space="0" w:color="auto"/>
            </w:tcBorders>
            <w:hideMark/>
          </w:tcPr>
          <w:p w14:paraId="6549DA57" w14:textId="77777777" w:rsidR="00B228BE" w:rsidRPr="004F12B9" w:rsidRDefault="00B228BE" w:rsidP="008F73F6">
            <w:pPr>
              <w:rPr>
                <w:rFonts w:eastAsiaTheme="minorEastAsia" w:cs="Arial"/>
                <w:b/>
                <w:bCs/>
                <w:szCs w:val="20"/>
                <w:lang w:val="sl-SI" w:eastAsia="sl-SI"/>
              </w:rPr>
            </w:pPr>
            <w:r w:rsidRPr="004F12B9">
              <w:rPr>
                <w:rFonts w:eastAsiaTheme="minorEastAsia" w:cs="Arial"/>
                <w:b/>
                <w:bCs/>
                <w:szCs w:val="20"/>
                <w:lang w:val="sl-SI" w:eastAsia="sl-SI"/>
              </w:rPr>
              <w:t>Januar 2025</w:t>
            </w:r>
          </w:p>
          <w:p w14:paraId="2CFE7740" w14:textId="77777777" w:rsidR="00EB1C15" w:rsidRPr="004F12B9" w:rsidRDefault="00EB1C15" w:rsidP="008F73F6">
            <w:pPr>
              <w:rPr>
                <w:rFonts w:eastAsiaTheme="minorEastAsia" w:cs="Arial"/>
                <w:b/>
                <w:bCs/>
                <w:szCs w:val="20"/>
                <w:lang w:val="sl-SI" w:eastAsia="sl-SI"/>
              </w:rPr>
            </w:pPr>
          </w:p>
          <w:p w14:paraId="5D4A35AA" w14:textId="77777777" w:rsidR="00B228BE" w:rsidRPr="004F12B9" w:rsidRDefault="00B228BE" w:rsidP="001E09F5">
            <w:pPr>
              <w:rPr>
                <w:rFonts w:cs="Arial"/>
                <w:b/>
                <w:bCs/>
                <w:szCs w:val="20"/>
                <w:lang w:val="sl-SI"/>
              </w:rPr>
            </w:pPr>
          </w:p>
        </w:tc>
      </w:tr>
      <w:tr w:rsidR="004F12B9" w:rsidRPr="00777347" w14:paraId="4764619C"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3B286A5E" w14:textId="77777777" w:rsidR="00B228BE" w:rsidRPr="004F12B9" w:rsidRDefault="00B228BE" w:rsidP="008F73F6">
            <w:pPr>
              <w:jc w:val="center"/>
              <w:rPr>
                <w:rFonts w:cs="Arial"/>
                <w:b/>
                <w:bCs/>
                <w:szCs w:val="20"/>
                <w:lang w:val="sl-SI"/>
              </w:rPr>
            </w:pPr>
          </w:p>
          <w:p w14:paraId="18856E05" w14:textId="77777777" w:rsidR="00B228BE" w:rsidRPr="004F12B9" w:rsidRDefault="00B228BE" w:rsidP="008F73F6">
            <w:pPr>
              <w:jc w:val="center"/>
              <w:rPr>
                <w:rFonts w:cs="Arial"/>
                <w:b/>
                <w:bCs/>
                <w:szCs w:val="20"/>
                <w:lang w:val="sl-SI"/>
              </w:rPr>
            </w:pPr>
            <w:r w:rsidRPr="004F12B9">
              <w:rPr>
                <w:rFonts w:cs="Arial"/>
                <w:b/>
                <w:bCs/>
                <w:szCs w:val="20"/>
                <w:lang w:val="sl-SI"/>
              </w:rPr>
              <w:t>3A.3 UKREPI NA PODROČJU ŠOLSTVA IN ŠPORTA</w:t>
            </w:r>
          </w:p>
          <w:p w14:paraId="51DA8670" w14:textId="77777777" w:rsidR="00B228BE" w:rsidRPr="004F12B9" w:rsidRDefault="00B228BE" w:rsidP="008F73F6">
            <w:pPr>
              <w:jc w:val="center"/>
              <w:rPr>
                <w:rFonts w:cs="Arial"/>
                <w:b/>
                <w:bCs/>
                <w:szCs w:val="20"/>
                <w:lang w:val="sl-SI"/>
              </w:rPr>
            </w:pPr>
          </w:p>
        </w:tc>
      </w:tr>
      <w:tr w:rsidR="004F12B9" w:rsidRPr="00777347" w14:paraId="6D1B4B50" w14:textId="77777777" w:rsidTr="008F73F6">
        <w:trPr>
          <w:trHeight w:val="708"/>
        </w:trPr>
        <w:tc>
          <w:tcPr>
            <w:tcW w:w="797" w:type="dxa"/>
            <w:tcBorders>
              <w:top w:val="single" w:sz="4" w:space="0" w:color="auto"/>
              <w:left w:val="single" w:sz="4" w:space="0" w:color="auto"/>
              <w:bottom w:val="single" w:sz="4" w:space="0" w:color="auto"/>
              <w:right w:val="single" w:sz="4" w:space="0" w:color="auto"/>
            </w:tcBorders>
            <w:hideMark/>
          </w:tcPr>
          <w:p w14:paraId="71017F3A" w14:textId="77777777" w:rsidR="00B228BE" w:rsidRPr="004F12B9" w:rsidRDefault="00B228BE" w:rsidP="008F73F6">
            <w:pPr>
              <w:rPr>
                <w:rFonts w:cs="Arial"/>
                <w:b/>
                <w:bCs/>
                <w:szCs w:val="20"/>
                <w:lang w:val="sl-SI"/>
              </w:rPr>
            </w:pPr>
            <w:bookmarkStart w:id="27" w:name="_Hlk195273757"/>
            <w:r w:rsidRPr="004F12B9">
              <w:rPr>
                <w:rFonts w:cs="Arial"/>
                <w:b/>
                <w:bCs/>
                <w:szCs w:val="20"/>
                <w:lang w:val="sl-SI"/>
              </w:rPr>
              <w:t>3A.3a</w:t>
            </w:r>
          </w:p>
        </w:tc>
        <w:tc>
          <w:tcPr>
            <w:tcW w:w="8275" w:type="dxa"/>
            <w:tcBorders>
              <w:top w:val="single" w:sz="4" w:space="0" w:color="auto"/>
              <w:left w:val="single" w:sz="4" w:space="0" w:color="auto"/>
              <w:bottom w:val="single" w:sz="4" w:space="0" w:color="auto"/>
              <w:right w:val="single" w:sz="4" w:space="0" w:color="auto"/>
            </w:tcBorders>
          </w:tcPr>
          <w:p w14:paraId="617AC0F0" w14:textId="77777777" w:rsidR="00B228BE" w:rsidRPr="004F12B9" w:rsidRDefault="00B228BE" w:rsidP="008F73F6">
            <w:pPr>
              <w:rPr>
                <w:rFonts w:cs="Arial"/>
                <w:szCs w:val="20"/>
                <w:lang w:val="sl-SI"/>
              </w:rPr>
            </w:pPr>
            <w:r w:rsidRPr="004F12B9">
              <w:rPr>
                <w:rFonts w:cs="Arial"/>
                <w:szCs w:val="20"/>
                <w:lang w:val="sl-SI"/>
              </w:rPr>
              <w:t>Zagotovitev izvedbe postopkov izbire poslovodstva brez prisotnosti kandidatov</w:t>
            </w:r>
          </w:p>
          <w:p w14:paraId="3D48B48B"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29430DEB" w14:textId="77777777" w:rsidR="00B228BE" w:rsidRPr="004F12B9" w:rsidRDefault="00B228BE" w:rsidP="008F73F6">
            <w:pPr>
              <w:rPr>
                <w:rFonts w:cs="Arial"/>
                <w:szCs w:val="20"/>
                <w:lang w:val="sl-SI"/>
              </w:rPr>
            </w:pPr>
            <w:r w:rsidRPr="004F12B9">
              <w:rPr>
                <w:rFonts w:cs="Arial"/>
                <w:szCs w:val="20"/>
                <w:lang w:val="sl-SI"/>
              </w:rPr>
              <w:t>MVŠZI in MVI</w:t>
            </w:r>
          </w:p>
        </w:tc>
        <w:tc>
          <w:tcPr>
            <w:tcW w:w="2410" w:type="dxa"/>
            <w:tcBorders>
              <w:top w:val="single" w:sz="4" w:space="0" w:color="auto"/>
              <w:left w:val="single" w:sz="4" w:space="0" w:color="auto"/>
              <w:bottom w:val="single" w:sz="4" w:space="0" w:color="auto"/>
              <w:right w:val="single" w:sz="4" w:space="0" w:color="auto"/>
            </w:tcBorders>
            <w:hideMark/>
          </w:tcPr>
          <w:p w14:paraId="0C79A68C" w14:textId="77777777" w:rsidR="00B228BE" w:rsidRPr="004F12B9" w:rsidRDefault="00B228BE" w:rsidP="008F73F6">
            <w:pPr>
              <w:rPr>
                <w:rFonts w:cs="Arial"/>
                <w:szCs w:val="20"/>
                <w:lang w:val="sl-SI"/>
              </w:rPr>
            </w:pPr>
            <w:r w:rsidRPr="004F12B9">
              <w:rPr>
                <w:rFonts w:cs="Arial"/>
                <w:szCs w:val="20"/>
                <w:lang w:val="sl-SI"/>
              </w:rPr>
              <w:t>Javni zavodi s področja izobraževanja in športa in KPK</w:t>
            </w:r>
          </w:p>
        </w:tc>
        <w:tc>
          <w:tcPr>
            <w:tcW w:w="2072" w:type="dxa"/>
            <w:tcBorders>
              <w:top w:val="single" w:sz="4" w:space="0" w:color="auto"/>
              <w:left w:val="single" w:sz="4" w:space="0" w:color="auto"/>
              <w:bottom w:val="single" w:sz="4" w:space="0" w:color="auto"/>
              <w:right w:val="single" w:sz="4" w:space="0" w:color="auto"/>
            </w:tcBorders>
            <w:hideMark/>
          </w:tcPr>
          <w:p w14:paraId="0E7D44CB" w14:textId="77777777" w:rsidR="00B228BE" w:rsidRPr="004F12B9" w:rsidRDefault="00B228BE" w:rsidP="008F73F6">
            <w:pPr>
              <w:spacing w:after="160" w:line="259" w:lineRule="auto"/>
              <w:rPr>
                <w:rFonts w:cs="Arial"/>
                <w:b/>
                <w:bCs/>
                <w:kern w:val="2"/>
                <w:szCs w:val="20"/>
                <w:lang w:val="sl-SI"/>
              </w:rPr>
            </w:pPr>
            <w:r w:rsidRPr="004F12B9">
              <w:rPr>
                <w:rFonts w:cs="Arial"/>
                <w:b/>
                <w:bCs/>
                <w:kern w:val="2"/>
                <w:szCs w:val="20"/>
                <w:lang w:val="sl-SI"/>
              </w:rPr>
              <w:t>Ukrep se izvede na vsakokratni seji poslovodstva zavoda</w:t>
            </w:r>
          </w:p>
          <w:p w14:paraId="31F708D9" w14:textId="77777777" w:rsidR="00EB1C15" w:rsidRPr="004F12B9" w:rsidRDefault="00EB1C15" w:rsidP="001E09F5">
            <w:pPr>
              <w:spacing w:line="240" w:lineRule="auto"/>
              <w:rPr>
                <w:rFonts w:cs="Arial"/>
                <w:b/>
                <w:bCs/>
                <w:kern w:val="2"/>
                <w:szCs w:val="20"/>
                <w:lang w:val="sl-SI"/>
              </w:rPr>
            </w:pPr>
          </w:p>
        </w:tc>
      </w:tr>
      <w:bookmarkEnd w:id="27"/>
      <w:tr w:rsidR="004F12B9" w:rsidRPr="00777347" w14:paraId="137C5E26"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4B253E23" w14:textId="77777777" w:rsidR="00B228BE" w:rsidRPr="004F12B9" w:rsidRDefault="00B228BE" w:rsidP="008F73F6">
            <w:pPr>
              <w:jc w:val="center"/>
              <w:rPr>
                <w:rFonts w:cs="Arial"/>
                <w:b/>
                <w:bCs/>
                <w:szCs w:val="20"/>
                <w:lang w:val="sl-SI"/>
              </w:rPr>
            </w:pPr>
          </w:p>
          <w:p w14:paraId="6ECDAB24" w14:textId="77777777" w:rsidR="00B228BE" w:rsidRPr="004F12B9" w:rsidRDefault="00B228BE" w:rsidP="008F73F6">
            <w:pPr>
              <w:jc w:val="center"/>
              <w:rPr>
                <w:rFonts w:cs="Arial"/>
                <w:b/>
                <w:bCs/>
                <w:szCs w:val="20"/>
                <w:lang w:val="sl-SI"/>
              </w:rPr>
            </w:pPr>
            <w:r w:rsidRPr="004F12B9">
              <w:rPr>
                <w:rFonts w:cs="Arial"/>
                <w:b/>
                <w:bCs/>
                <w:szCs w:val="20"/>
                <w:lang w:val="sl-SI"/>
              </w:rPr>
              <w:t>3A.4 UKREPI NA PODROČJU OKOLJA IN PROSTORA</w:t>
            </w:r>
          </w:p>
          <w:p w14:paraId="632B6987" w14:textId="77777777" w:rsidR="00B228BE" w:rsidRPr="004F12B9" w:rsidRDefault="00B228BE" w:rsidP="008F73F6">
            <w:pPr>
              <w:jc w:val="center"/>
              <w:rPr>
                <w:rFonts w:cs="Arial"/>
                <w:b/>
                <w:bCs/>
                <w:szCs w:val="20"/>
                <w:lang w:val="sl-SI"/>
              </w:rPr>
            </w:pPr>
          </w:p>
        </w:tc>
      </w:tr>
      <w:tr w:rsidR="004F12B9" w:rsidRPr="004F12B9" w14:paraId="55A099BA" w14:textId="77777777" w:rsidTr="008F73F6">
        <w:trPr>
          <w:trHeight w:val="427"/>
        </w:trPr>
        <w:tc>
          <w:tcPr>
            <w:tcW w:w="797" w:type="dxa"/>
            <w:tcBorders>
              <w:top w:val="single" w:sz="4" w:space="0" w:color="auto"/>
              <w:left w:val="single" w:sz="4" w:space="0" w:color="auto"/>
              <w:bottom w:val="single" w:sz="4" w:space="0" w:color="auto"/>
              <w:right w:val="single" w:sz="4" w:space="0" w:color="auto"/>
            </w:tcBorders>
            <w:hideMark/>
          </w:tcPr>
          <w:p w14:paraId="2534A62F" w14:textId="77777777" w:rsidR="00B228BE" w:rsidRPr="004F12B9" w:rsidRDefault="00B228BE" w:rsidP="008F73F6">
            <w:pPr>
              <w:rPr>
                <w:rFonts w:cs="Arial"/>
                <w:b/>
                <w:bCs/>
                <w:szCs w:val="20"/>
                <w:lang w:val="sl-SI"/>
              </w:rPr>
            </w:pPr>
            <w:r w:rsidRPr="004F12B9">
              <w:rPr>
                <w:rFonts w:cs="Arial"/>
                <w:b/>
                <w:bCs/>
                <w:szCs w:val="20"/>
                <w:lang w:val="sl-SI"/>
              </w:rPr>
              <w:t>3A.4a</w:t>
            </w:r>
          </w:p>
        </w:tc>
        <w:tc>
          <w:tcPr>
            <w:tcW w:w="8275" w:type="dxa"/>
            <w:tcBorders>
              <w:top w:val="single" w:sz="4" w:space="0" w:color="auto"/>
              <w:left w:val="single" w:sz="4" w:space="0" w:color="auto"/>
              <w:bottom w:val="single" w:sz="4" w:space="0" w:color="auto"/>
              <w:right w:val="single" w:sz="4" w:space="0" w:color="auto"/>
            </w:tcBorders>
            <w:hideMark/>
          </w:tcPr>
          <w:p w14:paraId="6FD80C66" w14:textId="77777777" w:rsidR="00B228BE" w:rsidRPr="004F12B9" w:rsidRDefault="00B228BE" w:rsidP="008F73F6">
            <w:pPr>
              <w:rPr>
                <w:rFonts w:cs="Arial"/>
                <w:szCs w:val="20"/>
                <w:lang w:val="sl-SI"/>
              </w:rPr>
            </w:pPr>
            <w:r w:rsidRPr="004F12B9">
              <w:rPr>
                <w:rFonts w:cs="Arial"/>
                <w:szCs w:val="20"/>
                <w:lang w:val="sl-SI"/>
              </w:rPr>
              <w:t>Omogočiti javni nadzor nad vrednostmi omejevalnih dejavnikov, določenih v zakonu (vrednosti hrupa, smradu, prisotnosti nečistoč)</w:t>
            </w:r>
          </w:p>
        </w:tc>
        <w:tc>
          <w:tcPr>
            <w:tcW w:w="1701" w:type="dxa"/>
            <w:tcBorders>
              <w:top w:val="single" w:sz="4" w:space="0" w:color="auto"/>
              <w:left w:val="single" w:sz="4" w:space="0" w:color="auto"/>
              <w:bottom w:val="single" w:sz="4" w:space="0" w:color="auto"/>
              <w:right w:val="single" w:sz="4" w:space="0" w:color="auto"/>
            </w:tcBorders>
            <w:hideMark/>
          </w:tcPr>
          <w:p w14:paraId="4E608F27" w14:textId="77777777" w:rsidR="00B228BE" w:rsidRPr="004F12B9" w:rsidRDefault="00B228BE" w:rsidP="008F73F6">
            <w:pPr>
              <w:rPr>
                <w:rFonts w:cs="Arial"/>
                <w:szCs w:val="20"/>
                <w:lang w:val="sl-SI"/>
              </w:rPr>
            </w:pPr>
            <w:r w:rsidRPr="004F12B9">
              <w:rPr>
                <w:rFonts w:cs="Arial"/>
                <w:szCs w:val="20"/>
                <w:lang w:val="sl-SI"/>
              </w:rPr>
              <w:t>MOPE</w:t>
            </w:r>
          </w:p>
        </w:tc>
        <w:tc>
          <w:tcPr>
            <w:tcW w:w="2410" w:type="dxa"/>
            <w:tcBorders>
              <w:top w:val="single" w:sz="4" w:space="0" w:color="auto"/>
              <w:left w:val="single" w:sz="4" w:space="0" w:color="auto"/>
              <w:bottom w:val="single" w:sz="4" w:space="0" w:color="auto"/>
              <w:right w:val="single" w:sz="4" w:space="0" w:color="auto"/>
            </w:tcBorders>
          </w:tcPr>
          <w:p w14:paraId="6960ACCC"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3CD201F3"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5FA19A12" w14:textId="77777777" w:rsidR="00B228BE" w:rsidRPr="004F12B9" w:rsidRDefault="00B228BE" w:rsidP="008F73F6">
            <w:pPr>
              <w:rPr>
                <w:rFonts w:cs="Arial"/>
                <w:szCs w:val="20"/>
                <w:lang w:val="sl-SI"/>
              </w:rPr>
            </w:pPr>
          </w:p>
        </w:tc>
      </w:tr>
      <w:tr w:rsidR="004F12B9" w:rsidRPr="004F12B9" w14:paraId="29405780" w14:textId="77777777" w:rsidTr="008F73F6">
        <w:trPr>
          <w:trHeight w:val="909"/>
        </w:trPr>
        <w:tc>
          <w:tcPr>
            <w:tcW w:w="797" w:type="dxa"/>
            <w:tcBorders>
              <w:top w:val="single" w:sz="4" w:space="0" w:color="auto"/>
              <w:left w:val="single" w:sz="4" w:space="0" w:color="auto"/>
              <w:bottom w:val="single" w:sz="4" w:space="0" w:color="auto"/>
              <w:right w:val="single" w:sz="4" w:space="0" w:color="auto"/>
            </w:tcBorders>
            <w:hideMark/>
          </w:tcPr>
          <w:p w14:paraId="0D3651B6" w14:textId="77777777" w:rsidR="00B228BE" w:rsidRPr="004F12B9" w:rsidRDefault="00B228BE" w:rsidP="008F73F6">
            <w:pPr>
              <w:rPr>
                <w:rFonts w:cs="Arial"/>
                <w:b/>
                <w:bCs/>
                <w:szCs w:val="20"/>
                <w:lang w:val="sl-SI"/>
              </w:rPr>
            </w:pPr>
            <w:r w:rsidRPr="004F12B9">
              <w:rPr>
                <w:rFonts w:cs="Arial"/>
                <w:b/>
                <w:bCs/>
                <w:szCs w:val="20"/>
                <w:lang w:val="sl-SI"/>
              </w:rPr>
              <w:t>3A.4b</w:t>
            </w:r>
          </w:p>
        </w:tc>
        <w:tc>
          <w:tcPr>
            <w:tcW w:w="8275" w:type="dxa"/>
            <w:tcBorders>
              <w:top w:val="single" w:sz="4" w:space="0" w:color="auto"/>
              <w:left w:val="single" w:sz="4" w:space="0" w:color="auto"/>
              <w:bottom w:val="single" w:sz="4" w:space="0" w:color="auto"/>
              <w:right w:val="single" w:sz="4" w:space="0" w:color="auto"/>
            </w:tcBorders>
            <w:hideMark/>
          </w:tcPr>
          <w:p w14:paraId="77E95E1F" w14:textId="77777777" w:rsidR="00B228BE" w:rsidRPr="004F12B9" w:rsidRDefault="00B228BE" w:rsidP="008F73F6">
            <w:pPr>
              <w:rPr>
                <w:rFonts w:cs="Arial"/>
                <w:szCs w:val="20"/>
                <w:lang w:val="sl-SI"/>
              </w:rPr>
            </w:pPr>
            <w:r w:rsidRPr="004F12B9">
              <w:rPr>
                <w:rFonts w:cs="Arial"/>
                <w:szCs w:val="20"/>
                <w:lang w:val="sl-SI"/>
              </w:rPr>
              <w:t>Zagotovitev transparentnosti na področju emisij</w:t>
            </w:r>
          </w:p>
        </w:tc>
        <w:tc>
          <w:tcPr>
            <w:tcW w:w="1701" w:type="dxa"/>
            <w:tcBorders>
              <w:top w:val="single" w:sz="4" w:space="0" w:color="auto"/>
              <w:left w:val="single" w:sz="4" w:space="0" w:color="auto"/>
              <w:bottom w:val="single" w:sz="4" w:space="0" w:color="auto"/>
              <w:right w:val="single" w:sz="4" w:space="0" w:color="auto"/>
            </w:tcBorders>
            <w:hideMark/>
          </w:tcPr>
          <w:p w14:paraId="4ECCD581" w14:textId="77777777" w:rsidR="00B228BE" w:rsidRPr="004F12B9" w:rsidRDefault="00B228BE" w:rsidP="008F73F6">
            <w:pPr>
              <w:rPr>
                <w:rFonts w:cs="Arial"/>
                <w:szCs w:val="20"/>
                <w:lang w:val="sl-SI"/>
              </w:rPr>
            </w:pPr>
            <w:r w:rsidRPr="004F12B9">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232794A6"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tcPr>
          <w:p w14:paraId="407E7587"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4E6F91FC" w14:textId="77777777" w:rsidR="00B228BE" w:rsidRPr="004F12B9" w:rsidRDefault="00B228BE" w:rsidP="008F73F6">
            <w:pPr>
              <w:rPr>
                <w:rFonts w:cs="Arial"/>
                <w:szCs w:val="20"/>
                <w:lang w:val="sl-SI"/>
              </w:rPr>
            </w:pPr>
          </w:p>
        </w:tc>
      </w:tr>
      <w:tr w:rsidR="004F12B9" w:rsidRPr="004F12B9" w14:paraId="7ED7C122" w14:textId="77777777" w:rsidTr="008F73F6">
        <w:trPr>
          <w:trHeight w:val="592"/>
        </w:trPr>
        <w:tc>
          <w:tcPr>
            <w:tcW w:w="797" w:type="dxa"/>
            <w:tcBorders>
              <w:top w:val="single" w:sz="4" w:space="0" w:color="auto"/>
              <w:left w:val="single" w:sz="4" w:space="0" w:color="auto"/>
              <w:bottom w:val="single" w:sz="4" w:space="0" w:color="auto"/>
              <w:right w:val="single" w:sz="4" w:space="0" w:color="auto"/>
            </w:tcBorders>
            <w:hideMark/>
          </w:tcPr>
          <w:p w14:paraId="24699302" w14:textId="77777777" w:rsidR="00B228BE" w:rsidRPr="004F12B9" w:rsidRDefault="00B228BE" w:rsidP="008F73F6">
            <w:pPr>
              <w:rPr>
                <w:rFonts w:cs="Arial"/>
                <w:b/>
                <w:bCs/>
                <w:szCs w:val="20"/>
                <w:lang w:val="sl-SI"/>
              </w:rPr>
            </w:pPr>
            <w:r w:rsidRPr="004F12B9">
              <w:rPr>
                <w:rFonts w:cs="Arial"/>
                <w:b/>
                <w:bCs/>
                <w:szCs w:val="20"/>
                <w:lang w:val="sl-SI"/>
              </w:rPr>
              <w:t>3A.4c</w:t>
            </w:r>
          </w:p>
        </w:tc>
        <w:tc>
          <w:tcPr>
            <w:tcW w:w="8275" w:type="dxa"/>
            <w:tcBorders>
              <w:top w:val="single" w:sz="4" w:space="0" w:color="auto"/>
              <w:left w:val="single" w:sz="4" w:space="0" w:color="auto"/>
              <w:bottom w:val="single" w:sz="4" w:space="0" w:color="auto"/>
              <w:right w:val="single" w:sz="4" w:space="0" w:color="auto"/>
            </w:tcBorders>
          </w:tcPr>
          <w:p w14:paraId="01396E79" w14:textId="77777777" w:rsidR="00B228BE" w:rsidRPr="004F12B9" w:rsidRDefault="00B228BE" w:rsidP="008F73F6">
            <w:pPr>
              <w:rPr>
                <w:rFonts w:cs="Arial"/>
                <w:szCs w:val="20"/>
                <w:lang w:val="sl-SI"/>
              </w:rPr>
            </w:pPr>
            <w:r w:rsidRPr="004F12B9">
              <w:rPr>
                <w:rFonts w:cs="Arial"/>
                <w:szCs w:val="20"/>
                <w:lang w:val="sl-SI"/>
              </w:rPr>
              <w:t>Transparentnost in ažurnost objave podatkov ob spreminjanju mejnih vrednosti emisij in standardov kakovosti okolja</w:t>
            </w:r>
          </w:p>
          <w:p w14:paraId="134FDB05"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79921818" w14:textId="77777777" w:rsidR="00B228BE" w:rsidRPr="004F12B9" w:rsidRDefault="00B228BE" w:rsidP="008F73F6">
            <w:pPr>
              <w:rPr>
                <w:rFonts w:cs="Arial"/>
                <w:szCs w:val="20"/>
                <w:lang w:val="sl-SI"/>
              </w:rPr>
            </w:pPr>
            <w:r w:rsidRPr="004F12B9">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74B34EC8" w14:textId="77777777" w:rsidR="00B228BE" w:rsidRPr="004F12B9" w:rsidRDefault="00B228BE" w:rsidP="008F73F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1DE25335"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0E9ED82C" w14:textId="77777777" w:rsidR="00B228BE" w:rsidRPr="004F12B9" w:rsidRDefault="00B228BE" w:rsidP="008F73F6">
            <w:pPr>
              <w:rPr>
                <w:rFonts w:cs="Arial"/>
                <w:szCs w:val="20"/>
                <w:lang w:val="sl-SI"/>
              </w:rPr>
            </w:pPr>
          </w:p>
        </w:tc>
      </w:tr>
      <w:tr w:rsidR="004F12B9" w:rsidRPr="004F12B9" w14:paraId="1D1F667E" w14:textId="77777777" w:rsidTr="008F73F6">
        <w:trPr>
          <w:trHeight w:val="677"/>
        </w:trPr>
        <w:tc>
          <w:tcPr>
            <w:tcW w:w="15255" w:type="dxa"/>
            <w:gridSpan w:val="5"/>
            <w:tcBorders>
              <w:top w:val="single" w:sz="4" w:space="0" w:color="auto"/>
              <w:left w:val="single" w:sz="4" w:space="0" w:color="auto"/>
              <w:bottom w:val="single" w:sz="4" w:space="0" w:color="auto"/>
              <w:right w:val="single" w:sz="4" w:space="0" w:color="auto"/>
            </w:tcBorders>
          </w:tcPr>
          <w:p w14:paraId="36193B8D" w14:textId="77777777" w:rsidR="00B228BE" w:rsidRPr="004F12B9" w:rsidRDefault="00B228BE" w:rsidP="008F73F6">
            <w:pPr>
              <w:jc w:val="center"/>
              <w:rPr>
                <w:rFonts w:cs="Arial"/>
                <w:b/>
                <w:bCs/>
                <w:szCs w:val="20"/>
                <w:lang w:val="sl-SI"/>
              </w:rPr>
            </w:pPr>
          </w:p>
          <w:p w14:paraId="010E4FFE" w14:textId="77777777" w:rsidR="00B228BE" w:rsidRPr="004F12B9" w:rsidRDefault="00B228BE" w:rsidP="008F73F6">
            <w:pPr>
              <w:jc w:val="center"/>
              <w:rPr>
                <w:rFonts w:cs="Arial"/>
                <w:b/>
                <w:bCs/>
                <w:szCs w:val="20"/>
                <w:lang w:val="sl-SI"/>
              </w:rPr>
            </w:pPr>
            <w:r w:rsidRPr="004F12B9">
              <w:rPr>
                <w:rFonts w:cs="Arial"/>
                <w:b/>
                <w:bCs/>
                <w:szCs w:val="20"/>
                <w:lang w:val="sl-SI"/>
              </w:rPr>
              <w:t>3B INTEGRITETA IN TRANSPARENTNOST FUNKCIJ V VLADI IN NA MINISTRSTVIH TER POSLANSKE FUNKCIJE</w:t>
            </w:r>
          </w:p>
        </w:tc>
      </w:tr>
      <w:tr w:rsidR="004F12B9" w:rsidRPr="004F12B9" w14:paraId="2955BA85" w14:textId="77777777" w:rsidTr="008F73F6">
        <w:trPr>
          <w:trHeight w:val="675"/>
        </w:trPr>
        <w:tc>
          <w:tcPr>
            <w:tcW w:w="797" w:type="dxa"/>
            <w:tcBorders>
              <w:top w:val="single" w:sz="4" w:space="0" w:color="auto"/>
              <w:left w:val="single" w:sz="4" w:space="0" w:color="auto"/>
              <w:bottom w:val="single" w:sz="4" w:space="0" w:color="auto"/>
              <w:right w:val="single" w:sz="4" w:space="0" w:color="auto"/>
            </w:tcBorders>
            <w:hideMark/>
          </w:tcPr>
          <w:p w14:paraId="58ABB17C" w14:textId="77777777" w:rsidR="00B228BE" w:rsidRPr="004F12B9" w:rsidRDefault="00B228BE" w:rsidP="008F73F6">
            <w:pPr>
              <w:rPr>
                <w:rFonts w:cs="Arial"/>
                <w:b/>
                <w:bCs/>
                <w:szCs w:val="20"/>
                <w:lang w:val="sl-SI"/>
              </w:rPr>
            </w:pPr>
            <w:r w:rsidRPr="004F12B9">
              <w:rPr>
                <w:rFonts w:cs="Arial"/>
                <w:b/>
                <w:bCs/>
                <w:szCs w:val="20"/>
                <w:lang w:val="sl-SI"/>
              </w:rPr>
              <w:t>3B.a</w:t>
            </w:r>
          </w:p>
        </w:tc>
        <w:tc>
          <w:tcPr>
            <w:tcW w:w="8275" w:type="dxa"/>
            <w:tcBorders>
              <w:top w:val="single" w:sz="4" w:space="0" w:color="auto"/>
              <w:left w:val="single" w:sz="4" w:space="0" w:color="auto"/>
              <w:bottom w:val="single" w:sz="4" w:space="0" w:color="auto"/>
              <w:right w:val="single" w:sz="4" w:space="0" w:color="auto"/>
            </w:tcBorders>
            <w:hideMark/>
          </w:tcPr>
          <w:p w14:paraId="4DC4D2DA" w14:textId="77777777" w:rsidR="00B228BE" w:rsidRPr="004F12B9" w:rsidRDefault="00B228BE" w:rsidP="008F73F6">
            <w:pPr>
              <w:rPr>
                <w:rFonts w:cs="Arial"/>
                <w:szCs w:val="20"/>
                <w:lang w:val="sl-SI"/>
              </w:rPr>
            </w:pPr>
            <w:bookmarkStart w:id="28" w:name="_Hlk195273545"/>
            <w:r w:rsidRPr="004F12B9">
              <w:rPr>
                <w:rFonts w:cs="Arial"/>
                <w:szCs w:val="20"/>
                <w:lang w:val="sl-SI"/>
              </w:rPr>
              <w:t>Preučitev veljavne ureditve in prakse za opravljanje dovoljenih dejavnosti funkcionarjev in vzpostavitev enotne ureditve in izvajanja</w:t>
            </w:r>
            <w:bookmarkEnd w:id="28"/>
          </w:p>
        </w:tc>
        <w:tc>
          <w:tcPr>
            <w:tcW w:w="1701" w:type="dxa"/>
            <w:tcBorders>
              <w:top w:val="single" w:sz="4" w:space="0" w:color="auto"/>
              <w:left w:val="single" w:sz="4" w:space="0" w:color="auto"/>
              <w:bottom w:val="single" w:sz="4" w:space="0" w:color="auto"/>
              <w:right w:val="single" w:sz="4" w:space="0" w:color="auto"/>
            </w:tcBorders>
            <w:hideMark/>
          </w:tcPr>
          <w:p w14:paraId="12D9CD77"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48AC00A8" w14:textId="77777777" w:rsidR="00B228BE" w:rsidRPr="004F12B9" w:rsidRDefault="00B228BE" w:rsidP="008F73F6">
            <w:pPr>
              <w:rPr>
                <w:rFonts w:cs="Arial"/>
                <w:szCs w:val="20"/>
                <w:lang w:val="sl-SI"/>
              </w:rPr>
            </w:pPr>
            <w:r w:rsidRPr="004F12B9">
              <w:rPr>
                <w:rFonts w:cs="Arial"/>
                <w:szCs w:val="20"/>
                <w:lang w:val="sl-SI"/>
              </w:rPr>
              <w:t>GSV, MP in KPK</w:t>
            </w:r>
          </w:p>
        </w:tc>
        <w:tc>
          <w:tcPr>
            <w:tcW w:w="2072" w:type="dxa"/>
            <w:tcBorders>
              <w:top w:val="single" w:sz="4" w:space="0" w:color="auto"/>
              <w:left w:val="single" w:sz="4" w:space="0" w:color="auto"/>
              <w:bottom w:val="single" w:sz="4" w:space="0" w:color="auto"/>
              <w:right w:val="single" w:sz="4" w:space="0" w:color="auto"/>
            </w:tcBorders>
            <w:hideMark/>
          </w:tcPr>
          <w:p w14:paraId="6E519CBE" w14:textId="77777777" w:rsidR="000F071A" w:rsidRPr="004F12B9" w:rsidRDefault="000F071A" w:rsidP="008F73F6">
            <w:pPr>
              <w:rPr>
                <w:rFonts w:eastAsiaTheme="minorEastAsia" w:cs="Arial"/>
                <w:b/>
                <w:bCs/>
                <w:szCs w:val="20"/>
                <w:lang w:val="sl-SI" w:eastAsia="sl-SI"/>
              </w:rPr>
            </w:pPr>
            <w:r w:rsidRPr="004F12B9">
              <w:rPr>
                <w:rFonts w:eastAsiaTheme="minorEastAsia" w:cs="Arial"/>
                <w:b/>
                <w:bCs/>
                <w:szCs w:val="20"/>
                <w:lang w:val="sl-SI" w:eastAsia="sl-SI"/>
              </w:rPr>
              <w:t xml:space="preserve">Prva polovica </w:t>
            </w:r>
          </w:p>
          <w:p w14:paraId="476B5510" w14:textId="77777777" w:rsidR="00B228BE" w:rsidRPr="004F12B9" w:rsidRDefault="000F071A" w:rsidP="008F73F6">
            <w:pPr>
              <w:rPr>
                <w:rFonts w:eastAsiaTheme="minorEastAsia" w:cs="Arial"/>
                <w:b/>
                <w:bCs/>
                <w:szCs w:val="20"/>
                <w:lang w:val="sl-SI" w:eastAsia="sl-SI"/>
              </w:rPr>
            </w:pPr>
            <w:r w:rsidRPr="004F12B9">
              <w:rPr>
                <w:rFonts w:eastAsiaTheme="minorEastAsia" w:cs="Arial"/>
                <w:b/>
                <w:bCs/>
                <w:szCs w:val="20"/>
                <w:lang w:val="sl-SI" w:eastAsia="sl-SI"/>
              </w:rPr>
              <w:t>leta 2025</w:t>
            </w:r>
            <w:r w:rsidR="00B228BE" w:rsidRPr="004F12B9">
              <w:rPr>
                <w:rFonts w:eastAsiaTheme="minorEastAsia" w:cs="Arial"/>
                <w:b/>
                <w:bCs/>
                <w:szCs w:val="20"/>
                <w:lang w:val="sl-SI" w:eastAsia="sl-SI"/>
              </w:rPr>
              <w:t xml:space="preserve"> </w:t>
            </w:r>
          </w:p>
          <w:p w14:paraId="09A2103D" w14:textId="6DF2EEC4" w:rsidR="00B26F97" w:rsidRPr="004F12B9" w:rsidRDefault="00B26F97" w:rsidP="001E09F5">
            <w:pPr>
              <w:spacing w:line="240" w:lineRule="auto"/>
              <w:rPr>
                <w:rFonts w:cs="Arial"/>
                <w:b/>
                <w:bCs/>
                <w:szCs w:val="20"/>
                <w:lang w:val="sl-SI"/>
              </w:rPr>
            </w:pPr>
          </w:p>
        </w:tc>
      </w:tr>
      <w:tr w:rsidR="004F12B9" w:rsidRPr="004F12B9" w14:paraId="7180FE16" w14:textId="77777777" w:rsidTr="008F73F6">
        <w:trPr>
          <w:trHeight w:val="691"/>
        </w:trPr>
        <w:tc>
          <w:tcPr>
            <w:tcW w:w="797" w:type="dxa"/>
            <w:tcBorders>
              <w:top w:val="single" w:sz="4" w:space="0" w:color="auto"/>
              <w:left w:val="single" w:sz="4" w:space="0" w:color="auto"/>
              <w:bottom w:val="single" w:sz="4" w:space="0" w:color="auto"/>
              <w:right w:val="single" w:sz="4" w:space="0" w:color="auto"/>
            </w:tcBorders>
            <w:hideMark/>
          </w:tcPr>
          <w:p w14:paraId="58E1494C" w14:textId="77777777" w:rsidR="00B228BE" w:rsidRPr="004F12B9" w:rsidRDefault="00B228BE" w:rsidP="008F73F6">
            <w:pPr>
              <w:rPr>
                <w:rFonts w:cs="Arial"/>
                <w:b/>
                <w:bCs/>
                <w:szCs w:val="20"/>
                <w:lang w:val="sl-SI"/>
              </w:rPr>
            </w:pPr>
            <w:r w:rsidRPr="004F12B9">
              <w:rPr>
                <w:rFonts w:cs="Arial"/>
                <w:b/>
                <w:bCs/>
                <w:szCs w:val="20"/>
                <w:lang w:val="sl-SI"/>
              </w:rPr>
              <w:t>3B.b</w:t>
            </w:r>
          </w:p>
        </w:tc>
        <w:tc>
          <w:tcPr>
            <w:tcW w:w="8275" w:type="dxa"/>
            <w:tcBorders>
              <w:top w:val="single" w:sz="4" w:space="0" w:color="auto"/>
              <w:left w:val="single" w:sz="4" w:space="0" w:color="auto"/>
              <w:bottom w:val="single" w:sz="4" w:space="0" w:color="auto"/>
              <w:right w:val="single" w:sz="4" w:space="0" w:color="auto"/>
            </w:tcBorders>
            <w:hideMark/>
          </w:tcPr>
          <w:p w14:paraId="55C5BF4D" w14:textId="77777777" w:rsidR="00B228BE" w:rsidRPr="004F12B9" w:rsidRDefault="00B228BE" w:rsidP="008F73F6">
            <w:pPr>
              <w:rPr>
                <w:rFonts w:cs="Arial"/>
                <w:szCs w:val="20"/>
                <w:lang w:val="sl-SI"/>
              </w:rPr>
            </w:pPr>
            <w:r w:rsidRPr="004F12B9">
              <w:rPr>
                <w:rFonts w:cs="Arial"/>
                <w:szCs w:val="20"/>
                <w:lang w:val="sl-SI"/>
              </w:rPr>
              <w:t xml:space="preserve">Preučiti jasnost in celovitost ureditve postopka v zvezi z izvajanjem instituta nezdružljivosti opravljanja poslanske funkcije ter prepovedi opravljanja dejavnosti oziroma članstva </w:t>
            </w:r>
          </w:p>
        </w:tc>
        <w:tc>
          <w:tcPr>
            <w:tcW w:w="1701" w:type="dxa"/>
            <w:tcBorders>
              <w:top w:val="single" w:sz="4" w:space="0" w:color="auto"/>
              <w:left w:val="single" w:sz="4" w:space="0" w:color="auto"/>
              <w:bottom w:val="single" w:sz="4" w:space="0" w:color="auto"/>
              <w:right w:val="single" w:sz="4" w:space="0" w:color="auto"/>
            </w:tcBorders>
            <w:hideMark/>
          </w:tcPr>
          <w:p w14:paraId="1E48CCE2"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69E8C0C2" w14:textId="77777777" w:rsidR="00B228BE" w:rsidRPr="004F12B9" w:rsidRDefault="00B228BE" w:rsidP="008F73F6">
            <w:pPr>
              <w:rPr>
                <w:rFonts w:cs="Arial"/>
                <w:szCs w:val="20"/>
                <w:lang w:val="sl-SI"/>
              </w:rPr>
            </w:pPr>
            <w:r w:rsidRPr="004F12B9">
              <w:rPr>
                <w:rFonts w:cs="Arial"/>
                <w:szCs w:val="20"/>
                <w:lang w:val="sl-SI"/>
              </w:rPr>
              <w:t>MP, Državni zbor in KPK</w:t>
            </w:r>
          </w:p>
        </w:tc>
        <w:tc>
          <w:tcPr>
            <w:tcW w:w="2072" w:type="dxa"/>
            <w:tcBorders>
              <w:top w:val="single" w:sz="4" w:space="0" w:color="auto"/>
              <w:left w:val="single" w:sz="4" w:space="0" w:color="auto"/>
              <w:bottom w:val="single" w:sz="4" w:space="0" w:color="auto"/>
              <w:right w:val="single" w:sz="4" w:space="0" w:color="auto"/>
            </w:tcBorders>
            <w:hideMark/>
          </w:tcPr>
          <w:p w14:paraId="16F444D5" w14:textId="77777777" w:rsidR="00B228BE" w:rsidRPr="004F12B9" w:rsidRDefault="00B228BE" w:rsidP="008F73F6">
            <w:pPr>
              <w:rPr>
                <w:rFonts w:cs="Arial"/>
                <w:b/>
                <w:bCs/>
                <w:szCs w:val="20"/>
                <w:lang w:val="sl-SI"/>
              </w:rPr>
            </w:pPr>
            <w:r w:rsidRPr="004F12B9">
              <w:rPr>
                <w:rFonts w:cs="Arial"/>
                <w:b/>
                <w:bCs/>
                <w:szCs w:val="20"/>
                <w:lang w:val="sl-SI"/>
              </w:rPr>
              <w:t>2 leti</w:t>
            </w:r>
          </w:p>
          <w:p w14:paraId="6785919C" w14:textId="77777777" w:rsidR="00B26F97" w:rsidRPr="004F12B9" w:rsidRDefault="00B26F97" w:rsidP="008F73F6">
            <w:pPr>
              <w:rPr>
                <w:rFonts w:cs="Arial"/>
                <w:b/>
                <w:bCs/>
                <w:szCs w:val="20"/>
                <w:lang w:val="sl-SI"/>
              </w:rPr>
            </w:pPr>
          </w:p>
          <w:p w14:paraId="2137B755" w14:textId="77777777" w:rsidR="00B26F97" w:rsidRPr="004F12B9" w:rsidRDefault="00B26F97" w:rsidP="001E09F5">
            <w:pPr>
              <w:spacing w:line="240" w:lineRule="auto"/>
              <w:rPr>
                <w:rFonts w:cs="Arial"/>
                <w:b/>
                <w:bCs/>
                <w:szCs w:val="20"/>
                <w:lang w:val="sl-SI"/>
              </w:rPr>
            </w:pPr>
          </w:p>
        </w:tc>
      </w:tr>
      <w:tr w:rsidR="004F12B9" w:rsidRPr="004F12B9" w14:paraId="433B431C" w14:textId="77777777" w:rsidTr="008F73F6">
        <w:trPr>
          <w:trHeight w:val="502"/>
        </w:trPr>
        <w:tc>
          <w:tcPr>
            <w:tcW w:w="15255" w:type="dxa"/>
            <w:gridSpan w:val="5"/>
            <w:tcBorders>
              <w:top w:val="single" w:sz="4" w:space="0" w:color="auto"/>
              <w:left w:val="single" w:sz="4" w:space="0" w:color="auto"/>
              <w:bottom w:val="single" w:sz="4" w:space="0" w:color="auto"/>
              <w:right w:val="single" w:sz="4" w:space="0" w:color="auto"/>
            </w:tcBorders>
          </w:tcPr>
          <w:p w14:paraId="7CA07365" w14:textId="77777777" w:rsidR="00B228BE" w:rsidRPr="004F12B9" w:rsidRDefault="00B228BE" w:rsidP="008F73F6">
            <w:pPr>
              <w:jc w:val="center"/>
              <w:rPr>
                <w:rFonts w:cs="Arial"/>
                <w:szCs w:val="20"/>
                <w:lang w:val="sl-SI"/>
              </w:rPr>
            </w:pPr>
          </w:p>
          <w:p w14:paraId="3277EEFD" w14:textId="77777777" w:rsidR="00B228BE" w:rsidRPr="004F12B9" w:rsidRDefault="00B228BE" w:rsidP="008F73F6">
            <w:pPr>
              <w:jc w:val="center"/>
              <w:rPr>
                <w:rFonts w:cs="Arial"/>
                <w:b/>
                <w:bCs/>
                <w:szCs w:val="20"/>
                <w:lang w:val="sl-SI"/>
              </w:rPr>
            </w:pPr>
            <w:r w:rsidRPr="004F12B9">
              <w:rPr>
                <w:rFonts w:cs="Arial"/>
                <w:b/>
                <w:bCs/>
                <w:szCs w:val="20"/>
                <w:lang w:val="sl-SI"/>
              </w:rPr>
              <w:t>3C UKREPI ZA INŠPEKCIJSKE ORGANE</w:t>
            </w:r>
          </w:p>
          <w:p w14:paraId="3E183F25" w14:textId="77777777" w:rsidR="00B228BE" w:rsidRPr="004F12B9" w:rsidRDefault="00B228BE" w:rsidP="008F73F6">
            <w:pPr>
              <w:rPr>
                <w:rFonts w:cs="Arial"/>
                <w:szCs w:val="20"/>
                <w:lang w:val="sl-SI"/>
              </w:rPr>
            </w:pPr>
          </w:p>
        </w:tc>
      </w:tr>
      <w:tr w:rsidR="004F12B9" w:rsidRPr="004F12B9" w14:paraId="3235DAB7"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hideMark/>
          </w:tcPr>
          <w:p w14:paraId="538A6CC0" w14:textId="77777777" w:rsidR="00B228BE" w:rsidRPr="004F12B9" w:rsidRDefault="00B228BE" w:rsidP="008F73F6">
            <w:pPr>
              <w:rPr>
                <w:rFonts w:cs="Arial"/>
                <w:b/>
                <w:bCs/>
                <w:szCs w:val="20"/>
                <w:lang w:val="sl-SI"/>
              </w:rPr>
            </w:pPr>
            <w:r w:rsidRPr="004F12B9">
              <w:rPr>
                <w:rFonts w:cs="Arial"/>
                <w:b/>
                <w:bCs/>
                <w:szCs w:val="20"/>
                <w:lang w:val="sl-SI"/>
              </w:rPr>
              <w:t>3C.a</w:t>
            </w:r>
          </w:p>
        </w:tc>
        <w:tc>
          <w:tcPr>
            <w:tcW w:w="8275" w:type="dxa"/>
            <w:tcBorders>
              <w:top w:val="single" w:sz="4" w:space="0" w:color="auto"/>
              <w:left w:val="single" w:sz="4" w:space="0" w:color="auto"/>
              <w:bottom w:val="single" w:sz="4" w:space="0" w:color="auto"/>
              <w:right w:val="single" w:sz="4" w:space="0" w:color="auto"/>
            </w:tcBorders>
          </w:tcPr>
          <w:p w14:paraId="007AEAF4" w14:textId="77777777" w:rsidR="00B228BE" w:rsidRPr="004F12B9" w:rsidRDefault="00B228BE" w:rsidP="008F73F6">
            <w:pPr>
              <w:rPr>
                <w:rFonts w:cs="Arial"/>
                <w:szCs w:val="20"/>
                <w:lang w:val="sl-SI"/>
              </w:rPr>
            </w:pPr>
            <w:r w:rsidRPr="004F12B9">
              <w:rPr>
                <w:rFonts w:cs="Arial"/>
                <w:szCs w:val="20"/>
                <w:lang w:val="sl-SI"/>
              </w:rPr>
              <w:t>Odprava tveganj za neučinkovito izvajanje nadzornih nalog</w:t>
            </w:r>
          </w:p>
          <w:p w14:paraId="06944705"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01753D06" w14:textId="77777777" w:rsidR="00B228BE" w:rsidRPr="004F12B9" w:rsidRDefault="00B228BE" w:rsidP="008F73F6">
            <w:pPr>
              <w:rPr>
                <w:rFonts w:cs="Arial"/>
                <w:szCs w:val="20"/>
                <w:lang w:val="sl-SI"/>
              </w:rPr>
            </w:pPr>
            <w:r w:rsidRPr="004F12B9">
              <w:rPr>
                <w:rFonts w:cs="Arial"/>
                <w:szCs w:val="20"/>
                <w:lang w:val="sl-SI"/>
              </w:rPr>
              <w:t>IS</w:t>
            </w:r>
          </w:p>
        </w:tc>
        <w:tc>
          <w:tcPr>
            <w:tcW w:w="2410" w:type="dxa"/>
            <w:tcBorders>
              <w:top w:val="single" w:sz="4" w:space="0" w:color="auto"/>
              <w:left w:val="single" w:sz="4" w:space="0" w:color="auto"/>
              <w:bottom w:val="single" w:sz="4" w:space="0" w:color="auto"/>
              <w:right w:val="single" w:sz="4" w:space="0" w:color="auto"/>
            </w:tcBorders>
            <w:hideMark/>
          </w:tcPr>
          <w:p w14:paraId="09B2C29E" w14:textId="77777777" w:rsidR="00B228BE" w:rsidRPr="004F12B9" w:rsidRDefault="00B228BE" w:rsidP="008F73F6">
            <w:pPr>
              <w:rPr>
                <w:rFonts w:cs="Arial"/>
                <w:szCs w:val="20"/>
                <w:lang w:val="sl-SI"/>
              </w:rPr>
            </w:pPr>
            <w:r w:rsidRPr="004F12B9">
              <w:rPr>
                <w:rFonts w:cs="Arial"/>
                <w:szCs w:val="20"/>
                <w:lang w:val="sl-SI"/>
              </w:rPr>
              <w:t>inšpekcijski organi in KPK</w:t>
            </w:r>
          </w:p>
        </w:tc>
        <w:tc>
          <w:tcPr>
            <w:tcW w:w="2072" w:type="dxa"/>
            <w:tcBorders>
              <w:top w:val="single" w:sz="4" w:space="0" w:color="auto"/>
              <w:left w:val="single" w:sz="4" w:space="0" w:color="auto"/>
              <w:bottom w:val="single" w:sz="4" w:space="0" w:color="auto"/>
              <w:right w:val="single" w:sz="4" w:space="0" w:color="auto"/>
            </w:tcBorders>
            <w:hideMark/>
          </w:tcPr>
          <w:p w14:paraId="77506EB8" w14:textId="77777777" w:rsidR="00B228BE" w:rsidRPr="004F12B9" w:rsidRDefault="00B228BE" w:rsidP="008F73F6">
            <w:pPr>
              <w:rPr>
                <w:rFonts w:cs="Arial"/>
                <w:b/>
                <w:bCs/>
                <w:szCs w:val="20"/>
                <w:lang w:val="sl-SI"/>
              </w:rPr>
            </w:pPr>
            <w:r w:rsidRPr="004F12B9">
              <w:rPr>
                <w:rFonts w:cs="Arial"/>
                <w:b/>
                <w:bCs/>
                <w:szCs w:val="20"/>
                <w:lang w:val="sl-SI"/>
              </w:rPr>
              <w:t>Junij 2025</w:t>
            </w:r>
          </w:p>
          <w:p w14:paraId="11E1B7BA" w14:textId="77777777" w:rsidR="00B26F97" w:rsidRPr="004F12B9" w:rsidRDefault="00B26F97" w:rsidP="008F73F6">
            <w:pPr>
              <w:rPr>
                <w:rFonts w:cs="Arial"/>
                <w:b/>
                <w:bCs/>
                <w:szCs w:val="20"/>
                <w:lang w:val="sl-SI"/>
              </w:rPr>
            </w:pPr>
          </w:p>
          <w:p w14:paraId="29E0DAC7" w14:textId="77777777" w:rsidR="00B26F97" w:rsidRPr="004F12B9" w:rsidRDefault="00B26F97" w:rsidP="001E09F5">
            <w:pPr>
              <w:spacing w:line="240" w:lineRule="auto"/>
              <w:rPr>
                <w:rFonts w:cs="Arial"/>
                <w:b/>
                <w:bCs/>
                <w:szCs w:val="20"/>
                <w:lang w:val="sl-SI"/>
              </w:rPr>
            </w:pPr>
          </w:p>
        </w:tc>
      </w:tr>
      <w:tr w:rsidR="004F12B9" w:rsidRPr="004F12B9" w14:paraId="5F1200CB" w14:textId="77777777" w:rsidTr="008F73F6">
        <w:trPr>
          <w:trHeight w:val="497"/>
        </w:trPr>
        <w:tc>
          <w:tcPr>
            <w:tcW w:w="15255" w:type="dxa"/>
            <w:gridSpan w:val="5"/>
            <w:tcBorders>
              <w:top w:val="single" w:sz="4" w:space="0" w:color="auto"/>
              <w:left w:val="single" w:sz="4" w:space="0" w:color="auto"/>
              <w:bottom w:val="single" w:sz="4" w:space="0" w:color="auto"/>
              <w:right w:val="single" w:sz="4" w:space="0" w:color="auto"/>
            </w:tcBorders>
          </w:tcPr>
          <w:p w14:paraId="571469EF" w14:textId="77777777" w:rsidR="00B228BE" w:rsidRPr="004F12B9" w:rsidRDefault="00B228BE" w:rsidP="008F73F6">
            <w:pPr>
              <w:rPr>
                <w:rFonts w:cs="Arial"/>
                <w:szCs w:val="20"/>
                <w:lang w:val="sl-SI"/>
              </w:rPr>
            </w:pPr>
          </w:p>
          <w:p w14:paraId="4530CC4B" w14:textId="77777777" w:rsidR="00B228BE" w:rsidRPr="004F12B9" w:rsidRDefault="00B228BE" w:rsidP="008F73F6">
            <w:pPr>
              <w:ind w:left="4484" w:hanging="4484"/>
              <w:jc w:val="center"/>
              <w:rPr>
                <w:rFonts w:cs="Arial"/>
                <w:b/>
                <w:bCs/>
                <w:szCs w:val="20"/>
                <w:lang w:val="sl-SI"/>
              </w:rPr>
            </w:pPr>
            <w:r w:rsidRPr="004F12B9">
              <w:rPr>
                <w:rFonts w:cs="Arial"/>
                <w:b/>
                <w:bCs/>
                <w:szCs w:val="20"/>
                <w:lang w:val="sl-SI"/>
              </w:rPr>
              <w:t>3Č UKREP NA PODROČJU DELOVANJA IN FINANCIRANJA INVALIDSKIH, UMANITARNIH IN ŠPORTNIH ORGANIZACIJ</w:t>
            </w:r>
          </w:p>
          <w:p w14:paraId="7C1A243F" w14:textId="77777777" w:rsidR="00B228BE" w:rsidRPr="004F12B9" w:rsidRDefault="00B228BE" w:rsidP="008F73F6">
            <w:pPr>
              <w:rPr>
                <w:rFonts w:cs="Arial"/>
                <w:szCs w:val="20"/>
                <w:lang w:val="sl-SI"/>
              </w:rPr>
            </w:pPr>
          </w:p>
          <w:p w14:paraId="11ED7E46" w14:textId="77777777" w:rsidR="00B228BE" w:rsidRPr="004F12B9" w:rsidRDefault="00B228BE" w:rsidP="008F73F6">
            <w:pPr>
              <w:rPr>
                <w:rFonts w:cs="Arial"/>
                <w:szCs w:val="20"/>
                <w:lang w:val="sl-SI"/>
              </w:rPr>
            </w:pPr>
          </w:p>
        </w:tc>
      </w:tr>
      <w:tr w:rsidR="004F12B9" w:rsidRPr="004F12B9" w14:paraId="01B5F008"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50B562E2" w14:textId="77777777" w:rsidR="00B228BE" w:rsidRPr="004F12B9" w:rsidRDefault="00B228BE" w:rsidP="008F73F6">
            <w:pPr>
              <w:rPr>
                <w:rFonts w:cs="Arial"/>
                <w:b/>
                <w:bCs/>
                <w:szCs w:val="20"/>
                <w:lang w:val="sl-SI"/>
              </w:rPr>
            </w:pPr>
            <w:r w:rsidRPr="004F12B9">
              <w:rPr>
                <w:rFonts w:cs="Arial"/>
                <w:b/>
                <w:bCs/>
                <w:szCs w:val="20"/>
                <w:lang w:val="sl-SI"/>
              </w:rPr>
              <w:t>3Č.a</w:t>
            </w:r>
          </w:p>
        </w:tc>
        <w:tc>
          <w:tcPr>
            <w:tcW w:w="8275" w:type="dxa"/>
            <w:tcBorders>
              <w:top w:val="single" w:sz="4" w:space="0" w:color="auto"/>
              <w:left w:val="single" w:sz="4" w:space="0" w:color="auto"/>
              <w:bottom w:val="single" w:sz="4" w:space="0" w:color="auto"/>
              <w:right w:val="single" w:sz="4" w:space="0" w:color="auto"/>
            </w:tcBorders>
          </w:tcPr>
          <w:p w14:paraId="599F4A99" w14:textId="77777777" w:rsidR="00B228BE" w:rsidRPr="004F12B9" w:rsidRDefault="00B228BE" w:rsidP="008F73F6">
            <w:pPr>
              <w:rPr>
                <w:rFonts w:cs="Arial"/>
                <w:szCs w:val="20"/>
                <w:lang w:val="sl-SI"/>
              </w:rPr>
            </w:pPr>
            <w:r w:rsidRPr="004F12B9">
              <w:rPr>
                <w:rFonts w:cs="Arial"/>
                <w:szCs w:val="20"/>
                <w:lang w:val="sl-SI"/>
              </w:rPr>
              <w:t>Sistemska ureditev oziroma dopolnitev ureditve delovanja in financiranja invalidskih,</w:t>
            </w:r>
          </w:p>
          <w:p w14:paraId="4EFDA8E5" w14:textId="77777777" w:rsidR="00B228BE" w:rsidRPr="004F12B9" w:rsidRDefault="00B228BE" w:rsidP="008F73F6">
            <w:pPr>
              <w:rPr>
                <w:rFonts w:cs="Arial"/>
                <w:szCs w:val="20"/>
                <w:lang w:val="sl-SI"/>
              </w:rPr>
            </w:pPr>
            <w:r w:rsidRPr="004F12B9">
              <w:rPr>
                <w:rFonts w:cs="Arial"/>
                <w:szCs w:val="20"/>
                <w:lang w:val="sl-SI"/>
              </w:rPr>
              <w:t>humanitarnih in športnih organizacij</w:t>
            </w:r>
          </w:p>
        </w:tc>
        <w:tc>
          <w:tcPr>
            <w:tcW w:w="1701" w:type="dxa"/>
            <w:tcBorders>
              <w:top w:val="single" w:sz="4" w:space="0" w:color="auto"/>
              <w:left w:val="single" w:sz="4" w:space="0" w:color="auto"/>
              <w:bottom w:val="single" w:sz="4" w:space="0" w:color="auto"/>
              <w:right w:val="single" w:sz="4" w:space="0" w:color="auto"/>
            </w:tcBorders>
          </w:tcPr>
          <w:p w14:paraId="744546CF" w14:textId="77777777" w:rsidR="00B228BE" w:rsidRPr="004F12B9" w:rsidRDefault="00B228BE" w:rsidP="008F73F6">
            <w:pPr>
              <w:rPr>
                <w:rFonts w:cs="Arial"/>
                <w:szCs w:val="20"/>
                <w:lang w:val="sl-SI"/>
              </w:rPr>
            </w:pPr>
            <w:r w:rsidRPr="004F12B9">
              <w:rPr>
                <w:rFonts w:cs="Arial"/>
                <w:szCs w:val="20"/>
                <w:lang w:val="sl-SI"/>
              </w:rPr>
              <w:t>MGTŠ</w:t>
            </w:r>
          </w:p>
        </w:tc>
        <w:tc>
          <w:tcPr>
            <w:tcW w:w="2410" w:type="dxa"/>
            <w:tcBorders>
              <w:top w:val="single" w:sz="4" w:space="0" w:color="auto"/>
              <w:left w:val="single" w:sz="4" w:space="0" w:color="auto"/>
              <w:bottom w:val="single" w:sz="4" w:space="0" w:color="auto"/>
              <w:right w:val="single" w:sz="4" w:space="0" w:color="auto"/>
            </w:tcBorders>
          </w:tcPr>
          <w:p w14:paraId="20BA6970" w14:textId="77777777" w:rsidR="00B228BE" w:rsidRPr="004F12B9" w:rsidRDefault="00B228BE" w:rsidP="008F73F6">
            <w:pPr>
              <w:rPr>
                <w:rFonts w:cs="Arial"/>
                <w:szCs w:val="20"/>
                <w:lang w:val="sl-SI"/>
              </w:rPr>
            </w:pPr>
            <w:r w:rsidRPr="004F12B9">
              <w:rPr>
                <w:rFonts w:cs="Arial"/>
                <w:szCs w:val="20"/>
                <w:lang w:val="sl-SI"/>
              </w:rPr>
              <w:t>MF in KPK</w:t>
            </w:r>
          </w:p>
        </w:tc>
        <w:tc>
          <w:tcPr>
            <w:tcW w:w="2072" w:type="dxa"/>
            <w:tcBorders>
              <w:top w:val="single" w:sz="4" w:space="0" w:color="auto"/>
              <w:left w:val="single" w:sz="4" w:space="0" w:color="auto"/>
              <w:bottom w:val="single" w:sz="4" w:space="0" w:color="auto"/>
              <w:right w:val="single" w:sz="4" w:space="0" w:color="auto"/>
            </w:tcBorders>
          </w:tcPr>
          <w:p w14:paraId="48849DFC" w14:textId="77777777" w:rsidR="00B228BE" w:rsidRPr="004F12B9" w:rsidRDefault="00B228BE" w:rsidP="008F73F6">
            <w:pPr>
              <w:rPr>
                <w:rFonts w:eastAsiaTheme="minorEastAsia" w:cs="Arial"/>
                <w:b/>
                <w:bCs/>
                <w:szCs w:val="20"/>
                <w:lang w:val="sl-SI" w:eastAsia="sl-SI"/>
              </w:rPr>
            </w:pPr>
            <w:r w:rsidRPr="004F12B9">
              <w:rPr>
                <w:rFonts w:eastAsiaTheme="minorEastAsia" w:cs="Arial"/>
                <w:b/>
                <w:bCs/>
                <w:szCs w:val="20"/>
                <w:lang w:val="sl-SI" w:eastAsia="sl-SI"/>
              </w:rPr>
              <w:t>V začetku leta 2025</w:t>
            </w:r>
          </w:p>
          <w:p w14:paraId="4E29D8B5" w14:textId="77777777" w:rsidR="00B26F97" w:rsidRPr="004F12B9" w:rsidRDefault="00B26F97" w:rsidP="008F73F6">
            <w:pPr>
              <w:rPr>
                <w:rFonts w:eastAsiaTheme="minorEastAsia" w:cs="Arial"/>
                <w:b/>
                <w:bCs/>
                <w:szCs w:val="20"/>
                <w:lang w:val="sl-SI" w:eastAsia="sl-SI"/>
              </w:rPr>
            </w:pPr>
          </w:p>
          <w:p w14:paraId="2A6BB971" w14:textId="77777777" w:rsidR="00B26F97" w:rsidRPr="004F12B9" w:rsidRDefault="00B26F97" w:rsidP="001E09F5">
            <w:pPr>
              <w:spacing w:line="240" w:lineRule="auto"/>
              <w:rPr>
                <w:rFonts w:cs="Arial"/>
                <w:b/>
                <w:bCs/>
                <w:szCs w:val="20"/>
                <w:lang w:val="sl-SI"/>
              </w:rPr>
            </w:pPr>
          </w:p>
        </w:tc>
      </w:tr>
      <w:tr w:rsidR="004F12B9" w:rsidRPr="004F12B9" w14:paraId="1DDB728C" w14:textId="77777777" w:rsidTr="008F73F6">
        <w:trPr>
          <w:trHeight w:val="901"/>
        </w:trPr>
        <w:tc>
          <w:tcPr>
            <w:tcW w:w="15255" w:type="dxa"/>
            <w:gridSpan w:val="5"/>
            <w:tcBorders>
              <w:top w:val="single" w:sz="4" w:space="0" w:color="auto"/>
              <w:left w:val="single" w:sz="4" w:space="0" w:color="auto"/>
              <w:bottom w:val="single" w:sz="4" w:space="0" w:color="auto"/>
              <w:right w:val="single" w:sz="4" w:space="0" w:color="auto"/>
            </w:tcBorders>
          </w:tcPr>
          <w:p w14:paraId="3BC61D6D" w14:textId="77777777" w:rsidR="00B228BE" w:rsidRPr="004F12B9" w:rsidRDefault="00B228BE" w:rsidP="008F73F6">
            <w:pPr>
              <w:jc w:val="center"/>
              <w:rPr>
                <w:rFonts w:cs="Arial"/>
                <w:b/>
                <w:bCs/>
                <w:szCs w:val="20"/>
                <w:lang w:val="sl-SI"/>
              </w:rPr>
            </w:pPr>
          </w:p>
          <w:p w14:paraId="3A63B31F" w14:textId="77777777" w:rsidR="00B228BE" w:rsidRPr="004F12B9" w:rsidRDefault="00B228BE" w:rsidP="008F73F6">
            <w:pPr>
              <w:jc w:val="center"/>
              <w:rPr>
                <w:rFonts w:cs="Arial"/>
                <w:b/>
                <w:bCs/>
                <w:szCs w:val="20"/>
                <w:lang w:val="sl-SI"/>
              </w:rPr>
            </w:pPr>
            <w:r w:rsidRPr="004F12B9">
              <w:rPr>
                <w:rFonts w:cs="Arial"/>
                <w:b/>
                <w:bCs/>
                <w:szCs w:val="20"/>
                <w:lang w:val="sl-SI"/>
              </w:rPr>
              <w:t>3D PRIPOROČILA ZA OBČINE</w:t>
            </w:r>
          </w:p>
        </w:tc>
      </w:tr>
      <w:tr w:rsidR="004F12B9" w:rsidRPr="004F12B9" w14:paraId="3EA536D0"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06C626E0" w14:textId="77777777" w:rsidR="00B228BE" w:rsidRPr="004F12B9" w:rsidRDefault="00B228BE" w:rsidP="008F73F6">
            <w:pPr>
              <w:rPr>
                <w:rFonts w:cs="Arial"/>
                <w:b/>
                <w:bCs/>
                <w:szCs w:val="20"/>
                <w:lang w:val="sl-SI"/>
              </w:rPr>
            </w:pPr>
            <w:r w:rsidRPr="004F12B9">
              <w:rPr>
                <w:rFonts w:cs="Arial"/>
                <w:b/>
                <w:bCs/>
                <w:szCs w:val="20"/>
                <w:lang w:val="sl-SI"/>
              </w:rPr>
              <w:t>3D.a</w:t>
            </w:r>
          </w:p>
        </w:tc>
        <w:tc>
          <w:tcPr>
            <w:tcW w:w="8275" w:type="dxa"/>
            <w:tcBorders>
              <w:top w:val="single" w:sz="4" w:space="0" w:color="auto"/>
              <w:left w:val="single" w:sz="4" w:space="0" w:color="auto"/>
              <w:bottom w:val="single" w:sz="4" w:space="0" w:color="auto"/>
              <w:right w:val="single" w:sz="4" w:space="0" w:color="auto"/>
            </w:tcBorders>
          </w:tcPr>
          <w:p w14:paraId="7ACE13D2" w14:textId="77777777" w:rsidR="00B228BE" w:rsidRPr="004F12B9" w:rsidRDefault="00B228BE" w:rsidP="008F73F6">
            <w:pPr>
              <w:rPr>
                <w:rFonts w:cs="Arial"/>
                <w:szCs w:val="20"/>
                <w:lang w:val="sl-SI"/>
              </w:rPr>
            </w:pPr>
            <w:r w:rsidRPr="004F12B9">
              <w:rPr>
                <w:rFonts w:cs="Arial"/>
                <w:szCs w:val="20"/>
                <w:lang w:val="sl-SI"/>
              </w:rPr>
              <w:t>Osveščanje o tveganjih nasprotja interesov v primerih članstva občinskih funkcionarjev v skupščinah javnih podjetij, ki jih ustanovi občina, v katerih funkcionarji opravljajo dejavnosti</w:t>
            </w:r>
          </w:p>
        </w:tc>
        <w:tc>
          <w:tcPr>
            <w:tcW w:w="1701" w:type="dxa"/>
            <w:tcBorders>
              <w:top w:val="single" w:sz="4" w:space="0" w:color="auto"/>
              <w:left w:val="single" w:sz="4" w:space="0" w:color="auto"/>
              <w:bottom w:val="single" w:sz="4" w:space="0" w:color="auto"/>
              <w:right w:val="single" w:sz="4" w:space="0" w:color="auto"/>
            </w:tcBorders>
          </w:tcPr>
          <w:p w14:paraId="4EDB652F" w14:textId="701FDCD5" w:rsidR="00B228BE" w:rsidRPr="004F12B9" w:rsidRDefault="00EB1C15"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51C5ACB1" w14:textId="22A9009F" w:rsidR="00B228BE" w:rsidRPr="004F12B9" w:rsidRDefault="00B26F97" w:rsidP="008F73F6">
            <w:pPr>
              <w:rPr>
                <w:rFonts w:cs="Arial"/>
                <w:szCs w:val="20"/>
                <w:lang w:val="sl-SI"/>
              </w:rPr>
            </w:pPr>
            <w:r w:rsidRPr="004F12B9">
              <w:rPr>
                <w:rFonts w:cs="Arial"/>
                <w:szCs w:val="20"/>
                <w:lang w:val="sl-SI"/>
              </w:rPr>
              <w:t>R</w:t>
            </w:r>
            <w:r w:rsidR="00B228BE" w:rsidRPr="004F12B9">
              <w:rPr>
                <w:rFonts w:cs="Arial"/>
                <w:szCs w:val="20"/>
                <w:lang w:val="sl-SI"/>
              </w:rPr>
              <w:t>eprezentativna združenja občin in</w:t>
            </w:r>
          </w:p>
          <w:p w14:paraId="277EDC5E" w14:textId="34B697A3" w:rsidR="00B228BE" w:rsidRPr="004F12B9" w:rsidRDefault="00B26F97" w:rsidP="008F73F6">
            <w:pPr>
              <w:rPr>
                <w:rFonts w:cs="Arial"/>
                <w:szCs w:val="20"/>
                <w:lang w:val="sl-SI"/>
              </w:rPr>
            </w:pPr>
            <w:r w:rsidRPr="004F12B9">
              <w:rPr>
                <w:rFonts w:cs="Arial"/>
                <w:szCs w:val="20"/>
                <w:lang w:val="sl-SI"/>
              </w:rPr>
              <w:t>Komisija</w:t>
            </w:r>
          </w:p>
        </w:tc>
        <w:tc>
          <w:tcPr>
            <w:tcW w:w="2072" w:type="dxa"/>
            <w:tcBorders>
              <w:top w:val="single" w:sz="4" w:space="0" w:color="auto"/>
              <w:left w:val="single" w:sz="4" w:space="0" w:color="auto"/>
              <w:bottom w:val="single" w:sz="4" w:space="0" w:color="auto"/>
              <w:right w:val="single" w:sz="4" w:space="0" w:color="auto"/>
            </w:tcBorders>
          </w:tcPr>
          <w:p w14:paraId="18D3F749" w14:textId="77777777" w:rsidR="00B228BE" w:rsidRPr="004F12B9" w:rsidRDefault="00B26F97" w:rsidP="008F73F6">
            <w:pPr>
              <w:rPr>
                <w:rFonts w:cs="Arial"/>
                <w:szCs w:val="20"/>
                <w:lang w:val="sl-SI"/>
              </w:rPr>
            </w:pPr>
            <w:r w:rsidRPr="004F12B9">
              <w:rPr>
                <w:rFonts w:cs="Arial"/>
                <w:szCs w:val="20"/>
                <w:lang w:val="sl-SI"/>
              </w:rPr>
              <w:t>P</w:t>
            </w:r>
            <w:r w:rsidR="00B228BE" w:rsidRPr="004F12B9">
              <w:rPr>
                <w:rFonts w:cs="Arial"/>
                <w:szCs w:val="20"/>
                <w:lang w:val="sl-SI"/>
              </w:rPr>
              <w:t>o vsakokratnih rednih lokalnih volitvah</w:t>
            </w:r>
          </w:p>
          <w:p w14:paraId="48D8C25D" w14:textId="29FF50A6" w:rsidR="00B26F97" w:rsidRPr="004F12B9" w:rsidRDefault="00B26F97" w:rsidP="00B26F97">
            <w:pPr>
              <w:spacing w:line="240" w:lineRule="auto"/>
              <w:rPr>
                <w:rFonts w:cs="Arial"/>
                <w:szCs w:val="20"/>
                <w:lang w:val="sl-SI"/>
              </w:rPr>
            </w:pPr>
          </w:p>
        </w:tc>
      </w:tr>
      <w:tr w:rsidR="004F12B9" w:rsidRPr="004F12B9" w14:paraId="4D30E7F5"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633498E9" w14:textId="77777777" w:rsidR="00B228BE" w:rsidRPr="004F12B9" w:rsidRDefault="00B228BE" w:rsidP="008F73F6">
            <w:pPr>
              <w:rPr>
                <w:rFonts w:cs="Arial"/>
                <w:b/>
                <w:bCs/>
                <w:szCs w:val="20"/>
                <w:lang w:val="sl-SI"/>
              </w:rPr>
            </w:pPr>
            <w:r w:rsidRPr="004F12B9">
              <w:rPr>
                <w:rFonts w:cs="Arial"/>
                <w:b/>
                <w:bCs/>
                <w:szCs w:val="20"/>
                <w:lang w:val="sl-SI"/>
              </w:rPr>
              <w:t>3D.b</w:t>
            </w:r>
          </w:p>
        </w:tc>
        <w:tc>
          <w:tcPr>
            <w:tcW w:w="8275" w:type="dxa"/>
            <w:tcBorders>
              <w:top w:val="single" w:sz="4" w:space="0" w:color="auto"/>
              <w:left w:val="single" w:sz="4" w:space="0" w:color="auto"/>
              <w:bottom w:val="single" w:sz="4" w:space="0" w:color="auto"/>
              <w:right w:val="single" w:sz="4" w:space="0" w:color="auto"/>
            </w:tcBorders>
          </w:tcPr>
          <w:p w14:paraId="73DB0A31" w14:textId="77777777" w:rsidR="00B228BE" w:rsidRPr="004F12B9" w:rsidRDefault="00B228BE" w:rsidP="008F73F6">
            <w:pPr>
              <w:rPr>
                <w:rFonts w:cs="Arial"/>
                <w:szCs w:val="20"/>
                <w:lang w:val="sl-SI"/>
              </w:rPr>
            </w:pPr>
            <w:r w:rsidRPr="004F12B9">
              <w:rPr>
                <w:rFonts w:cs="Arial"/>
                <w:szCs w:val="20"/>
                <w:lang w:val="sl-SI"/>
              </w:rPr>
              <w:t>Osveščanje o obveznosti ažurnega poročanja o lobističnih stikih, prijavi premoženjskega stanja</w:t>
            </w:r>
            <w:bookmarkStart w:id="29" w:name="_Hlk195274973"/>
            <w:r w:rsidRPr="004F12B9">
              <w:rPr>
                <w:rFonts w:cs="Arial"/>
                <w:szCs w:val="20"/>
                <w:lang w:val="sl-SI"/>
              </w:rPr>
              <w:t>, omejitvi poslovanja in doslednem izogibanju okoliščinam za nasprotje interesov</w:t>
            </w:r>
            <w:bookmarkEnd w:id="29"/>
          </w:p>
        </w:tc>
        <w:tc>
          <w:tcPr>
            <w:tcW w:w="1701" w:type="dxa"/>
            <w:tcBorders>
              <w:top w:val="single" w:sz="4" w:space="0" w:color="auto"/>
              <w:left w:val="single" w:sz="4" w:space="0" w:color="auto"/>
              <w:bottom w:val="single" w:sz="4" w:space="0" w:color="auto"/>
              <w:right w:val="single" w:sz="4" w:space="0" w:color="auto"/>
            </w:tcBorders>
          </w:tcPr>
          <w:p w14:paraId="3522FB0E" w14:textId="7240B635" w:rsidR="00B228BE" w:rsidRPr="004F12B9" w:rsidRDefault="00EB1C15"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1A06084D" w14:textId="4B875817" w:rsidR="00B228BE" w:rsidRPr="004F12B9" w:rsidRDefault="00B26F97" w:rsidP="008F73F6">
            <w:pPr>
              <w:rPr>
                <w:rFonts w:cs="Arial"/>
                <w:szCs w:val="20"/>
                <w:lang w:val="sl-SI"/>
              </w:rPr>
            </w:pPr>
            <w:r w:rsidRPr="004F12B9">
              <w:rPr>
                <w:rFonts w:cs="Arial"/>
                <w:szCs w:val="20"/>
                <w:lang w:val="sl-SI"/>
              </w:rPr>
              <w:t>R</w:t>
            </w:r>
            <w:r w:rsidR="00B228BE" w:rsidRPr="004F12B9">
              <w:rPr>
                <w:rFonts w:cs="Arial"/>
                <w:szCs w:val="20"/>
                <w:lang w:val="sl-SI"/>
              </w:rPr>
              <w:t>eprezentativna združenja občin in</w:t>
            </w:r>
          </w:p>
          <w:p w14:paraId="74793EFF" w14:textId="1AAE0916" w:rsidR="00B228BE" w:rsidRPr="004F12B9" w:rsidRDefault="00B26F97" w:rsidP="008F73F6">
            <w:pPr>
              <w:rPr>
                <w:rFonts w:cs="Arial"/>
                <w:szCs w:val="20"/>
                <w:lang w:val="sl-SI"/>
              </w:rPr>
            </w:pPr>
            <w:r w:rsidRPr="004F12B9">
              <w:rPr>
                <w:rFonts w:cs="Arial"/>
                <w:szCs w:val="20"/>
                <w:lang w:val="sl-SI"/>
              </w:rPr>
              <w:t>Komisija</w:t>
            </w:r>
          </w:p>
        </w:tc>
        <w:tc>
          <w:tcPr>
            <w:tcW w:w="2072" w:type="dxa"/>
            <w:tcBorders>
              <w:top w:val="single" w:sz="4" w:space="0" w:color="auto"/>
              <w:left w:val="single" w:sz="4" w:space="0" w:color="auto"/>
              <w:bottom w:val="single" w:sz="4" w:space="0" w:color="auto"/>
              <w:right w:val="single" w:sz="4" w:space="0" w:color="auto"/>
            </w:tcBorders>
          </w:tcPr>
          <w:p w14:paraId="7B6E0AAF" w14:textId="77777777" w:rsidR="00B228BE" w:rsidRPr="004F12B9" w:rsidRDefault="00B26F97" w:rsidP="008F73F6">
            <w:pPr>
              <w:rPr>
                <w:rFonts w:eastAsiaTheme="minorEastAsia" w:cs="Arial"/>
                <w:szCs w:val="20"/>
                <w:lang w:val="sl-SI" w:eastAsia="sl-SI"/>
              </w:rPr>
            </w:pPr>
            <w:r w:rsidRPr="004F12B9">
              <w:rPr>
                <w:rFonts w:eastAsiaTheme="minorEastAsia" w:cs="Arial"/>
                <w:szCs w:val="20"/>
                <w:lang w:val="sl-SI" w:eastAsia="sl-SI"/>
              </w:rPr>
              <w:t>P</w:t>
            </w:r>
            <w:r w:rsidR="00B228BE" w:rsidRPr="004F12B9">
              <w:rPr>
                <w:rFonts w:eastAsiaTheme="minorEastAsia" w:cs="Arial"/>
                <w:szCs w:val="20"/>
                <w:lang w:val="sl-SI" w:eastAsia="sl-SI"/>
              </w:rPr>
              <w:t>o vsakokratnih rednih lokalnih volitvah</w:t>
            </w:r>
          </w:p>
          <w:p w14:paraId="6A72B259" w14:textId="42C5C353" w:rsidR="00B26F97" w:rsidRPr="004F12B9" w:rsidRDefault="00B26F97" w:rsidP="00B26F97">
            <w:pPr>
              <w:spacing w:line="240" w:lineRule="auto"/>
              <w:rPr>
                <w:rFonts w:cs="Arial"/>
                <w:szCs w:val="20"/>
                <w:lang w:val="sl-SI"/>
              </w:rPr>
            </w:pPr>
          </w:p>
        </w:tc>
      </w:tr>
    </w:tbl>
    <w:p w14:paraId="2ACD6AC3" w14:textId="679F5EE6" w:rsidR="00CA256E" w:rsidRDefault="00CA256E" w:rsidP="00B228BE">
      <w:pPr>
        <w:spacing w:line="240" w:lineRule="auto"/>
        <w:rPr>
          <w:rFonts w:eastAsiaTheme="minorEastAsia" w:cs="Arial"/>
          <w:szCs w:val="20"/>
          <w:lang w:val="sl-SI" w:eastAsia="sl-SI"/>
        </w:rPr>
      </w:pPr>
    </w:p>
    <w:p w14:paraId="51EDCF7C" w14:textId="77777777" w:rsidR="00CA256E" w:rsidRPr="00CA256E" w:rsidRDefault="00CA256E" w:rsidP="00CA256E">
      <w:pPr>
        <w:rPr>
          <w:rFonts w:eastAsiaTheme="minorEastAsia" w:cs="Arial"/>
          <w:szCs w:val="20"/>
          <w:lang w:val="sl-SI" w:eastAsia="sl-SI"/>
        </w:rPr>
      </w:pPr>
    </w:p>
    <w:bookmarkEnd w:id="0"/>
    <w:bookmarkEnd w:id="1"/>
    <w:bookmarkEnd w:id="2"/>
    <w:p w14:paraId="3BE92DAD" w14:textId="00742F28" w:rsidR="00B228BE" w:rsidRPr="004F12B9" w:rsidRDefault="00B228BE" w:rsidP="00CA256E">
      <w:pPr>
        <w:spacing w:line="240" w:lineRule="auto"/>
        <w:rPr>
          <w:lang w:val="sl-SI"/>
        </w:rPr>
      </w:pPr>
    </w:p>
    <w:sectPr w:rsidR="00B228BE" w:rsidRPr="004F12B9" w:rsidSect="001D2386">
      <w:pgSz w:w="16840" w:h="11900" w:orient="landscape" w:code="9"/>
      <w:pgMar w:top="1701"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C0B8" w14:textId="77777777" w:rsidR="00141DDB" w:rsidRDefault="00141DDB" w:rsidP="00B228BE">
      <w:pPr>
        <w:spacing w:line="240" w:lineRule="auto"/>
      </w:pPr>
      <w:r>
        <w:separator/>
      </w:r>
    </w:p>
  </w:endnote>
  <w:endnote w:type="continuationSeparator" w:id="0">
    <w:p w14:paraId="428FBB8D" w14:textId="77777777" w:rsidR="00141DDB" w:rsidRDefault="00141DDB" w:rsidP="00B22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413280"/>
      <w:docPartObj>
        <w:docPartGallery w:val="Page Numbers (Bottom of Page)"/>
        <w:docPartUnique/>
      </w:docPartObj>
    </w:sdtPr>
    <w:sdtEndPr/>
    <w:sdtContent>
      <w:p w14:paraId="61EA44E5" w14:textId="77777777" w:rsidR="00BD0BA7" w:rsidRDefault="00BD0BA7">
        <w:pPr>
          <w:pStyle w:val="Noga"/>
          <w:jc w:val="center"/>
        </w:pPr>
        <w:r>
          <w:fldChar w:fldCharType="begin"/>
        </w:r>
        <w:r>
          <w:instrText>PAGE   \* MERGEFORMAT</w:instrText>
        </w:r>
        <w:r>
          <w:fldChar w:fldCharType="separate"/>
        </w:r>
        <w:r w:rsidR="00AD711B">
          <w:rPr>
            <w:noProof/>
          </w:rPr>
          <w:t>11</w:t>
        </w:r>
        <w:r>
          <w:fldChar w:fldCharType="end"/>
        </w:r>
      </w:p>
    </w:sdtContent>
  </w:sdt>
  <w:p w14:paraId="7361F3A2" w14:textId="77777777" w:rsidR="00BD0BA7" w:rsidRDefault="00BD0B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9666" w14:textId="77777777" w:rsidR="00141DDB" w:rsidRDefault="00141DDB" w:rsidP="00B228BE">
      <w:pPr>
        <w:spacing w:line="240" w:lineRule="auto"/>
      </w:pPr>
      <w:r>
        <w:separator/>
      </w:r>
    </w:p>
  </w:footnote>
  <w:footnote w:type="continuationSeparator" w:id="0">
    <w:p w14:paraId="1A96862C" w14:textId="77777777" w:rsidR="00141DDB" w:rsidRDefault="00141DDB" w:rsidP="00B228BE">
      <w:pPr>
        <w:spacing w:line="240" w:lineRule="auto"/>
      </w:pPr>
      <w:r>
        <w:continuationSeparator/>
      </w:r>
    </w:p>
  </w:footnote>
  <w:footnote w:id="1">
    <w:p w14:paraId="202AB47E" w14:textId="77777777" w:rsidR="00BD0BA7" w:rsidRPr="00D708C8" w:rsidRDefault="00BD0BA7" w:rsidP="00535803">
      <w:pPr>
        <w:pStyle w:val="Sprotnaopomba-besedilo"/>
        <w:rPr>
          <w:lang w:val="sl-SI"/>
        </w:rPr>
      </w:pPr>
      <w:r w:rsidRPr="00D708C8">
        <w:rPr>
          <w:rStyle w:val="Sprotnaopomba-sklic"/>
          <w:rFonts w:cs="Arial"/>
          <w:sz w:val="16"/>
          <w:szCs w:val="16"/>
        </w:rPr>
        <w:footnoteRef/>
      </w:r>
      <w:r w:rsidRPr="00D708C8">
        <w:rPr>
          <w:rFonts w:cs="Arial"/>
          <w:sz w:val="16"/>
          <w:szCs w:val="16"/>
          <w:lang w:val="it-IT"/>
        </w:rPr>
        <w:t xml:space="preserve"> </w:t>
      </w:r>
      <w:hyperlink r:id="rId1" w:history="1">
        <w:r w:rsidRPr="00D708C8">
          <w:rPr>
            <w:rFonts w:cs="Arial"/>
            <w:sz w:val="16"/>
            <w:szCs w:val="16"/>
            <w:u w:val="single"/>
            <w:lang w:val="it-IT" w:eastAsia="sl-SI"/>
          </w:rPr>
          <w:t>Prvo-vmesno-porocilo-2023-2026.docx (live.com)</w:t>
        </w:r>
      </w:hyperlink>
    </w:p>
  </w:footnote>
  <w:footnote w:id="2">
    <w:p w14:paraId="215B0949" w14:textId="77777777" w:rsidR="00BD0BA7" w:rsidRPr="00D708C8" w:rsidRDefault="00BD0BA7" w:rsidP="00535803">
      <w:pPr>
        <w:pStyle w:val="Sprotnaopomba-besedilo"/>
        <w:rPr>
          <w:lang w:val="sl-SI"/>
        </w:rPr>
      </w:pPr>
      <w:r w:rsidRPr="00D708C8">
        <w:rPr>
          <w:rStyle w:val="Sprotnaopomba-sklic"/>
        </w:rPr>
        <w:footnoteRef/>
      </w:r>
      <w:r w:rsidRPr="00D708C8">
        <w:rPr>
          <w:lang w:val="pl-PL"/>
        </w:rPr>
        <w:t xml:space="preserve"> </w:t>
      </w:r>
      <w:hyperlink r:id="rId2" w:history="1">
        <w:r w:rsidRPr="00D708C8">
          <w:rPr>
            <w:sz w:val="16"/>
            <w:szCs w:val="16"/>
            <w:u w:val="single"/>
            <w:lang w:val="pl-PL"/>
          </w:rPr>
          <w:t>Drugo-vmesno-porocilo-2023-2026.docx (live.com)</w:t>
        </w:r>
      </w:hyperlink>
      <w:r w:rsidRPr="00D708C8">
        <w:rPr>
          <w:rStyle w:val="Sprotnaopomba-sklic"/>
          <w:sz w:val="16"/>
          <w:szCs w:val="16"/>
          <w:lang w:val="pl-PL"/>
        </w:rPr>
        <w:t xml:space="preserve"> </w:t>
      </w:r>
    </w:p>
  </w:footnote>
  <w:footnote w:id="3">
    <w:p w14:paraId="3C80023F" w14:textId="77777777" w:rsidR="00BD0BA7" w:rsidRPr="006101F4" w:rsidRDefault="00BD0BA7" w:rsidP="00535803">
      <w:pPr>
        <w:pStyle w:val="Sprotnaopomba-besedilo"/>
        <w:rPr>
          <w:lang w:val="sl-SI"/>
        </w:rPr>
      </w:pPr>
      <w:r w:rsidRPr="00D708C8">
        <w:rPr>
          <w:rStyle w:val="Sprotnaopomba-sklic"/>
        </w:rPr>
        <w:footnoteRef/>
      </w:r>
      <w:r w:rsidRPr="00D708C8">
        <w:t xml:space="preserve"> </w:t>
      </w:r>
      <w:hyperlink r:id="rId3" w:history="1">
        <w:r w:rsidRPr="00D708C8">
          <w:rPr>
            <w:sz w:val="16"/>
            <w:szCs w:val="16"/>
            <w:u w:val="single"/>
          </w:rPr>
          <w:t>Tretje-vmesno-porocilo-2023-2026.docx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522A" w14:textId="77777777" w:rsidR="00BD0BA7" w:rsidRPr="008F3500" w:rsidRDefault="00BD0BA7" w:rsidP="008F73F6">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514"/>
    <w:multiLevelType w:val="hybridMultilevel"/>
    <w:tmpl w:val="3F588C7E"/>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E1170"/>
    <w:multiLevelType w:val="hybridMultilevel"/>
    <w:tmpl w:val="81A8B2FA"/>
    <w:lvl w:ilvl="0" w:tplc="8C4A6E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14A8C"/>
    <w:multiLevelType w:val="hybridMultilevel"/>
    <w:tmpl w:val="241E13C0"/>
    <w:lvl w:ilvl="0" w:tplc="681EAC4E">
      <w:start w:val="1"/>
      <w:numFmt w:val="bullet"/>
      <w:lvlText w:val="-"/>
      <w:lvlJc w:val="left"/>
      <w:pPr>
        <w:ind w:left="720" w:hanging="360"/>
      </w:pPr>
      <w:rPr>
        <w:rFonts w:ascii="Arial" w:eastAsiaTheme="minorHAnsi" w:hAnsi="Arial" w:cs="Arial" w:hint="default"/>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01578"/>
    <w:multiLevelType w:val="hybridMultilevel"/>
    <w:tmpl w:val="8394430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C5E08"/>
    <w:multiLevelType w:val="hybridMultilevel"/>
    <w:tmpl w:val="EF1ED03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CA4B2C"/>
    <w:multiLevelType w:val="hybridMultilevel"/>
    <w:tmpl w:val="30D27026"/>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7350C8E"/>
    <w:multiLevelType w:val="hybridMultilevel"/>
    <w:tmpl w:val="851E6D2E"/>
    <w:lvl w:ilvl="0" w:tplc="2006DA0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B7CBF"/>
    <w:multiLevelType w:val="hybridMultilevel"/>
    <w:tmpl w:val="965821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8F1345"/>
    <w:multiLevelType w:val="hybridMultilevel"/>
    <w:tmpl w:val="5EAA1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632B0"/>
    <w:multiLevelType w:val="hybridMultilevel"/>
    <w:tmpl w:val="2D380B0C"/>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F82257"/>
    <w:multiLevelType w:val="multilevel"/>
    <w:tmpl w:val="17A6A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487D2A"/>
    <w:multiLevelType w:val="hybridMultilevel"/>
    <w:tmpl w:val="F3047F8E"/>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D30432"/>
    <w:multiLevelType w:val="hybridMultilevel"/>
    <w:tmpl w:val="2F6CBC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1392ED0"/>
    <w:multiLevelType w:val="hybridMultilevel"/>
    <w:tmpl w:val="363C1A4E"/>
    <w:lvl w:ilvl="0" w:tplc="765AF03A">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C0480E"/>
    <w:multiLevelType w:val="hybridMultilevel"/>
    <w:tmpl w:val="144AC9CE"/>
    <w:lvl w:ilvl="0" w:tplc="5B1CDEB8">
      <w:start w:val="2"/>
      <w:numFmt w:val="bullet"/>
      <w:lvlText w:val="‒"/>
      <w:lvlJc w:val="left"/>
      <w:pPr>
        <w:ind w:left="1498" w:hanging="360"/>
      </w:pPr>
      <w:rPr>
        <w:rFonts w:ascii="Arial" w:eastAsia="Times New Roman" w:hAnsi="Arial" w:hint="default"/>
      </w:rPr>
    </w:lvl>
    <w:lvl w:ilvl="1" w:tplc="04240003" w:tentative="1">
      <w:start w:val="1"/>
      <w:numFmt w:val="bullet"/>
      <w:lvlText w:val="o"/>
      <w:lvlJc w:val="left"/>
      <w:pPr>
        <w:ind w:left="2218" w:hanging="360"/>
      </w:pPr>
      <w:rPr>
        <w:rFonts w:ascii="Courier New" w:hAnsi="Courier New" w:cs="Courier New" w:hint="default"/>
      </w:rPr>
    </w:lvl>
    <w:lvl w:ilvl="2" w:tplc="04240005" w:tentative="1">
      <w:start w:val="1"/>
      <w:numFmt w:val="bullet"/>
      <w:lvlText w:val=""/>
      <w:lvlJc w:val="left"/>
      <w:pPr>
        <w:ind w:left="2938" w:hanging="360"/>
      </w:pPr>
      <w:rPr>
        <w:rFonts w:ascii="Wingdings" w:hAnsi="Wingdings" w:hint="default"/>
      </w:rPr>
    </w:lvl>
    <w:lvl w:ilvl="3" w:tplc="04240001" w:tentative="1">
      <w:start w:val="1"/>
      <w:numFmt w:val="bullet"/>
      <w:lvlText w:val=""/>
      <w:lvlJc w:val="left"/>
      <w:pPr>
        <w:ind w:left="3658" w:hanging="360"/>
      </w:pPr>
      <w:rPr>
        <w:rFonts w:ascii="Symbol" w:hAnsi="Symbol" w:hint="default"/>
      </w:rPr>
    </w:lvl>
    <w:lvl w:ilvl="4" w:tplc="04240003" w:tentative="1">
      <w:start w:val="1"/>
      <w:numFmt w:val="bullet"/>
      <w:lvlText w:val="o"/>
      <w:lvlJc w:val="left"/>
      <w:pPr>
        <w:ind w:left="4378" w:hanging="360"/>
      </w:pPr>
      <w:rPr>
        <w:rFonts w:ascii="Courier New" w:hAnsi="Courier New" w:cs="Courier New" w:hint="default"/>
      </w:rPr>
    </w:lvl>
    <w:lvl w:ilvl="5" w:tplc="04240005" w:tentative="1">
      <w:start w:val="1"/>
      <w:numFmt w:val="bullet"/>
      <w:lvlText w:val=""/>
      <w:lvlJc w:val="left"/>
      <w:pPr>
        <w:ind w:left="5098" w:hanging="360"/>
      </w:pPr>
      <w:rPr>
        <w:rFonts w:ascii="Wingdings" w:hAnsi="Wingdings" w:hint="default"/>
      </w:rPr>
    </w:lvl>
    <w:lvl w:ilvl="6" w:tplc="04240001" w:tentative="1">
      <w:start w:val="1"/>
      <w:numFmt w:val="bullet"/>
      <w:lvlText w:val=""/>
      <w:lvlJc w:val="left"/>
      <w:pPr>
        <w:ind w:left="5818" w:hanging="360"/>
      </w:pPr>
      <w:rPr>
        <w:rFonts w:ascii="Symbol" w:hAnsi="Symbol" w:hint="default"/>
      </w:rPr>
    </w:lvl>
    <w:lvl w:ilvl="7" w:tplc="04240003" w:tentative="1">
      <w:start w:val="1"/>
      <w:numFmt w:val="bullet"/>
      <w:lvlText w:val="o"/>
      <w:lvlJc w:val="left"/>
      <w:pPr>
        <w:ind w:left="6538" w:hanging="360"/>
      </w:pPr>
      <w:rPr>
        <w:rFonts w:ascii="Courier New" w:hAnsi="Courier New" w:cs="Courier New" w:hint="default"/>
      </w:rPr>
    </w:lvl>
    <w:lvl w:ilvl="8" w:tplc="04240005" w:tentative="1">
      <w:start w:val="1"/>
      <w:numFmt w:val="bullet"/>
      <w:lvlText w:val=""/>
      <w:lvlJc w:val="left"/>
      <w:pPr>
        <w:ind w:left="7258" w:hanging="360"/>
      </w:pPr>
      <w:rPr>
        <w:rFonts w:ascii="Wingdings" w:hAnsi="Wingdings" w:hint="default"/>
      </w:rPr>
    </w:lvl>
  </w:abstractNum>
  <w:abstractNum w:abstractNumId="16" w15:restartNumberingAfterBreak="0">
    <w:nsid w:val="235D6C56"/>
    <w:multiLevelType w:val="hybridMultilevel"/>
    <w:tmpl w:val="6F26A08E"/>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351C"/>
    <w:multiLevelType w:val="hybridMultilevel"/>
    <w:tmpl w:val="6A001F9E"/>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446BC5"/>
    <w:multiLevelType w:val="hybridMultilevel"/>
    <w:tmpl w:val="CA0227FC"/>
    <w:lvl w:ilvl="0" w:tplc="E33AA7CE">
      <w:numFmt w:val="bullet"/>
      <w:lvlText w:val="-"/>
      <w:lvlJc w:val="left"/>
      <w:pPr>
        <w:ind w:left="720" w:hanging="360"/>
      </w:pPr>
      <w:rPr>
        <w:rFonts w:ascii="Arial" w:eastAsia="Times New Roman" w:hAnsi="Arial" w:cs="Arial" w:hint="default"/>
      </w:rPr>
    </w:lvl>
    <w:lvl w:ilvl="1" w:tplc="33828E76">
      <w:numFmt w:val="bullet"/>
      <w:lvlText w:val="–"/>
      <w:lvlJc w:val="left"/>
      <w:pPr>
        <w:ind w:left="1440" w:hanging="360"/>
      </w:pPr>
      <w:rPr>
        <w:rFonts w:ascii="Arial" w:eastAsiaTheme="minorEastAsia"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7C5222"/>
    <w:multiLevelType w:val="hybridMultilevel"/>
    <w:tmpl w:val="9084A3F8"/>
    <w:lvl w:ilvl="0" w:tplc="B4CC8F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CB1829"/>
    <w:multiLevelType w:val="hybridMultilevel"/>
    <w:tmpl w:val="2E20D246"/>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B939F5"/>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22" w15:restartNumberingAfterBreak="0">
    <w:nsid w:val="303B0321"/>
    <w:multiLevelType w:val="hybridMultilevel"/>
    <w:tmpl w:val="911C4F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2693245"/>
    <w:multiLevelType w:val="hybridMultilevel"/>
    <w:tmpl w:val="B914D3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A908B5"/>
    <w:multiLevelType w:val="hybridMultilevel"/>
    <w:tmpl w:val="8F68EA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5A81C30"/>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5B235C"/>
    <w:multiLevelType w:val="hybridMultilevel"/>
    <w:tmpl w:val="5168629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A7193E"/>
    <w:multiLevelType w:val="hybridMultilevel"/>
    <w:tmpl w:val="3F7A78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84536E7"/>
    <w:multiLevelType w:val="hybridMultilevel"/>
    <w:tmpl w:val="4F2249EE"/>
    <w:lvl w:ilvl="0" w:tplc="107E0E48">
      <w:start w:val="1"/>
      <w:numFmt w:val="upperRoman"/>
      <w:lvlText w:val="%1."/>
      <w:lvlJc w:val="left"/>
      <w:pPr>
        <w:ind w:left="1080" w:hanging="720"/>
      </w:pPr>
      <w:rPr>
        <w:rFonts w:hint="default"/>
      </w:rPr>
    </w:lvl>
    <w:lvl w:ilvl="1" w:tplc="BE38FB5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C3D7DC9"/>
    <w:multiLevelType w:val="multilevel"/>
    <w:tmpl w:val="8E02716C"/>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7741E7"/>
    <w:multiLevelType w:val="hybridMultilevel"/>
    <w:tmpl w:val="E31EA95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C711E5"/>
    <w:multiLevelType w:val="hybridMultilevel"/>
    <w:tmpl w:val="8DA6A762"/>
    <w:lvl w:ilvl="0" w:tplc="1164AB6A">
      <w:start w:val="1"/>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4FD7382F"/>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36" w15:restartNumberingAfterBreak="0">
    <w:nsid w:val="532E50DF"/>
    <w:multiLevelType w:val="hybridMultilevel"/>
    <w:tmpl w:val="64EE92F4"/>
    <w:lvl w:ilvl="0" w:tplc="1F928222">
      <w:start w:val="1"/>
      <w:numFmt w:val="bullet"/>
      <w:lvlText w:val=""/>
      <w:lvlJc w:val="left"/>
      <w:pPr>
        <w:ind w:left="1556" w:hanging="360"/>
      </w:pPr>
      <w:rPr>
        <w:rFonts w:ascii="Symbol" w:hAnsi="Symbol" w:hint="default"/>
      </w:rPr>
    </w:lvl>
    <w:lvl w:ilvl="1" w:tplc="04240003" w:tentative="1">
      <w:start w:val="1"/>
      <w:numFmt w:val="bullet"/>
      <w:lvlText w:val="o"/>
      <w:lvlJc w:val="left"/>
      <w:pPr>
        <w:ind w:left="2276" w:hanging="360"/>
      </w:pPr>
      <w:rPr>
        <w:rFonts w:ascii="Courier New" w:hAnsi="Courier New" w:cs="Courier New" w:hint="default"/>
      </w:rPr>
    </w:lvl>
    <w:lvl w:ilvl="2" w:tplc="04240005" w:tentative="1">
      <w:start w:val="1"/>
      <w:numFmt w:val="bullet"/>
      <w:lvlText w:val=""/>
      <w:lvlJc w:val="left"/>
      <w:pPr>
        <w:ind w:left="2996" w:hanging="360"/>
      </w:pPr>
      <w:rPr>
        <w:rFonts w:ascii="Wingdings" w:hAnsi="Wingdings" w:hint="default"/>
      </w:rPr>
    </w:lvl>
    <w:lvl w:ilvl="3" w:tplc="04240001" w:tentative="1">
      <w:start w:val="1"/>
      <w:numFmt w:val="bullet"/>
      <w:lvlText w:val=""/>
      <w:lvlJc w:val="left"/>
      <w:pPr>
        <w:ind w:left="3716" w:hanging="360"/>
      </w:pPr>
      <w:rPr>
        <w:rFonts w:ascii="Symbol" w:hAnsi="Symbol" w:hint="default"/>
      </w:rPr>
    </w:lvl>
    <w:lvl w:ilvl="4" w:tplc="04240003" w:tentative="1">
      <w:start w:val="1"/>
      <w:numFmt w:val="bullet"/>
      <w:lvlText w:val="o"/>
      <w:lvlJc w:val="left"/>
      <w:pPr>
        <w:ind w:left="4436" w:hanging="360"/>
      </w:pPr>
      <w:rPr>
        <w:rFonts w:ascii="Courier New" w:hAnsi="Courier New" w:cs="Courier New" w:hint="default"/>
      </w:rPr>
    </w:lvl>
    <w:lvl w:ilvl="5" w:tplc="04240005" w:tentative="1">
      <w:start w:val="1"/>
      <w:numFmt w:val="bullet"/>
      <w:lvlText w:val=""/>
      <w:lvlJc w:val="left"/>
      <w:pPr>
        <w:ind w:left="5156" w:hanging="360"/>
      </w:pPr>
      <w:rPr>
        <w:rFonts w:ascii="Wingdings" w:hAnsi="Wingdings" w:hint="default"/>
      </w:rPr>
    </w:lvl>
    <w:lvl w:ilvl="6" w:tplc="04240001" w:tentative="1">
      <w:start w:val="1"/>
      <w:numFmt w:val="bullet"/>
      <w:lvlText w:val=""/>
      <w:lvlJc w:val="left"/>
      <w:pPr>
        <w:ind w:left="5876" w:hanging="360"/>
      </w:pPr>
      <w:rPr>
        <w:rFonts w:ascii="Symbol" w:hAnsi="Symbol" w:hint="default"/>
      </w:rPr>
    </w:lvl>
    <w:lvl w:ilvl="7" w:tplc="04240003" w:tentative="1">
      <w:start w:val="1"/>
      <w:numFmt w:val="bullet"/>
      <w:lvlText w:val="o"/>
      <w:lvlJc w:val="left"/>
      <w:pPr>
        <w:ind w:left="6596" w:hanging="360"/>
      </w:pPr>
      <w:rPr>
        <w:rFonts w:ascii="Courier New" w:hAnsi="Courier New" w:cs="Courier New" w:hint="default"/>
      </w:rPr>
    </w:lvl>
    <w:lvl w:ilvl="8" w:tplc="04240005" w:tentative="1">
      <w:start w:val="1"/>
      <w:numFmt w:val="bullet"/>
      <w:lvlText w:val=""/>
      <w:lvlJc w:val="left"/>
      <w:pPr>
        <w:ind w:left="7316" w:hanging="360"/>
      </w:pPr>
      <w:rPr>
        <w:rFonts w:ascii="Wingdings" w:hAnsi="Wingdings" w:hint="default"/>
      </w:rPr>
    </w:lvl>
  </w:abstractNum>
  <w:abstractNum w:abstractNumId="37" w15:restartNumberingAfterBreak="0">
    <w:nsid w:val="53BB69C8"/>
    <w:multiLevelType w:val="hybridMultilevel"/>
    <w:tmpl w:val="CA2A4776"/>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47A17C5"/>
    <w:multiLevelType w:val="hybridMultilevel"/>
    <w:tmpl w:val="211EFBEC"/>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39" w15:restartNumberingAfterBreak="0">
    <w:nsid w:val="5A6A6C6A"/>
    <w:multiLevelType w:val="hybridMultilevel"/>
    <w:tmpl w:val="CF9A00B4"/>
    <w:lvl w:ilvl="0" w:tplc="2006DA0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5046B2"/>
    <w:multiLevelType w:val="hybridMultilevel"/>
    <w:tmpl w:val="E954CEC4"/>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6778DC"/>
    <w:multiLevelType w:val="hybridMultilevel"/>
    <w:tmpl w:val="66A65F48"/>
    <w:lvl w:ilvl="0" w:tplc="AEFA62E0">
      <w:start w:val="1"/>
      <w:numFmt w:val="decimal"/>
      <w:lvlText w:val="%1."/>
      <w:lvlJc w:val="left"/>
      <w:pPr>
        <w:ind w:left="844" w:hanging="360"/>
      </w:pPr>
      <w:rPr>
        <w:rFonts w:hint="default"/>
      </w:rPr>
    </w:lvl>
    <w:lvl w:ilvl="1" w:tplc="04240019" w:tentative="1">
      <w:start w:val="1"/>
      <w:numFmt w:val="lowerLetter"/>
      <w:lvlText w:val="%2."/>
      <w:lvlJc w:val="left"/>
      <w:pPr>
        <w:ind w:left="1564" w:hanging="360"/>
      </w:pPr>
    </w:lvl>
    <w:lvl w:ilvl="2" w:tplc="0424001B" w:tentative="1">
      <w:start w:val="1"/>
      <w:numFmt w:val="lowerRoman"/>
      <w:lvlText w:val="%3."/>
      <w:lvlJc w:val="right"/>
      <w:pPr>
        <w:ind w:left="2284" w:hanging="180"/>
      </w:pPr>
    </w:lvl>
    <w:lvl w:ilvl="3" w:tplc="0424000F" w:tentative="1">
      <w:start w:val="1"/>
      <w:numFmt w:val="decimal"/>
      <w:lvlText w:val="%4."/>
      <w:lvlJc w:val="left"/>
      <w:pPr>
        <w:ind w:left="3004" w:hanging="360"/>
      </w:pPr>
    </w:lvl>
    <w:lvl w:ilvl="4" w:tplc="04240019" w:tentative="1">
      <w:start w:val="1"/>
      <w:numFmt w:val="lowerLetter"/>
      <w:lvlText w:val="%5."/>
      <w:lvlJc w:val="left"/>
      <w:pPr>
        <w:ind w:left="3724" w:hanging="360"/>
      </w:pPr>
    </w:lvl>
    <w:lvl w:ilvl="5" w:tplc="0424001B" w:tentative="1">
      <w:start w:val="1"/>
      <w:numFmt w:val="lowerRoman"/>
      <w:lvlText w:val="%6."/>
      <w:lvlJc w:val="right"/>
      <w:pPr>
        <w:ind w:left="4444" w:hanging="180"/>
      </w:pPr>
    </w:lvl>
    <w:lvl w:ilvl="6" w:tplc="0424000F" w:tentative="1">
      <w:start w:val="1"/>
      <w:numFmt w:val="decimal"/>
      <w:lvlText w:val="%7."/>
      <w:lvlJc w:val="left"/>
      <w:pPr>
        <w:ind w:left="5164" w:hanging="360"/>
      </w:pPr>
    </w:lvl>
    <w:lvl w:ilvl="7" w:tplc="04240019" w:tentative="1">
      <w:start w:val="1"/>
      <w:numFmt w:val="lowerLetter"/>
      <w:lvlText w:val="%8."/>
      <w:lvlJc w:val="left"/>
      <w:pPr>
        <w:ind w:left="5884" w:hanging="360"/>
      </w:pPr>
    </w:lvl>
    <w:lvl w:ilvl="8" w:tplc="0424001B" w:tentative="1">
      <w:start w:val="1"/>
      <w:numFmt w:val="lowerRoman"/>
      <w:lvlText w:val="%9."/>
      <w:lvlJc w:val="right"/>
      <w:pPr>
        <w:ind w:left="6604" w:hanging="180"/>
      </w:pPr>
    </w:lvl>
  </w:abstractNum>
  <w:abstractNum w:abstractNumId="43" w15:restartNumberingAfterBreak="0">
    <w:nsid w:val="61C21681"/>
    <w:multiLevelType w:val="multilevel"/>
    <w:tmpl w:val="66F65062"/>
    <w:lvl w:ilvl="0">
      <w:start w:val="49"/>
      <w:numFmt w:val="bullet"/>
      <w:lvlText w:val=""/>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2523861"/>
    <w:multiLevelType w:val="hybridMultilevel"/>
    <w:tmpl w:val="48488128"/>
    <w:lvl w:ilvl="0" w:tplc="681EAC4E">
      <w:start w:val="1"/>
      <w:numFmt w:val="bullet"/>
      <w:lvlText w:val="-"/>
      <w:lvlJc w:val="left"/>
      <w:pPr>
        <w:ind w:left="720" w:hanging="360"/>
      </w:pPr>
      <w:rPr>
        <w:rFonts w:ascii="Arial" w:eastAsiaTheme="minorHAnsi"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4E59CC"/>
    <w:multiLevelType w:val="hybridMultilevel"/>
    <w:tmpl w:val="0EBA6264"/>
    <w:lvl w:ilvl="0" w:tplc="B16874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65A35E9C"/>
    <w:multiLevelType w:val="hybridMultilevel"/>
    <w:tmpl w:val="AFBEB77A"/>
    <w:lvl w:ilvl="0" w:tplc="B4CC8FA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8B1407"/>
    <w:multiLevelType w:val="hybridMultilevel"/>
    <w:tmpl w:val="FD28AF3C"/>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BB124DE"/>
    <w:multiLevelType w:val="hybridMultilevel"/>
    <w:tmpl w:val="73A2A2EE"/>
    <w:lvl w:ilvl="0" w:tplc="B4CC8F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D0349EE"/>
    <w:multiLevelType w:val="hybridMultilevel"/>
    <w:tmpl w:val="E91C9DA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4E70D6B"/>
    <w:multiLevelType w:val="multilevel"/>
    <w:tmpl w:val="66F65062"/>
    <w:lvl w:ilvl="0">
      <w:start w:val="49"/>
      <w:numFmt w:val="bullet"/>
      <w:lvlText w:val=""/>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B57F20"/>
    <w:multiLevelType w:val="multilevel"/>
    <w:tmpl w:val="E67E20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A210B01"/>
    <w:multiLevelType w:val="hybridMultilevel"/>
    <w:tmpl w:val="111A5208"/>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CFA5ED6"/>
    <w:multiLevelType w:val="hybridMultilevel"/>
    <w:tmpl w:val="2F96FF9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F949AE"/>
    <w:multiLevelType w:val="hybridMultilevel"/>
    <w:tmpl w:val="9B7C571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42217">
    <w:abstractNumId w:val="11"/>
  </w:num>
  <w:num w:numId="2" w16cid:durableId="721444516">
    <w:abstractNumId w:val="40"/>
  </w:num>
  <w:num w:numId="3" w16cid:durableId="1155877935">
    <w:abstractNumId w:val="47"/>
  </w:num>
  <w:num w:numId="4" w16cid:durableId="1932809551">
    <w:abstractNumId w:val="57"/>
  </w:num>
  <w:num w:numId="5" w16cid:durableId="1159662610">
    <w:abstractNumId w:val="3"/>
  </w:num>
  <w:num w:numId="6" w16cid:durableId="1251889336">
    <w:abstractNumId w:val="26"/>
  </w:num>
  <w:num w:numId="7" w16cid:durableId="1711761892">
    <w:abstractNumId w:val="27"/>
    <w:lvlOverride w:ilvl="0">
      <w:startOverride w:val="1"/>
    </w:lvlOverride>
  </w:num>
  <w:num w:numId="8" w16cid:durableId="874348087">
    <w:abstractNumId w:val="48"/>
  </w:num>
  <w:num w:numId="9" w16cid:durableId="513228512">
    <w:abstractNumId w:val="37"/>
  </w:num>
  <w:num w:numId="10" w16cid:durableId="238291968">
    <w:abstractNumId w:val="23"/>
  </w:num>
  <w:num w:numId="11" w16cid:durableId="1946886438">
    <w:abstractNumId w:val="31"/>
  </w:num>
  <w:num w:numId="12" w16cid:durableId="1647006237">
    <w:abstractNumId w:val="17"/>
  </w:num>
  <w:num w:numId="13" w16cid:durableId="2094160393">
    <w:abstractNumId w:val="7"/>
  </w:num>
  <w:num w:numId="14" w16cid:durableId="1675842740">
    <w:abstractNumId w:val="2"/>
  </w:num>
  <w:num w:numId="15" w16cid:durableId="2023508754">
    <w:abstractNumId w:val="44"/>
  </w:num>
  <w:num w:numId="16" w16cid:durableId="1314333090">
    <w:abstractNumId w:val="45"/>
  </w:num>
  <w:num w:numId="17" w16cid:durableId="316421796">
    <w:abstractNumId w:val="58"/>
  </w:num>
  <w:num w:numId="18" w16cid:durableId="617227652">
    <w:abstractNumId w:val="9"/>
  </w:num>
  <w:num w:numId="19" w16cid:durableId="340619054">
    <w:abstractNumId w:val="16"/>
  </w:num>
  <w:num w:numId="20" w16cid:durableId="2070302650">
    <w:abstractNumId w:val="20"/>
  </w:num>
  <w:num w:numId="21" w16cid:durableId="494036581">
    <w:abstractNumId w:val="50"/>
  </w:num>
  <w:num w:numId="22" w16cid:durableId="1793868001">
    <w:abstractNumId w:val="19"/>
  </w:num>
  <w:num w:numId="23" w16cid:durableId="1326974834">
    <w:abstractNumId w:val="18"/>
  </w:num>
  <w:num w:numId="24" w16cid:durableId="1655528210">
    <w:abstractNumId w:val="29"/>
  </w:num>
  <w:num w:numId="25" w16cid:durableId="1486168975">
    <w:abstractNumId w:val="46"/>
  </w:num>
  <w:num w:numId="26" w16cid:durableId="597905147">
    <w:abstractNumId w:val="8"/>
  </w:num>
  <w:num w:numId="27" w16cid:durableId="2121222864">
    <w:abstractNumId w:val="49"/>
  </w:num>
  <w:num w:numId="28" w16cid:durableId="1775244012">
    <w:abstractNumId w:val="10"/>
  </w:num>
  <w:num w:numId="29" w16cid:durableId="1414157313">
    <w:abstractNumId w:val="53"/>
  </w:num>
  <w:num w:numId="30" w16cid:durableId="174350855">
    <w:abstractNumId w:val="28"/>
  </w:num>
  <w:num w:numId="31" w16cid:durableId="7143085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38368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9796927">
    <w:abstractNumId w:val="14"/>
  </w:num>
  <w:num w:numId="34" w16cid:durableId="521939049">
    <w:abstractNumId w:val="4"/>
  </w:num>
  <w:num w:numId="35" w16cid:durableId="1622108607">
    <w:abstractNumId w:val="34"/>
  </w:num>
  <w:num w:numId="36" w16cid:durableId="364331667">
    <w:abstractNumId w:val="36"/>
  </w:num>
  <w:num w:numId="37" w16cid:durableId="1038699817">
    <w:abstractNumId w:val="15"/>
  </w:num>
  <w:num w:numId="38" w16cid:durableId="191265980">
    <w:abstractNumId w:val="0"/>
  </w:num>
  <w:num w:numId="39" w16cid:durableId="2132625398">
    <w:abstractNumId w:val="54"/>
  </w:num>
  <w:num w:numId="40" w16cid:durableId="888759053">
    <w:abstractNumId w:val="32"/>
  </w:num>
  <w:num w:numId="41" w16cid:durableId="1359239756">
    <w:abstractNumId w:val="43"/>
  </w:num>
  <w:num w:numId="42" w16cid:durableId="1721440777">
    <w:abstractNumId w:val="56"/>
  </w:num>
  <w:num w:numId="43" w16cid:durableId="1420100061">
    <w:abstractNumId w:val="41"/>
  </w:num>
  <w:num w:numId="44" w16cid:durableId="1072234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667208">
    <w:abstractNumId w:val="13"/>
  </w:num>
  <w:num w:numId="46" w16cid:durableId="695234086">
    <w:abstractNumId w:val="24"/>
  </w:num>
  <w:num w:numId="47" w16cid:durableId="1304965772">
    <w:abstractNumId w:val="30"/>
  </w:num>
  <w:num w:numId="48" w16cid:durableId="1265964158">
    <w:abstractNumId w:val="1"/>
  </w:num>
  <w:num w:numId="49" w16cid:durableId="1047686931">
    <w:abstractNumId w:val="42"/>
  </w:num>
  <w:num w:numId="50" w16cid:durableId="534388380">
    <w:abstractNumId w:val="52"/>
  </w:num>
  <w:num w:numId="51" w16cid:durableId="183784419">
    <w:abstractNumId w:val="25"/>
  </w:num>
  <w:num w:numId="52" w16cid:durableId="232010352">
    <w:abstractNumId w:val="55"/>
  </w:num>
  <w:num w:numId="53" w16cid:durableId="151146448">
    <w:abstractNumId w:val="51"/>
  </w:num>
  <w:num w:numId="54" w16cid:durableId="1238975066">
    <w:abstractNumId w:val="33"/>
  </w:num>
  <w:num w:numId="55" w16cid:durableId="325398630">
    <w:abstractNumId w:val="21"/>
  </w:num>
  <w:num w:numId="56" w16cid:durableId="1623489997">
    <w:abstractNumId w:val="35"/>
  </w:num>
  <w:num w:numId="57" w16cid:durableId="1337615905">
    <w:abstractNumId w:val="5"/>
  </w:num>
  <w:num w:numId="58" w16cid:durableId="2135515145">
    <w:abstractNumId w:val="6"/>
  </w:num>
  <w:num w:numId="59" w16cid:durableId="379864370">
    <w:abstractNumId w:val="39"/>
  </w:num>
  <w:num w:numId="60" w16cid:durableId="1111362075">
    <w:abstractNumId w:val="38"/>
  </w:num>
  <w:num w:numId="61" w16cid:durableId="101384734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BE"/>
    <w:rsid w:val="00011793"/>
    <w:rsid w:val="00020778"/>
    <w:rsid w:val="00021A82"/>
    <w:rsid w:val="000271D0"/>
    <w:rsid w:val="0004215C"/>
    <w:rsid w:val="00044AA4"/>
    <w:rsid w:val="000666D6"/>
    <w:rsid w:val="00075455"/>
    <w:rsid w:val="000918E1"/>
    <w:rsid w:val="00096BE7"/>
    <w:rsid w:val="000B55C6"/>
    <w:rsid w:val="000C4EC5"/>
    <w:rsid w:val="000C5596"/>
    <w:rsid w:val="000F071A"/>
    <w:rsid w:val="00101ECD"/>
    <w:rsid w:val="00103335"/>
    <w:rsid w:val="00113D40"/>
    <w:rsid w:val="00141DDB"/>
    <w:rsid w:val="00150FBC"/>
    <w:rsid w:val="0015770A"/>
    <w:rsid w:val="00167CB6"/>
    <w:rsid w:val="001B0F00"/>
    <w:rsid w:val="001B42DF"/>
    <w:rsid w:val="001B7054"/>
    <w:rsid w:val="001C317A"/>
    <w:rsid w:val="001D2386"/>
    <w:rsid w:val="001D60F7"/>
    <w:rsid w:val="001E09F5"/>
    <w:rsid w:val="002071F0"/>
    <w:rsid w:val="00210CFD"/>
    <w:rsid w:val="00214F15"/>
    <w:rsid w:val="00223ED5"/>
    <w:rsid w:val="00274FDD"/>
    <w:rsid w:val="0029051A"/>
    <w:rsid w:val="00291F3A"/>
    <w:rsid w:val="00297D23"/>
    <w:rsid w:val="002B2866"/>
    <w:rsid w:val="002B40FF"/>
    <w:rsid w:val="002D53BF"/>
    <w:rsid w:val="002E2A92"/>
    <w:rsid w:val="00304E55"/>
    <w:rsid w:val="003142EA"/>
    <w:rsid w:val="00333DB9"/>
    <w:rsid w:val="003507A8"/>
    <w:rsid w:val="00363C36"/>
    <w:rsid w:val="00383C58"/>
    <w:rsid w:val="003B0F4F"/>
    <w:rsid w:val="003E6B35"/>
    <w:rsid w:val="00400417"/>
    <w:rsid w:val="00411CE7"/>
    <w:rsid w:val="004612BC"/>
    <w:rsid w:val="004B2409"/>
    <w:rsid w:val="004B2F35"/>
    <w:rsid w:val="004B43AF"/>
    <w:rsid w:val="004C7718"/>
    <w:rsid w:val="004E5804"/>
    <w:rsid w:val="004E5931"/>
    <w:rsid w:val="004F12B9"/>
    <w:rsid w:val="004F1503"/>
    <w:rsid w:val="00526593"/>
    <w:rsid w:val="00527451"/>
    <w:rsid w:val="00535803"/>
    <w:rsid w:val="0058585F"/>
    <w:rsid w:val="005B608F"/>
    <w:rsid w:val="005C12BA"/>
    <w:rsid w:val="00610CEB"/>
    <w:rsid w:val="006110B8"/>
    <w:rsid w:val="00612A2F"/>
    <w:rsid w:val="00613B63"/>
    <w:rsid w:val="00661606"/>
    <w:rsid w:val="00697B19"/>
    <w:rsid w:val="006C5E7C"/>
    <w:rsid w:val="007257A6"/>
    <w:rsid w:val="0073026C"/>
    <w:rsid w:val="0073791E"/>
    <w:rsid w:val="007572B4"/>
    <w:rsid w:val="00761024"/>
    <w:rsid w:val="00772DF4"/>
    <w:rsid w:val="00777347"/>
    <w:rsid w:val="00791DC8"/>
    <w:rsid w:val="007B08C5"/>
    <w:rsid w:val="007B0B12"/>
    <w:rsid w:val="007B197F"/>
    <w:rsid w:val="007B23BB"/>
    <w:rsid w:val="007B3492"/>
    <w:rsid w:val="007B3D55"/>
    <w:rsid w:val="007C00EF"/>
    <w:rsid w:val="007C6C70"/>
    <w:rsid w:val="007E0623"/>
    <w:rsid w:val="007F292D"/>
    <w:rsid w:val="007F65A7"/>
    <w:rsid w:val="007F717A"/>
    <w:rsid w:val="00800467"/>
    <w:rsid w:val="00804666"/>
    <w:rsid w:val="00823588"/>
    <w:rsid w:val="00834F61"/>
    <w:rsid w:val="00845D11"/>
    <w:rsid w:val="0084670E"/>
    <w:rsid w:val="0087006D"/>
    <w:rsid w:val="00883A31"/>
    <w:rsid w:val="00896F53"/>
    <w:rsid w:val="008A0976"/>
    <w:rsid w:val="008D2F04"/>
    <w:rsid w:val="008E0E1F"/>
    <w:rsid w:val="008F4AC4"/>
    <w:rsid w:val="008F73F6"/>
    <w:rsid w:val="00944614"/>
    <w:rsid w:val="00980582"/>
    <w:rsid w:val="00995B2D"/>
    <w:rsid w:val="009B2294"/>
    <w:rsid w:val="009B53E5"/>
    <w:rsid w:val="009C64FB"/>
    <w:rsid w:val="009D2FBA"/>
    <w:rsid w:val="009E4C00"/>
    <w:rsid w:val="009F6BF1"/>
    <w:rsid w:val="00A0385A"/>
    <w:rsid w:val="00A05944"/>
    <w:rsid w:val="00A145D2"/>
    <w:rsid w:val="00A40DCF"/>
    <w:rsid w:val="00A40E53"/>
    <w:rsid w:val="00A96943"/>
    <w:rsid w:val="00AC671E"/>
    <w:rsid w:val="00AD711B"/>
    <w:rsid w:val="00AD7DE3"/>
    <w:rsid w:val="00AE0B5E"/>
    <w:rsid w:val="00AE2588"/>
    <w:rsid w:val="00AF59AA"/>
    <w:rsid w:val="00AF6DDE"/>
    <w:rsid w:val="00B03A99"/>
    <w:rsid w:val="00B14D79"/>
    <w:rsid w:val="00B228BE"/>
    <w:rsid w:val="00B26F97"/>
    <w:rsid w:val="00B32092"/>
    <w:rsid w:val="00B658F0"/>
    <w:rsid w:val="00B664E6"/>
    <w:rsid w:val="00B70440"/>
    <w:rsid w:val="00B72EF3"/>
    <w:rsid w:val="00B873DC"/>
    <w:rsid w:val="00BA2E83"/>
    <w:rsid w:val="00BC1019"/>
    <w:rsid w:val="00BC393A"/>
    <w:rsid w:val="00BC4286"/>
    <w:rsid w:val="00BC49E4"/>
    <w:rsid w:val="00BC7EAF"/>
    <w:rsid w:val="00BD0053"/>
    <w:rsid w:val="00BD0BA7"/>
    <w:rsid w:val="00BE7070"/>
    <w:rsid w:val="00C667BD"/>
    <w:rsid w:val="00C7766A"/>
    <w:rsid w:val="00CA256E"/>
    <w:rsid w:val="00CD430A"/>
    <w:rsid w:val="00CE351B"/>
    <w:rsid w:val="00D41EB2"/>
    <w:rsid w:val="00D607AF"/>
    <w:rsid w:val="00D708C8"/>
    <w:rsid w:val="00D733EF"/>
    <w:rsid w:val="00DC04C3"/>
    <w:rsid w:val="00DD29E2"/>
    <w:rsid w:val="00DF5084"/>
    <w:rsid w:val="00E042DF"/>
    <w:rsid w:val="00E2037C"/>
    <w:rsid w:val="00E44B0B"/>
    <w:rsid w:val="00E65840"/>
    <w:rsid w:val="00E74E72"/>
    <w:rsid w:val="00E85162"/>
    <w:rsid w:val="00E862E1"/>
    <w:rsid w:val="00EA3253"/>
    <w:rsid w:val="00EA6986"/>
    <w:rsid w:val="00EB1C15"/>
    <w:rsid w:val="00EE10F0"/>
    <w:rsid w:val="00EE41F7"/>
    <w:rsid w:val="00EF46D1"/>
    <w:rsid w:val="00F16879"/>
    <w:rsid w:val="00F17EB1"/>
    <w:rsid w:val="00F20F2F"/>
    <w:rsid w:val="00F31DE1"/>
    <w:rsid w:val="00F40D39"/>
    <w:rsid w:val="00F41D0D"/>
    <w:rsid w:val="00F84CEC"/>
    <w:rsid w:val="00FC6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5E0E"/>
  <w15:chartTrackingRefBased/>
  <w15:docId w15:val="{4AA3D2E4-5488-42F5-93A6-D986EDC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1CE7"/>
    <w:pPr>
      <w:spacing w:after="0" w:line="260" w:lineRule="exact"/>
    </w:pPr>
    <w:rPr>
      <w:rFonts w:ascii="Arial" w:eastAsia="Times New Roman" w:hAnsi="Arial" w:cs="Times New Roman"/>
      <w:kern w:val="0"/>
      <w:sz w:val="20"/>
      <w:szCs w:val="24"/>
      <w:lang w:val="en-US"/>
      <w14:ligatures w14:val="none"/>
    </w:rPr>
  </w:style>
  <w:style w:type="paragraph" w:styleId="Naslov1">
    <w:name w:val="heading 1"/>
    <w:aliases w:val="NASLOV"/>
    <w:basedOn w:val="Navaden"/>
    <w:next w:val="Navaden"/>
    <w:link w:val="Naslov1Znak"/>
    <w:uiPriority w:val="9"/>
    <w:qFormat/>
    <w:rsid w:val="00B2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2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228B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228B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228B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228B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228B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228B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228B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228B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228B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228B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228B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228B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228B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228B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228B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228BE"/>
    <w:rPr>
      <w:rFonts w:eastAsiaTheme="majorEastAsia" w:cstheme="majorBidi"/>
      <w:color w:val="272727" w:themeColor="text1" w:themeTint="D8"/>
    </w:rPr>
  </w:style>
  <w:style w:type="paragraph" w:styleId="Naslov">
    <w:name w:val="Title"/>
    <w:basedOn w:val="Navaden"/>
    <w:next w:val="Navaden"/>
    <w:link w:val="NaslovZnak"/>
    <w:uiPriority w:val="10"/>
    <w:qFormat/>
    <w:rsid w:val="00B2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228B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228B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228B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228BE"/>
    <w:pPr>
      <w:spacing w:before="160"/>
      <w:jc w:val="center"/>
    </w:pPr>
    <w:rPr>
      <w:i/>
      <w:iCs/>
      <w:color w:val="404040" w:themeColor="text1" w:themeTint="BF"/>
    </w:rPr>
  </w:style>
  <w:style w:type="character" w:customStyle="1" w:styleId="CitatZnak">
    <w:name w:val="Citat Znak"/>
    <w:basedOn w:val="Privzetapisavaodstavka"/>
    <w:link w:val="Citat"/>
    <w:uiPriority w:val="29"/>
    <w:rsid w:val="00B228BE"/>
    <w:rPr>
      <w:i/>
      <w:iCs/>
      <w:color w:val="404040" w:themeColor="text1" w:themeTint="BF"/>
    </w:rPr>
  </w:style>
  <w:style w:type="paragraph" w:styleId="Odstavekseznama">
    <w:name w:val="List Paragraph"/>
    <w:basedOn w:val="Navaden"/>
    <w:uiPriority w:val="34"/>
    <w:qFormat/>
    <w:rsid w:val="00B228BE"/>
    <w:pPr>
      <w:ind w:left="720"/>
      <w:contextualSpacing/>
    </w:pPr>
  </w:style>
  <w:style w:type="character" w:styleId="Intenzivenpoudarek">
    <w:name w:val="Intense Emphasis"/>
    <w:basedOn w:val="Privzetapisavaodstavka"/>
    <w:uiPriority w:val="21"/>
    <w:qFormat/>
    <w:rsid w:val="00B228BE"/>
    <w:rPr>
      <w:i/>
      <w:iCs/>
      <w:color w:val="0F4761" w:themeColor="accent1" w:themeShade="BF"/>
    </w:rPr>
  </w:style>
  <w:style w:type="paragraph" w:styleId="Intenzivencitat">
    <w:name w:val="Intense Quote"/>
    <w:basedOn w:val="Navaden"/>
    <w:next w:val="Navaden"/>
    <w:link w:val="IntenzivencitatZnak"/>
    <w:uiPriority w:val="30"/>
    <w:qFormat/>
    <w:rsid w:val="00B2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228BE"/>
    <w:rPr>
      <w:i/>
      <w:iCs/>
      <w:color w:val="0F4761" w:themeColor="accent1" w:themeShade="BF"/>
    </w:rPr>
  </w:style>
  <w:style w:type="character" w:styleId="Intenzivensklic">
    <w:name w:val="Intense Reference"/>
    <w:basedOn w:val="Privzetapisavaodstavka"/>
    <w:uiPriority w:val="32"/>
    <w:qFormat/>
    <w:rsid w:val="00B228BE"/>
    <w:rPr>
      <w:b/>
      <w:bCs/>
      <w:smallCaps/>
      <w:color w:val="0F4761" w:themeColor="accent1" w:themeShade="BF"/>
      <w:spacing w:val="5"/>
    </w:rPr>
  </w:style>
  <w:style w:type="paragraph" w:styleId="Glava">
    <w:name w:val="header"/>
    <w:basedOn w:val="Navaden"/>
    <w:link w:val="GlavaZnak"/>
    <w:rsid w:val="00B228BE"/>
    <w:pPr>
      <w:tabs>
        <w:tab w:val="center" w:pos="4320"/>
        <w:tab w:val="right" w:pos="8640"/>
      </w:tabs>
    </w:pPr>
  </w:style>
  <w:style w:type="character" w:customStyle="1" w:styleId="GlavaZnak">
    <w:name w:val="Glava Znak"/>
    <w:basedOn w:val="Privzetapisavaodstavka"/>
    <w:link w:val="Glava"/>
    <w:rsid w:val="00B228BE"/>
    <w:rPr>
      <w:rFonts w:ascii="Arial" w:eastAsia="Times New Roman" w:hAnsi="Arial" w:cs="Times New Roman"/>
      <w:kern w:val="0"/>
      <w:sz w:val="20"/>
      <w:szCs w:val="24"/>
      <w:lang w:val="en-US"/>
      <w14:ligatures w14:val="none"/>
    </w:rPr>
  </w:style>
  <w:style w:type="paragraph" w:styleId="Noga">
    <w:name w:val="footer"/>
    <w:basedOn w:val="Navaden"/>
    <w:link w:val="NogaZnak"/>
    <w:uiPriority w:val="99"/>
    <w:rsid w:val="00B228BE"/>
    <w:pPr>
      <w:tabs>
        <w:tab w:val="center" w:pos="4320"/>
        <w:tab w:val="right" w:pos="8640"/>
      </w:tabs>
    </w:pPr>
  </w:style>
  <w:style w:type="character" w:customStyle="1" w:styleId="NogaZnak">
    <w:name w:val="Noga Znak"/>
    <w:basedOn w:val="Privzetapisavaodstavka"/>
    <w:link w:val="Noga"/>
    <w:uiPriority w:val="99"/>
    <w:rsid w:val="00B228BE"/>
    <w:rPr>
      <w:rFonts w:ascii="Arial" w:eastAsia="Times New Roman" w:hAnsi="Arial" w:cs="Times New Roman"/>
      <w:kern w:val="0"/>
      <w:sz w:val="20"/>
      <w:szCs w:val="24"/>
      <w:lang w:val="en-US"/>
      <w14:ligatures w14:val="none"/>
    </w:rPr>
  </w:style>
  <w:style w:type="paragraph" w:styleId="Zgradbadokumenta">
    <w:name w:val="Document Map"/>
    <w:basedOn w:val="Navaden"/>
    <w:link w:val="ZgradbadokumentaZnak"/>
    <w:rsid w:val="00B228BE"/>
    <w:rPr>
      <w:rFonts w:ascii="Tahoma" w:hAnsi="Tahoma" w:cs="Tahoma"/>
      <w:sz w:val="16"/>
      <w:szCs w:val="16"/>
    </w:rPr>
  </w:style>
  <w:style w:type="character" w:customStyle="1" w:styleId="ZgradbadokumentaZnak">
    <w:name w:val="Zgradba dokumenta Znak"/>
    <w:basedOn w:val="Privzetapisavaodstavka"/>
    <w:link w:val="Zgradbadokumenta"/>
    <w:rsid w:val="00B228BE"/>
    <w:rPr>
      <w:rFonts w:ascii="Tahoma" w:eastAsia="Times New Roman" w:hAnsi="Tahoma" w:cs="Tahoma"/>
      <w:kern w:val="0"/>
      <w:sz w:val="16"/>
      <w:szCs w:val="16"/>
      <w:lang w:val="en-US"/>
      <w14:ligatures w14:val="none"/>
    </w:rPr>
  </w:style>
  <w:style w:type="table" w:styleId="Tabelamrea">
    <w:name w:val="Table Grid"/>
    <w:basedOn w:val="Navadnatabel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B228BE"/>
    <w:pPr>
      <w:tabs>
        <w:tab w:val="left" w:pos="1701"/>
      </w:tabs>
    </w:pPr>
    <w:rPr>
      <w:szCs w:val="20"/>
      <w:lang w:val="sl-SI" w:eastAsia="sl-SI"/>
    </w:rPr>
  </w:style>
  <w:style w:type="paragraph" w:customStyle="1" w:styleId="ZADEVA">
    <w:name w:val="ZADEVA"/>
    <w:basedOn w:val="Navaden"/>
    <w:qFormat/>
    <w:rsid w:val="00B228BE"/>
    <w:pPr>
      <w:tabs>
        <w:tab w:val="left" w:pos="1701"/>
      </w:tabs>
      <w:ind w:left="1701" w:hanging="1701"/>
    </w:pPr>
    <w:rPr>
      <w:b/>
      <w:lang w:val="it-IT"/>
    </w:rPr>
  </w:style>
  <w:style w:type="character" w:styleId="Hiperpovezava">
    <w:name w:val="Hyperlink"/>
    <w:uiPriority w:val="99"/>
    <w:rsid w:val="00B228BE"/>
    <w:rPr>
      <w:color w:val="0000FF"/>
      <w:u w:val="single"/>
    </w:rPr>
  </w:style>
  <w:style w:type="paragraph" w:customStyle="1" w:styleId="podpisi">
    <w:name w:val="podpisi"/>
    <w:basedOn w:val="Navaden"/>
    <w:qFormat/>
    <w:rsid w:val="00B228BE"/>
    <w:pPr>
      <w:tabs>
        <w:tab w:val="left" w:pos="3402"/>
      </w:tabs>
    </w:pPr>
    <w:rPr>
      <w:lang w:val="it-IT"/>
    </w:rPr>
  </w:style>
  <w:style w:type="paragraph" w:customStyle="1" w:styleId="Naslovpredpisa">
    <w:name w:val="Naslov_predpisa"/>
    <w:basedOn w:val="Navaden"/>
    <w:link w:val="NaslovpredpisaZnak"/>
    <w:qFormat/>
    <w:rsid w:val="00B228B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B228BE"/>
    <w:rPr>
      <w:rFonts w:ascii="Arial" w:eastAsia="Times New Roman" w:hAnsi="Arial" w:cs="Arial"/>
      <w:b/>
      <w:kern w:val="0"/>
      <w:lang w:eastAsia="sl-SI"/>
      <w14:ligatures w14:val="none"/>
    </w:rPr>
  </w:style>
  <w:style w:type="paragraph" w:customStyle="1" w:styleId="Poglavje">
    <w:name w:val="Poglavje"/>
    <w:basedOn w:val="Navaden"/>
    <w:qFormat/>
    <w:rsid w:val="00B228B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B228B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B228BE"/>
    <w:rPr>
      <w:rFonts w:ascii="Arial" w:eastAsia="Times New Roman" w:hAnsi="Arial" w:cs="Arial"/>
      <w:kern w:val="0"/>
      <w:lang w:eastAsia="sl-SI"/>
      <w14:ligatures w14:val="none"/>
    </w:rPr>
  </w:style>
  <w:style w:type="paragraph" w:customStyle="1" w:styleId="Oddelek">
    <w:name w:val="Oddelek"/>
    <w:basedOn w:val="Navaden"/>
    <w:link w:val="OddelekZnak1"/>
    <w:qFormat/>
    <w:rsid w:val="00B228BE"/>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B228BE"/>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B228BE"/>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B228BE"/>
    <w:rPr>
      <w:rFonts w:ascii="Arial" w:eastAsia="Times New Roman" w:hAnsi="Arial" w:cs="Arial"/>
      <w:kern w:val="0"/>
      <w:lang w:eastAsia="sl-SI"/>
      <w14:ligatures w14:val="none"/>
    </w:rPr>
  </w:style>
  <w:style w:type="paragraph" w:customStyle="1" w:styleId="Odstavekseznama1">
    <w:name w:val="Odstavek seznama1"/>
    <w:basedOn w:val="Navaden"/>
    <w:qFormat/>
    <w:rsid w:val="00B228B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B228BE"/>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B228BE"/>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B228BE"/>
    <w:rPr>
      <w:rFonts w:ascii="Arial" w:hAnsi="Arial"/>
    </w:rPr>
  </w:style>
  <w:style w:type="paragraph" w:customStyle="1" w:styleId="rkovnatokazaodstavkom">
    <w:name w:val="Črkovna točka_za odstavkom"/>
    <w:basedOn w:val="Navaden"/>
    <w:link w:val="rkovnatokazaodstavkomZnak"/>
    <w:qFormat/>
    <w:rsid w:val="00B228BE"/>
    <w:pPr>
      <w:numPr>
        <w:numId w:val="7"/>
      </w:numPr>
      <w:overflowPunct w:val="0"/>
      <w:autoSpaceDE w:val="0"/>
      <w:autoSpaceDN w:val="0"/>
      <w:adjustRightInd w:val="0"/>
      <w:spacing w:line="200" w:lineRule="exact"/>
      <w:jc w:val="both"/>
      <w:textAlignment w:val="baseline"/>
    </w:pPr>
    <w:rPr>
      <w:rFonts w:eastAsiaTheme="minorHAnsi" w:cstheme="minorBidi"/>
      <w:kern w:val="2"/>
      <w:sz w:val="22"/>
      <w:szCs w:val="22"/>
      <w:lang w:val="sl-SI"/>
      <w14:ligatures w14:val="standardContextual"/>
    </w:rPr>
  </w:style>
  <w:style w:type="paragraph" w:customStyle="1" w:styleId="Odsek">
    <w:name w:val="Odsek"/>
    <w:basedOn w:val="Oddelek"/>
    <w:link w:val="OdsekZnak"/>
    <w:qFormat/>
    <w:rsid w:val="00B228BE"/>
  </w:style>
  <w:style w:type="character" w:customStyle="1" w:styleId="OdsekZnak">
    <w:name w:val="Odsek Znak"/>
    <w:basedOn w:val="OddelekZnak1"/>
    <w:link w:val="Odsek"/>
    <w:rsid w:val="00B228BE"/>
    <w:rPr>
      <w:rFonts w:ascii="Arial" w:eastAsia="Times New Roman" w:hAnsi="Arial" w:cs="Arial"/>
      <w:b/>
      <w:kern w:val="0"/>
      <w:lang w:eastAsia="sl-SI"/>
      <w14:ligatures w14:val="none"/>
    </w:rPr>
  </w:style>
  <w:style w:type="character" w:customStyle="1" w:styleId="TelobesedilaZnak">
    <w:name w:val="Telo besedila Znak"/>
    <w:basedOn w:val="Privzetapisavaodstavka"/>
    <w:link w:val="Telobesedila"/>
    <w:rsid w:val="00B228BE"/>
  </w:style>
  <w:style w:type="paragraph" w:styleId="Telobesedila">
    <w:name w:val="Body Text"/>
    <w:basedOn w:val="Navaden"/>
    <w:link w:val="TelobesedilaZnak"/>
    <w:qFormat/>
    <w:rsid w:val="00B228BE"/>
    <w:pPr>
      <w:widowControl w:val="0"/>
      <w:spacing w:after="280" w:line="300" w:lineRule="auto"/>
    </w:pPr>
    <w:rPr>
      <w:rFonts w:asciiTheme="minorHAnsi" w:eastAsiaTheme="minorHAnsi" w:hAnsiTheme="minorHAnsi" w:cstheme="minorBidi"/>
      <w:kern w:val="2"/>
      <w:sz w:val="22"/>
      <w:szCs w:val="22"/>
      <w:lang w:val="sl-SI"/>
      <w14:ligatures w14:val="standardContextual"/>
    </w:rPr>
  </w:style>
  <w:style w:type="character" w:customStyle="1" w:styleId="TelobesedilaZnak1">
    <w:name w:val="Telo besedila Znak1"/>
    <w:basedOn w:val="Privzetapisavaodstavka"/>
    <w:uiPriority w:val="99"/>
    <w:rsid w:val="00B228BE"/>
    <w:rPr>
      <w:rFonts w:ascii="Arial" w:eastAsia="Times New Roman" w:hAnsi="Arial" w:cs="Times New Roman"/>
      <w:kern w:val="0"/>
      <w:sz w:val="20"/>
      <w:szCs w:val="24"/>
      <w:lang w:val="en-US"/>
      <w14:ligatures w14:val="none"/>
    </w:rPr>
  </w:style>
  <w:style w:type="paragraph" w:styleId="Besedilooblaka">
    <w:name w:val="Balloon Text"/>
    <w:basedOn w:val="Navaden"/>
    <w:link w:val="BesedilooblakaZnak"/>
    <w:uiPriority w:val="99"/>
    <w:unhideWhenUsed/>
    <w:rsid w:val="00B228BE"/>
    <w:pPr>
      <w:spacing w:line="240" w:lineRule="auto"/>
    </w:pPr>
    <w:rPr>
      <w:rFonts w:ascii="Segoe UI" w:hAnsi="Segoe UI" w:cs="Segoe UI"/>
      <w:sz w:val="18"/>
      <w:szCs w:val="18"/>
      <w:lang w:val="sl-SI"/>
    </w:rPr>
  </w:style>
  <w:style w:type="character" w:customStyle="1" w:styleId="BesedilooblakaZnak">
    <w:name w:val="Besedilo oblačka Znak"/>
    <w:basedOn w:val="Privzetapisavaodstavka"/>
    <w:link w:val="Besedilooblaka"/>
    <w:uiPriority w:val="99"/>
    <w:rsid w:val="00B228BE"/>
    <w:rPr>
      <w:rFonts w:ascii="Segoe UI" w:eastAsia="Times New Roman" w:hAnsi="Segoe UI" w:cs="Segoe UI"/>
      <w:kern w:val="0"/>
      <w:sz w:val="18"/>
      <w:szCs w:val="18"/>
      <w14:ligatures w14:val="none"/>
    </w:rPr>
  </w:style>
  <w:style w:type="paragraph" w:customStyle="1" w:styleId="Default">
    <w:name w:val="Default"/>
    <w:rsid w:val="00B228BE"/>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paragraph" w:styleId="Navadensplet">
    <w:name w:val="Normal (Web)"/>
    <w:basedOn w:val="Navaden"/>
    <w:uiPriority w:val="99"/>
    <w:unhideWhenUsed/>
    <w:rsid w:val="00B228BE"/>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B228BE"/>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uiPriority w:val="99"/>
    <w:unhideWhenUsed/>
    <w:rsid w:val="00B228BE"/>
    <w:rPr>
      <w:sz w:val="16"/>
      <w:szCs w:val="16"/>
    </w:rPr>
  </w:style>
  <w:style w:type="paragraph" w:styleId="Pripombabesedilo">
    <w:name w:val="annotation text"/>
    <w:basedOn w:val="Navaden"/>
    <w:link w:val="PripombabesediloZnak"/>
    <w:uiPriority w:val="99"/>
    <w:unhideWhenUsed/>
    <w:rsid w:val="00B228BE"/>
    <w:pPr>
      <w:spacing w:line="240" w:lineRule="auto"/>
    </w:pPr>
    <w:rPr>
      <w:szCs w:val="20"/>
    </w:rPr>
  </w:style>
  <w:style w:type="character" w:customStyle="1" w:styleId="PripombabesediloZnak">
    <w:name w:val="Pripomba – besedilo Znak"/>
    <w:basedOn w:val="Privzetapisavaodstavka"/>
    <w:link w:val="Pripombabesedilo"/>
    <w:uiPriority w:val="99"/>
    <w:rsid w:val="00B228BE"/>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B228BE"/>
    <w:rPr>
      <w:b/>
      <w:bCs/>
    </w:rPr>
  </w:style>
  <w:style w:type="character" w:customStyle="1" w:styleId="ZadevapripombeZnak">
    <w:name w:val="Zadeva pripombe Znak"/>
    <w:basedOn w:val="PripombabesediloZnak"/>
    <w:link w:val="Zadevapripombe"/>
    <w:uiPriority w:val="99"/>
    <w:semiHidden/>
    <w:rsid w:val="00B228BE"/>
    <w:rPr>
      <w:rFonts w:ascii="Arial" w:eastAsia="Times New Roman" w:hAnsi="Arial" w:cs="Times New Roman"/>
      <w:b/>
      <w:bCs/>
      <w:kern w:val="0"/>
      <w:sz w:val="20"/>
      <w:szCs w:val="20"/>
      <w:lang w:val="en-US"/>
      <w14:ligatures w14:val="none"/>
    </w:rPr>
  </w:style>
  <w:style w:type="paragraph" w:styleId="Revizija">
    <w:name w:val="Revision"/>
    <w:hidden/>
    <w:uiPriority w:val="99"/>
    <w:semiHidden/>
    <w:rsid w:val="00B228BE"/>
    <w:pPr>
      <w:spacing w:after="0" w:line="240" w:lineRule="auto"/>
    </w:pPr>
    <w:rPr>
      <w:rFonts w:ascii="Arial" w:eastAsia="Times New Roman" w:hAnsi="Arial" w:cs="Times New Roman"/>
      <w:kern w:val="0"/>
      <w:sz w:val="20"/>
      <w:szCs w:val="24"/>
      <w:lang w:val="en-US"/>
      <w14:ligatures w14:val="none"/>
    </w:rPr>
  </w:style>
  <w:style w:type="numbering" w:customStyle="1" w:styleId="Brezseznama1">
    <w:name w:val="Brez seznama1"/>
    <w:next w:val="Brezseznama"/>
    <w:uiPriority w:val="99"/>
    <w:semiHidden/>
    <w:unhideWhenUsed/>
    <w:rsid w:val="00B228BE"/>
  </w:style>
  <w:style w:type="numbering" w:customStyle="1" w:styleId="Brezseznama2">
    <w:name w:val="Brez seznama2"/>
    <w:next w:val="Brezseznama"/>
    <w:uiPriority w:val="99"/>
    <w:semiHidden/>
    <w:unhideWhenUsed/>
    <w:rsid w:val="00B228BE"/>
  </w:style>
  <w:style w:type="numbering" w:customStyle="1" w:styleId="Brezseznama11">
    <w:name w:val="Brez seznama11"/>
    <w:next w:val="Brezseznama"/>
    <w:uiPriority w:val="99"/>
    <w:semiHidden/>
    <w:unhideWhenUsed/>
    <w:rsid w:val="00B228BE"/>
  </w:style>
  <w:style w:type="table" w:customStyle="1" w:styleId="Tabelamrea1">
    <w:name w:val="Tabela – mreža1"/>
    <w:basedOn w:val="Navadnatabela"/>
    <w:next w:val="Tabelamre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
    <w:name w:val="Brez seznama3"/>
    <w:next w:val="Brezseznama"/>
    <w:uiPriority w:val="99"/>
    <w:semiHidden/>
    <w:unhideWhenUsed/>
    <w:rsid w:val="00B228BE"/>
  </w:style>
  <w:style w:type="numbering" w:customStyle="1" w:styleId="Brezseznama12">
    <w:name w:val="Brez seznama12"/>
    <w:next w:val="Brezseznama"/>
    <w:uiPriority w:val="99"/>
    <w:semiHidden/>
    <w:unhideWhenUsed/>
    <w:rsid w:val="00B228BE"/>
  </w:style>
  <w:style w:type="table" w:customStyle="1" w:styleId="Tabelamrea2">
    <w:name w:val="Tabela – mreža2"/>
    <w:basedOn w:val="Navadnatabela"/>
    <w:next w:val="Tabelamre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B228BE"/>
    <w:pPr>
      <w:spacing w:after="0" w:line="240" w:lineRule="auto"/>
    </w:pPr>
    <w:rPr>
      <w:rFonts w:ascii="Calibri" w:eastAsia="Calibri" w:hAnsi="Calibri" w:cs="Times New Roman"/>
      <w:kern w:val="0"/>
      <w14:ligatures w14:val="none"/>
    </w:rPr>
  </w:style>
  <w:style w:type="paragraph" w:customStyle="1" w:styleId="poglavje0">
    <w:name w:val="poglavje"/>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B228BE"/>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B228BE"/>
  </w:style>
  <w:style w:type="paragraph" w:customStyle="1" w:styleId="alineazaodstavkom0">
    <w:name w:val="alineazaodstavkom"/>
    <w:basedOn w:val="Navaden"/>
    <w:rsid w:val="00B228BE"/>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basedOn w:val="Privzetapisavaodstavka"/>
    <w:rsid w:val="00B228BE"/>
  </w:style>
  <w:style w:type="paragraph" w:customStyle="1" w:styleId="zamaknjenadolobaprvinivo">
    <w:name w:val="zamaknjenadolobaprvinivo"/>
    <w:basedOn w:val="Navaden"/>
    <w:rsid w:val="00B228BE"/>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B228BE"/>
    <w:pPr>
      <w:spacing w:line="240" w:lineRule="auto"/>
    </w:pPr>
    <w:rPr>
      <w:szCs w:val="20"/>
    </w:rPr>
  </w:style>
  <w:style w:type="character" w:customStyle="1" w:styleId="Sprotnaopomba-besediloZnak">
    <w:name w:val="Sprotna opomba - besedilo Znak"/>
    <w:basedOn w:val="Privzetapisavaodstavka"/>
    <w:link w:val="Sprotnaopomba-besedilo"/>
    <w:semiHidden/>
    <w:rsid w:val="00B228BE"/>
    <w:rPr>
      <w:rFonts w:ascii="Arial" w:eastAsia="Times New Roman" w:hAnsi="Arial" w:cs="Times New Roman"/>
      <w:kern w:val="0"/>
      <w:sz w:val="20"/>
      <w:szCs w:val="20"/>
      <w:lang w:val="en-US"/>
      <w14:ligatures w14:val="none"/>
    </w:rPr>
  </w:style>
  <w:style w:type="character" w:styleId="Sprotnaopomba-sklic">
    <w:name w:val="footnote reference"/>
    <w:basedOn w:val="Privzetapisavaodstavka"/>
    <w:semiHidden/>
    <w:unhideWhenUsed/>
    <w:rsid w:val="00B228BE"/>
    <w:rPr>
      <w:vertAlign w:val="superscript"/>
    </w:rPr>
  </w:style>
  <w:style w:type="character" w:customStyle="1" w:styleId="Nerazreenaomemba1">
    <w:name w:val="Nerazrešena omemba1"/>
    <w:basedOn w:val="Privzetapisavaodstavka"/>
    <w:uiPriority w:val="99"/>
    <w:semiHidden/>
    <w:unhideWhenUsed/>
    <w:rsid w:val="00B228BE"/>
    <w:rPr>
      <w:color w:val="605E5C"/>
      <w:shd w:val="clear" w:color="auto" w:fill="E1DFDD"/>
    </w:rPr>
  </w:style>
  <w:style w:type="paragraph" w:customStyle="1" w:styleId="paragraph">
    <w:name w:val="paragraph"/>
    <w:basedOn w:val="Navaden"/>
    <w:rsid w:val="00B228BE"/>
    <w:pPr>
      <w:spacing w:before="100" w:beforeAutospacing="1" w:after="100" w:afterAutospacing="1" w:line="240" w:lineRule="auto"/>
    </w:pPr>
    <w:rPr>
      <w:rFonts w:ascii="Times New Roman" w:hAnsi="Times New Roman"/>
      <w:sz w:val="24"/>
    </w:rPr>
  </w:style>
  <w:style w:type="character" w:customStyle="1" w:styleId="normaltextrun">
    <w:name w:val="normaltextrun"/>
    <w:basedOn w:val="Privzetapisavaodstavka"/>
    <w:rsid w:val="00B228BE"/>
  </w:style>
  <w:style w:type="character" w:styleId="Krepko">
    <w:name w:val="Strong"/>
    <w:basedOn w:val="Privzetapisavaodstavka"/>
    <w:uiPriority w:val="22"/>
    <w:qFormat/>
    <w:rsid w:val="00B228BE"/>
    <w:rPr>
      <w:b/>
      <w:bCs/>
    </w:rPr>
  </w:style>
  <w:style w:type="table" w:customStyle="1" w:styleId="Tabelamrea3">
    <w:name w:val="Tabela – mreža3"/>
    <w:basedOn w:val="Navadnatabela"/>
    <w:next w:val="Tabelamrea"/>
    <w:uiPriority w:val="39"/>
    <w:rsid w:val="00B228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B228BE"/>
    <w:rPr>
      <w:color w:val="605E5C"/>
      <w:shd w:val="clear" w:color="auto" w:fill="E1DFDD"/>
    </w:rPr>
  </w:style>
  <w:style w:type="numbering" w:customStyle="1" w:styleId="Brezseznama4">
    <w:name w:val="Brez seznama4"/>
    <w:next w:val="Brezseznama"/>
    <w:uiPriority w:val="99"/>
    <w:semiHidden/>
    <w:unhideWhenUsed/>
    <w:rsid w:val="0053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97501">
      <w:bodyDiv w:val="1"/>
      <w:marLeft w:val="0"/>
      <w:marRight w:val="0"/>
      <w:marTop w:val="0"/>
      <w:marBottom w:val="0"/>
      <w:divBdr>
        <w:top w:val="none" w:sz="0" w:space="0" w:color="auto"/>
        <w:left w:val="none" w:sz="0" w:space="0" w:color="auto"/>
        <w:bottom w:val="none" w:sz="0" w:space="0" w:color="auto"/>
        <w:right w:val="none" w:sz="0" w:space="0" w:color="auto"/>
      </w:divBdr>
    </w:div>
    <w:div w:id="1109004100">
      <w:bodyDiv w:val="1"/>
      <w:marLeft w:val="0"/>
      <w:marRight w:val="0"/>
      <w:marTop w:val="0"/>
      <w:marBottom w:val="0"/>
      <w:divBdr>
        <w:top w:val="none" w:sz="0" w:space="0" w:color="auto"/>
        <w:left w:val="none" w:sz="0" w:space="0" w:color="auto"/>
        <w:bottom w:val="none" w:sz="0" w:space="0" w:color="auto"/>
        <w:right w:val="none" w:sz="0" w:space="0" w:color="auto"/>
      </w:divBdr>
    </w:div>
    <w:div w:id="13286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gov.si%2Fassets%2Fministrstva%2FMJU%2FSTIPS%2FIntegriteta%2FProgram-2023-2026%2FTretje-vmesno-porocilo-2023-2026.docx&amp;wdOrigin=BROWSELINK" TargetMode="External"/><Relationship Id="rId2" Type="http://schemas.openxmlformats.org/officeDocument/2006/relationships/hyperlink" Target="https://view.officeapps.live.com/op/view.aspx?src=https%3A%2F%2Fwww.gov.si%2Fassets%2Fministrstva%2FMJU%2FSTIPS%2FIntegriteta%2FProgram-2023-2026%2FDrugo-vmesno-porocilo-2023-2026.docx&amp;wdOrigin=BROWSELINK" TargetMode="External"/><Relationship Id="rId1" Type="http://schemas.openxmlformats.org/officeDocument/2006/relationships/hyperlink" Target="https://view.officeapps.live.com/op/view.aspx?src=https%3A%2F%2Fwww.gov.si%2Fassets%2Fministrstva%2FMJU%2FSTIPS%2FIntegriteta%2FPreimenovanje-porocil-2023-2026%2FPrvo-vmesno-porocilo-2023-2026.docx&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38940E-B863-4C85-82CD-1DFD95CE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5440</Words>
  <Characters>31009</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Urška Gorenc</cp:lastModifiedBy>
  <cp:revision>2</cp:revision>
  <cp:lastPrinted>2025-04-23T09:35:00Z</cp:lastPrinted>
  <dcterms:created xsi:type="dcterms:W3CDTF">2025-09-02T07:13:00Z</dcterms:created>
  <dcterms:modified xsi:type="dcterms:W3CDTF">2025-09-02T07:13:00Z</dcterms:modified>
</cp:coreProperties>
</file>