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8284" w14:textId="77777777" w:rsidR="00FE5E2E" w:rsidRPr="007C0062" w:rsidRDefault="00FE5E2E" w:rsidP="00911A45">
      <w:pPr>
        <w:pStyle w:val="Glava"/>
        <w:tabs>
          <w:tab w:val="clear" w:pos="8640"/>
          <w:tab w:val="left" w:pos="5112"/>
          <w:tab w:val="left" w:pos="8641"/>
        </w:tabs>
        <w:ind w:left="-765"/>
        <w:rPr>
          <w:rFonts w:cs="Arial"/>
          <w:szCs w:val="20"/>
        </w:rPr>
      </w:pPr>
      <w:r w:rsidRPr="007C0062">
        <w:rPr>
          <w:noProof/>
          <w:lang w:val="sl-SI" w:eastAsia="sl-SI"/>
        </w:rPr>
        <w:drawing>
          <wp:anchor distT="0" distB="0" distL="114300" distR="114300" simplePos="0" relativeHeight="251659264" behindDoc="0" locked="0" layoutInCell="1" allowOverlap="1" wp14:anchorId="188A6CFF" wp14:editId="1184401E">
            <wp:simplePos x="0" y="0"/>
            <wp:positionH relativeFrom="column">
              <wp:posOffset>-488153</wp:posOffset>
            </wp:positionH>
            <wp:positionV relativeFrom="paragraph">
              <wp:posOffset>-191172</wp:posOffset>
            </wp:positionV>
            <wp:extent cx="2165350" cy="325120"/>
            <wp:effectExtent l="0" t="0" r="6350" b="0"/>
            <wp:wrapNone/>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anchor>
        </w:drawing>
      </w:r>
    </w:p>
    <w:p w14:paraId="5F9DD499" w14:textId="77777777" w:rsidR="00FE5E2E" w:rsidRPr="007C0062" w:rsidRDefault="00FE5E2E" w:rsidP="00911A45">
      <w:pPr>
        <w:pStyle w:val="Glava"/>
        <w:tabs>
          <w:tab w:val="clear" w:pos="8640"/>
          <w:tab w:val="left" w:pos="5114"/>
          <w:tab w:val="left" w:pos="8641"/>
        </w:tabs>
        <w:rPr>
          <w:rFonts w:cs="Arial"/>
          <w:szCs w:val="20"/>
        </w:rPr>
      </w:pPr>
    </w:p>
    <w:p w14:paraId="44F1D8D5" w14:textId="77777777" w:rsidR="00FE5E2E" w:rsidRPr="007C0062" w:rsidRDefault="00FE5E2E" w:rsidP="00911A45">
      <w:pPr>
        <w:pStyle w:val="Glava"/>
        <w:tabs>
          <w:tab w:val="clear" w:pos="8640"/>
          <w:tab w:val="left" w:pos="5114"/>
          <w:tab w:val="left" w:pos="8641"/>
        </w:tabs>
        <w:rPr>
          <w:rFonts w:cs="Arial"/>
          <w:sz w:val="16"/>
          <w:szCs w:val="16"/>
        </w:rPr>
      </w:pPr>
      <w:proofErr w:type="spellStart"/>
      <w:r w:rsidRPr="007C0062">
        <w:rPr>
          <w:rFonts w:cs="Arial"/>
          <w:sz w:val="16"/>
          <w:szCs w:val="16"/>
        </w:rPr>
        <w:t>Gregorčičeva</w:t>
      </w:r>
      <w:proofErr w:type="spellEnd"/>
      <w:r w:rsidRPr="007C0062">
        <w:rPr>
          <w:rFonts w:cs="Arial"/>
          <w:sz w:val="16"/>
          <w:szCs w:val="16"/>
        </w:rPr>
        <w:t xml:space="preserve"> </w:t>
      </w:r>
      <w:proofErr w:type="spellStart"/>
      <w:r w:rsidRPr="007C0062">
        <w:rPr>
          <w:rFonts w:cs="Arial"/>
          <w:sz w:val="16"/>
          <w:szCs w:val="16"/>
        </w:rPr>
        <w:t>ulica</w:t>
      </w:r>
      <w:proofErr w:type="spellEnd"/>
      <w:r w:rsidRPr="007C0062">
        <w:rPr>
          <w:rFonts w:cs="Arial"/>
          <w:sz w:val="16"/>
          <w:szCs w:val="16"/>
        </w:rPr>
        <w:t xml:space="preserve"> 20–25, 1000 Ljubljana</w:t>
      </w:r>
      <w:r w:rsidRPr="007C0062">
        <w:rPr>
          <w:rFonts w:cs="Arial"/>
          <w:sz w:val="16"/>
          <w:szCs w:val="16"/>
        </w:rPr>
        <w:tab/>
      </w:r>
      <w:r w:rsidRPr="007C0062">
        <w:rPr>
          <w:rFonts w:cs="Arial"/>
          <w:sz w:val="16"/>
          <w:szCs w:val="16"/>
        </w:rPr>
        <w:tab/>
        <w:t>T: +386 1 478 1000</w:t>
      </w:r>
    </w:p>
    <w:p w14:paraId="0D1848C3" w14:textId="77777777" w:rsidR="00FE5E2E" w:rsidRPr="007C0062" w:rsidRDefault="00FE5E2E" w:rsidP="00911A45">
      <w:pPr>
        <w:pStyle w:val="Glava"/>
        <w:tabs>
          <w:tab w:val="clear" w:pos="8640"/>
          <w:tab w:val="left" w:pos="5114"/>
          <w:tab w:val="left" w:pos="8641"/>
        </w:tabs>
        <w:rPr>
          <w:rFonts w:cs="Arial"/>
          <w:sz w:val="16"/>
          <w:szCs w:val="16"/>
        </w:rPr>
      </w:pPr>
      <w:r w:rsidRPr="007C0062">
        <w:rPr>
          <w:rFonts w:cs="Arial"/>
          <w:sz w:val="16"/>
          <w:szCs w:val="16"/>
        </w:rPr>
        <w:tab/>
      </w:r>
      <w:r w:rsidRPr="007C0062">
        <w:rPr>
          <w:rFonts w:cs="Arial"/>
          <w:sz w:val="16"/>
          <w:szCs w:val="16"/>
        </w:rPr>
        <w:tab/>
        <w:t>F: +386 1 478 1607</w:t>
      </w:r>
    </w:p>
    <w:p w14:paraId="77AC0B19" w14:textId="77777777" w:rsidR="00FE5E2E" w:rsidRPr="007C0062" w:rsidRDefault="00FE5E2E" w:rsidP="00911A45">
      <w:pPr>
        <w:pStyle w:val="Glava"/>
        <w:tabs>
          <w:tab w:val="clear" w:pos="8640"/>
          <w:tab w:val="left" w:pos="5114"/>
          <w:tab w:val="left" w:pos="8641"/>
        </w:tabs>
        <w:rPr>
          <w:rFonts w:cs="Arial"/>
          <w:sz w:val="16"/>
          <w:szCs w:val="16"/>
        </w:rPr>
      </w:pPr>
      <w:r w:rsidRPr="007C0062">
        <w:rPr>
          <w:rFonts w:cs="Arial"/>
          <w:sz w:val="16"/>
          <w:szCs w:val="16"/>
        </w:rPr>
        <w:tab/>
      </w:r>
      <w:r w:rsidRPr="007C0062">
        <w:rPr>
          <w:rFonts w:cs="Arial"/>
          <w:sz w:val="16"/>
          <w:szCs w:val="16"/>
        </w:rPr>
        <w:tab/>
        <w:t>E: gp.gs@gov.si</w:t>
      </w:r>
    </w:p>
    <w:p w14:paraId="1E32A902" w14:textId="77777777" w:rsidR="00FE5E2E" w:rsidRPr="007C0062" w:rsidRDefault="00FE5E2E" w:rsidP="00911A45">
      <w:pPr>
        <w:pStyle w:val="Glava"/>
        <w:tabs>
          <w:tab w:val="clear" w:pos="8640"/>
          <w:tab w:val="left" w:pos="5114"/>
          <w:tab w:val="left" w:pos="8641"/>
        </w:tabs>
        <w:rPr>
          <w:rFonts w:cs="Arial"/>
          <w:sz w:val="16"/>
          <w:szCs w:val="16"/>
        </w:rPr>
      </w:pPr>
      <w:r w:rsidRPr="007C0062">
        <w:rPr>
          <w:rFonts w:cs="Arial"/>
          <w:sz w:val="16"/>
          <w:szCs w:val="16"/>
        </w:rPr>
        <w:tab/>
      </w:r>
      <w:r w:rsidRPr="007C0062">
        <w:rPr>
          <w:rFonts w:cs="Arial"/>
          <w:sz w:val="16"/>
          <w:szCs w:val="16"/>
        </w:rPr>
        <w:tab/>
        <w:t>http://www.vlada.si/</w:t>
      </w:r>
    </w:p>
    <w:p w14:paraId="190AD0D2" w14:textId="77777777" w:rsidR="00D22243" w:rsidRPr="007C0062" w:rsidRDefault="00D22243" w:rsidP="00911A45">
      <w:pPr>
        <w:jc w:val="center"/>
        <w:rPr>
          <w:rFonts w:cs="Arial"/>
          <w:b/>
          <w:bCs/>
          <w:szCs w:val="20"/>
          <w:lang w:val="sl-SI"/>
        </w:rPr>
      </w:pPr>
    </w:p>
    <w:p w14:paraId="4EF9B8FE" w14:textId="77777777" w:rsidR="00D22243" w:rsidRPr="007C0062" w:rsidRDefault="00D22243" w:rsidP="00911A45">
      <w:pPr>
        <w:jc w:val="center"/>
        <w:rPr>
          <w:rFonts w:cs="Arial"/>
          <w:b/>
          <w:bCs/>
          <w:szCs w:val="20"/>
          <w:lang w:val="sl-SI"/>
        </w:rPr>
      </w:pPr>
    </w:p>
    <w:p w14:paraId="5D3AC4A9" w14:textId="77777777" w:rsidR="00D22243" w:rsidRPr="007C0062" w:rsidRDefault="00D22243" w:rsidP="00911A45">
      <w:pPr>
        <w:jc w:val="both"/>
        <w:rPr>
          <w:rFonts w:eastAsiaTheme="minorEastAsia" w:cs="Arial"/>
          <w:b/>
          <w:bCs/>
          <w:szCs w:val="20"/>
          <w:lang w:eastAsia="sl-SI"/>
        </w:rPr>
      </w:pPr>
    </w:p>
    <w:p w14:paraId="32975FD0" w14:textId="77777777" w:rsidR="00D22243" w:rsidRPr="007C0062" w:rsidRDefault="00D22243" w:rsidP="00911A45">
      <w:pPr>
        <w:pStyle w:val="datumtevilka"/>
        <w:rPr>
          <w:rFonts w:cs="Arial"/>
        </w:rPr>
      </w:pPr>
      <w:r w:rsidRPr="007C0062">
        <w:rPr>
          <w:rFonts w:cs="Arial"/>
        </w:rPr>
        <w:t xml:space="preserve">Številka: </w:t>
      </w:r>
      <w:r w:rsidRPr="007C0062">
        <w:rPr>
          <w:rFonts w:cs="Arial"/>
        </w:rPr>
        <w:tab/>
      </w:r>
      <w:r w:rsidRPr="007C0062">
        <w:rPr>
          <w:rFonts w:cs="Arial"/>
          <w:color w:val="000000"/>
        </w:rPr>
        <w:t>06200-4/2024/3</w:t>
      </w:r>
    </w:p>
    <w:p w14:paraId="74436EEC" w14:textId="77777777" w:rsidR="00D22243" w:rsidRPr="007C0062" w:rsidRDefault="00D22243" w:rsidP="00911A45">
      <w:pPr>
        <w:pStyle w:val="datumtevilka"/>
        <w:rPr>
          <w:rFonts w:cs="Arial"/>
        </w:rPr>
      </w:pPr>
      <w:r w:rsidRPr="007C0062">
        <w:rPr>
          <w:rFonts w:cs="Arial"/>
        </w:rPr>
        <w:t xml:space="preserve">Datum: </w:t>
      </w:r>
      <w:r w:rsidRPr="007C0062">
        <w:rPr>
          <w:rFonts w:cs="Arial"/>
        </w:rPr>
        <w:tab/>
      </w:r>
      <w:r w:rsidRPr="007C0062">
        <w:rPr>
          <w:rFonts w:cs="Arial"/>
          <w:color w:val="000000"/>
        </w:rPr>
        <w:t>16. 5. 2024</w:t>
      </w:r>
      <w:r w:rsidRPr="007C0062">
        <w:rPr>
          <w:rFonts w:cs="Arial"/>
        </w:rPr>
        <w:t xml:space="preserve"> </w:t>
      </w:r>
    </w:p>
    <w:p w14:paraId="3E4992A1" w14:textId="77777777" w:rsidR="004D3C07" w:rsidRPr="007C0062" w:rsidRDefault="004D3C07" w:rsidP="00911A45">
      <w:pPr>
        <w:jc w:val="center"/>
        <w:rPr>
          <w:rFonts w:cs="Arial"/>
          <w:b/>
          <w:bCs/>
          <w:szCs w:val="20"/>
          <w:lang w:val="sl-SI"/>
        </w:rPr>
      </w:pPr>
    </w:p>
    <w:p w14:paraId="1C6E0DF7" w14:textId="77777777" w:rsidR="004D3C07" w:rsidRPr="007C0062" w:rsidRDefault="004D3C07" w:rsidP="00911A45">
      <w:pPr>
        <w:jc w:val="center"/>
        <w:rPr>
          <w:rFonts w:cs="Arial"/>
          <w:b/>
          <w:bCs/>
          <w:szCs w:val="20"/>
          <w:lang w:val="sl-SI"/>
        </w:rPr>
      </w:pPr>
    </w:p>
    <w:p w14:paraId="234C678C" w14:textId="77777777" w:rsidR="004D3C07" w:rsidRPr="007C0062" w:rsidRDefault="004D3C07" w:rsidP="00911A45">
      <w:pPr>
        <w:jc w:val="center"/>
        <w:rPr>
          <w:rFonts w:cs="Arial"/>
          <w:b/>
          <w:bCs/>
          <w:szCs w:val="20"/>
          <w:lang w:val="sl-SI"/>
        </w:rPr>
      </w:pPr>
    </w:p>
    <w:p w14:paraId="7145667A" w14:textId="77777777" w:rsidR="004D3C07" w:rsidRPr="007C0062" w:rsidRDefault="004D3C07" w:rsidP="00911A45">
      <w:pPr>
        <w:jc w:val="center"/>
        <w:rPr>
          <w:rFonts w:cs="Arial"/>
          <w:b/>
          <w:bCs/>
          <w:szCs w:val="20"/>
          <w:lang w:val="sl-SI"/>
        </w:rPr>
      </w:pPr>
    </w:p>
    <w:p w14:paraId="5D69C1E9" w14:textId="77777777" w:rsidR="004D3C07" w:rsidRPr="007C0062" w:rsidRDefault="004D3C07" w:rsidP="00911A45">
      <w:pPr>
        <w:jc w:val="center"/>
        <w:rPr>
          <w:rFonts w:cs="Arial"/>
          <w:b/>
          <w:bCs/>
          <w:szCs w:val="20"/>
          <w:lang w:val="sl-SI"/>
        </w:rPr>
      </w:pPr>
    </w:p>
    <w:p w14:paraId="00E597E2" w14:textId="77777777" w:rsidR="004D3C07" w:rsidRPr="007C0062" w:rsidRDefault="004D3C07" w:rsidP="00911A45">
      <w:pPr>
        <w:jc w:val="center"/>
        <w:rPr>
          <w:rFonts w:cs="Arial"/>
          <w:b/>
          <w:bCs/>
          <w:szCs w:val="20"/>
          <w:lang w:val="sl-SI"/>
        </w:rPr>
      </w:pPr>
    </w:p>
    <w:p w14:paraId="40CC71C9" w14:textId="77777777" w:rsidR="004D3C07" w:rsidRPr="007C0062" w:rsidRDefault="004D3C07" w:rsidP="00911A45">
      <w:pPr>
        <w:jc w:val="center"/>
        <w:rPr>
          <w:rFonts w:cs="Arial"/>
          <w:b/>
          <w:bCs/>
          <w:szCs w:val="20"/>
          <w:lang w:val="sl-SI"/>
        </w:rPr>
      </w:pPr>
    </w:p>
    <w:p w14:paraId="3FDCB7C3" w14:textId="77777777" w:rsidR="004D3C07" w:rsidRPr="007C0062" w:rsidRDefault="004D3C07" w:rsidP="00911A45">
      <w:pPr>
        <w:jc w:val="center"/>
        <w:rPr>
          <w:rFonts w:cs="Arial"/>
          <w:b/>
          <w:bCs/>
          <w:szCs w:val="20"/>
          <w:lang w:val="sl-SI"/>
        </w:rPr>
      </w:pPr>
    </w:p>
    <w:p w14:paraId="72CA44A7" w14:textId="77777777" w:rsidR="004D3C07" w:rsidRPr="007C0062" w:rsidRDefault="004D3C07" w:rsidP="00911A45">
      <w:pPr>
        <w:jc w:val="center"/>
        <w:rPr>
          <w:rFonts w:cs="Arial"/>
          <w:b/>
          <w:bCs/>
          <w:szCs w:val="20"/>
          <w:lang w:val="sl-SI"/>
        </w:rPr>
      </w:pPr>
    </w:p>
    <w:p w14:paraId="496AE249" w14:textId="77777777" w:rsidR="004D3C07" w:rsidRPr="007C0062" w:rsidRDefault="004D3C07" w:rsidP="00911A45">
      <w:pPr>
        <w:jc w:val="center"/>
        <w:rPr>
          <w:rFonts w:cs="Arial"/>
          <w:b/>
          <w:bCs/>
          <w:szCs w:val="20"/>
          <w:lang w:val="sl-SI"/>
        </w:rPr>
      </w:pPr>
    </w:p>
    <w:p w14:paraId="25A3190E" w14:textId="77777777" w:rsidR="004D3C07" w:rsidRPr="007C0062" w:rsidRDefault="004D3C07" w:rsidP="00911A45">
      <w:pPr>
        <w:jc w:val="center"/>
        <w:rPr>
          <w:rFonts w:cs="Arial"/>
          <w:b/>
          <w:bCs/>
          <w:szCs w:val="20"/>
          <w:lang w:val="sl-SI"/>
        </w:rPr>
      </w:pPr>
    </w:p>
    <w:p w14:paraId="576F8344" w14:textId="77777777" w:rsidR="004D3C07" w:rsidRPr="007C0062" w:rsidRDefault="004D3C07" w:rsidP="00911A45">
      <w:pPr>
        <w:jc w:val="center"/>
        <w:rPr>
          <w:rFonts w:cs="Arial"/>
          <w:b/>
          <w:bCs/>
          <w:szCs w:val="20"/>
          <w:lang w:val="sl-SI"/>
        </w:rPr>
      </w:pPr>
    </w:p>
    <w:p w14:paraId="188E3D26" w14:textId="77777777" w:rsidR="004D3C07" w:rsidRPr="007C0062" w:rsidRDefault="004D3C07" w:rsidP="00911A45">
      <w:pPr>
        <w:jc w:val="center"/>
        <w:rPr>
          <w:rFonts w:cs="Arial"/>
          <w:b/>
          <w:bCs/>
          <w:szCs w:val="20"/>
          <w:lang w:val="sl-SI"/>
        </w:rPr>
      </w:pPr>
    </w:p>
    <w:p w14:paraId="7BD116ED" w14:textId="77777777" w:rsidR="004D3C07" w:rsidRPr="007C0062" w:rsidRDefault="004D3C07" w:rsidP="00911A45">
      <w:pPr>
        <w:jc w:val="center"/>
        <w:rPr>
          <w:rFonts w:cs="Arial"/>
          <w:b/>
          <w:bCs/>
          <w:szCs w:val="20"/>
          <w:lang w:val="sl-SI"/>
        </w:rPr>
      </w:pPr>
    </w:p>
    <w:p w14:paraId="2BAD6D42" w14:textId="77777777" w:rsidR="004D3C07" w:rsidRPr="007C0062" w:rsidRDefault="004D3C07" w:rsidP="00911A45">
      <w:pPr>
        <w:jc w:val="center"/>
        <w:rPr>
          <w:rFonts w:cs="Arial"/>
          <w:b/>
          <w:bCs/>
          <w:szCs w:val="20"/>
          <w:lang w:val="sl-SI"/>
        </w:rPr>
      </w:pPr>
      <w:r w:rsidRPr="007C0062">
        <w:rPr>
          <w:rFonts w:cs="Arial"/>
          <w:b/>
          <w:bCs/>
          <w:szCs w:val="20"/>
          <w:lang w:val="sl-SI"/>
        </w:rPr>
        <w:t xml:space="preserve">DRUGO SKUPNO VMESNO POROČILO </w:t>
      </w:r>
      <w:bookmarkStart w:id="0" w:name="_Hlk145659732"/>
      <w:r w:rsidRPr="007C0062">
        <w:rPr>
          <w:rFonts w:cs="Arial"/>
          <w:b/>
          <w:bCs/>
          <w:szCs w:val="20"/>
          <w:lang w:val="sl-SI"/>
        </w:rPr>
        <w:t>O IZVAJANJU PROGRAMA VLADE REPUBLIKE SLOVENIJE ZA KREPITEV INTEGRITETE IN TRANSPARENTNOSTI</w:t>
      </w:r>
    </w:p>
    <w:p w14:paraId="40C4302E" w14:textId="2C71AC9B" w:rsidR="00D14439" w:rsidRPr="007C0062" w:rsidRDefault="004D3C07" w:rsidP="00911A45">
      <w:pPr>
        <w:jc w:val="center"/>
        <w:rPr>
          <w:rFonts w:cs="Arial"/>
          <w:b/>
          <w:bCs/>
          <w:szCs w:val="20"/>
          <w:lang w:val="sl-SI"/>
        </w:rPr>
      </w:pPr>
      <w:r w:rsidRPr="007C0062">
        <w:rPr>
          <w:rFonts w:cs="Arial"/>
          <w:b/>
          <w:bCs/>
          <w:szCs w:val="20"/>
          <w:lang w:val="sl-SI"/>
        </w:rPr>
        <w:t xml:space="preserve"> V JAVNEM SEKTORJU 2023–2026</w:t>
      </w:r>
    </w:p>
    <w:p w14:paraId="61D6827A" w14:textId="19E988A1" w:rsidR="00A43190" w:rsidRPr="007C0062" w:rsidRDefault="004D3C07" w:rsidP="00911A45">
      <w:pPr>
        <w:jc w:val="center"/>
        <w:rPr>
          <w:rFonts w:cs="Arial"/>
          <w:b/>
          <w:bCs/>
          <w:szCs w:val="20"/>
          <w:lang w:val="sl-SI"/>
        </w:rPr>
      </w:pPr>
      <w:r w:rsidRPr="007C0062">
        <w:rPr>
          <w:rFonts w:cs="Arial"/>
          <w:b/>
          <w:bCs/>
          <w:szCs w:val="20"/>
          <w:lang w:val="sl-SI"/>
        </w:rPr>
        <w:t>(ZA OBDOBJE OD 1. 9. 2023 DO 29. 2. 2024)</w:t>
      </w:r>
    </w:p>
    <w:p w14:paraId="280FEB42" w14:textId="77777777" w:rsidR="004D3C07" w:rsidRPr="007C0062" w:rsidRDefault="004D3C07" w:rsidP="00911A45">
      <w:pPr>
        <w:jc w:val="center"/>
        <w:rPr>
          <w:rFonts w:cs="Arial"/>
          <w:b/>
          <w:bCs/>
          <w:szCs w:val="20"/>
          <w:lang w:val="sl-SI"/>
        </w:rPr>
      </w:pPr>
    </w:p>
    <w:p w14:paraId="442202A2" w14:textId="77777777" w:rsidR="004D3C07" w:rsidRPr="007C0062" w:rsidRDefault="004D3C07" w:rsidP="00911A45">
      <w:pPr>
        <w:jc w:val="center"/>
        <w:rPr>
          <w:rFonts w:cs="Arial"/>
          <w:b/>
          <w:bCs/>
          <w:szCs w:val="20"/>
          <w:lang w:val="sl-SI"/>
        </w:rPr>
      </w:pPr>
    </w:p>
    <w:p w14:paraId="0130EF17" w14:textId="77777777" w:rsidR="004D3C07" w:rsidRPr="007C0062" w:rsidRDefault="004D3C07" w:rsidP="00911A45">
      <w:pPr>
        <w:jc w:val="center"/>
        <w:rPr>
          <w:rFonts w:cs="Arial"/>
          <w:b/>
          <w:bCs/>
          <w:szCs w:val="20"/>
          <w:lang w:val="sl-SI"/>
        </w:rPr>
      </w:pPr>
    </w:p>
    <w:p w14:paraId="47B0B60E" w14:textId="77777777" w:rsidR="004D3C07" w:rsidRPr="007C0062" w:rsidRDefault="004D3C07" w:rsidP="00911A45">
      <w:pPr>
        <w:jc w:val="center"/>
        <w:rPr>
          <w:rFonts w:cs="Arial"/>
          <w:b/>
          <w:bCs/>
          <w:szCs w:val="20"/>
          <w:lang w:val="sl-SI"/>
        </w:rPr>
      </w:pPr>
    </w:p>
    <w:p w14:paraId="2688FDF2" w14:textId="77777777" w:rsidR="004D3C07" w:rsidRPr="007C0062" w:rsidRDefault="004D3C07" w:rsidP="00911A45">
      <w:pPr>
        <w:jc w:val="center"/>
        <w:rPr>
          <w:rFonts w:cs="Arial"/>
          <w:b/>
          <w:bCs/>
          <w:szCs w:val="20"/>
          <w:lang w:val="sl-SI"/>
        </w:rPr>
      </w:pPr>
    </w:p>
    <w:p w14:paraId="19B7579F" w14:textId="77777777" w:rsidR="004D3C07" w:rsidRPr="007C0062" w:rsidRDefault="004D3C07" w:rsidP="00911A45">
      <w:pPr>
        <w:jc w:val="center"/>
        <w:rPr>
          <w:rFonts w:cs="Arial"/>
          <w:b/>
          <w:bCs/>
          <w:szCs w:val="20"/>
          <w:lang w:val="sl-SI"/>
        </w:rPr>
      </w:pPr>
    </w:p>
    <w:p w14:paraId="100F78FD" w14:textId="77777777" w:rsidR="004D3C07" w:rsidRPr="007C0062" w:rsidRDefault="004D3C07" w:rsidP="00911A45">
      <w:pPr>
        <w:jc w:val="center"/>
        <w:rPr>
          <w:rFonts w:cs="Arial"/>
          <w:b/>
          <w:bCs/>
          <w:szCs w:val="20"/>
          <w:lang w:val="sl-SI"/>
        </w:rPr>
      </w:pPr>
    </w:p>
    <w:p w14:paraId="0073AC58" w14:textId="77777777" w:rsidR="004D3C07" w:rsidRPr="007C0062" w:rsidRDefault="004D3C07" w:rsidP="00911A45">
      <w:pPr>
        <w:jc w:val="center"/>
        <w:rPr>
          <w:rFonts w:cs="Arial"/>
          <w:b/>
          <w:bCs/>
          <w:szCs w:val="20"/>
          <w:lang w:val="sl-SI"/>
        </w:rPr>
      </w:pPr>
    </w:p>
    <w:p w14:paraId="3AE0F32E" w14:textId="77777777" w:rsidR="004D3C07" w:rsidRPr="007C0062" w:rsidRDefault="004D3C07" w:rsidP="00911A45">
      <w:pPr>
        <w:jc w:val="center"/>
        <w:rPr>
          <w:rFonts w:cs="Arial"/>
          <w:b/>
          <w:bCs/>
          <w:szCs w:val="20"/>
          <w:lang w:val="sl-SI"/>
        </w:rPr>
      </w:pPr>
    </w:p>
    <w:p w14:paraId="6062A7DF" w14:textId="77777777" w:rsidR="004D3C07" w:rsidRPr="007C0062" w:rsidRDefault="004D3C07" w:rsidP="00911A45">
      <w:pPr>
        <w:jc w:val="center"/>
        <w:rPr>
          <w:rFonts w:cs="Arial"/>
          <w:b/>
          <w:bCs/>
          <w:szCs w:val="20"/>
          <w:lang w:val="sl-SI"/>
        </w:rPr>
      </w:pPr>
    </w:p>
    <w:p w14:paraId="0536E76A" w14:textId="77777777" w:rsidR="004D3C07" w:rsidRPr="007C0062" w:rsidRDefault="004D3C07" w:rsidP="00911A45">
      <w:pPr>
        <w:jc w:val="center"/>
        <w:rPr>
          <w:rFonts w:cs="Arial"/>
          <w:b/>
          <w:bCs/>
          <w:szCs w:val="20"/>
          <w:lang w:val="sl-SI"/>
        </w:rPr>
      </w:pPr>
    </w:p>
    <w:p w14:paraId="20E3A499" w14:textId="77777777" w:rsidR="004D3C07" w:rsidRPr="007C0062" w:rsidRDefault="004D3C07" w:rsidP="00911A45">
      <w:pPr>
        <w:jc w:val="center"/>
        <w:rPr>
          <w:rFonts w:cs="Arial"/>
          <w:b/>
          <w:bCs/>
          <w:szCs w:val="20"/>
          <w:lang w:val="sl-SI"/>
        </w:rPr>
      </w:pPr>
    </w:p>
    <w:p w14:paraId="30106578" w14:textId="77777777" w:rsidR="004D3C07" w:rsidRPr="007C0062" w:rsidRDefault="004D3C07" w:rsidP="00911A45">
      <w:pPr>
        <w:jc w:val="center"/>
        <w:rPr>
          <w:rFonts w:cs="Arial"/>
          <w:b/>
          <w:bCs/>
          <w:szCs w:val="20"/>
          <w:lang w:val="sl-SI"/>
        </w:rPr>
      </w:pPr>
    </w:p>
    <w:p w14:paraId="0933DA12" w14:textId="77777777" w:rsidR="004D3C07" w:rsidRPr="007C0062" w:rsidRDefault="004D3C07" w:rsidP="00911A45">
      <w:pPr>
        <w:jc w:val="center"/>
        <w:rPr>
          <w:rFonts w:cs="Arial"/>
          <w:b/>
          <w:bCs/>
          <w:szCs w:val="20"/>
          <w:lang w:val="sl-SI"/>
        </w:rPr>
      </w:pPr>
    </w:p>
    <w:p w14:paraId="16D48797" w14:textId="77777777" w:rsidR="004D3C07" w:rsidRPr="007C0062" w:rsidRDefault="004D3C07" w:rsidP="00911A45">
      <w:pPr>
        <w:jc w:val="center"/>
        <w:rPr>
          <w:rFonts w:cs="Arial"/>
          <w:b/>
          <w:bCs/>
          <w:szCs w:val="20"/>
          <w:lang w:val="sl-SI"/>
        </w:rPr>
      </w:pPr>
    </w:p>
    <w:p w14:paraId="5BED8DCA" w14:textId="77777777" w:rsidR="004D3C07" w:rsidRPr="007C0062" w:rsidRDefault="004D3C07" w:rsidP="00911A45">
      <w:pPr>
        <w:jc w:val="center"/>
        <w:rPr>
          <w:rFonts w:cs="Arial"/>
          <w:b/>
          <w:bCs/>
          <w:szCs w:val="20"/>
          <w:lang w:val="sl-SI"/>
        </w:rPr>
      </w:pPr>
    </w:p>
    <w:p w14:paraId="5FE3AEF6" w14:textId="77777777" w:rsidR="004D3C07" w:rsidRPr="007C0062" w:rsidRDefault="004D3C07" w:rsidP="00911A45">
      <w:pPr>
        <w:jc w:val="center"/>
        <w:rPr>
          <w:rFonts w:cs="Arial"/>
          <w:b/>
          <w:bCs/>
          <w:szCs w:val="20"/>
          <w:lang w:val="sl-SI"/>
        </w:rPr>
      </w:pPr>
    </w:p>
    <w:p w14:paraId="487CCC29" w14:textId="77777777" w:rsidR="004D3C07" w:rsidRPr="007C0062" w:rsidRDefault="004D3C07" w:rsidP="00911A45">
      <w:pPr>
        <w:jc w:val="center"/>
        <w:rPr>
          <w:rFonts w:cs="Arial"/>
          <w:b/>
          <w:bCs/>
          <w:szCs w:val="20"/>
          <w:lang w:val="sl-SI"/>
        </w:rPr>
      </w:pPr>
    </w:p>
    <w:p w14:paraId="20B05525" w14:textId="77777777" w:rsidR="004D3C07" w:rsidRPr="007C0062" w:rsidRDefault="004D3C07" w:rsidP="00911A45">
      <w:pPr>
        <w:jc w:val="center"/>
        <w:rPr>
          <w:rFonts w:cs="Arial"/>
          <w:b/>
          <w:bCs/>
          <w:szCs w:val="20"/>
          <w:lang w:val="sl-SI"/>
        </w:rPr>
      </w:pPr>
    </w:p>
    <w:p w14:paraId="73B7955D" w14:textId="77777777" w:rsidR="004D3C07" w:rsidRPr="007C0062" w:rsidRDefault="004D3C07" w:rsidP="00911A45">
      <w:pPr>
        <w:jc w:val="center"/>
        <w:rPr>
          <w:rFonts w:cs="Arial"/>
          <w:b/>
          <w:bCs/>
          <w:szCs w:val="20"/>
          <w:lang w:val="sl-SI"/>
        </w:rPr>
      </w:pPr>
    </w:p>
    <w:p w14:paraId="3E211714" w14:textId="77777777" w:rsidR="004D3C07" w:rsidRPr="007C0062" w:rsidRDefault="004D3C07" w:rsidP="00911A45">
      <w:pPr>
        <w:jc w:val="center"/>
        <w:rPr>
          <w:rFonts w:cs="Arial"/>
          <w:b/>
          <w:bCs/>
          <w:szCs w:val="20"/>
          <w:lang w:val="sl-SI"/>
        </w:rPr>
      </w:pPr>
    </w:p>
    <w:p w14:paraId="640CBFDE" w14:textId="77777777" w:rsidR="004D3C07" w:rsidRPr="007C0062" w:rsidRDefault="004D3C07" w:rsidP="00911A45">
      <w:pPr>
        <w:jc w:val="center"/>
        <w:rPr>
          <w:rFonts w:cs="Arial"/>
          <w:b/>
          <w:bCs/>
          <w:szCs w:val="20"/>
          <w:lang w:val="sl-SI"/>
        </w:rPr>
      </w:pPr>
    </w:p>
    <w:p w14:paraId="4BF42D8C" w14:textId="77777777" w:rsidR="004D3C07" w:rsidRPr="007C0062" w:rsidRDefault="004D3C07" w:rsidP="00911A45">
      <w:pPr>
        <w:jc w:val="center"/>
        <w:rPr>
          <w:rFonts w:cs="Arial"/>
          <w:b/>
          <w:bCs/>
          <w:szCs w:val="20"/>
          <w:lang w:val="sl-SI"/>
        </w:rPr>
      </w:pPr>
    </w:p>
    <w:p w14:paraId="7EB29528" w14:textId="77777777" w:rsidR="004D3C07" w:rsidRPr="007C0062" w:rsidRDefault="004D3C07" w:rsidP="00911A45">
      <w:pPr>
        <w:rPr>
          <w:rFonts w:cs="Arial"/>
          <w:b/>
          <w:bCs/>
          <w:szCs w:val="20"/>
          <w:lang w:val="sl-SI"/>
        </w:rPr>
      </w:pPr>
    </w:p>
    <w:bookmarkEnd w:id="0"/>
    <w:p w14:paraId="3D400514" w14:textId="0D69C95E" w:rsidR="00A43190" w:rsidRPr="007C0062" w:rsidRDefault="00C06059" w:rsidP="00911A45">
      <w:pPr>
        <w:pStyle w:val="Odstavekseznama"/>
        <w:numPr>
          <w:ilvl w:val="0"/>
          <w:numId w:val="11"/>
        </w:numPr>
        <w:rPr>
          <w:rFonts w:cs="Arial"/>
          <w:b/>
          <w:bCs/>
          <w:szCs w:val="20"/>
          <w:lang w:val="sl-SI"/>
        </w:rPr>
      </w:pPr>
      <w:r w:rsidRPr="007C0062">
        <w:rPr>
          <w:rFonts w:cs="Arial"/>
          <w:b/>
          <w:bCs/>
          <w:szCs w:val="20"/>
          <w:lang w:val="sl-SI"/>
        </w:rPr>
        <w:t>POVZETEK</w:t>
      </w:r>
    </w:p>
    <w:p w14:paraId="5490DDA3" w14:textId="454CD72D" w:rsidR="00EE3D61" w:rsidRPr="007C0062" w:rsidRDefault="00EE3D61" w:rsidP="00911A45">
      <w:pPr>
        <w:rPr>
          <w:rFonts w:cs="Arial"/>
          <w:b/>
          <w:bCs/>
          <w:szCs w:val="20"/>
          <w:lang w:val="sl-SI"/>
        </w:rPr>
      </w:pPr>
    </w:p>
    <w:p w14:paraId="06726FBE" w14:textId="5C4057C5" w:rsidR="00DA04CF" w:rsidRPr="007C0062" w:rsidRDefault="00065DF0" w:rsidP="00911A45">
      <w:pPr>
        <w:jc w:val="both"/>
        <w:rPr>
          <w:rFonts w:cs="Arial"/>
          <w:szCs w:val="20"/>
          <w:lang w:val="sl-SI"/>
        </w:rPr>
      </w:pPr>
      <w:r w:rsidRPr="007C0062">
        <w:rPr>
          <w:rFonts w:cs="Arial"/>
          <w:szCs w:val="20"/>
          <w:lang w:val="sl-SI"/>
        </w:rPr>
        <w:t>S sprejemom Programa Vlade Republike Slovenije za krepitev integritete in transparentnosti v javnem sektorju 2023–2026 (v nadaljnjem besedilu: Program) 9.</w:t>
      </w:r>
      <w:r w:rsidR="004B19D6" w:rsidRPr="007C0062">
        <w:rPr>
          <w:rFonts w:cs="Arial"/>
          <w:szCs w:val="20"/>
          <w:lang w:val="sl-SI"/>
        </w:rPr>
        <w:t xml:space="preserve"> </w:t>
      </w:r>
      <w:r w:rsidRPr="007C0062">
        <w:rPr>
          <w:rFonts w:cs="Arial"/>
          <w:szCs w:val="20"/>
          <w:lang w:val="sl-SI"/>
        </w:rPr>
        <w:t>2.</w:t>
      </w:r>
      <w:r w:rsidR="004B19D6" w:rsidRPr="007C0062">
        <w:rPr>
          <w:rFonts w:cs="Arial"/>
          <w:szCs w:val="20"/>
          <w:lang w:val="sl-SI"/>
        </w:rPr>
        <w:t xml:space="preserve"> </w:t>
      </w:r>
      <w:r w:rsidRPr="007C0062">
        <w:rPr>
          <w:rFonts w:cs="Arial"/>
          <w:szCs w:val="20"/>
          <w:lang w:val="sl-SI"/>
        </w:rPr>
        <w:t>2023 je Vlada Republike Slovenije (v nadaljnjem besedilu: Vlada) pokazala usmerjenost in odločnost v smeri krepitve področja integritete in transparentnosti v javnem sektorju. Izpolnitev ukrepov iz Programa je vezana na štiriletno obdobje</w:t>
      </w:r>
      <w:r w:rsidR="00026109" w:rsidRPr="007C0062">
        <w:rPr>
          <w:rFonts w:cs="Arial"/>
          <w:szCs w:val="20"/>
          <w:lang w:val="sl-SI"/>
        </w:rPr>
        <w:t>. P</w:t>
      </w:r>
      <w:r w:rsidRPr="007C0062">
        <w:rPr>
          <w:rFonts w:cs="Arial"/>
          <w:szCs w:val="20"/>
          <w:lang w:val="sl-SI"/>
        </w:rPr>
        <w:t>ri posameznemu ukrepu je lahko določen tudi krajši rok, glede na namen ukrepa in potrebne aktivnosti, določeno je polletno poročanje nosilcev o izvedbi aktivnosti</w:t>
      </w:r>
      <w:r w:rsidR="00026109" w:rsidRPr="007C0062">
        <w:rPr>
          <w:rFonts w:cs="Arial"/>
          <w:szCs w:val="20"/>
          <w:lang w:val="sl-SI"/>
        </w:rPr>
        <w:t>. K</w:t>
      </w:r>
      <w:r w:rsidRPr="007C0062">
        <w:rPr>
          <w:rFonts w:cs="Arial"/>
          <w:szCs w:val="20"/>
          <w:lang w:val="sl-SI"/>
        </w:rPr>
        <w:t xml:space="preserve">ot koordinator aktivnosti v zvezi z navedenim </w:t>
      </w:r>
      <w:r w:rsidR="00026109" w:rsidRPr="007C0062">
        <w:rPr>
          <w:rFonts w:cs="Arial"/>
          <w:szCs w:val="20"/>
          <w:lang w:val="sl-SI"/>
        </w:rPr>
        <w:t>in</w:t>
      </w:r>
      <w:r w:rsidRPr="007C0062">
        <w:rPr>
          <w:rFonts w:cs="Arial"/>
          <w:szCs w:val="20"/>
          <w:lang w:val="sl-SI"/>
        </w:rPr>
        <w:t xml:space="preserve"> za pripravo polletnih in končnega poročila o izvedbi Programa</w:t>
      </w:r>
      <w:r w:rsidR="00026109" w:rsidRPr="007C0062">
        <w:rPr>
          <w:rFonts w:cs="Arial"/>
          <w:szCs w:val="20"/>
          <w:lang w:val="sl-SI"/>
        </w:rPr>
        <w:t xml:space="preserve"> </w:t>
      </w:r>
      <w:r w:rsidRPr="007C0062">
        <w:rPr>
          <w:rFonts w:cs="Arial"/>
          <w:szCs w:val="20"/>
          <w:lang w:val="sl-SI"/>
        </w:rPr>
        <w:t xml:space="preserve">je določeno Ministrstvo za javno upravo. Vlada </w:t>
      </w:r>
      <w:r w:rsidR="00D22243" w:rsidRPr="007C0062">
        <w:rPr>
          <w:rFonts w:cs="Arial"/>
          <w:szCs w:val="20"/>
          <w:lang w:val="sl-SI"/>
        </w:rPr>
        <w:t xml:space="preserve">se je </w:t>
      </w:r>
      <w:r w:rsidRPr="007C0062">
        <w:rPr>
          <w:rFonts w:cs="Arial"/>
          <w:szCs w:val="20"/>
          <w:lang w:val="sl-SI"/>
        </w:rPr>
        <w:t xml:space="preserve">je 9. 11. 2023 </w:t>
      </w:r>
      <w:r w:rsidR="00D22243" w:rsidRPr="007C0062">
        <w:rPr>
          <w:rFonts w:cs="Arial"/>
          <w:szCs w:val="20"/>
          <w:lang w:val="sl-SI"/>
        </w:rPr>
        <w:t xml:space="preserve">seznanila s  </w:t>
      </w:r>
      <w:r w:rsidRPr="007C0062">
        <w:rPr>
          <w:rFonts w:cs="Arial"/>
          <w:szCs w:val="20"/>
          <w:lang w:val="sl-SI"/>
        </w:rPr>
        <w:t>Prv</w:t>
      </w:r>
      <w:r w:rsidR="00D22243" w:rsidRPr="007C0062">
        <w:rPr>
          <w:rFonts w:cs="Arial"/>
          <w:szCs w:val="20"/>
          <w:lang w:val="sl-SI"/>
        </w:rPr>
        <w:t>im</w:t>
      </w:r>
      <w:r w:rsidRPr="007C0062">
        <w:rPr>
          <w:rFonts w:cs="Arial"/>
          <w:szCs w:val="20"/>
          <w:lang w:val="sl-SI"/>
        </w:rPr>
        <w:t xml:space="preserve"> skupn</w:t>
      </w:r>
      <w:r w:rsidR="00D22243" w:rsidRPr="007C0062">
        <w:rPr>
          <w:rFonts w:cs="Arial"/>
          <w:szCs w:val="20"/>
          <w:lang w:val="sl-SI"/>
        </w:rPr>
        <w:t>im</w:t>
      </w:r>
      <w:r w:rsidRPr="007C0062">
        <w:rPr>
          <w:rFonts w:cs="Arial"/>
          <w:szCs w:val="20"/>
          <w:lang w:val="sl-SI"/>
        </w:rPr>
        <w:t xml:space="preserve"> vmesn</w:t>
      </w:r>
      <w:r w:rsidR="00D22243" w:rsidRPr="007C0062">
        <w:rPr>
          <w:rFonts w:cs="Arial"/>
          <w:szCs w:val="20"/>
          <w:lang w:val="sl-SI"/>
        </w:rPr>
        <w:t>im</w:t>
      </w:r>
      <w:r w:rsidRPr="007C0062">
        <w:rPr>
          <w:rFonts w:cs="Arial"/>
          <w:szCs w:val="20"/>
          <w:lang w:val="sl-SI"/>
        </w:rPr>
        <w:t xml:space="preserve"> poročilo</w:t>
      </w:r>
      <w:r w:rsidR="00D22243" w:rsidRPr="007C0062">
        <w:rPr>
          <w:rFonts w:cs="Arial"/>
          <w:szCs w:val="20"/>
          <w:lang w:val="sl-SI"/>
        </w:rPr>
        <w:t>m</w:t>
      </w:r>
      <w:r w:rsidRPr="007C0062">
        <w:rPr>
          <w:rFonts w:cs="Arial"/>
          <w:szCs w:val="20"/>
          <w:lang w:val="sl-SI"/>
        </w:rPr>
        <w:t xml:space="preserve"> o izvajanju Programa, za obdobje od 1. 3. 2023 do </w:t>
      </w:r>
      <w:r w:rsidR="00184BC2" w:rsidRPr="007C0062">
        <w:rPr>
          <w:rFonts w:cs="Arial"/>
          <w:szCs w:val="20"/>
          <w:lang w:val="sl-SI"/>
        </w:rPr>
        <w:br/>
      </w:r>
      <w:r w:rsidRPr="007C0062">
        <w:rPr>
          <w:rFonts w:cs="Arial"/>
          <w:szCs w:val="20"/>
          <w:lang w:val="sl-SI"/>
        </w:rPr>
        <w:t>31. 8. 2023.</w:t>
      </w:r>
      <w:r w:rsidRPr="007C0062">
        <w:rPr>
          <w:rStyle w:val="Sprotnaopomba-sklic"/>
          <w:rFonts w:cs="Arial"/>
          <w:szCs w:val="20"/>
          <w:lang w:val="sl-SI"/>
        </w:rPr>
        <w:footnoteReference w:id="2"/>
      </w:r>
    </w:p>
    <w:p w14:paraId="0C08F570" w14:textId="77777777" w:rsidR="00065DF0" w:rsidRPr="007C0062" w:rsidRDefault="00065DF0" w:rsidP="00911A45">
      <w:pPr>
        <w:jc w:val="both"/>
        <w:rPr>
          <w:rFonts w:cs="Arial"/>
          <w:szCs w:val="20"/>
          <w:lang w:val="sl-SI"/>
        </w:rPr>
      </w:pPr>
    </w:p>
    <w:p w14:paraId="3F091199" w14:textId="3762C70E" w:rsidR="008006D9" w:rsidRPr="007C0062" w:rsidRDefault="00065DF0" w:rsidP="00911A45">
      <w:pPr>
        <w:jc w:val="both"/>
        <w:rPr>
          <w:rFonts w:cs="Arial"/>
          <w:szCs w:val="20"/>
          <w:lang w:val="sl-SI"/>
        </w:rPr>
      </w:pPr>
      <w:r w:rsidRPr="007C0062">
        <w:rPr>
          <w:rFonts w:cs="Arial"/>
          <w:szCs w:val="20"/>
          <w:lang w:val="sl-SI"/>
        </w:rPr>
        <w:t>Za drugo skupno vmesno poročilo za obdobje od 1. 9. 2023 do 29. 2. 2024, ki je predmet tega gradiva, so m</w:t>
      </w:r>
      <w:r w:rsidR="00702C74" w:rsidRPr="007C0062">
        <w:rPr>
          <w:rFonts w:cs="Arial"/>
          <w:szCs w:val="20"/>
          <w:lang w:val="sl-SI"/>
        </w:rPr>
        <w:t>inistrstva, ki so v Programu določena kot nosilci ukrepov</w:t>
      </w:r>
      <w:r w:rsidR="00F767B0" w:rsidRPr="007C0062">
        <w:rPr>
          <w:rFonts w:cs="Arial"/>
          <w:szCs w:val="20"/>
          <w:lang w:val="sl-SI"/>
        </w:rPr>
        <w:t>,</w:t>
      </w:r>
      <w:r w:rsidR="00702C74" w:rsidRPr="007C0062">
        <w:rPr>
          <w:rFonts w:cs="Arial"/>
          <w:szCs w:val="20"/>
          <w:lang w:val="sl-SI"/>
        </w:rPr>
        <w:t xml:space="preserve"> </w:t>
      </w:r>
      <w:r w:rsidR="004C6D9C" w:rsidRPr="007C0062">
        <w:rPr>
          <w:rFonts w:cs="Arial"/>
          <w:szCs w:val="20"/>
          <w:lang w:val="sl-SI"/>
        </w:rPr>
        <w:t xml:space="preserve">Ministrstvu za javno upravo </w:t>
      </w:r>
      <w:r w:rsidR="00702C74" w:rsidRPr="007C0062">
        <w:rPr>
          <w:rFonts w:cs="Arial"/>
          <w:szCs w:val="20"/>
          <w:lang w:val="sl-SI"/>
        </w:rPr>
        <w:t>poročala</w:t>
      </w:r>
      <w:r w:rsidR="004C6D9C" w:rsidRPr="007C0062">
        <w:rPr>
          <w:rFonts w:cs="Arial"/>
          <w:szCs w:val="20"/>
          <w:lang w:val="sl-SI"/>
        </w:rPr>
        <w:t xml:space="preserve"> o njegovem izvajanju</w:t>
      </w:r>
      <w:r w:rsidR="00702C74" w:rsidRPr="007C0062">
        <w:rPr>
          <w:rFonts w:cs="Arial"/>
          <w:szCs w:val="20"/>
          <w:lang w:val="sl-SI"/>
        </w:rPr>
        <w:t>.</w:t>
      </w:r>
      <w:r w:rsidR="00DA04CF" w:rsidRPr="007C0062">
        <w:rPr>
          <w:rFonts w:cs="Arial"/>
          <w:szCs w:val="20"/>
          <w:lang w:val="sl-SI"/>
        </w:rPr>
        <w:t xml:space="preserve"> </w:t>
      </w:r>
      <w:r w:rsidR="001D0C68" w:rsidRPr="007C0062">
        <w:rPr>
          <w:rFonts w:cs="Arial"/>
          <w:szCs w:val="20"/>
          <w:lang w:val="sl-SI"/>
        </w:rPr>
        <w:t>Iz njih</w:t>
      </w:r>
      <w:r w:rsidR="00EC1F1D" w:rsidRPr="007C0062">
        <w:rPr>
          <w:rFonts w:cs="Arial"/>
          <w:szCs w:val="20"/>
          <w:lang w:val="sl-SI"/>
        </w:rPr>
        <w:t>ovih poročil</w:t>
      </w:r>
      <w:r w:rsidR="001D0C68" w:rsidRPr="007C0062">
        <w:rPr>
          <w:rFonts w:cs="Arial"/>
          <w:szCs w:val="20"/>
          <w:lang w:val="sl-SI"/>
        </w:rPr>
        <w:t xml:space="preserve"> izhaja, da </w:t>
      </w:r>
      <w:r w:rsidR="001F685F" w:rsidRPr="007C0062">
        <w:rPr>
          <w:rFonts w:cs="Arial"/>
          <w:szCs w:val="20"/>
          <w:lang w:val="sl-SI"/>
        </w:rPr>
        <w:t>se aktivnosti glede ukrepov, ki so v Program vključeni kot trajni, izvajajo</w:t>
      </w:r>
      <w:r w:rsidR="004C6D9C" w:rsidRPr="007C0062">
        <w:rPr>
          <w:rFonts w:cs="Arial"/>
          <w:szCs w:val="20"/>
          <w:lang w:val="sl-SI"/>
        </w:rPr>
        <w:t xml:space="preserve"> neprekinjeno in aktivno</w:t>
      </w:r>
      <w:r w:rsidR="001F685F" w:rsidRPr="007C0062">
        <w:rPr>
          <w:rFonts w:cs="Arial"/>
          <w:szCs w:val="20"/>
          <w:lang w:val="sl-SI"/>
        </w:rPr>
        <w:t xml:space="preserve">. Sem sodijo ukrepi, namenjeni osveščanju javnih uslužbencev, </w:t>
      </w:r>
      <w:r w:rsidR="00F81A07" w:rsidRPr="007C0062">
        <w:rPr>
          <w:rFonts w:cs="Arial"/>
          <w:szCs w:val="20"/>
          <w:lang w:val="sl-SI"/>
        </w:rPr>
        <w:t xml:space="preserve">zaposlenih </w:t>
      </w:r>
      <w:r w:rsidR="001F685F" w:rsidRPr="007C0062">
        <w:rPr>
          <w:rFonts w:cs="Arial"/>
          <w:szCs w:val="20"/>
          <w:lang w:val="sl-SI"/>
        </w:rPr>
        <w:t>v pravosodju</w:t>
      </w:r>
      <w:r w:rsidR="00F767B0" w:rsidRPr="007C0062">
        <w:rPr>
          <w:rFonts w:cs="Arial"/>
          <w:szCs w:val="20"/>
          <w:lang w:val="sl-SI"/>
        </w:rPr>
        <w:t>,</w:t>
      </w:r>
      <w:r w:rsidR="001F685F" w:rsidRPr="007C0062">
        <w:rPr>
          <w:rFonts w:cs="Arial"/>
          <w:szCs w:val="20"/>
          <w:lang w:val="sl-SI"/>
        </w:rPr>
        <w:t xml:space="preserve"> ter tistih, ki so zaposleni v drugih subjektih javnega sektorja, še posebej na področjih, ki štejejo za bolj tvegana z vidika integritete, kot so na primer postopki javnega naročanja. </w:t>
      </w:r>
      <w:r w:rsidR="007B3A16" w:rsidRPr="007C0062">
        <w:rPr>
          <w:rFonts w:cs="Arial"/>
          <w:szCs w:val="20"/>
          <w:lang w:val="sl-SI"/>
        </w:rPr>
        <w:t xml:space="preserve">Skupno </w:t>
      </w:r>
      <w:r w:rsidR="00162CEE" w:rsidRPr="007C0062">
        <w:rPr>
          <w:rFonts w:cs="Arial"/>
          <w:szCs w:val="20"/>
          <w:lang w:val="sl-SI"/>
        </w:rPr>
        <w:t>se j</w:t>
      </w:r>
      <w:r w:rsidR="007B3A16" w:rsidRPr="007C0062">
        <w:rPr>
          <w:rFonts w:cs="Arial"/>
          <w:szCs w:val="20"/>
          <w:lang w:val="sl-SI"/>
        </w:rPr>
        <w:t xml:space="preserve">e </w:t>
      </w:r>
      <w:r w:rsidR="00162CEE" w:rsidRPr="007C0062">
        <w:rPr>
          <w:rFonts w:cs="Arial"/>
          <w:szCs w:val="20"/>
          <w:lang w:val="sl-SI"/>
        </w:rPr>
        <w:t>usposabljanj</w:t>
      </w:r>
      <w:r w:rsidR="007B3A16" w:rsidRPr="007C0062">
        <w:rPr>
          <w:rFonts w:cs="Arial"/>
          <w:szCs w:val="20"/>
          <w:lang w:val="sl-SI"/>
        </w:rPr>
        <w:t xml:space="preserve"> pri Upravni akademiji Ministrstva za javno upravo s področja integritete in etike </w:t>
      </w:r>
      <w:r w:rsidR="00162CEE" w:rsidRPr="007C0062">
        <w:rPr>
          <w:rFonts w:cs="Arial"/>
          <w:szCs w:val="20"/>
          <w:lang w:val="sl-SI"/>
        </w:rPr>
        <w:t xml:space="preserve">udeležilo </w:t>
      </w:r>
      <w:r w:rsidR="007B3A16" w:rsidRPr="007C0062">
        <w:rPr>
          <w:rFonts w:cs="Arial"/>
          <w:szCs w:val="20"/>
          <w:lang w:val="sl-SI"/>
        </w:rPr>
        <w:t>108 udeležencev in s področja obvladovanja korupcijskih tveganj pri javnem naročanju 95 udeležencev</w:t>
      </w:r>
      <w:r w:rsidR="00162CEE" w:rsidRPr="007C0062">
        <w:rPr>
          <w:rFonts w:cs="Arial"/>
          <w:szCs w:val="20"/>
          <w:lang w:val="sl-SI"/>
        </w:rPr>
        <w:t>,</w:t>
      </w:r>
      <w:r w:rsidR="007B3A16" w:rsidRPr="007C0062">
        <w:rPr>
          <w:rFonts w:cs="Arial"/>
          <w:szCs w:val="20"/>
          <w:lang w:val="sl-SI"/>
        </w:rPr>
        <w:t xml:space="preserve"> Ministrstvo za notranje zadeve je poročalo o skupaj 69 udeležencih usposabljanj, Center za izobraževanje v pravosodju </w:t>
      </w:r>
      <w:r w:rsidR="00162CEE" w:rsidRPr="007C0062">
        <w:rPr>
          <w:rFonts w:cs="Arial"/>
          <w:szCs w:val="20"/>
          <w:lang w:val="sl-SI"/>
        </w:rPr>
        <w:t xml:space="preserve">o </w:t>
      </w:r>
      <w:r w:rsidR="007B3A16" w:rsidRPr="007C0062">
        <w:rPr>
          <w:rFonts w:cs="Arial"/>
          <w:szCs w:val="20"/>
          <w:lang w:val="sl-SI"/>
        </w:rPr>
        <w:t xml:space="preserve">74 udeležencih usposabljanj, Ministrstvo za finance, Slovenski državni holding pa </w:t>
      </w:r>
      <w:r w:rsidR="00162CEE" w:rsidRPr="007C0062">
        <w:rPr>
          <w:rFonts w:cs="Arial"/>
          <w:szCs w:val="20"/>
          <w:lang w:val="sl-SI"/>
        </w:rPr>
        <w:t xml:space="preserve">o </w:t>
      </w:r>
      <w:r w:rsidR="007B3A16" w:rsidRPr="007C0062">
        <w:rPr>
          <w:rFonts w:cs="Arial"/>
          <w:szCs w:val="20"/>
          <w:lang w:val="sl-SI"/>
        </w:rPr>
        <w:t xml:space="preserve">več kot 600 udeležencih izobraževalnih srečanj s področja skladnosti in integritete. </w:t>
      </w:r>
    </w:p>
    <w:p w14:paraId="2DD5016A" w14:textId="77777777" w:rsidR="008006D9" w:rsidRPr="007C0062" w:rsidRDefault="008006D9" w:rsidP="00911A45">
      <w:pPr>
        <w:jc w:val="both"/>
        <w:rPr>
          <w:rFonts w:cs="Arial"/>
          <w:szCs w:val="20"/>
          <w:lang w:val="sl-SI"/>
        </w:rPr>
      </w:pPr>
    </w:p>
    <w:p w14:paraId="3EFDB97E" w14:textId="4F67DE40" w:rsidR="00793575" w:rsidRPr="007C0062" w:rsidRDefault="00F0447E" w:rsidP="00911A45">
      <w:pPr>
        <w:jc w:val="both"/>
        <w:rPr>
          <w:rFonts w:cs="Arial"/>
          <w:szCs w:val="20"/>
          <w:lang w:val="sl-SI"/>
        </w:rPr>
      </w:pPr>
      <w:r w:rsidRPr="007C0062">
        <w:rPr>
          <w:rFonts w:cs="Arial"/>
          <w:szCs w:val="20"/>
          <w:lang w:val="sl-SI"/>
        </w:rPr>
        <w:t xml:space="preserve">Nekateri ukrepi so se v </w:t>
      </w:r>
      <w:r w:rsidR="004E42CE" w:rsidRPr="007C0062">
        <w:rPr>
          <w:rFonts w:cs="Arial"/>
          <w:szCs w:val="20"/>
          <w:lang w:val="sl-SI"/>
        </w:rPr>
        <w:t xml:space="preserve">drugem poročevalnem </w:t>
      </w:r>
      <w:r w:rsidRPr="007C0062">
        <w:rPr>
          <w:rFonts w:cs="Arial"/>
          <w:szCs w:val="20"/>
          <w:lang w:val="sl-SI"/>
        </w:rPr>
        <w:t>obdobju zaključili</w:t>
      </w:r>
      <w:r w:rsidR="004E42CE" w:rsidRPr="007C0062">
        <w:rPr>
          <w:rFonts w:cs="Arial"/>
          <w:szCs w:val="20"/>
          <w:lang w:val="sl-SI"/>
        </w:rPr>
        <w:t xml:space="preserve">. </w:t>
      </w:r>
      <w:r w:rsidR="00AA6106" w:rsidRPr="007C0062">
        <w:rPr>
          <w:rFonts w:cs="Arial"/>
          <w:szCs w:val="20"/>
          <w:lang w:val="sl-SI"/>
        </w:rPr>
        <w:t xml:space="preserve">Gre za </w:t>
      </w:r>
      <w:r w:rsidR="003E2C9E" w:rsidRPr="007C0062">
        <w:rPr>
          <w:rFonts w:cs="Arial"/>
          <w:szCs w:val="20"/>
          <w:lang w:val="sl-SI"/>
        </w:rPr>
        <w:t>ukrepa</w:t>
      </w:r>
      <w:r w:rsidR="0014340C" w:rsidRPr="007C0062">
        <w:rPr>
          <w:rFonts w:cs="Arial"/>
          <w:szCs w:val="20"/>
          <w:lang w:val="sl-SI"/>
        </w:rPr>
        <w:t>, katerih nosilec je Ministrstvo za okolje, podnebje in energijo. V zvezi z ukrepom</w:t>
      </w:r>
      <w:r w:rsidR="00AA6106" w:rsidRPr="007C0062">
        <w:rPr>
          <w:rFonts w:cs="Arial"/>
          <w:szCs w:val="20"/>
          <w:lang w:val="sl-SI"/>
        </w:rPr>
        <w:t xml:space="preserve"> </w:t>
      </w:r>
      <w:r w:rsidR="00D70052" w:rsidRPr="007C0062">
        <w:rPr>
          <w:rFonts w:eastAsiaTheme="minorEastAsia" w:cs="Arial"/>
          <w:szCs w:val="20"/>
          <w:lang w:val="sl-SI" w:eastAsia="sl-SI"/>
        </w:rPr>
        <w:t>3</w:t>
      </w:r>
      <w:r w:rsidR="00793575" w:rsidRPr="007C0062">
        <w:rPr>
          <w:rFonts w:eastAsiaTheme="minorEastAsia" w:cs="Arial"/>
          <w:szCs w:val="20"/>
          <w:lang w:val="sl-SI" w:eastAsia="sl-SI"/>
        </w:rPr>
        <w:t xml:space="preserve">A.4a </w:t>
      </w:r>
      <w:r w:rsidR="00687892" w:rsidRPr="007C0062">
        <w:rPr>
          <w:rFonts w:eastAsiaTheme="minorEastAsia" w:cs="Arial"/>
          <w:szCs w:val="20"/>
          <w:lang w:val="sl-SI" w:eastAsia="sl-SI"/>
        </w:rPr>
        <w:t>Omogočiti javni nadzor nad vrednostmi omejevalnih dejavnikov, določenih v zakonu (vrednosti hrupa, smradu, prisotnosti nečistoč)</w:t>
      </w:r>
      <w:r w:rsidR="00F767B0" w:rsidRPr="007C0062">
        <w:rPr>
          <w:rFonts w:eastAsiaTheme="minorEastAsia" w:cs="Arial"/>
          <w:szCs w:val="20"/>
          <w:lang w:val="sl-SI" w:eastAsia="sl-SI"/>
        </w:rPr>
        <w:t>,</w:t>
      </w:r>
      <w:r w:rsidR="0014340C" w:rsidRPr="007C0062">
        <w:rPr>
          <w:rFonts w:eastAsiaTheme="minorEastAsia" w:cs="Arial"/>
          <w:szCs w:val="20"/>
          <w:lang w:val="sl-SI" w:eastAsia="sl-SI"/>
        </w:rPr>
        <w:t xml:space="preserve"> je navedeno ministrstvo poročalo, da Agencija R</w:t>
      </w:r>
      <w:r w:rsidR="00026109" w:rsidRPr="007C0062">
        <w:rPr>
          <w:rFonts w:eastAsiaTheme="minorEastAsia" w:cs="Arial"/>
          <w:szCs w:val="20"/>
          <w:lang w:val="sl-SI" w:eastAsia="sl-SI"/>
        </w:rPr>
        <w:t>epublike Slovenije</w:t>
      </w:r>
      <w:r w:rsidR="0014340C" w:rsidRPr="007C0062">
        <w:rPr>
          <w:rFonts w:eastAsiaTheme="minorEastAsia" w:cs="Arial"/>
          <w:szCs w:val="20"/>
          <w:lang w:val="sl-SI" w:eastAsia="sl-SI"/>
        </w:rPr>
        <w:t xml:space="preserve"> za okolje </w:t>
      </w:r>
      <w:r w:rsidR="00184BC2" w:rsidRPr="007C0062">
        <w:rPr>
          <w:rFonts w:eastAsiaTheme="minorEastAsia" w:cs="Arial"/>
          <w:szCs w:val="20"/>
          <w:lang w:val="sl-SI" w:eastAsia="sl-SI"/>
        </w:rPr>
        <w:br/>
      </w:r>
      <w:r w:rsidR="00026109" w:rsidRPr="007C0062">
        <w:rPr>
          <w:rFonts w:eastAsiaTheme="minorEastAsia" w:cs="Arial"/>
          <w:szCs w:val="20"/>
          <w:lang w:val="sl-SI" w:eastAsia="sl-SI"/>
        </w:rPr>
        <w:t xml:space="preserve">(v </w:t>
      </w:r>
      <w:r w:rsidR="00F767B0" w:rsidRPr="007C0062">
        <w:rPr>
          <w:rFonts w:eastAsiaTheme="minorEastAsia" w:cs="Arial"/>
          <w:szCs w:val="20"/>
          <w:lang w:val="sl-SI" w:eastAsia="sl-SI"/>
        </w:rPr>
        <w:t>nadaljnjem besedilu</w:t>
      </w:r>
      <w:r w:rsidR="00026109" w:rsidRPr="007C0062">
        <w:rPr>
          <w:rFonts w:eastAsiaTheme="minorEastAsia" w:cs="Arial"/>
          <w:szCs w:val="20"/>
          <w:lang w:val="sl-SI" w:eastAsia="sl-SI"/>
        </w:rPr>
        <w:t xml:space="preserve">: ARSO) </w:t>
      </w:r>
      <w:r w:rsidR="0014340C" w:rsidRPr="007C0062">
        <w:rPr>
          <w:rFonts w:eastAsiaTheme="minorEastAsia" w:cs="Arial"/>
          <w:szCs w:val="20"/>
          <w:lang w:val="sl-SI" w:eastAsia="sl-SI"/>
        </w:rPr>
        <w:t>objavlja podatke o strateških kartah hrupa, ki prikazujejo pregled obremenitve okolja s hrupom na posameznem območju oziroma oceno izpostavljenosti prebivalstva hrupu zaradi obratovanja različnih virov hrupa</w:t>
      </w:r>
      <w:r w:rsidR="00026109" w:rsidRPr="007C0062">
        <w:rPr>
          <w:rFonts w:eastAsiaTheme="minorEastAsia" w:cs="Arial"/>
          <w:szCs w:val="20"/>
          <w:lang w:val="sl-SI" w:eastAsia="sl-SI"/>
        </w:rPr>
        <w:t xml:space="preserve">. Na spletni strani (Atlas okolja) so </w:t>
      </w:r>
      <w:r w:rsidR="0014340C" w:rsidRPr="007C0062">
        <w:rPr>
          <w:rFonts w:eastAsiaTheme="minorEastAsia" w:cs="Arial"/>
          <w:szCs w:val="20"/>
          <w:lang w:val="sl-SI" w:eastAsia="sl-SI"/>
        </w:rPr>
        <w:t xml:space="preserve">javno objavljeni podatki s področja kakovosti zraka, enako tudi podatki s področja kakovosti voda. </w:t>
      </w:r>
      <w:r w:rsidR="00956E51" w:rsidRPr="007C0062">
        <w:rPr>
          <w:rFonts w:cs="Arial"/>
          <w:szCs w:val="20"/>
          <w:lang w:val="sl-SI"/>
        </w:rPr>
        <w:t xml:space="preserve">Pri drugem ukrepu, ki je prav tako zaključen, </w:t>
      </w:r>
      <w:r w:rsidR="00D70052" w:rsidRPr="007C0062">
        <w:rPr>
          <w:rFonts w:cs="Arial"/>
          <w:szCs w:val="20"/>
          <w:lang w:val="sl-SI"/>
        </w:rPr>
        <w:t>3</w:t>
      </w:r>
      <w:r w:rsidR="00956E51" w:rsidRPr="007C0062">
        <w:rPr>
          <w:rFonts w:cs="Arial"/>
          <w:szCs w:val="20"/>
          <w:lang w:val="sl-SI"/>
        </w:rPr>
        <w:t xml:space="preserve">A.4c </w:t>
      </w:r>
      <w:r w:rsidR="00687892" w:rsidRPr="007C0062">
        <w:rPr>
          <w:rFonts w:cs="Arial"/>
          <w:szCs w:val="20"/>
          <w:lang w:val="sl-SI"/>
        </w:rPr>
        <w:t>Transparentnost in ažurnost objave podatkov ob spreminjanju mejnih vrednosti emisij in standardov kakovosti okolja</w:t>
      </w:r>
      <w:r w:rsidR="00956E51" w:rsidRPr="007C0062">
        <w:rPr>
          <w:rFonts w:cs="Arial"/>
          <w:szCs w:val="20"/>
          <w:lang w:val="sl-SI"/>
        </w:rPr>
        <w:t xml:space="preserve">, je ministrstvo poročalo, da se osnutki vseh predpisov objavijo na </w:t>
      </w:r>
      <w:r w:rsidR="00026109" w:rsidRPr="007C0062">
        <w:rPr>
          <w:rFonts w:cs="Arial"/>
          <w:szCs w:val="20"/>
          <w:lang w:val="sl-SI"/>
        </w:rPr>
        <w:t>E</w:t>
      </w:r>
      <w:r w:rsidR="00956E51" w:rsidRPr="007C0062">
        <w:rPr>
          <w:rFonts w:cs="Arial"/>
          <w:szCs w:val="20"/>
          <w:lang w:val="sl-SI"/>
        </w:rPr>
        <w:t xml:space="preserve">-demokraciji, tako da je javnost seznanjena že v zgodnji fazi priprave predpisov in ima možnost podati pripombe na eventualno spreminjanje mejnih vrednosti emisij in standardov kakovosti okolja. </w:t>
      </w:r>
    </w:p>
    <w:p w14:paraId="5B368BD9" w14:textId="77777777" w:rsidR="002118F5" w:rsidRPr="007C0062" w:rsidRDefault="002118F5" w:rsidP="00911A45">
      <w:pPr>
        <w:ind w:left="426"/>
        <w:jc w:val="both"/>
        <w:rPr>
          <w:rFonts w:cs="Arial"/>
          <w:szCs w:val="20"/>
          <w:lang w:val="sl-SI"/>
        </w:rPr>
      </w:pPr>
    </w:p>
    <w:p w14:paraId="20577B80" w14:textId="1EC7941A" w:rsidR="00F61ED6" w:rsidRPr="007C0062" w:rsidRDefault="00107245" w:rsidP="00911A45">
      <w:pPr>
        <w:jc w:val="both"/>
        <w:rPr>
          <w:rFonts w:cs="Arial"/>
          <w:szCs w:val="20"/>
          <w:lang w:val="sl-SI"/>
        </w:rPr>
      </w:pPr>
      <w:r w:rsidRPr="007C0062">
        <w:rPr>
          <w:rFonts w:cs="Arial"/>
          <w:szCs w:val="20"/>
          <w:lang w:val="sl-SI"/>
        </w:rPr>
        <w:t>Pri drugih ukrepih iz Programa, ki še niso zaključeni, so se aktivnosti, vsaj v določeni meri, pričele izvajati oziroma se nadaljujejo v skladu s predvidenim načinom za dosego predvidenega cilja, razvidnega iz opisa posameznega ukrepa. Tri ministrstva predlagajo podaljšanje rokov za izvedbo ukrepov, zato se roki v Programu: v točkah 3A.2a Vzpostavitev javno dostopnih evidenc in objav ter ugotovitev izvedenih nadzorov na področju ja</w:t>
      </w:r>
      <w:r w:rsidR="00177E0F" w:rsidRPr="007C0062">
        <w:rPr>
          <w:rFonts w:cs="Arial"/>
          <w:szCs w:val="20"/>
          <w:lang w:val="sl-SI"/>
        </w:rPr>
        <w:t>vno-zasebnega partnerstva in</w:t>
      </w:r>
      <w:r w:rsidRPr="007C0062">
        <w:rPr>
          <w:rFonts w:cs="Arial"/>
          <w:szCs w:val="20"/>
          <w:lang w:val="sl-SI"/>
        </w:rPr>
        <w:t xml:space="preserve"> 3A.2b Ukrepi na področju zdravstva, katerih nosilec je Ministrstvo za  zdravje, podaljšajo do julija 2024; </w:t>
      </w:r>
      <w:r w:rsidR="00177E0F" w:rsidRPr="007C0062">
        <w:rPr>
          <w:rFonts w:cs="Arial"/>
          <w:szCs w:val="20"/>
          <w:lang w:val="sl-SI"/>
        </w:rPr>
        <w:t xml:space="preserve"> rok v točki </w:t>
      </w:r>
      <w:r w:rsidR="009F1439" w:rsidRPr="007C0062">
        <w:rPr>
          <w:rFonts w:cs="Arial"/>
          <w:szCs w:val="20"/>
          <w:lang w:val="sl-SI"/>
        </w:rPr>
        <w:t>3B.a Preučitev veljavne ureditve in prakse za opravljanje dovoljenih dejavnosti funkcionarjev in vzpostavitev enotne ureditve in izvajanja, katere</w:t>
      </w:r>
      <w:r w:rsidRPr="007C0062">
        <w:rPr>
          <w:rFonts w:cs="Arial"/>
          <w:szCs w:val="20"/>
          <w:lang w:val="sl-SI"/>
        </w:rPr>
        <w:t xml:space="preserve"> nosilec je Ministrstvo za javno upravo, podaljša do prve polovice leta 2025.</w:t>
      </w:r>
    </w:p>
    <w:p w14:paraId="20955781" w14:textId="060FB847" w:rsidR="00480DB2" w:rsidRPr="007C0062" w:rsidRDefault="00F61ED6" w:rsidP="00911A45">
      <w:pPr>
        <w:jc w:val="both"/>
        <w:rPr>
          <w:rFonts w:cs="Arial"/>
          <w:szCs w:val="20"/>
          <w:lang w:val="sl-SI"/>
        </w:rPr>
      </w:pPr>
      <w:r w:rsidRPr="007C0062">
        <w:rPr>
          <w:rFonts w:cs="Arial"/>
          <w:szCs w:val="20"/>
          <w:lang w:val="sl-SI"/>
        </w:rPr>
        <w:lastRenderedPageBreak/>
        <w:t>U</w:t>
      </w:r>
      <w:r w:rsidR="00324D99" w:rsidRPr="007C0062">
        <w:rPr>
          <w:rFonts w:cs="Arial"/>
          <w:szCs w:val="20"/>
          <w:lang w:val="sl-SI"/>
        </w:rPr>
        <w:t>krep</w:t>
      </w:r>
      <w:r w:rsidRPr="007C0062">
        <w:rPr>
          <w:rFonts w:cs="Arial"/>
          <w:szCs w:val="20"/>
          <w:lang w:val="sl-SI"/>
        </w:rPr>
        <w:t>, ki je v Program uvrščen kot nedokončan ukrep iz Programa Vlade Republike Slovenije za krepitev integritete in transparentnosti 2017</w:t>
      </w:r>
      <w:r w:rsidR="00770FA3" w:rsidRPr="007C0062">
        <w:rPr>
          <w:rFonts w:cs="Arial"/>
          <w:szCs w:val="20"/>
          <w:lang w:val="sl-SI"/>
        </w:rPr>
        <w:t>–</w:t>
      </w:r>
      <w:r w:rsidRPr="007C0062">
        <w:rPr>
          <w:rFonts w:cs="Arial"/>
          <w:szCs w:val="20"/>
          <w:lang w:val="sl-SI"/>
        </w:rPr>
        <w:t xml:space="preserve">2019 </w:t>
      </w:r>
      <w:r w:rsidR="00324D99" w:rsidRPr="007C0062">
        <w:rPr>
          <w:rFonts w:cs="Arial"/>
          <w:szCs w:val="20"/>
          <w:lang w:val="sl-SI"/>
        </w:rPr>
        <w:t xml:space="preserve">»2.b </w:t>
      </w:r>
      <w:r w:rsidR="00324D99" w:rsidRPr="007C0062">
        <w:rPr>
          <w:rFonts w:cs="Arial"/>
          <w:szCs w:val="20"/>
          <w:lang w:val="sl-SI" w:eastAsia="sl-SI"/>
        </w:rPr>
        <w:t>Sistemska ureditev oziroma dopolnitev ureditve delovanja in financiranja invalidskih, humanitarnih in športnih organizacij z namenom odprave tveganj za korupcijo in neracionalno porabo finančnih sredstev</w:t>
      </w:r>
      <w:r w:rsidR="009F2C54" w:rsidRPr="007C0062">
        <w:rPr>
          <w:rFonts w:cs="Arial"/>
          <w:szCs w:val="20"/>
          <w:lang w:val="sl-SI" w:eastAsia="sl-SI"/>
        </w:rPr>
        <w:t>«</w:t>
      </w:r>
      <w:r w:rsidRPr="007C0062">
        <w:rPr>
          <w:rFonts w:cs="Arial"/>
          <w:szCs w:val="20"/>
          <w:lang w:val="sl-SI" w:eastAsia="sl-SI"/>
        </w:rPr>
        <w:t>,</w:t>
      </w:r>
      <w:r w:rsidR="00324D99" w:rsidRPr="007C0062">
        <w:rPr>
          <w:rFonts w:cs="Arial"/>
          <w:szCs w:val="20"/>
          <w:lang w:val="sl-SI" w:eastAsia="sl-SI"/>
        </w:rPr>
        <w:t xml:space="preserve"> se bo nadalje izvajal znotraj Ministrstva za gospodarstvo, turizem in šport v sodelovanju z Ministrstvom za finance in K</w:t>
      </w:r>
      <w:r w:rsidR="00EC1F1D" w:rsidRPr="007C0062">
        <w:rPr>
          <w:rFonts w:cs="Arial"/>
          <w:szCs w:val="20"/>
          <w:lang w:val="sl-SI" w:eastAsia="sl-SI"/>
        </w:rPr>
        <w:t>omisijo za preprečevanje korupcije (</w:t>
      </w:r>
      <w:r w:rsidR="00C06059" w:rsidRPr="007C0062">
        <w:rPr>
          <w:rFonts w:cs="Arial"/>
          <w:szCs w:val="20"/>
          <w:lang w:val="sl-SI" w:eastAsia="sl-SI"/>
        </w:rPr>
        <w:t xml:space="preserve">v nadaljnjem besedilu: </w:t>
      </w:r>
      <w:r w:rsidR="00EC1F1D" w:rsidRPr="007C0062">
        <w:rPr>
          <w:rFonts w:cs="Arial"/>
          <w:szCs w:val="20"/>
          <w:lang w:val="sl-SI" w:eastAsia="sl-SI"/>
        </w:rPr>
        <w:t>K</w:t>
      </w:r>
      <w:r w:rsidR="00324D99" w:rsidRPr="007C0062">
        <w:rPr>
          <w:rFonts w:cs="Arial"/>
          <w:szCs w:val="20"/>
          <w:lang w:val="sl-SI" w:eastAsia="sl-SI"/>
        </w:rPr>
        <w:t>PK</w:t>
      </w:r>
      <w:r w:rsidR="00EC1F1D" w:rsidRPr="007C0062">
        <w:rPr>
          <w:rFonts w:cs="Arial"/>
          <w:szCs w:val="20"/>
          <w:lang w:val="sl-SI" w:eastAsia="sl-SI"/>
        </w:rPr>
        <w:t>)</w:t>
      </w:r>
      <w:r w:rsidR="00DF1C11" w:rsidRPr="007C0062">
        <w:rPr>
          <w:rFonts w:cs="Arial"/>
          <w:szCs w:val="20"/>
          <w:lang w:val="sl-SI" w:eastAsia="sl-SI"/>
        </w:rPr>
        <w:t>.</w:t>
      </w:r>
      <w:r w:rsidR="00CC56A7" w:rsidRPr="007C0062">
        <w:rPr>
          <w:rFonts w:cs="Arial"/>
          <w:szCs w:val="20"/>
          <w:lang w:val="sl-SI" w:eastAsia="sl-SI"/>
        </w:rPr>
        <w:t xml:space="preserve"> Po zamenjavi nosilca izvedbe ukrepa zaradi sprememb pristojnosti med resorji glede na spremembo sistemskega predpisa</w:t>
      </w:r>
      <w:r w:rsidR="00324D99" w:rsidRPr="007C0062">
        <w:rPr>
          <w:rFonts w:cs="Arial"/>
          <w:szCs w:val="20"/>
          <w:lang w:val="sl-SI" w:eastAsia="sl-SI"/>
        </w:rPr>
        <w:t xml:space="preserve"> se aktivnosti še niso pričele izvajati, oziroma se še ne nadaljujejo. </w:t>
      </w:r>
      <w:r w:rsidR="00CC56A7" w:rsidRPr="007C0062">
        <w:rPr>
          <w:rFonts w:cs="Arial"/>
          <w:szCs w:val="20"/>
          <w:lang w:val="sl-SI" w:eastAsia="sl-SI"/>
        </w:rPr>
        <w:t xml:space="preserve">Ukrep in njegova izvedba </w:t>
      </w:r>
      <w:r w:rsidR="00703BF6" w:rsidRPr="007C0062">
        <w:rPr>
          <w:rFonts w:cs="Arial"/>
          <w:szCs w:val="20"/>
          <w:lang w:val="sl-SI" w:eastAsia="sl-SI"/>
        </w:rPr>
        <w:t>sta</w:t>
      </w:r>
      <w:r w:rsidR="00CC56A7" w:rsidRPr="007C0062">
        <w:rPr>
          <w:rFonts w:cs="Arial"/>
          <w:szCs w:val="20"/>
          <w:lang w:val="sl-SI" w:eastAsia="sl-SI"/>
        </w:rPr>
        <w:t xml:space="preserve"> uvrščen</w:t>
      </w:r>
      <w:r w:rsidR="00703BF6" w:rsidRPr="007C0062">
        <w:rPr>
          <w:rFonts w:cs="Arial"/>
          <w:szCs w:val="20"/>
          <w:lang w:val="sl-SI" w:eastAsia="sl-SI"/>
        </w:rPr>
        <w:t>a</w:t>
      </w:r>
      <w:r w:rsidR="00CC56A7" w:rsidRPr="007C0062">
        <w:rPr>
          <w:rFonts w:cs="Arial"/>
          <w:szCs w:val="20"/>
          <w:lang w:val="sl-SI" w:eastAsia="sl-SI"/>
        </w:rPr>
        <w:t xml:space="preserve"> v poglavje 3. NOVI UKREPI, </w:t>
      </w:r>
      <w:r w:rsidR="00DF1C11" w:rsidRPr="007C0062">
        <w:rPr>
          <w:rFonts w:cs="Arial"/>
          <w:szCs w:val="20"/>
          <w:lang w:val="sl-SI" w:eastAsia="sl-SI"/>
        </w:rPr>
        <w:t xml:space="preserve">pod </w:t>
      </w:r>
      <w:r w:rsidR="00807766" w:rsidRPr="007C0062">
        <w:rPr>
          <w:rFonts w:cs="Arial"/>
          <w:szCs w:val="20"/>
          <w:lang w:val="sl-SI" w:eastAsia="sl-SI"/>
        </w:rPr>
        <w:t>3</w:t>
      </w:r>
      <w:r w:rsidR="00181F47" w:rsidRPr="007C0062">
        <w:rPr>
          <w:rFonts w:cs="Arial"/>
          <w:szCs w:val="20"/>
          <w:lang w:val="sl-SI" w:eastAsia="sl-SI"/>
        </w:rPr>
        <w:t xml:space="preserve">Č </w:t>
      </w:r>
      <w:r w:rsidR="00074216" w:rsidRPr="007C0062">
        <w:rPr>
          <w:rFonts w:cs="Arial"/>
          <w:szCs w:val="20"/>
          <w:lang w:val="sl-SI" w:eastAsia="sl-SI"/>
        </w:rPr>
        <w:t>Ukrep na področju delovanja in financiranja invalidskih, humanitarnih in športnih organizacij</w:t>
      </w:r>
      <w:r w:rsidR="004E6BCD" w:rsidRPr="007C0062">
        <w:rPr>
          <w:rFonts w:cs="Arial"/>
          <w:szCs w:val="20"/>
          <w:lang w:val="sl-SI" w:eastAsia="sl-SI"/>
        </w:rPr>
        <w:t xml:space="preserve"> oziroma </w:t>
      </w:r>
      <w:r w:rsidR="00807766" w:rsidRPr="007C0062">
        <w:rPr>
          <w:rFonts w:cs="Arial"/>
          <w:szCs w:val="20"/>
          <w:lang w:val="sl-SI" w:eastAsia="sl-SI"/>
        </w:rPr>
        <w:t>3</w:t>
      </w:r>
      <w:r w:rsidR="00181F47" w:rsidRPr="007C0062">
        <w:rPr>
          <w:rFonts w:cs="Arial"/>
          <w:szCs w:val="20"/>
          <w:lang w:val="sl-SI" w:eastAsia="sl-SI"/>
        </w:rPr>
        <w:t>Č</w:t>
      </w:r>
      <w:r w:rsidR="007046DC" w:rsidRPr="007C0062">
        <w:rPr>
          <w:rFonts w:cs="Arial"/>
          <w:szCs w:val="20"/>
          <w:lang w:val="sl-SI" w:eastAsia="sl-SI"/>
        </w:rPr>
        <w:t>.</w:t>
      </w:r>
      <w:r w:rsidR="00DF1C11" w:rsidRPr="007C0062">
        <w:rPr>
          <w:rFonts w:cs="Arial"/>
          <w:szCs w:val="20"/>
          <w:lang w:val="sl-SI" w:eastAsia="sl-SI"/>
        </w:rPr>
        <w:t>a Sistemska ureditev oziroma dopolnitev ureditve delovanja in financiranja invalidskih, humanitarnih in športnih organizacij, z določitvijo n</w:t>
      </w:r>
      <w:r w:rsidR="00B947A7" w:rsidRPr="007C0062">
        <w:rPr>
          <w:rFonts w:cs="Arial"/>
          <w:szCs w:val="20"/>
          <w:lang w:val="sl-SI" w:eastAsia="sl-SI"/>
        </w:rPr>
        <w:t>ov</w:t>
      </w:r>
      <w:r w:rsidR="00DF1C11" w:rsidRPr="007C0062">
        <w:rPr>
          <w:rFonts w:cs="Arial"/>
          <w:szCs w:val="20"/>
          <w:lang w:val="sl-SI" w:eastAsia="sl-SI"/>
        </w:rPr>
        <w:t>ega roka za izvedbo ukrepa</w:t>
      </w:r>
      <w:r w:rsidR="00425604" w:rsidRPr="007C0062">
        <w:rPr>
          <w:rFonts w:cs="Arial"/>
          <w:szCs w:val="20"/>
          <w:lang w:val="sl-SI" w:eastAsia="sl-SI"/>
        </w:rPr>
        <w:t>, in sicer predvidoma konec leta 2024 oziroma v začetku leta 2025</w:t>
      </w:r>
      <w:r w:rsidR="00703BF6" w:rsidRPr="007C0062">
        <w:rPr>
          <w:rFonts w:cs="Arial"/>
          <w:szCs w:val="20"/>
          <w:lang w:val="sl-SI" w:eastAsia="sl-SI"/>
        </w:rPr>
        <w:t>.</w:t>
      </w:r>
    </w:p>
    <w:p w14:paraId="485A9760" w14:textId="5CAD8274" w:rsidR="006E7250" w:rsidRPr="007C0062" w:rsidRDefault="006E7250" w:rsidP="00911A45">
      <w:pPr>
        <w:rPr>
          <w:rFonts w:cs="Arial"/>
          <w:szCs w:val="20"/>
          <w:lang w:val="sl-SI"/>
        </w:rPr>
      </w:pPr>
      <w:r w:rsidRPr="007C0062">
        <w:rPr>
          <w:rFonts w:cs="Arial"/>
          <w:szCs w:val="20"/>
          <w:lang w:val="sl-SI"/>
        </w:rPr>
        <w:br w:type="page"/>
      </w:r>
    </w:p>
    <w:p w14:paraId="5239C733" w14:textId="37801A44" w:rsidR="0041271B" w:rsidRPr="007C0062" w:rsidRDefault="0041271B" w:rsidP="00911A45">
      <w:pPr>
        <w:pStyle w:val="Odstavekseznama"/>
        <w:numPr>
          <w:ilvl w:val="0"/>
          <w:numId w:val="11"/>
        </w:numPr>
        <w:rPr>
          <w:rFonts w:cs="Arial"/>
          <w:b/>
          <w:bCs/>
          <w:szCs w:val="20"/>
          <w:lang w:val="sl-SI"/>
        </w:rPr>
      </w:pPr>
      <w:r w:rsidRPr="007C0062">
        <w:rPr>
          <w:rFonts w:cs="Arial"/>
          <w:b/>
          <w:bCs/>
          <w:szCs w:val="20"/>
          <w:lang w:val="sl-SI"/>
        </w:rPr>
        <w:lastRenderedPageBreak/>
        <w:t>POROČILA RESORJEV K POSAMEZNEMU UKREPU</w:t>
      </w:r>
    </w:p>
    <w:p w14:paraId="0C946A70" w14:textId="77777777" w:rsidR="00A43190" w:rsidRPr="007C0062" w:rsidRDefault="00A43190" w:rsidP="00911A45">
      <w:pPr>
        <w:jc w:val="center"/>
        <w:rPr>
          <w:rFonts w:cs="Arial"/>
          <w:b/>
          <w:bCs/>
          <w:szCs w:val="20"/>
          <w:lang w:val="sl-SI"/>
        </w:rPr>
      </w:pPr>
    </w:p>
    <w:p w14:paraId="51BF89DC" w14:textId="77777777" w:rsidR="00A43190" w:rsidRPr="007C0062" w:rsidRDefault="00A43190" w:rsidP="00911A45">
      <w:pPr>
        <w:pStyle w:val="Odstavekseznama"/>
        <w:numPr>
          <w:ilvl w:val="0"/>
          <w:numId w:val="10"/>
        </w:numPr>
        <w:ind w:hanging="720"/>
        <w:rPr>
          <w:rFonts w:eastAsiaTheme="minorEastAsia" w:cs="Arial"/>
          <w:b/>
          <w:bCs/>
          <w:szCs w:val="20"/>
          <w:u w:val="single"/>
          <w:lang w:val="sl-SI" w:eastAsia="sl-SI"/>
        </w:rPr>
      </w:pPr>
      <w:r w:rsidRPr="007C0062">
        <w:rPr>
          <w:rFonts w:eastAsiaTheme="minorEastAsia" w:cs="Arial"/>
          <w:b/>
          <w:bCs/>
          <w:szCs w:val="20"/>
          <w:u w:val="single"/>
          <w:lang w:val="sl-SI" w:eastAsia="sl-SI"/>
        </w:rPr>
        <w:t>TRAJNI UKREPI V JAVNEM SEKTORJU:</w:t>
      </w:r>
      <w:r w:rsidRPr="007C0062">
        <w:rPr>
          <w:rFonts w:cs="Arial"/>
          <w:b/>
          <w:bCs/>
          <w:szCs w:val="20"/>
          <w:lang w:val="sl-SI" w:eastAsia="sl-SI"/>
        </w:rPr>
        <w:t xml:space="preserve"> </w:t>
      </w:r>
    </w:p>
    <w:p w14:paraId="3C189603" w14:textId="77777777" w:rsidR="00A43190" w:rsidRPr="007C0062" w:rsidRDefault="00A43190" w:rsidP="00911A45">
      <w:pPr>
        <w:jc w:val="both"/>
        <w:rPr>
          <w:rFonts w:cs="Arial"/>
          <w:b/>
          <w:bCs/>
          <w:szCs w:val="20"/>
          <w:lang w:val="sl-SI" w:eastAsia="sl-SI"/>
        </w:rPr>
      </w:pPr>
    </w:p>
    <w:p w14:paraId="163FC9CF" w14:textId="77777777" w:rsidR="00A43190" w:rsidRPr="007C0062" w:rsidRDefault="00A43190" w:rsidP="00911A45">
      <w:pPr>
        <w:jc w:val="both"/>
        <w:rPr>
          <w:rFonts w:cs="Arial"/>
          <w:b/>
          <w:bCs/>
          <w:szCs w:val="20"/>
          <w:lang w:val="sl-SI" w:eastAsia="sl-SI"/>
        </w:rPr>
      </w:pPr>
      <w:bookmarkStart w:id="1" w:name="_Hlk162263928"/>
      <w:r w:rsidRPr="007C0062">
        <w:rPr>
          <w:rFonts w:cs="Arial"/>
          <w:b/>
          <w:bCs/>
          <w:szCs w:val="20"/>
          <w:lang w:val="sl-SI" w:eastAsia="sl-SI"/>
        </w:rPr>
        <w:t>1.a</w:t>
      </w:r>
    </w:p>
    <w:p w14:paraId="282DC013" w14:textId="41EBE295" w:rsidR="00A43190" w:rsidRPr="007C0062" w:rsidRDefault="00A43190" w:rsidP="00911A45">
      <w:pPr>
        <w:jc w:val="both"/>
        <w:rPr>
          <w:rFonts w:eastAsiaTheme="minorEastAsia" w:cs="Arial"/>
          <w:szCs w:val="20"/>
          <w:lang w:val="sl-SI" w:eastAsia="sl-SI"/>
        </w:rPr>
      </w:pPr>
      <w:r w:rsidRPr="007C0062">
        <w:rPr>
          <w:rFonts w:cs="Arial"/>
          <w:b/>
          <w:bCs/>
          <w:szCs w:val="20"/>
          <w:lang w:val="sl-SI" w:eastAsia="sl-SI"/>
        </w:rPr>
        <w:t>Usposabljanje za javne uslužbence in funkcionarje v državnih organih, upravah lokalnih skupnosti in drugih osebah javnega prava</w:t>
      </w:r>
      <w:r w:rsidRPr="007C0062">
        <w:rPr>
          <w:rFonts w:cs="Arial"/>
          <w:szCs w:val="20"/>
          <w:lang w:val="sl-SI" w:eastAsia="sl-SI"/>
        </w:rPr>
        <w:t xml:space="preserve"> </w:t>
      </w:r>
      <w:bookmarkStart w:id="2" w:name="_Hlk163030465"/>
    </w:p>
    <w:p w14:paraId="7E2E6361" w14:textId="5D8E16D3" w:rsidR="00A43190" w:rsidRPr="007C0062" w:rsidRDefault="00A43190" w:rsidP="00911A45">
      <w:pPr>
        <w:jc w:val="both"/>
        <w:rPr>
          <w:rFonts w:eastAsiaTheme="minorEastAsia" w:cs="Arial"/>
          <w:szCs w:val="20"/>
          <w:lang w:val="sl-SI" w:eastAsia="sl-SI"/>
        </w:rPr>
      </w:pPr>
      <w:bookmarkStart w:id="3" w:name="_Hlk145659857"/>
      <w:bookmarkEnd w:id="1"/>
      <w:bookmarkEnd w:id="2"/>
    </w:p>
    <w:p w14:paraId="09E45954" w14:textId="3370BE94" w:rsidR="00252C54" w:rsidRPr="007C0062" w:rsidRDefault="00F51C90" w:rsidP="00911A45">
      <w:pPr>
        <w:rPr>
          <w:rFonts w:eastAsiaTheme="minorEastAsia" w:cs="Arial"/>
          <w:b/>
          <w:bCs/>
          <w:szCs w:val="20"/>
          <w:lang w:val="sl-SI"/>
        </w:rPr>
      </w:pPr>
      <w:r w:rsidRPr="007C0062">
        <w:rPr>
          <w:rFonts w:eastAsiaTheme="minorEastAsia" w:cs="Arial"/>
          <w:b/>
          <w:bCs/>
          <w:szCs w:val="20"/>
          <w:lang w:val="sl-SI"/>
        </w:rPr>
        <w:t>Nosilec</w:t>
      </w:r>
      <w:r w:rsidR="00252C54" w:rsidRPr="007C0062">
        <w:rPr>
          <w:rFonts w:eastAsiaTheme="minorEastAsia" w:cs="Arial"/>
          <w:b/>
          <w:bCs/>
          <w:szCs w:val="20"/>
          <w:lang w:val="sl-SI"/>
        </w:rPr>
        <w:t xml:space="preserve">: </w:t>
      </w:r>
    </w:p>
    <w:p w14:paraId="27BC75E2" w14:textId="1160565B" w:rsidR="0004433A" w:rsidRPr="007C0062" w:rsidRDefault="00E55859" w:rsidP="00911A45">
      <w:pPr>
        <w:jc w:val="both"/>
        <w:rPr>
          <w:rFonts w:eastAsiaTheme="minorEastAsia" w:cs="Arial"/>
          <w:szCs w:val="20"/>
          <w:lang w:val="sl-SI"/>
        </w:rPr>
      </w:pPr>
      <w:r w:rsidRPr="007C0062">
        <w:rPr>
          <w:rFonts w:eastAsiaTheme="minorEastAsia" w:cs="Arial"/>
          <w:szCs w:val="20"/>
          <w:lang w:val="sl-SI"/>
        </w:rPr>
        <w:t>M</w:t>
      </w:r>
      <w:r w:rsidR="0004433A" w:rsidRPr="007C0062">
        <w:rPr>
          <w:rFonts w:eastAsiaTheme="minorEastAsia" w:cs="Arial"/>
          <w:szCs w:val="20"/>
          <w:lang w:val="sl-SI"/>
        </w:rPr>
        <w:t>inistrstvo za javno upravo</w:t>
      </w:r>
      <w:r w:rsidR="00DF1C11" w:rsidRPr="007C0062">
        <w:rPr>
          <w:rFonts w:eastAsiaTheme="minorEastAsia" w:cs="Arial"/>
          <w:szCs w:val="20"/>
          <w:lang w:val="sl-SI"/>
        </w:rPr>
        <w:t xml:space="preserve">, Upravna akademija – v sodelovanju s KPK, Ministrstvom za notranje zadeve in </w:t>
      </w:r>
      <w:proofErr w:type="spellStart"/>
      <w:r w:rsidR="00DF1C11" w:rsidRPr="007C0062">
        <w:rPr>
          <w:rFonts w:eastAsiaTheme="minorEastAsia" w:cs="Arial"/>
          <w:szCs w:val="20"/>
          <w:lang w:val="sl-SI"/>
        </w:rPr>
        <w:t>Transparency</w:t>
      </w:r>
      <w:proofErr w:type="spellEnd"/>
      <w:r w:rsidR="00DF1C11" w:rsidRPr="007C0062">
        <w:rPr>
          <w:rFonts w:eastAsiaTheme="minorEastAsia" w:cs="Arial"/>
          <w:szCs w:val="20"/>
          <w:lang w:val="sl-SI"/>
        </w:rPr>
        <w:t xml:space="preserve"> </w:t>
      </w:r>
      <w:proofErr w:type="spellStart"/>
      <w:r w:rsidR="00DF1C11" w:rsidRPr="007C0062">
        <w:rPr>
          <w:rFonts w:eastAsiaTheme="minorEastAsia" w:cs="Arial"/>
          <w:szCs w:val="20"/>
          <w:lang w:val="sl-SI"/>
        </w:rPr>
        <w:t>International</w:t>
      </w:r>
      <w:proofErr w:type="spellEnd"/>
      <w:r w:rsidR="00DF1C11" w:rsidRPr="007C0062">
        <w:rPr>
          <w:rFonts w:eastAsiaTheme="minorEastAsia" w:cs="Arial"/>
          <w:szCs w:val="20"/>
          <w:lang w:val="sl-SI"/>
        </w:rPr>
        <w:t xml:space="preserve"> </w:t>
      </w:r>
      <w:proofErr w:type="spellStart"/>
      <w:r w:rsidR="00DF1C11" w:rsidRPr="007C0062">
        <w:rPr>
          <w:rFonts w:eastAsiaTheme="minorEastAsia" w:cs="Arial"/>
          <w:szCs w:val="20"/>
          <w:lang w:val="sl-SI"/>
        </w:rPr>
        <w:t>Slovenia</w:t>
      </w:r>
      <w:proofErr w:type="spellEnd"/>
      <w:r w:rsidR="00DF1C11" w:rsidRPr="007C0062">
        <w:rPr>
          <w:rFonts w:eastAsiaTheme="minorEastAsia" w:cs="Arial"/>
          <w:szCs w:val="20"/>
          <w:lang w:val="sl-SI"/>
        </w:rPr>
        <w:t xml:space="preserve"> (TI).</w:t>
      </w:r>
    </w:p>
    <w:p w14:paraId="52773C05" w14:textId="77777777" w:rsidR="00D55874" w:rsidRPr="007C0062" w:rsidRDefault="00D55874" w:rsidP="00911A45">
      <w:pPr>
        <w:jc w:val="both"/>
        <w:rPr>
          <w:rFonts w:eastAsiaTheme="minorEastAsia" w:cs="Arial"/>
          <w:b/>
          <w:bCs/>
          <w:szCs w:val="20"/>
          <w:lang w:val="sl-SI"/>
        </w:rPr>
      </w:pPr>
      <w:r w:rsidRPr="007C0062">
        <w:rPr>
          <w:rFonts w:eastAsiaTheme="minorEastAsia" w:cs="Arial"/>
          <w:b/>
          <w:bCs/>
          <w:szCs w:val="20"/>
          <w:lang w:val="sl-SI"/>
        </w:rPr>
        <w:t xml:space="preserve">Način izvedbe: </w:t>
      </w:r>
    </w:p>
    <w:p w14:paraId="7DDC3987" w14:textId="0BF4ADDD" w:rsidR="00D55874" w:rsidRPr="007C0062" w:rsidRDefault="00D55874" w:rsidP="00911A45">
      <w:pPr>
        <w:jc w:val="both"/>
        <w:rPr>
          <w:rFonts w:eastAsiaTheme="minorEastAsia" w:cs="Arial"/>
          <w:szCs w:val="20"/>
          <w:lang w:val="sl-SI"/>
        </w:rPr>
      </w:pPr>
      <w:r w:rsidRPr="007C0062">
        <w:rPr>
          <w:rFonts w:eastAsiaTheme="minorEastAsia" w:cs="Arial"/>
          <w:szCs w:val="20"/>
          <w:lang w:val="sl-SI"/>
        </w:rPr>
        <w:t xml:space="preserve">Glede na potrebe različnih ministrstev in ciljnih skupin se bodo izvajala usposabljanja s področja integritete in transparentnosti v javnem sektorju, s poudarkom na vsakdanjem prizadevanju za doseganje osebne integritete posameznika. </w:t>
      </w:r>
    </w:p>
    <w:p w14:paraId="54C8A88C" w14:textId="77777777" w:rsidR="00D55874" w:rsidRPr="007C0062" w:rsidRDefault="00D55874" w:rsidP="00911A45">
      <w:pPr>
        <w:jc w:val="both"/>
        <w:rPr>
          <w:rFonts w:eastAsiaTheme="minorEastAsia" w:cs="Arial"/>
          <w:b/>
          <w:bCs/>
          <w:szCs w:val="20"/>
          <w:lang w:val="sl-SI"/>
        </w:rPr>
      </w:pPr>
      <w:r w:rsidRPr="007C0062">
        <w:rPr>
          <w:rFonts w:eastAsiaTheme="minorEastAsia" w:cs="Arial"/>
          <w:b/>
          <w:bCs/>
          <w:szCs w:val="20"/>
          <w:lang w:val="sl-SI"/>
        </w:rPr>
        <w:t xml:space="preserve">Cilji: </w:t>
      </w:r>
    </w:p>
    <w:p w14:paraId="30F6D4AF" w14:textId="77777777" w:rsidR="00D55874" w:rsidRPr="007C0062" w:rsidRDefault="00D55874" w:rsidP="00911A45">
      <w:pPr>
        <w:jc w:val="both"/>
        <w:rPr>
          <w:rFonts w:eastAsiaTheme="minorEastAsia" w:cs="Arial"/>
          <w:szCs w:val="20"/>
          <w:lang w:val="sl-SI"/>
        </w:rPr>
      </w:pPr>
      <w:r w:rsidRPr="007C0062">
        <w:rPr>
          <w:rFonts w:eastAsiaTheme="minorEastAsia" w:cs="Arial"/>
          <w:szCs w:val="20"/>
          <w:lang w:val="sl-SI"/>
        </w:rPr>
        <w:t>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14:paraId="19B6BA1E" w14:textId="77777777" w:rsidR="00D55874" w:rsidRPr="007C0062" w:rsidRDefault="00D55874" w:rsidP="00911A45">
      <w:pPr>
        <w:jc w:val="both"/>
        <w:rPr>
          <w:rFonts w:eastAsiaTheme="minorEastAsia" w:cs="Arial"/>
          <w:b/>
          <w:bCs/>
          <w:szCs w:val="20"/>
          <w:lang w:val="sl-SI"/>
        </w:rPr>
      </w:pPr>
      <w:r w:rsidRPr="007C0062">
        <w:rPr>
          <w:rFonts w:eastAsiaTheme="minorEastAsia" w:cs="Arial"/>
          <w:b/>
          <w:bCs/>
          <w:szCs w:val="20"/>
          <w:lang w:val="sl-SI"/>
        </w:rPr>
        <w:t xml:space="preserve">Kazalniki: </w:t>
      </w:r>
    </w:p>
    <w:p w14:paraId="120EDD67" w14:textId="19EA23AE" w:rsidR="00D55874" w:rsidRPr="007C0062" w:rsidRDefault="00D55874" w:rsidP="00911A45">
      <w:pPr>
        <w:pStyle w:val="Odstavekseznama"/>
        <w:numPr>
          <w:ilvl w:val="0"/>
          <w:numId w:val="30"/>
        </w:numPr>
        <w:ind w:hanging="720"/>
        <w:jc w:val="both"/>
        <w:rPr>
          <w:rFonts w:eastAsiaTheme="minorEastAsia" w:cs="Arial"/>
          <w:szCs w:val="20"/>
          <w:lang w:val="sl-SI"/>
        </w:rPr>
      </w:pPr>
      <w:r w:rsidRPr="007C0062">
        <w:rPr>
          <w:rFonts w:eastAsiaTheme="minorEastAsia" w:cs="Arial"/>
          <w:szCs w:val="20"/>
          <w:lang w:val="sl-SI"/>
        </w:rPr>
        <w:t>število izvedenih usposabljanj po posameznih ciljnih skupinah,</w:t>
      </w:r>
    </w:p>
    <w:p w14:paraId="0AC9EF76" w14:textId="2A18D555" w:rsidR="00F51C90" w:rsidRPr="007C0062" w:rsidRDefault="00D55874" w:rsidP="00911A45">
      <w:pPr>
        <w:pStyle w:val="Odstavekseznama"/>
        <w:numPr>
          <w:ilvl w:val="0"/>
          <w:numId w:val="30"/>
        </w:numPr>
        <w:ind w:hanging="720"/>
        <w:jc w:val="both"/>
        <w:rPr>
          <w:rFonts w:eastAsiaTheme="minorEastAsia" w:cs="Arial"/>
          <w:szCs w:val="20"/>
          <w:lang w:val="sl-SI"/>
        </w:rPr>
      </w:pPr>
      <w:r w:rsidRPr="007C0062">
        <w:rPr>
          <w:rFonts w:eastAsiaTheme="minorEastAsia" w:cs="Arial"/>
          <w:szCs w:val="20"/>
          <w:lang w:val="sl-SI"/>
        </w:rPr>
        <w:t>število udeležencev na usposabljanjih</w:t>
      </w:r>
      <w:r w:rsidR="0005469B" w:rsidRPr="007C0062">
        <w:rPr>
          <w:rFonts w:eastAsiaTheme="minorEastAsia" w:cs="Arial"/>
          <w:szCs w:val="20"/>
          <w:lang w:val="sl-SI"/>
        </w:rPr>
        <w:t>.</w:t>
      </w:r>
    </w:p>
    <w:p w14:paraId="1D8EFE6E" w14:textId="77777777" w:rsidR="00BF6850" w:rsidRPr="007C0062" w:rsidRDefault="00BF6850" w:rsidP="00911A45">
      <w:pPr>
        <w:jc w:val="both"/>
        <w:rPr>
          <w:rFonts w:eastAsiaTheme="minorEastAsia" w:cs="Arial"/>
          <w:b/>
          <w:bCs/>
          <w:szCs w:val="20"/>
          <w:lang w:val="sl-SI"/>
        </w:rPr>
      </w:pPr>
    </w:p>
    <w:tbl>
      <w:tblPr>
        <w:tblStyle w:val="Tabelamrea"/>
        <w:tblW w:w="0" w:type="auto"/>
        <w:tblLook w:val="04A0" w:firstRow="1" w:lastRow="0" w:firstColumn="1" w:lastColumn="0" w:noHBand="0" w:noVBand="1"/>
      </w:tblPr>
      <w:tblGrid>
        <w:gridCol w:w="8488"/>
      </w:tblGrid>
      <w:tr w:rsidR="00BF6850" w:rsidRPr="007C0062" w14:paraId="1AA71F3A" w14:textId="77777777" w:rsidTr="00BF6850">
        <w:tc>
          <w:tcPr>
            <w:tcW w:w="8488" w:type="dxa"/>
          </w:tcPr>
          <w:p w14:paraId="2389BF8C" w14:textId="77777777" w:rsidR="00BF6850" w:rsidRPr="007C0062" w:rsidRDefault="00BF6850" w:rsidP="00911A45">
            <w:pPr>
              <w:jc w:val="both"/>
              <w:rPr>
                <w:rFonts w:eastAsiaTheme="minorEastAsia" w:cs="Arial"/>
                <w:b/>
                <w:bCs/>
                <w:szCs w:val="20"/>
                <w:lang w:val="sl-SI"/>
              </w:rPr>
            </w:pPr>
            <w:r w:rsidRPr="007C0062">
              <w:rPr>
                <w:rFonts w:eastAsiaTheme="minorEastAsia" w:cs="Arial"/>
                <w:b/>
                <w:bCs/>
                <w:szCs w:val="20"/>
                <w:lang w:val="sl-SI"/>
              </w:rPr>
              <w:t>Poročevalec:</w:t>
            </w:r>
          </w:p>
          <w:p w14:paraId="76863586" w14:textId="4FE104B8"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 xml:space="preserve">Ministrstvo za javno upravo </w:t>
            </w:r>
            <w:r w:rsidR="00770FA3" w:rsidRPr="007C0062">
              <w:rPr>
                <w:rFonts w:eastAsiaTheme="minorEastAsia" w:cs="Arial"/>
                <w:szCs w:val="20"/>
                <w:lang w:val="sl-SI"/>
              </w:rPr>
              <w:t>–</w:t>
            </w:r>
            <w:r w:rsidRPr="007C0062">
              <w:rPr>
                <w:rFonts w:eastAsiaTheme="minorEastAsia" w:cs="Arial"/>
                <w:szCs w:val="20"/>
                <w:lang w:val="sl-SI"/>
              </w:rPr>
              <w:t xml:space="preserve"> Upravna akademija</w:t>
            </w:r>
          </w:p>
          <w:p w14:paraId="348B8280" w14:textId="77777777" w:rsidR="006E7250" w:rsidRPr="007C0062" w:rsidRDefault="006E7250" w:rsidP="00911A45">
            <w:pPr>
              <w:jc w:val="both"/>
              <w:rPr>
                <w:rFonts w:eastAsiaTheme="minorEastAsia" w:cs="Arial"/>
                <w:szCs w:val="20"/>
                <w:lang w:val="sl-SI"/>
              </w:rPr>
            </w:pPr>
          </w:p>
          <w:p w14:paraId="15C05A75" w14:textId="77777777" w:rsidR="00BF6850" w:rsidRPr="007C0062" w:rsidRDefault="00BF6850" w:rsidP="00911A45">
            <w:pPr>
              <w:rPr>
                <w:rFonts w:eastAsiaTheme="minorEastAsia" w:cs="Arial"/>
                <w:b/>
                <w:bCs/>
                <w:szCs w:val="20"/>
                <w:lang w:val="sl-SI"/>
              </w:rPr>
            </w:pPr>
            <w:r w:rsidRPr="007C0062">
              <w:rPr>
                <w:rFonts w:eastAsiaTheme="minorEastAsia" w:cs="Arial"/>
                <w:b/>
                <w:bCs/>
                <w:szCs w:val="20"/>
                <w:lang w:val="sl-SI"/>
              </w:rPr>
              <w:t>Izvedba ukrepa:</w:t>
            </w:r>
          </w:p>
          <w:p w14:paraId="0F5AE8E3" w14:textId="77777777"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 xml:space="preserve">V poročevalnem obdobju so bila izvedena naslednja usposabljanja: </w:t>
            </w:r>
          </w:p>
          <w:p w14:paraId="2DA510A7" w14:textId="7259AAF3" w:rsidR="00BF6850" w:rsidRPr="007C0062" w:rsidRDefault="000B6810" w:rsidP="00911A45">
            <w:pPr>
              <w:jc w:val="both"/>
              <w:rPr>
                <w:rFonts w:cs="Arial"/>
                <w:szCs w:val="20"/>
                <w:lang w:val="sl-SI"/>
              </w:rPr>
            </w:pPr>
            <w:r w:rsidRPr="007C0062">
              <w:rPr>
                <w:rFonts w:cs="Arial"/>
                <w:szCs w:val="20"/>
                <w:lang w:val="sl-SI"/>
              </w:rPr>
              <w:t xml:space="preserve">1. </w:t>
            </w:r>
            <w:r w:rsidR="00BF6850" w:rsidRPr="007C0062">
              <w:rPr>
                <w:rFonts w:cs="Arial"/>
                <w:szCs w:val="20"/>
                <w:lang w:val="sl-SI"/>
              </w:rPr>
              <w:t>Integriteta pri delu v javnem sektorju – 4 izvedbe – 71 udeležencev</w:t>
            </w:r>
          </w:p>
          <w:p w14:paraId="307C9562" w14:textId="066B9B94" w:rsidR="00BF6850" w:rsidRPr="007C0062" w:rsidRDefault="000B6810" w:rsidP="00911A45">
            <w:pPr>
              <w:jc w:val="both"/>
              <w:rPr>
                <w:rFonts w:cs="Arial"/>
                <w:szCs w:val="20"/>
                <w:lang w:val="sl-SI"/>
              </w:rPr>
            </w:pPr>
            <w:r w:rsidRPr="007C0062">
              <w:rPr>
                <w:rFonts w:cs="Arial"/>
                <w:szCs w:val="20"/>
                <w:lang w:val="sl-SI"/>
              </w:rPr>
              <w:t xml:space="preserve">2. </w:t>
            </w:r>
            <w:r w:rsidR="00BF6850" w:rsidRPr="007C0062">
              <w:rPr>
                <w:rFonts w:cs="Arial"/>
                <w:szCs w:val="20"/>
                <w:lang w:val="sl-SI"/>
              </w:rPr>
              <w:t xml:space="preserve">Integriteta, etika in </w:t>
            </w:r>
            <w:proofErr w:type="spellStart"/>
            <w:r w:rsidR="00BF6850" w:rsidRPr="007C0062">
              <w:rPr>
                <w:rFonts w:cs="Arial"/>
                <w:szCs w:val="20"/>
                <w:lang w:val="sl-SI"/>
              </w:rPr>
              <w:t>protikorupcija</w:t>
            </w:r>
            <w:proofErr w:type="spellEnd"/>
            <w:r w:rsidR="00BF6850" w:rsidRPr="007C0062">
              <w:rPr>
                <w:rFonts w:cs="Arial"/>
                <w:szCs w:val="20"/>
                <w:lang w:val="sl-SI"/>
              </w:rPr>
              <w:t xml:space="preserve"> – 1 izvedba – 16 udeležencev</w:t>
            </w:r>
          </w:p>
          <w:p w14:paraId="367BABB7" w14:textId="52665F15" w:rsidR="00BF6850" w:rsidRPr="007C0062" w:rsidRDefault="000B6810" w:rsidP="00911A45">
            <w:pPr>
              <w:jc w:val="both"/>
              <w:rPr>
                <w:rFonts w:cs="Arial"/>
                <w:szCs w:val="20"/>
                <w:lang w:val="sl-SI"/>
              </w:rPr>
            </w:pPr>
            <w:r w:rsidRPr="007C0062">
              <w:rPr>
                <w:rFonts w:cs="Arial"/>
                <w:szCs w:val="20"/>
                <w:lang w:val="sl-SI"/>
              </w:rPr>
              <w:t xml:space="preserve">3. </w:t>
            </w:r>
            <w:r w:rsidR="00BF6850" w:rsidRPr="007C0062">
              <w:rPr>
                <w:rFonts w:cs="Arial"/>
                <w:szCs w:val="20"/>
                <w:lang w:val="sl-SI"/>
              </w:rPr>
              <w:t>Človekove pravice in integriteta 1 izvedba – 21 udeležencev.</w:t>
            </w:r>
          </w:p>
          <w:p w14:paraId="18E3A1B4" w14:textId="77777777" w:rsidR="004E6BCD" w:rsidRPr="007C0062" w:rsidRDefault="004E6BCD" w:rsidP="00911A45">
            <w:pPr>
              <w:jc w:val="both"/>
              <w:rPr>
                <w:rFonts w:cs="Arial"/>
                <w:szCs w:val="20"/>
                <w:lang w:val="sl-SI"/>
              </w:rPr>
            </w:pPr>
          </w:p>
          <w:p w14:paraId="41776086" w14:textId="50EC6B77" w:rsidR="00BF6850" w:rsidRPr="007C0062" w:rsidRDefault="00BF6850" w:rsidP="00911A45">
            <w:pPr>
              <w:jc w:val="both"/>
              <w:rPr>
                <w:rFonts w:cs="Arial"/>
                <w:szCs w:val="20"/>
                <w:lang w:val="sl-SI"/>
              </w:rPr>
            </w:pPr>
            <w:r w:rsidRPr="007C0062">
              <w:rPr>
                <w:rFonts w:cs="Arial"/>
                <w:szCs w:val="20"/>
                <w:lang w:val="sl-SI"/>
              </w:rPr>
              <w:t>Skupno je bilo s področja integritete izvedenih 6 usposabljanj, katerih se je skupno udeležilo 108 udeležencev.</w:t>
            </w:r>
          </w:p>
          <w:p w14:paraId="1BBED4BE" w14:textId="77777777" w:rsidR="00BF6850" w:rsidRPr="007C0062" w:rsidRDefault="00BF6850" w:rsidP="00911A45">
            <w:pPr>
              <w:jc w:val="both"/>
              <w:rPr>
                <w:rFonts w:eastAsiaTheme="minorEastAsia" w:cs="Arial"/>
                <w:szCs w:val="20"/>
                <w:lang w:val="sl-SI"/>
              </w:rPr>
            </w:pPr>
          </w:p>
          <w:p w14:paraId="02F42B42" w14:textId="5287ACF7" w:rsidR="00BF6850" w:rsidRPr="007C0062" w:rsidRDefault="006E7250" w:rsidP="00911A45">
            <w:pPr>
              <w:jc w:val="both"/>
              <w:rPr>
                <w:rFonts w:eastAsiaTheme="minorEastAsia" w:cs="Arial"/>
                <w:szCs w:val="20"/>
                <w:lang w:val="sl-SI"/>
              </w:rPr>
            </w:pPr>
            <w:r w:rsidRPr="007C0062">
              <w:rPr>
                <w:rFonts w:eastAsiaTheme="minorEastAsia" w:cs="Arial"/>
                <w:b/>
                <w:bCs/>
                <w:szCs w:val="20"/>
                <w:lang w:val="sl-SI"/>
              </w:rPr>
              <w:t xml:space="preserve">Ad1) </w:t>
            </w:r>
            <w:r w:rsidR="00BF6850" w:rsidRPr="007C0062">
              <w:rPr>
                <w:rFonts w:eastAsiaTheme="minorEastAsia" w:cs="Arial"/>
                <w:b/>
                <w:bCs/>
                <w:szCs w:val="20"/>
                <w:lang w:val="sl-SI"/>
              </w:rPr>
              <w:t>Integriteta pri delu v javnem sektorju</w:t>
            </w:r>
            <w:r w:rsidR="00BF6850" w:rsidRPr="007C0062">
              <w:rPr>
                <w:rFonts w:eastAsiaTheme="minorEastAsia" w:cs="Arial"/>
                <w:szCs w:val="20"/>
                <w:lang w:val="sl-SI"/>
              </w:rPr>
              <w:t>:</w:t>
            </w:r>
          </w:p>
          <w:p w14:paraId="6C2C3939" w14:textId="6A8D2726"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Ciljna skupina: zaposleni v javnem sektorju ter član</w:t>
            </w:r>
            <w:r w:rsidR="004E6BCD" w:rsidRPr="007C0062">
              <w:rPr>
                <w:rFonts w:eastAsiaTheme="minorEastAsia" w:cs="Arial"/>
                <w:szCs w:val="20"/>
                <w:lang w:val="sl-SI"/>
              </w:rPr>
              <w:t>i</w:t>
            </w:r>
            <w:r w:rsidRPr="007C0062">
              <w:rPr>
                <w:rFonts w:eastAsiaTheme="minorEastAsia" w:cs="Arial"/>
                <w:szCs w:val="20"/>
                <w:lang w:val="sl-SI"/>
              </w:rPr>
              <w:t xml:space="preserve"> organov upravljanja in/ali nadzora javnega sektorja za prepoznavanje in preprečevanje tveganj za korupcijo, nasprotja interesov in drugih neetičnih ravnanj pri izvajanju javnih nalog.</w:t>
            </w:r>
          </w:p>
          <w:p w14:paraId="3D7856E9" w14:textId="77777777" w:rsidR="00BF6850" w:rsidRPr="007C0062" w:rsidRDefault="00BF6850" w:rsidP="00911A45">
            <w:pPr>
              <w:jc w:val="both"/>
              <w:rPr>
                <w:rFonts w:eastAsiaTheme="minorEastAsia" w:cs="Arial"/>
                <w:szCs w:val="20"/>
                <w:lang w:val="sl-SI"/>
              </w:rPr>
            </w:pPr>
          </w:p>
          <w:p w14:paraId="4CAAFBBD" w14:textId="3C5A82D8" w:rsidR="00BF6850" w:rsidRPr="007C0062" w:rsidRDefault="006E7250" w:rsidP="00911A45">
            <w:pPr>
              <w:jc w:val="both"/>
              <w:rPr>
                <w:rFonts w:eastAsiaTheme="minorEastAsia" w:cs="Arial"/>
                <w:b/>
                <w:bCs/>
                <w:szCs w:val="20"/>
                <w:lang w:val="sl-SI"/>
              </w:rPr>
            </w:pPr>
            <w:r w:rsidRPr="007C0062">
              <w:rPr>
                <w:rFonts w:eastAsiaTheme="minorEastAsia" w:cs="Arial"/>
                <w:b/>
                <w:bCs/>
                <w:szCs w:val="20"/>
                <w:lang w:val="sl-SI"/>
              </w:rPr>
              <w:t xml:space="preserve">Ad2) </w:t>
            </w:r>
            <w:r w:rsidR="00BF6850" w:rsidRPr="007C0062">
              <w:rPr>
                <w:rFonts w:eastAsiaTheme="minorEastAsia" w:cs="Arial"/>
                <w:b/>
                <w:bCs/>
                <w:szCs w:val="20"/>
                <w:lang w:val="sl-SI"/>
              </w:rPr>
              <w:t xml:space="preserve">Integriteta, etika in </w:t>
            </w:r>
            <w:proofErr w:type="spellStart"/>
            <w:r w:rsidR="00BF6850" w:rsidRPr="007C0062">
              <w:rPr>
                <w:rFonts w:eastAsiaTheme="minorEastAsia" w:cs="Arial"/>
                <w:b/>
                <w:bCs/>
                <w:szCs w:val="20"/>
                <w:lang w:val="sl-SI"/>
              </w:rPr>
              <w:t>protikorupcija</w:t>
            </w:r>
            <w:proofErr w:type="spellEnd"/>
            <w:r w:rsidR="00BF6850" w:rsidRPr="007C0062">
              <w:rPr>
                <w:rFonts w:eastAsiaTheme="minorEastAsia" w:cs="Arial"/>
                <w:b/>
                <w:bCs/>
                <w:szCs w:val="20"/>
                <w:lang w:val="sl-SI"/>
              </w:rPr>
              <w:t xml:space="preserve"> (Sodobno vodenje):</w:t>
            </w:r>
          </w:p>
          <w:p w14:paraId="56886C5B" w14:textId="3B7AE1D8"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Ciljna skupina: vodje vseh ravni (od najvišjih vodilnih do vodij sektorjev, oddelkov, referatov in drugih notranjih organizacijskih enot ter vodij projektov) zaposleni v organih državne uprave, drugih državnih organih in organih lokalnih skupnosti.</w:t>
            </w:r>
          </w:p>
          <w:p w14:paraId="22D4F5C6" w14:textId="54E13FBF"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Cilji:</w:t>
            </w:r>
            <w:r w:rsidR="004E6BCD" w:rsidRPr="007C0062">
              <w:rPr>
                <w:rFonts w:eastAsiaTheme="minorEastAsia" w:cs="Arial"/>
                <w:szCs w:val="20"/>
                <w:lang w:val="sl-SI"/>
              </w:rPr>
              <w:t xml:space="preserve"> </w:t>
            </w:r>
            <w:r w:rsidRPr="007C0062">
              <w:rPr>
                <w:rFonts w:eastAsiaTheme="minorEastAsia" w:cs="Arial"/>
                <w:szCs w:val="20"/>
                <w:lang w:val="sl-SI"/>
              </w:rPr>
              <w:t>organizacijska kultura, etika in človekove pravice</w:t>
            </w:r>
            <w:r w:rsidR="00770FA3" w:rsidRPr="007C0062">
              <w:rPr>
                <w:rFonts w:eastAsiaTheme="minorEastAsia" w:cs="Arial"/>
                <w:szCs w:val="20"/>
                <w:lang w:val="sl-SI"/>
              </w:rPr>
              <w:t>,</w:t>
            </w:r>
            <w:r w:rsidR="004E6BCD" w:rsidRPr="007C0062">
              <w:rPr>
                <w:rFonts w:eastAsiaTheme="minorEastAsia" w:cs="Arial"/>
                <w:szCs w:val="20"/>
                <w:lang w:val="sl-SI"/>
              </w:rPr>
              <w:t xml:space="preserve"> </w:t>
            </w:r>
            <w:r w:rsidRPr="007C0062">
              <w:rPr>
                <w:rFonts w:eastAsiaTheme="minorEastAsia" w:cs="Arial"/>
                <w:szCs w:val="20"/>
                <w:lang w:val="sl-SI"/>
              </w:rPr>
              <w:t>seznanitev z Zakonom o integriteti in preprečevanju korupcije</w:t>
            </w:r>
            <w:r w:rsidR="004E6BCD" w:rsidRPr="007C0062">
              <w:rPr>
                <w:rFonts w:eastAsiaTheme="minorEastAsia" w:cs="Arial"/>
                <w:szCs w:val="20"/>
                <w:lang w:val="sl-SI"/>
              </w:rPr>
              <w:t>.</w:t>
            </w:r>
          </w:p>
          <w:p w14:paraId="25D4CC39" w14:textId="77777777" w:rsidR="00BF6850" w:rsidRPr="007C0062" w:rsidRDefault="00BF6850" w:rsidP="00911A45">
            <w:pPr>
              <w:jc w:val="both"/>
              <w:rPr>
                <w:rFonts w:eastAsiaTheme="minorEastAsia" w:cs="Arial"/>
                <w:szCs w:val="20"/>
                <w:lang w:val="sl-SI"/>
              </w:rPr>
            </w:pPr>
          </w:p>
          <w:p w14:paraId="6FAB7874" w14:textId="775A669E" w:rsidR="00BF6850" w:rsidRPr="007C0062" w:rsidRDefault="006E7250" w:rsidP="00911A45">
            <w:pPr>
              <w:jc w:val="both"/>
              <w:rPr>
                <w:rFonts w:eastAsiaTheme="minorEastAsia" w:cs="Arial"/>
                <w:szCs w:val="20"/>
                <w:lang w:val="sl-SI"/>
              </w:rPr>
            </w:pPr>
            <w:r w:rsidRPr="007C0062">
              <w:rPr>
                <w:rFonts w:eastAsiaTheme="minorEastAsia" w:cs="Arial"/>
                <w:b/>
                <w:bCs/>
                <w:szCs w:val="20"/>
                <w:lang w:val="sl-SI"/>
              </w:rPr>
              <w:t xml:space="preserve">Ad3) </w:t>
            </w:r>
            <w:r w:rsidR="00BF6850" w:rsidRPr="007C0062">
              <w:rPr>
                <w:rFonts w:eastAsiaTheme="minorEastAsia" w:cs="Arial"/>
                <w:b/>
                <w:bCs/>
                <w:szCs w:val="20"/>
                <w:lang w:val="sl-SI"/>
              </w:rPr>
              <w:t>Človekove pravice in integriteta</w:t>
            </w:r>
            <w:r w:rsidR="00BF6850" w:rsidRPr="007C0062">
              <w:rPr>
                <w:rFonts w:eastAsiaTheme="minorEastAsia" w:cs="Arial"/>
                <w:szCs w:val="20"/>
                <w:lang w:val="sl-SI"/>
              </w:rPr>
              <w:t xml:space="preserve"> (Usposabljanje za vodenje v upravi):</w:t>
            </w:r>
          </w:p>
          <w:p w14:paraId="2038DA80" w14:textId="7436E113"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Ciljna skupina: zaposleni v državni upravi in organih lokalnih skupnosti</w:t>
            </w:r>
            <w:r w:rsidR="00CE05EE" w:rsidRPr="007C0062">
              <w:rPr>
                <w:rFonts w:eastAsiaTheme="minorEastAsia" w:cs="Arial"/>
                <w:szCs w:val="20"/>
                <w:lang w:val="sl-SI"/>
              </w:rPr>
              <w:t>.</w:t>
            </w:r>
          </w:p>
          <w:p w14:paraId="40232AC1" w14:textId="77777777"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Usposabljanje je eden od 10 modulov obveznega programa Usposabljanje za vodenje v upravi, ki je namenjen najvišjim vodilnim javnim uslužbencem.</w:t>
            </w:r>
          </w:p>
          <w:p w14:paraId="202C082E" w14:textId="77777777"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Med drugim so cilji usposabljanja naslednji:</w:t>
            </w:r>
          </w:p>
          <w:p w14:paraId="54428CEC" w14:textId="70C823C2" w:rsidR="00BF6850" w:rsidRPr="007C0062" w:rsidRDefault="00BF6850" w:rsidP="00911A45">
            <w:pPr>
              <w:pStyle w:val="Odstavekseznama"/>
              <w:numPr>
                <w:ilvl w:val="0"/>
                <w:numId w:val="31"/>
              </w:numPr>
              <w:ind w:hanging="691"/>
              <w:jc w:val="both"/>
              <w:rPr>
                <w:rFonts w:eastAsiaTheme="minorEastAsia" w:cs="Arial"/>
                <w:szCs w:val="20"/>
                <w:lang w:val="sl-SI"/>
              </w:rPr>
            </w:pPr>
            <w:r w:rsidRPr="007C0062">
              <w:rPr>
                <w:rFonts w:eastAsiaTheme="minorEastAsia" w:cs="Arial"/>
                <w:szCs w:val="20"/>
                <w:lang w:val="sl-SI"/>
              </w:rPr>
              <w:t>etika vodenja in odločanja v javni upravi</w:t>
            </w:r>
            <w:r w:rsidR="00CE05EE" w:rsidRPr="007C0062">
              <w:rPr>
                <w:rFonts w:eastAsiaTheme="minorEastAsia" w:cs="Arial"/>
                <w:szCs w:val="20"/>
                <w:lang w:val="sl-SI"/>
              </w:rPr>
              <w:t>;</w:t>
            </w:r>
          </w:p>
          <w:p w14:paraId="18252D20" w14:textId="4910C7F5" w:rsidR="00BF6850" w:rsidRPr="007C0062" w:rsidRDefault="00BF6850" w:rsidP="00911A45">
            <w:pPr>
              <w:pStyle w:val="Odstavekseznama"/>
              <w:numPr>
                <w:ilvl w:val="0"/>
                <w:numId w:val="31"/>
              </w:numPr>
              <w:ind w:hanging="691"/>
              <w:jc w:val="both"/>
              <w:rPr>
                <w:rFonts w:eastAsiaTheme="minorEastAsia" w:cs="Arial"/>
                <w:szCs w:val="20"/>
                <w:lang w:val="sl-SI"/>
              </w:rPr>
            </w:pPr>
            <w:r w:rsidRPr="007C0062">
              <w:rPr>
                <w:rFonts w:eastAsiaTheme="minorEastAsia" w:cs="Arial"/>
                <w:szCs w:val="20"/>
                <w:lang w:val="sl-SI"/>
              </w:rPr>
              <w:lastRenderedPageBreak/>
              <w:t>organizacijska kultura, etika in človekove pravice</w:t>
            </w:r>
            <w:r w:rsidR="00CE05EE" w:rsidRPr="007C0062">
              <w:rPr>
                <w:rFonts w:eastAsiaTheme="minorEastAsia" w:cs="Arial"/>
                <w:szCs w:val="20"/>
                <w:lang w:val="sl-SI"/>
              </w:rPr>
              <w:t>;</w:t>
            </w:r>
          </w:p>
          <w:p w14:paraId="6540F3F9" w14:textId="23D3CCDC" w:rsidR="00BF6850" w:rsidRPr="007C0062" w:rsidRDefault="00BF6850" w:rsidP="00911A45">
            <w:pPr>
              <w:pStyle w:val="Odstavekseznama"/>
              <w:numPr>
                <w:ilvl w:val="0"/>
                <w:numId w:val="31"/>
              </w:numPr>
              <w:ind w:hanging="691"/>
              <w:jc w:val="both"/>
              <w:rPr>
                <w:rFonts w:eastAsiaTheme="minorEastAsia" w:cs="Arial"/>
                <w:szCs w:val="20"/>
                <w:lang w:val="sl-SI"/>
              </w:rPr>
            </w:pPr>
            <w:r w:rsidRPr="007C0062">
              <w:rPr>
                <w:rFonts w:eastAsiaTheme="minorEastAsia" w:cs="Arial"/>
                <w:szCs w:val="20"/>
                <w:lang w:val="sl-SI"/>
              </w:rPr>
              <w:t>seznanitev z Zakonom o integriteti in preprečevanju korupcije</w:t>
            </w:r>
            <w:r w:rsidR="00CE05EE" w:rsidRPr="007C0062">
              <w:rPr>
                <w:rFonts w:eastAsiaTheme="minorEastAsia" w:cs="Arial"/>
                <w:szCs w:val="20"/>
                <w:lang w:val="sl-SI"/>
              </w:rPr>
              <w:t>.</w:t>
            </w:r>
          </w:p>
          <w:p w14:paraId="058A6272" w14:textId="77777777" w:rsidR="000B6810" w:rsidRPr="007C0062" w:rsidRDefault="000B6810" w:rsidP="00911A45">
            <w:pPr>
              <w:ind w:hanging="691"/>
              <w:jc w:val="both"/>
              <w:rPr>
                <w:rFonts w:eastAsiaTheme="minorEastAsia" w:cs="Arial"/>
                <w:szCs w:val="20"/>
                <w:lang w:val="sl-SI"/>
              </w:rPr>
            </w:pPr>
          </w:p>
          <w:p w14:paraId="07DC7F03" w14:textId="4BFD1111" w:rsidR="00BF6850" w:rsidRPr="007C0062" w:rsidRDefault="000B6810" w:rsidP="00911A45">
            <w:pPr>
              <w:jc w:val="both"/>
              <w:rPr>
                <w:rFonts w:eastAsiaTheme="minorEastAsia" w:cs="Arial"/>
                <w:szCs w:val="20"/>
                <w:lang w:val="sl-SI"/>
              </w:rPr>
            </w:pPr>
            <w:r w:rsidRPr="007C0062">
              <w:rPr>
                <w:rFonts w:eastAsiaTheme="minorEastAsia" w:cs="Arial"/>
                <w:szCs w:val="20"/>
                <w:lang w:val="sl-SI"/>
              </w:rPr>
              <w:t>Vsa tri u</w:t>
            </w:r>
            <w:r w:rsidR="00BF6850" w:rsidRPr="007C0062">
              <w:rPr>
                <w:rFonts w:eastAsiaTheme="minorEastAsia" w:cs="Arial"/>
                <w:szCs w:val="20"/>
                <w:lang w:val="sl-SI"/>
              </w:rPr>
              <w:t>sposabljanj</w:t>
            </w:r>
            <w:r w:rsidRPr="007C0062">
              <w:rPr>
                <w:rFonts w:eastAsiaTheme="minorEastAsia" w:cs="Arial"/>
                <w:szCs w:val="20"/>
                <w:lang w:val="sl-SI"/>
              </w:rPr>
              <w:t>a</w:t>
            </w:r>
            <w:r w:rsidR="00BF6850" w:rsidRPr="007C0062">
              <w:rPr>
                <w:rFonts w:eastAsiaTheme="minorEastAsia" w:cs="Arial"/>
                <w:szCs w:val="20"/>
                <w:lang w:val="sl-SI"/>
              </w:rPr>
              <w:t xml:space="preserve"> </w:t>
            </w:r>
            <w:r w:rsidR="00770FA3" w:rsidRPr="007C0062">
              <w:rPr>
                <w:rFonts w:eastAsiaTheme="minorEastAsia" w:cs="Arial"/>
                <w:szCs w:val="20"/>
                <w:lang w:val="sl-SI"/>
              </w:rPr>
              <w:t xml:space="preserve">sta </w:t>
            </w:r>
            <w:r w:rsidR="00BF6850" w:rsidRPr="007C0062">
              <w:rPr>
                <w:rFonts w:eastAsiaTheme="minorEastAsia" w:cs="Arial"/>
                <w:szCs w:val="20"/>
                <w:lang w:val="sl-SI"/>
              </w:rPr>
              <w:t>sofinanciral</w:t>
            </w:r>
            <w:r w:rsidR="00770FA3" w:rsidRPr="007C0062">
              <w:rPr>
                <w:rFonts w:eastAsiaTheme="minorEastAsia" w:cs="Arial"/>
                <w:szCs w:val="20"/>
                <w:lang w:val="sl-SI"/>
              </w:rPr>
              <w:t>i</w:t>
            </w:r>
            <w:r w:rsidR="00BF6850" w:rsidRPr="007C0062">
              <w:rPr>
                <w:rFonts w:eastAsiaTheme="minorEastAsia" w:cs="Arial"/>
                <w:szCs w:val="20"/>
                <w:lang w:val="sl-SI"/>
              </w:rPr>
              <w:t xml:space="preserve"> Republika Slovenija in Evropska unija iz Evropskega socialnega sklada, v okviru projekta Učinkovito upravljanje zaposlenih</w:t>
            </w:r>
            <w:r w:rsidRPr="007C0062">
              <w:rPr>
                <w:rFonts w:eastAsiaTheme="minorEastAsia" w:cs="Arial"/>
                <w:szCs w:val="20"/>
                <w:lang w:val="sl-SI"/>
              </w:rPr>
              <w:t>.</w:t>
            </w:r>
          </w:p>
          <w:p w14:paraId="31014A9E" w14:textId="77777777" w:rsidR="00BF6850" w:rsidRPr="007C0062" w:rsidRDefault="00BF6850" w:rsidP="00911A45">
            <w:pPr>
              <w:rPr>
                <w:rFonts w:eastAsiaTheme="minorEastAsia" w:cs="Arial"/>
                <w:szCs w:val="20"/>
                <w:lang w:val="sl-SI"/>
              </w:rPr>
            </w:pPr>
          </w:p>
          <w:p w14:paraId="19984F8A" w14:textId="77777777" w:rsidR="00BF6850" w:rsidRPr="007C0062" w:rsidRDefault="00BF6850" w:rsidP="00911A45">
            <w:pPr>
              <w:jc w:val="both"/>
              <w:rPr>
                <w:rFonts w:eastAsiaTheme="minorEastAsia" w:cs="Arial"/>
                <w:b/>
                <w:bCs/>
                <w:szCs w:val="20"/>
                <w:lang w:val="sl-SI"/>
              </w:rPr>
            </w:pPr>
            <w:r w:rsidRPr="007C0062">
              <w:rPr>
                <w:rFonts w:eastAsiaTheme="minorEastAsia" w:cs="Arial"/>
                <w:b/>
                <w:bCs/>
                <w:szCs w:val="20"/>
                <w:lang w:val="sl-SI"/>
              </w:rPr>
              <w:t>Poročevalec:</w:t>
            </w:r>
          </w:p>
          <w:p w14:paraId="03302732" w14:textId="27C99BFA"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Ministrstvo za notranje zadeve</w:t>
            </w:r>
          </w:p>
          <w:p w14:paraId="3309EF73" w14:textId="77777777" w:rsidR="006E7250" w:rsidRPr="007C0062" w:rsidRDefault="006E7250" w:rsidP="00911A45">
            <w:pPr>
              <w:jc w:val="both"/>
              <w:rPr>
                <w:rFonts w:eastAsiaTheme="minorEastAsia" w:cs="Arial"/>
                <w:szCs w:val="20"/>
                <w:lang w:val="sl-SI"/>
              </w:rPr>
            </w:pPr>
          </w:p>
          <w:p w14:paraId="695C5645" w14:textId="6526CC57" w:rsidR="00BF6850" w:rsidRPr="007C0062" w:rsidRDefault="00BF6850" w:rsidP="00911A45">
            <w:pPr>
              <w:jc w:val="both"/>
              <w:rPr>
                <w:rFonts w:eastAsiaTheme="minorEastAsia" w:cs="Arial"/>
                <w:b/>
                <w:bCs/>
                <w:szCs w:val="20"/>
                <w:lang w:val="sl-SI" w:eastAsia="sl-SI"/>
              </w:rPr>
            </w:pPr>
            <w:r w:rsidRPr="007C0062">
              <w:rPr>
                <w:rFonts w:eastAsiaTheme="minorEastAsia" w:cs="Arial"/>
                <w:b/>
                <w:bCs/>
                <w:szCs w:val="20"/>
                <w:lang w:val="sl-SI" w:eastAsia="sl-SI"/>
              </w:rPr>
              <w:t>Izvedba ukrepa:</w:t>
            </w:r>
          </w:p>
          <w:p w14:paraId="16667C3F" w14:textId="73A9B214" w:rsidR="00BF6850" w:rsidRPr="007C0062" w:rsidRDefault="00BF6850" w:rsidP="00911A45">
            <w:pPr>
              <w:jc w:val="both"/>
              <w:rPr>
                <w:rFonts w:eastAsiaTheme="minorEastAsia" w:cs="Arial"/>
                <w:szCs w:val="20"/>
                <w:lang w:val="sl-SI" w:eastAsia="sl-SI"/>
              </w:rPr>
            </w:pPr>
            <w:r w:rsidRPr="007C0062">
              <w:rPr>
                <w:rFonts w:eastAsiaTheme="minorEastAsia" w:cs="Arial"/>
                <w:szCs w:val="20"/>
                <w:lang w:val="sl-SI" w:eastAsia="sl-SI"/>
              </w:rPr>
              <w:t>V Policiji sta bili v obdobju od 1. 9. 2023 do 29. 2. 2024 izvedeni 2 usposabljanji, in sicer:</w:t>
            </w:r>
          </w:p>
          <w:p w14:paraId="03A301DE" w14:textId="050C1BAC" w:rsidR="00BF6850" w:rsidRPr="007C0062" w:rsidRDefault="00E247BC" w:rsidP="00911A45">
            <w:pPr>
              <w:pStyle w:val="Odstavekseznama"/>
              <w:numPr>
                <w:ilvl w:val="0"/>
                <w:numId w:val="32"/>
              </w:numPr>
              <w:ind w:hanging="691"/>
              <w:jc w:val="both"/>
              <w:rPr>
                <w:rFonts w:eastAsiaTheme="minorEastAsia" w:cs="Arial"/>
                <w:szCs w:val="20"/>
                <w:lang w:val="sl-SI" w:eastAsia="sl-SI"/>
              </w:rPr>
            </w:pPr>
            <w:r w:rsidRPr="007C0062">
              <w:rPr>
                <w:rFonts w:eastAsiaTheme="minorEastAsia" w:cs="Arial"/>
                <w:szCs w:val="20"/>
                <w:lang w:val="sl-SI" w:eastAsia="sl-SI"/>
              </w:rPr>
              <w:t>17. 10. 2023 –</w:t>
            </w:r>
            <w:r w:rsidR="00BF6850" w:rsidRPr="007C0062">
              <w:rPr>
                <w:rFonts w:eastAsiaTheme="minorEastAsia" w:cs="Arial"/>
                <w:szCs w:val="20"/>
                <w:lang w:val="sl-SI" w:eastAsia="sl-SI"/>
              </w:rPr>
              <w:t xml:space="preserve"> </w:t>
            </w:r>
            <w:r w:rsidR="00C06059" w:rsidRPr="007C0062">
              <w:rPr>
                <w:rFonts w:eastAsiaTheme="minorEastAsia" w:cs="Arial"/>
                <w:szCs w:val="20"/>
                <w:lang w:val="sl-SI" w:eastAsia="sl-SI"/>
              </w:rPr>
              <w:t>Usposabljanje kriminalistov s področja integritete v športu</w:t>
            </w:r>
            <w:r w:rsidR="00BF6850" w:rsidRPr="007C0062">
              <w:rPr>
                <w:rFonts w:eastAsiaTheme="minorEastAsia" w:cs="Arial"/>
                <w:szCs w:val="20"/>
                <w:lang w:val="sl-SI" w:eastAsia="sl-SI"/>
              </w:rPr>
              <w:t>, ki se ga je udeležilo 10 kriminalistov in</w:t>
            </w:r>
          </w:p>
          <w:p w14:paraId="41F3DFC7" w14:textId="65D4E28A" w:rsidR="00BF6850" w:rsidRPr="007C0062" w:rsidRDefault="00E247BC" w:rsidP="00911A45">
            <w:pPr>
              <w:pStyle w:val="Odstavekseznama"/>
              <w:numPr>
                <w:ilvl w:val="0"/>
                <w:numId w:val="32"/>
              </w:numPr>
              <w:ind w:hanging="691"/>
              <w:jc w:val="both"/>
              <w:rPr>
                <w:rFonts w:eastAsiaTheme="minorEastAsia" w:cs="Arial"/>
                <w:szCs w:val="20"/>
                <w:lang w:val="sl-SI" w:eastAsia="sl-SI"/>
              </w:rPr>
            </w:pPr>
            <w:r w:rsidRPr="007C0062">
              <w:rPr>
                <w:rFonts w:eastAsiaTheme="minorEastAsia" w:cs="Arial"/>
                <w:szCs w:val="20"/>
                <w:lang w:val="sl-SI" w:eastAsia="sl-SI"/>
              </w:rPr>
              <w:t>19. 10. 2023 –</w:t>
            </w:r>
            <w:r w:rsidR="00BF6850" w:rsidRPr="007C0062">
              <w:rPr>
                <w:rFonts w:eastAsiaTheme="minorEastAsia" w:cs="Arial"/>
                <w:szCs w:val="20"/>
                <w:lang w:val="sl-SI" w:eastAsia="sl-SI"/>
              </w:rPr>
              <w:t xml:space="preserve"> </w:t>
            </w:r>
            <w:r w:rsidR="00C06059" w:rsidRPr="007C0062">
              <w:rPr>
                <w:rFonts w:eastAsiaTheme="minorEastAsia" w:cs="Arial"/>
                <w:szCs w:val="20"/>
                <w:lang w:val="sl-SI" w:eastAsia="sl-SI"/>
              </w:rPr>
              <w:t>Usposabljanje gospodarskih kriminalistov s področja odkrivanja korupcijskih kaznivih dejanj, integritete v organih pregona in izvajanja postopkov za zaščito prijaviteljev</w:t>
            </w:r>
            <w:r w:rsidR="00BF6850" w:rsidRPr="007C0062">
              <w:rPr>
                <w:rFonts w:eastAsiaTheme="minorEastAsia" w:cs="Arial"/>
                <w:szCs w:val="20"/>
                <w:lang w:val="sl-SI" w:eastAsia="sl-SI"/>
              </w:rPr>
              <w:t>, ki se ga je udeležilo 37 kriminalistov.</w:t>
            </w:r>
          </w:p>
          <w:p w14:paraId="43DCA132" w14:textId="77777777" w:rsidR="00BF6850" w:rsidRPr="007C0062" w:rsidRDefault="00BF6850" w:rsidP="00911A45">
            <w:pPr>
              <w:pStyle w:val="Odstavekseznama"/>
              <w:jc w:val="both"/>
              <w:rPr>
                <w:rFonts w:eastAsiaTheme="minorEastAsia" w:cs="Arial"/>
                <w:szCs w:val="20"/>
                <w:lang w:val="sl-SI" w:eastAsia="sl-SI"/>
              </w:rPr>
            </w:pPr>
          </w:p>
          <w:p w14:paraId="0220D515" w14:textId="77777777" w:rsidR="00BF6850" w:rsidRPr="007C0062" w:rsidRDefault="00BF6850" w:rsidP="00911A45">
            <w:pPr>
              <w:jc w:val="both"/>
              <w:rPr>
                <w:rFonts w:eastAsiaTheme="minorEastAsia" w:cs="Arial"/>
                <w:szCs w:val="20"/>
                <w:lang w:val="sl-SI" w:eastAsia="sl-SI"/>
              </w:rPr>
            </w:pPr>
            <w:r w:rsidRPr="007C0062">
              <w:rPr>
                <w:rFonts w:eastAsiaTheme="minorEastAsia" w:cs="Arial"/>
                <w:szCs w:val="20"/>
                <w:lang w:val="sl-SI" w:eastAsia="sl-SI"/>
              </w:rPr>
              <w:t>Mestni redarji se v okviru rednega usposabljanja, usposabljajo tudi s področja etike in integritete (2 uri). V omenjenem obdobju se je usposabljalo 22 občinskih redarjev.</w:t>
            </w:r>
          </w:p>
          <w:p w14:paraId="409B38E8" w14:textId="77777777" w:rsidR="00BF6850" w:rsidRPr="007C0062" w:rsidRDefault="00BF6850" w:rsidP="00911A45">
            <w:pPr>
              <w:jc w:val="both"/>
              <w:rPr>
                <w:rFonts w:eastAsiaTheme="minorEastAsia" w:cs="Arial"/>
                <w:b/>
                <w:bCs/>
                <w:szCs w:val="20"/>
                <w:lang w:val="sl-SI" w:eastAsia="sl-SI"/>
              </w:rPr>
            </w:pPr>
          </w:p>
          <w:p w14:paraId="1DE2F18E" w14:textId="77777777" w:rsidR="00BF6850" w:rsidRPr="007C0062" w:rsidRDefault="00BF6850" w:rsidP="00911A45">
            <w:pPr>
              <w:jc w:val="center"/>
              <w:rPr>
                <w:rFonts w:eastAsiaTheme="minorEastAsia" w:cs="Arial"/>
                <w:b/>
                <w:bCs/>
                <w:szCs w:val="20"/>
                <w:lang w:val="sl-SI" w:eastAsia="sl-SI"/>
              </w:rPr>
            </w:pPr>
            <w:r w:rsidRPr="007C0062">
              <w:rPr>
                <w:rFonts w:eastAsiaTheme="minorEastAsia" w:cs="Arial"/>
                <w:b/>
                <w:bCs/>
                <w:szCs w:val="20"/>
                <w:lang w:val="sl-SI" w:eastAsia="sl-SI"/>
              </w:rPr>
              <w:t>AKTIVNOSTI SE IZVAJAJO</w:t>
            </w:r>
          </w:p>
          <w:p w14:paraId="635DA59B" w14:textId="77777777" w:rsidR="00BF6850" w:rsidRPr="007C0062" w:rsidRDefault="00BF6850" w:rsidP="00911A45">
            <w:pPr>
              <w:jc w:val="both"/>
              <w:rPr>
                <w:rFonts w:eastAsiaTheme="minorEastAsia" w:cs="Arial"/>
                <w:b/>
                <w:bCs/>
                <w:szCs w:val="20"/>
                <w:lang w:val="sl-SI"/>
              </w:rPr>
            </w:pPr>
          </w:p>
        </w:tc>
      </w:tr>
    </w:tbl>
    <w:p w14:paraId="143207B4" w14:textId="77777777" w:rsidR="00BF6850" w:rsidRPr="007C0062" w:rsidRDefault="00BF6850" w:rsidP="00911A45">
      <w:pPr>
        <w:jc w:val="both"/>
        <w:rPr>
          <w:rFonts w:eastAsiaTheme="minorEastAsia" w:cs="Arial"/>
          <w:b/>
          <w:bCs/>
          <w:szCs w:val="20"/>
          <w:lang w:val="sl-SI"/>
        </w:rPr>
      </w:pPr>
    </w:p>
    <w:p w14:paraId="6E488741" w14:textId="77777777" w:rsidR="00ED5A34" w:rsidRPr="007C0062" w:rsidRDefault="00ED5A34" w:rsidP="00911A45">
      <w:pPr>
        <w:jc w:val="both"/>
        <w:rPr>
          <w:rFonts w:eastAsiaTheme="minorEastAsia" w:cs="Arial"/>
          <w:b/>
          <w:bCs/>
          <w:szCs w:val="20"/>
          <w:lang w:val="sl-SI" w:eastAsia="sl-SI"/>
        </w:rPr>
      </w:pPr>
      <w:bookmarkStart w:id="4" w:name="_Hlk146005657"/>
      <w:bookmarkEnd w:id="3"/>
    </w:p>
    <w:bookmarkEnd w:id="4"/>
    <w:p w14:paraId="54A76F35" w14:textId="6CD7EBA5"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1.b</w:t>
      </w:r>
    </w:p>
    <w:p w14:paraId="36621E8B" w14:textId="4D865F88"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Osveščanje pravosodnih organov in pravosodnih poklicev</w:t>
      </w:r>
      <w:r w:rsidRPr="007C0062">
        <w:rPr>
          <w:rFonts w:eastAsiaTheme="minorEastAsia" w:cs="Arial"/>
          <w:szCs w:val="20"/>
          <w:lang w:val="sl-SI" w:eastAsia="sl-SI"/>
        </w:rPr>
        <w:t xml:space="preserve"> </w:t>
      </w:r>
      <w:r w:rsidRPr="007C0062">
        <w:rPr>
          <w:rFonts w:eastAsiaTheme="minorEastAsia" w:cs="Arial"/>
          <w:b/>
          <w:bCs/>
          <w:szCs w:val="20"/>
          <w:lang w:val="sl-SI" w:eastAsia="sl-SI"/>
        </w:rPr>
        <w:t>v širšem smislu na področju zagotavljanja etike in integritete</w:t>
      </w:r>
      <w:r w:rsidRPr="007C0062">
        <w:rPr>
          <w:rFonts w:eastAsiaTheme="minorEastAsia" w:cs="Arial"/>
          <w:szCs w:val="20"/>
          <w:lang w:val="sl-SI" w:eastAsia="sl-SI"/>
        </w:rPr>
        <w:t xml:space="preserve"> </w:t>
      </w:r>
    </w:p>
    <w:p w14:paraId="622FD54C" w14:textId="0A5C423A" w:rsidR="00266337" w:rsidRPr="007C0062" w:rsidRDefault="00266337" w:rsidP="00911A45">
      <w:pPr>
        <w:jc w:val="both"/>
        <w:rPr>
          <w:rFonts w:eastAsiaTheme="minorEastAsia" w:cs="Arial"/>
          <w:szCs w:val="20"/>
          <w:lang w:val="sl-SI" w:eastAsia="sl-SI"/>
        </w:rPr>
      </w:pPr>
    </w:p>
    <w:p w14:paraId="5C623429" w14:textId="69310237" w:rsidR="00F51C90" w:rsidRPr="007C0062" w:rsidRDefault="00F51C90" w:rsidP="00911A45">
      <w:pPr>
        <w:jc w:val="both"/>
        <w:rPr>
          <w:rFonts w:eastAsiaTheme="minorEastAsia" w:cs="Arial"/>
          <w:b/>
          <w:bCs/>
          <w:szCs w:val="20"/>
          <w:lang w:val="sl-SI" w:eastAsia="sl-SI"/>
        </w:rPr>
      </w:pPr>
      <w:r w:rsidRPr="007C0062">
        <w:rPr>
          <w:rFonts w:eastAsiaTheme="minorEastAsia" w:cs="Arial"/>
          <w:b/>
          <w:bCs/>
          <w:szCs w:val="20"/>
          <w:lang w:val="sl-SI" w:eastAsia="sl-SI"/>
        </w:rPr>
        <w:t>Nosilec:</w:t>
      </w:r>
    </w:p>
    <w:p w14:paraId="6D55B8CB" w14:textId="77777777" w:rsidR="00F51C90" w:rsidRPr="007C0062" w:rsidRDefault="00F51C90" w:rsidP="00911A45">
      <w:pPr>
        <w:rPr>
          <w:rFonts w:cs="Arial"/>
          <w:szCs w:val="20"/>
          <w:lang w:val="sl-SI"/>
        </w:rPr>
      </w:pPr>
      <w:r w:rsidRPr="007C0062">
        <w:rPr>
          <w:rFonts w:cs="Arial"/>
          <w:szCs w:val="20"/>
          <w:lang w:val="sl-SI"/>
        </w:rPr>
        <w:t>Ministrstvo za pravosodje</w:t>
      </w:r>
    </w:p>
    <w:p w14:paraId="4DED1E3D" w14:textId="77777777" w:rsidR="006C7FB6" w:rsidRPr="007C0062" w:rsidRDefault="006C7FB6" w:rsidP="00911A45">
      <w:pPr>
        <w:autoSpaceDE w:val="0"/>
        <w:autoSpaceDN w:val="0"/>
        <w:adjustRightInd w:val="0"/>
        <w:jc w:val="both"/>
        <w:rPr>
          <w:rFonts w:cs="Arial"/>
          <w:b/>
          <w:color w:val="000000"/>
          <w:szCs w:val="20"/>
          <w:lang w:val="sl-SI" w:eastAsia="sl-SI"/>
        </w:rPr>
      </w:pPr>
      <w:r w:rsidRPr="007C0062">
        <w:rPr>
          <w:rFonts w:cs="Arial"/>
          <w:b/>
          <w:color w:val="000000"/>
          <w:szCs w:val="20"/>
          <w:lang w:val="sl-SI" w:eastAsia="sl-SI"/>
        </w:rPr>
        <w:t>Način izvedbe:</w:t>
      </w:r>
    </w:p>
    <w:p w14:paraId="1CADDD55" w14:textId="7E621312" w:rsidR="006C7FB6" w:rsidRPr="007C0062" w:rsidRDefault="006C7FB6" w:rsidP="00911A45">
      <w:pPr>
        <w:jc w:val="both"/>
        <w:rPr>
          <w:rFonts w:cs="Arial"/>
          <w:szCs w:val="20"/>
          <w:lang w:val="sl-SI"/>
        </w:rPr>
      </w:pPr>
      <w:r w:rsidRPr="007C0062">
        <w:rPr>
          <w:rFonts w:cs="Arial"/>
          <w:szCs w:val="20"/>
          <w:lang w:val="sl-SI"/>
        </w:rPr>
        <w:t>C</w:t>
      </w:r>
      <w:r w:rsidR="00CE05EE" w:rsidRPr="007C0062">
        <w:rPr>
          <w:rFonts w:cs="Arial"/>
          <w:szCs w:val="20"/>
          <w:lang w:val="sl-SI"/>
        </w:rPr>
        <w:t>enter za izobraževanje v pravosodju (v nadaljevanju: C</w:t>
      </w:r>
      <w:r w:rsidRPr="007C0062">
        <w:rPr>
          <w:rFonts w:cs="Arial"/>
          <w:szCs w:val="20"/>
          <w:lang w:val="sl-SI"/>
        </w:rPr>
        <w:t>IP</w:t>
      </w:r>
      <w:r w:rsidR="00CE05EE" w:rsidRPr="007C0062">
        <w:rPr>
          <w:rFonts w:cs="Arial"/>
          <w:szCs w:val="20"/>
          <w:lang w:val="sl-SI"/>
        </w:rPr>
        <w:t xml:space="preserve">) </w:t>
      </w:r>
      <w:r w:rsidRPr="007C0062">
        <w:rPr>
          <w:rFonts w:cs="Arial"/>
          <w:szCs w:val="20"/>
          <w:lang w:val="sl-SI"/>
        </w:rPr>
        <w:t xml:space="preserve">je programe usposabljanj za zaposlene v pravosodju s področja etike in integritete že  razširil tudi na izobraževalne module za sodno osebje, osebje na državnih tožilstvih in državnih </w:t>
      </w:r>
      <w:r w:rsidR="00770FA3" w:rsidRPr="007C0062">
        <w:rPr>
          <w:rFonts w:cs="Arial"/>
          <w:szCs w:val="20"/>
          <w:lang w:val="sl-SI"/>
        </w:rPr>
        <w:t>odvetništ</w:t>
      </w:r>
      <w:r w:rsidR="00D22243" w:rsidRPr="007C0062">
        <w:rPr>
          <w:rFonts w:cs="Arial"/>
          <w:szCs w:val="20"/>
          <w:lang w:val="sl-SI"/>
        </w:rPr>
        <w:t>vih</w:t>
      </w:r>
      <w:r w:rsidRPr="007C0062">
        <w:rPr>
          <w:rFonts w:cs="Arial"/>
          <w:szCs w:val="20"/>
          <w:lang w:val="sl-SI"/>
        </w:rPr>
        <w:t xml:space="preserve">, saj je pomembno, da se vsi sodelujoče v sodnih postopkih – ne glede na raven svojega delovanja – ozavestijo in postanejo dovzetni za te vsebine. Treba se je zavedati nujnosti nenehnega in zgodnjega ozaveščanja prihodnjih sodnikov, državnih tožilcev, državnih </w:t>
      </w:r>
      <w:r w:rsidR="00770FA3" w:rsidRPr="007C0062">
        <w:rPr>
          <w:rFonts w:cs="Arial"/>
          <w:szCs w:val="20"/>
          <w:lang w:val="sl-SI"/>
        </w:rPr>
        <w:t>odvetnikov</w:t>
      </w:r>
      <w:r w:rsidRPr="007C0062">
        <w:rPr>
          <w:rFonts w:cs="Arial"/>
          <w:szCs w:val="20"/>
          <w:lang w:val="sl-SI"/>
        </w:rPr>
        <w:t>, odvetnikov in drugih pravnikov. Po vzoru delavnic za sodnike z naslovom »Etika in integriteta«, 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širša izobraževanja, posvečena eni pravni stroki) posamezna predavanja, namenjena širšemu razmišljanju o pravniških poklicih, njihovemu delovanju in odgovornosti do družbe.</w:t>
      </w:r>
    </w:p>
    <w:p w14:paraId="0135C09C" w14:textId="77777777" w:rsidR="006C7FB6" w:rsidRPr="007C0062" w:rsidRDefault="006C7FB6" w:rsidP="00911A45">
      <w:pPr>
        <w:jc w:val="both"/>
        <w:rPr>
          <w:rFonts w:cs="Arial"/>
          <w:b/>
          <w:szCs w:val="20"/>
          <w:lang w:val="sl-SI"/>
        </w:rPr>
      </w:pPr>
      <w:r w:rsidRPr="007C0062">
        <w:rPr>
          <w:rFonts w:cs="Arial"/>
          <w:b/>
          <w:szCs w:val="20"/>
          <w:lang w:val="sl-SI"/>
        </w:rPr>
        <w:t xml:space="preserve">Cilj: </w:t>
      </w:r>
      <w:r w:rsidRPr="007C0062">
        <w:rPr>
          <w:rFonts w:cs="Arial"/>
          <w:szCs w:val="20"/>
          <w:lang w:val="sl-SI"/>
        </w:rPr>
        <w:t>ozaveščanje vseh zaposlenih v pravosodju glede etike in integritete ter vseh sodelujočih v sodnih postopkih ne glede na raven njihovega delovanja. </w:t>
      </w:r>
    </w:p>
    <w:p w14:paraId="331C92DC" w14:textId="77777777" w:rsidR="006C7FB6" w:rsidRPr="007C0062" w:rsidRDefault="006C7FB6" w:rsidP="00911A45">
      <w:pPr>
        <w:contextualSpacing/>
        <w:jc w:val="both"/>
        <w:rPr>
          <w:rFonts w:eastAsia="Calibri" w:cs="Arial"/>
          <w:b/>
          <w:szCs w:val="20"/>
          <w:lang w:val="sl-SI"/>
        </w:rPr>
      </w:pPr>
      <w:r w:rsidRPr="007C0062">
        <w:rPr>
          <w:rFonts w:eastAsia="Calibri" w:cs="Arial"/>
          <w:b/>
          <w:szCs w:val="20"/>
          <w:lang w:val="sl-SI"/>
        </w:rPr>
        <w:t xml:space="preserve">Kazalniki: </w:t>
      </w:r>
    </w:p>
    <w:p w14:paraId="6A3AD1D3" w14:textId="10A7FA93" w:rsidR="006C7FB6" w:rsidRPr="007C0062" w:rsidRDefault="006C7FB6" w:rsidP="00911A45">
      <w:pPr>
        <w:pStyle w:val="Odstavekseznama"/>
        <w:numPr>
          <w:ilvl w:val="0"/>
          <w:numId w:val="33"/>
        </w:numPr>
        <w:ind w:hanging="720"/>
        <w:jc w:val="both"/>
        <w:rPr>
          <w:rFonts w:cs="Arial"/>
          <w:szCs w:val="20"/>
          <w:lang w:val="sl-SI"/>
        </w:rPr>
      </w:pPr>
      <w:r w:rsidRPr="007C0062">
        <w:rPr>
          <w:rFonts w:cs="Arial"/>
          <w:szCs w:val="20"/>
          <w:lang w:val="sl-SI"/>
        </w:rPr>
        <w:t>število izvedenih usposabljanj po posameznih ciljnih skupinah,</w:t>
      </w:r>
    </w:p>
    <w:p w14:paraId="3D22B85E" w14:textId="349601F6" w:rsidR="00F51C90" w:rsidRPr="007C0062" w:rsidRDefault="006C7FB6" w:rsidP="00911A45">
      <w:pPr>
        <w:pStyle w:val="Odstavekseznama"/>
        <w:numPr>
          <w:ilvl w:val="0"/>
          <w:numId w:val="33"/>
        </w:numPr>
        <w:ind w:hanging="720"/>
        <w:rPr>
          <w:rFonts w:cs="Arial"/>
          <w:szCs w:val="20"/>
          <w:lang w:val="sl-SI"/>
        </w:rPr>
      </w:pPr>
      <w:r w:rsidRPr="007C0062">
        <w:rPr>
          <w:rFonts w:cs="Arial"/>
          <w:szCs w:val="20"/>
          <w:lang w:val="sl-SI"/>
        </w:rPr>
        <w:t>število udeležencev na usposabljanjih.</w:t>
      </w:r>
    </w:p>
    <w:p w14:paraId="57C0747C" w14:textId="77777777" w:rsidR="006C7FB6" w:rsidRPr="007C0062" w:rsidRDefault="006C7FB6" w:rsidP="00911A45">
      <w:pPr>
        <w:rPr>
          <w:rFonts w:cs="Arial"/>
          <w:b/>
          <w:bCs/>
          <w:szCs w:val="20"/>
          <w:lang w:val="sl-SI"/>
        </w:rPr>
      </w:pPr>
    </w:p>
    <w:tbl>
      <w:tblPr>
        <w:tblStyle w:val="Tabelamrea"/>
        <w:tblW w:w="0" w:type="auto"/>
        <w:tblLook w:val="04A0" w:firstRow="1" w:lastRow="0" w:firstColumn="1" w:lastColumn="0" w:noHBand="0" w:noVBand="1"/>
      </w:tblPr>
      <w:tblGrid>
        <w:gridCol w:w="8488"/>
      </w:tblGrid>
      <w:tr w:rsidR="00BF6850" w:rsidRPr="007C0062" w14:paraId="0410B7DB" w14:textId="77777777" w:rsidTr="00BF6850">
        <w:tc>
          <w:tcPr>
            <w:tcW w:w="8488" w:type="dxa"/>
          </w:tcPr>
          <w:p w14:paraId="23753B57" w14:textId="77777777" w:rsidR="00BF6850" w:rsidRPr="007C0062" w:rsidRDefault="00BF6850" w:rsidP="00911A45">
            <w:pPr>
              <w:rPr>
                <w:rFonts w:cs="Arial"/>
                <w:b/>
                <w:bCs/>
                <w:szCs w:val="20"/>
                <w:lang w:val="sl-SI"/>
              </w:rPr>
            </w:pPr>
            <w:r w:rsidRPr="007C0062">
              <w:rPr>
                <w:rFonts w:cs="Arial"/>
                <w:b/>
                <w:bCs/>
                <w:szCs w:val="20"/>
                <w:lang w:val="sl-SI"/>
              </w:rPr>
              <w:t xml:space="preserve">Poročevalec: </w:t>
            </w:r>
          </w:p>
          <w:p w14:paraId="63724960" w14:textId="77777777" w:rsidR="00BF6850" w:rsidRPr="007C0062" w:rsidRDefault="00BF6850" w:rsidP="00911A45">
            <w:pPr>
              <w:rPr>
                <w:rFonts w:cs="Arial"/>
                <w:szCs w:val="20"/>
                <w:lang w:val="sl-SI"/>
              </w:rPr>
            </w:pPr>
            <w:r w:rsidRPr="007C0062">
              <w:rPr>
                <w:rFonts w:cs="Arial"/>
                <w:szCs w:val="20"/>
                <w:lang w:val="sl-SI"/>
              </w:rPr>
              <w:t>Ministrstvo za pravosodje</w:t>
            </w:r>
          </w:p>
          <w:p w14:paraId="689875A0" w14:textId="77777777" w:rsidR="006E7250" w:rsidRPr="007C0062" w:rsidRDefault="006E7250" w:rsidP="00911A45">
            <w:pPr>
              <w:rPr>
                <w:rFonts w:cs="Arial"/>
                <w:szCs w:val="20"/>
                <w:lang w:val="sl-SI"/>
              </w:rPr>
            </w:pPr>
          </w:p>
          <w:p w14:paraId="3275E0BC" w14:textId="77777777" w:rsidR="00BF6850" w:rsidRPr="007C0062" w:rsidRDefault="00BF6850" w:rsidP="00911A45">
            <w:pPr>
              <w:rPr>
                <w:rFonts w:cs="Arial"/>
                <w:b/>
                <w:bCs/>
                <w:szCs w:val="20"/>
                <w:lang w:val="sl-SI"/>
              </w:rPr>
            </w:pPr>
            <w:r w:rsidRPr="007C0062">
              <w:rPr>
                <w:rFonts w:cs="Arial"/>
                <w:b/>
                <w:bCs/>
                <w:szCs w:val="20"/>
                <w:lang w:val="sl-SI"/>
              </w:rPr>
              <w:t>Izvedba ukrepa:</w:t>
            </w:r>
          </w:p>
          <w:p w14:paraId="6F3B659C" w14:textId="11F72F3D" w:rsidR="00BF6850" w:rsidRPr="007C0062" w:rsidRDefault="00BF6850" w:rsidP="00911A45">
            <w:pPr>
              <w:pStyle w:val="Odstavekseznama"/>
              <w:numPr>
                <w:ilvl w:val="0"/>
                <w:numId w:val="34"/>
              </w:numPr>
              <w:ind w:hanging="691"/>
              <w:jc w:val="both"/>
              <w:rPr>
                <w:rFonts w:cs="Arial"/>
                <w:szCs w:val="20"/>
                <w:lang w:val="sl-SI"/>
              </w:rPr>
            </w:pPr>
            <w:r w:rsidRPr="007C0062">
              <w:rPr>
                <w:rFonts w:cs="Arial"/>
                <w:szCs w:val="20"/>
                <w:lang w:val="sl-SI"/>
              </w:rPr>
              <w:t>CIP je septembra 2023 organiziral Strokovno usposabljaje za predsednike in direktorje sodišč in usposabljanje za vodstveno funkcijo na državnem tožilstvu. Seminar je namenjen predstavitvi vsebine v skladu s Pravilnikom o vsebini in trajanju programa strokovnega usposabljanja za predsednike in direktorje sodišč ter Pravilnikom o vsebini in trajanju programa za vodstveno funkcijo. Udeležilo se ga je 15 slušateljev. Na usposabljanju je predstavnik K</w:t>
            </w:r>
            <w:r w:rsidR="00CE05EE" w:rsidRPr="007C0062">
              <w:rPr>
                <w:rFonts w:cs="Arial"/>
                <w:szCs w:val="20"/>
                <w:lang w:val="sl-SI"/>
              </w:rPr>
              <w:t xml:space="preserve">PK </w:t>
            </w:r>
            <w:r w:rsidRPr="007C0062">
              <w:rPr>
                <w:rFonts w:cs="Arial"/>
                <w:szCs w:val="20"/>
                <w:lang w:val="sl-SI"/>
              </w:rPr>
              <w:t>udeležencem predaval o integriteti in dejavnikih tveganj na sodiščih in držav</w:t>
            </w:r>
            <w:r w:rsidR="00184BC2" w:rsidRPr="007C0062">
              <w:rPr>
                <w:rFonts w:cs="Arial"/>
                <w:szCs w:val="20"/>
                <w:lang w:val="sl-SI"/>
              </w:rPr>
              <w:t>nih tožilstvih; predavateljica –</w:t>
            </w:r>
            <w:r w:rsidRPr="007C0062">
              <w:rPr>
                <w:rFonts w:cs="Arial"/>
                <w:szCs w:val="20"/>
                <w:lang w:val="sl-SI"/>
              </w:rPr>
              <w:t xml:space="preserve"> sodnica je predstavila predavanje z naslovom Osebnostne, etične in pravne predpostavke neodvisnosti sodnika; okrožna državna tožilka pa je predavala o osebnostnih, etičnih in pravnih predpostavkah neodvisnosti državnega tožilca.</w:t>
            </w:r>
          </w:p>
          <w:p w14:paraId="54B5FF4B" w14:textId="21580DA0" w:rsidR="00BF6850" w:rsidRPr="007C0062" w:rsidRDefault="00BF6850" w:rsidP="00911A45">
            <w:pPr>
              <w:pStyle w:val="Odstavekseznama"/>
              <w:numPr>
                <w:ilvl w:val="0"/>
                <w:numId w:val="34"/>
              </w:numPr>
              <w:ind w:hanging="691"/>
              <w:jc w:val="both"/>
              <w:rPr>
                <w:rFonts w:cs="Arial"/>
                <w:szCs w:val="20"/>
                <w:lang w:val="sl-SI"/>
              </w:rPr>
            </w:pPr>
            <w:r w:rsidRPr="007C0062">
              <w:rPr>
                <w:rFonts w:cs="Arial"/>
                <w:szCs w:val="20"/>
                <w:lang w:val="sl-SI"/>
              </w:rPr>
              <w:t xml:space="preserve">CIP je oktobra 2023 organiziral seminar za sodniške pripravnike in kandidate, ki bodo pristopili na pravniški državni izpit na podlagi 19.a člena Zakona o pravniškem državnem izpitu in 14. člena Pravilnika o programu sodniškega pripravništva in pravniškem državnem izpitu. Udeležilo se ga je 16 slušateljev. </w:t>
            </w:r>
            <w:r w:rsidR="00184BC2" w:rsidRPr="007C0062">
              <w:rPr>
                <w:rFonts w:cs="Arial"/>
                <w:szCs w:val="20"/>
                <w:lang w:val="sl-SI"/>
              </w:rPr>
              <w:br/>
            </w:r>
            <w:r w:rsidRPr="007C0062">
              <w:rPr>
                <w:rFonts w:cs="Arial"/>
                <w:szCs w:val="20"/>
                <w:lang w:val="sl-SI"/>
              </w:rPr>
              <w:t xml:space="preserve">Predavateljica </w:t>
            </w:r>
            <w:r w:rsidR="00770FA3" w:rsidRPr="007C0062">
              <w:rPr>
                <w:rFonts w:cs="Arial"/>
                <w:szCs w:val="20"/>
                <w:lang w:val="sl-SI"/>
              </w:rPr>
              <w:t>–</w:t>
            </w:r>
            <w:r w:rsidRPr="007C0062">
              <w:rPr>
                <w:rFonts w:cs="Arial"/>
                <w:szCs w:val="20"/>
                <w:lang w:val="sl-SI"/>
              </w:rPr>
              <w:t xml:space="preserve"> </w:t>
            </w:r>
            <w:r w:rsidR="00770FA3" w:rsidRPr="007C0062">
              <w:rPr>
                <w:rFonts w:cs="Arial"/>
                <w:szCs w:val="20"/>
                <w:lang w:val="sl-SI"/>
              </w:rPr>
              <w:t>s</w:t>
            </w:r>
            <w:r w:rsidRPr="007C0062">
              <w:rPr>
                <w:rFonts w:cs="Arial"/>
                <w:szCs w:val="20"/>
                <w:lang w:val="sl-SI"/>
              </w:rPr>
              <w:t>odnica je v okviru teme Etika pravniškega poklica udeležencem predstavila pravne podlage ter osnove ustanovitve in delovanja komisije za etiko in integriteto, dejavnike tveganj pri opravljanju pravniškega poklica na sodiščih, državnih tožilstvih</w:t>
            </w:r>
            <w:r w:rsidR="00770FA3" w:rsidRPr="007C0062">
              <w:rPr>
                <w:rFonts w:cs="Arial"/>
                <w:szCs w:val="20"/>
                <w:lang w:val="sl-SI"/>
              </w:rPr>
              <w:t xml:space="preserve"> in</w:t>
            </w:r>
            <w:r w:rsidRPr="007C0062">
              <w:rPr>
                <w:rFonts w:cs="Arial"/>
                <w:szCs w:val="20"/>
                <w:lang w:val="sl-SI"/>
              </w:rPr>
              <w:t xml:space="preserve"> v odvetništvu</w:t>
            </w:r>
            <w:r w:rsidR="00770FA3" w:rsidRPr="007C0062">
              <w:rPr>
                <w:rFonts w:cs="Arial"/>
                <w:szCs w:val="20"/>
                <w:lang w:val="sl-SI"/>
              </w:rPr>
              <w:t>,</w:t>
            </w:r>
            <w:r w:rsidRPr="007C0062">
              <w:rPr>
                <w:rFonts w:cs="Arial"/>
                <w:szCs w:val="20"/>
                <w:lang w:val="sl-SI"/>
              </w:rPr>
              <w:t xml:space="preserve"> na podlagi primerov iz prakse. </w:t>
            </w:r>
          </w:p>
          <w:p w14:paraId="650FB031" w14:textId="5F73E437" w:rsidR="00BF6850" w:rsidRPr="007C0062" w:rsidRDefault="00BF6850" w:rsidP="00911A45">
            <w:pPr>
              <w:pStyle w:val="Odstavekseznama"/>
              <w:numPr>
                <w:ilvl w:val="0"/>
                <w:numId w:val="34"/>
              </w:numPr>
              <w:ind w:hanging="691"/>
              <w:jc w:val="both"/>
              <w:rPr>
                <w:rFonts w:cs="Arial"/>
                <w:szCs w:val="20"/>
                <w:lang w:val="sl-SI"/>
              </w:rPr>
            </w:pPr>
            <w:r w:rsidRPr="007C0062">
              <w:rPr>
                <w:rFonts w:cs="Arial"/>
                <w:szCs w:val="20"/>
                <w:lang w:val="sl-SI"/>
              </w:rPr>
              <w:t xml:space="preserve">CIP je 12. oktobra in 9. novembra 2023 v okviru izpopolnjevalnih seminarjev za izvršitelje, ki v skladu s Pravilnikom o strokovnem izobraževanju ter programu, pogojih in načinu opravljanja preizkusov znanja izvršiteljev predstavljajo obvezne oblike izobraževanj za izvršitelje, organiziral </w:t>
            </w:r>
            <w:proofErr w:type="spellStart"/>
            <w:r w:rsidR="000B6810" w:rsidRPr="007C0062">
              <w:rPr>
                <w:rFonts w:cs="Arial"/>
                <w:szCs w:val="20"/>
                <w:lang w:val="sl-SI"/>
              </w:rPr>
              <w:t>dvo</w:t>
            </w:r>
            <w:proofErr w:type="spellEnd"/>
            <w:r w:rsidR="000B6810" w:rsidRPr="007C0062">
              <w:rPr>
                <w:rFonts w:cs="Arial"/>
                <w:szCs w:val="20"/>
                <w:lang w:val="sl-SI"/>
              </w:rPr>
              <w:t>-</w:t>
            </w:r>
            <w:r w:rsidRPr="007C0062">
              <w:rPr>
                <w:rFonts w:cs="Arial"/>
                <w:szCs w:val="20"/>
                <w:lang w:val="sl-SI"/>
              </w:rPr>
              <w:t>dnevno delavnico z naslovom: »Preudarna odločnost v medosebnih konfliktih«. Na delavnici je izbrani izvajalec z udeleženci obravnaval problematiko dela z ljudmi ter s tem v zvezi načine prilagoditve dela različnim tipom strank oziroma sogovornikov: s samokontrolo in preudarnostjo, socialno močjo in integriteto. Delavnice dne 12. 10. 2023 se je udeležilo 22 udeležencev, dne 9. 11. 2023 pa 21 udeležencev.</w:t>
            </w:r>
          </w:p>
          <w:p w14:paraId="25E740BD" w14:textId="77777777" w:rsidR="00BF6850" w:rsidRPr="007C0062" w:rsidRDefault="00BF6850" w:rsidP="00911A45">
            <w:pPr>
              <w:jc w:val="both"/>
              <w:rPr>
                <w:rFonts w:eastAsiaTheme="minorEastAsia" w:cs="Arial"/>
                <w:b/>
                <w:bCs/>
                <w:szCs w:val="20"/>
                <w:lang w:val="sl-SI" w:eastAsia="sl-SI"/>
              </w:rPr>
            </w:pPr>
          </w:p>
          <w:p w14:paraId="68DB07F3" w14:textId="10490002" w:rsidR="00BF6850" w:rsidRPr="007C0062" w:rsidRDefault="00BF6850" w:rsidP="00911A45">
            <w:pPr>
              <w:jc w:val="center"/>
              <w:rPr>
                <w:rFonts w:eastAsiaTheme="minorEastAsia" w:cs="Arial"/>
                <w:b/>
                <w:bCs/>
                <w:szCs w:val="20"/>
                <w:lang w:val="sl-SI" w:eastAsia="sl-SI"/>
              </w:rPr>
            </w:pPr>
            <w:r w:rsidRPr="007C0062">
              <w:rPr>
                <w:rFonts w:eastAsiaTheme="minorEastAsia" w:cs="Arial"/>
                <w:b/>
                <w:bCs/>
                <w:szCs w:val="20"/>
                <w:lang w:val="sl-SI" w:eastAsia="sl-SI"/>
              </w:rPr>
              <w:t>AKTIVNOSTI SE IZVAJAJO</w:t>
            </w:r>
          </w:p>
          <w:p w14:paraId="343F8652" w14:textId="77777777" w:rsidR="00BF6850" w:rsidRPr="007C0062" w:rsidRDefault="00BF6850" w:rsidP="00911A45">
            <w:pPr>
              <w:rPr>
                <w:rFonts w:cs="Arial"/>
                <w:b/>
                <w:bCs/>
                <w:szCs w:val="20"/>
                <w:lang w:val="sl-SI"/>
              </w:rPr>
            </w:pPr>
          </w:p>
        </w:tc>
      </w:tr>
    </w:tbl>
    <w:p w14:paraId="750C1031" w14:textId="77777777" w:rsidR="00BF6850" w:rsidRPr="007C0062" w:rsidRDefault="00BF6850" w:rsidP="00911A45">
      <w:pPr>
        <w:rPr>
          <w:rFonts w:cs="Arial"/>
          <w:b/>
          <w:bCs/>
          <w:szCs w:val="20"/>
          <w:lang w:val="sl-SI"/>
        </w:rPr>
      </w:pPr>
    </w:p>
    <w:p w14:paraId="48DBB45D" w14:textId="77777777" w:rsidR="006E7250" w:rsidRPr="007C0062" w:rsidRDefault="006E7250" w:rsidP="00911A45">
      <w:pPr>
        <w:rPr>
          <w:rFonts w:eastAsiaTheme="minorEastAsia" w:cs="Arial"/>
          <w:b/>
          <w:bCs/>
          <w:szCs w:val="20"/>
          <w:lang w:val="sl-SI" w:eastAsia="sl-SI"/>
        </w:rPr>
      </w:pPr>
    </w:p>
    <w:p w14:paraId="7AA4610F" w14:textId="18FF6BF3" w:rsidR="00A43190" w:rsidRPr="007C0062" w:rsidRDefault="00A43190" w:rsidP="00911A45">
      <w:pPr>
        <w:rPr>
          <w:rFonts w:eastAsiaTheme="minorEastAsia" w:cs="Arial"/>
          <w:b/>
          <w:bCs/>
          <w:szCs w:val="20"/>
          <w:lang w:val="sl-SI" w:eastAsia="sl-SI"/>
        </w:rPr>
      </w:pPr>
      <w:r w:rsidRPr="007C0062">
        <w:rPr>
          <w:rFonts w:eastAsiaTheme="minorEastAsia" w:cs="Arial"/>
          <w:b/>
          <w:bCs/>
          <w:szCs w:val="20"/>
          <w:lang w:val="sl-SI" w:eastAsia="sl-SI"/>
        </w:rPr>
        <w:t>1.c</w:t>
      </w:r>
    </w:p>
    <w:p w14:paraId="37527474" w14:textId="69BAC2E4"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Osveščanje za večjo integriteto in transparentno delovanje predstavnikov države v nadzornih organih poslovnih subjektov, v katerih ima država večinski delež ali prevladujoč vpliv</w:t>
      </w:r>
    </w:p>
    <w:p w14:paraId="1925127E" w14:textId="77777777" w:rsidR="00C022E1" w:rsidRPr="007C0062" w:rsidRDefault="00C022E1" w:rsidP="00911A45">
      <w:pPr>
        <w:jc w:val="both"/>
        <w:rPr>
          <w:rFonts w:eastAsiaTheme="minorHAnsi" w:cs="Arial"/>
          <w:szCs w:val="20"/>
          <w:lang w:val="sl-SI"/>
        </w:rPr>
      </w:pPr>
    </w:p>
    <w:p w14:paraId="7C9859FE" w14:textId="4433B35D" w:rsidR="00AB42F5" w:rsidRPr="007C0062" w:rsidRDefault="00AB42F5" w:rsidP="00911A45">
      <w:pPr>
        <w:contextualSpacing/>
        <w:rPr>
          <w:rFonts w:eastAsiaTheme="minorHAnsi" w:cs="Arial"/>
          <w:b/>
          <w:bCs/>
          <w:szCs w:val="20"/>
          <w:lang w:val="sl-SI"/>
        </w:rPr>
      </w:pPr>
      <w:r w:rsidRPr="007C0062">
        <w:rPr>
          <w:rFonts w:eastAsiaTheme="minorHAnsi" w:cs="Arial"/>
          <w:b/>
          <w:bCs/>
          <w:szCs w:val="20"/>
          <w:lang w:val="sl-SI"/>
        </w:rPr>
        <w:t>Nosilec:</w:t>
      </w:r>
    </w:p>
    <w:p w14:paraId="672FE6DD" w14:textId="1FD89613" w:rsidR="00C022E1" w:rsidRPr="007C0062" w:rsidRDefault="00834D86" w:rsidP="00911A45">
      <w:pPr>
        <w:jc w:val="both"/>
        <w:rPr>
          <w:rFonts w:eastAsiaTheme="minorEastAsia" w:cs="Arial"/>
          <w:szCs w:val="20"/>
          <w:lang w:val="sl-SI" w:eastAsia="sl-SI"/>
        </w:rPr>
      </w:pPr>
      <w:r w:rsidRPr="007C0062">
        <w:rPr>
          <w:rFonts w:eastAsiaTheme="minorEastAsia" w:cs="Arial"/>
          <w:szCs w:val="20"/>
          <w:lang w:val="sl-SI"/>
        </w:rPr>
        <w:t>Ministrstvo za finance</w:t>
      </w:r>
      <w:r w:rsidR="00C022E1" w:rsidRPr="007C0062">
        <w:rPr>
          <w:rFonts w:eastAsiaTheme="minorEastAsia" w:cs="Arial"/>
          <w:szCs w:val="20"/>
          <w:lang w:val="sl-SI"/>
        </w:rPr>
        <w:t xml:space="preserve">, </w:t>
      </w:r>
      <w:r w:rsidR="00C022E1" w:rsidRPr="007C0062">
        <w:rPr>
          <w:rFonts w:eastAsiaTheme="minorEastAsia" w:cs="Arial"/>
          <w:szCs w:val="20"/>
          <w:lang w:val="sl-SI" w:eastAsia="sl-SI"/>
        </w:rPr>
        <w:t>sodelujoči: Ministrstvo za javno upravo, Ministrstvo za gospodarstvo, turizem in šport</w:t>
      </w:r>
      <w:r w:rsidR="00770FA3" w:rsidRPr="007C0062">
        <w:rPr>
          <w:rFonts w:eastAsiaTheme="minorEastAsia" w:cs="Arial"/>
          <w:szCs w:val="20"/>
          <w:lang w:val="sl-SI" w:eastAsia="sl-SI"/>
        </w:rPr>
        <w:t xml:space="preserve">, </w:t>
      </w:r>
      <w:r w:rsidR="00C022E1" w:rsidRPr="007C0062">
        <w:rPr>
          <w:rFonts w:eastAsiaTheme="minorEastAsia" w:cs="Arial"/>
          <w:szCs w:val="20"/>
          <w:lang w:val="sl-SI" w:eastAsia="sl-SI"/>
        </w:rPr>
        <w:t>KPK in Slovenski državni holding (SDH).</w:t>
      </w:r>
    </w:p>
    <w:p w14:paraId="3826C8DA" w14:textId="77777777" w:rsidR="006C7FB6" w:rsidRPr="007C0062" w:rsidRDefault="006C7FB6"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Način izvedbe: </w:t>
      </w:r>
    </w:p>
    <w:p w14:paraId="42F43248" w14:textId="4032BCDB" w:rsidR="006C7FB6" w:rsidRPr="007C0062" w:rsidRDefault="006C7FB6" w:rsidP="00911A45">
      <w:pPr>
        <w:jc w:val="both"/>
        <w:rPr>
          <w:rFonts w:eastAsiaTheme="minorEastAsia" w:cs="Arial"/>
          <w:szCs w:val="20"/>
          <w:lang w:val="sl-SI" w:eastAsia="sl-SI"/>
        </w:rPr>
      </w:pPr>
      <w:r w:rsidRPr="007C0062">
        <w:rPr>
          <w:rFonts w:eastAsiaTheme="minorEastAsia" w:cs="Arial"/>
          <w:szCs w:val="20"/>
          <w:lang w:val="sl-SI" w:eastAsia="sl-SI"/>
        </w:rPr>
        <w:t xml:space="preserve">MGRT </w:t>
      </w:r>
      <w:r w:rsidR="00760C9F" w:rsidRPr="007C0062">
        <w:rPr>
          <w:rFonts w:eastAsiaTheme="minorEastAsia" w:cs="Arial"/>
          <w:szCs w:val="20"/>
          <w:lang w:val="sl-SI" w:eastAsia="sl-SI"/>
        </w:rPr>
        <w:t xml:space="preserve">je </w:t>
      </w:r>
      <w:r w:rsidRPr="007C0062">
        <w:rPr>
          <w:rFonts w:eastAsiaTheme="minorEastAsia" w:cs="Arial"/>
          <w:szCs w:val="20"/>
          <w:lang w:val="sl-SI" w:eastAsia="sl-SI"/>
        </w:rPr>
        <w:t xml:space="preserve">v sodelovanju s SDH in ob sodelovanju MF, MJU in KPK pripravilo programe usposabljanj za člane nadzornih svetov v družbah v državni lasti oziroma pod prevladujočim vplivom države ter za člane nadzornih organov v javnih zavodih, ki jih v navedene organe imenuje država. Programi se oblikujejo po uskladitvi med deležniki, pri čemer se upoštevajo morebitni programi podobnih usposabljanj glede na podobne vsebine. Ustrezna usposabljanja glede integritete, transparentnega razpolaganja z javnimi sredstvi ter preprečevanja tveganj za korupcijo so za navedene osebe pomembna zaradi prenosa znanja tudi na druge člane teh organov, širjenje znanja in dobrih praks z vidika integritete. </w:t>
      </w:r>
    </w:p>
    <w:p w14:paraId="596A12F8" w14:textId="77777777" w:rsidR="006C7FB6" w:rsidRPr="007C0062" w:rsidRDefault="006C7FB6"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Cilji: </w:t>
      </w:r>
    </w:p>
    <w:p w14:paraId="556695E0" w14:textId="77777777" w:rsidR="006C7FB6" w:rsidRPr="007C0062" w:rsidRDefault="006C7FB6" w:rsidP="00911A45">
      <w:pPr>
        <w:jc w:val="both"/>
        <w:rPr>
          <w:rFonts w:eastAsiaTheme="minorEastAsia" w:cs="Arial"/>
          <w:szCs w:val="20"/>
          <w:lang w:val="sl-SI" w:eastAsia="sl-SI"/>
        </w:rPr>
      </w:pPr>
      <w:r w:rsidRPr="007C0062">
        <w:rPr>
          <w:rFonts w:eastAsiaTheme="minorEastAsia" w:cs="Arial"/>
          <w:szCs w:val="20"/>
          <w:lang w:val="sl-SI" w:eastAsia="sl-SI"/>
        </w:rPr>
        <w:lastRenderedPageBreak/>
        <w:t>Dvig ozaveščenosti ter širitev znanja in dobrih praks z vidika integritete in preprečevanja tveganj za korupcijo ter proaktivno delovanje glede transparentnosti tudi v poslovnem okolju za omejevanje kršitev integritete in korupcije v širšem javnem sektorju.</w:t>
      </w:r>
    </w:p>
    <w:p w14:paraId="5B908DC9" w14:textId="77777777" w:rsidR="006C7FB6" w:rsidRPr="007C0062" w:rsidRDefault="006C7FB6" w:rsidP="00911A45">
      <w:pPr>
        <w:jc w:val="both"/>
        <w:rPr>
          <w:rFonts w:eastAsiaTheme="minorEastAsia" w:cs="Arial"/>
          <w:szCs w:val="20"/>
          <w:lang w:val="sl-SI" w:eastAsia="sl-SI"/>
        </w:rPr>
      </w:pPr>
    </w:p>
    <w:p w14:paraId="539C48F0" w14:textId="19E423C6" w:rsidR="006C7FB6" w:rsidRPr="007C0062" w:rsidRDefault="006C7FB6"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Kazalniki: </w:t>
      </w:r>
    </w:p>
    <w:p w14:paraId="2DA6EEC3" w14:textId="0FDD359D" w:rsidR="006C7FB6" w:rsidRPr="007C0062" w:rsidRDefault="006C7FB6" w:rsidP="00911A45">
      <w:pPr>
        <w:pStyle w:val="Odstavekseznama"/>
        <w:numPr>
          <w:ilvl w:val="0"/>
          <w:numId w:val="35"/>
        </w:numPr>
        <w:ind w:hanging="720"/>
        <w:jc w:val="both"/>
        <w:rPr>
          <w:rFonts w:eastAsiaTheme="minorEastAsia" w:cs="Arial"/>
          <w:szCs w:val="20"/>
          <w:lang w:val="sl-SI" w:eastAsia="sl-SI"/>
        </w:rPr>
      </w:pPr>
      <w:bookmarkStart w:id="5" w:name="_Hlk163056672"/>
      <w:r w:rsidRPr="007C0062">
        <w:rPr>
          <w:rFonts w:eastAsiaTheme="minorEastAsia" w:cs="Arial"/>
          <w:szCs w:val="20"/>
          <w:lang w:val="sl-SI" w:eastAsia="sl-SI"/>
        </w:rPr>
        <w:t>programi usposabljanj,</w:t>
      </w:r>
    </w:p>
    <w:p w14:paraId="3B791F78" w14:textId="6A74DD50" w:rsidR="00F51C90" w:rsidRPr="007C0062" w:rsidRDefault="006C7FB6" w:rsidP="00911A45">
      <w:pPr>
        <w:pStyle w:val="Odstavekseznama"/>
        <w:numPr>
          <w:ilvl w:val="0"/>
          <w:numId w:val="35"/>
        </w:numPr>
        <w:ind w:hanging="720"/>
        <w:jc w:val="both"/>
        <w:rPr>
          <w:rFonts w:eastAsiaTheme="minorEastAsia" w:cs="Arial"/>
          <w:szCs w:val="20"/>
          <w:lang w:val="sl-SI" w:eastAsia="sl-SI"/>
        </w:rPr>
      </w:pPr>
      <w:r w:rsidRPr="007C0062">
        <w:rPr>
          <w:rFonts w:eastAsiaTheme="minorEastAsia" w:cs="Arial"/>
          <w:szCs w:val="20"/>
          <w:lang w:val="sl-SI" w:eastAsia="sl-SI"/>
        </w:rPr>
        <w:t>izvedena usposabljanja.</w:t>
      </w:r>
    </w:p>
    <w:bookmarkEnd w:id="5"/>
    <w:p w14:paraId="45103C51" w14:textId="77777777" w:rsidR="006C7FB6" w:rsidRPr="007C0062" w:rsidRDefault="006C7FB6" w:rsidP="00911A45">
      <w:pPr>
        <w:jc w:val="both"/>
        <w:rPr>
          <w:rFonts w:eastAsiaTheme="minorEastAsia" w:cs="Arial"/>
          <w:szCs w:val="20"/>
          <w:lang w:val="sl-SI" w:eastAsia="sl-SI"/>
        </w:rPr>
      </w:pPr>
    </w:p>
    <w:p w14:paraId="0DB0DEF3" w14:textId="6335F54A" w:rsidR="00EA70BB" w:rsidRPr="007C0062" w:rsidRDefault="00EA70BB" w:rsidP="00911A45">
      <w:pPr>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BF6850" w:rsidRPr="007C0062" w14:paraId="40110BC5" w14:textId="77777777" w:rsidTr="00BF6850">
        <w:tc>
          <w:tcPr>
            <w:tcW w:w="8488" w:type="dxa"/>
          </w:tcPr>
          <w:p w14:paraId="7C3AFD4C" w14:textId="77777777" w:rsidR="00BF6850" w:rsidRPr="007C0062" w:rsidRDefault="00BF6850" w:rsidP="00911A45">
            <w:pPr>
              <w:jc w:val="both"/>
              <w:rPr>
                <w:rFonts w:eastAsiaTheme="minorEastAsia" w:cs="Arial"/>
                <w:b/>
                <w:bCs/>
                <w:szCs w:val="20"/>
                <w:lang w:val="sl-SI" w:eastAsia="sl-SI"/>
              </w:rPr>
            </w:pPr>
            <w:r w:rsidRPr="007C0062">
              <w:rPr>
                <w:rFonts w:eastAsiaTheme="minorEastAsia" w:cs="Arial"/>
                <w:b/>
                <w:bCs/>
                <w:szCs w:val="20"/>
                <w:lang w:val="sl-SI" w:eastAsia="sl-SI"/>
              </w:rPr>
              <w:t>Poročevalec:</w:t>
            </w:r>
          </w:p>
          <w:p w14:paraId="7E1434FB" w14:textId="77777777"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Ministrstvo za finance</w:t>
            </w:r>
          </w:p>
          <w:p w14:paraId="1145AB58" w14:textId="77777777" w:rsidR="006E7250" w:rsidRPr="007C0062" w:rsidRDefault="006E7250" w:rsidP="00911A45">
            <w:pPr>
              <w:jc w:val="both"/>
              <w:rPr>
                <w:rFonts w:eastAsiaTheme="minorEastAsia" w:cs="Arial"/>
                <w:szCs w:val="20"/>
                <w:lang w:val="sl-SI" w:eastAsia="sl-SI"/>
              </w:rPr>
            </w:pPr>
          </w:p>
          <w:p w14:paraId="6841826F" w14:textId="77777777" w:rsidR="00BF6850" w:rsidRPr="007C0062" w:rsidRDefault="00BF6850" w:rsidP="00911A45">
            <w:pPr>
              <w:rPr>
                <w:rFonts w:cs="Arial"/>
                <w:b/>
                <w:bCs/>
                <w:szCs w:val="20"/>
                <w:lang w:val="sl-SI"/>
              </w:rPr>
            </w:pPr>
            <w:r w:rsidRPr="007C0062">
              <w:rPr>
                <w:rFonts w:cs="Arial"/>
                <w:b/>
                <w:bCs/>
                <w:szCs w:val="20"/>
                <w:lang w:val="sl-SI"/>
              </w:rPr>
              <w:t>Izvedba ukrepa:</w:t>
            </w:r>
          </w:p>
          <w:p w14:paraId="3435C2E7" w14:textId="77777777" w:rsidR="00BF6850" w:rsidRPr="007C0062" w:rsidRDefault="00BF6850" w:rsidP="00911A45">
            <w:pPr>
              <w:pStyle w:val="Odstavekseznama"/>
              <w:numPr>
                <w:ilvl w:val="0"/>
                <w:numId w:val="36"/>
              </w:numPr>
              <w:ind w:hanging="691"/>
              <w:jc w:val="both"/>
              <w:rPr>
                <w:rFonts w:eastAsiaTheme="minorEastAsia" w:cs="Arial"/>
                <w:szCs w:val="20"/>
                <w:lang w:val="sl-SI"/>
              </w:rPr>
            </w:pPr>
            <w:r w:rsidRPr="007C0062">
              <w:rPr>
                <w:rFonts w:eastAsiaTheme="minorEastAsia" w:cs="Arial"/>
                <w:szCs w:val="20"/>
                <w:lang w:val="sl-SI"/>
              </w:rPr>
              <w:t>SDH je od 1. septembra 2023 do 29. februarja 2024 organiziral  usposabljanja za člane nadzornih svetov, člane uprave in ostale odločevalce v družbah s kapitalsko naložbo države. Obravnavane teme so pomembne za dobro poslovanje družb, kar je ključni cilj organizacije izobraževalnih srečanj. Vsaka se na svoj način dotika tudi etike in integritete, nekateri dogodki, organizirani v sodelovanju s KPK, pa so bili osredotočeni prav na to temo.</w:t>
            </w:r>
          </w:p>
          <w:p w14:paraId="0D82E4F3" w14:textId="50C01934" w:rsidR="00BF6850" w:rsidRPr="007C0062" w:rsidRDefault="000E3377" w:rsidP="00911A45">
            <w:pPr>
              <w:pStyle w:val="Odstavekseznama"/>
              <w:numPr>
                <w:ilvl w:val="0"/>
                <w:numId w:val="36"/>
              </w:numPr>
              <w:ind w:hanging="691"/>
              <w:jc w:val="both"/>
              <w:rPr>
                <w:rFonts w:eastAsiaTheme="minorEastAsia" w:cs="Arial"/>
                <w:szCs w:val="20"/>
                <w:lang w:val="sl-SI"/>
              </w:rPr>
            </w:pPr>
            <w:r w:rsidRPr="007C0062">
              <w:rPr>
                <w:rFonts w:eastAsiaTheme="minorEastAsia" w:cs="Arial"/>
                <w:szCs w:val="20"/>
                <w:lang w:val="sl-SI"/>
              </w:rPr>
              <w:t>Izobraževa</w:t>
            </w:r>
            <w:r w:rsidR="000E75DA" w:rsidRPr="007C0062">
              <w:rPr>
                <w:rFonts w:eastAsiaTheme="minorEastAsia" w:cs="Arial"/>
                <w:szCs w:val="20"/>
                <w:lang w:val="sl-SI"/>
              </w:rPr>
              <w:t>lno srečanje</w:t>
            </w:r>
            <w:r w:rsidRPr="007C0062">
              <w:rPr>
                <w:rFonts w:eastAsiaTheme="minorEastAsia" w:cs="Arial"/>
                <w:szCs w:val="20"/>
                <w:lang w:val="sl-SI"/>
              </w:rPr>
              <w:t xml:space="preserve">: </w:t>
            </w:r>
            <w:r w:rsidR="00BF6850" w:rsidRPr="007C0062">
              <w:rPr>
                <w:rFonts w:eastAsiaTheme="minorEastAsia" w:cs="Arial"/>
                <w:szCs w:val="20"/>
                <w:lang w:val="sl-SI"/>
              </w:rPr>
              <w:t>Praktični izzivi na področju javnih naročil z vidika skladnosti in integritete, 19. oktober 2023</w:t>
            </w:r>
            <w:r w:rsidRPr="007C0062">
              <w:rPr>
                <w:rFonts w:eastAsiaTheme="minorEastAsia" w:cs="Arial"/>
                <w:szCs w:val="20"/>
                <w:lang w:val="sl-SI"/>
              </w:rPr>
              <w:t xml:space="preserve">. </w:t>
            </w:r>
            <w:r w:rsidR="00BF6850" w:rsidRPr="007C0062">
              <w:rPr>
                <w:rFonts w:eastAsiaTheme="minorEastAsia" w:cs="Arial"/>
                <w:szCs w:val="20"/>
                <w:lang w:val="sl-SI"/>
              </w:rPr>
              <w:t>Cilj izobraževalnega srečanja, ki ga je SDH organiziral v sodelovanju s KPK, je bil razširiti in poglobiti znanje ter predvsem izkušnje s tega področja na konkretnih praktičnih primerih ter področje javnih naročil osvetliti predvsem z vidika integritete, skladnosti poslovanja in drugih povezanih vidikov. Sodelovali so strokovnjaki s tega področja in predstavniki družb s kapitalsko naložbo države, skupaj z njimi pa so analizirali primere iz prakse in razpravljali o možnih rešitvah. Proces izvajanja javnih naročil zagotavlja, da družbe s kapitalsko naložbo države pridobijo blago in storitve, ki so potrebne za učinkovito izvajanje strateških nalog družb</w:t>
            </w:r>
            <w:r w:rsidR="00770FA3" w:rsidRPr="007C0062">
              <w:rPr>
                <w:rFonts w:eastAsiaTheme="minorEastAsia" w:cs="Arial"/>
                <w:szCs w:val="20"/>
                <w:lang w:val="sl-SI"/>
              </w:rPr>
              <w:t>,</w:t>
            </w:r>
            <w:r w:rsidR="00BF6850" w:rsidRPr="007C0062">
              <w:rPr>
                <w:rFonts w:eastAsiaTheme="minorEastAsia" w:cs="Arial"/>
                <w:szCs w:val="20"/>
                <w:lang w:val="sl-SI"/>
              </w:rPr>
              <w:t xml:space="preserve"> na gospodaren, učinkovit in transparenten način. Več kot 120 udeležencev se je izobraževanja udeležilo v živo, 72 slušateljev ga je spremljalo na aplikaciji Zoom. Več o dogodku na spletni strani SDH.</w:t>
            </w:r>
          </w:p>
          <w:p w14:paraId="7195E743" w14:textId="15E9F233" w:rsidR="00BF6850" w:rsidRPr="007C0062" w:rsidRDefault="00625E14" w:rsidP="00911A45">
            <w:pPr>
              <w:pStyle w:val="Odstavekseznama"/>
              <w:numPr>
                <w:ilvl w:val="0"/>
                <w:numId w:val="36"/>
              </w:numPr>
              <w:ind w:hanging="691"/>
              <w:jc w:val="both"/>
              <w:rPr>
                <w:rFonts w:eastAsiaTheme="minorEastAsia" w:cs="Arial"/>
                <w:szCs w:val="20"/>
                <w:lang w:val="sl-SI"/>
              </w:rPr>
            </w:pPr>
            <w:r w:rsidRPr="007C0062">
              <w:rPr>
                <w:rFonts w:eastAsiaTheme="minorEastAsia" w:cs="Arial"/>
                <w:szCs w:val="20"/>
                <w:lang w:val="sl-SI"/>
              </w:rPr>
              <w:t>Izobraževalno srečanje</w:t>
            </w:r>
            <w:r w:rsidR="000E75DA" w:rsidRPr="007C0062">
              <w:rPr>
                <w:rFonts w:eastAsiaTheme="minorEastAsia" w:cs="Arial"/>
                <w:szCs w:val="20"/>
                <w:lang w:val="sl-SI"/>
              </w:rPr>
              <w:t>: O</w:t>
            </w:r>
            <w:r w:rsidR="00BF6850" w:rsidRPr="007C0062">
              <w:rPr>
                <w:rFonts w:eastAsiaTheme="minorEastAsia" w:cs="Arial"/>
                <w:szCs w:val="20"/>
                <w:lang w:val="sl-SI"/>
              </w:rPr>
              <w:t>blikovanje pozitivne korporativne kulture podjetja: priložnosti in izzivi pri upravljanju, 31. januar 2024</w:t>
            </w:r>
            <w:r w:rsidRPr="007C0062">
              <w:rPr>
                <w:rFonts w:eastAsiaTheme="minorEastAsia" w:cs="Arial"/>
                <w:szCs w:val="20"/>
                <w:lang w:val="sl-SI"/>
              </w:rPr>
              <w:t xml:space="preserve">. </w:t>
            </w:r>
            <w:r w:rsidR="00BF6850" w:rsidRPr="007C0062">
              <w:rPr>
                <w:rFonts w:eastAsiaTheme="minorEastAsia" w:cs="Arial"/>
                <w:szCs w:val="20"/>
                <w:lang w:val="sl-SI"/>
              </w:rPr>
              <w:t>SDH je januarja 2022 objavil priročnik o upravljanju korporativne kulture</w:t>
            </w:r>
            <w:r w:rsidR="0089079B" w:rsidRPr="007C0062">
              <w:rPr>
                <w:rStyle w:val="Sprotnaopomba-sklic"/>
                <w:rFonts w:eastAsiaTheme="minorEastAsia" w:cs="Arial"/>
                <w:szCs w:val="20"/>
                <w:lang w:val="sl-SI"/>
              </w:rPr>
              <w:footnoteReference w:id="3"/>
            </w:r>
            <w:r w:rsidR="00BF6850" w:rsidRPr="007C0062">
              <w:rPr>
                <w:rFonts w:eastAsiaTheme="minorEastAsia" w:cs="Arial"/>
                <w:szCs w:val="20"/>
                <w:lang w:val="sl-SI"/>
              </w:rPr>
              <w:t>, maja lanskega leta pa oblikoval tudi splošna priporočila in pričakovanja v zvezi s tem. Priporočila se nanašajo na to, da naj bo korporativna kultura podjetja upravljana in razvita tako, da spodbuja doseganje ciljev podjetja in podpira strategijo podjetja. Vrednote podjetja naj bodo vgrajene v vse funkcije in procese na vseh ravneh poslovanja ter prevedene v pričakovana vedenja zaposlenih, kar je redno in dosledno podprto s komunikacijo, tudi preko kodeksa etike/ravnanja, ter vgrajeno v vse postopke zaposlovanja, mehanizme spodbud in nagrajevanja zaposlenih. Dogodek je ponudil tudi primere dobrih praks družb s kapitalsko naložbo države pri izkazovanju izbranih vrednot v praksi. Prikazali so tudi uporabo etičnega navigacijskega kolesa, ki pomaga pri sistematičnem pristopu k reševanju dilem ter pri odločanju in usmerjanju v situacijah, ki zahtevajo etično presojo. Usposabljanje voditeljev za učinkovito soočanje z etičnimi in moralnimi izzivi v svojih poklicnih vlogah je še posebej pri vodenju družb s kapitalsko naložbo države ključnega pomena. Dogodka se je v živo udeležilo nekaj manj kot 130 udeležencev, preko Zooma je dogodek spremljalo še 55 slušateljev. Več o tem na spletni strani SDH.</w:t>
            </w:r>
          </w:p>
          <w:p w14:paraId="1ED5DCE5" w14:textId="2F747C37" w:rsidR="00BF6850" w:rsidRPr="007C0062" w:rsidRDefault="000E3377" w:rsidP="00911A45">
            <w:pPr>
              <w:pStyle w:val="Odstavekseznama"/>
              <w:numPr>
                <w:ilvl w:val="0"/>
                <w:numId w:val="36"/>
              </w:numPr>
              <w:ind w:hanging="691"/>
              <w:jc w:val="both"/>
              <w:rPr>
                <w:rFonts w:eastAsiaTheme="minorEastAsia" w:cs="Arial"/>
                <w:szCs w:val="20"/>
                <w:lang w:val="sl-SI" w:eastAsia="sl-SI"/>
              </w:rPr>
            </w:pPr>
            <w:r w:rsidRPr="007C0062">
              <w:rPr>
                <w:rFonts w:eastAsiaTheme="minorEastAsia" w:cs="Arial"/>
                <w:szCs w:val="20"/>
                <w:lang w:val="sl-SI"/>
              </w:rPr>
              <w:t xml:space="preserve">Izobraževalno srečanje: </w:t>
            </w:r>
            <w:r w:rsidR="00BF6850" w:rsidRPr="007C0062">
              <w:rPr>
                <w:rFonts w:eastAsiaTheme="minorEastAsia" w:cs="Arial"/>
                <w:szCs w:val="20"/>
                <w:lang w:val="sl-SI"/>
              </w:rPr>
              <w:t>Integriteta v praksi, 14. februar 2024</w:t>
            </w:r>
            <w:r w:rsidRPr="007C0062">
              <w:rPr>
                <w:rFonts w:eastAsiaTheme="minorEastAsia" w:cs="Arial"/>
                <w:szCs w:val="20"/>
                <w:lang w:val="sl-SI"/>
              </w:rPr>
              <w:t xml:space="preserve">. </w:t>
            </w:r>
            <w:r w:rsidR="00BF6850" w:rsidRPr="007C0062">
              <w:rPr>
                <w:rFonts w:eastAsiaTheme="minorEastAsia" w:cs="Arial"/>
                <w:szCs w:val="20"/>
                <w:lang w:val="sl-SI"/>
              </w:rPr>
              <w:t>SDH je izobraževanj</w:t>
            </w:r>
            <w:r w:rsidRPr="007C0062">
              <w:rPr>
                <w:rFonts w:eastAsiaTheme="minorEastAsia" w:cs="Arial"/>
                <w:szCs w:val="20"/>
                <w:lang w:val="sl-SI"/>
              </w:rPr>
              <w:t>e</w:t>
            </w:r>
            <w:r w:rsidR="00BF6850" w:rsidRPr="007C0062">
              <w:rPr>
                <w:rFonts w:eastAsiaTheme="minorEastAsia" w:cs="Arial"/>
                <w:szCs w:val="20"/>
                <w:lang w:val="sl-SI"/>
              </w:rPr>
              <w:t xml:space="preserve"> organiziral v sodelovanju s KPK. </w:t>
            </w:r>
          </w:p>
          <w:p w14:paraId="0D87F1DF" w14:textId="1B5508EC" w:rsidR="00BF6850" w:rsidRPr="007C0062" w:rsidRDefault="00BF6850" w:rsidP="00911A45">
            <w:pPr>
              <w:pStyle w:val="Odstavekseznama"/>
              <w:numPr>
                <w:ilvl w:val="0"/>
                <w:numId w:val="36"/>
              </w:numPr>
              <w:ind w:hanging="691"/>
              <w:jc w:val="both"/>
              <w:rPr>
                <w:rFonts w:eastAsiaTheme="minorEastAsia" w:cs="Arial"/>
                <w:szCs w:val="20"/>
                <w:lang w:val="sl-SI" w:eastAsia="sl-SI"/>
              </w:rPr>
            </w:pPr>
            <w:r w:rsidRPr="007C0062">
              <w:rPr>
                <w:rFonts w:eastAsiaTheme="minorEastAsia" w:cs="Arial"/>
                <w:szCs w:val="20"/>
                <w:lang w:val="sl-SI"/>
              </w:rPr>
              <w:lastRenderedPageBreak/>
              <w:t>SDH je decembra 2023 sprejel prenovljeni Kodeks korporativnega upravljanja družb s kapitalsko naložbo države</w:t>
            </w:r>
            <w:r w:rsidRPr="007C0062">
              <w:rPr>
                <w:rStyle w:val="Sprotnaopomba-sklic"/>
                <w:rFonts w:eastAsiaTheme="minorEastAsia" w:cs="Arial"/>
                <w:szCs w:val="20"/>
                <w:lang w:val="sl-SI"/>
              </w:rPr>
              <w:footnoteReference w:id="4"/>
            </w:r>
            <w:r w:rsidRPr="007C0062">
              <w:rPr>
                <w:rFonts w:eastAsiaTheme="minorEastAsia" w:cs="Arial"/>
                <w:szCs w:val="20"/>
                <w:lang w:val="sl-SI"/>
              </w:rPr>
              <w:t xml:space="preserve"> in nadgrajena Priporočila in pričakovanja SDH, ki so bila dopolnjena tudi v delu, ki se nanaša na krepitev integritete in skladnosti v družbah s kapitalsko naložbo države. Področje se krepi preko samostojnega </w:t>
            </w:r>
            <w:r w:rsidRPr="007C0062">
              <w:rPr>
                <w:rFonts w:eastAsiaTheme="minorEastAsia" w:cs="Arial"/>
                <w:szCs w:val="20"/>
                <w:lang w:val="sl-SI" w:eastAsia="sl-SI"/>
              </w:rPr>
              <w:t xml:space="preserve">delovnega mesta oz. funkcije pooblaščenca za skladnost poslovanja in integriteto, ki ga ob predhodnem soglasju </w:t>
            </w:r>
            <w:r w:rsidR="000E3377" w:rsidRPr="007C0062">
              <w:rPr>
                <w:rFonts w:eastAsiaTheme="minorEastAsia" w:cs="Arial"/>
                <w:szCs w:val="20"/>
                <w:lang w:val="sl-SI" w:eastAsia="sl-SI"/>
              </w:rPr>
              <w:t xml:space="preserve">nadzornega sveta </w:t>
            </w:r>
            <w:r w:rsidRPr="007C0062">
              <w:rPr>
                <w:rFonts w:eastAsiaTheme="minorEastAsia" w:cs="Arial"/>
                <w:szCs w:val="20"/>
                <w:lang w:val="sl-SI" w:eastAsia="sl-SI"/>
              </w:rPr>
              <w:t>imenuje poslovodstvo družbe. Priporočila v nadaljevanju navajajo tudi področja tveganj, ki naj bodo podrobneje urejena (predvsem tveganja in ukrepe na področju nabave, nasprotij interesov, prejemanja daril, trgovanja z notranjimi informacijami, lobiranja, kadrovanja ipd.). Tudi v mednarodnem okolju krepitev področja skladnosti poslovanja in integritete pridobiva vse večji pomen, v zadnjem času predvsem preko evropskih direktiv s področja trajnostnega poslovanja ter poročanja po ESRS standardih. Izobraževalno srečanje je ponudilo konkretne napotke pri oblikovanju sistema integritete v družbah in vzpostavljanja kulture integritete preko izbranih orodij. Prav tako so obravnavali konkretne kršitve integritete, ki jih je obravnavala KPK in priporočena ravnanja zanje. K sodelovanju so povabili tudi družbe s kapitalsko naložbo države, da predstavijo konkretne primere dobrih praks uvajanje postopkov za preprečevaje, odkrivanje in upravljanje s tveganji integritete in korupcije ter ureditve področja skladnosti poslovanja in integritete. Dogodka se je v živo udeležilo 110 slušateljev, preko Zooma ga je spremljalo 105 slušateljev. Več o dogodku na spletni strani SDH.</w:t>
            </w:r>
          </w:p>
          <w:p w14:paraId="33569FBA" w14:textId="77777777" w:rsidR="00BF6850" w:rsidRPr="007C0062" w:rsidRDefault="00BF6850" w:rsidP="00911A45">
            <w:pPr>
              <w:pStyle w:val="Odstavekseznama"/>
              <w:ind w:hanging="691"/>
              <w:jc w:val="both"/>
              <w:rPr>
                <w:rFonts w:eastAsiaTheme="minorEastAsia" w:cs="Arial"/>
                <w:szCs w:val="20"/>
                <w:lang w:val="sl-SI" w:eastAsia="sl-SI"/>
              </w:rPr>
            </w:pPr>
          </w:p>
          <w:p w14:paraId="1D3A6063" w14:textId="77777777" w:rsidR="00BF6850" w:rsidRPr="007C0062" w:rsidRDefault="00BF6850" w:rsidP="00911A45">
            <w:pPr>
              <w:jc w:val="center"/>
              <w:rPr>
                <w:rFonts w:cs="Arial"/>
                <w:b/>
                <w:bCs/>
                <w:szCs w:val="20"/>
                <w:lang w:val="sl-SI" w:eastAsia="sl-SI"/>
              </w:rPr>
            </w:pPr>
            <w:r w:rsidRPr="007C0062">
              <w:rPr>
                <w:rFonts w:cs="Arial"/>
                <w:b/>
                <w:bCs/>
                <w:szCs w:val="20"/>
                <w:lang w:val="sl-SI" w:eastAsia="sl-SI"/>
              </w:rPr>
              <w:t>AKTIVNOSTI SE IZVAJAJO</w:t>
            </w:r>
          </w:p>
          <w:p w14:paraId="0BA47B0B" w14:textId="77777777" w:rsidR="00BF6850" w:rsidRPr="007C0062" w:rsidRDefault="00BF6850" w:rsidP="00911A45">
            <w:pPr>
              <w:jc w:val="both"/>
              <w:rPr>
                <w:rFonts w:eastAsiaTheme="minorEastAsia" w:cs="Arial"/>
                <w:szCs w:val="20"/>
                <w:lang w:val="sl-SI" w:eastAsia="sl-SI"/>
              </w:rPr>
            </w:pPr>
          </w:p>
        </w:tc>
      </w:tr>
    </w:tbl>
    <w:p w14:paraId="3E4F9B0D" w14:textId="77777777" w:rsidR="00BF6850" w:rsidRPr="007C0062" w:rsidRDefault="00BF6850" w:rsidP="00911A45">
      <w:pPr>
        <w:jc w:val="both"/>
        <w:rPr>
          <w:rFonts w:eastAsiaTheme="minorEastAsia" w:cs="Arial"/>
          <w:szCs w:val="20"/>
          <w:lang w:val="sl-SI" w:eastAsia="sl-SI"/>
        </w:rPr>
      </w:pPr>
    </w:p>
    <w:p w14:paraId="502A0895" w14:textId="77777777" w:rsidR="002118F5" w:rsidRPr="007C0062" w:rsidRDefault="002118F5" w:rsidP="00911A45">
      <w:pPr>
        <w:jc w:val="both"/>
        <w:rPr>
          <w:rFonts w:cs="Arial"/>
          <w:b/>
          <w:bCs/>
          <w:szCs w:val="20"/>
          <w:lang w:val="sl-SI" w:eastAsia="sl-SI"/>
        </w:rPr>
      </w:pPr>
    </w:p>
    <w:p w14:paraId="714A4C6C" w14:textId="4EA1CAE1" w:rsidR="00A43190" w:rsidRPr="007C0062" w:rsidRDefault="00A43190" w:rsidP="00911A45">
      <w:pPr>
        <w:jc w:val="both"/>
        <w:rPr>
          <w:rFonts w:cs="Arial"/>
          <w:b/>
          <w:bCs/>
          <w:szCs w:val="20"/>
          <w:lang w:val="sl-SI" w:eastAsia="sl-SI"/>
        </w:rPr>
      </w:pPr>
      <w:r w:rsidRPr="007C0062">
        <w:rPr>
          <w:rFonts w:cs="Arial"/>
          <w:b/>
          <w:bCs/>
          <w:szCs w:val="20"/>
          <w:lang w:val="sl-SI" w:eastAsia="sl-SI"/>
        </w:rPr>
        <w:t>1.d</w:t>
      </w:r>
    </w:p>
    <w:p w14:paraId="4A62B39C" w14:textId="0E8B6246" w:rsidR="00A43190" w:rsidRPr="007C0062" w:rsidRDefault="00A43190" w:rsidP="00911A45">
      <w:pPr>
        <w:jc w:val="both"/>
        <w:rPr>
          <w:rFonts w:cs="Arial"/>
          <w:szCs w:val="20"/>
          <w:lang w:val="sl-SI"/>
        </w:rPr>
      </w:pPr>
      <w:r w:rsidRPr="007C0062">
        <w:rPr>
          <w:rFonts w:cs="Arial"/>
          <w:b/>
          <w:bCs/>
          <w:szCs w:val="20"/>
          <w:lang w:val="sl-SI" w:eastAsia="sl-SI"/>
        </w:rPr>
        <w:t>Krepitev integritete in transparentnosti pri postopkih javnega naročanja</w:t>
      </w:r>
      <w:r w:rsidRPr="007C0062">
        <w:rPr>
          <w:rFonts w:cs="Arial"/>
          <w:szCs w:val="20"/>
          <w:lang w:val="sl-SI" w:eastAsia="sl-SI"/>
        </w:rPr>
        <w:t xml:space="preserve"> </w:t>
      </w:r>
    </w:p>
    <w:p w14:paraId="3282A212" w14:textId="77777777" w:rsidR="00266337" w:rsidRPr="007C0062" w:rsidRDefault="00266337" w:rsidP="00911A45">
      <w:pPr>
        <w:jc w:val="both"/>
        <w:rPr>
          <w:rFonts w:eastAsiaTheme="minorEastAsia" w:cs="Arial"/>
          <w:szCs w:val="20"/>
          <w:lang w:val="sl-SI" w:eastAsia="sl-SI"/>
        </w:rPr>
      </w:pPr>
    </w:p>
    <w:p w14:paraId="426ACF49" w14:textId="5EDAF77A" w:rsidR="00F51C90" w:rsidRPr="007C0062" w:rsidRDefault="00F51C90" w:rsidP="00911A45">
      <w:pPr>
        <w:jc w:val="both"/>
        <w:rPr>
          <w:rFonts w:eastAsiaTheme="minorEastAsia" w:cs="Arial"/>
          <w:b/>
          <w:bCs/>
          <w:szCs w:val="20"/>
          <w:lang w:val="sl-SI" w:eastAsia="sl-SI"/>
        </w:rPr>
      </w:pPr>
      <w:r w:rsidRPr="007C0062">
        <w:rPr>
          <w:rFonts w:eastAsiaTheme="minorEastAsia" w:cs="Arial"/>
          <w:b/>
          <w:bCs/>
          <w:szCs w:val="20"/>
          <w:lang w:val="sl-SI" w:eastAsia="sl-SI"/>
        </w:rPr>
        <w:t>Nosilec:</w:t>
      </w:r>
    </w:p>
    <w:p w14:paraId="3DA0774F" w14:textId="340E98CD" w:rsidR="00F51C90" w:rsidRPr="007C0062" w:rsidRDefault="00F51C90" w:rsidP="00911A45">
      <w:pPr>
        <w:rPr>
          <w:rFonts w:eastAsiaTheme="minorEastAsia" w:cs="Arial"/>
          <w:szCs w:val="20"/>
          <w:lang w:val="sl-SI"/>
        </w:rPr>
      </w:pPr>
      <w:r w:rsidRPr="007C0062">
        <w:rPr>
          <w:rFonts w:eastAsiaTheme="minorEastAsia" w:cs="Arial"/>
          <w:szCs w:val="20"/>
          <w:lang w:val="sl-SI"/>
        </w:rPr>
        <w:t>Ministrstvo za javno upravo</w:t>
      </w:r>
    </w:p>
    <w:p w14:paraId="70750FBA" w14:textId="77777777" w:rsidR="006C7FB6" w:rsidRPr="007C0062" w:rsidRDefault="006C7FB6" w:rsidP="00911A45">
      <w:pPr>
        <w:contextualSpacing/>
        <w:jc w:val="both"/>
        <w:rPr>
          <w:rFonts w:eastAsia="Calibri" w:cs="Arial"/>
          <w:b/>
          <w:szCs w:val="20"/>
          <w:lang w:val="sl-SI"/>
        </w:rPr>
      </w:pPr>
      <w:r w:rsidRPr="007C0062">
        <w:rPr>
          <w:rFonts w:eastAsia="Calibri" w:cs="Arial"/>
          <w:b/>
          <w:szCs w:val="20"/>
          <w:lang w:val="sl-SI"/>
        </w:rPr>
        <w:t xml:space="preserve">Način izvedbe: </w:t>
      </w:r>
    </w:p>
    <w:p w14:paraId="55E9346D" w14:textId="6A2E36D6" w:rsidR="006C7FB6" w:rsidRPr="007C0062" w:rsidRDefault="006C7FB6" w:rsidP="00911A45">
      <w:pPr>
        <w:contextualSpacing/>
        <w:jc w:val="both"/>
        <w:rPr>
          <w:rFonts w:eastAsia="Calibri" w:cs="Arial"/>
          <w:szCs w:val="20"/>
          <w:lang w:val="sl-SI"/>
        </w:rPr>
      </w:pPr>
      <w:r w:rsidRPr="007C0062">
        <w:rPr>
          <w:rFonts w:eastAsia="Calibri" w:cs="Arial"/>
          <w:szCs w:val="20"/>
          <w:lang w:val="sl-SI"/>
        </w:rPr>
        <w:t>Večja transparentnost v postopkih pravnega varstva pri javnem naročanju</w:t>
      </w:r>
      <w:r w:rsidR="000E3377" w:rsidRPr="007C0062">
        <w:rPr>
          <w:rFonts w:eastAsia="Calibri" w:cs="Arial"/>
          <w:szCs w:val="20"/>
          <w:lang w:val="sl-SI"/>
        </w:rPr>
        <w:t xml:space="preserve">. </w:t>
      </w:r>
      <w:r w:rsidRPr="007C0062">
        <w:rPr>
          <w:rFonts w:eastAsia="Calibri" w:cs="Arial"/>
          <w:szCs w:val="20"/>
          <w:lang w:val="sl-SI"/>
        </w:rPr>
        <w:t>Ukrep se dopolnjuje z ukrepom glede usposabljanj javnih uslužbencev, ki delajo na področju  javnega naročanja.</w:t>
      </w:r>
    </w:p>
    <w:p w14:paraId="367CF25C" w14:textId="1E0FED6C" w:rsidR="006C7FB6" w:rsidRPr="007C0062" w:rsidRDefault="006C7FB6" w:rsidP="00911A45">
      <w:pPr>
        <w:contextualSpacing/>
        <w:jc w:val="both"/>
        <w:rPr>
          <w:rFonts w:eastAsia="Calibri" w:cs="Arial"/>
          <w:szCs w:val="20"/>
          <w:lang w:val="sl-SI"/>
        </w:rPr>
      </w:pPr>
      <w:r w:rsidRPr="007C0062">
        <w:rPr>
          <w:rFonts w:eastAsia="Calibri" w:cs="Arial"/>
          <w:b/>
          <w:szCs w:val="20"/>
          <w:lang w:val="sl-SI"/>
        </w:rPr>
        <w:t>Cilji:</w:t>
      </w:r>
      <w:r w:rsidR="000E3377" w:rsidRPr="007C0062">
        <w:rPr>
          <w:rFonts w:eastAsia="Calibri" w:cs="Arial"/>
          <w:b/>
          <w:szCs w:val="20"/>
          <w:lang w:val="sl-SI"/>
        </w:rPr>
        <w:t xml:space="preserve"> </w:t>
      </w:r>
      <w:r w:rsidR="000E3377" w:rsidRPr="007C0062">
        <w:rPr>
          <w:rFonts w:eastAsia="Calibri" w:cs="Arial"/>
          <w:szCs w:val="20"/>
          <w:lang w:val="sl-SI"/>
        </w:rPr>
        <w:t>V</w:t>
      </w:r>
      <w:r w:rsidRPr="007C0062">
        <w:rPr>
          <w:rFonts w:eastAsia="Calibri" w:cs="Arial"/>
          <w:szCs w:val="20"/>
          <w:lang w:val="sl-SI"/>
        </w:rPr>
        <w:t xml:space="preserve">ečja transparentnost in učinkovitost postopkov javnega naročanja in revizij ter večja učinkovitost in smotrnost porabe javnih sredstev, predvsem prek skupnih javnih naročil in odprtih javnih podatkov. </w:t>
      </w:r>
    </w:p>
    <w:p w14:paraId="726A7B46" w14:textId="77777777" w:rsidR="006C7FB6" w:rsidRPr="007C0062" w:rsidRDefault="006C7FB6" w:rsidP="00911A45">
      <w:pPr>
        <w:rPr>
          <w:rFonts w:cs="Arial"/>
          <w:b/>
          <w:szCs w:val="20"/>
          <w:lang w:val="sl-SI"/>
        </w:rPr>
      </w:pPr>
      <w:r w:rsidRPr="007C0062">
        <w:rPr>
          <w:rFonts w:cs="Arial"/>
          <w:b/>
          <w:szCs w:val="20"/>
          <w:lang w:val="sl-SI"/>
        </w:rPr>
        <w:t>Kazalniki:</w:t>
      </w:r>
    </w:p>
    <w:p w14:paraId="01B7A485" w14:textId="0E94A398" w:rsidR="006C7FB6" w:rsidRPr="007C0062" w:rsidRDefault="006C7FB6" w:rsidP="00911A45">
      <w:pPr>
        <w:pStyle w:val="Odstavekseznama"/>
        <w:numPr>
          <w:ilvl w:val="0"/>
          <w:numId w:val="37"/>
        </w:numPr>
        <w:ind w:hanging="720"/>
        <w:jc w:val="both"/>
        <w:rPr>
          <w:rFonts w:eastAsiaTheme="minorEastAsia" w:cs="Arial"/>
          <w:szCs w:val="20"/>
          <w:lang w:val="sl-SI" w:eastAsia="sl-SI"/>
        </w:rPr>
      </w:pPr>
      <w:r w:rsidRPr="007C0062">
        <w:rPr>
          <w:rFonts w:eastAsiaTheme="minorEastAsia" w:cs="Arial"/>
          <w:szCs w:val="20"/>
          <w:lang w:val="sl-SI" w:eastAsia="sl-SI"/>
        </w:rPr>
        <w:t>programi usposabljanj,</w:t>
      </w:r>
    </w:p>
    <w:p w14:paraId="7D2F4586" w14:textId="7B000896" w:rsidR="006C7FB6" w:rsidRPr="007C0062" w:rsidRDefault="006C7FB6" w:rsidP="00911A45">
      <w:pPr>
        <w:pStyle w:val="Odstavekseznama"/>
        <w:numPr>
          <w:ilvl w:val="0"/>
          <w:numId w:val="37"/>
        </w:numPr>
        <w:ind w:hanging="720"/>
        <w:jc w:val="both"/>
        <w:rPr>
          <w:rFonts w:eastAsiaTheme="minorEastAsia" w:cs="Arial"/>
          <w:szCs w:val="20"/>
          <w:lang w:val="sl-SI" w:eastAsia="sl-SI"/>
        </w:rPr>
      </w:pPr>
      <w:r w:rsidRPr="007C0062">
        <w:rPr>
          <w:rFonts w:eastAsiaTheme="minorEastAsia" w:cs="Arial"/>
          <w:szCs w:val="20"/>
          <w:lang w:val="sl-SI" w:eastAsia="sl-SI"/>
        </w:rPr>
        <w:t>izvedena usposabljanja.</w:t>
      </w:r>
    </w:p>
    <w:p w14:paraId="7FB939F2" w14:textId="77777777" w:rsidR="00F51C90" w:rsidRPr="007C0062" w:rsidRDefault="00F51C90" w:rsidP="00911A45">
      <w:pPr>
        <w:rPr>
          <w:rFonts w:eastAsiaTheme="minorEastAsia" w:cs="Arial"/>
          <w:b/>
          <w:bCs/>
          <w:szCs w:val="20"/>
          <w:lang w:val="sl-SI"/>
        </w:rPr>
      </w:pPr>
    </w:p>
    <w:p w14:paraId="4E79EFF8" w14:textId="77777777" w:rsidR="00BF6850" w:rsidRPr="007C0062" w:rsidRDefault="00BF6850" w:rsidP="00911A45">
      <w:pPr>
        <w:tabs>
          <w:tab w:val="left" w:pos="709"/>
        </w:tabs>
        <w:rPr>
          <w:rFonts w:eastAsiaTheme="minorEastAsia" w:cs="Arial"/>
          <w:b/>
          <w:bCs/>
          <w:szCs w:val="20"/>
          <w:lang w:val="sl-SI"/>
        </w:rPr>
      </w:pPr>
    </w:p>
    <w:tbl>
      <w:tblPr>
        <w:tblStyle w:val="Tabelamrea"/>
        <w:tblW w:w="0" w:type="auto"/>
        <w:tblLook w:val="04A0" w:firstRow="1" w:lastRow="0" w:firstColumn="1" w:lastColumn="0" w:noHBand="0" w:noVBand="1"/>
      </w:tblPr>
      <w:tblGrid>
        <w:gridCol w:w="8488"/>
      </w:tblGrid>
      <w:tr w:rsidR="00BF6850" w:rsidRPr="007C0062" w14:paraId="5EB0CFEB" w14:textId="77777777" w:rsidTr="00BF6850">
        <w:tc>
          <w:tcPr>
            <w:tcW w:w="8488" w:type="dxa"/>
          </w:tcPr>
          <w:p w14:paraId="5544D018" w14:textId="77777777" w:rsidR="00BF6850" w:rsidRPr="007C0062" w:rsidRDefault="00BF6850" w:rsidP="00911A45">
            <w:pPr>
              <w:rPr>
                <w:rFonts w:eastAsiaTheme="minorEastAsia" w:cs="Arial"/>
                <w:b/>
                <w:bCs/>
                <w:szCs w:val="20"/>
                <w:lang w:val="sl-SI"/>
              </w:rPr>
            </w:pPr>
            <w:r w:rsidRPr="007C0062">
              <w:rPr>
                <w:rFonts w:eastAsiaTheme="minorEastAsia" w:cs="Arial"/>
                <w:b/>
                <w:bCs/>
                <w:szCs w:val="20"/>
                <w:lang w:val="sl-SI"/>
              </w:rPr>
              <w:t>Poročevalec:</w:t>
            </w:r>
          </w:p>
          <w:p w14:paraId="4BF00781" w14:textId="77777777" w:rsidR="00BF6850" w:rsidRPr="007C0062" w:rsidRDefault="00BF6850" w:rsidP="00911A45">
            <w:pPr>
              <w:rPr>
                <w:rFonts w:eastAsiaTheme="minorEastAsia" w:cs="Arial"/>
                <w:szCs w:val="20"/>
                <w:lang w:val="sl-SI"/>
              </w:rPr>
            </w:pPr>
            <w:r w:rsidRPr="007C0062">
              <w:rPr>
                <w:rFonts w:eastAsiaTheme="minorEastAsia" w:cs="Arial"/>
                <w:szCs w:val="20"/>
                <w:lang w:val="sl-SI"/>
              </w:rPr>
              <w:t xml:space="preserve">Ministrstvo za javno upravo – Upravna akademija </w:t>
            </w:r>
          </w:p>
          <w:p w14:paraId="117D42F7" w14:textId="77777777" w:rsidR="004E47B4" w:rsidRPr="007C0062" w:rsidRDefault="004E47B4" w:rsidP="00911A45">
            <w:pPr>
              <w:rPr>
                <w:rFonts w:eastAsiaTheme="minorEastAsia" w:cs="Arial"/>
                <w:szCs w:val="20"/>
                <w:lang w:val="sl-SI"/>
              </w:rPr>
            </w:pPr>
          </w:p>
          <w:p w14:paraId="525CB116" w14:textId="77777777" w:rsidR="00BF6850" w:rsidRPr="007C0062" w:rsidRDefault="00BF6850" w:rsidP="00911A45">
            <w:pPr>
              <w:rPr>
                <w:rFonts w:eastAsiaTheme="minorEastAsia" w:cs="Arial"/>
                <w:b/>
                <w:bCs/>
                <w:szCs w:val="20"/>
                <w:lang w:val="sl-SI"/>
              </w:rPr>
            </w:pPr>
            <w:r w:rsidRPr="007C0062">
              <w:rPr>
                <w:rFonts w:eastAsiaTheme="minorEastAsia" w:cs="Arial"/>
                <w:b/>
                <w:bCs/>
                <w:szCs w:val="20"/>
                <w:lang w:val="sl-SI"/>
              </w:rPr>
              <w:t>Izvedba ukrepa:</w:t>
            </w:r>
          </w:p>
          <w:p w14:paraId="49026EEF" w14:textId="31C47958" w:rsidR="00BF6850" w:rsidRPr="007C0062" w:rsidRDefault="00BF6850" w:rsidP="00911A45">
            <w:pPr>
              <w:pStyle w:val="Odstavekseznama"/>
              <w:numPr>
                <w:ilvl w:val="0"/>
                <w:numId w:val="38"/>
              </w:numPr>
              <w:ind w:hanging="720"/>
              <w:rPr>
                <w:rFonts w:eastAsiaTheme="minorEastAsia" w:cs="Arial"/>
                <w:szCs w:val="20"/>
                <w:lang w:val="sl-SI"/>
              </w:rPr>
            </w:pPr>
            <w:r w:rsidRPr="007C0062">
              <w:rPr>
                <w:rFonts w:eastAsiaTheme="minorEastAsia" w:cs="Arial"/>
                <w:szCs w:val="20"/>
                <w:lang w:val="sl-SI"/>
              </w:rPr>
              <w:t>Izvedenih je bilo</w:t>
            </w:r>
            <w:r w:rsidR="000B6810" w:rsidRPr="007C0062">
              <w:rPr>
                <w:rFonts w:eastAsiaTheme="minorEastAsia" w:cs="Arial"/>
                <w:szCs w:val="20"/>
                <w:lang w:val="sl-SI"/>
              </w:rPr>
              <w:t xml:space="preserve"> skupaj pet</w:t>
            </w:r>
            <w:r w:rsidRPr="007C0062">
              <w:rPr>
                <w:rFonts w:eastAsiaTheme="minorEastAsia" w:cs="Arial"/>
                <w:szCs w:val="20"/>
                <w:lang w:val="sl-SI"/>
              </w:rPr>
              <w:t xml:space="preserve"> izvedb usposabljanj: »Javno naročanje in obvladovanje korupcijskih tveganj«, ki se jih je skupno udeležilo 95 udeležencev.</w:t>
            </w:r>
          </w:p>
          <w:p w14:paraId="7D66ADC6" w14:textId="77777777"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 xml:space="preserve">Ciljna skupina: zaposleni v državni upravi in organih lokalnih skupnosti. </w:t>
            </w:r>
          </w:p>
          <w:p w14:paraId="672574CC" w14:textId="77777777"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 xml:space="preserve">Usposabljanje je namenjeno zaposlenim v javnem sektorju, ki sodelujejo pri postopkih javnega naročanja, skrbnikom pogodb, skrbnikom načrtov integritete oziroma skrbnikom registrov </w:t>
            </w:r>
            <w:r w:rsidRPr="007C0062">
              <w:rPr>
                <w:rFonts w:eastAsiaTheme="minorEastAsia" w:cs="Arial"/>
                <w:szCs w:val="20"/>
                <w:lang w:val="sl-SI"/>
              </w:rPr>
              <w:lastRenderedPageBreak/>
              <w:t xml:space="preserve">tveganj javnega sektorja, predvsem javnim uslužbencem v javnih zavodih, javnih agencijah in javnih skladih, ki sodelujejo, odločajo v postopkih javnih naročil, razpisih javnih sredstev; javnim uslužbencem v ministrstvih, organih v sestavi, vladnih službah in upravnih enotah, ki sodelujejo, odločajo v postopkih javnih naročil ter javnih objavah, ki vključujejo porabo javnih sredstev; javnim uslužbencem v organih lokalne samouprave, ki sodelujejo v postopkih javnih naročil ter javnih objavah, ki vključujejo porabo sredstev organa lokalne samouprave. </w:t>
            </w:r>
          </w:p>
          <w:p w14:paraId="22FE974B" w14:textId="5C88ADE9"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Cilj: predstavi</w:t>
            </w:r>
            <w:r w:rsidR="004C3270" w:rsidRPr="007C0062">
              <w:rPr>
                <w:rFonts w:eastAsiaTheme="minorEastAsia" w:cs="Arial"/>
                <w:szCs w:val="20"/>
                <w:lang w:val="sl-SI"/>
              </w:rPr>
              <w:t xml:space="preserve">tev institutov iz </w:t>
            </w:r>
            <w:proofErr w:type="spellStart"/>
            <w:r w:rsidR="004C3270" w:rsidRPr="007C0062">
              <w:rPr>
                <w:rFonts w:eastAsiaTheme="minorEastAsia" w:cs="Arial"/>
                <w:szCs w:val="20"/>
                <w:lang w:val="sl-SI"/>
              </w:rPr>
              <w:t>ZIntPK</w:t>
            </w:r>
            <w:proofErr w:type="spellEnd"/>
            <w:r w:rsidR="004C3270" w:rsidRPr="007C0062">
              <w:rPr>
                <w:rFonts w:eastAsiaTheme="minorEastAsia" w:cs="Arial"/>
                <w:szCs w:val="20"/>
                <w:lang w:val="sl-SI"/>
              </w:rPr>
              <w:t>, ZJU in</w:t>
            </w:r>
            <w:r w:rsidRPr="007C0062">
              <w:rPr>
                <w:rFonts w:eastAsiaTheme="minorEastAsia" w:cs="Arial"/>
                <w:szCs w:val="20"/>
                <w:lang w:val="sl-SI"/>
              </w:rPr>
              <w:t xml:space="preserve"> ZJN-3: načela javnega naročanja, nasprotje interesov, omejitev poslovanja, darila, zaščita prijavitelja/žvižgačev, nadzor nad premoženjskim stanjem, protikorupcijska klavzula, vrtljiva vrata (angl. </w:t>
            </w:r>
            <w:proofErr w:type="spellStart"/>
            <w:r w:rsidRPr="007C0062">
              <w:rPr>
                <w:rFonts w:eastAsiaTheme="minorEastAsia" w:cs="Arial"/>
                <w:szCs w:val="20"/>
                <w:lang w:val="sl-SI"/>
              </w:rPr>
              <w:t>revolving</w:t>
            </w:r>
            <w:proofErr w:type="spellEnd"/>
            <w:r w:rsidRPr="007C0062">
              <w:rPr>
                <w:rFonts w:eastAsiaTheme="minorEastAsia" w:cs="Arial"/>
                <w:szCs w:val="20"/>
                <w:lang w:val="sl-SI"/>
              </w:rPr>
              <w:t xml:space="preserve"> </w:t>
            </w:r>
            <w:proofErr w:type="spellStart"/>
            <w:r w:rsidRPr="007C0062">
              <w:rPr>
                <w:rFonts w:eastAsiaTheme="minorEastAsia" w:cs="Arial"/>
                <w:szCs w:val="20"/>
                <w:lang w:val="sl-SI"/>
              </w:rPr>
              <w:t>doors</w:t>
            </w:r>
            <w:proofErr w:type="spellEnd"/>
            <w:r w:rsidRPr="007C0062">
              <w:rPr>
                <w:rFonts w:eastAsiaTheme="minorEastAsia" w:cs="Arial"/>
                <w:szCs w:val="20"/>
                <w:lang w:val="sl-SI"/>
              </w:rPr>
              <w:t>), lobiranje.</w:t>
            </w:r>
          </w:p>
          <w:p w14:paraId="1BFEE247" w14:textId="6488D04C"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Usposabljanje sofinancirata Republika Slovenija in Evropska unija iz Evropskega socialnega sklada, v okviru projekta UUZ</w:t>
            </w:r>
            <w:r w:rsidR="000B6810" w:rsidRPr="007C0062">
              <w:rPr>
                <w:rFonts w:eastAsiaTheme="minorEastAsia" w:cs="Arial"/>
                <w:szCs w:val="20"/>
                <w:lang w:val="sl-SI"/>
              </w:rPr>
              <w:t>.</w:t>
            </w:r>
          </w:p>
          <w:p w14:paraId="1C3B82F4" w14:textId="77777777" w:rsidR="00BF6850" w:rsidRPr="007C0062" w:rsidRDefault="00BF6850" w:rsidP="00911A45">
            <w:pPr>
              <w:jc w:val="both"/>
              <w:rPr>
                <w:rFonts w:eastAsiaTheme="minorEastAsia" w:cs="Arial"/>
                <w:b/>
                <w:bCs/>
                <w:szCs w:val="20"/>
                <w:lang w:val="sl-SI" w:eastAsia="sl-SI"/>
              </w:rPr>
            </w:pPr>
          </w:p>
          <w:p w14:paraId="67850B3E" w14:textId="760D49CC" w:rsidR="00BF6850" w:rsidRPr="007C0062" w:rsidRDefault="00BF6850" w:rsidP="00911A45">
            <w:pPr>
              <w:jc w:val="center"/>
              <w:rPr>
                <w:rFonts w:eastAsiaTheme="minorEastAsia" w:cs="Arial"/>
                <w:b/>
                <w:bCs/>
                <w:szCs w:val="20"/>
                <w:lang w:val="sl-SI" w:eastAsia="sl-SI"/>
              </w:rPr>
            </w:pPr>
            <w:r w:rsidRPr="007C0062">
              <w:rPr>
                <w:rFonts w:eastAsiaTheme="minorEastAsia" w:cs="Arial"/>
                <w:b/>
                <w:bCs/>
                <w:szCs w:val="20"/>
                <w:lang w:val="sl-SI" w:eastAsia="sl-SI"/>
              </w:rPr>
              <w:t>AKTIVNOSTI SE IZVAJAJO</w:t>
            </w:r>
          </w:p>
          <w:p w14:paraId="1A1CD1FE" w14:textId="77777777" w:rsidR="00BF6850" w:rsidRPr="007C0062" w:rsidRDefault="00BF6850" w:rsidP="00911A45">
            <w:pPr>
              <w:rPr>
                <w:rFonts w:eastAsiaTheme="minorEastAsia" w:cs="Arial"/>
                <w:b/>
                <w:bCs/>
                <w:szCs w:val="20"/>
                <w:lang w:val="sl-SI"/>
              </w:rPr>
            </w:pPr>
          </w:p>
        </w:tc>
      </w:tr>
    </w:tbl>
    <w:p w14:paraId="5BDDED6D" w14:textId="77777777" w:rsidR="00BF6850" w:rsidRPr="007C0062" w:rsidRDefault="00BF6850" w:rsidP="00911A45">
      <w:pPr>
        <w:rPr>
          <w:rFonts w:eastAsiaTheme="minorEastAsia" w:cs="Arial"/>
          <w:b/>
          <w:bCs/>
          <w:szCs w:val="20"/>
          <w:lang w:val="sl-SI"/>
        </w:rPr>
      </w:pPr>
    </w:p>
    <w:p w14:paraId="4ED5EA26" w14:textId="77777777" w:rsidR="0067717E" w:rsidRPr="007C0062" w:rsidRDefault="0067717E" w:rsidP="00911A45">
      <w:pPr>
        <w:rPr>
          <w:rFonts w:eastAsiaTheme="minorEastAsia" w:cs="Arial"/>
          <w:b/>
          <w:bCs/>
          <w:szCs w:val="20"/>
          <w:lang w:val="sl-SI"/>
        </w:rPr>
      </w:pPr>
    </w:p>
    <w:p w14:paraId="17112EB8" w14:textId="77777777" w:rsidR="001A1C2D" w:rsidRPr="007C0062" w:rsidRDefault="001A1C2D" w:rsidP="00911A45">
      <w:pPr>
        <w:numPr>
          <w:ilvl w:val="0"/>
          <w:numId w:val="10"/>
        </w:numPr>
        <w:ind w:hanging="720"/>
        <w:contextualSpacing/>
        <w:rPr>
          <w:rFonts w:eastAsiaTheme="minorEastAsia" w:cs="Arial"/>
          <w:b/>
          <w:bCs/>
          <w:szCs w:val="20"/>
          <w:u w:val="single"/>
          <w:lang w:val="sl-SI" w:eastAsia="sl-SI"/>
        </w:rPr>
      </w:pPr>
      <w:r w:rsidRPr="007C0062">
        <w:rPr>
          <w:rFonts w:eastAsiaTheme="minorEastAsia" w:cs="Arial"/>
          <w:b/>
          <w:bCs/>
          <w:szCs w:val="20"/>
          <w:u w:val="single"/>
          <w:lang w:val="sl-SI" w:eastAsia="sl-SI"/>
        </w:rPr>
        <w:t>DOKONČAN UKREP IZ PROGRAMA VLADE 2017–2019:</w:t>
      </w:r>
    </w:p>
    <w:p w14:paraId="093A02C4" w14:textId="77777777" w:rsidR="001A1C2D" w:rsidRPr="007C0062" w:rsidRDefault="001A1C2D" w:rsidP="00911A45">
      <w:pPr>
        <w:jc w:val="both"/>
        <w:rPr>
          <w:rFonts w:cs="Arial"/>
          <w:b/>
          <w:bCs/>
          <w:szCs w:val="20"/>
          <w:lang w:val="sl-SI" w:eastAsia="sl-SI"/>
        </w:rPr>
      </w:pPr>
    </w:p>
    <w:p w14:paraId="1188DC58" w14:textId="77777777" w:rsidR="001A1C2D" w:rsidRPr="007C0062" w:rsidRDefault="001A1C2D" w:rsidP="00911A45">
      <w:pPr>
        <w:jc w:val="both"/>
        <w:rPr>
          <w:rFonts w:cs="Arial"/>
          <w:b/>
          <w:bCs/>
          <w:szCs w:val="20"/>
          <w:lang w:val="sl-SI" w:eastAsia="sl-SI"/>
        </w:rPr>
      </w:pPr>
      <w:r w:rsidRPr="007C0062">
        <w:rPr>
          <w:rFonts w:cs="Arial"/>
          <w:b/>
          <w:bCs/>
          <w:szCs w:val="20"/>
          <w:lang w:val="sl-SI" w:eastAsia="sl-SI"/>
        </w:rPr>
        <w:t xml:space="preserve">2.a </w:t>
      </w:r>
    </w:p>
    <w:p w14:paraId="4A79C5DA" w14:textId="77777777" w:rsidR="001A1C2D" w:rsidRPr="007C0062" w:rsidRDefault="001A1C2D" w:rsidP="00911A45">
      <w:pPr>
        <w:jc w:val="both"/>
        <w:rPr>
          <w:rFonts w:eastAsiaTheme="minorEastAsia" w:cs="Arial"/>
          <w:szCs w:val="20"/>
          <w:lang w:val="sl-SI" w:eastAsia="sl-SI"/>
        </w:rPr>
      </w:pPr>
      <w:r w:rsidRPr="007C0062">
        <w:rPr>
          <w:rFonts w:cs="Arial"/>
          <w:b/>
          <w:bCs/>
          <w:szCs w:val="20"/>
          <w:lang w:val="sl-SI" w:eastAsia="sl-SI"/>
        </w:rPr>
        <w:t xml:space="preserve">Zagotovitev učinkovitega gospodarjenja z državnimi nepremičninami – </w:t>
      </w:r>
      <w:r w:rsidRPr="007C0062">
        <w:rPr>
          <w:rFonts w:cs="Arial"/>
          <w:szCs w:val="20"/>
          <w:lang w:val="sl-SI" w:eastAsia="sl-SI"/>
        </w:rPr>
        <w:t>ministrstvo, pristojno za javno upravo</w:t>
      </w:r>
      <w:r w:rsidRPr="007C0062">
        <w:rPr>
          <w:rFonts w:cs="Arial"/>
          <w:b/>
          <w:bCs/>
          <w:szCs w:val="20"/>
          <w:lang w:val="sl-SI" w:eastAsia="sl-SI"/>
        </w:rPr>
        <w:t xml:space="preserve"> </w:t>
      </w:r>
      <w:r w:rsidRPr="007C0062">
        <w:rPr>
          <w:rFonts w:cs="Arial"/>
          <w:szCs w:val="20"/>
          <w:lang w:val="sl-SI" w:eastAsia="sl-SI"/>
        </w:rPr>
        <w:t>(Gospodar)</w:t>
      </w:r>
      <w:bookmarkStart w:id="6" w:name="_Hlk81213654"/>
      <w:r w:rsidRPr="007C0062">
        <w:rPr>
          <w:rFonts w:cs="Arial"/>
          <w:szCs w:val="20"/>
          <w:lang w:val="sl-SI" w:eastAsia="sl-SI"/>
        </w:rPr>
        <w:t>.</w:t>
      </w:r>
    </w:p>
    <w:bookmarkEnd w:id="6"/>
    <w:p w14:paraId="7FC69AE1" w14:textId="1D122F68" w:rsidR="004E47B4" w:rsidRPr="007C0062" w:rsidRDefault="004E47B4" w:rsidP="00911A45">
      <w:pPr>
        <w:rPr>
          <w:rFonts w:eastAsiaTheme="minorEastAsia" w:cs="Arial"/>
          <w:b/>
          <w:bCs/>
          <w:szCs w:val="20"/>
          <w:lang w:val="sl-SI" w:eastAsia="sl-SI"/>
        </w:rPr>
      </w:pPr>
    </w:p>
    <w:p w14:paraId="5659BFE5" w14:textId="77777777" w:rsidR="0067717E" w:rsidRPr="007C0062" w:rsidRDefault="0067717E" w:rsidP="00911A45">
      <w:pPr>
        <w:rPr>
          <w:rFonts w:eastAsiaTheme="minorEastAsia" w:cs="Arial"/>
          <w:b/>
          <w:bCs/>
          <w:szCs w:val="20"/>
          <w:lang w:val="sl-SI" w:eastAsia="sl-SI"/>
        </w:rPr>
      </w:pPr>
    </w:p>
    <w:p w14:paraId="5E71C6CD" w14:textId="77777777" w:rsidR="00A43190" w:rsidRPr="007C0062" w:rsidRDefault="00A43190" w:rsidP="00911A45">
      <w:pPr>
        <w:pStyle w:val="Odstavekseznama"/>
        <w:numPr>
          <w:ilvl w:val="0"/>
          <w:numId w:val="10"/>
        </w:numPr>
        <w:ind w:hanging="720"/>
        <w:rPr>
          <w:rFonts w:eastAsiaTheme="minorEastAsia" w:cs="Arial"/>
          <w:b/>
          <w:bCs/>
          <w:szCs w:val="20"/>
          <w:u w:val="single"/>
          <w:lang w:val="sl-SI" w:eastAsia="sl-SI"/>
        </w:rPr>
      </w:pPr>
      <w:r w:rsidRPr="007C0062">
        <w:rPr>
          <w:rFonts w:eastAsiaTheme="minorEastAsia" w:cs="Arial"/>
          <w:b/>
          <w:bCs/>
          <w:szCs w:val="20"/>
          <w:u w:val="single"/>
          <w:lang w:val="sl-SI" w:eastAsia="sl-SI"/>
        </w:rPr>
        <w:t>NOVI UKREPI:</w:t>
      </w:r>
    </w:p>
    <w:p w14:paraId="4DE48209" w14:textId="77777777" w:rsidR="00A43190" w:rsidRPr="007C0062" w:rsidRDefault="00A43190" w:rsidP="00911A45">
      <w:pPr>
        <w:jc w:val="center"/>
        <w:rPr>
          <w:rFonts w:eastAsiaTheme="minorEastAsia" w:cs="Arial"/>
          <w:b/>
          <w:bCs/>
          <w:szCs w:val="20"/>
          <w:lang w:val="sl-SI" w:eastAsia="sl-SI"/>
        </w:rPr>
      </w:pPr>
    </w:p>
    <w:p w14:paraId="525D6BC2" w14:textId="52744613" w:rsidR="00A43190" w:rsidRPr="007C0062" w:rsidRDefault="00807766" w:rsidP="00911A45">
      <w:pPr>
        <w:jc w:val="both"/>
        <w:rPr>
          <w:rFonts w:eastAsiaTheme="minorEastAsia" w:cs="Arial"/>
          <w:b/>
          <w:szCs w:val="20"/>
          <w:lang w:val="sl-SI" w:eastAsia="sl-SI"/>
        </w:rPr>
      </w:pPr>
      <w:r w:rsidRPr="007C0062">
        <w:rPr>
          <w:rFonts w:eastAsiaTheme="minorEastAsia" w:cs="Arial"/>
          <w:b/>
          <w:szCs w:val="20"/>
          <w:lang w:val="sl-SI" w:eastAsia="sl-SI"/>
        </w:rPr>
        <w:t>3</w:t>
      </w:r>
      <w:r w:rsidR="00A43190" w:rsidRPr="007C0062">
        <w:rPr>
          <w:rFonts w:eastAsiaTheme="minorEastAsia" w:cs="Arial"/>
          <w:b/>
          <w:szCs w:val="20"/>
          <w:lang w:val="sl-SI" w:eastAsia="sl-SI"/>
        </w:rPr>
        <w:t xml:space="preserve">A INTEGRITETA IN TRANSPARENTNOST JAVNE UPRAVE </w:t>
      </w:r>
    </w:p>
    <w:p w14:paraId="2DAD71D4" w14:textId="13BD8523" w:rsidR="00A43190" w:rsidRPr="007C0062" w:rsidRDefault="00807766" w:rsidP="00911A45">
      <w:pPr>
        <w:jc w:val="both"/>
        <w:rPr>
          <w:rFonts w:eastAsiaTheme="minorEastAsia" w:cs="Arial"/>
          <w:b/>
          <w:bCs/>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A.1 UKREPI ZA VSA PODROČJA</w:t>
      </w:r>
    </w:p>
    <w:p w14:paraId="71F4997F" w14:textId="77777777" w:rsidR="00A43190" w:rsidRPr="007C0062" w:rsidRDefault="00A43190" w:rsidP="00911A45">
      <w:pPr>
        <w:jc w:val="both"/>
        <w:rPr>
          <w:rFonts w:eastAsiaTheme="minorEastAsia" w:cs="Arial"/>
          <w:b/>
          <w:bCs/>
          <w:szCs w:val="20"/>
          <w:lang w:val="sl-SI" w:eastAsia="sl-SI"/>
        </w:rPr>
      </w:pPr>
    </w:p>
    <w:p w14:paraId="0E3C9324" w14:textId="42A2C808" w:rsidR="007701CD" w:rsidRPr="007C0062" w:rsidRDefault="00807766" w:rsidP="00911A45">
      <w:pPr>
        <w:jc w:val="both"/>
        <w:rPr>
          <w:rFonts w:cs="Arial"/>
          <w:szCs w:val="20"/>
          <w:lang w:val="sl-SI" w:eastAsia="sl-SI"/>
        </w:rPr>
      </w:pPr>
      <w:r w:rsidRPr="007C0062">
        <w:rPr>
          <w:rFonts w:cs="Arial"/>
          <w:b/>
          <w:bCs/>
          <w:szCs w:val="20"/>
          <w:lang w:val="sl-SI" w:eastAsia="sl-SI"/>
        </w:rPr>
        <w:t>3</w:t>
      </w:r>
      <w:r w:rsidR="00A43190" w:rsidRPr="007C0062">
        <w:rPr>
          <w:rFonts w:cs="Arial"/>
          <w:b/>
          <w:bCs/>
          <w:szCs w:val="20"/>
          <w:lang w:val="sl-SI" w:eastAsia="sl-SI"/>
        </w:rPr>
        <w:t>A.1a RAZŠIRITEV VSEBIN USPOSABLJANJ ZA JAVNE USLUŽBENCE IN FUNKCIONARJE V DRŽAVNIH ORGANIH, UPRAVAH LOKALNIH SKUPNOSTI IN DRUGIH OSEBAH JAVNEGA PRAVA</w:t>
      </w:r>
      <w:r w:rsidR="00A43190" w:rsidRPr="007C0062">
        <w:rPr>
          <w:rFonts w:cs="Arial"/>
          <w:szCs w:val="20"/>
          <w:lang w:val="sl-SI" w:eastAsia="sl-SI"/>
        </w:rPr>
        <w:t xml:space="preserve"> </w:t>
      </w:r>
    </w:p>
    <w:p w14:paraId="256A67BC" w14:textId="77777777" w:rsidR="007701CD" w:rsidRPr="007C0062" w:rsidRDefault="007701CD" w:rsidP="00911A45">
      <w:pPr>
        <w:jc w:val="both"/>
        <w:rPr>
          <w:rFonts w:cs="Arial"/>
          <w:szCs w:val="20"/>
          <w:lang w:val="sl-SI" w:eastAsia="sl-SI"/>
        </w:rPr>
      </w:pPr>
    </w:p>
    <w:p w14:paraId="77B2CD11" w14:textId="4D190DF9" w:rsidR="00A43190" w:rsidRPr="007C0062" w:rsidRDefault="00A43190" w:rsidP="00911A45">
      <w:pPr>
        <w:jc w:val="both"/>
        <w:rPr>
          <w:rFonts w:eastAsiaTheme="minorEastAsia" w:cs="Arial"/>
          <w:szCs w:val="20"/>
          <w:lang w:val="sl-SI" w:eastAsia="sl-SI"/>
        </w:rPr>
      </w:pPr>
      <w:bookmarkStart w:id="7" w:name="_Hlk123897829"/>
      <w:r w:rsidRPr="007C0062">
        <w:rPr>
          <w:rFonts w:eastAsiaTheme="minorEastAsia" w:cs="Arial"/>
          <w:b/>
          <w:bCs/>
          <w:szCs w:val="20"/>
          <w:lang w:val="sl-SI" w:eastAsia="sl-SI"/>
        </w:rPr>
        <w:t xml:space="preserve">Nosilec: </w:t>
      </w:r>
      <w:bookmarkStart w:id="8" w:name="_Hlk124171385"/>
      <w:r w:rsidR="00E27CA6" w:rsidRPr="007C0062">
        <w:rPr>
          <w:rFonts w:eastAsiaTheme="minorEastAsia" w:cs="Arial"/>
          <w:szCs w:val="20"/>
          <w:lang w:val="sl-SI" w:eastAsia="sl-SI"/>
        </w:rPr>
        <w:t>M</w:t>
      </w:r>
      <w:r w:rsidRPr="007C0062">
        <w:rPr>
          <w:rFonts w:eastAsiaTheme="minorEastAsia" w:cs="Arial"/>
          <w:szCs w:val="20"/>
          <w:lang w:val="sl-SI" w:eastAsia="sl-SI"/>
        </w:rPr>
        <w:t xml:space="preserve">inistrstvo za javno upravo, </w:t>
      </w:r>
      <w:bookmarkEnd w:id="8"/>
      <w:r w:rsidRPr="007C0062">
        <w:rPr>
          <w:rFonts w:eastAsiaTheme="minorEastAsia" w:cs="Arial"/>
          <w:szCs w:val="20"/>
          <w:lang w:val="sl-SI" w:eastAsia="sl-SI"/>
        </w:rPr>
        <w:t>v sodelovanju s TI in KPK;</w:t>
      </w:r>
    </w:p>
    <w:p w14:paraId="217205FB"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Namen in cilj ukrepa: </w:t>
      </w:r>
      <w:r w:rsidRPr="007C0062">
        <w:rPr>
          <w:rFonts w:eastAsiaTheme="minorEastAsia" w:cs="Arial"/>
          <w:szCs w:val="20"/>
          <w:lang w:val="sl-SI" w:eastAsia="sl-SI"/>
        </w:rPr>
        <w:t xml:space="preserve">dopolniti vsebine usposabljanj s primeri, ki jih v praksi zaznavajo nevladne organizacije s področja integritete in preprečevanja korupcije; </w:t>
      </w:r>
    </w:p>
    <w:p w14:paraId="2E5C2AF4"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Način izvedbe: </w:t>
      </w:r>
      <w:r w:rsidRPr="007C0062">
        <w:rPr>
          <w:rFonts w:eastAsiaTheme="minorEastAsia" w:cs="Arial"/>
          <w:szCs w:val="20"/>
          <w:lang w:val="sl-SI" w:eastAsia="sl-SI"/>
        </w:rPr>
        <w:t>dopolnitev vsebin usposabljanj glede na dejansko zaznane probleme in dileme v praksi;</w:t>
      </w:r>
    </w:p>
    <w:p w14:paraId="20E89208"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Kazalci: </w:t>
      </w:r>
      <w:r w:rsidRPr="007C0062">
        <w:rPr>
          <w:rFonts w:eastAsiaTheme="minorEastAsia" w:cs="Arial"/>
          <w:szCs w:val="20"/>
          <w:lang w:val="sl-SI" w:eastAsia="sl-SI"/>
        </w:rPr>
        <w:t>število izvedb usposabljanj z dopolnjenimi vsebinami, število udeležencev usposabljanj in njihova ocena ustreznosti vsebine ter dodane vrednosti glede na obseg poznavanja tematike pred usposabljanji; izhodiščna vrednost trenutno 0;</w:t>
      </w:r>
    </w:p>
    <w:p w14:paraId="15370A03" w14:textId="6F081723"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Rok izvedbe: </w:t>
      </w:r>
      <w:r w:rsidRPr="007C0062">
        <w:rPr>
          <w:rFonts w:eastAsiaTheme="minorEastAsia" w:cs="Arial"/>
          <w:szCs w:val="20"/>
          <w:lang w:val="sl-SI" w:eastAsia="sl-SI"/>
        </w:rPr>
        <w:t>2024</w:t>
      </w:r>
      <w:r w:rsidR="000E3377" w:rsidRPr="007C0062">
        <w:rPr>
          <w:rFonts w:eastAsiaTheme="minorEastAsia" w:cs="Arial"/>
          <w:szCs w:val="20"/>
          <w:lang w:val="sl-SI" w:eastAsia="sl-SI"/>
        </w:rPr>
        <w:t>.</w:t>
      </w:r>
    </w:p>
    <w:p w14:paraId="37342DA2" w14:textId="77777777" w:rsidR="00826A11" w:rsidRPr="007C0062" w:rsidRDefault="00826A11" w:rsidP="00911A45">
      <w:pPr>
        <w:jc w:val="both"/>
        <w:rPr>
          <w:rFonts w:eastAsiaTheme="minorEastAsia" w:cs="Arial"/>
          <w:szCs w:val="20"/>
          <w:lang w:val="sl-SI" w:eastAsia="sl-SI"/>
        </w:rPr>
      </w:pPr>
    </w:p>
    <w:bookmarkEnd w:id="7"/>
    <w:p w14:paraId="7B87C50A" w14:textId="5057650B" w:rsidR="00A43190" w:rsidRPr="007C0062" w:rsidRDefault="00A43190" w:rsidP="00911A45">
      <w:pPr>
        <w:jc w:val="both"/>
        <w:rPr>
          <w:rFonts w:eastAsiaTheme="minorEastAsia" w:cs="Arial"/>
          <w:b/>
          <w:bCs/>
          <w:szCs w:val="20"/>
          <w:lang w:val="sl-SI" w:eastAsia="sl-SI"/>
        </w:rPr>
      </w:pPr>
    </w:p>
    <w:tbl>
      <w:tblPr>
        <w:tblStyle w:val="Tabelamrea"/>
        <w:tblW w:w="0" w:type="auto"/>
        <w:tblLook w:val="04A0" w:firstRow="1" w:lastRow="0" w:firstColumn="1" w:lastColumn="0" w:noHBand="0" w:noVBand="1"/>
      </w:tblPr>
      <w:tblGrid>
        <w:gridCol w:w="8488"/>
      </w:tblGrid>
      <w:tr w:rsidR="00BF6850" w:rsidRPr="007C0062" w14:paraId="1EEDAEC7" w14:textId="77777777" w:rsidTr="00BF6850">
        <w:tc>
          <w:tcPr>
            <w:tcW w:w="8488" w:type="dxa"/>
          </w:tcPr>
          <w:p w14:paraId="2FB2E537" w14:textId="77777777" w:rsidR="00BF6850" w:rsidRPr="007C0062" w:rsidRDefault="00BF6850" w:rsidP="00911A45">
            <w:pPr>
              <w:rPr>
                <w:rFonts w:eastAsiaTheme="minorEastAsia" w:cs="Arial"/>
                <w:b/>
                <w:bCs/>
                <w:szCs w:val="20"/>
                <w:lang w:val="sl-SI"/>
              </w:rPr>
            </w:pPr>
            <w:r w:rsidRPr="007C0062">
              <w:rPr>
                <w:rFonts w:eastAsiaTheme="minorEastAsia" w:cs="Arial"/>
                <w:b/>
                <w:bCs/>
                <w:szCs w:val="20"/>
                <w:lang w:val="sl-SI"/>
              </w:rPr>
              <w:t xml:space="preserve">Poročevalec: </w:t>
            </w:r>
          </w:p>
          <w:p w14:paraId="7D102AC5" w14:textId="77777777" w:rsidR="00BF6850" w:rsidRPr="007C0062" w:rsidRDefault="00BF6850" w:rsidP="00911A45">
            <w:pPr>
              <w:rPr>
                <w:rFonts w:eastAsiaTheme="minorEastAsia" w:cs="Arial"/>
                <w:szCs w:val="20"/>
                <w:lang w:val="sl-SI"/>
              </w:rPr>
            </w:pPr>
            <w:r w:rsidRPr="007C0062">
              <w:rPr>
                <w:rFonts w:eastAsiaTheme="minorEastAsia" w:cs="Arial"/>
                <w:szCs w:val="20"/>
                <w:lang w:val="sl-SI"/>
              </w:rPr>
              <w:t>Ministrstvo za javno upravo</w:t>
            </w:r>
          </w:p>
          <w:p w14:paraId="2B2E8348" w14:textId="77777777" w:rsidR="00826A11" w:rsidRPr="007C0062" w:rsidRDefault="00826A11" w:rsidP="00911A45">
            <w:pPr>
              <w:rPr>
                <w:rFonts w:eastAsiaTheme="minorEastAsia" w:cs="Arial"/>
                <w:szCs w:val="20"/>
                <w:lang w:val="sl-SI"/>
              </w:rPr>
            </w:pPr>
          </w:p>
          <w:p w14:paraId="7045C5D1" w14:textId="77777777" w:rsidR="00BF6850" w:rsidRPr="007C0062" w:rsidRDefault="00BF6850" w:rsidP="00911A45">
            <w:pPr>
              <w:rPr>
                <w:rFonts w:eastAsiaTheme="minorEastAsia" w:cs="Arial"/>
                <w:b/>
                <w:bCs/>
                <w:szCs w:val="20"/>
                <w:lang w:val="sl-SI"/>
              </w:rPr>
            </w:pPr>
            <w:r w:rsidRPr="007C0062">
              <w:rPr>
                <w:rFonts w:eastAsiaTheme="minorEastAsia" w:cs="Arial"/>
                <w:b/>
                <w:bCs/>
                <w:szCs w:val="20"/>
                <w:lang w:val="sl-SI"/>
              </w:rPr>
              <w:t>Izvedba ukrepa:</w:t>
            </w:r>
          </w:p>
          <w:p w14:paraId="3FC2E5AD" w14:textId="4C23954C" w:rsidR="00BF6850" w:rsidRPr="007C0062" w:rsidRDefault="00826A11" w:rsidP="00911A45">
            <w:pPr>
              <w:jc w:val="both"/>
              <w:rPr>
                <w:rFonts w:eastAsiaTheme="minorEastAsia" w:cs="Arial"/>
                <w:color w:val="FF0000"/>
                <w:szCs w:val="20"/>
                <w:lang w:val="sl-SI" w:eastAsia="sl-SI"/>
              </w:rPr>
            </w:pPr>
            <w:r w:rsidRPr="007C0062">
              <w:rPr>
                <w:rFonts w:eastAsiaTheme="minorEastAsia" w:cs="Arial"/>
                <w:szCs w:val="20"/>
                <w:lang w:val="sl-SI"/>
              </w:rPr>
              <w:t>Ministrstvo je</w:t>
            </w:r>
            <w:r w:rsidR="00BF6850" w:rsidRPr="007C0062">
              <w:rPr>
                <w:rFonts w:eastAsiaTheme="minorEastAsia" w:cs="Arial"/>
                <w:szCs w:val="20"/>
                <w:lang w:val="sl-SI"/>
              </w:rPr>
              <w:t xml:space="preserve"> izved</w:t>
            </w:r>
            <w:r w:rsidRPr="007C0062">
              <w:rPr>
                <w:rFonts w:eastAsiaTheme="minorEastAsia" w:cs="Arial"/>
                <w:szCs w:val="20"/>
                <w:lang w:val="sl-SI"/>
              </w:rPr>
              <w:t>lo</w:t>
            </w:r>
            <w:r w:rsidR="00BF6850" w:rsidRPr="007C0062">
              <w:rPr>
                <w:rFonts w:eastAsiaTheme="minorEastAsia" w:cs="Arial"/>
                <w:szCs w:val="20"/>
                <w:lang w:val="sl-SI"/>
              </w:rPr>
              <w:t xml:space="preserve"> aktivnosti </w:t>
            </w:r>
            <w:r w:rsidR="00234351" w:rsidRPr="007C0062">
              <w:rPr>
                <w:rFonts w:eastAsiaTheme="minorEastAsia" w:cs="Arial"/>
                <w:szCs w:val="20"/>
                <w:lang w:val="sl-SI"/>
              </w:rPr>
              <w:t xml:space="preserve">v zvezi s </w:t>
            </w:r>
            <w:r w:rsidRPr="007C0062">
              <w:rPr>
                <w:rFonts w:eastAsiaTheme="minorEastAsia" w:cs="Arial"/>
                <w:szCs w:val="20"/>
                <w:lang w:val="sl-SI"/>
              </w:rPr>
              <w:t>pridobitv</w:t>
            </w:r>
            <w:r w:rsidR="00234351" w:rsidRPr="007C0062">
              <w:rPr>
                <w:rFonts w:eastAsiaTheme="minorEastAsia" w:cs="Arial"/>
                <w:szCs w:val="20"/>
                <w:lang w:val="sl-SI"/>
              </w:rPr>
              <w:t>ijo</w:t>
            </w:r>
            <w:r w:rsidR="00BF6850" w:rsidRPr="007C0062">
              <w:rPr>
                <w:rFonts w:eastAsiaTheme="minorEastAsia" w:cs="Arial"/>
                <w:szCs w:val="20"/>
                <w:lang w:val="sl-SI"/>
              </w:rPr>
              <w:t xml:space="preserve"> predlogov za dodatne vsebine usposabljanj s strani </w:t>
            </w:r>
            <w:proofErr w:type="spellStart"/>
            <w:r w:rsidR="00BF6850" w:rsidRPr="007C0062">
              <w:rPr>
                <w:rFonts w:eastAsiaTheme="minorEastAsia" w:cs="Arial"/>
                <w:szCs w:val="20"/>
                <w:lang w:val="sl-SI"/>
              </w:rPr>
              <w:t>Transparency</w:t>
            </w:r>
            <w:proofErr w:type="spellEnd"/>
            <w:r w:rsidR="00BF6850" w:rsidRPr="007C0062">
              <w:rPr>
                <w:rFonts w:eastAsiaTheme="minorEastAsia" w:cs="Arial"/>
                <w:szCs w:val="20"/>
                <w:lang w:val="sl-SI"/>
              </w:rPr>
              <w:t xml:space="preserve"> </w:t>
            </w:r>
            <w:proofErr w:type="spellStart"/>
            <w:r w:rsidR="00BF6850" w:rsidRPr="007C0062">
              <w:rPr>
                <w:rFonts w:eastAsiaTheme="minorEastAsia" w:cs="Arial"/>
                <w:szCs w:val="20"/>
                <w:lang w:val="sl-SI"/>
              </w:rPr>
              <w:t>International</w:t>
            </w:r>
            <w:proofErr w:type="spellEnd"/>
            <w:r w:rsidR="00BF6850" w:rsidRPr="007C0062">
              <w:rPr>
                <w:rFonts w:eastAsiaTheme="minorEastAsia" w:cs="Arial"/>
                <w:szCs w:val="20"/>
                <w:lang w:val="sl-SI"/>
              </w:rPr>
              <w:t xml:space="preserve"> Slovenija (TI)</w:t>
            </w:r>
            <w:r w:rsidRPr="007C0062">
              <w:rPr>
                <w:rFonts w:eastAsiaTheme="minorEastAsia" w:cs="Arial"/>
                <w:szCs w:val="20"/>
                <w:lang w:val="sl-SI"/>
              </w:rPr>
              <w:t>. S</w:t>
            </w:r>
            <w:r w:rsidR="00BF6850" w:rsidRPr="007C0062">
              <w:rPr>
                <w:rFonts w:eastAsiaTheme="minorEastAsia" w:cs="Arial"/>
                <w:szCs w:val="20"/>
                <w:lang w:val="sl-SI"/>
              </w:rPr>
              <w:t xml:space="preserve"> predstavniki TI </w:t>
            </w:r>
            <w:r w:rsidRPr="007C0062">
              <w:rPr>
                <w:rFonts w:eastAsiaTheme="minorEastAsia" w:cs="Arial"/>
                <w:szCs w:val="20"/>
                <w:lang w:val="sl-SI"/>
              </w:rPr>
              <w:t xml:space="preserve">je potekal </w:t>
            </w:r>
            <w:r w:rsidR="0067717E" w:rsidRPr="007C0062">
              <w:rPr>
                <w:rFonts w:eastAsiaTheme="minorEastAsia" w:cs="Arial"/>
                <w:szCs w:val="20"/>
                <w:lang w:val="sl-SI"/>
              </w:rPr>
              <w:br/>
            </w:r>
            <w:r w:rsidR="00BF6850" w:rsidRPr="007C0062">
              <w:rPr>
                <w:rFonts w:eastAsiaTheme="minorEastAsia" w:cs="Arial"/>
                <w:szCs w:val="20"/>
                <w:lang w:val="sl-SI"/>
              </w:rPr>
              <w:t>7. 3. 2023 sestanek</w:t>
            </w:r>
            <w:r w:rsidRPr="007C0062">
              <w:rPr>
                <w:rFonts w:eastAsiaTheme="minorEastAsia" w:cs="Arial"/>
                <w:szCs w:val="20"/>
                <w:lang w:val="sl-SI"/>
              </w:rPr>
              <w:t xml:space="preserve">, </w:t>
            </w:r>
            <w:r w:rsidR="00BF6850" w:rsidRPr="007C0062">
              <w:rPr>
                <w:rFonts w:eastAsiaTheme="minorEastAsia" w:cs="Arial"/>
                <w:szCs w:val="20"/>
                <w:lang w:val="sl-SI"/>
              </w:rPr>
              <w:t xml:space="preserve">nato </w:t>
            </w:r>
            <w:r w:rsidRPr="007C0062">
              <w:rPr>
                <w:rFonts w:eastAsiaTheme="minorEastAsia" w:cs="Arial"/>
                <w:szCs w:val="20"/>
                <w:lang w:val="sl-SI"/>
              </w:rPr>
              <w:t xml:space="preserve">jim je bil </w:t>
            </w:r>
            <w:r w:rsidR="00BF6850" w:rsidRPr="007C0062">
              <w:rPr>
                <w:rFonts w:eastAsiaTheme="minorEastAsia" w:cs="Arial"/>
                <w:szCs w:val="20"/>
                <w:lang w:val="sl-SI"/>
              </w:rPr>
              <w:t>posredova</w:t>
            </w:r>
            <w:r w:rsidRPr="007C0062">
              <w:rPr>
                <w:rFonts w:eastAsiaTheme="minorEastAsia" w:cs="Arial"/>
                <w:szCs w:val="20"/>
                <w:lang w:val="sl-SI"/>
              </w:rPr>
              <w:t>n</w:t>
            </w:r>
            <w:r w:rsidR="00BF6850" w:rsidRPr="007C0062">
              <w:rPr>
                <w:rFonts w:eastAsiaTheme="minorEastAsia" w:cs="Arial"/>
                <w:szCs w:val="20"/>
                <w:lang w:val="sl-SI"/>
              </w:rPr>
              <w:t xml:space="preserve"> seznam vsebin in ciljnih skupin usposabljanj, ki se </w:t>
            </w:r>
            <w:r w:rsidR="00760C9F" w:rsidRPr="007C0062">
              <w:rPr>
                <w:rFonts w:eastAsiaTheme="minorEastAsia" w:cs="Arial"/>
                <w:szCs w:val="20"/>
                <w:lang w:val="sl-SI"/>
              </w:rPr>
              <w:t xml:space="preserve">glede </w:t>
            </w:r>
            <w:r w:rsidRPr="007C0062">
              <w:rPr>
                <w:rFonts w:eastAsiaTheme="minorEastAsia" w:cs="Arial"/>
                <w:szCs w:val="20"/>
                <w:lang w:val="sl-SI"/>
              </w:rPr>
              <w:t>predlagan</w:t>
            </w:r>
            <w:r w:rsidR="00760C9F" w:rsidRPr="007C0062">
              <w:rPr>
                <w:rFonts w:eastAsiaTheme="minorEastAsia" w:cs="Arial"/>
                <w:szCs w:val="20"/>
                <w:lang w:val="sl-SI"/>
              </w:rPr>
              <w:t>ih</w:t>
            </w:r>
            <w:r w:rsidRPr="007C0062">
              <w:rPr>
                <w:rFonts w:eastAsiaTheme="minorEastAsia" w:cs="Arial"/>
                <w:szCs w:val="20"/>
                <w:lang w:val="sl-SI"/>
              </w:rPr>
              <w:t xml:space="preserve"> </w:t>
            </w:r>
            <w:r w:rsidR="00760C9F" w:rsidRPr="007C0062">
              <w:rPr>
                <w:rFonts w:eastAsiaTheme="minorEastAsia" w:cs="Arial"/>
                <w:szCs w:val="20"/>
                <w:lang w:val="sl-SI"/>
              </w:rPr>
              <w:t>vsebin</w:t>
            </w:r>
            <w:r w:rsidRPr="007C0062">
              <w:rPr>
                <w:rFonts w:eastAsiaTheme="minorEastAsia" w:cs="Arial"/>
                <w:szCs w:val="20"/>
                <w:lang w:val="sl-SI"/>
              </w:rPr>
              <w:t xml:space="preserve"> TI </w:t>
            </w:r>
            <w:r w:rsidR="00BF6850" w:rsidRPr="007C0062">
              <w:rPr>
                <w:rFonts w:eastAsiaTheme="minorEastAsia" w:cs="Arial"/>
                <w:szCs w:val="20"/>
                <w:lang w:val="sl-SI"/>
              </w:rPr>
              <w:t>že redno izvajajo v organizaciji Upravne akademije MJU</w:t>
            </w:r>
            <w:r w:rsidRPr="007C0062">
              <w:rPr>
                <w:rFonts w:eastAsiaTheme="minorEastAsia" w:cs="Arial"/>
                <w:szCs w:val="20"/>
                <w:lang w:val="sl-SI"/>
              </w:rPr>
              <w:t xml:space="preserve"> (UA)</w:t>
            </w:r>
            <w:r w:rsidR="00BF6850" w:rsidRPr="007C0062">
              <w:rPr>
                <w:rFonts w:eastAsiaTheme="minorEastAsia" w:cs="Arial"/>
                <w:szCs w:val="20"/>
                <w:lang w:val="sl-SI"/>
              </w:rPr>
              <w:t xml:space="preserve">. </w:t>
            </w:r>
            <w:r w:rsidRPr="007C0062">
              <w:rPr>
                <w:rFonts w:eastAsiaTheme="minorEastAsia" w:cs="Arial"/>
                <w:szCs w:val="20"/>
                <w:lang w:val="sl-SI"/>
              </w:rPr>
              <w:t>TI je bil povabljen, da se</w:t>
            </w:r>
            <w:r w:rsidR="00BF6850" w:rsidRPr="007C0062">
              <w:rPr>
                <w:rFonts w:eastAsiaTheme="minorEastAsia" w:cs="Arial"/>
                <w:szCs w:val="20"/>
                <w:lang w:val="sl-SI"/>
              </w:rPr>
              <w:t xml:space="preserve"> seznani z </w:t>
            </w:r>
            <w:r w:rsidRPr="007C0062">
              <w:rPr>
                <w:rFonts w:eastAsiaTheme="minorEastAsia" w:cs="Arial"/>
                <w:szCs w:val="20"/>
                <w:lang w:val="sl-SI"/>
              </w:rPr>
              <w:t>vsebinami UA ter</w:t>
            </w:r>
            <w:r w:rsidR="00BF6850" w:rsidRPr="007C0062">
              <w:rPr>
                <w:rFonts w:eastAsiaTheme="minorEastAsia" w:cs="Arial"/>
                <w:szCs w:val="20"/>
                <w:lang w:val="sl-SI"/>
              </w:rPr>
              <w:t xml:space="preserve"> udelež</w:t>
            </w:r>
            <w:r w:rsidRPr="007C0062">
              <w:rPr>
                <w:rFonts w:eastAsiaTheme="minorEastAsia" w:cs="Arial"/>
                <w:szCs w:val="20"/>
                <w:lang w:val="sl-SI"/>
              </w:rPr>
              <w:t>i</w:t>
            </w:r>
            <w:r w:rsidR="00BF6850" w:rsidRPr="007C0062">
              <w:rPr>
                <w:rFonts w:eastAsiaTheme="minorEastAsia" w:cs="Arial"/>
                <w:szCs w:val="20"/>
                <w:lang w:val="sl-SI"/>
              </w:rPr>
              <w:t xml:space="preserve"> izbranih usposabljanj, z namenom </w:t>
            </w:r>
            <w:r w:rsidR="00BF6850" w:rsidRPr="007C0062">
              <w:rPr>
                <w:rFonts w:eastAsiaTheme="minorEastAsia" w:cs="Arial"/>
                <w:szCs w:val="20"/>
                <w:lang w:val="sl-SI"/>
              </w:rPr>
              <w:lastRenderedPageBreak/>
              <w:t>lažje ugotovitve morebitnih pomanjkljivosti oziroma potreb za dopolnit</w:t>
            </w:r>
            <w:r w:rsidR="00760C9F" w:rsidRPr="007C0062">
              <w:rPr>
                <w:rFonts w:eastAsiaTheme="minorEastAsia" w:cs="Arial"/>
                <w:szCs w:val="20"/>
                <w:lang w:val="sl-SI"/>
              </w:rPr>
              <w:t>ev</w:t>
            </w:r>
            <w:r w:rsidR="00BF6850" w:rsidRPr="007C0062">
              <w:rPr>
                <w:rFonts w:eastAsiaTheme="minorEastAsia" w:cs="Arial"/>
                <w:szCs w:val="20"/>
                <w:lang w:val="sl-SI"/>
              </w:rPr>
              <w:t xml:space="preserve"> vsebin</w:t>
            </w:r>
            <w:r w:rsidR="00760C9F" w:rsidRPr="007C0062">
              <w:rPr>
                <w:rFonts w:eastAsiaTheme="minorEastAsia" w:cs="Arial"/>
                <w:szCs w:val="20"/>
                <w:lang w:val="sl-SI"/>
              </w:rPr>
              <w:t xml:space="preserve"> UA</w:t>
            </w:r>
            <w:r w:rsidRPr="007C0062">
              <w:rPr>
                <w:rFonts w:eastAsiaTheme="minorEastAsia" w:cs="Arial"/>
                <w:szCs w:val="20"/>
                <w:lang w:val="sl-SI"/>
              </w:rPr>
              <w:t>,</w:t>
            </w:r>
            <w:r w:rsidR="00BF6850" w:rsidRPr="007C0062">
              <w:rPr>
                <w:rFonts w:eastAsiaTheme="minorEastAsia" w:cs="Arial"/>
                <w:szCs w:val="20"/>
                <w:lang w:val="sl-SI"/>
              </w:rPr>
              <w:t xml:space="preserve"> glede na ugotovitve</w:t>
            </w:r>
            <w:r w:rsidR="00760C9F" w:rsidRPr="007C0062">
              <w:rPr>
                <w:rFonts w:eastAsiaTheme="minorEastAsia" w:cs="Arial"/>
                <w:szCs w:val="20"/>
                <w:lang w:val="sl-SI"/>
              </w:rPr>
              <w:t xml:space="preserve"> in poznavanje odklonilnih praks</w:t>
            </w:r>
            <w:r w:rsidR="00770FA3" w:rsidRPr="007C0062">
              <w:rPr>
                <w:rFonts w:eastAsiaTheme="minorEastAsia" w:cs="Arial"/>
                <w:szCs w:val="20"/>
                <w:lang w:val="sl-SI"/>
              </w:rPr>
              <w:t>,</w:t>
            </w:r>
            <w:r w:rsidR="00760C9F" w:rsidRPr="007C0062">
              <w:rPr>
                <w:rFonts w:eastAsiaTheme="minorEastAsia" w:cs="Arial"/>
                <w:szCs w:val="20"/>
                <w:lang w:val="sl-SI"/>
              </w:rPr>
              <w:t xml:space="preserve"> kot jih zaznava pri svojem delu TI.</w:t>
            </w:r>
            <w:r w:rsidR="00BF6850" w:rsidRPr="007C0062">
              <w:rPr>
                <w:rFonts w:eastAsiaTheme="minorEastAsia" w:cs="Arial"/>
                <w:szCs w:val="20"/>
                <w:lang w:val="sl-SI"/>
              </w:rPr>
              <w:t xml:space="preserve"> Odziva s strani TI do sestave tega poročila še nismo prejeli. Glede na to je ministrstvo TI ponovno zaprosilo za odziv ter posredovanje predlogov za </w:t>
            </w:r>
            <w:r w:rsidRPr="007C0062">
              <w:rPr>
                <w:rFonts w:eastAsiaTheme="minorEastAsia" w:cs="Arial"/>
                <w:szCs w:val="20"/>
                <w:lang w:val="sl-SI"/>
              </w:rPr>
              <w:t>dopolnitve</w:t>
            </w:r>
            <w:r w:rsidR="00BF6850" w:rsidRPr="007C0062">
              <w:rPr>
                <w:rFonts w:eastAsiaTheme="minorEastAsia" w:cs="Arial"/>
                <w:szCs w:val="20"/>
                <w:lang w:val="sl-SI"/>
              </w:rPr>
              <w:t xml:space="preserve"> obstoječih usposabljanj ali predloge za nova usposabljanja </w:t>
            </w:r>
            <w:r w:rsidRPr="007C0062">
              <w:rPr>
                <w:rFonts w:eastAsiaTheme="minorEastAsia" w:cs="Arial"/>
                <w:szCs w:val="20"/>
                <w:lang w:val="sl-SI"/>
              </w:rPr>
              <w:t>oziroma</w:t>
            </w:r>
            <w:r w:rsidR="00BF6850" w:rsidRPr="007C0062">
              <w:rPr>
                <w:rFonts w:eastAsiaTheme="minorEastAsia" w:cs="Arial"/>
                <w:szCs w:val="20"/>
                <w:lang w:val="sl-SI"/>
              </w:rPr>
              <w:t xml:space="preserve"> za </w:t>
            </w:r>
            <w:r w:rsidRPr="007C0062">
              <w:rPr>
                <w:rFonts w:eastAsiaTheme="minorEastAsia" w:cs="Arial"/>
                <w:szCs w:val="20"/>
                <w:lang w:val="sl-SI"/>
              </w:rPr>
              <w:t xml:space="preserve">predloge </w:t>
            </w:r>
            <w:r w:rsidR="00BF6850" w:rsidRPr="007C0062">
              <w:rPr>
                <w:rFonts w:eastAsiaTheme="minorEastAsia" w:cs="Arial"/>
                <w:szCs w:val="20"/>
                <w:lang w:val="sl-SI"/>
              </w:rPr>
              <w:t>nadaljnj</w:t>
            </w:r>
            <w:r w:rsidRPr="007C0062">
              <w:rPr>
                <w:rFonts w:eastAsiaTheme="minorEastAsia" w:cs="Arial"/>
                <w:szCs w:val="20"/>
                <w:lang w:val="sl-SI"/>
              </w:rPr>
              <w:t>ih</w:t>
            </w:r>
            <w:r w:rsidR="00BF6850" w:rsidRPr="007C0062">
              <w:rPr>
                <w:rFonts w:eastAsiaTheme="minorEastAsia" w:cs="Arial"/>
                <w:szCs w:val="20"/>
                <w:lang w:val="sl-SI"/>
              </w:rPr>
              <w:t xml:space="preserve"> aktivnosti za izvedbo tega ukrepa</w:t>
            </w:r>
            <w:r w:rsidR="00BF6850" w:rsidRPr="007C0062">
              <w:rPr>
                <w:rFonts w:eastAsiaTheme="minorEastAsia" w:cs="Arial"/>
                <w:color w:val="FF0000"/>
                <w:szCs w:val="20"/>
                <w:lang w:val="sl-SI" w:eastAsia="sl-SI"/>
              </w:rPr>
              <w:t>.</w:t>
            </w:r>
          </w:p>
          <w:p w14:paraId="32F1F657" w14:textId="77777777" w:rsidR="00BF6850" w:rsidRPr="007C0062" w:rsidRDefault="00BF6850" w:rsidP="00911A45">
            <w:pPr>
              <w:jc w:val="both"/>
              <w:rPr>
                <w:rFonts w:eastAsiaTheme="minorEastAsia" w:cs="Arial"/>
                <w:b/>
                <w:bCs/>
                <w:szCs w:val="20"/>
                <w:lang w:val="sl-SI" w:eastAsia="sl-SI"/>
              </w:rPr>
            </w:pPr>
            <w:bookmarkStart w:id="9" w:name="_Hlk146111564"/>
          </w:p>
          <w:p w14:paraId="07842EF1" w14:textId="77777777" w:rsidR="00BF6850" w:rsidRPr="007C0062" w:rsidRDefault="00BF6850" w:rsidP="00911A45">
            <w:pPr>
              <w:jc w:val="center"/>
              <w:rPr>
                <w:rFonts w:eastAsiaTheme="minorEastAsia" w:cs="Arial"/>
                <w:b/>
                <w:bCs/>
                <w:szCs w:val="20"/>
                <w:lang w:val="sl-SI" w:eastAsia="sl-SI"/>
              </w:rPr>
            </w:pPr>
            <w:r w:rsidRPr="007C0062">
              <w:rPr>
                <w:rFonts w:eastAsiaTheme="minorEastAsia" w:cs="Arial"/>
                <w:b/>
                <w:bCs/>
                <w:szCs w:val="20"/>
                <w:lang w:val="sl-SI" w:eastAsia="sl-SI"/>
              </w:rPr>
              <w:t>AKTIVNOSTI SE IZVAJAJO</w:t>
            </w:r>
          </w:p>
          <w:bookmarkEnd w:id="9"/>
          <w:p w14:paraId="088CDC57" w14:textId="77777777" w:rsidR="00BF6850" w:rsidRPr="007C0062" w:rsidRDefault="00BF6850" w:rsidP="00911A45">
            <w:pPr>
              <w:jc w:val="both"/>
              <w:rPr>
                <w:rFonts w:eastAsiaTheme="minorEastAsia" w:cs="Arial"/>
                <w:b/>
                <w:bCs/>
                <w:szCs w:val="20"/>
                <w:lang w:val="sl-SI" w:eastAsia="sl-SI"/>
              </w:rPr>
            </w:pPr>
          </w:p>
        </w:tc>
      </w:tr>
    </w:tbl>
    <w:p w14:paraId="50BA493A" w14:textId="77777777" w:rsidR="00BF6850" w:rsidRPr="007C0062" w:rsidRDefault="00BF6850" w:rsidP="00911A45">
      <w:pPr>
        <w:jc w:val="both"/>
        <w:rPr>
          <w:rFonts w:eastAsiaTheme="minorEastAsia" w:cs="Arial"/>
          <w:b/>
          <w:bCs/>
          <w:szCs w:val="20"/>
          <w:lang w:val="sl-SI" w:eastAsia="sl-SI"/>
        </w:rPr>
      </w:pPr>
    </w:p>
    <w:p w14:paraId="586550B8" w14:textId="77777777" w:rsidR="00A873B5" w:rsidRPr="007C0062" w:rsidRDefault="00A873B5" w:rsidP="00911A45">
      <w:pPr>
        <w:rPr>
          <w:rFonts w:eastAsiaTheme="minorEastAsia" w:cs="Arial"/>
          <w:szCs w:val="20"/>
          <w:lang w:val="sl-SI" w:eastAsia="sl-SI"/>
        </w:rPr>
      </w:pPr>
    </w:p>
    <w:p w14:paraId="229F1A6E" w14:textId="3AB409E1" w:rsidR="00A43190" w:rsidRPr="007C0062" w:rsidRDefault="00807766" w:rsidP="00911A45">
      <w:pPr>
        <w:jc w:val="both"/>
        <w:rPr>
          <w:rFonts w:eastAsiaTheme="minorEastAsia" w:cs="Arial"/>
          <w:b/>
          <w:bCs/>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A.1b PREVERJANJE POZNAVANJA INSTITUTOV ZAKONA O INTEGRITETI V DRŽAVNIH ORGANIH IN UPRAVAH SAMOUPRAVNIH LOKALNIH SKUPNOSTIH</w:t>
      </w:r>
    </w:p>
    <w:p w14:paraId="5542969B" w14:textId="77777777" w:rsidR="007701CD" w:rsidRPr="007C0062" w:rsidRDefault="007701CD" w:rsidP="00911A45">
      <w:pPr>
        <w:jc w:val="both"/>
        <w:rPr>
          <w:rFonts w:eastAsiaTheme="minorEastAsia" w:cs="Arial"/>
          <w:b/>
          <w:bCs/>
          <w:szCs w:val="20"/>
          <w:lang w:val="sl-SI" w:eastAsia="sl-SI"/>
        </w:rPr>
      </w:pPr>
    </w:p>
    <w:p w14:paraId="550894C6" w14:textId="2545EFEA"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Nosilec: </w:t>
      </w:r>
      <w:r w:rsidR="00116629" w:rsidRPr="007C0062">
        <w:rPr>
          <w:rFonts w:eastAsiaTheme="minorEastAsia" w:cs="Arial"/>
          <w:szCs w:val="20"/>
          <w:lang w:val="sl-SI" w:eastAsia="sl-SI"/>
        </w:rPr>
        <w:t>M</w:t>
      </w:r>
      <w:r w:rsidRPr="007C0062">
        <w:rPr>
          <w:rFonts w:eastAsiaTheme="minorEastAsia" w:cs="Arial"/>
          <w:szCs w:val="20"/>
          <w:lang w:val="sl-SI" w:eastAsia="sl-SI"/>
        </w:rPr>
        <w:t>inistrstvo za javno upravo, v sodelovanju s TI in KPK;</w:t>
      </w:r>
    </w:p>
    <w:p w14:paraId="454043A0" w14:textId="77777777"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Namen in cilj ukrepa: </w:t>
      </w:r>
      <w:r w:rsidRPr="007C0062">
        <w:rPr>
          <w:rFonts w:eastAsiaTheme="minorEastAsia" w:cs="Arial"/>
          <w:szCs w:val="20"/>
          <w:lang w:val="sl-SI" w:eastAsia="sl-SI"/>
        </w:rPr>
        <w:t>analiza stanja in potreb po dodatnem usposabljanju zaposlenih glede na ugotovljeno raven in obseg poznavanja veljavne zakonske ureditve;</w:t>
      </w:r>
    </w:p>
    <w:p w14:paraId="4D6F26D8" w14:textId="77777777"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Način izvedbe: </w:t>
      </w:r>
      <w:r w:rsidRPr="007C0062">
        <w:rPr>
          <w:rFonts w:eastAsiaTheme="minorEastAsia" w:cs="Arial"/>
          <w:szCs w:val="20"/>
          <w:lang w:val="sl-SI" w:eastAsia="sl-SI"/>
        </w:rPr>
        <w:t>anonimna elektronska anketa;</w:t>
      </w:r>
    </w:p>
    <w:p w14:paraId="3C31FE84" w14:textId="77777777"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Kazalci: </w:t>
      </w:r>
      <w:r w:rsidRPr="007C0062">
        <w:rPr>
          <w:rFonts w:eastAsiaTheme="minorEastAsia" w:cs="Arial"/>
          <w:szCs w:val="20"/>
          <w:lang w:val="sl-SI" w:eastAsia="sl-SI"/>
        </w:rPr>
        <w:t>izvedena anketa in analiza ugotovitev, z namenom sprememb ali dopolnitev vsebin usposabljanj;</w:t>
      </w:r>
    </w:p>
    <w:p w14:paraId="64FDE3D2" w14:textId="641404C6"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Rok izvedbe: </w:t>
      </w:r>
      <w:r w:rsidRPr="007C0062">
        <w:rPr>
          <w:rFonts w:eastAsiaTheme="minorEastAsia" w:cs="Arial"/>
          <w:szCs w:val="20"/>
          <w:lang w:val="sl-SI" w:eastAsia="sl-SI"/>
        </w:rPr>
        <w:t>2024</w:t>
      </w:r>
      <w:r w:rsidR="000E3377" w:rsidRPr="007C0062">
        <w:rPr>
          <w:rFonts w:eastAsiaTheme="minorEastAsia" w:cs="Arial"/>
          <w:szCs w:val="20"/>
          <w:lang w:val="sl-SI" w:eastAsia="sl-SI"/>
        </w:rPr>
        <w:t>.</w:t>
      </w:r>
    </w:p>
    <w:p w14:paraId="4D5BDEFD" w14:textId="77777777" w:rsidR="00826A11" w:rsidRPr="007C0062" w:rsidRDefault="00826A11" w:rsidP="00911A45">
      <w:pPr>
        <w:jc w:val="both"/>
        <w:rPr>
          <w:rFonts w:eastAsiaTheme="minorEastAsia" w:cs="Arial"/>
          <w:szCs w:val="20"/>
          <w:lang w:val="sl-SI" w:eastAsia="sl-SI"/>
        </w:rPr>
      </w:pPr>
    </w:p>
    <w:p w14:paraId="5E4A69B5" w14:textId="77777777" w:rsidR="00344B8D" w:rsidRPr="007C0062" w:rsidRDefault="00344B8D" w:rsidP="00911A45">
      <w:pPr>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BF6850" w:rsidRPr="007C0062" w14:paraId="00D80382" w14:textId="77777777" w:rsidTr="00023FC2">
        <w:tc>
          <w:tcPr>
            <w:tcW w:w="8488" w:type="dxa"/>
          </w:tcPr>
          <w:p w14:paraId="61364DF2" w14:textId="77777777" w:rsidR="00BF6850" w:rsidRPr="007C0062" w:rsidRDefault="00BF6850" w:rsidP="00911A45">
            <w:pPr>
              <w:jc w:val="both"/>
              <w:rPr>
                <w:rFonts w:eastAsiaTheme="minorEastAsia" w:cs="Arial"/>
                <w:b/>
                <w:bCs/>
                <w:szCs w:val="20"/>
                <w:lang w:val="sl-SI"/>
              </w:rPr>
            </w:pPr>
            <w:bookmarkStart w:id="10" w:name="_Hlk146111150"/>
            <w:r w:rsidRPr="007C0062">
              <w:rPr>
                <w:rFonts w:eastAsiaTheme="minorEastAsia" w:cs="Arial"/>
                <w:b/>
                <w:bCs/>
                <w:szCs w:val="20"/>
                <w:lang w:val="sl-SI"/>
              </w:rPr>
              <w:t xml:space="preserve">Poročevalec: </w:t>
            </w:r>
          </w:p>
          <w:p w14:paraId="7B59309A" w14:textId="77777777"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Ministrstvo za javno upravo</w:t>
            </w:r>
          </w:p>
          <w:p w14:paraId="27464520" w14:textId="77777777" w:rsidR="00826A11" w:rsidRPr="007C0062" w:rsidRDefault="00826A11" w:rsidP="00911A45">
            <w:pPr>
              <w:jc w:val="both"/>
              <w:rPr>
                <w:rFonts w:eastAsiaTheme="minorEastAsia" w:cs="Arial"/>
                <w:szCs w:val="20"/>
                <w:lang w:val="sl-SI"/>
              </w:rPr>
            </w:pPr>
          </w:p>
          <w:p w14:paraId="27AA6F2B" w14:textId="77777777" w:rsidR="00BF6850" w:rsidRPr="007C0062" w:rsidRDefault="00BF6850" w:rsidP="00911A45">
            <w:pPr>
              <w:jc w:val="both"/>
              <w:rPr>
                <w:rFonts w:eastAsiaTheme="minorEastAsia" w:cs="Arial"/>
                <w:b/>
                <w:bCs/>
                <w:szCs w:val="20"/>
                <w:lang w:val="sl-SI"/>
              </w:rPr>
            </w:pPr>
            <w:r w:rsidRPr="007C0062">
              <w:rPr>
                <w:rFonts w:eastAsiaTheme="minorEastAsia" w:cs="Arial"/>
                <w:b/>
                <w:bCs/>
                <w:szCs w:val="20"/>
                <w:lang w:val="sl-SI"/>
              </w:rPr>
              <w:t>Izvedba ukrepa:</w:t>
            </w:r>
          </w:p>
          <w:p w14:paraId="50779BC3" w14:textId="10A8802A"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Pripravljen</w:t>
            </w:r>
            <w:r w:rsidR="00016E97" w:rsidRPr="007C0062">
              <w:rPr>
                <w:rFonts w:eastAsiaTheme="minorEastAsia" w:cs="Arial"/>
                <w:szCs w:val="20"/>
                <w:lang w:val="sl-SI"/>
              </w:rPr>
              <w:t>a so bila izhodišča</w:t>
            </w:r>
            <w:r w:rsidRPr="007C0062">
              <w:rPr>
                <w:rFonts w:eastAsiaTheme="minorEastAsia" w:cs="Arial"/>
                <w:szCs w:val="20"/>
                <w:lang w:val="sl-SI"/>
              </w:rPr>
              <w:t xml:space="preserve"> ankete, s katero </w:t>
            </w:r>
            <w:r w:rsidR="00023FC2" w:rsidRPr="007C0062">
              <w:rPr>
                <w:rFonts w:eastAsiaTheme="minorEastAsia" w:cs="Arial"/>
                <w:szCs w:val="20"/>
                <w:lang w:val="sl-SI"/>
              </w:rPr>
              <w:t>bi</w:t>
            </w:r>
            <w:r w:rsidRPr="007C0062">
              <w:rPr>
                <w:rFonts w:eastAsiaTheme="minorEastAsia" w:cs="Arial"/>
                <w:szCs w:val="20"/>
                <w:lang w:val="sl-SI"/>
              </w:rPr>
              <w:t xml:space="preserve"> </w:t>
            </w:r>
            <w:r w:rsidR="00023FC2" w:rsidRPr="007C0062">
              <w:rPr>
                <w:rFonts w:eastAsiaTheme="minorEastAsia" w:cs="Arial"/>
                <w:szCs w:val="20"/>
                <w:lang w:val="sl-SI"/>
              </w:rPr>
              <w:t xml:space="preserve">želeli </w:t>
            </w:r>
            <w:r w:rsidRPr="007C0062">
              <w:rPr>
                <w:rFonts w:eastAsiaTheme="minorEastAsia" w:cs="Arial"/>
                <w:szCs w:val="20"/>
                <w:lang w:val="sl-SI"/>
              </w:rPr>
              <w:t>pridobi</w:t>
            </w:r>
            <w:r w:rsidR="00023FC2" w:rsidRPr="007C0062">
              <w:rPr>
                <w:rFonts w:eastAsiaTheme="minorEastAsia" w:cs="Arial"/>
                <w:szCs w:val="20"/>
                <w:lang w:val="sl-SI"/>
              </w:rPr>
              <w:t>li</w:t>
            </w:r>
            <w:r w:rsidRPr="007C0062">
              <w:rPr>
                <w:rFonts w:eastAsiaTheme="minorEastAsia" w:cs="Arial"/>
                <w:szCs w:val="20"/>
                <w:lang w:val="sl-SI"/>
              </w:rPr>
              <w:t xml:space="preserve"> </w:t>
            </w:r>
            <w:r w:rsidR="00023FC2" w:rsidRPr="007C0062">
              <w:rPr>
                <w:rFonts w:eastAsiaTheme="minorEastAsia" w:cs="Arial"/>
                <w:szCs w:val="20"/>
                <w:lang w:val="sl-SI"/>
              </w:rPr>
              <w:t>informacije</w:t>
            </w:r>
            <w:r w:rsidRPr="007C0062">
              <w:rPr>
                <w:rFonts w:eastAsiaTheme="minorEastAsia" w:cs="Arial"/>
                <w:szCs w:val="20"/>
                <w:lang w:val="sl-SI"/>
              </w:rPr>
              <w:t xml:space="preserve"> o stopnji osveščenosti javnih uslužbencev na področju integritete, predvsem glede poznavanja zakonske ureditve institutov, določenih in urejenih v Zakonu </w:t>
            </w:r>
            <w:r w:rsidR="00770FA3" w:rsidRPr="007C0062">
              <w:rPr>
                <w:rFonts w:eastAsiaTheme="minorEastAsia" w:cs="Arial"/>
                <w:szCs w:val="20"/>
                <w:lang w:val="sl-SI"/>
              </w:rPr>
              <w:t xml:space="preserve">o </w:t>
            </w:r>
            <w:r w:rsidRPr="007C0062">
              <w:rPr>
                <w:rFonts w:eastAsiaTheme="minorEastAsia" w:cs="Arial"/>
                <w:szCs w:val="20"/>
                <w:lang w:val="sl-SI"/>
              </w:rPr>
              <w:t>javn</w:t>
            </w:r>
            <w:r w:rsidR="00770FA3" w:rsidRPr="007C0062">
              <w:rPr>
                <w:rFonts w:eastAsiaTheme="minorEastAsia" w:cs="Arial"/>
                <w:szCs w:val="20"/>
                <w:lang w:val="sl-SI"/>
              </w:rPr>
              <w:t>ih</w:t>
            </w:r>
            <w:r w:rsidRPr="007C0062">
              <w:rPr>
                <w:rFonts w:eastAsiaTheme="minorEastAsia" w:cs="Arial"/>
                <w:szCs w:val="20"/>
                <w:lang w:val="sl-SI"/>
              </w:rPr>
              <w:t xml:space="preserve"> uslužbenc</w:t>
            </w:r>
            <w:r w:rsidR="00770FA3" w:rsidRPr="007C0062">
              <w:rPr>
                <w:rFonts w:eastAsiaTheme="minorEastAsia" w:cs="Arial"/>
                <w:szCs w:val="20"/>
                <w:lang w:val="sl-SI"/>
              </w:rPr>
              <w:t>ih</w:t>
            </w:r>
            <w:r w:rsidRPr="007C0062">
              <w:rPr>
                <w:rFonts w:eastAsiaTheme="minorEastAsia" w:cs="Arial"/>
                <w:szCs w:val="20"/>
                <w:lang w:val="sl-SI"/>
              </w:rPr>
              <w:t xml:space="preserve"> (ZJU), ki je sicer trenutno v fazi sprememb in dopolnitev, prav tako pa poznavanja in načina izvedbe institutov, kot jih določa </w:t>
            </w:r>
            <w:proofErr w:type="spellStart"/>
            <w:r w:rsidRPr="007C0062">
              <w:rPr>
                <w:rFonts w:eastAsiaTheme="minorEastAsia" w:cs="Arial"/>
                <w:szCs w:val="20"/>
                <w:lang w:val="sl-SI"/>
              </w:rPr>
              <w:t>Z</w:t>
            </w:r>
            <w:r w:rsidR="00023FC2" w:rsidRPr="007C0062">
              <w:rPr>
                <w:rFonts w:eastAsiaTheme="minorEastAsia" w:cs="Arial"/>
                <w:szCs w:val="20"/>
                <w:lang w:val="sl-SI"/>
              </w:rPr>
              <w:t>I</w:t>
            </w:r>
            <w:r w:rsidRPr="007C0062">
              <w:rPr>
                <w:rFonts w:eastAsiaTheme="minorEastAsia" w:cs="Arial"/>
                <w:szCs w:val="20"/>
                <w:lang w:val="sl-SI"/>
              </w:rPr>
              <w:t>ntPK</w:t>
            </w:r>
            <w:proofErr w:type="spellEnd"/>
            <w:r w:rsidRPr="007C0062">
              <w:rPr>
                <w:rFonts w:eastAsiaTheme="minorEastAsia" w:cs="Arial"/>
                <w:szCs w:val="20"/>
                <w:lang w:val="sl-SI"/>
              </w:rPr>
              <w:t xml:space="preserve">, ki se v določenem obsegu uporabljajo tudi za javne uslužbence. Z dopisom </w:t>
            </w:r>
            <w:r w:rsidR="001456EA" w:rsidRPr="007C0062">
              <w:rPr>
                <w:rFonts w:eastAsiaTheme="minorEastAsia" w:cs="Arial"/>
                <w:szCs w:val="20"/>
                <w:lang w:val="sl-SI"/>
              </w:rPr>
              <w:t xml:space="preserve">z dne </w:t>
            </w:r>
            <w:r w:rsidRPr="007C0062">
              <w:rPr>
                <w:rFonts w:eastAsiaTheme="minorEastAsia" w:cs="Arial"/>
                <w:szCs w:val="20"/>
                <w:lang w:val="sl-SI"/>
              </w:rPr>
              <w:t>24.</w:t>
            </w:r>
            <w:r w:rsidR="000E3377" w:rsidRPr="007C0062">
              <w:rPr>
                <w:rFonts w:eastAsiaTheme="minorEastAsia" w:cs="Arial"/>
                <w:szCs w:val="20"/>
                <w:lang w:val="sl-SI"/>
              </w:rPr>
              <w:t xml:space="preserve"> </w:t>
            </w:r>
            <w:r w:rsidRPr="007C0062">
              <w:rPr>
                <w:rFonts w:eastAsiaTheme="minorEastAsia" w:cs="Arial"/>
                <w:szCs w:val="20"/>
                <w:lang w:val="sl-SI"/>
              </w:rPr>
              <w:t>9.</w:t>
            </w:r>
            <w:r w:rsidR="000E3377" w:rsidRPr="007C0062">
              <w:rPr>
                <w:rFonts w:eastAsiaTheme="minorEastAsia" w:cs="Arial"/>
                <w:szCs w:val="20"/>
                <w:lang w:val="sl-SI"/>
              </w:rPr>
              <w:t xml:space="preserve"> </w:t>
            </w:r>
            <w:r w:rsidRPr="007C0062">
              <w:rPr>
                <w:rFonts w:eastAsiaTheme="minorEastAsia" w:cs="Arial"/>
                <w:szCs w:val="20"/>
                <w:lang w:val="sl-SI"/>
              </w:rPr>
              <w:t xml:space="preserve">2023 </w:t>
            </w:r>
            <w:r w:rsidR="00016E97" w:rsidRPr="007C0062">
              <w:rPr>
                <w:rFonts w:eastAsiaTheme="minorEastAsia" w:cs="Arial"/>
                <w:szCs w:val="20"/>
                <w:lang w:val="sl-SI"/>
              </w:rPr>
              <w:t xml:space="preserve">smo </w:t>
            </w:r>
            <w:r w:rsidRPr="007C0062">
              <w:rPr>
                <w:rFonts w:eastAsiaTheme="minorEastAsia" w:cs="Arial"/>
                <w:szCs w:val="20"/>
                <w:lang w:val="sl-SI"/>
              </w:rPr>
              <w:t xml:space="preserve">TI in KPK pozvali k sodelovanju </w:t>
            </w:r>
            <w:r w:rsidR="00023FC2" w:rsidRPr="007C0062">
              <w:rPr>
                <w:rFonts w:eastAsiaTheme="minorEastAsia" w:cs="Arial"/>
                <w:szCs w:val="20"/>
                <w:lang w:val="sl-SI"/>
              </w:rPr>
              <w:t>in</w:t>
            </w:r>
            <w:r w:rsidRPr="007C0062">
              <w:rPr>
                <w:rFonts w:eastAsiaTheme="minorEastAsia" w:cs="Arial"/>
                <w:szCs w:val="20"/>
                <w:lang w:val="sl-SI"/>
              </w:rPr>
              <w:t xml:space="preserve"> za predlog termina sestanka, vendar se glede navedenega zaenkrat še nismo uspeli uskladiti. </w:t>
            </w:r>
            <w:r w:rsidR="00023FC2" w:rsidRPr="007C0062">
              <w:rPr>
                <w:rFonts w:eastAsiaTheme="minorEastAsia" w:cs="Arial"/>
                <w:szCs w:val="20"/>
                <w:lang w:val="sl-SI"/>
              </w:rPr>
              <w:t>Ob navedenih aktivnostih smo se odločili, da namesto</w:t>
            </w:r>
            <w:r w:rsidR="00023FC2" w:rsidRPr="007C0062">
              <w:rPr>
                <w:rFonts w:eastAsiaTheme="minorHAnsi" w:cs="Arial"/>
                <w:szCs w:val="20"/>
                <w:lang w:val="sl-SI"/>
              </w:rPr>
              <w:t xml:space="preserve">, da bi bila anketa enkratni dogodek ugotavljanja stanja, vložimo več napora in oblikujemo trajnejši interaktivni vprašalnik za preizkus poznavanja </w:t>
            </w:r>
            <w:r w:rsidR="00B07A88" w:rsidRPr="007C0062">
              <w:rPr>
                <w:rFonts w:eastAsiaTheme="minorHAnsi" w:cs="Arial"/>
                <w:szCs w:val="20"/>
                <w:lang w:val="sl-SI"/>
              </w:rPr>
              <w:t>navedenih i</w:t>
            </w:r>
            <w:r w:rsidR="00023FC2" w:rsidRPr="007C0062">
              <w:rPr>
                <w:rFonts w:eastAsiaTheme="minorHAnsi" w:cs="Arial"/>
                <w:szCs w:val="20"/>
                <w:lang w:val="sl-SI"/>
              </w:rPr>
              <w:t>nstitutov, ki istočasno omogoča tudi učenje. Poleg tega bi bil interaktivni vprašalnik primeren tudi za novo</w:t>
            </w:r>
            <w:r w:rsidR="00907EF4" w:rsidRPr="007C0062">
              <w:rPr>
                <w:rFonts w:eastAsiaTheme="minorHAnsi" w:cs="Arial"/>
                <w:szCs w:val="20"/>
                <w:lang w:val="sl-SI"/>
              </w:rPr>
              <w:t xml:space="preserve"> </w:t>
            </w:r>
            <w:r w:rsidR="00023FC2" w:rsidRPr="007C0062">
              <w:rPr>
                <w:rFonts w:eastAsiaTheme="minorHAnsi" w:cs="Arial"/>
                <w:szCs w:val="20"/>
                <w:lang w:val="sl-SI"/>
              </w:rPr>
              <w:t>zaposlene, ki prvič pričnejo z delom v javni upravi. S pripravo osnutka interaktivnega vprašalnika za preizkus poznavanja in edukacijo v javni upravi glede</w:t>
            </w:r>
            <w:r w:rsidR="00B07A88" w:rsidRPr="007C0062">
              <w:rPr>
                <w:rFonts w:eastAsiaTheme="minorHAnsi" w:cs="Arial"/>
                <w:szCs w:val="20"/>
                <w:lang w:val="sl-SI"/>
              </w:rPr>
              <w:t xml:space="preserve"> navedenih</w:t>
            </w:r>
            <w:r w:rsidR="00023FC2" w:rsidRPr="007C0062">
              <w:rPr>
                <w:rFonts w:eastAsiaTheme="minorHAnsi" w:cs="Arial"/>
                <w:szCs w:val="20"/>
                <w:lang w:val="sl-SI"/>
              </w:rPr>
              <w:t xml:space="preserve"> institutov </w:t>
            </w:r>
            <w:r w:rsidR="00B07A88" w:rsidRPr="007C0062">
              <w:rPr>
                <w:rFonts w:eastAsiaTheme="minorHAnsi" w:cs="Arial"/>
                <w:szCs w:val="20"/>
                <w:lang w:val="sl-SI"/>
              </w:rPr>
              <w:t>in</w:t>
            </w:r>
            <w:r w:rsidR="00023FC2" w:rsidRPr="007C0062">
              <w:rPr>
                <w:rFonts w:eastAsiaTheme="minorHAnsi" w:cs="Arial"/>
                <w:szCs w:val="20"/>
                <w:lang w:val="sl-SI"/>
              </w:rPr>
              <w:t xml:space="preserve"> kodeksa za javne uslužbence načrtujemo </w:t>
            </w:r>
            <w:r w:rsidR="00C807B3" w:rsidRPr="007C0062">
              <w:rPr>
                <w:rFonts w:eastAsiaTheme="minorHAnsi" w:cs="Arial"/>
                <w:szCs w:val="20"/>
                <w:lang w:val="sl-SI"/>
              </w:rPr>
              <w:t xml:space="preserve">v sodelovanju z Upravno akademijo </w:t>
            </w:r>
            <w:r w:rsidR="00023FC2" w:rsidRPr="007C0062">
              <w:rPr>
                <w:rFonts w:eastAsiaTheme="minorHAnsi" w:cs="Arial"/>
                <w:szCs w:val="20"/>
                <w:lang w:val="sl-SI"/>
              </w:rPr>
              <w:t xml:space="preserve">pričeti jeseni 2024. </w:t>
            </w:r>
            <w:r w:rsidRPr="007C0062">
              <w:rPr>
                <w:rFonts w:eastAsiaTheme="minorEastAsia" w:cs="Arial"/>
                <w:szCs w:val="20"/>
                <w:lang w:val="sl-SI"/>
              </w:rPr>
              <w:t xml:space="preserve">TI in KPK </w:t>
            </w:r>
            <w:r w:rsidR="00023FC2" w:rsidRPr="007C0062">
              <w:rPr>
                <w:rFonts w:eastAsiaTheme="minorEastAsia" w:cs="Arial"/>
                <w:szCs w:val="20"/>
                <w:lang w:val="sl-SI"/>
              </w:rPr>
              <w:t>bomo</w:t>
            </w:r>
            <w:r w:rsidRPr="007C0062">
              <w:rPr>
                <w:rFonts w:eastAsiaTheme="minorEastAsia" w:cs="Arial"/>
                <w:szCs w:val="20"/>
                <w:lang w:val="sl-SI"/>
              </w:rPr>
              <w:t xml:space="preserve"> ponovno pozvali k sodelovanju </w:t>
            </w:r>
            <w:r w:rsidR="00023FC2" w:rsidRPr="007C0062">
              <w:rPr>
                <w:rFonts w:eastAsiaTheme="minorEastAsia" w:cs="Arial"/>
                <w:szCs w:val="20"/>
                <w:lang w:val="sl-SI"/>
              </w:rPr>
              <w:t>pri oblikovanju vsebine in oblike interaktivnega vprašalnika</w:t>
            </w:r>
            <w:r w:rsidRPr="007C0062">
              <w:rPr>
                <w:rFonts w:eastAsiaTheme="minorEastAsia" w:cs="Arial"/>
                <w:szCs w:val="20"/>
                <w:lang w:val="sl-SI"/>
              </w:rPr>
              <w:t>.</w:t>
            </w:r>
          </w:p>
          <w:bookmarkEnd w:id="10"/>
          <w:p w14:paraId="179F6B33" w14:textId="77777777" w:rsidR="00BF6850" w:rsidRPr="007C0062" w:rsidRDefault="00BF6850" w:rsidP="00911A45">
            <w:pPr>
              <w:jc w:val="both"/>
              <w:rPr>
                <w:rFonts w:eastAsiaTheme="minorEastAsia" w:cs="Arial"/>
                <w:b/>
                <w:bCs/>
                <w:szCs w:val="20"/>
                <w:lang w:val="sl-SI" w:eastAsia="sl-SI"/>
              </w:rPr>
            </w:pPr>
          </w:p>
          <w:p w14:paraId="59E03175" w14:textId="77777777" w:rsidR="00BF6850" w:rsidRPr="007C0062" w:rsidRDefault="00BF6850" w:rsidP="00911A45">
            <w:pPr>
              <w:jc w:val="center"/>
              <w:rPr>
                <w:rFonts w:eastAsiaTheme="minorEastAsia" w:cs="Arial"/>
                <w:b/>
                <w:bCs/>
                <w:szCs w:val="20"/>
                <w:lang w:val="sl-SI" w:eastAsia="sl-SI"/>
              </w:rPr>
            </w:pPr>
            <w:r w:rsidRPr="007C0062">
              <w:rPr>
                <w:rFonts w:eastAsiaTheme="minorEastAsia" w:cs="Arial"/>
                <w:b/>
                <w:bCs/>
                <w:szCs w:val="20"/>
                <w:lang w:val="sl-SI" w:eastAsia="sl-SI"/>
              </w:rPr>
              <w:t>AKTIVNOSTI SE IZVAJAJO</w:t>
            </w:r>
          </w:p>
          <w:p w14:paraId="7E28DDF5" w14:textId="77777777" w:rsidR="00BF6850" w:rsidRPr="007C0062" w:rsidRDefault="00BF6850" w:rsidP="00911A45">
            <w:pPr>
              <w:jc w:val="both"/>
              <w:rPr>
                <w:rFonts w:eastAsiaTheme="minorEastAsia" w:cs="Arial"/>
                <w:szCs w:val="20"/>
                <w:lang w:val="sl-SI" w:eastAsia="sl-SI"/>
              </w:rPr>
            </w:pPr>
          </w:p>
        </w:tc>
      </w:tr>
    </w:tbl>
    <w:p w14:paraId="091AEE64" w14:textId="77777777" w:rsidR="00BF6850" w:rsidRPr="007C0062" w:rsidRDefault="00BF6850" w:rsidP="00911A45">
      <w:pPr>
        <w:jc w:val="both"/>
        <w:rPr>
          <w:rFonts w:eastAsiaTheme="minorEastAsia" w:cs="Arial"/>
          <w:szCs w:val="20"/>
          <w:lang w:val="sl-SI" w:eastAsia="sl-SI"/>
        </w:rPr>
      </w:pPr>
    </w:p>
    <w:p w14:paraId="2BB88E5E" w14:textId="77777777" w:rsidR="00BF6850" w:rsidRPr="007C0062" w:rsidRDefault="00BF6850" w:rsidP="00911A45">
      <w:pPr>
        <w:jc w:val="both"/>
        <w:rPr>
          <w:rFonts w:eastAsiaTheme="minorEastAsia" w:cs="Arial"/>
          <w:szCs w:val="20"/>
          <w:lang w:val="sl-SI" w:eastAsia="sl-SI"/>
        </w:rPr>
      </w:pPr>
    </w:p>
    <w:p w14:paraId="0DCD32BD" w14:textId="1F376A8F" w:rsidR="00EF792B" w:rsidRPr="007C0062" w:rsidRDefault="00807766" w:rsidP="00911A45">
      <w:pPr>
        <w:pStyle w:val="Pripombabesedilo"/>
        <w:spacing w:line="260" w:lineRule="exact"/>
        <w:jc w:val="both"/>
        <w:rPr>
          <w:rFonts w:cs="Arial"/>
          <w:b/>
          <w:bCs/>
          <w:lang w:val="sl-SI"/>
        </w:rPr>
      </w:pPr>
      <w:r w:rsidRPr="007C0062">
        <w:rPr>
          <w:rFonts w:eastAsiaTheme="minorEastAsia" w:cs="Arial"/>
          <w:b/>
          <w:bCs/>
          <w:lang w:val="sl-SI" w:eastAsia="sl-SI"/>
        </w:rPr>
        <w:t>3</w:t>
      </w:r>
      <w:r w:rsidR="00A43190" w:rsidRPr="007C0062">
        <w:rPr>
          <w:rFonts w:eastAsiaTheme="minorEastAsia" w:cs="Arial"/>
          <w:b/>
          <w:bCs/>
          <w:lang w:val="sl-SI" w:eastAsia="sl-SI"/>
        </w:rPr>
        <w:t>A.1c</w:t>
      </w:r>
      <w:r w:rsidR="00A43190" w:rsidRPr="007C0062">
        <w:rPr>
          <w:rFonts w:eastAsiaTheme="minorEastAsia" w:cs="Arial"/>
          <w:lang w:val="sl-SI" w:eastAsia="sl-SI"/>
        </w:rPr>
        <w:t xml:space="preserve"> </w:t>
      </w:r>
      <w:r w:rsidR="00A43190" w:rsidRPr="007C0062">
        <w:rPr>
          <w:rFonts w:eastAsiaTheme="minorEastAsia" w:cs="Arial"/>
          <w:b/>
          <w:bCs/>
          <w:lang w:val="sl-SI" w:eastAsia="sl-SI"/>
        </w:rPr>
        <w:t xml:space="preserve">TRANSPARENTNOST – </w:t>
      </w:r>
      <w:r w:rsidR="00A43190" w:rsidRPr="007C0062">
        <w:rPr>
          <w:rFonts w:cs="Arial"/>
          <w:b/>
          <w:bCs/>
          <w:lang w:val="sl-SI"/>
        </w:rPr>
        <w:t>SPODBUJANJE OBJAVE JAVNIH PODATKOV V ODPRTIH FORMATIH</w:t>
      </w:r>
    </w:p>
    <w:p w14:paraId="2D237F99" w14:textId="77777777" w:rsidR="007701CD" w:rsidRPr="007C0062" w:rsidRDefault="007701CD" w:rsidP="00911A45">
      <w:pPr>
        <w:pStyle w:val="Pripombabesedilo"/>
        <w:spacing w:line="260" w:lineRule="exact"/>
        <w:jc w:val="both"/>
        <w:rPr>
          <w:rFonts w:cs="Arial"/>
          <w:b/>
          <w:bCs/>
          <w:lang w:val="sl-SI"/>
        </w:rPr>
      </w:pPr>
    </w:p>
    <w:p w14:paraId="4374A1DF" w14:textId="19FA6085"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Nosilec:</w:t>
      </w:r>
      <w:r w:rsidRPr="007C0062">
        <w:rPr>
          <w:rFonts w:eastAsiaTheme="minorEastAsia" w:cs="Arial"/>
          <w:szCs w:val="20"/>
          <w:lang w:val="sl-SI" w:eastAsia="sl-SI"/>
        </w:rPr>
        <w:t xml:space="preserve"> </w:t>
      </w:r>
      <w:r w:rsidR="0026114B" w:rsidRPr="007C0062">
        <w:rPr>
          <w:rFonts w:eastAsiaTheme="minorEastAsia" w:cs="Arial"/>
          <w:szCs w:val="20"/>
          <w:lang w:val="sl-SI" w:eastAsia="sl-SI"/>
        </w:rPr>
        <w:t>M</w:t>
      </w:r>
      <w:r w:rsidRPr="007C0062">
        <w:rPr>
          <w:rFonts w:eastAsiaTheme="minorEastAsia" w:cs="Arial"/>
          <w:szCs w:val="20"/>
          <w:lang w:val="sl-SI" w:eastAsia="sl-SI"/>
        </w:rPr>
        <w:t xml:space="preserve">inistrstvo za javno upravo, v sodelovanju z </w:t>
      </w:r>
      <w:r w:rsidR="0026114B" w:rsidRPr="007C0062">
        <w:rPr>
          <w:rFonts w:eastAsiaTheme="minorEastAsia" w:cs="Arial"/>
          <w:szCs w:val="20"/>
          <w:lang w:val="sl-SI" w:eastAsia="sl-SI"/>
        </w:rPr>
        <w:t>M</w:t>
      </w:r>
      <w:r w:rsidRPr="007C0062">
        <w:rPr>
          <w:rFonts w:eastAsiaTheme="minorEastAsia" w:cs="Arial"/>
          <w:szCs w:val="20"/>
          <w:lang w:val="sl-SI" w:eastAsia="sl-SI"/>
        </w:rPr>
        <w:t>inistrstvom za digitalno preobrazbo</w:t>
      </w:r>
      <w:r w:rsidR="008429FB" w:rsidRPr="007C0062">
        <w:rPr>
          <w:rFonts w:eastAsiaTheme="minorEastAsia" w:cs="Arial"/>
          <w:szCs w:val="20"/>
          <w:lang w:val="sl-SI" w:eastAsia="sl-SI"/>
        </w:rPr>
        <w:t xml:space="preserve"> </w:t>
      </w:r>
      <w:r w:rsidRPr="007C0062">
        <w:rPr>
          <w:rFonts w:eastAsiaTheme="minorEastAsia" w:cs="Arial"/>
          <w:szCs w:val="20"/>
          <w:lang w:val="sl-SI" w:eastAsia="sl-SI"/>
        </w:rPr>
        <w:t>in Informacijskim pooblaščencem;</w:t>
      </w:r>
    </w:p>
    <w:p w14:paraId="6C72C5E5"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Namen in cilj ukrepa:</w:t>
      </w:r>
      <w:r w:rsidRPr="007C0062">
        <w:rPr>
          <w:rFonts w:eastAsiaTheme="minorEastAsia" w:cs="Arial"/>
          <w:szCs w:val="20"/>
          <w:lang w:val="sl-SI" w:eastAsia="sl-SI"/>
        </w:rPr>
        <w:t xml:space="preserve"> usposobitev javnih uslužbencev in funkcionarjev v vladi in ministrstvih o pomenu podatkov, njihovem upravljanju ter vrednostih odpiranja podatkov z vidika </w:t>
      </w:r>
      <w:r w:rsidRPr="007C0062">
        <w:rPr>
          <w:rFonts w:eastAsiaTheme="minorEastAsia" w:cs="Arial"/>
          <w:szCs w:val="20"/>
          <w:lang w:val="sl-SI" w:eastAsia="sl-SI"/>
        </w:rPr>
        <w:lastRenderedPageBreak/>
        <w:t xml:space="preserve">transparentnosti in njihovega učinka na delovanje družbe. Končni cilj je usposobiti javne uslužbence in funkcionarje, da bodo pri izvajanju svojih nalog upoštevali pomen podatkov za širšo družbeno korist; </w:t>
      </w:r>
    </w:p>
    <w:p w14:paraId="0A1ED2E3" w14:textId="18ED99A4"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Način izvedbe:</w:t>
      </w:r>
      <w:r w:rsidRPr="007C0062">
        <w:rPr>
          <w:rFonts w:eastAsiaTheme="minorEastAsia" w:cs="Arial"/>
          <w:szCs w:val="20"/>
          <w:lang w:val="sl-SI" w:eastAsia="sl-SI"/>
        </w:rPr>
        <w:t xml:space="preserve"> usposabljanje v okviru posebnega usposabljanja pri Upravni akademiji </w:t>
      </w:r>
      <w:r w:rsidR="008C59FD" w:rsidRPr="007C0062">
        <w:rPr>
          <w:rFonts w:eastAsiaTheme="minorEastAsia" w:cs="Arial"/>
          <w:szCs w:val="20"/>
          <w:lang w:val="sl-SI" w:eastAsia="sl-SI"/>
        </w:rPr>
        <w:t>M</w:t>
      </w:r>
      <w:r w:rsidR="0026114B" w:rsidRPr="007C0062">
        <w:rPr>
          <w:rFonts w:eastAsiaTheme="minorEastAsia" w:cs="Arial"/>
          <w:szCs w:val="20"/>
          <w:lang w:val="sl-SI" w:eastAsia="sl-SI"/>
        </w:rPr>
        <w:t>inistrstva za javno upravo</w:t>
      </w:r>
      <w:r w:rsidR="008C59FD" w:rsidRPr="007C0062">
        <w:rPr>
          <w:rFonts w:eastAsiaTheme="minorEastAsia" w:cs="Arial"/>
          <w:szCs w:val="20"/>
          <w:lang w:val="sl-SI" w:eastAsia="sl-SI"/>
        </w:rPr>
        <w:t>.</w:t>
      </w:r>
    </w:p>
    <w:p w14:paraId="5B8D0922"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Kazalci:</w:t>
      </w:r>
      <w:r w:rsidRPr="007C0062">
        <w:rPr>
          <w:rFonts w:eastAsiaTheme="minorEastAsia" w:cs="Arial"/>
          <w:szCs w:val="20"/>
          <w:lang w:val="sl-SI" w:eastAsia="sl-SI"/>
        </w:rPr>
        <w:t xml:space="preserve"> število javnih uslužbencev in funkcionarjev v vladi in ministrstvih, ki bodo opravili letno usposabljanje;</w:t>
      </w:r>
    </w:p>
    <w:p w14:paraId="4CA43FCF" w14:textId="5DAC72BB"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Rok izvedbe: </w:t>
      </w:r>
      <w:r w:rsidRPr="007C0062">
        <w:rPr>
          <w:rFonts w:eastAsiaTheme="minorEastAsia" w:cs="Arial"/>
          <w:szCs w:val="20"/>
          <w:lang w:val="sl-SI" w:eastAsia="sl-SI"/>
        </w:rPr>
        <w:t>1x letno</w:t>
      </w:r>
      <w:r w:rsidR="00907EF4" w:rsidRPr="007C0062">
        <w:rPr>
          <w:rFonts w:eastAsiaTheme="minorEastAsia" w:cs="Arial"/>
          <w:szCs w:val="20"/>
          <w:lang w:val="sl-SI" w:eastAsia="sl-SI"/>
        </w:rPr>
        <w:t>.</w:t>
      </w:r>
    </w:p>
    <w:p w14:paraId="24308E6B" w14:textId="77777777" w:rsidR="00BF6850" w:rsidRPr="007C0062" w:rsidRDefault="00BF6850" w:rsidP="00911A45">
      <w:pPr>
        <w:jc w:val="both"/>
        <w:rPr>
          <w:rFonts w:eastAsiaTheme="minorEastAsia" w:cs="Arial"/>
          <w:szCs w:val="20"/>
          <w:lang w:val="sl-SI" w:eastAsia="sl-SI"/>
        </w:rPr>
      </w:pPr>
    </w:p>
    <w:p w14:paraId="02B3C823" w14:textId="77777777" w:rsidR="004D1CF7" w:rsidRPr="007C0062" w:rsidRDefault="004D1CF7" w:rsidP="00911A45">
      <w:pPr>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BF6850" w:rsidRPr="007C0062" w14:paraId="741AEF96" w14:textId="77777777" w:rsidTr="00BF6850">
        <w:tc>
          <w:tcPr>
            <w:tcW w:w="8488" w:type="dxa"/>
          </w:tcPr>
          <w:p w14:paraId="4019774F" w14:textId="77777777" w:rsidR="00BF6850" w:rsidRPr="007C0062" w:rsidRDefault="00BF6850" w:rsidP="00911A45">
            <w:pPr>
              <w:jc w:val="both"/>
              <w:rPr>
                <w:rFonts w:cs="Arial"/>
                <w:b/>
                <w:bCs/>
                <w:szCs w:val="20"/>
                <w:lang w:val="sl-SI"/>
              </w:rPr>
            </w:pPr>
            <w:r w:rsidRPr="007C0062">
              <w:rPr>
                <w:rFonts w:cs="Arial"/>
                <w:b/>
                <w:bCs/>
                <w:szCs w:val="20"/>
                <w:lang w:val="sl-SI"/>
              </w:rPr>
              <w:t>Poročevalec:</w:t>
            </w:r>
          </w:p>
          <w:p w14:paraId="2C02E70B" w14:textId="77777777" w:rsidR="00BF6850" w:rsidRPr="007C0062" w:rsidRDefault="00BF6850" w:rsidP="00911A45">
            <w:pPr>
              <w:jc w:val="both"/>
              <w:rPr>
                <w:rFonts w:cs="Arial"/>
                <w:szCs w:val="20"/>
                <w:lang w:val="sl-SI"/>
              </w:rPr>
            </w:pPr>
            <w:r w:rsidRPr="007C0062">
              <w:rPr>
                <w:rFonts w:cs="Arial"/>
                <w:szCs w:val="20"/>
                <w:lang w:val="sl-SI"/>
              </w:rPr>
              <w:t>Ministrstvo za javno upravo</w:t>
            </w:r>
          </w:p>
          <w:p w14:paraId="447FECD9" w14:textId="77777777" w:rsidR="00BD53C8" w:rsidRPr="007C0062" w:rsidRDefault="00BD53C8" w:rsidP="00911A45">
            <w:pPr>
              <w:jc w:val="both"/>
              <w:rPr>
                <w:rFonts w:cs="Arial"/>
                <w:szCs w:val="20"/>
                <w:lang w:val="sl-SI"/>
              </w:rPr>
            </w:pPr>
          </w:p>
          <w:p w14:paraId="06666691" w14:textId="77777777" w:rsidR="00BF6850" w:rsidRPr="007C0062" w:rsidRDefault="00BF6850" w:rsidP="00911A45">
            <w:pPr>
              <w:jc w:val="both"/>
              <w:rPr>
                <w:rFonts w:cs="Arial"/>
                <w:b/>
                <w:bCs/>
                <w:szCs w:val="20"/>
                <w:lang w:val="sl-SI"/>
              </w:rPr>
            </w:pPr>
            <w:r w:rsidRPr="007C0062">
              <w:rPr>
                <w:rFonts w:cs="Arial"/>
                <w:b/>
                <w:bCs/>
                <w:szCs w:val="20"/>
                <w:lang w:val="sl-SI"/>
              </w:rPr>
              <w:t>Izvedba ukrepa:</w:t>
            </w:r>
          </w:p>
          <w:p w14:paraId="21798CCA" w14:textId="2270E009" w:rsidR="00BF6850" w:rsidRPr="007C0062" w:rsidRDefault="00BF6850" w:rsidP="00911A45">
            <w:pPr>
              <w:jc w:val="both"/>
              <w:rPr>
                <w:rFonts w:eastAsia="Calibri" w:cs="Arial"/>
                <w:szCs w:val="20"/>
                <w:lang w:val="sl-SI"/>
              </w:rPr>
            </w:pPr>
            <w:r w:rsidRPr="007C0062">
              <w:rPr>
                <w:rFonts w:eastAsia="Calibri" w:cs="Arial"/>
                <w:szCs w:val="20"/>
                <w:lang w:val="sl-SI"/>
              </w:rPr>
              <w:t xml:space="preserve">Poteka preučevanje gradiv in priprava vsebin, ciljnih skupin ter oblik izvedbe modula usposabljanja </w:t>
            </w:r>
            <w:r w:rsidR="0034778A" w:rsidRPr="007C0062">
              <w:rPr>
                <w:rFonts w:eastAsia="Calibri" w:cs="Arial"/>
                <w:szCs w:val="20"/>
                <w:lang w:val="sl-SI"/>
              </w:rPr>
              <w:t xml:space="preserve">na področju odprtih podatkov </w:t>
            </w:r>
            <w:r w:rsidRPr="007C0062">
              <w:rPr>
                <w:rFonts w:eastAsia="Calibri" w:cs="Arial"/>
                <w:szCs w:val="20"/>
                <w:lang w:val="sl-SI"/>
              </w:rPr>
              <w:t>v skladu z namenom in ciljem ukrepa.</w:t>
            </w:r>
          </w:p>
          <w:p w14:paraId="4F1AD921" w14:textId="77777777" w:rsidR="00BF6850" w:rsidRPr="007C0062" w:rsidRDefault="00BF6850" w:rsidP="00911A45">
            <w:pPr>
              <w:jc w:val="both"/>
              <w:rPr>
                <w:rFonts w:eastAsia="Calibri" w:cs="Arial"/>
                <w:b/>
                <w:bCs/>
                <w:szCs w:val="20"/>
                <w:lang w:val="sl-SI"/>
              </w:rPr>
            </w:pPr>
          </w:p>
          <w:p w14:paraId="5408A639" w14:textId="3A8542DD" w:rsidR="00BF6850" w:rsidRPr="007C0062" w:rsidRDefault="00BF6850" w:rsidP="00911A45">
            <w:pPr>
              <w:jc w:val="center"/>
              <w:rPr>
                <w:rFonts w:eastAsiaTheme="minorEastAsia" w:cs="Arial"/>
                <w:b/>
                <w:bCs/>
                <w:szCs w:val="20"/>
                <w:lang w:val="sl-SI" w:eastAsia="sl-SI"/>
              </w:rPr>
            </w:pPr>
            <w:r w:rsidRPr="007C0062">
              <w:rPr>
                <w:rFonts w:eastAsiaTheme="minorEastAsia" w:cs="Arial"/>
                <w:b/>
                <w:bCs/>
                <w:szCs w:val="20"/>
                <w:lang w:val="sl-SI" w:eastAsia="sl-SI"/>
              </w:rPr>
              <w:t>AKTIVNOSTI SE IZVAJAJO</w:t>
            </w:r>
          </w:p>
          <w:p w14:paraId="0A22CCE4" w14:textId="77777777" w:rsidR="00BF6850" w:rsidRPr="007C0062" w:rsidRDefault="00BF6850" w:rsidP="00911A45">
            <w:pPr>
              <w:jc w:val="both"/>
              <w:rPr>
                <w:rFonts w:eastAsiaTheme="minorEastAsia" w:cs="Arial"/>
                <w:szCs w:val="20"/>
                <w:lang w:val="sl-SI" w:eastAsia="sl-SI"/>
              </w:rPr>
            </w:pPr>
          </w:p>
        </w:tc>
      </w:tr>
    </w:tbl>
    <w:p w14:paraId="55F7A6F5" w14:textId="77777777" w:rsidR="00BF6850" w:rsidRPr="007C0062" w:rsidRDefault="00BF6850" w:rsidP="00911A45">
      <w:pPr>
        <w:jc w:val="both"/>
        <w:rPr>
          <w:rFonts w:eastAsiaTheme="minorEastAsia" w:cs="Arial"/>
          <w:szCs w:val="20"/>
          <w:lang w:val="sl-SI" w:eastAsia="sl-SI"/>
        </w:rPr>
      </w:pPr>
    </w:p>
    <w:p w14:paraId="4DC1209B" w14:textId="77777777" w:rsidR="00BD53C8" w:rsidRPr="007C0062" w:rsidRDefault="00BD53C8" w:rsidP="00911A45">
      <w:pPr>
        <w:jc w:val="both"/>
        <w:rPr>
          <w:rFonts w:eastAsiaTheme="minorEastAsia" w:cs="Arial"/>
          <w:szCs w:val="20"/>
          <w:lang w:val="sl-SI" w:eastAsia="sl-SI"/>
        </w:rPr>
      </w:pPr>
    </w:p>
    <w:p w14:paraId="0FA20CAB" w14:textId="0AEDCA19" w:rsidR="00A43190" w:rsidRPr="007C0062" w:rsidRDefault="00807766" w:rsidP="00911A45">
      <w:pPr>
        <w:rPr>
          <w:rFonts w:eastAsiaTheme="minorEastAsia" w:cs="Arial"/>
          <w:b/>
          <w:bCs/>
          <w:szCs w:val="20"/>
          <w:highlight w:val="yellow"/>
          <w:lang w:val="sl-SI" w:eastAsia="sl-SI"/>
        </w:rPr>
      </w:pPr>
      <w:bookmarkStart w:id="11" w:name="_Hlk80791185"/>
      <w:r w:rsidRPr="007C0062">
        <w:rPr>
          <w:rFonts w:eastAsiaTheme="minorEastAsia" w:cs="Arial"/>
          <w:b/>
          <w:bCs/>
          <w:szCs w:val="20"/>
          <w:lang w:val="sl-SI" w:eastAsia="sl-SI"/>
        </w:rPr>
        <w:t>3</w:t>
      </w:r>
      <w:r w:rsidR="00A43190" w:rsidRPr="007C0062">
        <w:rPr>
          <w:rFonts w:eastAsiaTheme="minorEastAsia" w:cs="Arial"/>
          <w:b/>
          <w:bCs/>
          <w:szCs w:val="20"/>
          <w:lang w:val="sl-SI" w:eastAsia="sl-SI"/>
        </w:rPr>
        <w:t>A.2 UKREPI NA PODROČJU ZDRAVSTVA</w:t>
      </w:r>
    </w:p>
    <w:p w14:paraId="56CCBEBB" w14:textId="77777777" w:rsidR="00A43190" w:rsidRPr="007C0062" w:rsidRDefault="00A43190" w:rsidP="00911A45">
      <w:pPr>
        <w:jc w:val="both"/>
        <w:rPr>
          <w:rFonts w:eastAsiaTheme="minorEastAsia" w:cs="Arial"/>
          <w:szCs w:val="20"/>
          <w:lang w:val="sl-SI" w:eastAsia="sl-SI"/>
        </w:rPr>
      </w:pPr>
    </w:p>
    <w:p w14:paraId="07BDF822" w14:textId="3B30745C" w:rsidR="00A43190" w:rsidRPr="007C0062" w:rsidRDefault="00807766" w:rsidP="00911A45">
      <w:pPr>
        <w:jc w:val="both"/>
        <w:rPr>
          <w:rFonts w:eastAsiaTheme="minorEastAsia" w:cs="Arial"/>
          <w:b/>
          <w:bCs/>
          <w:szCs w:val="20"/>
          <w:lang w:val="sl-SI" w:eastAsia="sl-SI"/>
        </w:rPr>
      </w:pPr>
      <w:bookmarkStart w:id="12" w:name="_Hlk122082687"/>
      <w:r w:rsidRPr="007C0062">
        <w:rPr>
          <w:rFonts w:eastAsiaTheme="minorEastAsia" w:cs="Arial"/>
          <w:b/>
          <w:bCs/>
          <w:szCs w:val="20"/>
          <w:lang w:val="sl-SI" w:eastAsia="sl-SI"/>
        </w:rPr>
        <w:t>3</w:t>
      </w:r>
      <w:r w:rsidR="00A43190" w:rsidRPr="007C0062">
        <w:rPr>
          <w:rFonts w:eastAsiaTheme="minorEastAsia" w:cs="Arial"/>
          <w:b/>
          <w:bCs/>
          <w:szCs w:val="20"/>
          <w:lang w:val="sl-SI" w:eastAsia="sl-SI"/>
        </w:rPr>
        <w:t xml:space="preserve">A.2a VZPOSTAVITEV JAVNO DOSTOPNIH EVIDENC IN OBJAV TER UGOTOVITEV IZVEDENIH NADZOROV NA PODROČJU JAVNO-ZASEBNEGA PARTNERSTVA </w:t>
      </w:r>
    </w:p>
    <w:p w14:paraId="0164CCCD" w14:textId="77777777" w:rsidR="007701CD" w:rsidRPr="007C0062" w:rsidRDefault="007701CD" w:rsidP="00911A45">
      <w:pPr>
        <w:jc w:val="both"/>
        <w:rPr>
          <w:rFonts w:eastAsiaTheme="minorEastAsia" w:cs="Arial"/>
          <w:b/>
          <w:bCs/>
          <w:szCs w:val="20"/>
          <w:lang w:val="sl-SI" w:eastAsia="sl-SI"/>
        </w:rPr>
      </w:pPr>
    </w:p>
    <w:p w14:paraId="72AE7A8B" w14:textId="7C53254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Nosilec:</w:t>
      </w:r>
      <w:r w:rsidRPr="007C0062">
        <w:rPr>
          <w:rFonts w:eastAsiaTheme="minorEastAsia" w:cs="Arial"/>
          <w:szCs w:val="20"/>
          <w:lang w:val="sl-SI" w:eastAsia="sl-SI"/>
        </w:rPr>
        <w:t xml:space="preserve"> </w:t>
      </w:r>
      <w:r w:rsidR="0036648B" w:rsidRPr="007C0062">
        <w:rPr>
          <w:rFonts w:eastAsiaTheme="minorEastAsia" w:cs="Arial"/>
          <w:szCs w:val="20"/>
          <w:lang w:val="sl-SI" w:eastAsia="sl-SI"/>
        </w:rPr>
        <w:t>M</w:t>
      </w:r>
      <w:r w:rsidRPr="007C0062">
        <w:rPr>
          <w:rFonts w:eastAsiaTheme="minorEastAsia" w:cs="Arial"/>
          <w:szCs w:val="20"/>
          <w:lang w:val="sl-SI" w:eastAsia="sl-SI"/>
        </w:rPr>
        <w:t>inistrstvo za zdravje, v sodelovanju z javnimi zdravstvenimi zavodi (v nadaljnjem besedilu: zavod) in Zavodom za zdravstveno zavarovanje Slovenije</w:t>
      </w:r>
    </w:p>
    <w:p w14:paraId="2AA02A26"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Namen in cilj ukrepa:</w:t>
      </w:r>
      <w:r w:rsidRPr="007C0062">
        <w:rPr>
          <w:rFonts w:eastAsiaTheme="minorEastAsia" w:cs="Arial"/>
          <w:szCs w:val="20"/>
          <w:lang w:val="sl-SI" w:eastAsia="sl-SI"/>
        </w:rPr>
        <w:t xml:space="preserve"> odpraviti tveganje za:</w:t>
      </w:r>
    </w:p>
    <w:p w14:paraId="5D7DACD3" w14:textId="3494C0E5" w:rsidR="00A43190" w:rsidRPr="007C0062" w:rsidRDefault="00A43190" w:rsidP="00911A45">
      <w:pPr>
        <w:jc w:val="both"/>
        <w:rPr>
          <w:rFonts w:eastAsiaTheme="minorEastAsia" w:cs="Arial"/>
          <w:szCs w:val="20"/>
          <w:lang w:val="sl-SI" w:eastAsia="sl-SI"/>
        </w:rPr>
      </w:pPr>
      <w:r w:rsidRPr="007C0062">
        <w:rPr>
          <w:rFonts w:eastAsiaTheme="minorEastAsia" w:cs="Arial"/>
          <w:szCs w:val="20"/>
          <w:lang w:val="sl-SI" w:eastAsia="sl-SI"/>
        </w:rPr>
        <w:t>1.</w:t>
      </w:r>
      <w:r w:rsidR="00610AE6" w:rsidRPr="007C0062">
        <w:rPr>
          <w:rFonts w:eastAsiaTheme="minorEastAsia" w:cs="Arial"/>
          <w:szCs w:val="20"/>
          <w:lang w:val="sl-SI" w:eastAsia="sl-SI"/>
        </w:rPr>
        <w:tab/>
      </w:r>
      <w:r w:rsidRPr="007C0062">
        <w:rPr>
          <w:rFonts w:eastAsiaTheme="minorEastAsia" w:cs="Arial"/>
          <w:szCs w:val="20"/>
          <w:lang w:val="sl-SI" w:eastAsia="sl-SI"/>
        </w:rPr>
        <w:t>neupoštevanje nasprotja interesov;</w:t>
      </w:r>
    </w:p>
    <w:p w14:paraId="395BFD42" w14:textId="07111BA8" w:rsidR="00A43190" w:rsidRPr="007C0062" w:rsidRDefault="00A43190" w:rsidP="00911A45">
      <w:pPr>
        <w:jc w:val="both"/>
        <w:rPr>
          <w:rFonts w:eastAsiaTheme="minorEastAsia" w:cs="Arial"/>
          <w:szCs w:val="20"/>
          <w:lang w:val="sl-SI" w:eastAsia="sl-SI"/>
        </w:rPr>
      </w:pPr>
      <w:r w:rsidRPr="007C0062">
        <w:rPr>
          <w:rFonts w:eastAsiaTheme="minorEastAsia" w:cs="Arial"/>
          <w:szCs w:val="20"/>
          <w:lang w:val="sl-SI" w:eastAsia="sl-SI"/>
        </w:rPr>
        <w:t>2.</w:t>
      </w:r>
      <w:r w:rsidR="00C6176B" w:rsidRPr="007C0062">
        <w:rPr>
          <w:rFonts w:eastAsiaTheme="minorEastAsia" w:cs="Arial"/>
          <w:szCs w:val="20"/>
          <w:lang w:val="sl-SI" w:eastAsia="sl-SI"/>
        </w:rPr>
        <w:t xml:space="preserve"> </w:t>
      </w:r>
      <w:r w:rsidR="00610AE6" w:rsidRPr="007C0062">
        <w:rPr>
          <w:rFonts w:eastAsiaTheme="minorEastAsia" w:cs="Arial"/>
          <w:szCs w:val="20"/>
          <w:lang w:val="sl-SI" w:eastAsia="sl-SI"/>
        </w:rPr>
        <w:tab/>
      </w:r>
      <w:r w:rsidRPr="007C0062">
        <w:rPr>
          <w:rFonts w:eastAsiaTheme="minorEastAsia" w:cs="Arial"/>
          <w:szCs w:val="20"/>
          <w:lang w:val="sl-SI" w:eastAsia="sl-SI"/>
        </w:rPr>
        <w:t xml:space="preserve">nedovoljene vplive in zagotovitev transparentnosti pri izvajanju kliničnih raziskav; </w:t>
      </w:r>
    </w:p>
    <w:p w14:paraId="190FA851" w14:textId="6779188F" w:rsidR="00A43190" w:rsidRPr="007C0062" w:rsidRDefault="00A43190" w:rsidP="00911A45">
      <w:pPr>
        <w:ind w:left="720" w:hanging="720"/>
        <w:jc w:val="both"/>
        <w:rPr>
          <w:rFonts w:eastAsiaTheme="minorEastAsia" w:cs="Arial"/>
          <w:szCs w:val="20"/>
          <w:lang w:val="sl-SI" w:eastAsia="sl-SI"/>
        </w:rPr>
      </w:pPr>
      <w:r w:rsidRPr="007C0062">
        <w:rPr>
          <w:rFonts w:eastAsiaTheme="minorEastAsia" w:cs="Arial"/>
          <w:szCs w:val="20"/>
          <w:lang w:val="sl-SI" w:eastAsia="sl-SI"/>
        </w:rPr>
        <w:t>3.</w:t>
      </w:r>
      <w:r w:rsidR="00C6176B" w:rsidRPr="007C0062">
        <w:rPr>
          <w:rFonts w:eastAsiaTheme="minorEastAsia" w:cs="Arial"/>
          <w:szCs w:val="20"/>
          <w:lang w:val="sl-SI" w:eastAsia="sl-SI"/>
        </w:rPr>
        <w:t xml:space="preserve"> </w:t>
      </w:r>
      <w:r w:rsidR="00610AE6" w:rsidRPr="007C0062">
        <w:rPr>
          <w:rFonts w:eastAsiaTheme="minorEastAsia" w:cs="Arial"/>
          <w:szCs w:val="20"/>
          <w:lang w:val="sl-SI" w:eastAsia="sl-SI"/>
        </w:rPr>
        <w:tab/>
      </w:r>
      <w:r w:rsidRPr="007C0062">
        <w:rPr>
          <w:rFonts w:eastAsiaTheme="minorEastAsia" w:cs="Arial"/>
          <w:szCs w:val="20"/>
          <w:lang w:val="sl-SI" w:eastAsia="sl-SI"/>
        </w:rPr>
        <w:t>neupoštevanje nasprotja interesov, neupoštevanje določb o opravljanju drugih dejavnosti in konflikt interesov ter vzpostaviti preglednost, sledljivost in transparentnost izdanih soglasij ali zavrnjenih vlog za izdajo soglasij za delo pri drugem izvajalcu zdravstvene dejavnosti;</w:t>
      </w:r>
    </w:p>
    <w:p w14:paraId="0F5ACEF9" w14:textId="77777777" w:rsidR="00B07A88" w:rsidRPr="007C0062" w:rsidRDefault="00B07A88" w:rsidP="00911A45">
      <w:pPr>
        <w:jc w:val="both"/>
        <w:rPr>
          <w:rFonts w:eastAsiaTheme="minorEastAsia" w:cs="Arial"/>
          <w:b/>
          <w:bCs/>
          <w:szCs w:val="20"/>
          <w:lang w:val="sl-SI" w:eastAsia="sl-SI"/>
        </w:rPr>
      </w:pPr>
    </w:p>
    <w:p w14:paraId="08B8EF04" w14:textId="1CCA1380"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Način izvedbe: </w:t>
      </w:r>
    </w:p>
    <w:p w14:paraId="39B619C9" w14:textId="77777777" w:rsidR="00A43190" w:rsidRPr="007C0062" w:rsidRDefault="00A43190" w:rsidP="00911A45">
      <w:pPr>
        <w:pStyle w:val="Odstavekseznama"/>
        <w:ind w:left="0"/>
        <w:jc w:val="both"/>
        <w:rPr>
          <w:rFonts w:eastAsiaTheme="minorEastAsia" w:cs="Arial"/>
          <w:szCs w:val="20"/>
          <w:lang w:val="sl-SI" w:eastAsia="sl-SI"/>
        </w:rPr>
      </w:pPr>
      <w:r w:rsidRPr="007C0062">
        <w:rPr>
          <w:rFonts w:eastAsiaTheme="minorEastAsia" w:cs="Arial"/>
          <w:szCs w:val="20"/>
          <w:lang w:val="sl-SI" w:eastAsia="sl-SI"/>
        </w:rPr>
        <w:t>Ad1) vzpostavitev evidence prostorov in opreme ter skrbnika te evidence, ki bo vsebovala navedbo namena, načina, trajanja in uporabnika prostorov ali opreme, vzpostavitev cenikov;</w:t>
      </w:r>
    </w:p>
    <w:p w14:paraId="1A0809BD" w14:textId="77777777" w:rsidR="00A43190" w:rsidRPr="007C0062" w:rsidRDefault="00A43190" w:rsidP="00911A45">
      <w:pPr>
        <w:pStyle w:val="Odstavekseznama"/>
        <w:ind w:left="0"/>
        <w:jc w:val="both"/>
        <w:rPr>
          <w:rFonts w:eastAsiaTheme="minorEastAsia" w:cs="Arial"/>
          <w:szCs w:val="20"/>
          <w:lang w:val="sl-SI" w:eastAsia="sl-SI"/>
        </w:rPr>
      </w:pPr>
      <w:r w:rsidRPr="007C0062">
        <w:rPr>
          <w:rFonts w:eastAsiaTheme="minorEastAsia" w:cs="Arial"/>
          <w:szCs w:val="20"/>
          <w:lang w:val="sl-SI" w:eastAsia="sl-SI"/>
        </w:rPr>
        <w:t>Ad2) opredelitev pobudnika in namena klinične raziskave, vira financiranja in izvajanje nadzora nad prejemniki sredstev, soglasja za izvajanje kliničnih raziskav glede obsega in načina izvedbe pri izvedbi raziskav ter enako kot pod Ad3);</w:t>
      </w:r>
    </w:p>
    <w:p w14:paraId="416A69B5" w14:textId="77777777" w:rsidR="00A43190" w:rsidRPr="007C0062" w:rsidRDefault="00A43190" w:rsidP="00911A45">
      <w:pPr>
        <w:pStyle w:val="Odstavekseznama"/>
        <w:ind w:left="0"/>
        <w:jc w:val="both"/>
        <w:rPr>
          <w:rFonts w:eastAsiaTheme="minorEastAsia" w:cs="Arial"/>
          <w:szCs w:val="20"/>
          <w:lang w:val="sl-SI" w:eastAsia="sl-SI"/>
        </w:rPr>
      </w:pPr>
      <w:r w:rsidRPr="007C0062">
        <w:rPr>
          <w:rFonts w:eastAsiaTheme="minorEastAsia" w:cs="Arial"/>
          <w:szCs w:val="20"/>
          <w:lang w:val="sl-SI" w:eastAsia="sl-SI"/>
        </w:rPr>
        <w:t>Ad3) opredelitev postopka nabav zaščitne opreme na način, da bo ta pregleden, sledljiv, transparenten ter izveden objektivno in nepristransko in da bodo jasno opredeljene pristojnosti in odgovornost sodelujočih, pri postopkih naj sodelujejo izključno javni uslužbenci, ki so razporejeni na delovna mesta, za katera so določene naloge s področja javnega naročanja, koncesij ali drugih oblik javno-zasebnega partnerstva;</w:t>
      </w:r>
    </w:p>
    <w:p w14:paraId="2A661AA0"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Kazalci:</w:t>
      </w:r>
      <w:r w:rsidRPr="007C0062">
        <w:rPr>
          <w:rFonts w:eastAsiaTheme="minorEastAsia" w:cs="Arial"/>
          <w:szCs w:val="20"/>
          <w:lang w:val="sl-SI" w:eastAsia="sl-SI"/>
        </w:rPr>
        <w:t xml:space="preserve"> število skrbnikov na zavod, število obvestil predstojniku glede domnevnega nasprotja interesov oziroma dejanskih izločitev iz postopkov in število izvedenih nadzorov (rednih, izrednih), število zavodov z evidenco, število vzpostavljenih evidenc. Analiza razpolaganja s premoženjem zavodov; koliko zavodov v istih obdobjih opravlja tržno dejavnost in zasebno dejavnost; analiza organiziranosti primarne in sekundarne ravni zdravstvene dejavnosti;</w:t>
      </w:r>
    </w:p>
    <w:p w14:paraId="2A1825BF" w14:textId="3BBA4E1E"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lastRenderedPageBreak/>
        <w:t>Rok izvedbe:</w:t>
      </w:r>
      <w:r w:rsidR="00041A59" w:rsidRPr="007C0062">
        <w:rPr>
          <w:rFonts w:eastAsiaTheme="minorEastAsia" w:cs="Arial"/>
          <w:szCs w:val="20"/>
          <w:lang w:val="sl-SI" w:eastAsia="sl-SI"/>
        </w:rPr>
        <w:t xml:space="preserve"> </w:t>
      </w:r>
      <w:r w:rsidR="00BD53C8" w:rsidRPr="007C0062">
        <w:rPr>
          <w:rFonts w:eastAsiaTheme="minorEastAsia" w:cs="Arial"/>
          <w:szCs w:val="20"/>
          <w:lang w:val="sl-SI" w:eastAsia="sl-SI"/>
        </w:rPr>
        <w:t>J</w:t>
      </w:r>
      <w:r w:rsidR="00041A59" w:rsidRPr="007C0062">
        <w:rPr>
          <w:rFonts w:eastAsiaTheme="minorEastAsia" w:cs="Arial"/>
          <w:szCs w:val="20"/>
          <w:lang w:val="sl-SI" w:eastAsia="sl-SI"/>
        </w:rPr>
        <w:t>anuar 2024</w:t>
      </w:r>
      <w:r w:rsidR="00BD53C8" w:rsidRPr="007C0062">
        <w:rPr>
          <w:rFonts w:eastAsiaTheme="minorEastAsia" w:cs="Arial"/>
          <w:szCs w:val="20"/>
          <w:lang w:val="sl-SI" w:eastAsia="sl-SI"/>
        </w:rPr>
        <w:t>,</w:t>
      </w:r>
      <w:r w:rsidR="00041A59" w:rsidRPr="007C0062">
        <w:rPr>
          <w:rFonts w:eastAsiaTheme="minorEastAsia" w:cs="Arial"/>
          <w:szCs w:val="20"/>
          <w:lang w:val="sl-SI" w:eastAsia="sl-SI"/>
        </w:rPr>
        <w:t xml:space="preserve"> se za potrebe konkretizacije poročanja </w:t>
      </w:r>
      <w:r w:rsidR="00101601" w:rsidRPr="007C0062">
        <w:rPr>
          <w:rFonts w:eastAsiaTheme="minorEastAsia" w:cs="Arial"/>
          <w:szCs w:val="20"/>
          <w:lang w:val="sl-SI" w:eastAsia="sl-SI"/>
        </w:rPr>
        <w:t>o kazalcih izvedbe tega ukrepa</w:t>
      </w:r>
      <w:r w:rsidR="00ED5BE9" w:rsidRPr="007C0062">
        <w:rPr>
          <w:rFonts w:eastAsiaTheme="minorEastAsia" w:cs="Arial"/>
          <w:szCs w:val="20"/>
          <w:lang w:val="sl-SI" w:eastAsia="sl-SI"/>
        </w:rPr>
        <w:t xml:space="preserve"> na predlog Ministrstva za </w:t>
      </w:r>
      <w:r w:rsidR="0048658F" w:rsidRPr="007C0062">
        <w:rPr>
          <w:rFonts w:eastAsiaTheme="minorEastAsia" w:cs="Arial"/>
          <w:szCs w:val="20"/>
          <w:lang w:val="sl-SI" w:eastAsia="sl-SI"/>
        </w:rPr>
        <w:t>zdravje</w:t>
      </w:r>
      <w:r w:rsidR="00101601" w:rsidRPr="007C0062">
        <w:rPr>
          <w:rFonts w:eastAsiaTheme="minorEastAsia" w:cs="Arial"/>
          <w:szCs w:val="20"/>
          <w:lang w:val="sl-SI" w:eastAsia="sl-SI"/>
        </w:rPr>
        <w:t xml:space="preserve"> podaljša </w:t>
      </w:r>
      <w:r w:rsidR="00ED5BE9" w:rsidRPr="007C0062">
        <w:rPr>
          <w:rFonts w:eastAsiaTheme="minorEastAsia" w:cs="Arial"/>
          <w:szCs w:val="20"/>
          <w:lang w:val="sl-SI" w:eastAsia="sl-SI"/>
        </w:rPr>
        <w:t xml:space="preserve">do </w:t>
      </w:r>
      <w:r w:rsidR="0048658F" w:rsidRPr="007C0062">
        <w:rPr>
          <w:rFonts w:eastAsiaTheme="minorEastAsia" w:cs="Arial"/>
          <w:szCs w:val="20"/>
          <w:lang w:val="sl-SI" w:eastAsia="sl-SI"/>
        </w:rPr>
        <w:t>julija 2024</w:t>
      </w:r>
      <w:r w:rsidR="00907EF4" w:rsidRPr="007C0062">
        <w:rPr>
          <w:rFonts w:eastAsiaTheme="minorEastAsia" w:cs="Arial"/>
          <w:szCs w:val="20"/>
          <w:lang w:val="sl-SI" w:eastAsia="sl-SI"/>
        </w:rPr>
        <w:t>.</w:t>
      </w:r>
    </w:p>
    <w:p w14:paraId="548EE7D3" w14:textId="77777777" w:rsidR="00BF6850" w:rsidRPr="007C0062" w:rsidRDefault="00BF6850" w:rsidP="00911A45">
      <w:pPr>
        <w:jc w:val="both"/>
        <w:rPr>
          <w:rFonts w:eastAsiaTheme="minorEastAsia" w:cs="Arial"/>
          <w:szCs w:val="20"/>
          <w:lang w:val="sl-SI" w:eastAsia="sl-SI"/>
        </w:rPr>
      </w:pPr>
    </w:p>
    <w:p w14:paraId="16B04F5D" w14:textId="77777777" w:rsidR="00BD53C8" w:rsidRPr="007C0062" w:rsidRDefault="00BD53C8" w:rsidP="00911A45">
      <w:pPr>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BF6850" w:rsidRPr="007C0062" w14:paraId="0BCB0C65" w14:textId="77777777" w:rsidTr="00BF6850">
        <w:tc>
          <w:tcPr>
            <w:tcW w:w="8488" w:type="dxa"/>
          </w:tcPr>
          <w:p w14:paraId="3B5F3AA3" w14:textId="77777777" w:rsidR="00BF6850" w:rsidRPr="007C0062" w:rsidRDefault="00BF6850" w:rsidP="00911A45">
            <w:pPr>
              <w:jc w:val="both"/>
              <w:rPr>
                <w:rFonts w:eastAsiaTheme="minorEastAsia" w:cs="Arial"/>
                <w:b/>
                <w:bCs/>
                <w:szCs w:val="20"/>
                <w:lang w:val="sl-SI" w:eastAsia="sl-SI"/>
              </w:rPr>
            </w:pPr>
            <w:r w:rsidRPr="007C0062">
              <w:rPr>
                <w:rFonts w:eastAsiaTheme="minorEastAsia" w:cs="Arial"/>
                <w:b/>
                <w:bCs/>
                <w:szCs w:val="20"/>
                <w:lang w:val="sl-SI" w:eastAsia="sl-SI"/>
              </w:rPr>
              <w:t>Poročevalec:</w:t>
            </w:r>
          </w:p>
          <w:p w14:paraId="4F5945B9" w14:textId="65D14801" w:rsidR="00BF6850" w:rsidRPr="007C0062" w:rsidRDefault="00BF6850" w:rsidP="00911A45">
            <w:pPr>
              <w:jc w:val="both"/>
              <w:rPr>
                <w:rFonts w:eastAsiaTheme="minorEastAsia" w:cs="Arial"/>
                <w:szCs w:val="20"/>
                <w:lang w:val="sl-SI" w:eastAsia="sl-SI"/>
              </w:rPr>
            </w:pPr>
            <w:r w:rsidRPr="007C0062">
              <w:rPr>
                <w:rFonts w:eastAsiaTheme="minorEastAsia" w:cs="Arial"/>
                <w:szCs w:val="20"/>
                <w:lang w:val="sl-SI" w:eastAsia="sl-SI"/>
              </w:rPr>
              <w:t>Ministrstvo za zdravje: Organ v sestavi  ministrstva</w:t>
            </w:r>
            <w:r w:rsidR="00907EF4" w:rsidRPr="007C0062">
              <w:rPr>
                <w:rFonts w:eastAsiaTheme="minorEastAsia" w:cs="Arial"/>
                <w:szCs w:val="20"/>
                <w:lang w:val="sl-SI" w:eastAsia="sl-SI"/>
              </w:rPr>
              <w:t>,</w:t>
            </w:r>
            <w:r w:rsidRPr="007C0062">
              <w:rPr>
                <w:rFonts w:eastAsiaTheme="minorEastAsia" w:cs="Arial"/>
                <w:szCs w:val="20"/>
                <w:lang w:val="sl-SI" w:eastAsia="sl-SI"/>
              </w:rPr>
              <w:t xml:space="preserve"> Urad Republike Slovenije za nadzor, kakovost in investicije v zdravstvu (Urad)</w:t>
            </w:r>
          </w:p>
          <w:p w14:paraId="2E361714" w14:textId="77777777" w:rsidR="00BF6850" w:rsidRPr="007C0062" w:rsidRDefault="00BF6850" w:rsidP="00911A45">
            <w:pPr>
              <w:jc w:val="both"/>
              <w:rPr>
                <w:rFonts w:eastAsiaTheme="minorEastAsia" w:cs="Arial"/>
                <w:b/>
                <w:bCs/>
                <w:szCs w:val="20"/>
                <w:highlight w:val="yellow"/>
                <w:lang w:val="sl-SI" w:eastAsia="sl-SI"/>
              </w:rPr>
            </w:pPr>
          </w:p>
          <w:p w14:paraId="6C20148F" w14:textId="77777777" w:rsidR="00BF6850" w:rsidRPr="007C0062" w:rsidRDefault="00BF6850"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Izvedba ukrepa: </w:t>
            </w:r>
          </w:p>
          <w:p w14:paraId="5F05B86A" w14:textId="37053BC6" w:rsidR="0048658F" w:rsidRPr="007C0062" w:rsidRDefault="00BF6850" w:rsidP="00911A45">
            <w:pPr>
              <w:jc w:val="both"/>
              <w:rPr>
                <w:rFonts w:eastAsiaTheme="minorEastAsia" w:cs="Arial"/>
                <w:szCs w:val="20"/>
                <w:lang w:val="sl-SI" w:eastAsia="sl-SI"/>
              </w:rPr>
            </w:pPr>
            <w:r w:rsidRPr="007C0062">
              <w:rPr>
                <w:rFonts w:eastAsiaTheme="minorEastAsia" w:cs="Arial"/>
                <w:szCs w:val="20"/>
                <w:lang w:val="sl-SI" w:eastAsia="sl-SI"/>
              </w:rPr>
              <w:t>V obdobju od 1.</w:t>
            </w:r>
            <w:r w:rsidR="00907EF4" w:rsidRPr="007C0062">
              <w:rPr>
                <w:rFonts w:eastAsiaTheme="minorEastAsia" w:cs="Arial"/>
                <w:szCs w:val="20"/>
                <w:lang w:val="sl-SI" w:eastAsia="sl-SI"/>
              </w:rPr>
              <w:t xml:space="preserve"> </w:t>
            </w:r>
            <w:r w:rsidRPr="007C0062">
              <w:rPr>
                <w:rFonts w:eastAsiaTheme="minorEastAsia" w:cs="Arial"/>
                <w:szCs w:val="20"/>
                <w:lang w:val="sl-SI" w:eastAsia="sl-SI"/>
              </w:rPr>
              <w:t>9.</w:t>
            </w:r>
            <w:r w:rsidR="00907EF4" w:rsidRPr="007C0062">
              <w:rPr>
                <w:rFonts w:eastAsiaTheme="minorEastAsia" w:cs="Arial"/>
                <w:szCs w:val="20"/>
                <w:lang w:val="sl-SI" w:eastAsia="sl-SI"/>
              </w:rPr>
              <w:t xml:space="preserve"> </w:t>
            </w:r>
            <w:r w:rsidRPr="007C0062">
              <w:rPr>
                <w:rFonts w:eastAsiaTheme="minorEastAsia" w:cs="Arial"/>
                <w:szCs w:val="20"/>
                <w:lang w:val="sl-SI" w:eastAsia="sl-SI"/>
              </w:rPr>
              <w:t>2013 do 29.</w:t>
            </w:r>
            <w:r w:rsidR="00907EF4" w:rsidRPr="007C0062">
              <w:rPr>
                <w:rFonts w:eastAsiaTheme="minorEastAsia" w:cs="Arial"/>
                <w:szCs w:val="20"/>
                <w:lang w:val="sl-SI" w:eastAsia="sl-SI"/>
              </w:rPr>
              <w:t xml:space="preserve"> </w:t>
            </w:r>
            <w:r w:rsidR="00ED5BE9" w:rsidRPr="007C0062">
              <w:rPr>
                <w:rFonts w:eastAsiaTheme="minorEastAsia" w:cs="Arial"/>
                <w:szCs w:val="20"/>
                <w:lang w:val="sl-SI" w:eastAsia="sl-SI"/>
              </w:rPr>
              <w:t>2</w:t>
            </w:r>
            <w:r w:rsidRPr="007C0062">
              <w:rPr>
                <w:rFonts w:eastAsiaTheme="minorEastAsia" w:cs="Arial"/>
                <w:szCs w:val="20"/>
                <w:lang w:val="sl-SI" w:eastAsia="sl-SI"/>
              </w:rPr>
              <w:t>.</w:t>
            </w:r>
            <w:r w:rsidR="00907EF4" w:rsidRPr="007C0062">
              <w:rPr>
                <w:rFonts w:eastAsiaTheme="minorEastAsia" w:cs="Arial"/>
                <w:szCs w:val="20"/>
                <w:lang w:val="sl-SI" w:eastAsia="sl-SI"/>
              </w:rPr>
              <w:t xml:space="preserve"> </w:t>
            </w:r>
            <w:r w:rsidRPr="007C0062">
              <w:rPr>
                <w:rFonts w:eastAsiaTheme="minorEastAsia" w:cs="Arial"/>
                <w:szCs w:val="20"/>
                <w:lang w:val="sl-SI" w:eastAsia="sl-SI"/>
              </w:rPr>
              <w:t>2024 je Urad izvajal načrtovane in izredne sistemske in upravne nadzore, pri čemer so določeni še v teku.</w:t>
            </w:r>
          </w:p>
          <w:p w14:paraId="43C8E530" w14:textId="77777777" w:rsidR="0048658F" w:rsidRPr="007C0062" w:rsidRDefault="0048658F" w:rsidP="00911A45">
            <w:pPr>
              <w:jc w:val="both"/>
              <w:rPr>
                <w:rFonts w:eastAsiaTheme="minorEastAsia" w:cs="Arial"/>
                <w:b/>
                <w:bCs/>
                <w:szCs w:val="20"/>
                <w:lang w:val="sl-SI" w:eastAsia="sl-SI"/>
              </w:rPr>
            </w:pPr>
          </w:p>
          <w:p w14:paraId="6ADB91DF" w14:textId="1EEA5972" w:rsidR="0048658F" w:rsidRPr="007C0062" w:rsidRDefault="0048658F" w:rsidP="00911A45">
            <w:pPr>
              <w:jc w:val="both"/>
              <w:rPr>
                <w:rFonts w:eastAsiaTheme="minorEastAsia" w:cs="Arial"/>
                <w:szCs w:val="20"/>
                <w:lang w:val="sl-SI" w:eastAsia="sl-SI"/>
              </w:rPr>
            </w:pPr>
            <w:r w:rsidRPr="007C0062">
              <w:rPr>
                <w:rFonts w:eastAsiaTheme="minorEastAsia" w:cs="Arial"/>
                <w:b/>
                <w:bCs/>
                <w:szCs w:val="20"/>
                <w:lang w:val="sl-SI" w:eastAsia="sl-SI"/>
              </w:rPr>
              <w:t>Ministrstvo za zdravje predlaga podaljšanje roka</w:t>
            </w:r>
            <w:r w:rsidRPr="007C0062">
              <w:rPr>
                <w:rFonts w:eastAsiaTheme="minorEastAsia" w:cs="Arial"/>
                <w:szCs w:val="20"/>
                <w:lang w:val="sl-SI" w:eastAsia="sl-SI"/>
              </w:rPr>
              <w:t xml:space="preserve"> za potrebe konkretizacije poročanja o kazalcih izvedbe tega ukrepa do julija 2024</w:t>
            </w:r>
            <w:r w:rsidR="007033AE" w:rsidRPr="007C0062">
              <w:rPr>
                <w:rFonts w:eastAsiaTheme="minorEastAsia" w:cs="Arial"/>
                <w:szCs w:val="20"/>
                <w:lang w:val="sl-SI" w:eastAsia="sl-SI"/>
              </w:rPr>
              <w:t>.</w:t>
            </w:r>
          </w:p>
          <w:p w14:paraId="407962AB" w14:textId="77777777" w:rsidR="00BF6850" w:rsidRPr="007C0062" w:rsidRDefault="00BF6850" w:rsidP="00911A45">
            <w:pPr>
              <w:rPr>
                <w:rFonts w:eastAsiaTheme="minorEastAsia" w:cs="Arial"/>
                <w:szCs w:val="20"/>
                <w:lang w:val="sl-SI" w:eastAsia="sl-SI"/>
              </w:rPr>
            </w:pPr>
          </w:p>
        </w:tc>
      </w:tr>
    </w:tbl>
    <w:p w14:paraId="029D585A" w14:textId="77777777" w:rsidR="00BF6850" w:rsidRPr="007C0062" w:rsidRDefault="00BF6850" w:rsidP="00911A45">
      <w:pPr>
        <w:rPr>
          <w:rFonts w:eastAsiaTheme="minorEastAsia" w:cs="Arial"/>
          <w:szCs w:val="20"/>
          <w:lang w:val="sl-SI" w:eastAsia="sl-SI"/>
        </w:rPr>
      </w:pPr>
    </w:p>
    <w:p w14:paraId="55734C44" w14:textId="77777777" w:rsidR="00BF6850" w:rsidRPr="007C0062" w:rsidRDefault="00BF6850" w:rsidP="00911A45">
      <w:pPr>
        <w:jc w:val="both"/>
        <w:rPr>
          <w:rFonts w:eastAsiaTheme="minorEastAsia" w:cs="Arial"/>
          <w:b/>
          <w:bCs/>
          <w:szCs w:val="20"/>
          <w:lang w:val="sl-SI" w:eastAsia="sl-SI"/>
        </w:rPr>
      </w:pPr>
    </w:p>
    <w:p w14:paraId="1A8DF9D3" w14:textId="34711252" w:rsidR="00A43190" w:rsidRPr="007C0062" w:rsidRDefault="00807766" w:rsidP="00911A45">
      <w:pPr>
        <w:jc w:val="both"/>
        <w:rPr>
          <w:rFonts w:eastAsiaTheme="minorEastAsia" w:cs="Arial"/>
          <w:b/>
          <w:bCs/>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 xml:space="preserve">A.2b DOLOČITEV OBVEZNOSTI POROČANJA ZDRAVSTVENIH ZAVODOV TER NJIHOVIH ZAPOSLENIH, KI PREJEMAJO DARILA ALI DRUGE UGODNOSTI OD PRAVNIH IN FIZIČNIH OSEB, S KATERIMI SODELUJEJO </w:t>
      </w:r>
    </w:p>
    <w:p w14:paraId="222C0BDE" w14:textId="77777777" w:rsidR="007701CD" w:rsidRPr="007C0062" w:rsidRDefault="007701CD" w:rsidP="00911A45">
      <w:pPr>
        <w:jc w:val="both"/>
        <w:rPr>
          <w:rFonts w:eastAsiaTheme="minorEastAsia" w:cs="Arial"/>
          <w:b/>
          <w:bCs/>
          <w:szCs w:val="20"/>
          <w:lang w:val="sl-SI" w:eastAsia="sl-SI"/>
        </w:rPr>
      </w:pPr>
    </w:p>
    <w:p w14:paraId="0284ED8F" w14:textId="16DEFD23"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Nosilec:</w:t>
      </w:r>
      <w:r w:rsidRPr="007C0062">
        <w:rPr>
          <w:rFonts w:eastAsiaTheme="minorEastAsia" w:cs="Arial"/>
          <w:szCs w:val="20"/>
          <w:lang w:val="sl-SI" w:eastAsia="sl-SI"/>
        </w:rPr>
        <w:t xml:space="preserve"> </w:t>
      </w:r>
      <w:r w:rsidR="00CE1A48" w:rsidRPr="007C0062">
        <w:rPr>
          <w:rFonts w:eastAsiaTheme="minorEastAsia" w:cs="Arial"/>
          <w:szCs w:val="20"/>
          <w:lang w:val="sl-SI" w:eastAsia="sl-SI"/>
        </w:rPr>
        <w:t>M</w:t>
      </w:r>
      <w:r w:rsidRPr="007C0062">
        <w:rPr>
          <w:rFonts w:eastAsiaTheme="minorEastAsia" w:cs="Arial"/>
          <w:szCs w:val="20"/>
          <w:lang w:val="sl-SI" w:eastAsia="sl-SI"/>
        </w:rPr>
        <w:t xml:space="preserve">inistrstvo za zdravje, v sodelovanju z </w:t>
      </w:r>
      <w:r w:rsidR="00CE1A48" w:rsidRPr="007C0062">
        <w:rPr>
          <w:rFonts w:eastAsiaTheme="minorEastAsia" w:cs="Arial"/>
          <w:szCs w:val="20"/>
          <w:lang w:val="sl-SI" w:eastAsia="sl-SI"/>
        </w:rPr>
        <w:t>M</w:t>
      </w:r>
      <w:r w:rsidRPr="007C0062">
        <w:rPr>
          <w:rFonts w:eastAsiaTheme="minorEastAsia" w:cs="Arial"/>
          <w:szCs w:val="20"/>
          <w:lang w:val="sl-SI" w:eastAsia="sl-SI"/>
        </w:rPr>
        <w:t>inistrstvom za finance;</w:t>
      </w:r>
    </w:p>
    <w:p w14:paraId="409A26CB"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Namen in cilj ukrepa:</w:t>
      </w:r>
      <w:r w:rsidRPr="007C0062">
        <w:rPr>
          <w:rFonts w:eastAsiaTheme="minorEastAsia" w:cs="Arial"/>
          <w:szCs w:val="20"/>
          <w:lang w:val="sl-SI" w:eastAsia="sl-SI"/>
        </w:rPr>
        <w:t xml:space="preserve"> odprava tveganj za:</w:t>
      </w:r>
    </w:p>
    <w:p w14:paraId="74CF1B27" w14:textId="77777777" w:rsidR="00A43190" w:rsidRPr="007C0062" w:rsidRDefault="00A43190" w:rsidP="00911A45">
      <w:pPr>
        <w:pStyle w:val="Odstavekseznama"/>
        <w:numPr>
          <w:ilvl w:val="0"/>
          <w:numId w:val="39"/>
        </w:numPr>
        <w:ind w:hanging="720"/>
        <w:jc w:val="both"/>
        <w:rPr>
          <w:rFonts w:eastAsiaTheme="minorEastAsia" w:cs="Arial"/>
          <w:szCs w:val="20"/>
          <w:lang w:val="sl-SI" w:eastAsia="sl-SI"/>
        </w:rPr>
      </w:pPr>
      <w:r w:rsidRPr="007C0062">
        <w:rPr>
          <w:rFonts w:eastAsiaTheme="minorEastAsia" w:cs="Arial"/>
          <w:szCs w:val="20"/>
          <w:lang w:val="sl-SI" w:eastAsia="sl-SI"/>
        </w:rPr>
        <w:t>neupoštevanje nasprotja interesov,</w:t>
      </w:r>
    </w:p>
    <w:p w14:paraId="48519D1B" w14:textId="77777777" w:rsidR="00A43190" w:rsidRPr="007C0062" w:rsidRDefault="00A43190" w:rsidP="00911A45">
      <w:pPr>
        <w:pStyle w:val="Odstavekseznama"/>
        <w:numPr>
          <w:ilvl w:val="0"/>
          <w:numId w:val="39"/>
        </w:numPr>
        <w:ind w:hanging="720"/>
        <w:jc w:val="both"/>
        <w:rPr>
          <w:rFonts w:eastAsiaTheme="minorEastAsia" w:cs="Arial"/>
          <w:szCs w:val="20"/>
          <w:lang w:val="sl-SI" w:eastAsia="sl-SI"/>
        </w:rPr>
      </w:pPr>
      <w:r w:rsidRPr="007C0062">
        <w:rPr>
          <w:rFonts w:eastAsiaTheme="minorEastAsia" w:cs="Arial"/>
          <w:szCs w:val="20"/>
          <w:lang w:val="sl-SI" w:eastAsia="sl-SI"/>
        </w:rPr>
        <w:t xml:space="preserve">nedovoljene vplive zasebnega interesa, </w:t>
      </w:r>
    </w:p>
    <w:p w14:paraId="7E04EB0C" w14:textId="77777777" w:rsidR="00A43190" w:rsidRPr="007C0062" w:rsidRDefault="00A43190" w:rsidP="00911A45">
      <w:pPr>
        <w:pStyle w:val="Odstavekseznama"/>
        <w:numPr>
          <w:ilvl w:val="0"/>
          <w:numId w:val="39"/>
        </w:numPr>
        <w:ind w:hanging="720"/>
        <w:jc w:val="both"/>
        <w:rPr>
          <w:rFonts w:eastAsiaTheme="minorEastAsia" w:cs="Arial"/>
          <w:szCs w:val="20"/>
          <w:lang w:val="sl-SI" w:eastAsia="sl-SI"/>
        </w:rPr>
      </w:pPr>
      <w:r w:rsidRPr="007C0062">
        <w:rPr>
          <w:rFonts w:eastAsiaTheme="minorEastAsia" w:cs="Arial"/>
          <w:szCs w:val="20"/>
          <w:lang w:val="sl-SI" w:eastAsia="sl-SI"/>
        </w:rPr>
        <w:t>sprejemanje in dajanje daril in drugih ugodnosti,</w:t>
      </w:r>
    </w:p>
    <w:p w14:paraId="1DBA2E30" w14:textId="77777777" w:rsidR="00A43190" w:rsidRPr="007C0062" w:rsidRDefault="00A43190" w:rsidP="00911A45">
      <w:pPr>
        <w:pStyle w:val="Odstavekseznama"/>
        <w:numPr>
          <w:ilvl w:val="0"/>
          <w:numId w:val="39"/>
        </w:numPr>
        <w:ind w:hanging="720"/>
        <w:jc w:val="both"/>
        <w:rPr>
          <w:rFonts w:eastAsiaTheme="minorEastAsia" w:cs="Arial"/>
          <w:szCs w:val="20"/>
          <w:lang w:val="sl-SI" w:eastAsia="sl-SI"/>
        </w:rPr>
      </w:pPr>
      <w:r w:rsidRPr="007C0062">
        <w:rPr>
          <w:rFonts w:eastAsiaTheme="minorEastAsia" w:cs="Arial"/>
          <w:szCs w:val="20"/>
          <w:lang w:val="sl-SI" w:eastAsia="sl-SI"/>
        </w:rPr>
        <w:t>zagotovitev transparentnosti in preglednosti sodelovanja zdravstvenih delavcev s predstavniki proizvajalcev ali/in njihovih zastopnikov za prodajo zdravil in medicinske opreme, izdajatelji revij in drugih pravnih in fizičnih oseb, s katerimi sodelujejo v zvezi z opravljanjem svoje strokovne dejavnosti;</w:t>
      </w:r>
    </w:p>
    <w:p w14:paraId="0A8AA09D" w14:textId="139C740D"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Način izvedbe</w:t>
      </w:r>
      <w:r w:rsidRPr="007C0062">
        <w:rPr>
          <w:rFonts w:eastAsiaTheme="minorEastAsia" w:cs="Arial"/>
          <w:szCs w:val="20"/>
          <w:lang w:val="sl-SI" w:eastAsia="sl-SI"/>
        </w:rPr>
        <w:t xml:space="preserve">: objava obvestila donatorjem na spletni strani zavodov in seznanitev zaposlenih, da donacije, ki jih namenijo donatorji zaposlenim, nakažejo oziroma predajo zavodu, kjer so zaposleni prejemniki. Vzpostavitev in redno posodabljanje zbirne evidence prejetih donacij, plačil in drugih ugodnosti </w:t>
      </w:r>
      <w:r w:rsidR="001456EA" w:rsidRPr="007C0062">
        <w:rPr>
          <w:rFonts w:eastAsiaTheme="minorEastAsia" w:cs="Arial"/>
          <w:szCs w:val="20"/>
          <w:lang w:val="sl-SI" w:eastAsia="sl-SI"/>
        </w:rPr>
        <w:t>ter</w:t>
      </w:r>
      <w:r w:rsidRPr="007C0062">
        <w:rPr>
          <w:rFonts w:eastAsiaTheme="minorEastAsia" w:cs="Arial"/>
          <w:szCs w:val="20"/>
          <w:lang w:val="sl-SI" w:eastAsia="sl-SI"/>
        </w:rPr>
        <w:t xml:space="preserve"> njena javna objava; donacije postanejo last zavoda in ne neposrednega prejemnika donacije;</w:t>
      </w:r>
    </w:p>
    <w:p w14:paraId="03404ADB"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Kazalci:</w:t>
      </w:r>
      <w:r w:rsidRPr="007C0062">
        <w:rPr>
          <w:rFonts w:eastAsiaTheme="minorEastAsia" w:cs="Arial"/>
          <w:szCs w:val="20"/>
          <w:lang w:val="sl-SI" w:eastAsia="sl-SI"/>
        </w:rPr>
        <w:t xml:space="preserve"> na spletni strani zavoda objavljeno obvestilo donatorjem o načinu nakazila/predaje donacije in vzpostavljena ter spletno objavljena evidenca prejetih donacij;</w:t>
      </w:r>
    </w:p>
    <w:p w14:paraId="388AEFE0" w14:textId="38BC7A12" w:rsidR="0048658F"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Rok izvedbe:</w:t>
      </w:r>
      <w:r w:rsidRPr="007C0062">
        <w:rPr>
          <w:rFonts w:eastAsiaTheme="minorEastAsia" w:cs="Arial"/>
          <w:szCs w:val="20"/>
          <w:lang w:val="sl-SI" w:eastAsia="sl-SI"/>
        </w:rPr>
        <w:t xml:space="preserve"> </w:t>
      </w:r>
      <w:r w:rsidR="00B90BF5" w:rsidRPr="007C0062">
        <w:rPr>
          <w:rFonts w:eastAsiaTheme="minorEastAsia" w:cs="Arial"/>
          <w:bCs/>
          <w:szCs w:val="20"/>
          <w:lang w:val="sl-SI" w:eastAsia="sl-SI"/>
        </w:rPr>
        <w:t>junij 2024, Ministrstvo za zdravje predlaga podaljšanje roka do julij</w:t>
      </w:r>
      <w:r w:rsidR="008842CE" w:rsidRPr="007C0062">
        <w:rPr>
          <w:rFonts w:eastAsiaTheme="minorEastAsia" w:cs="Arial"/>
          <w:bCs/>
          <w:szCs w:val="20"/>
          <w:lang w:val="sl-SI" w:eastAsia="sl-SI"/>
        </w:rPr>
        <w:t>a</w:t>
      </w:r>
      <w:r w:rsidR="00B90BF5" w:rsidRPr="007C0062">
        <w:rPr>
          <w:rFonts w:eastAsiaTheme="minorEastAsia" w:cs="Arial"/>
          <w:bCs/>
          <w:szCs w:val="20"/>
          <w:lang w:val="sl-SI" w:eastAsia="sl-SI"/>
        </w:rPr>
        <w:t xml:space="preserve"> 2024.</w:t>
      </w:r>
    </w:p>
    <w:p w14:paraId="0F033CFA" w14:textId="080DDB56" w:rsidR="00E33AE5" w:rsidRPr="007C0062" w:rsidRDefault="00E33AE5" w:rsidP="00911A45">
      <w:pPr>
        <w:rPr>
          <w:rFonts w:eastAsiaTheme="minorEastAsia" w:cs="Arial"/>
          <w:b/>
          <w:bCs/>
          <w:szCs w:val="20"/>
          <w:lang w:val="sl-SI" w:eastAsia="sl-SI"/>
        </w:rPr>
      </w:pPr>
    </w:p>
    <w:tbl>
      <w:tblPr>
        <w:tblStyle w:val="Tabelamrea"/>
        <w:tblW w:w="0" w:type="auto"/>
        <w:tblLook w:val="04A0" w:firstRow="1" w:lastRow="0" w:firstColumn="1" w:lastColumn="0" w:noHBand="0" w:noVBand="1"/>
      </w:tblPr>
      <w:tblGrid>
        <w:gridCol w:w="8488"/>
      </w:tblGrid>
      <w:tr w:rsidR="00BF6850" w:rsidRPr="007C0062" w14:paraId="0B00A83F" w14:textId="77777777" w:rsidTr="00BF6850">
        <w:tc>
          <w:tcPr>
            <w:tcW w:w="8488" w:type="dxa"/>
          </w:tcPr>
          <w:p w14:paraId="12883F1E" w14:textId="77777777" w:rsidR="00BF6850" w:rsidRPr="007C0062" w:rsidRDefault="00BF6850" w:rsidP="00911A45">
            <w:pPr>
              <w:jc w:val="both"/>
              <w:rPr>
                <w:rFonts w:eastAsiaTheme="minorEastAsia" w:cs="Arial"/>
                <w:b/>
                <w:bCs/>
                <w:szCs w:val="20"/>
                <w:lang w:val="sl-SI" w:eastAsia="sl-SI"/>
              </w:rPr>
            </w:pPr>
            <w:r w:rsidRPr="007C0062">
              <w:rPr>
                <w:rFonts w:eastAsiaTheme="minorEastAsia" w:cs="Arial"/>
                <w:b/>
                <w:bCs/>
                <w:szCs w:val="20"/>
                <w:lang w:val="sl-SI" w:eastAsia="sl-SI"/>
              </w:rPr>
              <w:t>Poročevalec:</w:t>
            </w:r>
          </w:p>
          <w:p w14:paraId="0FEA1B5F" w14:textId="5E0471EF" w:rsidR="00BF6850" w:rsidRPr="007C0062" w:rsidRDefault="00DF560A" w:rsidP="00911A45">
            <w:pPr>
              <w:jc w:val="both"/>
              <w:rPr>
                <w:rFonts w:eastAsiaTheme="minorEastAsia" w:cs="Arial"/>
                <w:bCs/>
                <w:szCs w:val="20"/>
                <w:lang w:val="sl-SI" w:eastAsia="sl-SI"/>
              </w:rPr>
            </w:pPr>
            <w:r w:rsidRPr="007C0062">
              <w:rPr>
                <w:rFonts w:eastAsiaTheme="minorEastAsia" w:cs="Arial"/>
                <w:bCs/>
                <w:szCs w:val="20"/>
                <w:lang w:val="sl-SI" w:eastAsia="sl-SI"/>
              </w:rPr>
              <w:t>Ministrstvo za zdravje</w:t>
            </w:r>
          </w:p>
          <w:p w14:paraId="2328CB34" w14:textId="77777777" w:rsidR="00BF6850" w:rsidRPr="007C0062" w:rsidRDefault="00BF6850" w:rsidP="00911A45">
            <w:pPr>
              <w:jc w:val="both"/>
              <w:rPr>
                <w:rFonts w:eastAsiaTheme="minorEastAsia" w:cs="Arial"/>
                <w:bCs/>
                <w:szCs w:val="20"/>
                <w:lang w:val="sl-SI" w:eastAsia="sl-SI"/>
              </w:rPr>
            </w:pPr>
          </w:p>
          <w:p w14:paraId="0D7292ED" w14:textId="77777777" w:rsidR="007033AE" w:rsidRPr="007C0062" w:rsidRDefault="00BF6850" w:rsidP="00911A45">
            <w:pPr>
              <w:jc w:val="both"/>
              <w:rPr>
                <w:rFonts w:eastAsiaTheme="minorEastAsia" w:cs="Arial"/>
                <w:b/>
                <w:bCs/>
                <w:szCs w:val="20"/>
                <w:lang w:val="sl-SI" w:eastAsia="sl-SI"/>
              </w:rPr>
            </w:pPr>
            <w:r w:rsidRPr="007C0062">
              <w:rPr>
                <w:rFonts w:eastAsiaTheme="minorEastAsia" w:cs="Arial"/>
                <w:b/>
                <w:bCs/>
                <w:szCs w:val="20"/>
                <w:lang w:val="sl-SI" w:eastAsia="sl-SI"/>
              </w:rPr>
              <w:t>Izvedba ukrepa:</w:t>
            </w:r>
            <w:r w:rsidR="00ED5BE9" w:rsidRPr="007C0062">
              <w:rPr>
                <w:rFonts w:eastAsiaTheme="minorEastAsia" w:cs="Arial"/>
                <w:b/>
                <w:bCs/>
                <w:szCs w:val="20"/>
                <w:lang w:val="sl-SI" w:eastAsia="sl-SI"/>
              </w:rPr>
              <w:t xml:space="preserve"> </w:t>
            </w:r>
          </w:p>
          <w:p w14:paraId="75E6F778" w14:textId="4D0BF66C" w:rsidR="00BF6850" w:rsidRPr="007C0062" w:rsidRDefault="0048658F" w:rsidP="00911A45">
            <w:pPr>
              <w:jc w:val="both"/>
              <w:rPr>
                <w:rFonts w:eastAsiaTheme="minorEastAsia" w:cs="Arial"/>
                <w:b/>
                <w:bCs/>
                <w:szCs w:val="20"/>
                <w:lang w:val="sl-SI" w:eastAsia="sl-SI"/>
              </w:rPr>
            </w:pPr>
            <w:r w:rsidRPr="007C0062">
              <w:rPr>
                <w:rFonts w:eastAsiaTheme="minorEastAsia" w:cs="Arial"/>
                <w:szCs w:val="20"/>
                <w:lang w:val="sl-SI" w:eastAsia="sl-SI"/>
              </w:rPr>
              <w:t>Ministrstvo za zdravje predlaga</w:t>
            </w:r>
            <w:r w:rsidRPr="007C0062">
              <w:rPr>
                <w:rFonts w:eastAsiaTheme="minorEastAsia" w:cs="Arial"/>
                <w:b/>
                <w:bCs/>
                <w:szCs w:val="20"/>
                <w:lang w:val="sl-SI" w:eastAsia="sl-SI"/>
              </w:rPr>
              <w:t xml:space="preserve"> podaljšanje roka do julija 2024</w:t>
            </w:r>
            <w:r w:rsidR="007033AE" w:rsidRPr="007C0062">
              <w:rPr>
                <w:rFonts w:eastAsiaTheme="minorEastAsia" w:cs="Arial"/>
                <w:b/>
                <w:bCs/>
                <w:szCs w:val="20"/>
                <w:lang w:val="sl-SI" w:eastAsia="sl-SI"/>
              </w:rPr>
              <w:t>.</w:t>
            </w:r>
          </w:p>
          <w:p w14:paraId="1ADC283F" w14:textId="38B09AA0" w:rsidR="00BF6850" w:rsidRPr="007C0062" w:rsidRDefault="00BF6850" w:rsidP="00911A45">
            <w:pPr>
              <w:jc w:val="both"/>
              <w:rPr>
                <w:rFonts w:eastAsiaTheme="minorEastAsia" w:cs="Arial"/>
                <w:b/>
                <w:bCs/>
                <w:szCs w:val="20"/>
                <w:lang w:val="sl-SI" w:eastAsia="sl-SI"/>
              </w:rPr>
            </w:pPr>
          </w:p>
        </w:tc>
      </w:tr>
    </w:tbl>
    <w:p w14:paraId="37195654" w14:textId="77777777" w:rsidR="008B6829" w:rsidRPr="007C0062" w:rsidRDefault="008B6829" w:rsidP="00911A45">
      <w:pPr>
        <w:jc w:val="both"/>
        <w:rPr>
          <w:rFonts w:eastAsiaTheme="minorEastAsia" w:cs="Arial"/>
          <w:b/>
          <w:bCs/>
          <w:szCs w:val="20"/>
          <w:lang w:val="sl-SI" w:eastAsia="sl-SI"/>
        </w:rPr>
      </w:pPr>
    </w:p>
    <w:p w14:paraId="24130CC6" w14:textId="77777777" w:rsidR="00763606" w:rsidRPr="007C0062" w:rsidRDefault="00763606" w:rsidP="00911A45">
      <w:pPr>
        <w:rPr>
          <w:rFonts w:eastAsiaTheme="minorEastAsia" w:cs="Arial"/>
          <w:b/>
          <w:bCs/>
          <w:szCs w:val="20"/>
          <w:lang w:val="sl-SI" w:eastAsia="sl-SI"/>
        </w:rPr>
      </w:pPr>
    </w:p>
    <w:p w14:paraId="39D0F4C9" w14:textId="4264985A" w:rsidR="00A43190" w:rsidRPr="007C0062" w:rsidRDefault="00807766" w:rsidP="00911A45">
      <w:pPr>
        <w:rPr>
          <w:rFonts w:eastAsiaTheme="minorEastAsia" w:cs="Arial"/>
          <w:b/>
          <w:bCs/>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 xml:space="preserve">A.3 UKREPI NA PODROČJU </w:t>
      </w:r>
      <w:r w:rsidR="00162B5A" w:rsidRPr="007C0062">
        <w:rPr>
          <w:rFonts w:eastAsiaTheme="minorEastAsia" w:cs="Arial"/>
          <w:b/>
          <w:bCs/>
          <w:szCs w:val="20"/>
          <w:lang w:val="sl-SI" w:eastAsia="sl-SI"/>
        </w:rPr>
        <w:t xml:space="preserve">VISOKEGA </w:t>
      </w:r>
      <w:r w:rsidR="00A43190" w:rsidRPr="007C0062">
        <w:rPr>
          <w:rFonts w:eastAsiaTheme="minorEastAsia" w:cs="Arial"/>
          <w:b/>
          <w:bCs/>
          <w:szCs w:val="20"/>
          <w:lang w:val="sl-SI" w:eastAsia="sl-SI"/>
        </w:rPr>
        <w:t>ŠOLSTVA</w:t>
      </w:r>
      <w:r w:rsidR="00162B5A" w:rsidRPr="007C0062">
        <w:rPr>
          <w:rFonts w:eastAsiaTheme="minorEastAsia" w:cs="Arial"/>
          <w:b/>
          <w:bCs/>
          <w:szCs w:val="20"/>
          <w:lang w:val="sl-SI" w:eastAsia="sl-SI"/>
        </w:rPr>
        <w:t>, ZNANOSTI, INOVACIJ, ŠPORTA TER VZGOJE IN IZOBRAŽEVANJA</w:t>
      </w:r>
      <w:r w:rsidR="00A43190" w:rsidRPr="007C0062">
        <w:rPr>
          <w:rFonts w:eastAsiaTheme="minorEastAsia" w:cs="Arial"/>
          <w:b/>
          <w:bCs/>
          <w:szCs w:val="20"/>
          <w:lang w:val="sl-SI" w:eastAsia="sl-SI"/>
        </w:rPr>
        <w:t xml:space="preserve"> </w:t>
      </w:r>
    </w:p>
    <w:p w14:paraId="204B8CFA" w14:textId="77777777" w:rsidR="00A43190" w:rsidRPr="007C0062" w:rsidRDefault="00A43190" w:rsidP="00911A45">
      <w:pPr>
        <w:ind w:left="720"/>
        <w:jc w:val="center"/>
        <w:rPr>
          <w:rFonts w:eastAsiaTheme="minorEastAsia" w:cs="Arial"/>
          <w:b/>
          <w:bCs/>
          <w:szCs w:val="20"/>
          <w:lang w:val="sl-SI" w:eastAsia="sl-SI"/>
        </w:rPr>
      </w:pPr>
    </w:p>
    <w:p w14:paraId="0D6C1104" w14:textId="7BFCFDD2" w:rsidR="00A43190" w:rsidRPr="007C0062" w:rsidRDefault="00715B55" w:rsidP="00911A45">
      <w:pPr>
        <w:jc w:val="both"/>
        <w:rPr>
          <w:rFonts w:eastAsiaTheme="minorEastAsia" w:cs="Arial"/>
          <w:b/>
          <w:bCs/>
          <w:szCs w:val="20"/>
          <w:lang w:val="sl-SI" w:eastAsia="sl-SI"/>
        </w:rPr>
      </w:pPr>
      <w:bookmarkStart w:id="13" w:name="_Hlk162423834"/>
      <w:bookmarkStart w:id="14" w:name="_Hlk81154980"/>
      <w:r w:rsidRPr="007C0062">
        <w:rPr>
          <w:rFonts w:eastAsiaTheme="minorEastAsia" w:cs="Arial"/>
          <w:b/>
          <w:bCs/>
          <w:szCs w:val="20"/>
          <w:lang w:val="sl-SI" w:eastAsia="sl-SI"/>
        </w:rPr>
        <w:t>3</w:t>
      </w:r>
      <w:r w:rsidR="00A43190" w:rsidRPr="007C0062">
        <w:rPr>
          <w:rFonts w:eastAsiaTheme="minorEastAsia" w:cs="Arial"/>
          <w:b/>
          <w:bCs/>
          <w:szCs w:val="20"/>
          <w:lang w:val="sl-SI" w:eastAsia="sl-SI"/>
        </w:rPr>
        <w:t>A.3a ZAGOTOVITEV IZVEDBE POSTOPKOV IZBIRE POSLOVODSTVA BREZ PRISOTNOSTI KANDIDATOV</w:t>
      </w:r>
    </w:p>
    <w:bookmarkEnd w:id="13"/>
    <w:p w14:paraId="5D690FCA" w14:textId="77777777" w:rsidR="007701CD" w:rsidRPr="007C0062" w:rsidRDefault="007701CD" w:rsidP="00911A45">
      <w:pPr>
        <w:jc w:val="both"/>
        <w:rPr>
          <w:rFonts w:eastAsiaTheme="minorEastAsia" w:cs="Arial"/>
          <w:b/>
          <w:bCs/>
          <w:szCs w:val="20"/>
          <w:lang w:val="sl-SI" w:eastAsia="sl-SI"/>
        </w:rPr>
      </w:pPr>
    </w:p>
    <w:p w14:paraId="6854C0E9" w14:textId="007DC043"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lastRenderedPageBreak/>
        <w:t>Nosilec:</w:t>
      </w:r>
      <w:r w:rsidRPr="007C0062">
        <w:rPr>
          <w:rFonts w:eastAsiaTheme="minorEastAsia" w:cs="Arial"/>
          <w:szCs w:val="20"/>
          <w:lang w:val="sl-SI" w:eastAsia="sl-SI"/>
        </w:rPr>
        <w:t xml:space="preserve"> </w:t>
      </w:r>
      <w:r w:rsidR="001E475B" w:rsidRPr="007C0062">
        <w:rPr>
          <w:rFonts w:eastAsiaTheme="minorEastAsia" w:cs="Arial"/>
          <w:szCs w:val="20"/>
          <w:lang w:val="sl-SI" w:eastAsia="sl-SI"/>
        </w:rPr>
        <w:t>M</w:t>
      </w:r>
      <w:r w:rsidRPr="007C0062">
        <w:rPr>
          <w:rFonts w:eastAsiaTheme="minorEastAsia" w:cs="Arial"/>
          <w:szCs w:val="20"/>
          <w:lang w:val="sl-SI" w:eastAsia="sl-SI"/>
        </w:rPr>
        <w:t>inistrstvo za</w:t>
      </w:r>
      <w:r w:rsidR="001E475B" w:rsidRPr="007C0062">
        <w:rPr>
          <w:rFonts w:eastAsiaTheme="minorEastAsia" w:cs="Arial"/>
          <w:szCs w:val="20"/>
          <w:lang w:val="sl-SI" w:eastAsia="sl-SI"/>
        </w:rPr>
        <w:t xml:space="preserve"> visoko šolstvo, znanost in inovacije</w:t>
      </w:r>
      <w:r w:rsidRPr="007C0062">
        <w:rPr>
          <w:rFonts w:eastAsiaTheme="minorEastAsia" w:cs="Arial"/>
          <w:szCs w:val="20"/>
          <w:lang w:val="sl-SI" w:eastAsia="sl-SI"/>
        </w:rPr>
        <w:t xml:space="preserve">, </w:t>
      </w:r>
      <w:r w:rsidR="00162B5A" w:rsidRPr="007C0062">
        <w:rPr>
          <w:rFonts w:eastAsiaTheme="minorEastAsia" w:cs="Arial"/>
          <w:szCs w:val="20"/>
          <w:lang w:val="sl-SI" w:eastAsia="sl-SI"/>
        </w:rPr>
        <w:t xml:space="preserve">Ministrstvo za vzgojo in izobraževanje, </w:t>
      </w:r>
      <w:r w:rsidRPr="007C0062">
        <w:rPr>
          <w:rFonts w:eastAsiaTheme="minorEastAsia" w:cs="Arial"/>
          <w:szCs w:val="20"/>
          <w:lang w:val="sl-SI" w:eastAsia="sl-SI"/>
        </w:rPr>
        <w:t>v sodelovanju z javnimi zavodi navedenih resorjev in KPK;</w:t>
      </w:r>
    </w:p>
    <w:p w14:paraId="16798815"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Namen in cilj ukrepa</w:t>
      </w:r>
      <w:r w:rsidRPr="007C0062">
        <w:rPr>
          <w:rFonts w:eastAsiaTheme="minorEastAsia" w:cs="Arial"/>
          <w:szCs w:val="20"/>
          <w:lang w:val="sl-SI" w:eastAsia="sl-SI"/>
        </w:rPr>
        <w:t>: odpraviti tveganje za nasprotje interesov, nedovoljene vplive, preprečiti tudi vplivanje ministrstva in lokalne samouprave na imenovanja ter dati prednost stroki pred vplivi politike;</w:t>
      </w:r>
    </w:p>
    <w:p w14:paraId="4F665483"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Način izvedbe:</w:t>
      </w:r>
      <w:r w:rsidRPr="007C0062">
        <w:rPr>
          <w:rFonts w:eastAsiaTheme="minorEastAsia" w:cs="Arial"/>
          <w:szCs w:val="20"/>
          <w:lang w:val="sl-SI" w:eastAsia="sl-SI"/>
        </w:rPr>
        <w:t xml:space="preserve"> zagotoviti, da član poslovodstva, ki je ponovno kandidat za člana ter je prisoten na seji, katere točka je tudi predstavitev kandidatov za poslovodsko mesto, zapusti sejo pri točki predstavitve in obravnave kandidatov za poslovodstvo;</w:t>
      </w:r>
    </w:p>
    <w:p w14:paraId="23C4F8FD" w14:textId="77777777" w:rsidR="00A43190" w:rsidRPr="007C0062" w:rsidRDefault="00A43190" w:rsidP="00911A45">
      <w:pPr>
        <w:jc w:val="both"/>
        <w:rPr>
          <w:rFonts w:eastAsiaTheme="minorEastAsia" w:cs="Arial"/>
          <w:szCs w:val="20"/>
          <w:lang w:val="sl-SI" w:eastAsia="sl-SI"/>
        </w:rPr>
      </w:pPr>
      <w:bookmarkStart w:id="15" w:name="_Hlk118631301"/>
      <w:r w:rsidRPr="007C0062">
        <w:rPr>
          <w:rFonts w:eastAsiaTheme="minorEastAsia" w:cs="Arial"/>
          <w:b/>
          <w:bCs/>
          <w:szCs w:val="20"/>
          <w:lang w:val="sl-SI" w:eastAsia="sl-SI"/>
        </w:rPr>
        <w:t>Kazalci:</w:t>
      </w:r>
      <w:bookmarkEnd w:id="15"/>
      <w:r w:rsidRPr="007C0062">
        <w:rPr>
          <w:rFonts w:eastAsiaTheme="minorEastAsia" w:cs="Arial"/>
          <w:szCs w:val="20"/>
          <w:lang w:val="sl-SI" w:eastAsia="sl-SI"/>
        </w:rPr>
        <w:t xml:space="preserve"> zapisniki z jasno določbo, da je bil član poslovodstva, ki ponovno kandidira, izločen iz seje pri obravnavi točke, kjer se glasuje o kandidatih, ali točke, ko se predstavljajo drugi kandidati za poslovodstvo; </w:t>
      </w:r>
    </w:p>
    <w:p w14:paraId="5690BBC1"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Rok izvedbe:</w:t>
      </w:r>
      <w:bookmarkEnd w:id="14"/>
      <w:r w:rsidRPr="007C0062">
        <w:rPr>
          <w:rFonts w:eastAsiaTheme="minorEastAsia" w:cs="Arial"/>
          <w:b/>
          <w:bCs/>
          <w:szCs w:val="20"/>
          <w:lang w:val="sl-SI" w:eastAsia="sl-SI"/>
        </w:rPr>
        <w:t xml:space="preserve"> </w:t>
      </w:r>
      <w:r w:rsidRPr="007C0062">
        <w:rPr>
          <w:rFonts w:eastAsiaTheme="minorEastAsia" w:cs="Arial"/>
          <w:szCs w:val="20"/>
          <w:lang w:val="sl-SI" w:eastAsia="sl-SI"/>
        </w:rPr>
        <w:t>na vsakokratni seji poslovodstva zavoda, na kateri se glasuje o članih poslovodstva oziroma se predstavljajo kandidati za člane poslovodstva.</w:t>
      </w:r>
    </w:p>
    <w:p w14:paraId="210C72D5" w14:textId="77777777" w:rsidR="00262667" w:rsidRPr="007C0062" w:rsidRDefault="00262667" w:rsidP="00911A45">
      <w:pPr>
        <w:jc w:val="both"/>
        <w:rPr>
          <w:rFonts w:eastAsiaTheme="minorEastAsia" w:cs="Arial"/>
          <w:szCs w:val="20"/>
          <w:lang w:val="sl-SI" w:eastAsia="sl-SI"/>
        </w:rPr>
      </w:pPr>
    </w:p>
    <w:bookmarkEnd w:id="12"/>
    <w:p w14:paraId="220B7416" w14:textId="77777777" w:rsidR="00266337" w:rsidRPr="007C0062" w:rsidRDefault="00266337" w:rsidP="00911A45">
      <w:pPr>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BF6850" w:rsidRPr="007C0062" w14:paraId="5A499269" w14:textId="77777777" w:rsidTr="00BF6850">
        <w:tc>
          <w:tcPr>
            <w:tcW w:w="8488" w:type="dxa"/>
          </w:tcPr>
          <w:p w14:paraId="1CEF78B0" w14:textId="77777777" w:rsidR="00BF6850" w:rsidRPr="007C0062" w:rsidRDefault="00BF6850" w:rsidP="00911A45">
            <w:pPr>
              <w:jc w:val="both"/>
              <w:rPr>
                <w:rFonts w:eastAsiaTheme="minorEastAsia" w:cs="Arial"/>
                <w:b/>
                <w:bCs/>
                <w:szCs w:val="20"/>
                <w:lang w:val="sl-SI"/>
              </w:rPr>
            </w:pPr>
            <w:r w:rsidRPr="007C0062">
              <w:rPr>
                <w:rFonts w:eastAsiaTheme="minorEastAsia" w:cs="Arial"/>
                <w:b/>
                <w:bCs/>
                <w:szCs w:val="20"/>
                <w:lang w:val="sl-SI"/>
              </w:rPr>
              <w:t>Poročevalec:</w:t>
            </w:r>
          </w:p>
          <w:p w14:paraId="29F5AF16" w14:textId="77777777"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Ministrstvo za visoko šolstvo, znanost in inovacije</w:t>
            </w:r>
          </w:p>
          <w:p w14:paraId="3504026B" w14:textId="77777777" w:rsidR="00B07A88" w:rsidRPr="007C0062" w:rsidRDefault="00B07A88" w:rsidP="00911A45">
            <w:pPr>
              <w:jc w:val="both"/>
              <w:rPr>
                <w:rFonts w:eastAsiaTheme="minorEastAsia" w:cs="Arial"/>
                <w:szCs w:val="20"/>
                <w:lang w:val="sl-SI"/>
              </w:rPr>
            </w:pPr>
          </w:p>
          <w:p w14:paraId="514AACD8" w14:textId="77777777" w:rsidR="00BF6850" w:rsidRPr="007C0062" w:rsidRDefault="00BF6850" w:rsidP="00911A45">
            <w:pPr>
              <w:jc w:val="both"/>
              <w:rPr>
                <w:rFonts w:cs="Arial"/>
                <w:b/>
                <w:bCs/>
                <w:szCs w:val="20"/>
                <w:lang w:val="sl-SI"/>
              </w:rPr>
            </w:pPr>
            <w:r w:rsidRPr="007C0062">
              <w:rPr>
                <w:rFonts w:eastAsiaTheme="minorEastAsia" w:cs="Arial"/>
                <w:b/>
                <w:bCs/>
                <w:szCs w:val="20"/>
                <w:lang w:val="sl-SI"/>
              </w:rPr>
              <w:t>Izvedba ukrepa:</w:t>
            </w:r>
          </w:p>
          <w:p w14:paraId="38D5A9BE" w14:textId="741CCD1E" w:rsidR="00BF6850" w:rsidRPr="007C0062" w:rsidRDefault="00BF6850" w:rsidP="00911A45">
            <w:pPr>
              <w:jc w:val="both"/>
              <w:rPr>
                <w:rFonts w:cs="Arial"/>
                <w:szCs w:val="20"/>
                <w:lang w:val="sl-SI"/>
              </w:rPr>
            </w:pPr>
            <w:bookmarkStart w:id="16" w:name="_Hlk162428474"/>
            <w:r w:rsidRPr="007C0062">
              <w:rPr>
                <w:rFonts w:cs="Arial"/>
                <w:szCs w:val="20"/>
                <w:lang w:val="sl-SI"/>
              </w:rPr>
              <w:t xml:space="preserve">Ministrstvo zasleduje cilj navedenega ukrepa in ravna skladno z zakonodajo, ki ureja področja visokošolskega izobraževanja ter znanstveno raziskovalne dejavnosti. Sistem izločanja članov poslovodstva iz odločanja o novih članih poslovodstva </w:t>
            </w:r>
            <w:r w:rsidR="007033AE" w:rsidRPr="007C0062">
              <w:rPr>
                <w:rFonts w:cs="Arial"/>
                <w:szCs w:val="20"/>
                <w:lang w:val="sl-SI"/>
              </w:rPr>
              <w:t xml:space="preserve">je </w:t>
            </w:r>
            <w:r w:rsidRPr="007C0062">
              <w:rPr>
                <w:rFonts w:cs="Arial"/>
                <w:szCs w:val="20"/>
                <w:lang w:val="sl-SI"/>
              </w:rPr>
              <w:t>urejen na delovni ravni, praviloma v praksi delovanja upravnih odborov. Na potrebo po doslednem spoštovanju načela izogibanja interesov v tem kontekstu bodo člani upravnih odborov, ki so predstavniki ustanovitelja, opozarjali na vseh sejah, kjer bo to relevantno</w:t>
            </w:r>
            <w:r w:rsidR="001456EA" w:rsidRPr="007C0062">
              <w:rPr>
                <w:rFonts w:cs="Arial"/>
                <w:szCs w:val="20"/>
                <w:lang w:val="sl-SI"/>
              </w:rPr>
              <w:t>,</w:t>
            </w:r>
            <w:r w:rsidRPr="007C0062">
              <w:rPr>
                <w:rFonts w:cs="Arial"/>
                <w:szCs w:val="20"/>
                <w:lang w:val="sl-SI"/>
              </w:rPr>
              <w:t xml:space="preserve"> ter predlagali, da se določba vnese v ustrezne interne akte </w:t>
            </w:r>
            <w:r w:rsidR="007033AE" w:rsidRPr="007C0062">
              <w:rPr>
                <w:rFonts w:cs="Arial"/>
                <w:szCs w:val="20"/>
                <w:lang w:val="sl-SI"/>
              </w:rPr>
              <w:t xml:space="preserve">javnih </w:t>
            </w:r>
            <w:r w:rsidRPr="007C0062">
              <w:rPr>
                <w:rFonts w:cs="Arial"/>
                <w:szCs w:val="20"/>
                <w:lang w:val="sl-SI"/>
              </w:rPr>
              <w:t>zavodov v pristojnosti</w:t>
            </w:r>
            <w:r w:rsidR="007033AE" w:rsidRPr="007C0062">
              <w:rPr>
                <w:rFonts w:cs="Arial"/>
                <w:szCs w:val="20"/>
                <w:lang w:val="sl-SI"/>
              </w:rPr>
              <w:t xml:space="preserve"> ministrstva</w:t>
            </w:r>
            <w:r w:rsidRPr="007C0062">
              <w:rPr>
                <w:rFonts w:cs="Arial"/>
                <w:szCs w:val="20"/>
                <w:lang w:val="sl-SI"/>
              </w:rPr>
              <w:t>.</w:t>
            </w:r>
            <w:bookmarkEnd w:id="16"/>
            <w:r w:rsidRPr="007C0062">
              <w:rPr>
                <w:rFonts w:cs="Arial"/>
                <w:szCs w:val="20"/>
                <w:lang w:val="sl-SI"/>
              </w:rPr>
              <w:t xml:space="preserve"> Prav tako poudarjamo, da ministrstvo zavezanost k odpravi tveganja za nasprotje interesov in nedovoljenih vplivov zasleduje tudi pri imenovanju predstavnikov ustanovitelja (tj. Republika Slovenija) v upravnih odborih in svetih javnih raziskovalnih, infrastrukturnih in visokošolskih zavodov, saj postopek izbire teh temelji na izvedbi javnega poziva, ki vsebuje vnaprej določena merila, pogoje in kriterije za izbiro.</w:t>
            </w:r>
          </w:p>
          <w:p w14:paraId="77DDBE9A" w14:textId="77777777" w:rsidR="00BF6850" w:rsidRPr="007C0062" w:rsidRDefault="00BF6850" w:rsidP="00911A45">
            <w:pPr>
              <w:jc w:val="both"/>
              <w:rPr>
                <w:rFonts w:eastAsiaTheme="minorEastAsia" w:cs="Arial"/>
                <w:szCs w:val="20"/>
                <w:lang w:val="sl-SI"/>
              </w:rPr>
            </w:pPr>
            <w:r w:rsidRPr="007C0062">
              <w:rPr>
                <w:rFonts w:eastAsiaTheme="minorEastAsia" w:cs="Arial"/>
                <w:szCs w:val="20"/>
                <w:lang w:val="sl-SI"/>
              </w:rPr>
              <w:t>Na predlog Ministrstva za visoko šolstvo, znanost in inovacije se kot nosilec izvedbe tega ukrepa doda Ministrstvo za vzgojo in izobraževanje, prav tako se ustrezno popravi naziv ukrepa.</w:t>
            </w:r>
          </w:p>
          <w:p w14:paraId="10E61F52" w14:textId="77777777" w:rsidR="00BF6850" w:rsidRPr="007C0062" w:rsidRDefault="00BF6850" w:rsidP="00911A45">
            <w:pPr>
              <w:jc w:val="both"/>
              <w:rPr>
                <w:rFonts w:eastAsiaTheme="minorEastAsia" w:cs="Arial"/>
                <w:szCs w:val="20"/>
                <w:lang w:val="sl-SI"/>
              </w:rPr>
            </w:pPr>
          </w:p>
          <w:p w14:paraId="674C4C8D" w14:textId="77777777" w:rsidR="00BF6850" w:rsidRPr="007C0062" w:rsidRDefault="00BF6850" w:rsidP="00911A45">
            <w:pPr>
              <w:jc w:val="center"/>
              <w:rPr>
                <w:rFonts w:eastAsiaTheme="minorEastAsia" w:cs="Arial"/>
                <w:b/>
                <w:bCs/>
                <w:color w:val="FF0000"/>
                <w:szCs w:val="20"/>
                <w:lang w:val="sl-SI" w:eastAsia="sl-SI"/>
              </w:rPr>
            </w:pPr>
            <w:r w:rsidRPr="007C0062">
              <w:rPr>
                <w:rFonts w:eastAsiaTheme="minorEastAsia" w:cs="Arial"/>
                <w:b/>
                <w:bCs/>
                <w:szCs w:val="20"/>
                <w:lang w:val="sl-SI" w:eastAsia="sl-SI"/>
              </w:rPr>
              <w:t>AKTIVNOSTI SE IZVAJAJO</w:t>
            </w:r>
          </w:p>
          <w:p w14:paraId="28B59CB5" w14:textId="77777777" w:rsidR="00BF6850" w:rsidRPr="007C0062" w:rsidRDefault="00BF6850" w:rsidP="00911A45">
            <w:pPr>
              <w:jc w:val="both"/>
              <w:rPr>
                <w:rFonts w:eastAsiaTheme="minorEastAsia" w:cs="Arial"/>
                <w:szCs w:val="20"/>
                <w:lang w:val="sl-SI" w:eastAsia="sl-SI"/>
              </w:rPr>
            </w:pPr>
          </w:p>
        </w:tc>
      </w:tr>
    </w:tbl>
    <w:p w14:paraId="36540807" w14:textId="77777777" w:rsidR="00BF6850" w:rsidRPr="007C0062" w:rsidRDefault="00BF6850" w:rsidP="00911A45">
      <w:pPr>
        <w:jc w:val="both"/>
        <w:rPr>
          <w:rFonts w:eastAsiaTheme="minorEastAsia" w:cs="Arial"/>
          <w:szCs w:val="20"/>
          <w:lang w:val="sl-SI" w:eastAsia="sl-SI"/>
        </w:rPr>
      </w:pPr>
    </w:p>
    <w:p w14:paraId="1B940D84" w14:textId="16A43322" w:rsidR="00E33AE5" w:rsidRPr="007C0062" w:rsidRDefault="00E33AE5" w:rsidP="00911A45">
      <w:pPr>
        <w:rPr>
          <w:rFonts w:eastAsiaTheme="minorEastAsia" w:cs="Arial"/>
          <w:b/>
          <w:bCs/>
          <w:szCs w:val="20"/>
          <w:lang w:val="sl-SI" w:eastAsia="sl-SI"/>
        </w:rPr>
      </w:pPr>
      <w:bookmarkStart w:id="17" w:name="_Hlk122079206"/>
    </w:p>
    <w:p w14:paraId="049B3751" w14:textId="29597310" w:rsidR="00A43190" w:rsidRPr="007C0062" w:rsidRDefault="00807766" w:rsidP="00911A45">
      <w:pPr>
        <w:rPr>
          <w:rFonts w:eastAsiaTheme="minorEastAsia" w:cs="Arial"/>
          <w:b/>
          <w:bCs/>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 xml:space="preserve">A.4 UKREPI NA PODROČJU OKOLJA IN PROSTORA </w:t>
      </w:r>
    </w:p>
    <w:p w14:paraId="51A5BFC5" w14:textId="77777777" w:rsidR="00A43190" w:rsidRPr="007C0062" w:rsidRDefault="00A43190" w:rsidP="00911A45">
      <w:pPr>
        <w:jc w:val="both"/>
        <w:rPr>
          <w:rFonts w:eastAsiaTheme="minorEastAsia" w:cs="Arial"/>
          <w:szCs w:val="20"/>
          <w:lang w:val="sl-SI" w:eastAsia="sl-SI"/>
        </w:rPr>
      </w:pPr>
    </w:p>
    <w:p w14:paraId="5EBABBE3" w14:textId="0126469A" w:rsidR="00A43190" w:rsidRPr="007C0062" w:rsidRDefault="00807766" w:rsidP="00911A45">
      <w:pPr>
        <w:jc w:val="both"/>
        <w:rPr>
          <w:rFonts w:eastAsiaTheme="minorEastAsia" w:cs="Arial"/>
          <w:b/>
          <w:bCs/>
          <w:szCs w:val="20"/>
          <w:lang w:val="sl-SI" w:eastAsia="sl-SI"/>
        </w:rPr>
      </w:pPr>
      <w:bookmarkStart w:id="18" w:name="_Hlk162428612"/>
      <w:r w:rsidRPr="007C0062">
        <w:rPr>
          <w:rFonts w:eastAsiaTheme="minorEastAsia" w:cs="Arial"/>
          <w:b/>
          <w:bCs/>
          <w:szCs w:val="20"/>
          <w:lang w:val="sl-SI" w:eastAsia="sl-SI"/>
        </w:rPr>
        <w:t>3</w:t>
      </w:r>
      <w:r w:rsidR="00A43190" w:rsidRPr="007C0062">
        <w:rPr>
          <w:rFonts w:eastAsiaTheme="minorEastAsia" w:cs="Arial"/>
          <w:b/>
          <w:bCs/>
          <w:szCs w:val="20"/>
          <w:lang w:val="sl-SI" w:eastAsia="sl-SI"/>
        </w:rPr>
        <w:t>A.4a OMOGOČITI JAVNI NADZOR NAD VREDNOSTMI OMEJEVALNIH DEJAVNIKOV, DOLOČENIH V ZAKONU (VREDNOSTI HRUPA, SMRADU, PRISOTNOSTI NEČISTOČ)</w:t>
      </w:r>
      <w:bookmarkEnd w:id="18"/>
      <w:r w:rsidR="00A43190" w:rsidRPr="007C0062">
        <w:rPr>
          <w:rFonts w:eastAsiaTheme="minorEastAsia" w:cs="Arial"/>
          <w:b/>
          <w:bCs/>
          <w:szCs w:val="20"/>
          <w:lang w:val="sl-SI" w:eastAsia="sl-SI"/>
        </w:rPr>
        <w:t xml:space="preserve"> </w:t>
      </w:r>
    </w:p>
    <w:p w14:paraId="79AB6DAF" w14:textId="77777777" w:rsidR="007701CD" w:rsidRPr="007C0062" w:rsidRDefault="007701CD" w:rsidP="00911A45">
      <w:pPr>
        <w:jc w:val="both"/>
        <w:rPr>
          <w:rFonts w:eastAsiaTheme="minorEastAsia" w:cs="Arial"/>
          <w:b/>
          <w:bCs/>
          <w:szCs w:val="20"/>
          <w:lang w:val="sl-SI" w:eastAsia="sl-SI"/>
        </w:rPr>
      </w:pPr>
    </w:p>
    <w:p w14:paraId="31A7FC0B" w14:textId="51E3A64C"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Nosilec:</w:t>
      </w:r>
      <w:r w:rsidRPr="007C0062">
        <w:rPr>
          <w:rFonts w:eastAsiaTheme="minorEastAsia" w:cs="Arial"/>
          <w:szCs w:val="20"/>
          <w:lang w:val="sl-SI" w:eastAsia="sl-SI"/>
        </w:rPr>
        <w:t xml:space="preserve"> </w:t>
      </w:r>
      <w:r w:rsidR="00D62362" w:rsidRPr="007C0062">
        <w:rPr>
          <w:rFonts w:eastAsiaTheme="minorEastAsia" w:cs="Arial"/>
          <w:szCs w:val="20"/>
          <w:lang w:val="sl-SI" w:eastAsia="sl-SI"/>
        </w:rPr>
        <w:t>M</w:t>
      </w:r>
      <w:r w:rsidRPr="007C0062">
        <w:rPr>
          <w:rFonts w:eastAsiaTheme="minorEastAsia" w:cs="Arial"/>
          <w:szCs w:val="20"/>
          <w:lang w:val="sl-SI" w:eastAsia="sl-SI"/>
        </w:rPr>
        <w:t>inistrstvo</w:t>
      </w:r>
      <w:r w:rsidR="00D62362" w:rsidRPr="007C0062">
        <w:rPr>
          <w:rFonts w:eastAsiaTheme="minorEastAsia" w:cs="Arial"/>
          <w:szCs w:val="20"/>
          <w:lang w:val="sl-SI" w:eastAsia="sl-SI"/>
        </w:rPr>
        <w:t xml:space="preserve"> za okolje, podnebje in energijo</w:t>
      </w:r>
      <w:r w:rsidRPr="007C0062">
        <w:rPr>
          <w:rFonts w:eastAsiaTheme="minorEastAsia" w:cs="Arial"/>
          <w:szCs w:val="20"/>
          <w:lang w:val="sl-SI" w:eastAsia="sl-SI"/>
        </w:rPr>
        <w:t>;</w:t>
      </w:r>
    </w:p>
    <w:p w14:paraId="147D05FE"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Namen in cilj ukrepa: </w:t>
      </w:r>
      <w:r w:rsidRPr="007C0062">
        <w:rPr>
          <w:rFonts w:eastAsiaTheme="minorEastAsia" w:cs="Arial"/>
          <w:szCs w:val="20"/>
          <w:lang w:val="sl-SI" w:eastAsia="sl-SI"/>
        </w:rPr>
        <w:t xml:space="preserve">v javnem interesu je, da so vrednosti hrupa, smradu, prisotnosti nečistoč znane in da ima torej javnost možnost, da se z njimi seznani, zato je namen omogočiti javno objavo teh podatkov, ko kazalci navedenega presegajo zakonske vrednosti; </w:t>
      </w:r>
    </w:p>
    <w:p w14:paraId="1B5BAC81"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Način izvedbe</w:t>
      </w:r>
      <w:r w:rsidRPr="007C0062">
        <w:rPr>
          <w:rFonts w:eastAsiaTheme="minorEastAsia" w:cs="Arial"/>
          <w:szCs w:val="20"/>
          <w:lang w:val="sl-SI" w:eastAsia="sl-SI"/>
        </w:rPr>
        <w:t>: javno objaviti vrednosti omejevalnih dejavnikov hrupa, smradu, prisotnosti nečistoč, ko te vrednosti presegajo zakonske omejitve;</w:t>
      </w:r>
    </w:p>
    <w:p w14:paraId="26F5926D"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Kazalci: </w:t>
      </w:r>
      <w:r w:rsidRPr="007C0062">
        <w:rPr>
          <w:rFonts w:eastAsiaTheme="minorEastAsia" w:cs="Arial"/>
          <w:szCs w:val="20"/>
          <w:lang w:val="sl-SI" w:eastAsia="sl-SI"/>
        </w:rPr>
        <w:t>redna objava podatkov, ko gre za preseganje vrednosti, določenih v zakonu;</w:t>
      </w:r>
    </w:p>
    <w:p w14:paraId="35FF36F7"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Rok izvedbe: </w:t>
      </w:r>
      <w:r w:rsidRPr="007C0062">
        <w:rPr>
          <w:rFonts w:eastAsiaTheme="minorEastAsia" w:cs="Arial"/>
          <w:szCs w:val="20"/>
          <w:lang w:val="sl-SI" w:eastAsia="sl-SI"/>
        </w:rPr>
        <w:t>1 leto.</w:t>
      </w:r>
    </w:p>
    <w:p w14:paraId="1CC1BD56" w14:textId="77777777" w:rsidR="00381CEA" w:rsidRPr="007C0062" w:rsidRDefault="00381CEA" w:rsidP="00911A45">
      <w:pPr>
        <w:rPr>
          <w:rFonts w:eastAsiaTheme="minorEastAsia" w:cs="Arial"/>
          <w:szCs w:val="20"/>
          <w:lang w:val="sl-SI" w:eastAsia="sl-SI"/>
        </w:rPr>
      </w:pPr>
    </w:p>
    <w:p w14:paraId="2CEA0D3D" w14:textId="77777777" w:rsidR="00EF6E66" w:rsidRPr="007C0062" w:rsidRDefault="00EF6E66" w:rsidP="00911A45">
      <w:pPr>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262667" w:rsidRPr="007C0062" w14:paraId="6CB86F7F" w14:textId="77777777" w:rsidTr="00262667">
        <w:tc>
          <w:tcPr>
            <w:tcW w:w="8488" w:type="dxa"/>
          </w:tcPr>
          <w:p w14:paraId="7B900210" w14:textId="77777777" w:rsidR="00262667" w:rsidRPr="007C0062" w:rsidRDefault="00262667" w:rsidP="00911A45">
            <w:pPr>
              <w:rPr>
                <w:rFonts w:eastAsiaTheme="minorEastAsia" w:cs="Arial"/>
                <w:b/>
                <w:bCs/>
                <w:szCs w:val="20"/>
                <w:lang w:val="sl-SI"/>
              </w:rPr>
            </w:pPr>
            <w:r w:rsidRPr="007C0062">
              <w:rPr>
                <w:rFonts w:eastAsiaTheme="minorEastAsia" w:cs="Arial"/>
                <w:b/>
                <w:bCs/>
                <w:szCs w:val="20"/>
                <w:lang w:val="sl-SI"/>
              </w:rPr>
              <w:lastRenderedPageBreak/>
              <w:t>Poročevalec:</w:t>
            </w:r>
          </w:p>
          <w:p w14:paraId="5EAC1E71" w14:textId="77777777" w:rsidR="00262667" w:rsidRPr="007C0062" w:rsidRDefault="00262667" w:rsidP="00911A45">
            <w:pPr>
              <w:rPr>
                <w:rFonts w:eastAsiaTheme="minorEastAsia" w:cs="Arial"/>
                <w:b/>
                <w:bCs/>
                <w:szCs w:val="20"/>
                <w:lang w:val="sl-SI"/>
              </w:rPr>
            </w:pPr>
            <w:r w:rsidRPr="007C0062">
              <w:rPr>
                <w:rFonts w:eastAsiaTheme="minorEastAsia" w:cs="Arial"/>
                <w:b/>
                <w:bCs/>
                <w:szCs w:val="20"/>
                <w:lang w:val="sl-SI"/>
              </w:rPr>
              <w:t>Ministrstvo za okolje, podnebje in energijo:</w:t>
            </w:r>
          </w:p>
          <w:p w14:paraId="4ED24652" w14:textId="77777777" w:rsidR="00B07A88" w:rsidRPr="007C0062" w:rsidRDefault="00B07A88" w:rsidP="00911A45">
            <w:pPr>
              <w:rPr>
                <w:rFonts w:eastAsiaTheme="minorEastAsia" w:cs="Arial"/>
                <w:b/>
                <w:bCs/>
                <w:szCs w:val="20"/>
                <w:lang w:val="sl-SI"/>
              </w:rPr>
            </w:pPr>
          </w:p>
          <w:p w14:paraId="0C18ADFF" w14:textId="77777777" w:rsidR="00262667" w:rsidRPr="007C0062" w:rsidRDefault="00262667" w:rsidP="00911A45">
            <w:pPr>
              <w:rPr>
                <w:rFonts w:eastAsiaTheme="minorEastAsia" w:cs="Arial"/>
                <w:b/>
                <w:bCs/>
                <w:szCs w:val="20"/>
                <w:lang w:val="sl-SI"/>
              </w:rPr>
            </w:pPr>
            <w:r w:rsidRPr="007C0062">
              <w:rPr>
                <w:rFonts w:eastAsiaTheme="minorEastAsia" w:cs="Arial"/>
                <w:b/>
                <w:bCs/>
                <w:szCs w:val="20"/>
                <w:lang w:val="sl-SI"/>
              </w:rPr>
              <w:t>Izvedba ukrepa:</w:t>
            </w:r>
          </w:p>
          <w:p w14:paraId="21C08818" w14:textId="7D225DCA" w:rsidR="00FE5E2E" w:rsidRPr="007C0062" w:rsidRDefault="00262667" w:rsidP="00911A45">
            <w:pPr>
              <w:jc w:val="both"/>
              <w:rPr>
                <w:rFonts w:cs="Arial"/>
                <w:szCs w:val="20"/>
                <w:lang w:val="sl-SI"/>
              </w:rPr>
            </w:pPr>
            <w:bookmarkStart w:id="19" w:name="_Hlk162428672"/>
            <w:r w:rsidRPr="007C0062">
              <w:rPr>
                <w:rFonts w:cs="Arial"/>
                <w:szCs w:val="20"/>
                <w:lang w:val="sl-SI"/>
              </w:rPr>
              <w:t>A</w:t>
            </w:r>
            <w:r w:rsidR="00907EF4" w:rsidRPr="007C0062">
              <w:rPr>
                <w:rFonts w:cs="Arial"/>
                <w:szCs w:val="20"/>
                <w:lang w:val="sl-SI"/>
              </w:rPr>
              <w:t>RSO</w:t>
            </w:r>
            <w:r w:rsidRPr="007C0062">
              <w:rPr>
                <w:rFonts w:cs="Arial"/>
                <w:szCs w:val="20"/>
                <w:lang w:val="sl-SI"/>
              </w:rPr>
              <w:t xml:space="preserve"> objavlja podatke o strateških kartah hrupa, ki prikazujejo pregled obremenitve okolja s hrupom na posameznem območju oziroma oceno izpostavljenosti</w:t>
            </w:r>
            <w:r w:rsidRPr="007C0062">
              <w:rPr>
                <w:rFonts w:cs="Arial"/>
                <w:szCs w:val="20"/>
                <w:lang w:val="sl-SI"/>
              </w:rPr>
              <w:br/>
              <w:t>prebivalstva hrupu zaradi obratovanja različnih virov hrupa, v Atlasu okolja, ki je dostopen na</w:t>
            </w:r>
            <w:r w:rsidRPr="007C0062">
              <w:rPr>
                <w:rFonts w:cs="Arial"/>
                <w:szCs w:val="20"/>
                <w:lang w:val="sl-SI"/>
              </w:rPr>
              <w:br/>
              <w:t>povezavi:</w:t>
            </w:r>
            <w:r w:rsidR="00FE5E2E" w:rsidRPr="007C0062">
              <w:rPr>
                <w:rFonts w:cs="Arial"/>
                <w:szCs w:val="20"/>
                <w:lang w:val="sl-SI"/>
              </w:rPr>
              <w:t xml:space="preserve"> </w:t>
            </w:r>
            <w:hyperlink r:id="rId9" w:history="1">
              <w:r w:rsidR="00FE5E2E" w:rsidRPr="007C0062">
                <w:rPr>
                  <w:rStyle w:val="Hiperpovezava"/>
                  <w:rFonts w:cs="Arial"/>
                  <w:color w:val="auto"/>
                  <w:szCs w:val="20"/>
                  <w:u w:val="none"/>
                  <w:lang w:val="sl-SI"/>
                </w:rPr>
                <w:t>https://gis.arso.gov.si/atlasokolja/profile.aspx?id=Atlas_Okolja_AXL@Arso</w:t>
              </w:r>
            </w:hyperlink>
            <w:r w:rsidR="00FE5E2E" w:rsidRPr="007C0062">
              <w:rPr>
                <w:rFonts w:cs="Arial"/>
                <w:szCs w:val="20"/>
                <w:lang w:val="sl-SI"/>
              </w:rPr>
              <w:t>.</w:t>
            </w:r>
          </w:p>
          <w:p w14:paraId="53233B33" w14:textId="654ABE6E" w:rsidR="00262667" w:rsidRPr="007C0062" w:rsidRDefault="00262667" w:rsidP="00911A45">
            <w:pPr>
              <w:jc w:val="both"/>
              <w:rPr>
                <w:rFonts w:cs="Arial"/>
                <w:szCs w:val="20"/>
                <w:lang w:val="sl-SI"/>
              </w:rPr>
            </w:pPr>
            <w:r w:rsidRPr="007C0062">
              <w:rPr>
                <w:rFonts w:cs="Arial"/>
                <w:szCs w:val="20"/>
                <w:lang w:val="sl-SI"/>
              </w:rPr>
              <w:t xml:space="preserve">Na spletni strani </w:t>
            </w:r>
            <w:hyperlink r:id="rId10" w:history="1">
              <w:r w:rsidRPr="007C0062">
                <w:rPr>
                  <w:rStyle w:val="Hiperpovezava"/>
                  <w:rFonts w:cs="Arial"/>
                  <w:color w:val="auto"/>
                  <w:szCs w:val="20"/>
                  <w:u w:val="none"/>
                  <w:lang w:val="sl-SI"/>
                </w:rPr>
                <w:t>http://hmljn.arso.gov.si/zrak/kakovost%20zraka/podatki/</w:t>
              </w:r>
            </w:hyperlink>
            <w:r w:rsidRPr="007C0062">
              <w:rPr>
                <w:rFonts w:cs="Arial"/>
                <w:szCs w:val="20"/>
                <w:lang w:val="sl-SI"/>
              </w:rPr>
              <w:t xml:space="preserve"> so javno objavljeni</w:t>
            </w:r>
            <w:r w:rsidRPr="007C0062">
              <w:rPr>
                <w:rFonts w:cs="Arial"/>
                <w:szCs w:val="20"/>
                <w:lang w:val="sl-SI"/>
              </w:rPr>
              <w:br/>
              <w:t xml:space="preserve">podatki s področja kakovosti zraka. Na spletni strani </w:t>
            </w:r>
            <w:hyperlink r:id="rId11" w:history="1">
              <w:r w:rsidRPr="007C0062">
                <w:rPr>
                  <w:rStyle w:val="Hiperpovezava"/>
                  <w:rFonts w:cs="Arial"/>
                  <w:color w:val="auto"/>
                  <w:szCs w:val="20"/>
                  <w:u w:val="none"/>
                  <w:lang w:val="sl-SI"/>
                </w:rPr>
                <w:t>http://hmljn.arso.gov.si/vode/podatki/</w:t>
              </w:r>
            </w:hyperlink>
            <w:r w:rsidRPr="007C0062">
              <w:rPr>
                <w:rFonts w:cs="Arial"/>
                <w:szCs w:val="20"/>
                <w:lang w:val="sl-SI"/>
              </w:rPr>
              <w:t xml:space="preserve">  so dostopni podatki s področja kakovosti voda. Podatkov o spremljanju smradu ARSO ne spremlja, ker za to ni pravne podlage.</w:t>
            </w:r>
          </w:p>
          <w:bookmarkEnd w:id="19"/>
          <w:p w14:paraId="09A303A0" w14:textId="77777777" w:rsidR="00262667" w:rsidRPr="007C0062" w:rsidRDefault="00262667" w:rsidP="00911A45">
            <w:pPr>
              <w:rPr>
                <w:rFonts w:eastAsiaTheme="minorEastAsia" w:cs="Arial"/>
                <w:szCs w:val="20"/>
                <w:lang w:val="sl-SI"/>
              </w:rPr>
            </w:pPr>
          </w:p>
          <w:p w14:paraId="4DCEBA69" w14:textId="77777777" w:rsidR="00262667" w:rsidRPr="007C0062" w:rsidRDefault="00262667" w:rsidP="00911A45">
            <w:pPr>
              <w:jc w:val="center"/>
              <w:rPr>
                <w:rFonts w:eastAsiaTheme="minorEastAsia" w:cs="Arial"/>
                <w:b/>
                <w:bCs/>
                <w:szCs w:val="20"/>
                <w:lang w:val="sl-SI" w:eastAsia="sl-SI"/>
              </w:rPr>
            </w:pPr>
            <w:r w:rsidRPr="007C0062">
              <w:rPr>
                <w:rFonts w:eastAsiaTheme="minorEastAsia" w:cs="Arial"/>
                <w:b/>
                <w:bCs/>
                <w:szCs w:val="20"/>
                <w:lang w:val="sl-SI" w:eastAsia="sl-SI"/>
              </w:rPr>
              <w:t>UKREP JE ZAKLJUČEN</w:t>
            </w:r>
          </w:p>
          <w:p w14:paraId="2BDD8808" w14:textId="77777777" w:rsidR="00262667" w:rsidRPr="007C0062" w:rsidRDefault="00262667" w:rsidP="00911A45">
            <w:pPr>
              <w:rPr>
                <w:rFonts w:eastAsiaTheme="minorEastAsia" w:cs="Arial"/>
                <w:szCs w:val="20"/>
                <w:lang w:val="sl-SI" w:eastAsia="sl-SI"/>
              </w:rPr>
            </w:pPr>
          </w:p>
        </w:tc>
      </w:tr>
    </w:tbl>
    <w:p w14:paraId="46BD8F8B" w14:textId="77777777" w:rsidR="00262667" w:rsidRPr="007C0062" w:rsidRDefault="00262667" w:rsidP="00911A45">
      <w:pPr>
        <w:rPr>
          <w:rFonts w:eastAsiaTheme="minorEastAsia" w:cs="Arial"/>
          <w:szCs w:val="20"/>
          <w:lang w:val="sl-SI" w:eastAsia="sl-SI"/>
        </w:rPr>
      </w:pPr>
    </w:p>
    <w:bookmarkEnd w:id="17"/>
    <w:p w14:paraId="48633D9C" w14:textId="77777777" w:rsidR="006E41C1" w:rsidRPr="007C0062" w:rsidRDefault="006E41C1" w:rsidP="00911A45">
      <w:pPr>
        <w:jc w:val="both"/>
        <w:rPr>
          <w:rFonts w:eastAsiaTheme="minorEastAsia" w:cs="Arial"/>
          <w:b/>
          <w:bCs/>
          <w:szCs w:val="20"/>
          <w:lang w:val="sl-SI" w:eastAsia="sl-SI"/>
        </w:rPr>
      </w:pPr>
    </w:p>
    <w:p w14:paraId="7C1CAF6B" w14:textId="2A8C3476" w:rsidR="00A43190" w:rsidRPr="007C0062" w:rsidRDefault="00807766" w:rsidP="00911A45">
      <w:pPr>
        <w:jc w:val="both"/>
        <w:rPr>
          <w:rFonts w:eastAsiaTheme="minorEastAsia" w:cs="Arial"/>
          <w:b/>
          <w:bCs/>
          <w:szCs w:val="20"/>
          <w:lang w:val="sl-SI" w:eastAsia="sl-SI"/>
        </w:rPr>
      </w:pPr>
      <w:bookmarkStart w:id="20" w:name="_Hlk162514340"/>
      <w:r w:rsidRPr="007C0062">
        <w:rPr>
          <w:rFonts w:eastAsiaTheme="minorEastAsia" w:cs="Arial"/>
          <w:b/>
          <w:bCs/>
          <w:szCs w:val="20"/>
          <w:lang w:val="sl-SI" w:eastAsia="sl-SI"/>
        </w:rPr>
        <w:t>3</w:t>
      </w:r>
      <w:r w:rsidR="00A43190" w:rsidRPr="007C0062">
        <w:rPr>
          <w:rFonts w:eastAsiaTheme="minorEastAsia" w:cs="Arial"/>
          <w:b/>
          <w:bCs/>
          <w:szCs w:val="20"/>
          <w:lang w:val="sl-SI" w:eastAsia="sl-SI"/>
        </w:rPr>
        <w:t>A.4b ZAGOTOVITEV TRANSPARENTNOSTI NA PODROČJU EMISIJ</w:t>
      </w:r>
    </w:p>
    <w:bookmarkEnd w:id="20"/>
    <w:p w14:paraId="33F4F96C" w14:textId="77777777" w:rsidR="007701CD" w:rsidRPr="007C0062" w:rsidRDefault="007701CD" w:rsidP="00911A45">
      <w:pPr>
        <w:jc w:val="both"/>
        <w:rPr>
          <w:rFonts w:eastAsiaTheme="minorEastAsia" w:cs="Arial"/>
          <w:b/>
          <w:bCs/>
          <w:szCs w:val="20"/>
          <w:lang w:val="sl-SI" w:eastAsia="sl-SI"/>
        </w:rPr>
      </w:pPr>
    </w:p>
    <w:p w14:paraId="71128008" w14:textId="1FD50DF6"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Nosilec:</w:t>
      </w:r>
      <w:r w:rsidRPr="007C0062">
        <w:rPr>
          <w:rFonts w:eastAsiaTheme="minorEastAsia" w:cs="Arial"/>
          <w:szCs w:val="20"/>
          <w:lang w:val="sl-SI" w:eastAsia="sl-SI"/>
        </w:rPr>
        <w:t xml:space="preserve"> </w:t>
      </w:r>
      <w:bookmarkStart w:id="21" w:name="_Hlk124237845"/>
      <w:r w:rsidR="00265A71" w:rsidRPr="007C0062">
        <w:rPr>
          <w:rFonts w:eastAsiaTheme="minorEastAsia" w:cs="Arial"/>
          <w:szCs w:val="20"/>
          <w:lang w:val="sl-SI" w:eastAsia="sl-SI"/>
        </w:rPr>
        <w:t>M</w:t>
      </w:r>
      <w:r w:rsidRPr="007C0062">
        <w:rPr>
          <w:rFonts w:eastAsiaTheme="minorEastAsia" w:cs="Arial"/>
          <w:szCs w:val="20"/>
          <w:lang w:val="sl-SI" w:eastAsia="sl-SI"/>
        </w:rPr>
        <w:t>inistrstvo</w:t>
      </w:r>
      <w:r w:rsidR="00265A71" w:rsidRPr="007C0062">
        <w:rPr>
          <w:rFonts w:eastAsiaTheme="minorEastAsia" w:cs="Arial"/>
          <w:szCs w:val="20"/>
          <w:lang w:val="sl-SI" w:eastAsia="sl-SI"/>
        </w:rPr>
        <w:t xml:space="preserve"> za okolje, podnebje in energijo</w:t>
      </w:r>
      <w:r w:rsidRPr="007C0062">
        <w:rPr>
          <w:rFonts w:eastAsiaTheme="minorEastAsia" w:cs="Arial"/>
          <w:szCs w:val="20"/>
          <w:lang w:val="sl-SI" w:eastAsia="sl-SI"/>
        </w:rPr>
        <w:t xml:space="preserve"> oziroma organ v sestavi tega ministrstva; </w:t>
      </w:r>
      <w:bookmarkEnd w:id="21"/>
    </w:p>
    <w:p w14:paraId="6DC6A1B9" w14:textId="718A6889"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Namen in cilj ukrepa</w:t>
      </w:r>
      <w:r w:rsidRPr="007C0062">
        <w:rPr>
          <w:rFonts w:eastAsiaTheme="minorEastAsia" w:cs="Arial"/>
          <w:szCs w:val="20"/>
          <w:lang w:val="sl-SI" w:eastAsia="sl-SI"/>
        </w:rPr>
        <w:t>: odprava tveganj za nedovoljeno vplivanje in povečanje transparentnosti;</w:t>
      </w:r>
    </w:p>
    <w:p w14:paraId="783728EB" w14:textId="77777777" w:rsidR="00A43190" w:rsidRPr="007C0062" w:rsidRDefault="00A43190" w:rsidP="00911A45">
      <w:pPr>
        <w:jc w:val="both"/>
        <w:rPr>
          <w:rFonts w:eastAsiaTheme="minorEastAsia" w:cs="Arial"/>
          <w:strike/>
          <w:szCs w:val="20"/>
          <w:lang w:val="sl-SI" w:eastAsia="sl-SI"/>
        </w:rPr>
      </w:pPr>
      <w:r w:rsidRPr="007C0062">
        <w:rPr>
          <w:rFonts w:eastAsiaTheme="minorEastAsia" w:cs="Arial"/>
          <w:b/>
          <w:bCs/>
          <w:szCs w:val="20"/>
          <w:lang w:val="sl-SI" w:eastAsia="sl-SI"/>
        </w:rPr>
        <w:t>Način izvedbe:</w:t>
      </w:r>
      <w:r w:rsidRPr="007C0062">
        <w:rPr>
          <w:rFonts w:eastAsiaTheme="minorEastAsia" w:cs="Arial"/>
          <w:szCs w:val="20"/>
          <w:lang w:val="sl-SI" w:eastAsia="sl-SI"/>
        </w:rPr>
        <w:t xml:space="preserve"> zagotoviti javno dostopne podatke o izdanih okoljevarstvenih dovoljenjih in o rezultatih monitoringa, določenega v okoljevarstvenih dovoljenjih, na osrednjih spletnih straneh državne uprave, v skladu z Zakonom o varstvu okolja; </w:t>
      </w:r>
    </w:p>
    <w:p w14:paraId="7729C32B" w14:textId="77777777"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Kazalci:</w:t>
      </w:r>
      <w:r w:rsidRPr="007C0062">
        <w:rPr>
          <w:rFonts w:eastAsiaTheme="minorEastAsia" w:cs="Arial"/>
          <w:szCs w:val="20"/>
          <w:lang w:val="sl-SI" w:eastAsia="sl-SI"/>
        </w:rPr>
        <w:t xml:space="preserve"> objava podatkov na GOV.si;</w:t>
      </w:r>
    </w:p>
    <w:p w14:paraId="183135F2" w14:textId="222634A2"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Rok izvedbe:</w:t>
      </w:r>
      <w:r w:rsidRPr="007C0062">
        <w:rPr>
          <w:rFonts w:eastAsiaTheme="minorEastAsia" w:cs="Arial"/>
          <w:szCs w:val="20"/>
          <w:lang w:val="sl-SI" w:eastAsia="sl-SI"/>
        </w:rPr>
        <w:t xml:space="preserve"> je že določen z </w:t>
      </w:r>
      <w:r w:rsidR="009866F0" w:rsidRPr="007C0062">
        <w:rPr>
          <w:rFonts w:eastAsiaTheme="minorEastAsia" w:cs="Arial"/>
          <w:szCs w:val="20"/>
          <w:lang w:val="sl-SI" w:eastAsia="sl-SI"/>
        </w:rPr>
        <w:t>Zakonom o varstvu okolja (</w:t>
      </w:r>
      <w:r w:rsidRPr="007C0062">
        <w:rPr>
          <w:rFonts w:eastAsiaTheme="minorEastAsia" w:cs="Arial"/>
          <w:szCs w:val="20"/>
          <w:lang w:val="sl-SI" w:eastAsia="sl-SI"/>
        </w:rPr>
        <w:t>ZVO-2</w:t>
      </w:r>
      <w:r w:rsidR="009866F0" w:rsidRPr="007C0062">
        <w:rPr>
          <w:rFonts w:eastAsiaTheme="minorEastAsia" w:cs="Arial"/>
          <w:szCs w:val="20"/>
          <w:lang w:val="sl-SI" w:eastAsia="sl-SI"/>
        </w:rPr>
        <w:t xml:space="preserve">, </w:t>
      </w:r>
      <w:r w:rsidRPr="007C0062">
        <w:rPr>
          <w:rFonts w:eastAsiaTheme="minorEastAsia" w:cs="Arial"/>
          <w:szCs w:val="20"/>
          <w:lang w:val="sl-SI" w:eastAsia="sl-SI"/>
        </w:rPr>
        <w:t>6 mesecev od uveljavitve).</w:t>
      </w:r>
    </w:p>
    <w:p w14:paraId="02F3E9A5" w14:textId="77777777" w:rsidR="004A6268" w:rsidRPr="007C0062" w:rsidRDefault="004A6268" w:rsidP="00911A45">
      <w:pPr>
        <w:rPr>
          <w:rFonts w:eastAsiaTheme="minorEastAsia" w:cs="Arial"/>
          <w:szCs w:val="20"/>
          <w:lang w:val="sl-SI" w:eastAsia="sl-SI"/>
        </w:rPr>
      </w:pPr>
    </w:p>
    <w:p w14:paraId="2FD05AA9" w14:textId="77777777" w:rsidR="00262667" w:rsidRPr="007C0062" w:rsidRDefault="00262667" w:rsidP="00911A45">
      <w:pPr>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262667" w:rsidRPr="007C0062" w14:paraId="179B9B84" w14:textId="77777777" w:rsidTr="00262667">
        <w:tc>
          <w:tcPr>
            <w:tcW w:w="8488" w:type="dxa"/>
          </w:tcPr>
          <w:p w14:paraId="45ECF17B" w14:textId="77777777" w:rsidR="00262667" w:rsidRPr="007C0062" w:rsidRDefault="00262667" w:rsidP="00911A45">
            <w:pPr>
              <w:jc w:val="both"/>
              <w:rPr>
                <w:rFonts w:eastAsiaTheme="minorEastAsia" w:cs="Arial"/>
                <w:b/>
                <w:bCs/>
                <w:szCs w:val="20"/>
                <w:lang w:val="sl-SI"/>
              </w:rPr>
            </w:pPr>
            <w:r w:rsidRPr="007C0062">
              <w:rPr>
                <w:rFonts w:eastAsiaTheme="minorEastAsia" w:cs="Arial"/>
                <w:b/>
                <w:bCs/>
                <w:szCs w:val="20"/>
                <w:lang w:val="sl-SI"/>
              </w:rPr>
              <w:t>Poročevalec:</w:t>
            </w:r>
          </w:p>
          <w:p w14:paraId="2DF8D680" w14:textId="77777777" w:rsidR="00262667" w:rsidRPr="007C0062" w:rsidRDefault="00262667" w:rsidP="00911A45">
            <w:pPr>
              <w:jc w:val="both"/>
              <w:rPr>
                <w:rFonts w:eastAsiaTheme="minorEastAsia" w:cs="Arial"/>
                <w:szCs w:val="20"/>
                <w:lang w:val="sl-SI"/>
              </w:rPr>
            </w:pPr>
            <w:r w:rsidRPr="007C0062">
              <w:rPr>
                <w:rFonts w:eastAsiaTheme="minorEastAsia" w:cs="Arial"/>
                <w:szCs w:val="20"/>
                <w:lang w:val="sl-SI"/>
              </w:rPr>
              <w:t>Ministrstvo za okolje, podnebje in energijo</w:t>
            </w:r>
          </w:p>
          <w:p w14:paraId="075CB4E4" w14:textId="77777777" w:rsidR="00B07A88" w:rsidRPr="007C0062" w:rsidRDefault="00B07A88" w:rsidP="00911A45">
            <w:pPr>
              <w:jc w:val="both"/>
              <w:rPr>
                <w:rFonts w:eastAsiaTheme="minorEastAsia" w:cs="Arial"/>
                <w:szCs w:val="20"/>
                <w:lang w:val="sl-SI"/>
              </w:rPr>
            </w:pPr>
          </w:p>
          <w:p w14:paraId="3E49A5AC" w14:textId="77777777" w:rsidR="00262667" w:rsidRPr="007C0062" w:rsidRDefault="00262667" w:rsidP="00911A45">
            <w:pPr>
              <w:jc w:val="both"/>
              <w:rPr>
                <w:rFonts w:cs="Arial"/>
                <w:b/>
                <w:bCs/>
                <w:szCs w:val="20"/>
                <w:lang w:val="sl-SI"/>
              </w:rPr>
            </w:pPr>
            <w:r w:rsidRPr="007C0062">
              <w:rPr>
                <w:rFonts w:eastAsiaTheme="minorEastAsia" w:cs="Arial"/>
                <w:b/>
                <w:bCs/>
                <w:szCs w:val="20"/>
                <w:lang w:val="sl-SI"/>
              </w:rPr>
              <w:t>Izvedba ukrepa:</w:t>
            </w:r>
          </w:p>
          <w:p w14:paraId="2A6581AA" w14:textId="77777777" w:rsidR="00262667" w:rsidRPr="007C0062" w:rsidRDefault="00262667" w:rsidP="00911A45">
            <w:pPr>
              <w:jc w:val="both"/>
              <w:rPr>
                <w:rFonts w:cs="Arial"/>
                <w:szCs w:val="20"/>
                <w:lang w:val="sl-SI"/>
              </w:rPr>
            </w:pPr>
            <w:r w:rsidRPr="007C0062">
              <w:rPr>
                <w:rFonts w:cs="Arial"/>
                <w:szCs w:val="20"/>
                <w:lang w:val="sl-SI"/>
              </w:rPr>
              <w:t>Podatke o rezultatih monitoringov, določenih v okoljevarstvenih dovoljenjih s področja emisij v</w:t>
            </w:r>
          </w:p>
          <w:p w14:paraId="132C29DB" w14:textId="77777777" w:rsidR="00262667" w:rsidRPr="007C0062" w:rsidRDefault="00262667" w:rsidP="00911A45">
            <w:pPr>
              <w:jc w:val="both"/>
              <w:rPr>
                <w:rFonts w:cs="Arial"/>
                <w:szCs w:val="20"/>
                <w:lang w:val="sl-SI"/>
              </w:rPr>
            </w:pPr>
            <w:r w:rsidRPr="007C0062">
              <w:rPr>
                <w:rFonts w:cs="Arial"/>
                <w:szCs w:val="20"/>
                <w:lang w:val="sl-SI"/>
              </w:rPr>
              <w:t>vode ARSO objavlja na spletni strani:</w:t>
            </w:r>
          </w:p>
          <w:p w14:paraId="7DCD6FD7" w14:textId="160ED0D8" w:rsidR="00262667" w:rsidRPr="007C0062" w:rsidRDefault="007C0062" w:rsidP="00911A45">
            <w:pPr>
              <w:pStyle w:val="Odstavekseznama"/>
              <w:numPr>
                <w:ilvl w:val="0"/>
                <w:numId w:val="40"/>
              </w:numPr>
              <w:ind w:left="738" w:hanging="738"/>
              <w:jc w:val="both"/>
              <w:rPr>
                <w:rFonts w:cs="Arial"/>
                <w:szCs w:val="20"/>
                <w:lang w:val="sl-SI"/>
              </w:rPr>
            </w:pPr>
            <w:hyperlink r:id="rId12" w:history="1">
              <w:r w:rsidR="00262667" w:rsidRPr="007C0062">
                <w:rPr>
                  <w:rStyle w:val="Hiperpovezava"/>
                  <w:rFonts w:cs="Arial"/>
                  <w:color w:val="auto"/>
                  <w:szCs w:val="20"/>
                  <w:u w:val="none"/>
                  <w:lang w:val="sl-SI"/>
                </w:rPr>
                <w:t>http://hmljn.arso.gov.si/varstvo%20okolja/onesna%c5%beevanje%20voda/</w:t>
              </w:r>
            </w:hyperlink>
            <w:r w:rsidR="00262667" w:rsidRPr="007C0062">
              <w:rPr>
                <w:rFonts w:cs="Arial"/>
                <w:szCs w:val="20"/>
                <w:lang w:val="sl-SI"/>
              </w:rPr>
              <w:t>, podatke s področja</w:t>
            </w:r>
            <w:r w:rsidR="0005469B" w:rsidRPr="007C0062">
              <w:rPr>
                <w:rFonts w:cs="Arial"/>
                <w:szCs w:val="20"/>
                <w:lang w:val="sl-SI"/>
              </w:rPr>
              <w:t xml:space="preserve"> </w:t>
            </w:r>
            <w:r w:rsidR="00262667" w:rsidRPr="007C0062">
              <w:rPr>
                <w:rFonts w:cs="Arial"/>
                <w:szCs w:val="20"/>
                <w:lang w:val="sl-SI"/>
              </w:rPr>
              <w:t xml:space="preserve">emisij v zrak ARSO objavlja na spletni strani: </w:t>
            </w:r>
          </w:p>
          <w:p w14:paraId="7E0588CF" w14:textId="5CF2D769" w:rsidR="00262667" w:rsidRPr="007C0062" w:rsidRDefault="007C0062" w:rsidP="00911A45">
            <w:pPr>
              <w:pStyle w:val="Odstavekseznama"/>
              <w:numPr>
                <w:ilvl w:val="0"/>
                <w:numId w:val="40"/>
              </w:numPr>
              <w:ind w:left="738" w:hanging="738"/>
              <w:jc w:val="both"/>
              <w:rPr>
                <w:rFonts w:cs="Arial"/>
                <w:szCs w:val="20"/>
                <w:lang w:val="sl-SI"/>
              </w:rPr>
            </w:pPr>
            <w:hyperlink r:id="rId13" w:history="1">
              <w:r w:rsidR="00262667" w:rsidRPr="007C0062">
                <w:rPr>
                  <w:rStyle w:val="Hiperpovezava"/>
                  <w:rFonts w:cs="Arial"/>
                  <w:color w:val="auto"/>
                  <w:szCs w:val="20"/>
                  <w:u w:val="none"/>
                  <w:lang w:val="sl-SI"/>
                </w:rPr>
                <w:t>http://hmljn.arso.gov.si/varstvo%20okolja/onesna%c5%beevanje%20zraka/</w:t>
              </w:r>
            </w:hyperlink>
            <w:r w:rsidR="00262667" w:rsidRPr="007C0062">
              <w:rPr>
                <w:rFonts w:cs="Arial"/>
                <w:szCs w:val="20"/>
                <w:lang w:val="sl-SI"/>
              </w:rPr>
              <w:t>, podatki s področja</w:t>
            </w:r>
            <w:r w:rsidR="0005469B" w:rsidRPr="007C0062">
              <w:rPr>
                <w:rFonts w:cs="Arial"/>
                <w:szCs w:val="20"/>
                <w:lang w:val="sl-SI"/>
              </w:rPr>
              <w:t xml:space="preserve"> </w:t>
            </w:r>
            <w:r w:rsidR="00262667" w:rsidRPr="007C0062">
              <w:rPr>
                <w:rFonts w:cs="Arial"/>
                <w:szCs w:val="20"/>
                <w:lang w:val="sl-SI"/>
              </w:rPr>
              <w:t>emisij hrupa se še ne objavljajo na spletni strani. Izvajajo se aktivnosti, na podlagi katerih bodo</w:t>
            </w:r>
            <w:r w:rsidR="0005469B" w:rsidRPr="007C0062">
              <w:rPr>
                <w:rFonts w:cs="Arial"/>
                <w:szCs w:val="20"/>
                <w:lang w:val="sl-SI"/>
              </w:rPr>
              <w:t xml:space="preserve"> </w:t>
            </w:r>
            <w:r w:rsidR="00262667" w:rsidRPr="007C0062">
              <w:rPr>
                <w:rFonts w:cs="Arial"/>
                <w:szCs w:val="20"/>
                <w:lang w:val="sl-SI"/>
              </w:rPr>
              <w:t>javno objavljeni tudi podatki s področja emisij hrupa.</w:t>
            </w:r>
          </w:p>
          <w:p w14:paraId="355E5D38" w14:textId="77777777" w:rsidR="00262667" w:rsidRPr="007C0062" w:rsidRDefault="00262667" w:rsidP="00911A45">
            <w:pPr>
              <w:jc w:val="both"/>
              <w:rPr>
                <w:rFonts w:eastAsiaTheme="minorEastAsia" w:cs="Arial"/>
                <w:b/>
                <w:bCs/>
                <w:szCs w:val="20"/>
                <w:lang w:val="sl-SI" w:eastAsia="sl-SI"/>
              </w:rPr>
            </w:pPr>
          </w:p>
          <w:p w14:paraId="002AF61A" w14:textId="77777777" w:rsidR="00262667" w:rsidRPr="007C0062" w:rsidRDefault="00262667" w:rsidP="00911A45">
            <w:pPr>
              <w:jc w:val="center"/>
              <w:rPr>
                <w:rFonts w:eastAsiaTheme="minorEastAsia" w:cs="Arial"/>
                <w:b/>
                <w:bCs/>
                <w:szCs w:val="20"/>
                <w:lang w:val="sl-SI" w:eastAsia="sl-SI"/>
              </w:rPr>
            </w:pPr>
            <w:r w:rsidRPr="007C0062">
              <w:rPr>
                <w:rFonts w:eastAsiaTheme="minorEastAsia" w:cs="Arial"/>
                <w:b/>
                <w:bCs/>
                <w:szCs w:val="20"/>
                <w:lang w:val="sl-SI" w:eastAsia="sl-SI"/>
              </w:rPr>
              <w:t>AKTIVNOSTI SE IZVAJAJO</w:t>
            </w:r>
          </w:p>
          <w:p w14:paraId="61265BC6" w14:textId="77777777" w:rsidR="00262667" w:rsidRPr="007C0062" w:rsidRDefault="00262667" w:rsidP="00911A45">
            <w:pPr>
              <w:rPr>
                <w:rFonts w:eastAsiaTheme="minorEastAsia" w:cs="Arial"/>
                <w:szCs w:val="20"/>
                <w:lang w:val="sl-SI" w:eastAsia="sl-SI"/>
              </w:rPr>
            </w:pPr>
          </w:p>
        </w:tc>
      </w:tr>
    </w:tbl>
    <w:p w14:paraId="2D99D920" w14:textId="77777777" w:rsidR="0005469B" w:rsidRPr="007C0062" w:rsidRDefault="0005469B" w:rsidP="00911A45">
      <w:pPr>
        <w:jc w:val="both"/>
        <w:rPr>
          <w:rFonts w:eastAsiaTheme="minorEastAsia" w:cs="Arial"/>
          <w:b/>
          <w:bCs/>
          <w:szCs w:val="20"/>
          <w:lang w:val="sl-SI" w:eastAsia="sl-SI"/>
        </w:rPr>
      </w:pPr>
      <w:bookmarkStart w:id="22" w:name="_Hlk146108549"/>
      <w:bookmarkStart w:id="23" w:name="_Hlk162616111"/>
    </w:p>
    <w:p w14:paraId="344A5E5E" w14:textId="77777777" w:rsidR="00763606" w:rsidRPr="007C0062" w:rsidRDefault="00763606" w:rsidP="00911A45">
      <w:pPr>
        <w:jc w:val="both"/>
        <w:rPr>
          <w:rFonts w:eastAsiaTheme="minorEastAsia" w:cs="Arial"/>
          <w:b/>
          <w:bCs/>
          <w:szCs w:val="20"/>
          <w:lang w:val="sl-SI" w:eastAsia="sl-SI"/>
        </w:rPr>
      </w:pPr>
    </w:p>
    <w:p w14:paraId="1E6A24F8" w14:textId="2ED377F2" w:rsidR="00A43190" w:rsidRPr="007C0062" w:rsidRDefault="00807766" w:rsidP="00911A45">
      <w:pPr>
        <w:jc w:val="both"/>
        <w:rPr>
          <w:rFonts w:eastAsiaTheme="minorEastAsia" w:cs="Arial"/>
          <w:b/>
          <w:bCs/>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 xml:space="preserve">A.4c TRANSPARENTNOST IN AŽURNOST OBJAVE PODATKOV OB SPREMINJANJU MEJNIH VREDNOSTI EMISIJ IN STANDARDOV KAKOVOSTI OKOLJA </w:t>
      </w:r>
    </w:p>
    <w:p w14:paraId="2FF3A989" w14:textId="77777777" w:rsidR="007701CD" w:rsidRPr="007C0062" w:rsidRDefault="007701CD" w:rsidP="00911A45">
      <w:pPr>
        <w:jc w:val="both"/>
        <w:rPr>
          <w:rFonts w:eastAsiaTheme="minorEastAsia" w:cs="Arial"/>
          <w:b/>
          <w:bCs/>
          <w:szCs w:val="20"/>
          <w:lang w:val="sl-SI" w:eastAsia="sl-SI"/>
        </w:rPr>
      </w:pPr>
    </w:p>
    <w:bookmarkEnd w:id="22"/>
    <w:bookmarkEnd w:id="23"/>
    <w:p w14:paraId="7DB5F72C" w14:textId="38DD7E38"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Nosilec: </w:t>
      </w:r>
      <w:r w:rsidR="0031666A" w:rsidRPr="007C0062">
        <w:rPr>
          <w:rFonts w:eastAsiaTheme="minorEastAsia" w:cs="Arial"/>
          <w:szCs w:val="20"/>
          <w:lang w:val="sl-SI" w:eastAsia="sl-SI"/>
        </w:rPr>
        <w:t>M</w:t>
      </w:r>
      <w:r w:rsidRPr="007C0062">
        <w:rPr>
          <w:rFonts w:eastAsiaTheme="minorEastAsia" w:cs="Arial"/>
          <w:szCs w:val="20"/>
          <w:lang w:val="sl-SI" w:eastAsia="sl-SI"/>
        </w:rPr>
        <w:t>inistrstvo</w:t>
      </w:r>
      <w:r w:rsidR="0031666A" w:rsidRPr="007C0062">
        <w:rPr>
          <w:rFonts w:eastAsiaTheme="minorEastAsia" w:cs="Arial"/>
          <w:szCs w:val="20"/>
          <w:lang w:val="sl-SI" w:eastAsia="sl-SI"/>
        </w:rPr>
        <w:t xml:space="preserve"> za okolje, podnebje in energijo </w:t>
      </w:r>
      <w:r w:rsidRPr="007C0062">
        <w:rPr>
          <w:rFonts w:eastAsiaTheme="minorEastAsia" w:cs="Arial"/>
          <w:szCs w:val="20"/>
          <w:lang w:val="sl-SI" w:eastAsia="sl-SI"/>
        </w:rPr>
        <w:t xml:space="preserve">oziroma organ v sestavi tega ministrstva; </w:t>
      </w:r>
    </w:p>
    <w:p w14:paraId="48D84F4A"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Namen in cilj ukrepa: </w:t>
      </w:r>
      <w:r w:rsidRPr="007C0062">
        <w:rPr>
          <w:rFonts w:eastAsiaTheme="minorEastAsia" w:cs="Arial"/>
          <w:szCs w:val="20"/>
          <w:lang w:val="sl-SI" w:eastAsia="sl-SI"/>
        </w:rPr>
        <w:t xml:space="preserve">javnost je zainteresirana, da je seznanjena z mejnimi vrednostmi emisij in mejnimi, ciljnimi, opozorilnimi, alarmnimi, kritičnimi, sprožilnimi in načrtovalskimi vrednostmi standardov kakovosti okolja. Prav tako je želja javnosti, da je seznanjena z obrazložitvami predloga oziroma spremembe predpisa, ki je podlaga za izvedene spremembe, in z informacijami, od kdaj se spremembe uporabljajo; </w:t>
      </w:r>
    </w:p>
    <w:p w14:paraId="2D66B0E9" w14:textId="77777777"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lastRenderedPageBreak/>
        <w:t xml:space="preserve">Način izvedbe: </w:t>
      </w:r>
      <w:r w:rsidRPr="007C0062">
        <w:rPr>
          <w:rFonts w:eastAsiaTheme="minorEastAsia" w:cs="Arial"/>
          <w:szCs w:val="20"/>
          <w:lang w:val="sl-SI" w:eastAsia="sl-SI"/>
        </w:rPr>
        <w:t>javno spletno objaviti načrtovane in sprejete spremembe mejnih vrednosti emisije in mejnih, ciljnih, opozorilnih, alarmnih, kritičnih, sprožilnih in načrtovalskih vrednosti standardov kakovosti okolja, ki vključujejo obrazložitev predloga oziroma spremembe predpisa, navedbo, od kdaj veljajo spremembe, in navedbo pravnega akta, ki je podlaga za izvedene spremembe;</w:t>
      </w:r>
      <w:r w:rsidRPr="007C0062">
        <w:rPr>
          <w:rFonts w:eastAsiaTheme="minorEastAsia" w:cs="Arial"/>
          <w:b/>
          <w:bCs/>
          <w:szCs w:val="20"/>
          <w:lang w:val="sl-SI" w:eastAsia="sl-SI"/>
        </w:rPr>
        <w:t xml:space="preserve"> </w:t>
      </w:r>
    </w:p>
    <w:p w14:paraId="579DAB1E" w14:textId="77777777"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Kazalci: </w:t>
      </w:r>
      <w:r w:rsidRPr="007C0062">
        <w:rPr>
          <w:rFonts w:eastAsiaTheme="minorEastAsia" w:cs="Arial"/>
          <w:szCs w:val="20"/>
          <w:lang w:val="sl-SI" w:eastAsia="sl-SI"/>
        </w:rPr>
        <w:t>redna spletna objava načrtovanih in sprejetih sprememb mejnih vrednosti emisije in mejnih, ciljnih, opozorilnih, alarmnih, kritičnih, sprožilnih in načrtovalskih vrednosti standardov kakovosti okolja;</w:t>
      </w:r>
      <w:r w:rsidRPr="007C0062">
        <w:rPr>
          <w:rFonts w:eastAsiaTheme="minorEastAsia" w:cs="Arial"/>
          <w:b/>
          <w:bCs/>
          <w:szCs w:val="20"/>
          <w:lang w:val="sl-SI" w:eastAsia="sl-SI"/>
        </w:rPr>
        <w:t xml:space="preserve"> </w:t>
      </w:r>
    </w:p>
    <w:p w14:paraId="56BA7AE2"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Rok izvedbe: </w:t>
      </w:r>
      <w:r w:rsidRPr="007C0062">
        <w:rPr>
          <w:rFonts w:eastAsiaTheme="minorEastAsia" w:cs="Arial"/>
          <w:szCs w:val="20"/>
          <w:lang w:val="sl-SI" w:eastAsia="sl-SI"/>
        </w:rPr>
        <w:t>ob vsakokratni načrtovani in sprejeti spremembi.</w:t>
      </w:r>
    </w:p>
    <w:p w14:paraId="75DAC800" w14:textId="77777777" w:rsidR="00266337" w:rsidRPr="007C0062" w:rsidRDefault="00266337" w:rsidP="00911A45">
      <w:pPr>
        <w:jc w:val="both"/>
        <w:rPr>
          <w:rFonts w:eastAsiaTheme="minorEastAsia" w:cs="Arial"/>
          <w:szCs w:val="20"/>
          <w:lang w:val="sl-SI" w:eastAsia="sl-SI"/>
        </w:rPr>
      </w:pPr>
    </w:p>
    <w:p w14:paraId="78383D36" w14:textId="77777777" w:rsidR="00BD53C8" w:rsidRPr="007C0062" w:rsidRDefault="00BD53C8" w:rsidP="00911A45">
      <w:pPr>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262667" w:rsidRPr="007C0062" w14:paraId="0DEECEC8" w14:textId="77777777" w:rsidTr="00262667">
        <w:tc>
          <w:tcPr>
            <w:tcW w:w="8488" w:type="dxa"/>
          </w:tcPr>
          <w:p w14:paraId="5F05DCC9" w14:textId="77777777" w:rsidR="00262667" w:rsidRPr="007C0062" w:rsidRDefault="00262667" w:rsidP="00911A45">
            <w:pPr>
              <w:rPr>
                <w:rFonts w:eastAsiaTheme="minorEastAsia" w:cs="Arial"/>
                <w:b/>
                <w:bCs/>
                <w:szCs w:val="20"/>
                <w:lang w:val="sl-SI"/>
              </w:rPr>
            </w:pPr>
            <w:r w:rsidRPr="007C0062">
              <w:rPr>
                <w:rFonts w:eastAsiaTheme="minorEastAsia" w:cs="Arial"/>
                <w:b/>
                <w:bCs/>
                <w:szCs w:val="20"/>
                <w:lang w:val="sl-SI"/>
              </w:rPr>
              <w:t>Poročevalec:</w:t>
            </w:r>
          </w:p>
          <w:p w14:paraId="7EF3EB26" w14:textId="77777777" w:rsidR="00262667" w:rsidRPr="007C0062" w:rsidRDefault="00262667" w:rsidP="00911A45">
            <w:pPr>
              <w:rPr>
                <w:rFonts w:eastAsiaTheme="minorEastAsia" w:cs="Arial"/>
                <w:szCs w:val="20"/>
                <w:lang w:val="sl-SI"/>
              </w:rPr>
            </w:pPr>
            <w:r w:rsidRPr="007C0062">
              <w:rPr>
                <w:rFonts w:eastAsiaTheme="minorEastAsia" w:cs="Arial"/>
                <w:szCs w:val="20"/>
                <w:lang w:val="sl-SI"/>
              </w:rPr>
              <w:t>Ministrstvo za okolje, podnebje in energijo</w:t>
            </w:r>
          </w:p>
          <w:p w14:paraId="016A09CA" w14:textId="77777777" w:rsidR="005F7E95" w:rsidRPr="007C0062" w:rsidRDefault="005F7E95" w:rsidP="00911A45">
            <w:pPr>
              <w:rPr>
                <w:rFonts w:eastAsiaTheme="minorEastAsia" w:cs="Arial"/>
                <w:szCs w:val="20"/>
                <w:lang w:val="sl-SI"/>
              </w:rPr>
            </w:pPr>
          </w:p>
          <w:p w14:paraId="6E9112BA" w14:textId="77777777" w:rsidR="00262667" w:rsidRPr="007C0062" w:rsidRDefault="00262667" w:rsidP="00911A45">
            <w:pPr>
              <w:rPr>
                <w:rFonts w:eastAsiaTheme="minorEastAsia" w:cs="Arial"/>
                <w:b/>
                <w:bCs/>
                <w:szCs w:val="20"/>
                <w:lang w:val="sl-SI"/>
              </w:rPr>
            </w:pPr>
            <w:r w:rsidRPr="007C0062">
              <w:rPr>
                <w:rFonts w:eastAsiaTheme="minorEastAsia" w:cs="Arial"/>
                <w:b/>
                <w:bCs/>
                <w:szCs w:val="20"/>
                <w:lang w:val="sl-SI"/>
              </w:rPr>
              <w:t>Izvedba ukrepa:</w:t>
            </w:r>
          </w:p>
          <w:p w14:paraId="4E886893" w14:textId="5787AA1A" w:rsidR="00262667" w:rsidRPr="007C0062" w:rsidRDefault="00262667" w:rsidP="00911A45">
            <w:pPr>
              <w:rPr>
                <w:rFonts w:eastAsiaTheme="minorEastAsia" w:cs="Arial"/>
                <w:szCs w:val="20"/>
                <w:lang w:val="sl-SI"/>
              </w:rPr>
            </w:pPr>
            <w:bookmarkStart w:id="24" w:name="_Hlk162616208"/>
            <w:bookmarkStart w:id="25" w:name="_Hlk162429009"/>
            <w:r w:rsidRPr="007C0062">
              <w:rPr>
                <w:rFonts w:eastAsiaTheme="minorEastAsia" w:cs="Arial"/>
                <w:szCs w:val="20"/>
                <w:lang w:val="sl-SI"/>
              </w:rPr>
              <w:t xml:space="preserve">Osnutki vseh predpisov se objavijo na </w:t>
            </w:r>
            <w:r w:rsidR="0005469B" w:rsidRPr="007C0062">
              <w:rPr>
                <w:rFonts w:eastAsiaTheme="minorEastAsia" w:cs="Arial"/>
                <w:szCs w:val="20"/>
                <w:lang w:val="sl-SI"/>
              </w:rPr>
              <w:t>E</w:t>
            </w:r>
            <w:r w:rsidRPr="007C0062">
              <w:rPr>
                <w:rFonts w:eastAsiaTheme="minorEastAsia" w:cs="Arial"/>
                <w:szCs w:val="20"/>
                <w:lang w:val="sl-SI"/>
              </w:rPr>
              <w:t>-demokraciji, tako da je javnost seznanjena že v zgodnji fazi priprave predpisov in ima možnost podati pripombe na eventualno spreminjanje mejnih vrednosti emisij in standardov kakovosti okolja.</w:t>
            </w:r>
          </w:p>
          <w:bookmarkEnd w:id="24"/>
          <w:p w14:paraId="6220A4BE" w14:textId="5C9B3A25" w:rsidR="00262667" w:rsidRPr="007C0062" w:rsidRDefault="00262667" w:rsidP="00911A45">
            <w:pPr>
              <w:rPr>
                <w:rFonts w:eastAsiaTheme="minorEastAsia" w:cs="Arial"/>
                <w:szCs w:val="20"/>
                <w:lang w:val="sl-SI"/>
              </w:rPr>
            </w:pPr>
            <w:r w:rsidRPr="007C0062">
              <w:rPr>
                <w:rFonts w:eastAsiaTheme="minorEastAsia" w:cs="Arial"/>
                <w:szCs w:val="20"/>
                <w:lang w:val="sl-SI"/>
              </w:rPr>
              <w:t xml:space="preserve">Primeri objavljenih </w:t>
            </w:r>
            <w:r w:rsidR="007033AE" w:rsidRPr="007C0062">
              <w:rPr>
                <w:rFonts w:eastAsiaTheme="minorEastAsia" w:cs="Arial"/>
                <w:szCs w:val="20"/>
                <w:lang w:val="sl-SI"/>
              </w:rPr>
              <w:t xml:space="preserve">predlogov </w:t>
            </w:r>
            <w:r w:rsidRPr="007C0062">
              <w:rPr>
                <w:rFonts w:eastAsiaTheme="minorEastAsia" w:cs="Arial"/>
                <w:szCs w:val="20"/>
                <w:lang w:val="sl-SI"/>
              </w:rPr>
              <w:t>aktov na e-Demokraciji:</w:t>
            </w:r>
          </w:p>
          <w:p w14:paraId="195D08F5" w14:textId="0FF5F329" w:rsidR="00262667" w:rsidRPr="007C0062" w:rsidRDefault="00262667" w:rsidP="00911A45">
            <w:pPr>
              <w:pStyle w:val="Odstavekseznama"/>
              <w:numPr>
                <w:ilvl w:val="0"/>
                <w:numId w:val="41"/>
              </w:numPr>
              <w:ind w:hanging="691"/>
              <w:rPr>
                <w:rFonts w:eastAsiaTheme="minorEastAsia" w:cs="Arial"/>
                <w:szCs w:val="20"/>
                <w:lang w:val="sl-SI"/>
              </w:rPr>
            </w:pPr>
            <w:r w:rsidRPr="007C0062">
              <w:rPr>
                <w:rFonts w:eastAsiaTheme="minorEastAsia" w:cs="Arial"/>
                <w:szCs w:val="20"/>
                <w:lang w:val="sl-SI"/>
              </w:rPr>
              <w:t xml:space="preserve">Odredba o razvrstitvi območja </w:t>
            </w:r>
            <w:r w:rsidR="001456EA" w:rsidRPr="007C0062">
              <w:rPr>
                <w:rFonts w:eastAsiaTheme="minorEastAsia" w:cs="Arial"/>
                <w:szCs w:val="20"/>
                <w:lang w:val="sl-SI"/>
              </w:rPr>
              <w:t>M</w:t>
            </w:r>
            <w:r w:rsidRPr="007C0062">
              <w:rPr>
                <w:rFonts w:eastAsiaTheme="minorEastAsia" w:cs="Arial"/>
                <w:szCs w:val="20"/>
                <w:lang w:val="sl-SI"/>
              </w:rPr>
              <w:t xml:space="preserve">estne občine </w:t>
            </w:r>
            <w:r w:rsidR="007033AE" w:rsidRPr="007C0062">
              <w:rPr>
                <w:rFonts w:eastAsiaTheme="minorEastAsia" w:cs="Arial"/>
                <w:szCs w:val="20"/>
                <w:lang w:val="sl-SI"/>
              </w:rPr>
              <w:t>C</w:t>
            </w:r>
            <w:r w:rsidRPr="007C0062">
              <w:rPr>
                <w:rFonts w:eastAsiaTheme="minorEastAsia" w:cs="Arial"/>
                <w:szCs w:val="20"/>
                <w:lang w:val="sl-SI"/>
              </w:rPr>
              <w:t>elje v stopnje obremenjenosti okolja zaradi onesnaženosti tal z nevarnimi snovmi (objavljeno 10.</w:t>
            </w:r>
            <w:r w:rsidR="001456EA" w:rsidRPr="007C0062">
              <w:rPr>
                <w:rFonts w:eastAsiaTheme="minorEastAsia" w:cs="Arial"/>
                <w:szCs w:val="20"/>
                <w:lang w:val="sl-SI"/>
              </w:rPr>
              <w:t xml:space="preserve"> </w:t>
            </w:r>
            <w:r w:rsidRPr="007C0062">
              <w:rPr>
                <w:rFonts w:eastAsiaTheme="minorEastAsia" w:cs="Arial"/>
                <w:szCs w:val="20"/>
                <w:lang w:val="sl-SI"/>
              </w:rPr>
              <w:t>10.</w:t>
            </w:r>
            <w:r w:rsidR="001456EA" w:rsidRPr="007C0062">
              <w:rPr>
                <w:rFonts w:eastAsiaTheme="minorEastAsia" w:cs="Arial"/>
                <w:szCs w:val="20"/>
                <w:lang w:val="sl-SI"/>
              </w:rPr>
              <w:t xml:space="preserve"> </w:t>
            </w:r>
            <w:r w:rsidRPr="007C0062">
              <w:rPr>
                <w:rFonts w:eastAsiaTheme="minorEastAsia" w:cs="Arial"/>
                <w:szCs w:val="20"/>
                <w:lang w:val="sl-SI"/>
              </w:rPr>
              <w:t>2023)</w:t>
            </w:r>
            <w:r w:rsidR="0005469B" w:rsidRPr="007C0062">
              <w:rPr>
                <w:rFonts w:eastAsiaTheme="minorEastAsia" w:cs="Arial"/>
                <w:szCs w:val="20"/>
                <w:lang w:val="sl-SI"/>
              </w:rPr>
              <w:t>;</w:t>
            </w:r>
          </w:p>
          <w:p w14:paraId="212D631E" w14:textId="4588621F" w:rsidR="00262667" w:rsidRPr="007C0062" w:rsidRDefault="00262667" w:rsidP="00911A45">
            <w:pPr>
              <w:pStyle w:val="Odstavekseznama"/>
              <w:numPr>
                <w:ilvl w:val="0"/>
                <w:numId w:val="41"/>
              </w:numPr>
              <w:ind w:hanging="691"/>
              <w:rPr>
                <w:rFonts w:eastAsiaTheme="minorEastAsia" w:cs="Arial"/>
                <w:szCs w:val="20"/>
                <w:lang w:val="sl-SI"/>
              </w:rPr>
            </w:pPr>
            <w:r w:rsidRPr="007C0062">
              <w:rPr>
                <w:rFonts w:eastAsiaTheme="minorEastAsia" w:cs="Arial"/>
                <w:szCs w:val="20"/>
                <w:lang w:val="sl-SI"/>
              </w:rPr>
              <w:t>Odredba o načrtu za izredne razmere pri oskrbi s plinom (objavljeno 6.</w:t>
            </w:r>
            <w:r w:rsidR="001456EA" w:rsidRPr="007C0062">
              <w:rPr>
                <w:rFonts w:eastAsiaTheme="minorEastAsia" w:cs="Arial"/>
                <w:szCs w:val="20"/>
                <w:lang w:val="sl-SI"/>
              </w:rPr>
              <w:t xml:space="preserve"> </w:t>
            </w:r>
            <w:r w:rsidRPr="007C0062">
              <w:rPr>
                <w:rFonts w:eastAsiaTheme="minorEastAsia" w:cs="Arial"/>
                <w:szCs w:val="20"/>
                <w:lang w:val="sl-SI"/>
              </w:rPr>
              <w:t>11.</w:t>
            </w:r>
            <w:r w:rsidR="001456EA" w:rsidRPr="007C0062">
              <w:rPr>
                <w:rFonts w:eastAsiaTheme="minorEastAsia" w:cs="Arial"/>
                <w:szCs w:val="20"/>
                <w:lang w:val="sl-SI"/>
              </w:rPr>
              <w:t xml:space="preserve"> </w:t>
            </w:r>
            <w:r w:rsidRPr="007C0062">
              <w:rPr>
                <w:rFonts w:eastAsiaTheme="minorEastAsia" w:cs="Arial"/>
                <w:szCs w:val="20"/>
                <w:lang w:val="sl-SI"/>
              </w:rPr>
              <w:t>2023)</w:t>
            </w:r>
          </w:p>
          <w:p w14:paraId="65402DA5" w14:textId="697E17BA" w:rsidR="00262667" w:rsidRPr="007C0062" w:rsidRDefault="00262667" w:rsidP="00911A45">
            <w:pPr>
              <w:pStyle w:val="Odstavekseznama"/>
              <w:numPr>
                <w:ilvl w:val="0"/>
                <w:numId w:val="41"/>
              </w:numPr>
              <w:ind w:hanging="691"/>
              <w:rPr>
                <w:rFonts w:eastAsiaTheme="minorEastAsia" w:cs="Arial"/>
                <w:szCs w:val="20"/>
                <w:lang w:val="sl-SI"/>
              </w:rPr>
            </w:pPr>
            <w:r w:rsidRPr="007C0062">
              <w:rPr>
                <w:rFonts w:eastAsiaTheme="minorEastAsia" w:cs="Arial"/>
                <w:szCs w:val="20"/>
                <w:lang w:val="sl-SI"/>
              </w:rPr>
              <w:t xml:space="preserve">Uredba o spremembah </w:t>
            </w:r>
            <w:r w:rsidR="001456EA" w:rsidRPr="007C0062">
              <w:rPr>
                <w:rFonts w:eastAsiaTheme="minorEastAsia" w:cs="Arial"/>
                <w:szCs w:val="20"/>
                <w:lang w:val="sl-SI"/>
              </w:rPr>
              <w:t>U</w:t>
            </w:r>
            <w:r w:rsidRPr="007C0062">
              <w:rPr>
                <w:rFonts w:eastAsiaTheme="minorEastAsia" w:cs="Arial"/>
                <w:szCs w:val="20"/>
                <w:lang w:val="sl-SI"/>
              </w:rPr>
              <w:t xml:space="preserve">redbe o </w:t>
            </w:r>
            <w:proofErr w:type="spellStart"/>
            <w:r w:rsidRPr="007C0062">
              <w:rPr>
                <w:rFonts w:eastAsiaTheme="minorEastAsia" w:cs="Arial"/>
                <w:szCs w:val="20"/>
                <w:lang w:val="sl-SI"/>
              </w:rPr>
              <w:t>okoljski</w:t>
            </w:r>
            <w:proofErr w:type="spellEnd"/>
            <w:r w:rsidRPr="007C0062">
              <w:rPr>
                <w:rFonts w:eastAsiaTheme="minorEastAsia" w:cs="Arial"/>
                <w:szCs w:val="20"/>
                <w:lang w:val="sl-SI"/>
              </w:rPr>
              <w:t xml:space="preserve"> dajatvi za onesnaževanje zraka  z emisijo ogljikovega dioksida (objavljeno 13.</w:t>
            </w:r>
            <w:r w:rsidR="001456EA" w:rsidRPr="007C0062">
              <w:rPr>
                <w:rFonts w:eastAsiaTheme="minorEastAsia" w:cs="Arial"/>
                <w:szCs w:val="20"/>
                <w:lang w:val="sl-SI"/>
              </w:rPr>
              <w:t xml:space="preserve"> </w:t>
            </w:r>
            <w:r w:rsidRPr="007C0062">
              <w:rPr>
                <w:rFonts w:eastAsiaTheme="minorEastAsia" w:cs="Arial"/>
                <w:szCs w:val="20"/>
                <w:lang w:val="sl-SI"/>
              </w:rPr>
              <w:t>12.</w:t>
            </w:r>
            <w:r w:rsidR="001456EA" w:rsidRPr="007C0062">
              <w:rPr>
                <w:rFonts w:eastAsiaTheme="minorEastAsia" w:cs="Arial"/>
                <w:szCs w:val="20"/>
                <w:lang w:val="sl-SI"/>
              </w:rPr>
              <w:t xml:space="preserve"> </w:t>
            </w:r>
            <w:r w:rsidRPr="007C0062">
              <w:rPr>
                <w:rFonts w:eastAsiaTheme="minorEastAsia" w:cs="Arial"/>
                <w:szCs w:val="20"/>
                <w:lang w:val="sl-SI"/>
              </w:rPr>
              <w:t>2023)</w:t>
            </w:r>
            <w:r w:rsidR="0005469B" w:rsidRPr="007C0062">
              <w:rPr>
                <w:rFonts w:eastAsiaTheme="minorEastAsia" w:cs="Arial"/>
                <w:szCs w:val="20"/>
                <w:lang w:val="sl-SI"/>
              </w:rPr>
              <w:t>;</w:t>
            </w:r>
          </w:p>
          <w:p w14:paraId="6A23F22C" w14:textId="34C0E592" w:rsidR="00262667" w:rsidRPr="007C0062" w:rsidRDefault="00262667" w:rsidP="00911A45">
            <w:pPr>
              <w:pStyle w:val="Odstavekseznama"/>
              <w:numPr>
                <w:ilvl w:val="0"/>
                <w:numId w:val="41"/>
              </w:numPr>
              <w:ind w:hanging="691"/>
              <w:rPr>
                <w:rFonts w:eastAsiaTheme="minorEastAsia" w:cs="Arial"/>
                <w:szCs w:val="20"/>
                <w:lang w:val="sl-SI"/>
              </w:rPr>
            </w:pPr>
            <w:r w:rsidRPr="007C0062">
              <w:rPr>
                <w:rFonts w:eastAsiaTheme="minorEastAsia" w:cs="Arial"/>
                <w:szCs w:val="20"/>
                <w:lang w:val="sl-SI"/>
              </w:rPr>
              <w:t>Uredba o dopolnitvah uredbe o samooskrbi z električno energijo iz  obnovljivih virov energije (objavljeno 28.</w:t>
            </w:r>
            <w:r w:rsidR="001456EA" w:rsidRPr="007C0062">
              <w:rPr>
                <w:rFonts w:eastAsiaTheme="minorEastAsia" w:cs="Arial"/>
                <w:szCs w:val="20"/>
                <w:lang w:val="sl-SI"/>
              </w:rPr>
              <w:t xml:space="preserve"> </w:t>
            </w:r>
            <w:r w:rsidRPr="007C0062">
              <w:rPr>
                <w:rFonts w:eastAsiaTheme="minorEastAsia" w:cs="Arial"/>
                <w:szCs w:val="20"/>
                <w:lang w:val="sl-SI"/>
              </w:rPr>
              <w:t>12.</w:t>
            </w:r>
            <w:r w:rsidR="001456EA" w:rsidRPr="007C0062">
              <w:rPr>
                <w:rFonts w:eastAsiaTheme="minorEastAsia" w:cs="Arial"/>
                <w:szCs w:val="20"/>
                <w:lang w:val="sl-SI"/>
              </w:rPr>
              <w:t xml:space="preserve"> </w:t>
            </w:r>
            <w:r w:rsidRPr="007C0062">
              <w:rPr>
                <w:rFonts w:eastAsiaTheme="minorEastAsia" w:cs="Arial"/>
                <w:szCs w:val="20"/>
                <w:lang w:val="sl-SI"/>
              </w:rPr>
              <w:t>2023)</w:t>
            </w:r>
            <w:r w:rsidR="0005469B" w:rsidRPr="007C0062">
              <w:rPr>
                <w:rFonts w:eastAsiaTheme="minorEastAsia" w:cs="Arial"/>
                <w:szCs w:val="20"/>
                <w:lang w:val="sl-SI"/>
              </w:rPr>
              <w:t>.</w:t>
            </w:r>
          </w:p>
          <w:p w14:paraId="000E7D05" w14:textId="77777777" w:rsidR="00262667" w:rsidRPr="007C0062" w:rsidRDefault="00262667" w:rsidP="00911A45">
            <w:pPr>
              <w:pStyle w:val="Odstavekseznama"/>
              <w:rPr>
                <w:rFonts w:eastAsiaTheme="minorEastAsia" w:cs="Arial"/>
                <w:szCs w:val="20"/>
                <w:lang w:val="sl-SI"/>
              </w:rPr>
            </w:pPr>
          </w:p>
          <w:bookmarkEnd w:id="25"/>
          <w:p w14:paraId="07970512" w14:textId="77777777" w:rsidR="00262667" w:rsidRPr="007C0062" w:rsidRDefault="00262667" w:rsidP="00911A45">
            <w:pPr>
              <w:jc w:val="center"/>
              <w:rPr>
                <w:rFonts w:eastAsiaTheme="minorEastAsia" w:cs="Arial"/>
                <w:b/>
                <w:bCs/>
                <w:szCs w:val="20"/>
                <w:lang w:val="sl-SI" w:eastAsia="sl-SI"/>
              </w:rPr>
            </w:pPr>
            <w:r w:rsidRPr="007C0062">
              <w:rPr>
                <w:rFonts w:eastAsiaTheme="minorEastAsia" w:cs="Arial"/>
                <w:b/>
                <w:bCs/>
                <w:szCs w:val="20"/>
                <w:lang w:val="sl-SI" w:eastAsia="sl-SI"/>
              </w:rPr>
              <w:t>UKREP JE ZAKLJUČEN</w:t>
            </w:r>
          </w:p>
          <w:p w14:paraId="55ED5BFD" w14:textId="1EF22C2D" w:rsidR="00BD53C8" w:rsidRPr="007C0062" w:rsidRDefault="00BD53C8" w:rsidP="00911A45">
            <w:pPr>
              <w:jc w:val="center"/>
              <w:rPr>
                <w:rFonts w:eastAsiaTheme="minorEastAsia" w:cs="Arial"/>
                <w:szCs w:val="20"/>
                <w:lang w:val="sl-SI" w:eastAsia="sl-SI"/>
              </w:rPr>
            </w:pPr>
          </w:p>
        </w:tc>
      </w:tr>
    </w:tbl>
    <w:p w14:paraId="4C4594B5" w14:textId="77777777" w:rsidR="00262667" w:rsidRPr="007C0062" w:rsidRDefault="00262667" w:rsidP="00911A45">
      <w:pPr>
        <w:jc w:val="both"/>
        <w:rPr>
          <w:rFonts w:eastAsiaTheme="minorEastAsia" w:cs="Arial"/>
          <w:szCs w:val="20"/>
          <w:lang w:val="sl-SI" w:eastAsia="sl-SI"/>
        </w:rPr>
      </w:pPr>
    </w:p>
    <w:p w14:paraId="135CD814" w14:textId="77777777" w:rsidR="00BD53C8" w:rsidRPr="007C0062" w:rsidRDefault="00BD53C8" w:rsidP="00911A45">
      <w:pPr>
        <w:jc w:val="both"/>
        <w:rPr>
          <w:rFonts w:eastAsiaTheme="minorEastAsia" w:cs="Arial"/>
          <w:szCs w:val="20"/>
          <w:lang w:val="sl-SI" w:eastAsia="sl-SI"/>
        </w:rPr>
      </w:pPr>
    </w:p>
    <w:p w14:paraId="373378AD" w14:textId="20953063" w:rsidR="00A43190" w:rsidRPr="007C0062" w:rsidRDefault="00807766" w:rsidP="008842CE">
      <w:pPr>
        <w:jc w:val="both"/>
        <w:rPr>
          <w:rFonts w:eastAsiaTheme="minorEastAsia" w:cs="Arial"/>
          <w:b/>
          <w:bCs/>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B INTEGRITETA IN TRANSPARENTNOST FUNKCIJ V VLADI IN NA MINISTRSTVIH TER POSLANSKE FUNKCIJE</w:t>
      </w:r>
    </w:p>
    <w:p w14:paraId="0A6C1516" w14:textId="77777777" w:rsidR="001148B7" w:rsidRPr="007C0062" w:rsidRDefault="001148B7" w:rsidP="00911A45">
      <w:pPr>
        <w:jc w:val="both"/>
        <w:rPr>
          <w:rFonts w:eastAsiaTheme="minorEastAsia" w:cs="Arial"/>
          <w:b/>
          <w:bCs/>
          <w:szCs w:val="20"/>
          <w:lang w:val="sl-SI" w:eastAsia="sl-SI"/>
        </w:rPr>
      </w:pPr>
    </w:p>
    <w:p w14:paraId="19407080" w14:textId="147D106C" w:rsidR="00A43190" w:rsidRPr="007C0062" w:rsidRDefault="00807766" w:rsidP="00911A45">
      <w:pPr>
        <w:jc w:val="both"/>
        <w:rPr>
          <w:rFonts w:eastAsiaTheme="minorEastAsia" w:cs="Arial"/>
          <w:b/>
          <w:bCs/>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B.a PREUČITEV VELJAVNE UREDITVE IN PRAKSE ZA OPRAVLJANJE DOVOLJENIH DEJAVNOSTI FUNKCIONARJEV IN VZPOSTAVITEV ENOTNE UREDITVE IN IZVAJANJA</w:t>
      </w:r>
    </w:p>
    <w:p w14:paraId="5531EA4A" w14:textId="77777777" w:rsidR="007701CD" w:rsidRPr="007C0062" w:rsidRDefault="007701CD" w:rsidP="00911A45">
      <w:pPr>
        <w:jc w:val="both"/>
        <w:rPr>
          <w:rFonts w:eastAsiaTheme="minorEastAsia" w:cs="Arial"/>
          <w:b/>
          <w:bCs/>
          <w:szCs w:val="20"/>
          <w:lang w:val="sl-SI" w:eastAsia="sl-SI"/>
        </w:rPr>
      </w:pPr>
    </w:p>
    <w:p w14:paraId="27EAD031" w14:textId="61019857" w:rsidR="00A43190" w:rsidRPr="007C0062" w:rsidRDefault="00A43190" w:rsidP="00911A45">
      <w:pPr>
        <w:jc w:val="both"/>
        <w:rPr>
          <w:rFonts w:eastAsiaTheme="minorEastAsia" w:cs="Arial"/>
          <w:b/>
          <w:bCs/>
          <w:szCs w:val="20"/>
          <w:lang w:val="sl-SI" w:eastAsia="sl-SI"/>
        </w:rPr>
      </w:pPr>
      <w:bookmarkStart w:id="26" w:name="_Hlk81296892"/>
      <w:r w:rsidRPr="007C0062">
        <w:rPr>
          <w:rFonts w:eastAsiaTheme="minorEastAsia" w:cs="Arial"/>
          <w:b/>
          <w:bCs/>
          <w:szCs w:val="20"/>
          <w:lang w:val="sl-SI" w:eastAsia="sl-SI"/>
        </w:rPr>
        <w:t>Nosilec:</w:t>
      </w:r>
      <w:r w:rsidRPr="007C0062">
        <w:rPr>
          <w:rFonts w:eastAsiaTheme="minorEastAsia" w:cs="Arial"/>
          <w:szCs w:val="20"/>
          <w:lang w:val="sl-SI" w:eastAsia="sl-SI"/>
        </w:rPr>
        <w:t xml:space="preserve"> </w:t>
      </w:r>
      <w:r w:rsidR="0031666A" w:rsidRPr="007C0062">
        <w:rPr>
          <w:rFonts w:eastAsiaTheme="minorEastAsia" w:cs="Arial"/>
          <w:szCs w:val="20"/>
          <w:lang w:val="sl-SI" w:eastAsia="sl-SI"/>
        </w:rPr>
        <w:t>M</w:t>
      </w:r>
      <w:r w:rsidRPr="007C0062">
        <w:rPr>
          <w:rFonts w:eastAsiaTheme="minorEastAsia" w:cs="Arial"/>
          <w:szCs w:val="20"/>
          <w:lang w:val="sl-SI" w:eastAsia="sl-SI"/>
        </w:rPr>
        <w:t xml:space="preserve">inistrstvo za javno upravo, v sodelovanju z Generalnim sekretariatom Vlade Republike Slovenije, </w:t>
      </w:r>
      <w:r w:rsidR="0031666A" w:rsidRPr="007C0062">
        <w:rPr>
          <w:rFonts w:eastAsiaTheme="minorEastAsia" w:cs="Arial"/>
          <w:szCs w:val="20"/>
          <w:lang w:val="sl-SI" w:eastAsia="sl-SI"/>
        </w:rPr>
        <w:t>M</w:t>
      </w:r>
      <w:r w:rsidRPr="007C0062">
        <w:rPr>
          <w:rFonts w:eastAsiaTheme="minorEastAsia" w:cs="Arial"/>
          <w:szCs w:val="20"/>
          <w:lang w:val="sl-SI" w:eastAsia="sl-SI"/>
        </w:rPr>
        <w:t>inistrstvom za pravosodje, ter KPK;</w:t>
      </w:r>
    </w:p>
    <w:p w14:paraId="7641B1AD" w14:textId="68177FD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Namen in cilj ukrepa:</w:t>
      </w:r>
      <w:r w:rsidRPr="007C0062">
        <w:rPr>
          <w:rFonts w:eastAsiaTheme="minorEastAsia" w:cs="Arial"/>
          <w:szCs w:val="20"/>
          <w:lang w:val="sl-SI" w:eastAsia="sl-SI"/>
        </w:rPr>
        <w:t xml:space="preserve"> </w:t>
      </w:r>
      <w:bookmarkStart w:id="27" w:name="_Hlk162432885"/>
      <w:r w:rsidRPr="007C0062">
        <w:rPr>
          <w:rFonts w:eastAsiaTheme="minorEastAsia" w:cs="Arial"/>
          <w:szCs w:val="20"/>
          <w:lang w:val="sl-SI" w:eastAsia="sl-SI"/>
        </w:rPr>
        <w:t xml:space="preserve">odpraviti tveganje za nasprotje interesov in </w:t>
      </w:r>
      <w:proofErr w:type="spellStart"/>
      <w:r w:rsidRPr="007C0062">
        <w:rPr>
          <w:rFonts w:eastAsiaTheme="minorEastAsia" w:cs="Arial"/>
          <w:szCs w:val="20"/>
          <w:lang w:val="sl-SI" w:eastAsia="sl-SI"/>
        </w:rPr>
        <w:t>netransparentno</w:t>
      </w:r>
      <w:proofErr w:type="spellEnd"/>
      <w:r w:rsidRPr="007C0062">
        <w:rPr>
          <w:rFonts w:eastAsiaTheme="minorEastAsia" w:cs="Arial"/>
          <w:szCs w:val="20"/>
          <w:lang w:val="sl-SI" w:eastAsia="sl-SI"/>
        </w:rPr>
        <w:t xml:space="preserve"> ravnanje</w:t>
      </w:r>
      <w:bookmarkEnd w:id="27"/>
      <w:r w:rsidRPr="007C0062">
        <w:rPr>
          <w:rFonts w:eastAsiaTheme="minorEastAsia" w:cs="Arial"/>
          <w:szCs w:val="20"/>
          <w:lang w:val="sl-SI" w:eastAsia="sl-SI"/>
        </w:rPr>
        <w:t xml:space="preserve">; zagotoviti preglednost, enotnost in enako prakso pri izdajanju dovoljenj za opravljanje dovoljenih dejavnosti funkcionarjev; </w:t>
      </w:r>
    </w:p>
    <w:p w14:paraId="514A3DCC"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Način izvedbe:</w:t>
      </w:r>
      <w:r w:rsidRPr="007C0062">
        <w:rPr>
          <w:rFonts w:eastAsiaTheme="minorEastAsia" w:cs="Arial"/>
          <w:szCs w:val="20"/>
          <w:lang w:val="sl-SI" w:eastAsia="sl-SI"/>
        </w:rPr>
        <w:t xml:space="preserve"> </w:t>
      </w:r>
      <w:bookmarkStart w:id="28" w:name="_Hlk162432809"/>
      <w:r w:rsidRPr="007C0062">
        <w:rPr>
          <w:rFonts w:eastAsiaTheme="minorEastAsia" w:cs="Arial"/>
          <w:szCs w:val="20"/>
          <w:lang w:val="sl-SI" w:eastAsia="sl-SI"/>
        </w:rPr>
        <w:t xml:space="preserve">določitev enotne vsebine dovoljenja za opravljanje dovoljenih dejavnosti in določitev obsega in načina nadzora nad skladnostjo vsebine dovoljenja in opravljanjem dejavnosti; </w:t>
      </w:r>
    </w:p>
    <w:bookmarkEnd w:id="28"/>
    <w:p w14:paraId="28319001"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Kazalci:</w:t>
      </w:r>
      <w:r w:rsidRPr="007C0062">
        <w:rPr>
          <w:rFonts w:eastAsiaTheme="minorEastAsia" w:cs="Arial"/>
          <w:szCs w:val="20"/>
          <w:lang w:val="sl-SI" w:eastAsia="sl-SI"/>
        </w:rPr>
        <w:t xml:space="preserve"> izdana enotna dovoljenja;</w:t>
      </w:r>
    </w:p>
    <w:p w14:paraId="1B56E08A" w14:textId="0BD73878" w:rsidR="00D0374D"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Rok izvedbe: </w:t>
      </w:r>
      <w:r w:rsidRPr="007C0062">
        <w:rPr>
          <w:rFonts w:eastAsiaTheme="minorEastAsia" w:cs="Arial"/>
          <w:szCs w:val="20"/>
          <w:lang w:val="sl-SI" w:eastAsia="sl-SI"/>
        </w:rPr>
        <w:t>1 leto</w:t>
      </w:r>
      <w:r w:rsidR="00932E40" w:rsidRPr="007C0062">
        <w:rPr>
          <w:rFonts w:eastAsiaTheme="minorEastAsia" w:cs="Arial"/>
          <w:szCs w:val="20"/>
          <w:lang w:val="sl-SI" w:eastAsia="sl-SI"/>
        </w:rPr>
        <w:t>. Določen rok</w:t>
      </w:r>
      <w:r w:rsidR="00262667" w:rsidRPr="007C0062">
        <w:rPr>
          <w:rFonts w:eastAsiaTheme="minorEastAsia" w:cs="Arial"/>
          <w:szCs w:val="20"/>
          <w:lang w:val="sl-SI" w:eastAsia="sl-SI"/>
        </w:rPr>
        <w:t xml:space="preserve"> </w:t>
      </w:r>
      <w:r w:rsidR="00262667" w:rsidRPr="007C0062">
        <w:rPr>
          <w:rFonts w:eastAsiaTheme="minorEastAsia" w:cs="Arial"/>
          <w:b/>
          <w:bCs/>
          <w:szCs w:val="20"/>
          <w:lang w:val="sl-SI" w:eastAsia="sl-SI"/>
        </w:rPr>
        <w:t xml:space="preserve">se </w:t>
      </w:r>
      <w:r w:rsidR="00932E40" w:rsidRPr="007C0062">
        <w:rPr>
          <w:rFonts w:eastAsiaTheme="minorEastAsia" w:cs="Arial"/>
          <w:b/>
          <w:bCs/>
          <w:szCs w:val="20"/>
          <w:lang w:val="sl-SI" w:eastAsia="sl-SI"/>
        </w:rPr>
        <w:t>na predlog</w:t>
      </w:r>
      <w:r w:rsidR="00932E40" w:rsidRPr="007C0062">
        <w:rPr>
          <w:rFonts w:eastAsiaTheme="minorEastAsia" w:cs="Arial"/>
          <w:szCs w:val="20"/>
          <w:lang w:val="sl-SI" w:eastAsia="sl-SI"/>
        </w:rPr>
        <w:t xml:space="preserve"> </w:t>
      </w:r>
      <w:r w:rsidR="00BE6F35" w:rsidRPr="007C0062">
        <w:rPr>
          <w:rFonts w:eastAsiaTheme="minorEastAsia" w:cs="Arial"/>
          <w:b/>
          <w:bCs/>
          <w:szCs w:val="20"/>
          <w:lang w:val="sl-SI" w:eastAsia="sl-SI"/>
        </w:rPr>
        <w:t>Ministrstva za javno upravo</w:t>
      </w:r>
      <w:r w:rsidR="00BE6F35" w:rsidRPr="007C0062">
        <w:rPr>
          <w:rFonts w:eastAsiaTheme="minorEastAsia" w:cs="Arial"/>
          <w:szCs w:val="20"/>
          <w:lang w:val="sl-SI" w:eastAsia="sl-SI"/>
        </w:rPr>
        <w:t xml:space="preserve">, </w:t>
      </w:r>
      <w:r w:rsidR="00262667" w:rsidRPr="007C0062">
        <w:rPr>
          <w:rFonts w:eastAsiaTheme="minorEastAsia" w:cs="Arial"/>
          <w:szCs w:val="20"/>
          <w:lang w:val="sl-SI" w:eastAsia="sl-SI"/>
        </w:rPr>
        <w:t>zaradi drugih prioritetnih aktivnosti vključenih nosilcev in sodelujočih</w:t>
      </w:r>
      <w:r w:rsidR="007033AE" w:rsidRPr="007C0062">
        <w:rPr>
          <w:rFonts w:eastAsiaTheme="minorEastAsia" w:cs="Arial"/>
          <w:szCs w:val="20"/>
          <w:lang w:val="sl-SI" w:eastAsia="sl-SI"/>
        </w:rPr>
        <w:t>,</w:t>
      </w:r>
      <w:r w:rsidR="00262667" w:rsidRPr="007C0062">
        <w:rPr>
          <w:rFonts w:eastAsiaTheme="minorEastAsia" w:cs="Arial"/>
          <w:szCs w:val="20"/>
          <w:lang w:val="sl-SI" w:eastAsia="sl-SI"/>
        </w:rPr>
        <w:t xml:space="preserve"> </w:t>
      </w:r>
      <w:r w:rsidR="00262667" w:rsidRPr="007C0062">
        <w:rPr>
          <w:rFonts w:eastAsiaTheme="minorEastAsia" w:cs="Arial"/>
          <w:b/>
          <w:bCs/>
          <w:szCs w:val="20"/>
          <w:lang w:val="sl-SI" w:eastAsia="sl-SI"/>
        </w:rPr>
        <w:t>podaljša do prve polovice leta 2025</w:t>
      </w:r>
      <w:r w:rsidRPr="007C0062">
        <w:rPr>
          <w:rFonts w:eastAsiaTheme="minorEastAsia" w:cs="Arial"/>
          <w:szCs w:val="20"/>
          <w:lang w:val="sl-SI" w:eastAsia="sl-SI"/>
        </w:rPr>
        <w:t>.</w:t>
      </w:r>
      <w:r w:rsidR="00A312D4" w:rsidRPr="007C0062">
        <w:rPr>
          <w:rFonts w:eastAsiaTheme="minorEastAsia" w:cs="Arial"/>
          <w:szCs w:val="20"/>
          <w:lang w:val="sl-SI" w:eastAsia="sl-SI"/>
        </w:rPr>
        <w:t xml:space="preserve"> </w:t>
      </w:r>
    </w:p>
    <w:p w14:paraId="10387606" w14:textId="77777777" w:rsidR="002A49D9" w:rsidRPr="007C0062" w:rsidRDefault="002A49D9" w:rsidP="00911A45">
      <w:pPr>
        <w:jc w:val="both"/>
        <w:rPr>
          <w:rFonts w:eastAsiaTheme="minorEastAsia" w:cs="Arial"/>
          <w:szCs w:val="20"/>
          <w:lang w:val="sl-SI" w:eastAsia="sl-SI"/>
        </w:rPr>
      </w:pPr>
    </w:p>
    <w:p w14:paraId="4441DA8E" w14:textId="77777777" w:rsidR="002A49D9" w:rsidRPr="007C0062" w:rsidRDefault="002A49D9" w:rsidP="00911A45">
      <w:pPr>
        <w:jc w:val="both"/>
        <w:rPr>
          <w:rFonts w:eastAsiaTheme="minorEastAsia" w:cs="Arial"/>
          <w:color w:val="000000" w:themeColor="text1"/>
          <w:szCs w:val="20"/>
          <w:lang w:val="sl-SI"/>
        </w:rPr>
      </w:pPr>
    </w:p>
    <w:tbl>
      <w:tblPr>
        <w:tblStyle w:val="Tabelamrea"/>
        <w:tblW w:w="8801" w:type="dxa"/>
        <w:tblLook w:val="04A0" w:firstRow="1" w:lastRow="0" w:firstColumn="1" w:lastColumn="0" w:noHBand="0" w:noVBand="1"/>
      </w:tblPr>
      <w:tblGrid>
        <w:gridCol w:w="8801"/>
      </w:tblGrid>
      <w:tr w:rsidR="00262667" w:rsidRPr="007C0062" w14:paraId="65756D87" w14:textId="77777777" w:rsidTr="002A49D9">
        <w:trPr>
          <w:trHeight w:val="921"/>
        </w:trPr>
        <w:tc>
          <w:tcPr>
            <w:tcW w:w="8801" w:type="dxa"/>
          </w:tcPr>
          <w:p w14:paraId="510C1C65" w14:textId="77777777" w:rsidR="002A49D9" w:rsidRPr="007C0062" w:rsidRDefault="002A49D9" w:rsidP="00911A45">
            <w:pPr>
              <w:jc w:val="both"/>
              <w:rPr>
                <w:rFonts w:eastAsiaTheme="minorEastAsia" w:cs="Arial"/>
                <w:b/>
                <w:bCs/>
                <w:color w:val="000000" w:themeColor="text1"/>
                <w:szCs w:val="20"/>
                <w:lang w:val="sl-SI"/>
              </w:rPr>
            </w:pPr>
            <w:r w:rsidRPr="007C0062">
              <w:rPr>
                <w:rFonts w:eastAsiaTheme="minorEastAsia" w:cs="Arial"/>
                <w:b/>
                <w:bCs/>
                <w:color w:val="000000" w:themeColor="text1"/>
                <w:szCs w:val="20"/>
                <w:lang w:val="sl-SI"/>
              </w:rPr>
              <w:t>Poročevalec:</w:t>
            </w:r>
          </w:p>
          <w:p w14:paraId="58AA1F03" w14:textId="77777777" w:rsidR="002A49D9" w:rsidRPr="007C0062" w:rsidRDefault="002A49D9" w:rsidP="00911A45">
            <w:pPr>
              <w:jc w:val="both"/>
              <w:rPr>
                <w:rFonts w:eastAsiaTheme="minorEastAsia" w:cs="Arial"/>
                <w:color w:val="000000" w:themeColor="text1"/>
                <w:szCs w:val="20"/>
                <w:lang w:val="sl-SI"/>
              </w:rPr>
            </w:pPr>
            <w:r w:rsidRPr="007C0062">
              <w:rPr>
                <w:rFonts w:eastAsiaTheme="minorEastAsia" w:cs="Arial"/>
                <w:color w:val="000000" w:themeColor="text1"/>
                <w:szCs w:val="20"/>
                <w:lang w:val="sl-SI"/>
              </w:rPr>
              <w:t>Ministrstvo za javno upravo</w:t>
            </w:r>
          </w:p>
          <w:p w14:paraId="1174AB81" w14:textId="77777777" w:rsidR="002A49D9" w:rsidRPr="007C0062" w:rsidRDefault="002A49D9" w:rsidP="00911A45">
            <w:pPr>
              <w:jc w:val="both"/>
              <w:rPr>
                <w:rFonts w:eastAsiaTheme="minorEastAsia" w:cs="Arial"/>
                <w:color w:val="000000" w:themeColor="text1"/>
                <w:szCs w:val="20"/>
                <w:lang w:val="sl-SI"/>
              </w:rPr>
            </w:pPr>
          </w:p>
          <w:p w14:paraId="43E43F8A" w14:textId="77777777" w:rsidR="002A49D9" w:rsidRPr="007C0062" w:rsidRDefault="002A49D9" w:rsidP="00911A45">
            <w:pPr>
              <w:jc w:val="both"/>
              <w:rPr>
                <w:rFonts w:eastAsiaTheme="minorEastAsia" w:cs="Arial"/>
                <w:b/>
                <w:bCs/>
                <w:color w:val="000000" w:themeColor="text1"/>
                <w:szCs w:val="20"/>
                <w:lang w:val="sl-SI"/>
              </w:rPr>
            </w:pPr>
            <w:bookmarkStart w:id="29" w:name="_Hlk164806099"/>
            <w:r w:rsidRPr="007C0062">
              <w:rPr>
                <w:rFonts w:eastAsiaTheme="minorEastAsia" w:cs="Arial"/>
                <w:b/>
                <w:bCs/>
                <w:color w:val="000000" w:themeColor="text1"/>
                <w:szCs w:val="20"/>
                <w:lang w:val="sl-SI"/>
              </w:rPr>
              <w:t>Izvedba ukrepa:</w:t>
            </w:r>
          </w:p>
          <w:p w14:paraId="26667C82" w14:textId="28C67ECD" w:rsidR="002A49D9" w:rsidRPr="007C0062" w:rsidRDefault="002A49D9" w:rsidP="00911A45">
            <w:pPr>
              <w:jc w:val="both"/>
              <w:rPr>
                <w:rFonts w:eastAsiaTheme="minorEastAsia" w:cs="Arial"/>
                <w:b/>
                <w:bCs/>
                <w:szCs w:val="20"/>
                <w:lang w:val="sl-SI" w:eastAsia="sl-SI"/>
              </w:rPr>
            </w:pPr>
            <w:r w:rsidRPr="007C0062">
              <w:rPr>
                <w:rFonts w:eastAsiaTheme="minorEastAsia" w:cs="Arial"/>
                <w:color w:val="000000" w:themeColor="text1"/>
                <w:szCs w:val="20"/>
                <w:lang w:val="sl-SI"/>
              </w:rPr>
              <w:lastRenderedPageBreak/>
              <w:t xml:space="preserve">Izvedena je analiza veljavne ureditve dovoljenih dejavnosti funkcionarjev, z ugotovitvijo, da je ureditev za funkcionarje glede vrst in obsega dovoljenih dejavnosti, ki jih funkcionarji smejo opravljati poleg opravljanja svoje funkcije, precej različna. Predstavniki MJU smo se udeležili strokovnega posveta »Javni sektor in opravljanje dodatne pridobitne dejavnosti: med zakonom, prakso in družbenimi pričakovanji«, ki ga je 5. 3. 2024 organizirala Komisija za preprečevanje korupcije in, ki je bil namenjen razpravi o smiselnosti in sprejemljivosti trenutne ureditve ter morebitnih zakonodajnih spremembah na tem področju. Razprava je osvetlila vprašanje smiselnosti razlikovanja med vrstami dodatnih dejavnosti glede na funkcije (ter vrste zaposlitve) ter o morebitnih ureditvah, ki bi pomenile odpravo neutemeljenih razlik, poenotenje v obsegu možnega, upoštevajoč nekatere specifike posameznih funkcij. V zvezi z dovoljenimi dejavnostmi funkcionarjev obstaja tudi precej nejasnosti glede vrst in oblik dejavnosti, ki so večinoma dovoljene kot dodatne za večino funkcionarjev, kot na primer opravljanje pedagoške dejavnosti, pri kateri bi bilo potrebno jasno definirati, kaj obsega in kako je v primeru, ko se dejavnost kot dodatna opravlja za plačilo. </w:t>
            </w:r>
            <w:r w:rsidRPr="007C0062">
              <w:rPr>
                <w:rFonts w:eastAsiaTheme="minorEastAsia" w:cs="Arial"/>
                <w:szCs w:val="20"/>
                <w:lang w:val="sl-SI"/>
              </w:rPr>
              <w:t>Glede na naveden</w:t>
            </w:r>
            <w:r w:rsidR="00BE3FFC" w:rsidRPr="007C0062">
              <w:rPr>
                <w:rFonts w:eastAsiaTheme="minorEastAsia" w:cs="Arial"/>
                <w:szCs w:val="20"/>
                <w:lang w:val="sl-SI"/>
              </w:rPr>
              <w:t>o</w:t>
            </w:r>
            <w:r w:rsidRPr="007C0062">
              <w:rPr>
                <w:rFonts w:eastAsiaTheme="minorEastAsia" w:cs="Arial"/>
                <w:szCs w:val="20"/>
                <w:lang w:val="sl-SI"/>
              </w:rPr>
              <w:t xml:space="preserve"> in odprta vprašanja, </w:t>
            </w:r>
            <w:r w:rsidR="00BE3FFC" w:rsidRPr="007C0062">
              <w:rPr>
                <w:rFonts w:eastAsiaTheme="minorEastAsia" w:cs="Arial"/>
                <w:szCs w:val="20"/>
                <w:lang w:val="sl-SI"/>
              </w:rPr>
              <w:t>je</w:t>
            </w:r>
            <w:r w:rsidRPr="007C0062">
              <w:rPr>
                <w:rFonts w:eastAsiaTheme="minorEastAsia" w:cs="Arial"/>
                <w:szCs w:val="20"/>
                <w:lang w:val="sl-SI"/>
              </w:rPr>
              <w:t xml:space="preserve"> potrebno </w:t>
            </w:r>
            <w:r w:rsidR="00CA4C30" w:rsidRPr="007C0062">
              <w:rPr>
                <w:rFonts w:eastAsiaTheme="minorEastAsia" w:cs="Arial"/>
                <w:szCs w:val="20"/>
                <w:lang w:val="sl-SI"/>
              </w:rPr>
              <w:t xml:space="preserve">v skladu z namenom ukrepa, ki je »odpraviti tveganje za nasprotje interesov in </w:t>
            </w:r>
            <w:proofErr w:type="spellStart"/>
            <w:r w:rsidR="00CA4C30" w:rsidRPr="007C0062">
              <w:rPr>
                <w:rFonts w:eastAsiaTheme="minorEastAsia" w:cs="Arial"/>
                <w:szCs w:val="20"/>
                <w:lang w:val="sl-SI"/>
              </w:rPr>
              <w:t>netransparentno</w:t>
            </w:r>
            <w:proofErr w:type="spellEnd"/>
            <w:r w:rsidR="00CA4C30" w:rsidRPr="007C0062">
              <w:rPr>
                <w:rFonts w:eastAsiaTheme="minorEastAsia" w:cs="Arial"/>
                <w:szCs w:val="20"/>
                <w:lang w:val="sl-SI"/>
              </w:rPr>
              <w:t xml:space="preserve"> ravnanje, trenutni </w:t>
            </w:r>
            <w:r w:rsidRPr="007C0062">
              <w:rPr>
                <w:rFonts w:eastAsiaTheme="minorEastAsia" w:cs="Arial"/>
                <w:szCs w:val="20"/>
                <w:lang w:val="sl-SI"/>
              </w:rPr>
              <w:t xml:space="preserve">cilj ukrepa </w:t>
            </w:r>
            <w:r w:rsidR="00CA4C30" w:rsidRPr="007C0062">
              <w:rPr>
                <w:rFonts w:eastAsiaTheme="minorEastAsia" w:cs="Arial"/>
                <w:szCs w:val="20"/>
                <w:lang w:val="sl-SI"/>
              </w:rPr>
              <w:t xml:space="preserve">v tem smislu </w:t>
            </w:r>
            <w:r w:rsidRPr="007C0062">
              <w:rPr>
                <w:rFonts w:eastAsiaTheme="minorEastAsia" w:cs="Arial"/>
                <w:szCs w:val="20"/>
                <w:lang w:val="sl-SI"/>
              </w:rPr>
              <w:t>razširiti</w:t>
            </w:r>
            <w:r w:rsidR="00CA4C30" w:rsidRPr="007C0062">
              <w:rPr>
                <w:rFonts w:eastAsiaTheme="minorEastAsia" w:cs="Arial"/>
                <w:szCs w:val="20"/>
                <w:lang w:val="sl-SI"/>
              </w:rPr>
              <w:t xml:space="preserve"> in ga izvesti še</w:t>
            </w:r>
            <w:r w:rsidRPr="007C0062">
              <w:rPr>
                <w:rFonts w:eastAsiaTheme="minorEastAsia" w:cs="Arial"/>
                <w:szCs w:val="20"/>
                <w:lang w:val="sl-SI"/>
              </w:rPr>
              <w:t xml:space="preserve"> pred izvedbo trenutnega cilja ukrepa – »določitev enotne vsebine dovoljenja za opravljanje dovoljenih dejavnosti in določitev obsega in načina nadzora nad skladnostjo vsebine dovoljenja in opravljanjem dejavnosti</w:t>
            </w:r>
            <w:r w:rsidR="00F2358D" w:rsidRPr="007C0062">
              <w:rPr>
                <w:rFonts w:eastAsiaTheme="minorEastAsia" w:cs="Arial"/>
                <w:szCs w:val="20"/>
                <w:lang w:val="sl-SI"/>
              </w:rPr>
              <w:t>«</w:t>
            </w:r>
            <w:r w:rsidR="00CA4C30" w:rsidRPr="007C0062">
              <w:rPr>
                <w:rFonts w:eastAsiaTheme="minorEastAsia" w:cs="Arial"/>
                <w:szCs w:val="20"/>
                <w:lang w:val="sl-SI"/>
              </w:rPr>
              <w:t>,</w:t>
            </w:r>
            <w:r w:rsidRPr="007C0062">
              <w:rPr>
                <w:rFonts w:eastAsiaTheme="minorEastAsia" w:cs="Arial"/>
                <w:szCs w:val="20"/>
                <w:lang w:val="sl-SI"/>
              </w:rPr>
              <w:t xml:space="preserve"> </w:t>
            </w:r>
            <w:r w:rsidRPr="007C0062">
              <w:rPr>
                <w:rFonts w:eastAsiaTheme="minorEastAsia" w:cs="Arial"/>
                <w:b/>
                <w:bCs/>
                <w:szCs w:val="20"/>
                <w:lang w:val="sl-SI" w:eastAsia="sl-SI"/>
              </w:rPr>
              <w:t xml:space="preserve">zato </w:t>
            </w:r>
            <w:r w:rsidR="00B2654E" w:rsidRPr="007C0062">
              <w:rPr>
                <w:rFonts w:eastAsiaTheme="minorEastAsia" w:cs="Arial"/>
                <w:b/>
                <w:bCs/>
                <w:szCs w:val="20"/>
                <w:lang w:val="sl-SI" w:eastAsia="sl-SI"/>
              </w:rPr>
              <w:t>Ministrstvo za javno upravo predlaga</w:t>
            </w:r>
            <w:r w:rsidRPr="007C0062">
              <w:rPr>
                <w:rFonts w:eastAsiaTheme="minorEastAsia" w:cs="Arial"/>
                <w:b/>
                <w:bCs/>
                <w:szCs w:val="20"/>
                <w:lang w:val="sl-SI" w:eastAsia="sl-SI"/>
              </w:rPr>
              <w:t xml:space="preserve"> podaljšanje roka za izvedbo tega ukrepa do prve polovice leta 2025.</w:t>
            </w:r>
          </w:p>
          <w:bookmarkEnd w:id="29"/>
          <w:p w14:paraId="44C345DE" w14:textId="77777777" w:rsidR="002A49D9" w:rsidRPr="007C0062" w:rsidRDefault="002A49D9" w:rsidP="00911A45">
            <w:pPr>
              <w:jc w:val="center"/>
              <w:rPr>
                <w:rFonts w:eastAsiaTheme="minorEastAsia" w:cs="Arial"/>
                <w:b/>
                <w:bCs/>
                <w:szCs w:val="20"/>
                <w:lang w:val="sl-SI" w:eastAsia="sl-SI"/>
              </w:rPr>
            </w:pPr>
          </w:p>
          <w:p w14:paraId="71A0AF53" w14:textId="711D32BD" w:rsidR="002A49D9" w:rsidRPr="007C0062" w:rsidRDefault="002A49D9" w:rsidP="00911A45">
            <w:pPr>
              <w:jc w:val="center"/>
              <w:rPr>
                <w:rFonts w:eastAsiaTheme="minorEastAsia" w:cs="Arial"/>
                <w:b/>
                <w:bCs/>
                <w:szCs w:val="20"/>
                <w:lang w:val="sl-SI" w:eastAsia="sl-SI"/>
              </w:rPr>
            </w:pPr>
            <w:r w:rsidRPr="007C0062">
              <w:rPr>
                <w:rFonts w:eastAsiaTheme="minorEastAsia" w:cs="Arial"/>
                <w:b/>
                <w:bCs/>
                <w:szCs w:val="20"/>
                <w:lang w:val="sl-SI" w:eastAsia="sl-SI"/>
              </w:rPr>
              <w:t>AKTIVNOSTI SE IZVAJAJO</w:t>
            </w:r>
          </w:p>
          <w:p w14:paraId="3D579ED7" w14:textId="77777777" w:rsidR="00262667" w:rsidRPr="007C0062" w:rsidRDefault="00262667" w:rsidP="00911A45">
            <w:pPr>
              <w:jc w:val="both"/>
              <w:rPr>
                <w:rFonts w:eastAsiaTheme="minorEastAsia" w:cs="Arial"/>
                <w:szCs w:val="20"/>
                <w:lang w:val="sl-SI" w:eastAsia="sl-SI"/>
              </w:rPr>
            </w:pPr>
          </w:p>
        </w:tc>
      </w:tr>
      <w:bookmarkEnd w:id="26"/>
    </w:tbl>
    <w:p w14:paraId="5E8CAB99" w14:textId="77777777" w:rsidR="00890A23" w:rsidRPr="007C0062" w:rsidRDefault="00890A23" w:rsidP="00911A45">
      <w:pPr>
        <w:rPr>
          <w:rFonts w:eastAsiaTheme="minorEastAsia" w:cs="Arial"/>
          <w:b/>
          <w:bCs/>
          <w:szCs w:val="20"/>
          <w:lang w:val="sl-SI" w:eastAsia="sl-SI"/>
        </w:rPr>
      </w:pPr>
    </w:p>
    <w:p w14:paraId="7393C0AD" w14:textId="77777777" w:rsidR="00890A23" w:rsidRPr="007C0062" w:rsidRDefault="00890A23" w:rsidP="00911A45">
      <w:pPr>
        <w:rPr>
          <w:rFonts w:eastAsiaTheme="minorEastAsia" w:cs="Arial"/>
          <w:b/>
          <w:bCs/>
          <w:szCs w:val="20"/>
          <w:lang w:val="sl-SI" w:eastAsia="sl-SI"/>
        </w:rPr>
      </w:pPr>
    </w:p>
    <w:p w14:paraId="2A1F4EF7" w14:textId="1C8F3B20" w:rsidR="00A43190" w:rsidRPr="007C0062" w:rsidRDefault="00807766" w:rsidP="008842CE">
      <w:pPr>
        <w:jc w:val="both"/>
        <w:rPr>
          <w:rFonts w:eastAsiaTheme="minorEastAsia" w:cs="Arial"/>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B.b PREUČITI JASNOST IN CELOVITOST UREDITVE POSTOPKA V ZVEZI Z IZVAJANJEM INSTITUTA NEZDRUŽLJIVOSTI OPRAVLJANJA POSLANSKE FUNKCIJE TER PREPOVEDI OPRAVLJANJA DEJAVNOSTI OZIROMA ČLANSTVA</w:t>
      </w:r>
      <w:r w:rsidR="00A43190" w:rsidRPr="007C0062">
        <w:rPr>
          <w:rFonts w:eastAsiaTheme="minorEastAsia" w:cs="Arial"/>
          <w:szCs w:val="20"/>
          <w:lang w:val="sl-SI" w:eastAsia="sl-SI"/>
        </w:rPr>
        <w:t xml:space="preserve"> </w:t>
      </w:r>
    </w:p>
    <w:p w14:paraId="75DED78C" w14:textId="77777777" w:rsidR="008054F8" w:rsidRPr="007C0062" w:rsidRDefault="008054F8" w:rsidP="00911A45">
      <w:pPr>
        <w:jc w:val="both"/>
        <w:rPr>
          <w:rFonts w:eastAsiaTheme="minorEastAsia" w:cs="Arial"/>
          <w:szCs w:val="20"/>
          <w:lang w:val="sl-SI" w:eastAsia="sl-SI"/>
        </w:rPr>
      </w:pPr>
    </w:p>
    <w:p w14:paraId="4277CDE3" w14:textId="5D24C133"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Nosilec:</w:t>
      </w:r>
      <w:r w:rsidRPr="007C0062">
        <w:rPr>
          <w:rFonts w:eastAsiaTheme="minorEastAsia" w:cs="Arial"/>
          <w:szCs w:val="20"/>
          <w:lang w:val="sl-SI" w:eastAsia="sl-SI"/>
        </w:rPr>
        <w:t xml:space="preserve"> </w:t>
      </w:r>
      <w:r w:rsidR="0031666A" w:rsidRPr="007C0062">
        <w:rPr>
          <w:rFonts w:eastAsiaTheme="minorEastAsia" w:cs="Arial"/>
          <w:szCs w:val="20"/>
          <w:lang w:val="sl-SI" w:eastAsia="sl-SI"/>
        </w:rPr>
        <w:t>M</w:t>
      </w:r>
      <w:r w:rsidRPr="007C0062">
        <w:rPr>
          <w:rFonts w:eastAsiaTheme="minorEastAsia" w:cs="Arial"/>
          <w:szCs w:val="20"/>
          <w:lang w:val="sl-SI" w:eastAsia="sl-SI"/>
        </w:rPr>
        <w:t xml:space="preserve">inistrstvo za javno upravo, v sodelovanju z </w:t>
      </w:r>
      <w:r w:rsidR="0031666A" w:rsidRPr="007C0062">
        <w:rPr>
          <w:rFonts w:eastAsiaTheme="minorEastAsia" w:cs="Arial"/>
          <w:szCs w:val="20"/>
          <w:lang w:val="sl-SI" w:eastAsia="sl-SI"/>
        </w:rPr>
        <w:t>M</w:t>
      </w:r>
      <w:r w:rsidRPr="007C0062">
        <w:rPr>
          <w:rFonts w:eastAsiaTheme="minorEastAsia" w:cs="Arial"/>
          <w:szCs w:val="20"/>
          <w:lang w:val="sl-SI" w:eastAsia="sl-SI"/>
        </w:rPr>
        <w:t>inistrstvom za pravosodje, ter Državnim zborom</w:t>
      </w:r>
      <w:r w:rsidR="0031666A" w:rsidRPr="007C0062">
        <w:rPr>
          <w:rFonts w:eastAsiaTheme="minorEastAsia" w:cs="Arial"/>
          <w:szCs w:val="20"/>
          <w:lang w:val="sl-SI" w:eastAsia="sl-SI"/>
        </w:rPr>
        <w:t xml:space="preserve"> Republike Slovenije</w:t>
      </w:r>
      <w:r w:rsidRPr="007C0062">
        <w:rPr>
          <w:rFonts w:eastAsiaTheme="minorEastAsia" w:cs="Arial"/>
          <w:szCs w:val="20"/>
          <w:lang w:val="sl-SI" w:eastAsia="sl-SI"/>
        </w:rPr>
        <w:t xml:space="preserve"> in KPK;</w:t>
      </w:r>
    </w:p>
    <w:p w14:paraId="09224D91" w14:textId="3A04A10C"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Namen in cilj ukrepa:</w:t>
      </w:r>
      <w:r w:rsidRPr="007C0062">
        <w:rPr>
          <w:rFonts w:eastAsiaTheme="minorEastAsia" w:cs="Arial"/>
          <w:szCs w:val="20"/>
          <w:lang w:val="sl-SI" w:eastAsia="sl-SI"/>
        </w:rPr>
        <w:t xml:space="preserve"> ugotoviti ustreznost sedanje ureditve in predlagati morebitno potrebne zakonodajne spremembe ali dopolnitve in s tem odprav</w:t>
      </w:r>
      <w:r w:rsidR="0031666A" w:rsidRPr="007C0062">
        <w:rPr>
          <w:rFonts w:eastAsiaTheme="minorEastAsia" w:cs="Arial"/>
          <w:szCs w:val="20"/>
          <w:lang w:val="sl-SI" w:eastAsia="sl-SI"/>
        </w:rPr>
        <w:t>o</w:t>
      </w:r>
      <w:r w:rsidRPr="007C0062">
        <w:rPr>
          <w:rFonts w:eastAsiaTheme="minorEastAsia" w:cs="Arial"/>
          <w:szCs w:val="20"/>
          <w:lang w:val="sl-SI" w:eastAsia="sl-SI"/>
        </w:rPr>
        <w:t xml:space="preserve"> tveganj za nedosledno in pomanjkljivo izvajanje nalog funkcije poslanca za nasprotje interesov; ureditev področja nezdružljivosti poslanske funkcije; zagotovitev jasne in enotne ureditve ter uporabe v praksi;</w:t>
      </w:r>
    </w:p>
    <w:p w14:paraId="04066DD3" w14:textId="31033761"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Način izvedbe:</w:t>
      </w:r>
      <w:r w:rsidRPr="007C0062">
        <w:rPr>
          <w:rFonts w:eastAsiaTheme="minorEastAsia" w:cs="Arial"/>
          <w:szCs w:val="20"/>
          <w:lang w:val="sl-SI" w:eastAsia="sl-SI"/>
        </w:rPr>
        <w:t xml:space="preserve"> </w:t>
      </w:r>
      <w:r w:rsidR="00C6447C" w:rsidRPr="007C0062">
        <w:rPr>
          <w:rFonts w:eastAsiaTheme="minorEastAsia" w:cs="Arial"/>
          <w:szCs w:val="20"/>
          <w:lang w:val="sl-SI" w:eastAsia="sl-SI"/>
        </w:rPr>
        <w:t xml:space="preserve">sprejeta </w:t>
      </w:r>
      <w:r w:rsidRPr="007C0062">
        <w:rPr>
          <w:rFonts w:eastAsiaTheme="minorEastAsia" w:cs="Arial"/>
          <w:szCs w:val="20"/>
          <w:lang w:val="sl-SI" w:eastAsia="sl-SI"/>
        </w:rPr>
        <w:t>novela Zakona o poslancih;</w:t>
      </w:r>
    </w:p>
    <w:p w14:paraId="05AFE955" w14:textId="77777777" w:rsidR="00A43190" w:rsidRPr="007C0062" w:rsidRDefault="00A43190" w:rsidP="00911A45">
      <w:pPr>
        <w:jc w:val="both"/>
        <w:rPr>
          <w:rFonts w:eastAsiaTheme="minorEastAsia" w:cs="Arial"/>
          <w:szCs w:val="20"/>
          <w:lang w:val="sl-SI" w:eastAsia="sl-SI"/>
        </w:rPr>
      </w:pPr>
      <w:r w:rsidRPr="007C0062">
        <w:rPr>
          <w:rFonts w:eastAsiaTheme="minorEastAsia" w:cs="Arial"/>
          <w:b/>
          <w:bCs/>
          <w:szCs w:val="20"/>
          <w:lang w:val="sl-SI" w:eastAsia="sl-SI"/>
        </w:rPr>
        <w:t>Kazalci:</w:t>
      </w:r>
      <w:r w:rsidRPr="007C0062">
        <w:rPr>
          <w:rFonts w:eastAsiaTheme="minorEastAsia" w:cs="Arial"/>
          <w:szCs w:val="20"/>
          <w:lang w:val="sl-SI" w:eastAsia="sl-SI"/>
        </w:rPr>
        <w:t xml:space="preserve"> uveljavitev novele zakona, ki bo uredila predmetno področje;</w:t>
      </w:r>
    </w:p>
    <w:p w14:paraId="489725C4" w14:textId="1273ECEA" w:rsidR="00A43190" w:rsidRPr="007C0062" w:rsidRDefault="00A43190"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Rok izvedbe: </w:t>
      </w:r>
      <w:r w:rsidRPr="007C0062">
        <w:rPr>
          <w:rFonts w:eastAsiaTheme="minorEastAsia" w:cs="Arial"/>
          <w:szCs w:val="20"/>
          <w:lang w:val="sl-SI" w:eastAsia="sl-SI"/>
        </w:rPr>
        <w:t>2 leti</w:t>
      </w:r>
      <w:r w:rsidRPr="007C0062">
        <w:rPr>
          <w:rFonts w:eastAsiaTheme="minorEastAsia" w:cs="Arial"/>
          <w:b/>
          <w:bCs/>
          <w:szCs w:val="20"/>
          <w:lang w:val="sl-SI" w:eastAsia="sl-SI"/>
        </w:rPr>
        <w:t>.</w:t>
      </w:r>
    </w:p>
    <w:p w14:paraId="7592C997" w14:textId="77777777" w:rsidR="00262667" w:rsidRPr="007C0062" w:rsidRDefault="00262667" w:rsidP="00911A45">
      <w:pPr>
        <w:rPr>
          <w:rFonts w:eastAsiaTheme="minorEastAsia" w:cs="Arial"/>
          <w:b/>
          <w:bCs/>
          <w:szCs w:val="20"/>
          <w:lang w:val="sl-SI" w:eastAsia="sl-SI"/>
        </w:rPr>
      </w:pPr>
    </w:p>
    <w:p w14:paraId="649735B2" w14:textId="77777777" w:rsidR="00262667" w:rsidRPr="007C0062" w:rsidRDefault="00262667" w:rsidP="00911A45">
      <w:pPr>
        <w:rPr>
          <w:rFonts w:eastAsiaTheme="minorEastAsia" w:cs="Arial"/>
          <w:b/>
          <w:bCs/>
          <w:szCs w:val="20"/>
          <w:lang w:val="sl-SI" w:eastAsia="sl-SI"/>
        </w:rPr>
      </w:pPr>
    </w:p>
    <w:tbl>
      <w:tblPr>
        <w:tblStyle w:val="Tabelamrea"/>
        <w:tblW w:w="0" w:type="auto"/>
        <w:tblLook w:val="04A0" w:firstRow="1" w:lastRow="0" w:firstColumn="1" w:lastColumn="0" w:noHBand="0" w:noVBand="1"/>
      </w:tblPr>
      <w:tblGrid>
        <w:gridCol w:w="8488"/>
      </w:tblGrid>
      <w:tr w:rsidR="00262667" w:rsidRPr="007C0062" w14:paraId="091D13CF" w14:textId="77777777" w:rsidTr="00262667">
        <w:tc>
          <w:tcPr>
            <w:tcW w:w="8488" w:type="dxa"/>
          </w:tcPr>
          <w:p w14:paraId="15E201C6" w14:textId="77777777" w:rsidR="00262667" w:rsidRPr="007C0062" w:rsidRDefault="00262667" w:rsidP="00911A45">
            <w:pPr>
              <w:jc w:val="both"/>
              <w:rPr>
                <w:rFonts w:eastAsiaTheme="minorEastAsia" w:cs="Arial"/>
                <w:b/>
                <w:bCs/>
                <w:szCs w:val="20"/>
                <w:lang w:val="sl-SI" w:eastAsia="sl-SI"/>
              </w:rPr>
            </w:pPr>
            <w:r w:rsidRPr="007C0062">
              <w:rPr>
                <w:rFonts w:eastAsiaTheme="minorEastAsia" w:cs="Arial"/>
                <w:b/>
                <w:bCs/>
                <w:szCs w:val="20"/>
                <w:lang w:val="sl-SI" w:eastAsia="sl-SI"/>
              </w:rPr>
              <w:t>Poročevalec:</w:t>
            </w:r>
          </w:p>
          <w:p w14:paraId="1A6AB644" w14:textId="77777777" w:rsidR="00262667" w:rsidRPr="007C0062" w:rsidRDefault="00262667" w:rsidP="00911A45">
            <w:pPr>
              <w:jc w:val="both"/>
              <w:rPr>
                <w:rFonts w:eastAsiaTheme="minorEastAsia" w:cs="Arial"/>
                <w:szCs w:val="20"/>
                <w:lang w:val="sl-SI" w:eastAsia="sl-SI"/>
              </w:rPr>
            </w:pPr>
            <w:r w:rsidRPr="007C0062">
              <w:rPr>
                <w:rFonts w:eastAsiaTheme="minorEastAsia" w:cs="Arial"/>
                <w:szCs w:val="20"/>
                <w:lang w:val="sl-SI" w:eastAsia="sl-SI"/>
              </w:rPr>
              <w:t>Ministrstvo za javno upravo</w:t>
            </w:r>
          </w:p>
          <w:p w14:paraId="2B4FDB8F" w14:textId="77777777" w:rsidR="00773F36" w:rsidRPr="007C0062" w:rsidRDefault="00773F36" w:rsidP="00911A45">
            <w:pPr>
              <w:jc w:val="both"/>
              <w:rPr>
                <w:rFonts w:eastAsiaTheme="minorEastAsia" w:cs="Arial"/>
                <w:szCs w:val="20"/>
                <w:lang w:val="sl-SI" w:eastAsia="sl-SI"/>
              </w:rPr>
            </w:pPr>
          </w:p>
          <w:p w14:paraId="0ADEFE10" w14:textId="77777777" w:rsidR="00262667" w:rsidRPr="007C0062" w:rsidRDefault="00262667" w:rsidP="00911A45">
            <w:pPr>
              <w:jc w:val="both"/>
              <w:rPr>
                <w:rFonts w:eastAsiaTheme="minorEastAsia" w:cs="Arial"/>
                <w:b/>
                <w:bCs/>
                <w:szCs w:val="20"/>
                <w:lang w:val="sl-SI" w:eastAsia="sl-SI"/>
              </w:rPr>
            </w:pPr>
            <w:r w:rsidRPr="007C0062">
              <w:rPr>
                <w:rFonts w:eastAsiaTheme="minorEastAsia" w:cs="Arial"/>
                <w:b/>
                <w:bCs/>
                <w:szCs w:val="20"/>
                <w:lang w:val="sl-SI" w:eastAsia="sl-SI"/>
              </w:rPr>
              <w:t>Izvedba ukrepa:</w:t>
            </w:r>
          </w:p>
          <w:p w14:paraId="27C5577F" w14:textId="76A64E2C" w:rsidR="00262667" w:rsidRPr="007C0062" w:rsidRDefault="00262667" w:rsidP="00911A45">
            <w:pPr>
              <w:jc w:val="both"/>
              <w:rPr>
                <w:rFonts w:eastAsiaTheme="minorEastAsia" w:cs="Arial"/>
                <w:szCs w:val="20"/>
                <w:lang w:val="sl-SI" w:eastAsia="sl-SI"/>
              </w:rPr>
            </w:pPr>
            <w:r w:rsidRPr="007C0062">
              <w:rPr>
                <w:rFonts w:eastAsiaTheme="minorEastAsia" w:cs="Arial"/>
                <w:szCs w:val="20"/>
                <w:lang w:val="sl-SI" w:eastAsia="sl-SI"/>
              </w:rPr>
              <w:t xml:space="preserve">Po preučitvi veljavne zakonske ureditve instituta nezdružljivosti opravljanja poslanske funkcije ter prepovedi opravljanja dejavnosti oziroma članstva pri opravljanju poslanske funkcije, bo v mesecu </w:t>
            </w:r>
            <w:r w:rsidR="007033AE" w:rsidRPr="007C0062">
              <w:rPr>
                <w:rFonts w:eastAsiaTheme="minorEastAsia" w:cs="Arial"/>
                <w:szCs w:val="20"/>
                <w:lang w:val="sl-SI" w:eastAsia="sl-SI"/>
              </w:rPr>
              <w:t>maju</w:t>
            </w:r>
            <w:r w:rsidRPr="007C0062">
              <w:rPr>
                <w:rFonts w:eastAsiaTheme="minorEastAsia" w:cs="Arial"/>
                <w:szCs w:val="20"/>
                <w:lang w:val="sl-SI" w:eastAsia="sl-SI"/>
              </w:rPr>
              <w:t xml:space="preserve"> 2024 izveden delovni sestanek s predstavniki pristojne službe državnega zbora z namenom izmenjave mnenj ter izkušenj v praksi, morebitnih težav pri uporabi zakonske ureditve in predlogov za jasnejšo ureditev. V nadaljevanju bo z enakim namenom in z enako temo izveden tudi delovni sestanek s predstavniki Ministrstva za pravosodje in KPK.</w:t>
            </w:r>
          </w:p>
          <w:p w14:paraId="58BA7901" w14:textId="77777777" w:rsidR="00262667" w:rsidRPr="007C0062" w:rsidRDefault="00262667" w:rsidP="00911A45">
            <w:pPr>
              <w:jc w:val="both"/>
              <w:rPr>
                <w:rFonts w:eastAsiaTheme="minorEastAsia" w:cs="Arial"/>
                <w:b/>
                <w:bCs/>
                <w:szCs w:val="20"/>
                <w:highlight w:val="yellow"/>
                <w:lang w:val="sl-SI" w:eastAsia="sl-SI"/>
              </w:rPr>
            </w:pPr>
          </w:p>
          <w:p w14:paraId="7A7752F4" w14:textId="6C9A1387" w:rsidR="00262667" w:rsidRPr="007C0062" w:rsidRDefault="00262667" w:rsidP="00911A45">
            <w:pPr>
              <w:jc w:val="center"/>
              <w:rPr>
                <w:rFonts w:eastAsiaTheme="minorEastAsia" w:cs="Arial"/>
                <w:szCs w:val="20"/>
                <w:lang w:val="sl-SI" w:eastAsia="sl-SI"/>
              </w:rPr>
            </w:pPr>
            <w:r w:rsidRPr="007C0062">
              <w:rPr>
                <w:rFonts w:eastAsiaTheme="minorEastAsia" w:cs="Arial"/>
                <w:b/>
                <w:bCs/>
                <w:szCs w:val="20"/>
                <w:lang w:val="sl-SI" w:eastAsia="sl-SI"/>
              </w:rPr>
              <w:t>AKTIVNOSTI SE IZVAJAJO</w:t>
            </w:r>
          </w:p>
          <w:p w14:paraId="1B0AD1BE" w14:textId="77777777" w:rsidR="00262667" w:rsidRPr="007C0062" w:rsidRDefault="00262667" w:rsidP="00911A45">
            <w:pPr>
              <w:rPr>
                <w:rFonts w:eastAsiaTheme="minorEastAsia" w:cs="Arial"/>
                <w:b/>
                <w:bCs/>
                <w:szCs w:val="20"/>
                <w:lang w:val="sl-SI" w:eastAsia="sl-SI"/>
              </w:rPr>
            </w:pPr>
          </w:p>
        </w:tc>
      </w:tr>
    </w:tbl>
    <w:p w14:paraId="032D1882" w14:textId="77777777" w:rsidR="00262667" w:rsidRPr="007C0062" w:rsidRDefault="00262667" w:rsidP="00911A45">
      <w:pPr>
        <w:rPr>
          <w:rFonts w:eastAsiaTheme="minorEastAsia" w:cs="Arial"/>
          <w:b/>
          <w:bCs/>
          <w:szCs w:val="20"/>
          <w:lang w:val="sl-SI" w:eastAsia="sl-SI"/>
        </w:rPr>
      </w:pPr>
    </w:p>
    <w:p w14:paraId="2B877CCC" w14:textId="77777777" w:rsidR="00092244" w:rsidRPr="007C0062" w:rsidRDefault="00092244" w:rsidP="00911A45">
      <w:pPr>
        <w:rPr>
          <w:rFonts w:eastAsiaTheme="minorEastAsia" w:cs="Arial"/>
          <w:b/>
          <w:bCs/>
          <w:szCs w:val="20"/>
          <w:lang w:val="sl-SI" w:eastAsia="sl-SI"/>
        </w:rPr>
      </w:pPr>
    </w:p>
    <w:p w14:paraId="6C502D3A" w14:textId="388995C8" w:rsidR="00A43190" w:rsidRPr="007C0062" w:rsidRDefault="00807766" w:rsidP="00911A45">
      <w:pPr>
        <w:rPr>
          <w:rFonts w:eastAsiaTheme="minorEastAsia" w:cs="Arial"/>
          <w:b/>
          <w:bCs/>
          <w:szCs w:val="20"/>
          <w:lang w:val="sl-SI" w:eastAsia="sl-SI"/>
        </w:rPr>
      </w:pPr>
      <w:r w:rsidRPr="007C0062">
        <w:rPr>
          <w:rFonts w:eastAsiaTheme="minorEastAsia" w:cs="Arial"/>
          <w:b/>
          <w:bCs/>
          <w:szCs w:val="20"/>
          <w:lang w:val="sl-SI" w:eastAsia="sl-SI"/>
        </w:rPr>
        <w:t>3</w:t>
      </w:r>
      <w:r w:rsidR="00A43190" w:rsidRPr="007C0062">
        <w:rPr>
          <w:rFonts w:eastAsiaTheme="minorEastAsia" w:cs="Arial"/>
          <w:b/>
          <w:bCs/>
          <w:szCs w:val="20"/>
          <w:lang w:val="sl-SI" w:eastAsia="sl-SI"/>
        </w:rPr>
        <w:t xml:space="preserve">C UKREPI ZA INŠPEKCIJSKE ORGANE </w:t>
      </w:r>
    </w:p>
    <w:p w14:paraId="512DE1F0" w14:textId="77F23485" w:rsidR="00BD5A3D" w:rsidRPr="007C0062" w:rsidRDefault="00807766" w:rsidP="00911A45">
      <w:pPr>
        <w:jc w:val="both"/>
        <w:rPr>
          <w:rFonts w:eastAsiaTheme="minorEastAsia" w:cs="Arial"/>
          <w:b/>
          <w:bCs/>
          <w:szCs w:val="20"/>
          <w:lang w:val="sl-SI" w:eastAsia="sl-SI"/>
        </w:rPr>
      </w:pPr>
      <w:bookmarkStart w:id="30" w:name="_Hlk144194166"/>
      <w:bookmarkEnd w:id="11"/>
      <w:r w:rsidRPr="007C0062">
        <w:rPr>
          <w:rFonts w:eastAsiaTheme="minorEastAsia" w:cs="Arial"/>
          <w:b/>
          <w:bCs/>
          <w:szCs w:val="20"/>
          <w:lang w:val="sl-SI" w:eastAsia="sl-SI"/>
        </w:rPr>
        <w:t>3</w:t>
      </w:r>
      <w:r w:rsidR="00BD5A3D" w:rsidRPr="007C0062">
        <w:rPr>
          <w:rFonts w:eastAsiaTheme="minorEastAsia" w:cs="Arial"/>
          <w:b/>
          <w:bCs/>
          <w:szCs w:val="20"/>
          <w:lang w:val="sl-SI" w:eastAsia="sl-SI"/>
        </w:rPr>
        <w:t>C.a ODPRAVA TVEGANJ ZA NEUČINKOVITO IZVAJANJE NADZORNIH NALOG</w:t>
      </w:r>
    </w:p>
    <w:p w14:paraId="6841A806" w14:textId="77777777" w:rsidR="00BD5A3D" w:rsidRPr="007C0062" w:rsidRDefault="00BD5A3D" w:rsidP="00911A45">
      <w:pPr>
        <w:jc w:val="both"/>
        <w:rPr>
          <w:rFonts w:eastAsiaTheme="minorEastAsia" w:cs="Arial"/>
          <w:b/>
          <w:bCs/>
          <w:szCs w:val="20"/>
          <w:lang w:val="sl-SI" w:eastAsia="sl-SI"/>
        </w:rPr>
      </w:pPr>
    </w:p>
    <w:p w14:paraId="39D7E757" w14:textId="77777777" w:rsidR="00BD5A3D" w:rsidRPr="007C0062" w:rsidRDefault="00BD5A3D" w:rsidP="00911A45">
      <w:pPr>
        <w:jc w:val="both"/>
        <w:rPr>
          <w:rFonts w:eastAsiaTheme="minorEastAsia" w:cs="Arial"/>
          <w:b/>
          <w:bCs/>
          <w:szCs w:val="20"/>
          <w:lang w:val="sl-SI" w:eastAsia="sl-SI"/>
        </w:rPr>
      </w:pPr>
      <w:r w:rsidRPr="007C0062">
        <w:rPr>
          <w:rFonts w:eastAsiaTheme="minorEastAsia" w:cs="Arial"/>
          <w:b/>
          <w:bCs/>
          <w:szCs w:val="20"/>
          <w:lang w:val="sl-SI" w:eastAsia="sl-SI"/>
        </w:rPr>
        <w:t xml:space="preserve">Nosilec: </w:t>
      </w:r>
      <w:r w:rsidRPr="007C0062">
        <w:rPr>
          <w:rFonts w:eastAsiaTheme="minorEastAsia" w:cs="Arial"/>
          <w:szCs w:val="20"/>
          <w:lang w:val="sl-SI" w:eastAsia="sl-SI"/>
        </w:rPr>
        <w:t>Inšpekcijski svet v sodelovanju z inšpekcijskimi organi in KPK;</w:t>
      </w:r>
    </w:p>
    <w:p w14:paraId="2AD2C36F" w14:textId="77777777" w:rsidR="00BD5A3D" w:rsidRPr="007C0062" w:rsidRDefault="00BD5A3D"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Namen in cilj ukrepa: </w:t>
      </w:r>
      <w:r w:rsidRPr="007C0062">
        <w:rPr>
          <w:rFonts w:eastAsiaTheme="minorEastAsia" w:cs="Arial"/>
          <w:szCs w:val="20"/>
          <w:lang w:val="sl-SI" w:eastAsia="sl-SI"/>
        </w:rPr>
        <w:t>vzpostavitev ustreznih rešitev za večjo učinkovitost delovanja inšpekcij, glede na tveganja, kot so premajhno število inšpektorjev, pomanjkanje kriterijev in meril za uvedbo nadzora, neodzivnost na prijave za izvedbo nadzora;</w:t>
      </w:r>
    </w:p>
    <w:p w14:paraId="72A03018" w14:textId="77777777" w:rsidR="00BD5A3D" w:rsidRPr="007C0062" w:rsidRDefault="00BD5A3D"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Način izvedbe: </w:t>
      </w:r>
      <w:r w:rsidRPr="007C0062">
        <w:rPr>
          <w:rFonts w:eastAsiaTheme="minorEastAsia" w:cs="Arial"/>
          <w:szCs w:val="20"/>
          <w:lang w:val="sl-SI" w:eastAsia="sl-SI"/>
        </w:rPr>
        <w:t>opredelitev tveganj, ki povzročajo neučinkovitost delovanja inšpekcijskih organov in predlogi za odpravo tveganj;</w:t>
      </w:r>
    </w:p>
    <w:p w14:paraId="06620075" w14:textId="77777777" w:rsidR="00BD5A3D" w:rsidRPr="007C0062" w:rsidRDefault="00BD5A3D" w:rsidP="00911A45">
      <w:pPr>
        <w:jc w:val="both"/>
        <w:rPr>
          <w:rFonts w:eastAsiaTheme="minorEastAsia" w:cs="Arial"/>
          <w:szCs w:val="20"/>
          <w:lang w:val="sl-SI" w:eastAsia="sl-SI"/>
        </w:rPr>
      </w:pPr>
      <w:r w:rsidRPr="007C0062">
        <w:rPr>
          <w:rFonts w:eastAsiaTheme="minorEastAsia" w:cs="Arial"/>
          <w:b/>
          <w:bCs/>
          <w:szCs w:val="20"/>
          <w:lang w:val="sl-SI" w:eastAsia="sl-SI"/>
        </w:rPr>
        <w:t>Kazalci:</w:t>
      </w:r>
      <w:r w:rsidRPr="007C0062">
        <w:rPr>
          <w:rFonts w:eastAsiaTheme="minorEastAsia" w:cs="Arial"/>
          <w:szCs w:val="20"/>
          <w:lang w:val="sl-SI" w:eastAsia="sl-SI"/>
        </w:rPr>
        <w:t xml:space="preserve"> opredeljena tveganja za neučinkovitost in predlogi rešitev zanje;</w:t>
      </w:r>
    </w:p>
    <w:p w14:paraId="78B8462B" w14:textId="77777777" w:rsidR="00BD5A3D" w:rsidRPr="007C0062" w:rsidRDefault="00BD5A3D"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Rok izvedbe: </w:t>
      </w:r>
      <w:r w:rsidRPr="007C0062">
        <w:rPr>
          <w:rFonts w:eastAsiaTheme="minorEastAsia" w:cs="Arial"/>
          <w:szCs w:val="20"/>
          <w:lang w:val="sl-SI" w:eastAsia="sl-SI"/>
        </w:rPr>
        <w:t>1 leto.</w:t>
      </w:r>
    </w:p>
    <w:bookmarkEnd w:id="30"/>
    <w:p w14:paraId="5068CC44" w14:textId="77777777" w:rsidR="00BD5A3D" w:rsidRPr="007C0062" w:rsidRDefault="00BD5A3D" w:rsidP="00911A45">
      <w:pPr>
        <w:rPr>
          <w:rFonts w:eastAsiaTheme="minorEastAsia" w:cs="Arial"/>
          <w:szCs w:val="20"/>
          <w:lang w:val="sl-SI"/>
        </w:rPr>
      </w:pPr>
    </w:p>
    <w:tbl>
      <w:tblPr>
        <w:tblStyle w:val="Tabelamrea"/>
        <w:tblW w:w="0" w:type="auto"/>
        <w:tblLook w:val="04A0" w:firstRow="1" w:lastRow="0" w:firstColumn="1" w:lastColumn="0" w:noHBand="0" w:noVBand="1"/>
      </w:tblPr>
      <w:tblGrid>
        <w:gridCol w:w="8488"/>
      </w:tblGrid>
      <w:tr w:rsidR="00262667" w:rsidRPr="007C0062" w14:paraId="022C2B8B" w14:textId="77777777" w:rsidTr="00262667">
        <w:tc>
          <w:tcPr>
            <w:tcW w:w="8488" w:type="dxa"/>
          </w:tcPr>
          <w:p w14:paraId="789CDF9A" w14:textId="77777777" w:rsidR="00262667" w:rsidRPr="007C0062" w:rsidRDefault="00262667" w:rsidP="00911A45">
            <w:pPr>
              <w:jc w:val="both"/>
              <w:rPr>
                <w:rFonts w:eastAsiaTheme="minorEastAsia" w:cs="Arial"/>
                <w:b/>
                <w:bCs/>
                <w:szCs w:val="20"/>
                <w:lang w:val="sl-SI"/>
              </w:rPr>
            </w:pPr>
            <w:r w:rsidRPr="007C0062">
              <w:rPr>
                <w:rFonts w:eastAsiaTheme="minorEastAsia" w:cs="Arial"/>
                <w:b/>
                <w:bCs/>
                <w:szCs w:val="20"/>
                <w:lang w:val="sl-SI"/>
              </w:rPr>
              <w:t>Poročevalec:</w:t>
            </w:r>
          </w:p>
          <w:p w14:paraId="353B07B7" w14:textId="77777777" w:rsidR="00262667" w:rsidRPr="007C0062" w:rsidRDefault="00262667" w:rsidP="00911A45">
            <w:pPr>
              <w:jc w:val="both"/>
              <w:rPr>
                <w:rFonts w:eastAsiaTheme="minorEastAsia" w:cs="Arial"/>
                <w:szCs w:val="20"/>
                <w:lang w:val="sl-SI"/>
              </w:rPr>
            </w:pPr>
            <w:r w:rsidRPr="007C0062">
              <w:rPr>
                <w:rFonts w:eastAsiaTheme="minorEastAsia" w:cs="Arial"/>
                <w:szCs w:val="20"/>
                <w:lang w:val="sl-SI"/>
              </w:rPr>
              <w:t>Inšpekcijski svet</w:t>
            </w:r>
          </w:p>
          <w:p w14:paraId="3D864ADD" w14:textId="77777777" w:rsidR="002A49D9" w:rsidRPr="007C0062" w:rsidRDefault="002A49D9" w:rsidP="00911A45">
            <w:pPr>
              <w:jc w:val="both"/>
              <w:rPr>
                <w:rFonts w:eastAsiaTheme="minorEastAsia" w:cs="Arial"/>
                <w:szCs w:val="20"/>
                <w:lang w:val="sl-SI"/>
              </w:rPr>
            </w:pPr>
          </w:p>
          <w:p w14:paraId="34A3B932" w14:textId="77777777" w:rsidR="00262667" w:rsidRPr="007C0062" w:rsidRDefault="00262667" w:rsidP="00911A45">
            <w:pPr>
              <w:jc w:val="both"/>
              <w:rPr>
                <w:rFonts w:eastAsiaTheme="minorEastAsia" w:cs="Arial"/>
                <w:b/>
                <w:bCs/>
                <w:szCs w:val="20"/>
                <w:lang w:val="sl-SI"/>
              </w:rPr>
            </w:pPr>
            <w:r w:rsidRPr="007C0062">
              <w:rPr>
                <w:rFonts w:eastAsiaTheme="minorEastAsia" w:cs="Arial"/>
                <w:b/>
                <w:bCs/>
                <w:szCs w:val="20"/>
                <w:lang w:val="sl-SI"/>
              </w:rPr>
              <w:t>Izvedba ukrepa:</w:t>
            </w:r>
          </w:p>
          <w:p w14:paraId="0804721C" w14:textId="77777777" w:rsidR="00262667" w:rsidRPr="007C0062" w:rsidRDefault="00262667" w:rsidP="00911A45">
            <w:pPr>
              <w:jc w:val="both"/>
              <w:rPr>
                <w:rFonts w:eastAsiaTheme="minorEastAsia" w:cs="Arial"/>
                <w:szCs w:val="20"/>
                <w:lang w:val="sl-SI"/>
              </w:rPr>
            </w:pPr>
            <w:r w:rsidRPr="007C0062">
              <w:rPr>
                <w:rFonts w:eastAsiaTheme="minorEastAsia" w:cs="Arial"/>
                <w:szCs w:val="20"/>
                <w:lang w:val="sl-SI"/>
              </w:rPr>
              <w:t xml:space="preserve">Delovna skupina za izvedbo aktivnosti v zvezi z enotnim informacijskim sistemom inšpekcijskih organov je izvedla nekaj aktivnosti v smeri enotnega informacijskega sistema, tako je bila opravljena poizvedba pri inšpekcijskih organih glede tega, katere informacijske sisteme uporabljajo, katere informacijske sisteme razvijajo z lastnimi sredstvi oziroma sredstvi Načrta za okrevanje in odpornost, ali so zainteresirani za razvoj skupnega (enotnega) informacijskega sistema ter kateri so specifični pogoji oziroma zahteve, ji jih potrebujejo pri delu. Še vedno se išče ustrezna rešitev, saj so med inšpekcijskimi organi precejšnje razlike v organizaciji dela, predpisih, na podlagi katerih opravljajo nadzor, oziroma pristojnostih. </w:t>
            </w:r>
          </w:p>
          <w:p w14:paraId="2D9A3F77" w14:textId="339A61FB" w:rsidR="00262667" w:rsidRPr="007C0062" w:rsidRDefault="00262667" w:rsidP="00911A45">
            <w:pPr>
              <w:jc w:val="both"/>
              <w:rPr>
                <w:rFonts w:eastAsiaTheme="minorEastAsia" w:cs="Arial"/>
                <w:szCs w:val="20"/>
                <w:lang w:val="sl-SI"/>
              </w:rPr>
            </w:pPr>
            <w:r w:rsidRPr="007C0062">
              <w:rPr>
                <w:rFonts w:eastAsiaTheme="minorEastAsia" w:cs="Arial"/>
                <w:szCs w:val="20"/>
                <w:lang w:val="sl-SI"/>
              </w:rPr>
              <w:t>Inšpekcijski svet je na seji dne 24.</w:t>
            </w:r>
            <w:r w:rsidR="00B259BF" w:rsidRPr="007C0062">
              <w:rPr>
                <w:rFonts w:eastAsiaTheme="minorEastAsia" w:cs="Arial"/>
                <w:szCs w:val="20"/>
                <w:lang w:val="sl-SI"/>
              </w:rPr>
              <w:t> 1. </w:t>
            </w:r>
            <w:r w:rsidRPr="007C0062">
              <w:rPr>
                <w:rFonts w:eastAsiaTheme="minorEastAsia" w:cs="Arial"/>
                <w:szCs w:val="20"/>
                <w:lang w:val="sl-SI"/>
              </w:rPr>
              <w:t xml:space="preserve">2024 obravnaval vprašanje, ali lahko inšpektor na področju nadzora opravlja naloge sodnega izvedenca oziroma sodnega cenilca </w:t>
            </w:r>
            <w:r w:rsidR="005E0767" w:rsidRPr="007C0062">
              <w:rPr>
                <w:rFonts w:eastAsiaTheme="minorEastAsia" w:cs="Arial"/>
                <w:szCs w:val="20"/>
                <w:lang w:val="sl-SI"/>
              </w:rPr>
              <w:br/>
            </w:r>
            <w:r w:rsidRPr="007C0062">
              <w:rPr>
                <w:rFonts w:eastAsiaTheme="minorEastAsia" w:cs="Arial"/>
                <w:szCs w:val="20"/>
                <w:lang w:val="sl-SI"/>
              </w:rPr>
              <w:t>(15. člen Zakona o inšpekcijskem nadzoru), bodisi na podlagi sklepa sodišča ali na podlagi pravnega posla, sklenjenega z zasebnikom. Problematiko je 9.</w:t>
            </w:r>
            <w:r w:rsidR="0005469B" w:rsidRPr="007C0062">
              <w:rPr>
                <w:rFonts w:eastAsiaTheme="minorEastAsia" w:cs="Arial"/>
                <w:szCs w:val="20"/>
                <w:lang w:val="sl-SI"/>
              </w:rPr>
              <w:t xml:space="preserve"> </w:t>
            </w:r>
            <w:r w:rsidRPr="007C0062">
              <w:rPr>
                <w:rFonts w:eastAsiaTheme="minorEastAsia" w:cs="Arial"/>
                <w:szCs w:val="20"/>
                <w:lang w:val="sl-SI"/>
              </w:rPr>
              <w:t>4.</w:t>
            </w:r>
            <w:r w:rsidR="0005469B" w:rsidRPr="007C0062">
              <w:rPr>
                <w:rFonts w:eastAsiaTheme="minorEastAsia" w:cs="Arial"/>
                <w:szCs w:val="20"/>
                <w:lang w:val="sl-SI"/>
              </w:rPr>
              <w:t xml:space="preserve"> </w:t>
            </w:r>
            <w:r w:rsidRPr="007C0062">
              <w:rPr>
                <w:rFonts w:eastAsiaTheme="minorEastAsia" w:cs="Arial"/>
                <w:szCs w:val="20"/>
                <w:lang w:val="sl-SI"/>
              </w:rPr>
              <w:t xml:space="preserve">2024 dodatno obravnaval še Odbor Inšpekcijskega sveta za pravno področje, še posebej 15. člen Zakona o inšpekcijskem nadzoru in opravljanje nalog sodnega izvedenca oz. sodnega cenilca. Inšpekcijski svet je v zvezi s tem pridobil mnenje </w:t>
            </w:r>
            <w:r w:rsidR="000D1070" w:rsidRPr="007C0062">
              <w:rPr>
                <w:rFonts w:eastAsiaTheme="minorEastAsia" w:cs="Arial"/>
                <w:szCs w:val="20"/>
                <w:lang w:val="sl-SI"/>
              </w:rPr>
              <w:t xml:space="preserve">KPK </w:t>
            </w:r>
            <w:r w:rsidRPr="007C0062">
              <w:rPr>
                <w:rFonts w:eastAsiaTheme="minorEastAsia" w:cs="Arial"/>
                <w:szCs w:val="20"/>
                <w:lang w:val="sl-SI"/>
              </w:rPr>
              <w:t>glede tveganj za objektivno in nepristransko opravljanje nalog inšpektorja. Inšpekcijski svet je na seji dne 6. 3. 2024 ponovno obravnaval kadrovsko problematiko v inšpekcijskih organih in plače inšpektorjev, vendar določena vprašanja še niso razrešena, saj je predlog Zakona o javnih uslužbencih (predlog ZJU-1) še v postopku medresorskega usklajevanja, prav tako še potekajo plačna pogajanja.</w:t>
            </w:r>
          </w:p>
          <w:p w14:paraId="118180EA" w14:textId="77777777" w:rsidR="00262667" w:rsidRPr="007C0062" w:rsidRDefault="00262667" w:rsidP="00911A45">
            <w:pPr>
              <w:rPr>
                <w:rFonts w:eastAsiaTheme="minorEastAsia" w:cs="Arial"/>
                <w:szCs w:val="20"/>
                <w:lang w:val="sl-SI"/>
              </w:rPr>
            </w:pPr>
          </w:p>
          <w:p w14:paraId="303B4BD4" w14:textId="77777777" w:rsidR="00262667" w:rsidRPr="007C0062" w:rsidRDefault="00262667" w:rsidP="00911A45">
            <w:pPr>
              <w:jc w:val="center"/>
              <w:rPr>
                <w:rFonts w:eastAsiaTheme="minorEastAsia" w:cs="Arial"/>
                <w:b/>
                <w:bCs/>
                <w:szCs w:val="20"/>
                <w:lang w:val="sl-SI" w:eastAsia="sl-SI"/>
              </w:rPr>
            </w:pPr>
            <w:r w:rsidRPr="007C0062">
              <w:rPr>
                <w:rFonts w:eastAsiaTheme="minorEastAsia" w:cs="Arial"/>
                <w:b/>
                <w:bCs/>
                <w:szCs w:val="20"/>
                <w:lang w:val="sl-SI" w:eastAsia="sl-SI"/>
              </w:rPr>
              <w:t>AKTIVNOSTI SE IZVAJAJO</w:t>
            </w:r>
          </w:p>
          <w:p w14:paraId="44441025" w14:textId="77777777" w:rsidR="00262667" w:rsidRPr="007C0062" w:rsidRDefault="00262667" w:rsidP="00911A45">
            <w:pPr>
              <w:rPr>
                <w:rFonts w:eastAsiaTheme="minorEastAsia" w:cs="Arial"/>
                <w:szCs w:val="20"/>
                <w:lang w:val="sl-SI"/>
              </w:rPr>
            </w:pPr>
          </w:p>
        </w:tc>
      </w:tr>
    </w:tbl>
    <w:p w14:paraId="77B50D50" w14:textId="77777777" w:rsidR="004A6268" w:rsidRPr="007C0062" w:rsidRDefault="004A6268" w:rsidP="00911A45">
      <w:pPr>
        <w:jc w:val="both"/>
        <w:rPr>
          <w:rFonts w:eastAsiaTheme="minorEastAsia" w:cs="Arial"/>
          <w:b/>
          <w:bCs/>
          <w:szCs w:val="20"/>
          <w:lang w:val="sl-SI" w:eastAsia="sl-SI"/>
        </w:rPr>
      </w:pPr>
    </w:p>
    <w:p w14:paraId="0AE9C36F" w14:textId="77777777" w:rsidR="00A60076" w:rsidRPr="007C0062" w:rsidRDefault="00A60076" w:rsidP="00911A45">
      <w:pPr>
        <w:jc w:val="both"/>
        <w:rPr>
          <w:rFonts w:eastAsiaTheme="minorEastAsia" w:cs="Arial"/>
          <w:b/>
          <w:bCs/>
          <w:szCs w:val="20"/>
          <w:lang w:val="sl-SI" w:eastAsia="sl-SI"/>
        </w:rPr>
      </w:pPr>
    </w:p>
    <w:p w14:paraId="64BA7493" w14:textId="0E338D62" w:rsidR="00A60076" w:rsidRPr="007C0062" w:rsidRDefault="00A60076" w:rsidP="00911A45">
      <w:pPr>
        <w:jc w:val="both"/>
        <w:rPr>
          <w:rFonts w:eastAsiaTheme="minorEastAsia" w:cs="Arial"/>
          <w:b/>
          <w:bCs/>
          <w:szCs w:val="20"/>
          <w:lang w:val="sl-SI" w:eastAsia="sl-SI"/>
        </w:rPr>
      </w:pPr>
      <w:r w:rsidRPr="007C0062">
        <w:rPr>
          <w:rFonts w:eastAsiaTheme="minorEastAsia" w:cs="Arial"/>
          <w:b/>
          <w:bCs/>
          <w:szCs w:val="20"/>
          <w:lang w:val="sl-SI" w:eastAsia="sl-SI"/>
        </w:rPr>
        <w:t>3</w:t>
      </w:r>
      <w:r w:rsidR="00CC11AC" w:rsidRPr="007C0062">
        <w:rPr>
          <w:rFonts w:eastAsiaTheme="minorEastAsia" w:cs="Arial"/>
          <w:b/>
          <w:bCs/>
          <w:szCs w:val="20"/>
          <w:lang w:val="sl-SI" w:eastAsia="sl-SI"/>
        </w:rPr>
        <w:t>Č</w:t>
      </w:r>
      <w:r w:rsidRPr="007C0062">
        <w:rPr>
          <w:rFonts w:eastAsiaTheme="minorEastAsia" w:cs="Arial"/>
          <w:b/>
          <w:bCs/>
          <w:szCs w:val="20"/>
          <w:lang w:val="sl-SI" w:eastAsia="sl-SI"/>
        </w:rPr>
        <w:t xml:space="preserve"> </w:t>
      </w:r>
      <w:r w:rsidR="008E5B6F" w:rsidRPr="007C0062">
        <w:rPr>
          <w:rFonts w:eastAsiaTheme="minorEastAsia" w:cs="Arial"/>
          <w:b/>
          <w:szCs w:val="20"/>
          <w:lang w:val="sl-SI" w:eastAsia="sl-SI"/>
        </w:rPr>
        <w:t>UKREP NA PODROČJU DELOVANJA IN FINANCIRANJA INVALIDSKIH, HUMANITARNIH IN ŠPORTNIH ORGANIZACIJ</w:t>
      </w:r>
    </w:p>
    <w:p w14:paraId="660F77D1" w14:textId="77777777" w:rsidR="008E5B6F" w:rsidRPr="007C0062" w:rsidRDefault="008E5B6F" w:rsidP="00911A45">
      <w:pPr>
        <w:jc w:val="both"/>
        <w:rPr>
          <w:rFonts w:eastAsiaTheme="minorEastAsia" w:cs="Arial"/>
          <w:b/>
          <w:bCs/>
          <w:szCs w:val="20"/>
          <w:lang w:val="sl-SI" w:eastAsia="sl-SI"/>
        </w:rPr>
      </w:pPr>
    </w:p>
    <w:p w14:paraId="3A0B942D" w14:textId="296B7D28" w:rsidR="00E00376" w:rsidRPr="007C0062" w:rsidRDefault="00CC11AC" w:rsidP="00E00376">
      <w:pPr>
        <w:jc w:val="both"/>
        <w:rPr>
          <w:rFonts w:eastAsiaTheme="minorEastAsia" w:cs="Arial"/>
          <w:b/>
          <w:szCs w:val="20"/>
          <w:lang w:val="sl-SI" w:eastAsia="sl-SI"/>
        </w:rPr>
      </w:pPr>
      <w:r w:rsidRPr="007C0062">
        <w:rPr>
          <w:rFonts w:eastAsiaTheme="minorEastAsia" w:cs="Arial"/>
          <w:b/>
          <w:bCs/>
          <w:szCs w:val="20"/>
          <w:lang w:val="sl-SI" w:eastAsia="sl-SI"/>
        </w:rPr>
        <w:t>3Č.</w:t>
      </w:r>
      <w:r w:rsidR="00A60076" w:rsidRPr="007C0062">
        <w:rPr>
          <w:rFonts w:eastAsiaTheme="minorEastAsia" w:cs="Arial"/>
          <w:b/>
          <w:bCs/>
          <w:szCs w:val="20"/>
          <w:lang w:val="sl-SI" w:eastAsia="sl-SI"/>
        </w:rPr>
        <w:t xml:space="preserve">a </w:t>
      </w:r>
      <w:r w:rsidR="00E00376" w:rsidRPr="007C0062">
        <w:rPr>
          <w:rFonts w:eastAsiaTheme="minorEastAsia" w:cs="Arial"/>
          <w:b/>
          <w:szCs w:val="20"/>
          <w:lang w:val="sl-SI" w:eastAsia="sl-SI"/>
        </w:rPr>
        <w:t>Sistemska ureditev oziroma dopolnitev ureditve delovanja in financiranja invalidskih, humanitarnih in športnih organizacij</w:t>
      </w:r>
    </w:p>
    <w:p w14:paraId="731914AD" w14:textId="07253915" w:rsidR="00A60076" w:rsidRPr="007C0062" w:rsidRDefault="00A60076" w:rsidP="00E00376">
      <w:pPr>
        <w:jc w:val="both"/>
        <w:rPr>
          <w:rFonts w:eastAsiaTheme="minorEastAsia" w:cs="Arial"/>
          <w:b/>
          <w:bCs/>
          <w:szCs w:val="20"/>
          <w:lang w:val="sl-SI" w:eastAsia="sl-SI"/>
        </w:rPr>
      </w:pPr>
      <w:r w:rsidRPr="007C0062">
        <w:rPr>
          <w:rFonts w:eastAsiaTheme="minorEastAsia" w:cs="Arial"/>
          <w:b/>
          <w:bCs/>
          <w:szCs w:val="20"/>
          <w:lang w:val="sl-SI" w:eastAsia="sl-SI"/>
        </w:rPr>
        <w:t xml:space="preserve">Nosilec: </w:t>
      </w:r>
    </w:p>
    <w:p w14:paraId="243B32C6" w14:textId="77777777" w:rsidR="00A60076" w:rsidRPr="007C0062" w:rsidRDefault="00A60076" w:rsidP="00911A45">
      <w:pPr>
        <w:jc w:val="both"/>
        <w:rPr>
          <w:rFonts w:eastAsiaTheme="minorEastAsia" w:cs="Arial"/>
          <w:szCs w:val="20"/>
          <w:lang w:val="sl-SI" w:eastAsia="sl-SI"/>
        </w:rPr>
      </w:pPr>
      <w:r w:rsidRPr="007C0062">
        <w:rPr>
          <w:rFonts w:eastAsiaTheme="minorEastAsia" w:cs="Arial"/>
          <w:szCs w:val="20"/>
          <w:lang w:val="sl-SI" w:eastAsia="sl-SI"/>
        </w:rPr>
        <w:t>Ministrstvo za gospodarstvo, turizem in šport v sodelovanju z Ministrstvom za finance in KPK</w:t>
      </w:r>
    </w:p>
    <w:p w14:paraId="0E17AE93" w14:textId="77777777" w:rsidR="00A60076" w:rsidRPr="007C0062" w:rsidRDefault="00A60076" w:rsidP="00911A45">
      <w:pPr>
        <w:rPr>
          <w:rFonts w:eastAsiaTheme="minorEastAsia" w:cs="Arial"/>
          <w:b/>
          <w:bCs/>
          <w:szCs w:val="20"/>
          <w:lang w:val="sl-SI" w:eastAsia="sl-SI"/>
        </w:rPr>
      </w:pPr>
      <w:r w:rsidRPr="007C0062">
        <w:rPr>
          <w:rFonts w:eastAsiaTheme="minorEastAsia" w:cs="Arial"/>
          <w:b/>
          <w:bCs/>
          <w:szCs w:val="20"/>
          <w:lang w:val="sl-SI" w:eastAsia="sl-SI"/>
        </w:rPr>
        <w:t>Način izvedbe:</w:t>
      </w:r>
    </w:p>
    <w:p w14:paraId="623D9037" w14:textId="77777777" w:rsidR="00E00376" w:rsidRPr="007C0062" w:rsidRDefault="00E00376" w:rsidP="00E00376">
      <w:pPr>
        <w:rPr>
          <w:rFonts w:eastAsiaTheme="minorEastAsia" w:cs="Arial"/>
          <w:szCs w:val="20"/>
          <w:lang w:val="sl-SI" w:eastAsia="sl-SI"/>
        </w:rPr>
      </w:pPr>
      <w:r w:rsidRPr="007C0062">
        <w:rPr>
          <w:rFonts w:eastAsiaTheme="minorEastAsia" w:cs="Arial"/>
          <w:szCs w:val="20"/>
          <w:lang w:val="sl-SI" w:eastAsia="sl-SI"/>
        </w:rPr>
        <w:t xml:space="preserve">Analiza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w:t>
      </w:r>
      <w:r w:rsidRPr="007C0062">
        <w:rPr>
          <w:rFonts w:eastAsiaTheme="minorEastAsia" w:cs="Arial"/>
          <w:szCs w:val="20"/>
          <w:lang w:val="sl-SI" w:eastAsia="sl-SI"/>
        </w:rPr>
        <w:lastRenderedPageBreak/>
        <w:t>ter ustanovitev mehanizma, postopka in organa za zunanji in neodvisen nadzor nad delovanjem teh organizacij, tudi v skladu s priporočili računskega sodišča. V pripravi je Zakon o Fundaciji za financiranje športnih organizacij v Republiki Sloveniji in o Fundaciji za financiranje invalidskih in humanitarnih organizacij v Republiki Sloveniji (v nadaljnjem besedilu: Zakon o FŠO in FIHO).</w:t>
      </w:r>
    </w:p>
    <w:p w14:paraId="7BC6614C" w14:textId="77777777" w:rsidR="00A60076" w:rsidRPr="007C0062" w:rsidRDefault="00A60076" w:rsidP="00911A45">
      <w:pPr>
        <w:rPr>
          <w:rFonts w:eastAsiaTheme="minorEastAsia" w:cs="Arial"/>
          <w:b/>
          <w:bCs/>
          <w:szCs w:val="20"/>
          <w:lang w:val="sl-SI" w:eastAsia="sl-SI"/>
        </w:rPr>
      </w:pPr>
      <w:r w:rsidRPr="007C0062">
        <w:rPr>
          <w:rFonts w:eastAsiaTheme="minorEastAsia" w:cs="Arial"/>
          <w:b/>
          <w:bCs/>
          <w:szCs w:val="20"/>
          <w:lang w:val="sl-SI" w:eastAsia="sl-SI"/>
        </w:rPr>
        <w:t xml:space="preserve">Namen in cilji: </w:t>
      </w:r>
    </w:p>
    <w:p w14:paraId="048F8F35" w14:textId="77777777" w:rsidR="00A60076" w:rsidRPr="007C0062" w:rsidRDefault="00A60076" w:rsidP="00911A45">
      <w:pPr>
        <w:jc w:val="both"/>
        <w:rPr>
          <w:rFonts w:eastAsiaTheme="minorEastAsia" w:cs="Arial"/>
          <w:szCs w:val="20"/>
          <w:lang w:val="sl-SI" w:eastAsia="sl-SI"/>
        </w:rPr>
      </w:pPr>
      <w:r w:rsidRPr="007C0062">
        <w:rPr>
          <w:rFonts w:eastAsiaTheme="minorEastAsia" w:cs="Arial"/>
          <w:szCs w:val="20"/>
          <w:lang w:val="sl-SI" w:eastAsia="sl-SI"/>
        </w:rPr>
        <w:t>Namen je odprava tveganj za korupcijo in neracionalno porabo finančnih sredstev. Cilj je priprava in izvajanje normativnih aktov tako, da bo v normativnem ter izvedbenem pomenu zagotovljena transparentnost postopkov ter porabe finančnih sredstev humanitarnih, invalidskih in športnih organizacij.</w:t>
      </w:r>
    </w:p>
    <w:p w14:paraId="12759BA1" w14:textId="77777777" w:rsidR="00A60076" w:rsidRPr="007C0062" w:rsidRDefault="00A60076" w:rsidP="00911A45">
      <w:pPr>
        <w:rPr>
          <w:rFonts w:eastAsiaTheme="minorEastAsia" w:cs="Arial"/>
          <w:b/>
          <w:bCs/>
          <w:szCs w:val="20"/>
          <w:lang w:val="sl-SI" w:eastAsia="sl-SI"/>
        </w:rPr>
      </w:pPr>
      <w:r w:rsidRPr="007C0062">
        <w:rPr>
          <w:rFonts w:eastAsiaTheme="minorEastAsia" w:cs="Arial"/>
          <w:b/>
          <w:bCs/>
          <w:szCs w:val="20"/>
          <w:lang w:val="sl-SI" w:eastAsia="sl-SI"/>
        </w:rPr>
        <w:t>Kazalniki:</w:t>
      </w:r>
    </w:p>
    <w:p w14:paraId="701F836B" w14:textId="110360C6" w:rsidR="00E00376" w:rsidRPr="007C0062" w:rsidRDefault="00E00376" w:rsidP="00E00376">
      <w:pPr>
        <w:rPr>
          <w:rFonts w:eastAsiaTheme="minorEastAsia" w:cs="Arial"/>
          <w:szCs w:val="20"/>
          <w:lang w:val="sl-SI" w:eastAsia="sl-SI"/>
        </w:rPr>
      </w:pPr>
      <w:r w:rsidRPr="007C0062">
        <w:rPr>
          <w:rFonts w:eastAsiaTheme="minorEastAsia" w:cs="Arial"/>
          <w:szCs w:val="20"/>
          <w:lang w:val="sl-SI" w:eastAsia="sl-SI"/>
        </w:rPr>
        <w:t>–</w:t>
      </w:r>
      <w:r w:rsidRPr="007C0062">
        <w:rPr>
          <w:rFonts w:eastAsiaTheme="minorEastAsia" w:cs="Arial"/>
          <w:szCs w:val="20"/>
          <w:lang w:val="sl-SI" w:eastAsia="sl-SI"/>
        </w:rPr>
        <w:tab/>
        <w:t>izvedena analiza s prikazom pomanjkljivosti sedanje ureditve,</w:t>
      </w:r>
    </w:p>
    <w:p w14:paraId="0401A566" w14:textId="6377EAE1" w:rsidR="00E00376" w:rsidRPr="007C0062" w:rsidRDefault="00E00376" w:rsidP="00E00376">
      <w:pPr>
        <w:pStyle w:val="Odstavekseznama"/>
        <w:numPr>
          <w:ilvl w:val="0"/>
          <w:numId w:val="43"/>
        </w:numPr>
        <w:ind w:hanging="720"/>
        <w:rPr>
          <w:rFonts w:eastAsiaTheme="minorEastAsia" w:cs="Arial"/>
          <w:szCs w:val="20"/>
          <w:lang w:val="sl-SI" w:eastAsia="sl-SI"/>
        </w:rPr>
      </w:pPr>
      <w:r w:rsidRPr="007C0062">
        <w:rPr>
          <w:rFonts w:eastAsiaTheme="minorEastAsia" w:cs="Arial"/>
          <w:szCs w:val="20"/>
          <w:lang w:val="sl-SI" w:eastAsia="sl-SI"/>
        </w:rPr>
        <w:t>vsebinsko ustrezni predlogi normativne ureditve, ki bodo upoštevali ureditev v pomenu integritete delovanja in transparentnosti (Zakon o FŠO in FIHO).</w:t>
      </w:r>
    </w:p>
    <w:p w14:paraId="0FA494CD" w14:textId="393DAD1F" w:rsidR="00A60076" w:rsidRPr="007C0062" w:rsidRDefault="00A60076" w:rsidP="00911A45">
      <w:pPr>
        <w:jc w:val="both"/>
        <w:rPr>
          <w:rFonts w:eastAsiaTheme="minorEastAsia" w:cs="Arial"/>
          <w:szCs w:val="20"/>
          <w:lang w:val="sl-SI" w:eastAsia="sl-SI"/>
        </w:rPr>
      </w:pPr>
      <w:r w:rsidRPr="007C0062">
        <w:rPr>
          <w:rFonts w:eastAsiaTheme="minorEastAsia" w:cs="Arial"/>
          <w:b/>
          <w:bCs/>
          <w:szCs w:val="20"/>
          <w:lang w:val="sl-SI" w:eastAsia="sl-SI"/>
        </w:rPr>
        <w:t xml:space="preserve">Rok izvedbe: </w:t>
      </w:r>
      <w:r w:rsidRPr="007C0062">
        <w:rPr>
          <w:rFonts w:eastAsiaTheme="minorEastAsia" w:cs="Arial"/>
          <w:szCs w:val="20"/>
          <w:lang w:val="sl-SI" w:eastAsia="sl-SI"/>
        </w:rPr>
        <w:t xml:space="preserve">1 leto. </w:t>
      </w:r>
      <w:r w:rsidRPr="007C0062">
        <w:rPr>
          <w:rFonts w:eastAsiaTheme="minorEastAsia" w:cs="Arial"/>
          <w:b/>
          <w:bCs/>
          <w:szCs w:val="20"/>
          <w:lang w:val="sl-SI" w:eastAsia="sl-SI"/>
        </w:rPr>
        <w:t>Ministrstvo za gospodarstvo, turizem in šport</w:t>
      </w:r>
      <w:r w:rsidRPr="007C0062">
        <w:rPr>
          <w:rFonts w:eastAsiaTheme="minorEastAsia" w:cs="Arial"/>
          <w:szCs w:val="20"/>
          <w:lang w:val="sl-SI" w:eastAsia="sl-SI"/>
        </w:rPr>
        <w:t xml:space="preserve"> </w:t>
      </w:r>
      <w:r w:rsidRPr="007C0062">
        <w:rPr>
          <w:rFonts w:eastAsiaTheme="minorEastAsia" w:cs="Arial"/>
          <w:b/>
          <w:bCs/>
          <w:szCs w:val="20"/>
          <w:lang w:val="sl-SI" w:eastAsia="sl-SI"/>
        </w:rPr>
        <w:t>predlaga podaljšanje roka izvedbe</w:t>
      </w:r>
      <w:r w:rsidRPr="007C0062">
        <w:rPr>
          <w:rFonts w:eastAsiaTheme="minorEastAsia" w:cs="Arial"/>
          <w:szCs w:val="20"/>
          <w:lang w:val="sl-SI" w:eastAsia="sl-SI"/>
        </w:rPr>
        <w:t xml:space="preserve"> </w:t>
      </w:r>
      <w:r w:rsidRPr="007C0062">
        <w:rPr>
          <w:rFonts w:eastAsiaTheme="minorEastAsia" w:cs="Arial"/>
          <w:b/>
          <w:bCs/>
          <w:szCs w:val="20"/>
          <w:lang w:val="sl-SI" w:eastAsia="sl-SI"/>
        </w:rPr>
        <w:t>ukrepa do junija 2025</w:t>
      </w:r>
      <w:r w:rsidRPr="007C0062">
        <w:rPr>
          <w:rFonts w:eastAsiaTheme="minorEastAsia" w:cs="Arial"/>
          <w:szCs w:val="20"/>
          <w:lang w:val="sl-SI" w:eastAsia="sl-SI"/>
        </w:rPr>
        <w:t>. K urejanju področja bodo na ministrstvu pristopili po sprejemu Na</w:t>
      </w:r>
      <w:r w:rsidR="00C26770" w:rsidRPr="007C0062">
        <w:rPr>
          <w:rFonts w:eastAsiaTheme="minorEastAsia" w:cs="Arial"/>
          <w:szCs w:val="20"/>
          <w:lang w:val="sl-SI" w:eastAsia="sl-SI"/>
        </w:rPr>
        <w:t>cionalnega programa športa 2024–</w:t>
      </w:r>
      <w:r w:rsidRPr="007C0062">
        <w:rPr>
          <w:rFonts w:eastAsiaTheme="minorEastAsia" w:cs="Arial"/>
          <w:szCs w:val="20"/>
          <w:lang w:val="sl-SI" w:eastAsia="sl-SI"/>
        </w:rPr>
        <w:t>2033 oziroma po sprejemu Izvedbenega načrta nacionalnega programa športa, predvidoma konec leta 2024, oziroma v začetku leta 2025.</w:t>
      </w:r>
    </w:p>
    <w:p w14:paraId="37ED2A8E" w14:textId="77777777" w:rsidR="00A60076" w:rsidRPr="007C0062" w:rsidRDefault="00A60076" w:rsidP="00911A45">
      <w:pPr>
        <w:jc w:val="both"/>
        <w:rPr>
          <w:rFonts w:eastAsiaTheme="minorEastAsia" w:cs="Arial"/>
          <w:szCs w:val="20"/>
          <w:lang w:val="sl-SI" w:eastAsia="sl-SI"/>
        </w:rPr>
      </w:pPr>
    </w:p>
    <w:p w14:paraId="20865843" w14:textId="77777777" w:rsidR="00A60076" w:rsidRPr="007C0062" w:rsidRDefault="00A60076" w:rsidP="00911A45">
      <w:pPr>
        <w:rPr>
          <w:rFonts w:eastAsiaTheme="minorEastAsia" w:cs="Arial"/>
          <w:b/>
          <w:bCs/>
          <w:szCs w:val="20"/>
          <w:lang w:val="sl-SI" w:eastAsia="sl-SI"/>
        </w:rPr>
      </w:pPr>
    </w:p>
    <w:tbl>
      <w:tblPr>
        <w:tblStyle w:val="Tabelamrea"/>
        <w:tblW w:w="0" w:type="auto"/>
        <w:tblLook w:val="04A0" w:firstRow="1" w:lastRow="0" w:firstColumn="1" w:lastColumn="0" w:noHBand="0" w:noVBand="1"/>
      </w:tblPr>
      <w:tblGrid>
        <w:gridCol w:w="8488"/>
      </w:tblGrid>
      <w:tr w:rsidR="00A60076" w:rsidRPr="007C0062" w14:paraId="2572B89D" w14:textId="77777777" w:rsidTr="00181F47">
        <w:tc>
          <w:tcPr>
            <w:tcW w:w="8488" w:type="dxa"/>
          </w:tcPr>
          <w:p w14:paraId="5CF4D18A" w14:textId="77777777" w:rsidR="00A60076" w:rsidRPr="007C0062" w:rsidRDefault="00A60076" w:rsidP="00911A45">
            <w:pPr>
              <w:jc w:val="both"/>
              <w:rPr>
                <w:rFonts w:eastAsiaTheme="minorEastAsia" w:cs="Arial"/>
                <w:b/>
                <w:bCs/>
                <w:szCs w:val="20"/>
                <w:lang w:val="sl-SI" w:eastAsia="sl-SI"/>
              </w:rPr>
            </w:pPr>
            <w:r w:rsidRPr="007C0062">
              <w:rPr>
                <w:rFonts w:eastAsiaTheme="minorEastAsia" w:cs="Arial"/>
                <w:b/>
                <w:bCs/>
                <w:szCs w:val="20"/>
                <w:lang w:val="sl-SI" w:eastAsia="sl-SI"/>
              </w:rPr>
              <w:t>Poročevalec:</w:t>
            </w:r>
          </w:p>
          <w:p w14:paraId="371774BF" w14:textId="77777777" w:rsidR="00A60076" w:rsidRPr="007C0062" w:rsidRDefault="00A60076" w:rsidP="00911A45">
            <w:pPr>
              <w:jc w:val="both"/>
              <w:rPr>
                <w:rFonts w:eastAsiaTheme="minorEastAsia" w:cs="Arial"/>
                <w:szCs w:val="20"/>
                <w:lang w:val="sl-SI" w:eastAsia="sl-SI"/>
              </w:rPr>
            </w:pPr>
            <w:r w:rsidRPr="007C0062">
              <w:rPr>
                <w:rFonts w:eastAsiaTheme="minorEastAsia" w:cs="Arial"/>
                <w:szCs w:val="20"/>
                <w:lang w:val="sl-SI" w:eastAsia="sl-SI"/>
              </w:rPr>
              <w:t>Ministrstvo za gospodarstvo, turizem in šport</w:t>
            </w:r>
          </w:p>
          <w:p w14:paraId="19E6A685" w14:textId="77777777" w:rsidR="00A60076" w:rsidRPr="007C0062" w:rsidRDefault="00A60076" w:rsidP="00911A45">
            <w:pPr>
              <w:jc w:val="both"/>
              <w:rPr>
                <w:rFonts w:eastAsiaTheme="minorEastAsia" w:cs="Arial"/>
                <w:szCs w:val="20"/>
                <w:lang w:val="sl-SI" w:eastAsia="sl-SI"/>
              </w:rPr>
            </w:pPr>
          </w:p>
          <w:p w14:paraId="408EFBB5" w14:textId="77777777" w:rsidR="00A60076" w:rsidRPr="007C0062" w:rsidRDefault="00A60076" w:rsidP="00911A45">
            <w:pPr>
              <w:jc w:val="both"/>
              <w:rPr>
                <w:rFonts w:eastAsiaTheme="minorEastAsia" w:cs="Arial"/>
                <w:b/>
                <w:bCs/>
                <w:szCs w:val="20"/>
                <w:lang w:val="sl-SI" w:eastAsia="sl-SI"/>
              </w:rPr>
            </w:pPr>
            <w:r w:rsidRPr="007C0062">
              <w:rPr>
                <w:rFonts w:eastAsiaTheme="minorEastAsia" w:cs="Arial"/>
                <w:b/>
                <w:bCs/>
                <w:szCs w:val="20"/>
                <w:lang w:val="sl-SI" w:eastAsia="sl-SI"/>
              </w:rPr>
              <w:t>Izvedba ukrepa:</w:t>
            </w:r>
          </w:p>
          <w:p w14:paraId="7A4133BF" w14:textId="77777777" w:rsidR="00E00376" w:rsidRPr="007C0062" w:rsidRDefault="00E00376" w:rsidP="00E00376">
            <w:pPr>
              <w:jc w:val="both"/>
              <w:rPr>
                <w:rFonts w:eastAsiaTheme="minorEastAsia" w:cs="Arial"/>
                <w:szCs w:val="20"/>
                <w:lang w:val="sl-SI" w:eastAsia="sl-SI"/>
              </w:rPr>
            </w:pPr>
            <w:r w:rsidRPr="007C0062">
              <w:rPr>
                <w:rFonts w:eastAsiaTheme="minorEastAsia" w:cs="Arial"/>
                <w:szCs w:val="20"/>
                <w:lang w:val="sl-SI" w:eastAsia="sl-SI"/>
              </w:rPr>
              <w:t xml:space="preserve">Ministrstvo za gospodarstvo, turizem in šport (MGTŠ) še vedno načrtuje sistemsko ureditev delovanja Fundacije za šport (FŠO), Fundacija za financiranje invalidskih in humanitarnih organizacij (FIHO) pa sodi v delovno področje drugega ministrstva. Po prehodu delovnega področja športa z Ministrstva za izobraževanje, znanost in šport na MGTŠ zaradi kadrovskih in organizacijskih izzivov, povezanih tudi s prioritetno pripravo strateških dokumentov na področju športa, žal še ni bilo mogoče začeti s pripravo sprememb ureditve. </w:t>
            </w:r>
          </w:p>
          <w:p w14:paraId="326B2551" w14:textId="77777777" w:rsidR="00E00376" w:rsidRPr="007C0062" w:rsidRDefault="00E00376" w:rsidP="00E00376">
            <w:pPr>
              <w:rPr>
                <w:rFonts w:eastAsiaTheme="minorEastAsia" w:cs="Arial"/>
                <w:szCs w:val="20"/>
                <w:lang w:val="sl-SI" w:eastAsia="sl-SI"/>
              </w:rPr>
            </w:pPr>
          </w:p>
          <w:p w14:paraId="538362E0" w14:textId="0B01B000" w:rsidR="00E00376" w:rsidRPr="007C0062" w:rsidRDefault="00E00376" w:rsidP="00E00376">
            <w:pPr>
              <w:jc w:val="both"/>
              <w:rPr>
                <w:rFonts w:eastAsiaTheme="minorEastAsia" w:cs="Arial"/>
                <w:b/>
                <w:szCs w:val="20"/>
                <w:lang w:val="sl-SI" w:eastAsia="sl-SI"/>
              </w:rPr>
            </w:pPr>
            <w:r w:rsidRPr="007C0062">
              <w:rPr>
                <w:rFonts w:eastAsiaTheme="minorEastAsia" w:cs="Arial"/>
                <w:b/>
                <w:szCs w:val="20"/>
                <w:lang w:val="sl-SI" w:eastAsia="sl-SI"/>
              </w:rPr>
              <w:t>K urejanju področja bodo na ministrstvu pristopili po sprejemu Nacionalnega programa športa 2024–2033 oziroma po sprejemu Izvedbenega načrta nacionalnega programa športa, predvidoma konec leta 2024, oziroma v začetku leta 2025.</w:t>
            </w:r>
          </w:p>
          <w:p w14:paraId="72750C08" w14:textId="77777777" w:rsidR="00E00376" w:rsidRPr="007C0062" w:rsidRDefault="00E00376" w:rsidP="00E00376">
            <w:pPr>
              <w:rPr>
                <w:rFonts w:eastAsiaTheme="minorEastAsia" w:cs="Arial"/>
                <w:szCs w:val="20"/>
                <w:lang w:val="sl-SI" w:eastAsia="sl-SI"/>
              </w:rPr>
            </w:pPr>
          </w:p>
          <w:p w14:paraId="66FD7B5E" w14:textId="5AC9AA11" w:rsidR="00A60076" w:rsidRPr="007C0062" w:rsidRDefault="00A60076" w:rsidP="00E00376">
            <w:pPr>
              <w:jc w:val="center"/>
              <w:rPr>
                <w:rFonts w:eastAsiaTheme="minorEastAsia" w:cs="Arial"/>
                <w:b/>
                <w:bCs/>
                <w:szCs w:val="20"/>
                <w:lang w:val="sl-SI" w:eastAsia="sl-SI"/>
              </w:rPr>
            </w:pPr>
            <w:r w:rsidRPr="007C0062">
              <w:rPr>
                <w:rFonts w:eastAsiaTheme="minorEastAsia" w:cs="Arial"/>
                <w:b/>
                <w:bCs/>
                <w:szCs w:val="20"/>
                <w:lang w:val="sl-SI" w:eastAsia="sl-SI"/>
              </w:rPr>
              <w:t>AKTIVNOSTI ZA NADALJEVANJE UKREPA SE ŠE NISO ZAČELE IZVAJATI</w:t>
            </w:r>
          </w:p>
        </w:tc>
      </w:tr>
    </w:tbl>
    <w:p w14:paraId="3D21355A" w14:textId="77777777" w:rsidR="00A60076" w:rsidRPr="007C0062" w:rsidRDefault="00A60076" w:rsidP="00911A45">
      <w:pPr>
        <w:jc w:val="both"/>
        <w:rPr>
          <w:rFonts w:eastAsiaTheme="minorEastAsia" w:cs="Arial"/>
          <w:b/>
          <w:bCs/>
          <w:szCs w:val="20"/>
          <w:lang w:val="sl-SI" w:eastAsia="sl-SI"/>
        </w:rPr>
      </w:pPr>
    </w:p>
    <w:p w14:paraId="3E08A120" w14:textId="77777777" w:rsidR="00A60076" w:rsidRPr="007C0062" w:rsidRDefault="00A60076" w:rsidP="00911A45">
      <w:pPr>
        <w:rPr>
          <w:rFonts w:eastAsiaTheme="minorEastAsia" w:cs="Arial"/>
          <w:b/>
          <w:bCs/>
          <w:szCs w:val="20"/>
          <w:lang w:val="sl-SI" w:eastAsia="sl-SI"/>
        </w:rPr>
      </w:pPr>
    </w:p>
    <w:p w14:paraId="6AD177F2" w14:textId="77777777" w:rsidR="00537082" w:rsidRPr="007C0062" w:rsidRDefault="00537082" w:rsidP="00537082">
      <w:pPr>
        <w:rPr>
          <w:rFonts w:eastAsiaTheme="minorEastAsia" w:cs="Arial"/>
          <w:b/>
          <w:bCs/>
          <w:szCs w:val="20"/>
          <w:lang w:val="sl-SI" w:eastAsia="sl-SI"/>
        </w:rPr>
      </w:pPr>
    </w:p>
    <w:p w14:paraId="00F380FE" w14:textId="77777777" w:rsidR="00537082" w:rsidRPr="007C0062" w:rsidRDefault="00537082" w:rsidP="00537082">
      <w:pPr>
        <w:rPr>
          <w:rFonts w:eastAsiaTheme="minorEastAsia" w:cs="Arial"/>
          <w:b/>
          <w:bCs/>
          <w:szCs w:val="20"/>
          <w:lang w:val="sl-SI" w:eastAsia="sl-SI"/>
        </w:rPr>
      </w:pPr>
      <w:r w:rsidRPr="007C0062">
        <w:rPr>
          <w:rFonts w:eastAsiaTheme="minorEastAsia" w:cs="Arial"/>
          <w:b/>
          <w:bCs/>
          <w:szCs w:val="20"/>
          <w:lang w:val="sl-SI" w:eastAsia="sl-SI"/>
        </w:rPr>
        <w:t>3D PRIPOROČILA ZA OBČINE</w:t>
      </w:r>
    </w:p>
    <w:p w14:paraId="18A85057" w14:textId="77777777" w:rsidR="00537082" w:rsidRPr="007C0062" w:rsidRDefault="00537082" w:rsidP="00537082">
      <w:pPr>
        <w:jc w:val="both"/>
        <w:rPr>
          <w:rFonts w:eastAsiaTheme="minorEastAsia" w:cs="Arial"/>
          <w:szCs w:val="20"/>
          <w:lang w:val="sl-SI" w:eastAsia="sl-SI"/>
        </w:rPr>
      </w:pPr>
    </w:p>
    <w:p w14:paraId="0C1ED8B3" w14:textId="77777777" w:rsidR="00537082" w:rsidRPr="007C0062" w:rsidRDefault="00537082" w:rsidP="00537082">
      <w:pPr>
        <w:jc w:val="both"/>
        <w:rPr>
          <w:rFonts w:eastAsiaTheme="minorEastAsia" w:cs="Arial"/>
          <w:b/>
          <w:bCs/>
          <w:szCs w:val="20"/>
          <w:lang w:val="sl-SI" w:eastAsia="sl-SI"/>
        </w:rPr>
      </w:pPr>
      <w:r w:rsidRPr="007C0062">
        <w:rPr>
          <w:rFonts w:eastAsiaTheme="minorEastAsia" w:cs="Arial"/>
          <w:b/>
          <w:bCs/>
          <w:szCs w:val="20"/>
          <w:lang w:val="sl-SI" w:eastAsia="sl-SI"/>
        </w:rPr>
        <w:t xml:space="preserve">3D.a OSVEŠČANJE O TVEGANJIH NASPROTJA INTERESOV V PRIMERIH ČLANSTVA OBČINSKIH FUNKCIONARJEV V SKUPŠČINAH JAVNIH PODJETIJ, KI JIH USTANOVI OBČINA, V KATERIH FUNKCIONARJI OPRAVLJAJO DEJAVNOSTI  </w:t>
      </w:r>
    </w:p>
    <w:p w14:paraId="166C07C2" w14:textId="77777777" w:rsidR="00537082" w:rsidRPr="007C0062" w:rsidRDefault="00537082" w:rsidP="00537082">
      <w:pPr>
        <w:jc w:val="both"/>
        <w:rPr>
          <w:rFonts w:eastAsiaTheme="minorEastAsia" w:cs="Arial"/>
          <w:b/>
          <w:bCs/>
          <w:szCs w:val="20"/>
          <w:lang w:val="sl-SI" w:eastAsia="sl-SI"/>
        </w:rPr>
      </w:pPr>
    </w:p>
    <w:p w14:paraId="49726C90"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t>Nosilec:</w:t>
      </w:r>
      <w:r w:rsidRPr="007C0062">
        <w:rPr>
          <w:rFonts w:eastAsiaTheme="minorEastAsia" w:cs="Arial"/>
          <w:szCs w:val="20"/>
          <w:lang w:val="sl-SI" w:eastAsia="sl-SI"/>
        </w:rPr>
        <w:t xml:space="preserve"> ministrstvo, pristojno za javno upravo, v sodelovanju z reprezentativnimi združenji občin in KPK;</w:t>
      </w:r>
    </w:p>
    <w:p w14:paraId="45BBB2A8"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t>Namen in cilj ukrepa:</w:t>
      </w:r>
      <w:r w:rsidRPr="007C0062">
        <w:rPr>
          <w:rFonts w:eastAsiaTheme="minorEastAsia" w:cs="Arial"/>
          <w:szCs w:val="20"/>
          <w:lang w:val="sl-SI" w:eastAsia="sl-SI"/>
        </w:rPr>
        <w:t xml:space="preserve"> zmanjšanje tveganj za nasprotje interesov ter kršitev prepovedi članstva in opravljanja pridobitne dejavnosti skladno s 27. členom Zakona o integriteti in preprečevanju korupcije (</w:t>
      </w:r>
      <w:proofErr w:type="spellStart"/>
      <w:r w:rsidRPr="007C0062">
        <w:rPr>
          <w:rFonts w:eastAsiaTheme="minorEastAsia" w:cs="Arial"/>
          <w:szCs w:val="20"/>
          <w:lang w:val="sl-SI" w:eastAsia="sl-SI"/>
        </w:rPr>
        <w:t>ZIntPK</w:t>
      </w:r>
      <w:proofErr w:type="spellEnd"/>
      <w:r w:rsidRPr="007C0062">
        <w:rPr>
          <w:rFonts w:eastAsiaTheme="minorEastAsia" w:cs="Arial"/>
          <w:szCs w:val="20"/>
          <w:lang w:val="sl-SI" w:eastAsia="sl-SI"/>
        </w:rPr>
        <w:t>);</w:t>
      </w:r>
    </w:p>
    <w:p w14:paraId="4CC1AD33"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t>Način izvedbe:</w:t>
      </w:r>
      <w:r w:rsidRPr="007C0062">
        <w:rPr>
          <w:rFonts w:eastAsiaTheme="minorEastAsia" w:cs="Arial"/>
          <w:szCs w:val="20"/>
          <w:lang w:val="sl-SI" w:eastAsia="sl-SI"/>
        </w:rPr>
        <w:t xml:space="preserve"> usposabljanja občinskih funkcionarjev z namenom osveščanja glede okoliščin in stanj, ki povzročajo tveganja za nasprotje interesov glede na funkcijo ter članstvom v skupščinah javnih podjetij, ki jih ustanovi občina;</w:t>
      </w:r>
    </w:p>
    <w:p w14:paraId="3D1E5305"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lastRenderedPageBreak/>
        <w:t>Kazalci:</w:t>
      </w:r>
      <w:r w:rsidRPr="007C0062">
        <w:rPr>
          <w:rFonts w:eastAsiaTheme="minorEastAsia" w:cs="Arial"/>
          <w:szCs w:val="20"/>
          <w:lang w:val="sl-SI" w:eastAsia="sl-SI"/>
        </w:rPr>
        <w:t xml:space="preserve"> število izvedenih usposabljanj z vključeno vsebino; objavljeni seznami članstev občinskih funkcionarjev v skupščinah javnih podjetij, katerih ustanovitelj je občina, v kateri funkcionar opravlja funkcijo; </w:t>
      </w:r>
    </w:p>
    <w:p w14:paraId="4F63CA52"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t>Rok izvedbe:</w:t>
      </w:r>
      <w:r w:rsidRPr="007C0062">
        <w:rPr>
          <w:rFonts w:eastAsiaTheme="minorEastAsia" w:cs="Arial"/>
          <w:szCs w:val="20"/>
          <w:lang w:val="sl-SI" w:eastAsia="sl-SI"/>
        </w:rPr>
        <w:t xml:space="preserve"> po vsakokratnih rednih lokalnih volitvah.</w:t>
      </w:r>
    </w:p>
    <w:p w14:paraId="42558E05" w14:textId="77777777" w:rsidR="00537082" w:rsidRPr="007C0062" w:rsidRDefault="00537082" w:rsidP="00537082">
      <w:pPr>
        <w:jc w:val="both"/>
        <w:rPr>
          <w:rFonts w:eastAsiaTheme="minorEastAsia" w:cs="Arial"/>
          <w:szCs w:val="20"/>
          <w:lang w:val="sl-SI" w:eastAsia="sl-SI"/>
        </w:rPr>
      </w:pPr>
    </w:p>
    <w:p w14:paraId="673634AC" w14:textId="77777777" w:rsidR="00537082" w:rsidRPr="007C0062" w:rsidRDefault="00537082" w:rsidP="00537082">
      <w:pPr>
        <w:jc w:val="both"/>
        <w:rPr>
          <w:rFonts w:eastAsiaTheme="minorEastAsia" w:cs="Arial"/>
          <w:b/>
          <w:bCs/>
          <w:szCs w:val="20"/>
          <w:lang w:val="sl-SI" w:eastAsia="sl-SI"/>
        </w:rPr>
      </w:pPr>
      <w:r w:rsidRPr="007C0062">
        <w:rPr>
          <w:rFonts w:eastAsiaTheme="minorEastAsia" w:cs="Arial"/>
          <w:b/>
          <w:bCs/>
          <w:szCs w:val="20"/>
          <w:lang w:val="sl-SI" w:eastAsia="sl-SI"/>
        </w:rPr>
        <w:t>3D.b OSVEŠČANJE O OBVEZNOSTI AŽURNEGA POROČANJA O LOBISTIČNIH STIKIH, PRIJAVI PREMOŽENJSKEGA STANJA, OMEJITVI POSLOVANJA IN DOSLEDNEM IZOGIBANJU OKOLIŠČINAM ZA NASPROTJE INTERESOV</w:t>
      </w:r>
    </w:p>
    <w:p w14:paraId="258FA90A" w14:textId="77777777" w:rsidR="00537082" w:rsidRPr="007C0062" w:rsidRDefault="00537082" w:rsidP="00537082">
      <w:pPr>
        <w:jc w:val="both"/>
        <w:rPr>
          <w:rFonts w:eastAsiaTheme="minorEastAsia" w:cs="Arial"/>
          <w:szCs w:val="20"/>
          <w:lang w:val="sl-SI" w:eastAsia="sl-SI"/>
        </w:rPr>
      </w:pPr>
    </w:p>
    <w:p w14:paraId="1354B675"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t>Nosilec:</w:t>
      </w:r>
      <w:r w:rsidRPr="007C0062">
        <w:rPr>
          <w:rFonts w:eastAsiaTheme="minorEastAsia" w:cs="Arial"/>
          <w:szCs w:val="20"/>
          <w:lang w:val="sl-SI" w:eastAsia="sl-SI"/>
        </w:rPr>
        <w:t xml:space="preserve"> ministrstvo, pristojno za javno upravo, v sodelovanju z reprezentativnimi združenji občin in KPK;</w:t>
      </w:r>
    </w:p>
    <w:p w14:paraId="33E86778"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t>Namen in cilj ukrepa:</w:t>
      </w:r>
      <w:r w:rsidRPr="007C0062">
        <w:rPr>
          <w:rFonts w:eastAsiaTheme="minorEastAsia" w:cs="Arial"/>
          <w:szCs w:val="20"/>
          <w:lang w:val="sl-SI" w:eastAsia="sl-SI"/>
        </w:rPr>
        <w:t xml:space="preserve"> dvig osveščenosti ter poznavanja pravilnega načina ravnanja v situacijah in okoliščinah, ki bi lahko pomenile tveganje za nastanek nasprotja interesov, glede obveznosti poročanja o lobističnih stikih, prijave premoženjskega stanja ter glede omejitev poslovanja;</w:t>
      </w:r>
    </w:p>
    <w:p w14:paraId="75D62C93"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t>Način izvedbe:</w:t>
      </w:r>
      <w:r w:rsidRPr="007C0062">
        <w:rPr>
          <w:rFonts w:eastAsiaTheme="minorEastAsia" w:cs="Arial"/>
          <w:szCs w:val="20"/>
          <w:lang w:val="sl-SI" w:eastAsia="sl-SI"/>
        </w:rPr>
        <w:t xml:space="preserve"> izvedba rednih usposabljanj, objava povezave na uradno spletno stran KPK v okviru spletnih strani lokalnih skupnosti;</w:t>
      </w:r>
    </w:p>
    <w:p w14:paraId="3478F645"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t>Kazalci:</w:t>
      </w:r>
      <w:r w:rsidRPr="007C0062">
        <w:rPr>
          <w:rFonts w:eastAsiaTheme="minorEastAsia" w:cs="Arial"/>
          <w:szCs w:val="20"/>
          <w:lang w:val="sl-SI" w:eastAsia="sl-SI"/>
        </w:rPr>
        <w:t xml:space="preserve"> število izvedenih letnih usposabljanj z vključeno vsebino; objava povezave na uradno spletno stran KPK na spletnih straneh lokalnih skupnosti;</w:t>
      </w:r>
    </w:p>
    <w:p w14:paraId="1F8C7A14" w14:textId="77777777" w:rsidR="00537082" w:rsidRPr="007C0062" w:rsidRDefault="00537082" w:rsidP="00537082">
      <w:pPr>
        <w:jc w:val="both"/>
        <w:rPr>
          <w:rFonts w:eastAsiaTheme="minorEastAsia" w:cs="Arial"/>
          <w:szCs w:val="20"/>
          <w:lang w:val="sl-SI" w:eastAsia="sl-SI"/>
        </w:rPr>
      </w:pPr>
      <w:r w:rsidRPr="007C0062">
        <w:rPr>
          <w:rFonts w:eastAsiaTheme="minorEastAsia" w:cs="Arial"/>
          <w:b/>
          <w:bCs/>
          <w:szCs w:val="20"/>
          <w:lang w:val="sl-SI" w:eastAsia="sl-SI"/>
        </w:rPr>
        <w:t>Rok izvedbe:</w:t>
      </w:r>
      <w:r w:rsidRPr="007C0062">
        <w:rPr>
          <w:rFonts w:eastAsiaTheme="minorEastAsia" w:cs="Arial"/>
          <w:szCs w:val="20"/>
          <w:lang w:val="sl-SI" w:eastAsia="sl-SI"/>
        </w:rPr>
        <w:t xml:space="preserve"> po vsakokratnih rednih lokalnih volitvah.</w:t>
      </w:r>
    </w:p>
    <w:p w14:paraId="6B340FE7" w14:textId="77777777" w:rsidR="00537082" w:rsidRPr="007C0062" w:rsidRDefault="00537082" w:rsidP="00537082">
      <w:pPr>
        <w:jc w:val="both"/>
        <w:rPr>
          <w:rFonts w:eastAsiaTheme="minorEastAsia" w:cs="Arial"/>
          <w:szCs w:val="20"/>
          <w:lang w:val="sl-SI" w:eastAsia="sl-SI"/>
        </w:rPr>
      </w:pPr>
    </w:p>
    <w:p w14:paraId="47530B6D" w14:textId="77777777" w:rsidR="00537082" w:rsidRPr="007C0062" w:rsidRDefault="00537082" w:rsidP="00537082">
      <w:pPr>
        <w:jc w:val="both"/>
        <w:rPr>
          <w:rFonts w:eastAsiaTheme="minorEastAsia" w:cs="Arial"/>
          <w:szCs w:val="20"/>
          <w:lang w:val="sl-SI" w:eastAsia="sl-SI"/>
        </w:rPr>
      </w:pPr>
    </w:p>
    <w:p w14:paraId="57EA2DD6" w14:textId="77777777" w:rsidR="00537082" w:rsidRPr="007C0062" w:rsidRDefault="00537082" w:rsidP="00537082">
      <w:pPr>
        <w:jc w:val="both"/>
        <w:rPr>
          <w:rFonts w:eastAsiaTheme="minorEastAsia" w:cs="Arial"/>
          <w:szCs w:val="20"/>
          <w:lang w:val="sl-SI" w:eastAsia="sl-SI"/>
        </w:rPr>
      </w:pPr>
    </w:p>
    <w:p w14:paraId="4DED5165" w14:textId="77777777" w:rsidR="00537082" w:rsidRPr="007C0062" w:rsidRDefault="00537082" w:rsidP="00537082">
      <w:pPr>
        <w:jc w:val="both"/>
        <w:rPr>
          <w:rFonts w:eastAsiaTheme="minorEastAsia" w:cs="Arial"/>
          <w:szCs w:val="20"/>
          <w:lang w:val="sl-SI" w:eastAsia="sl-SI"/>
        </w:rPr>
      </w:pPr>
    </w:p>
    <w:p w14:paraId="5F185C21" w14:textId="77777777" w:rsidR="002A49D9" w:rsidRPr="007C0062" w:rsidRDefault="002226A0" w:rsidP="00911A45">
      <w:pPr>
        <w:rPr>
          <w:rFonts w:eastAsiaTheme="minorEastAsia" w:cs="Arial"/>
          <w:b/>
          <w:bCs/>
          <w:szCs w:val="20"/>
          <w:lang w:val="sl-SI" w:eastAsia="sl-SI"/>
        </w:rPr>
        <w:sectPr w:rsidR="002A49D9" w:rsidRPr="007C0062" w:rsidSect="00164064">
          <w:footerReference w:type="default" r:id="rId14"/>
          <w:headerReference w:type="first" r:id="rId15"/>
          <w:pgSz w:w="11900" w:h="16840" w:code="9"/>
          <w:pgMar w:top="1701" w:right="1701" w:bottom="1134" w:left="1701" w:header="1531" w:footer="794" w:gutter="0"/>
          <w:cols w:space="708"/>
          <w:titlePg/>
          <w:docGrid w:linePitch="272"/>
        </w:sectPr>
      </w:pPr>
      <w:r w:rsidRPr="007C0062">
        <w:rPr>
          <w:rFonts w:eastAsiaTheme="minorEastAsia" w:cs="Arial"/>
          <w:b/>
          <w:bCs/>
          <w:szCs w:val="20"/>
          <w:lang w:val="sl-SI" w:eastAsia="sl-SI"/>
        </w:rPr>
        <w:br w:type="page"/>
      </w:r>
    </w:p>
    <w:p w14:paraId="4931C1A4" w14:textId="183EB635" w:rsidR="002F1C0E" w:rsidRPr="007C0062" w:rsidRDefault="00074735" w:rsidP="00911A45">
      <w:pPr>
        <w:pStyle w:val="Odstavekseznama"/>
        <w:numPr>
          <w:ilvl w:val="0"/>
          <w:numId w:val="11"/>
        </w:numPr>
        <w:jc w:val="center"/>
        <w:rPr>
          <w:rFonts w:eastAsiaTheme="minorEastAsia" w:cs="Arial"/>
          <w:b/>
          <w:bCs/>
          <w:szCs w:val="20"/>
          <w:lang w:val="sl-SI" w:eastAsia="sl-SI"/>
        </w:rPr>
      </w:pPr>
      <w:r w:rsidRPr="007C0062">
        <w:rPr>
          <w:rFonts w:eastAsiaTheme="minorEastAsia" w:cs="Arial"/>
          <w:b/>
          <w:bCs/>
          <w:szCs w:val="20"/>
          <w:lang w:val="sl-SI" w:eastAsia="sl-SI"/>
        </w:rPr>
        <w:lastRenderedPageBreak/>
        <w:t>PREGLED IZVAJANJA UKREPOV PO POROČEVAL</w:t>
      </w:r>
      <w:r w:rsidR="00715B55" w:rsidRPr="007C0062">
        <w:rPr>
          <w:rFonts w:eastAsiaTheme="minorEastAsia" w:cs="Arial"/>
          <w:b/>
          <w:bCs/>
          <w:szCs w:val="20"/>
          <w:lang w:val="sl-SI" w:eastAsia="sl-SI"/>
        </w:rPr>
        <w:t>NIH</w:t>
      </w:r>
      <w:r w:rsidRPr="007C0062">
        <w:rPr>
          <w:rFonts w:eastAsiaTheme="minorEastAsia" w:cs="Arial"/>
          <w:b/>
          <w:bCs/>
          <w:szCs w:val="20"/>
          <w:lang w:val="sl-SI" w:eastAsia="sl-SI"/>
        </w:rPr>
        <w:t xml:space="preserve"> OBDOBJIH</w:t>
      </w:r>
    </w:p>
    <w:p w14:paraId="3A34483D" w14:textId="02C42AB9" w:rsidR="002F1C0E" w:rsidRPr="007C0062" w:rsidRDefault="002F1C0E" w:rsidP="00911A45">
      <w:pPr>
        <w:rPr>
          <w:rFonts w:eastAsiaTheme="minorEastAsia" w:cs="Arial"/>
          <w:szCs w:val="20"/>
          <w:lang w:val="sl-SI" w:eastAsia="sl-SI"/>
        </w:rPr>
      </w:pPr>
    </w:p>
    <w:tbl>
      <w:tblPr>
        <w:tblStyle w:val="Tabelamrea3"/>
        <w:tblW w:w="15253" w:type="dxa"/>
        <w:tblInd w:w="-572" w:type="dxa"/>
        <w:tblLayout w:type="fixed"/>
        <w:tblLook w:val="04A0" w:firstRow="1" w:lastRow="0" w:firstColumn="1" w:lastColumn="0" w:noHBand="0" w:noVBand="1"/>
      </w:tblPr>
      <w:tblGrid>
        <w:gridCol w:w="796"/>
        <w:gridCol w:w="5725"/>
        <w:gridCol w:w="1701"/>
        <w:gridCol w:w="2096"/>
        <w:gridCol w:w="2582"/>
        <w:gridCol w:w="2353"/>
      </w:tblGrid>
      <w:tr w:rsidR="00FA0186" w:rsidRPr="007C0062" w14:paraId="41E28FD8" w14:textId="77777777" w:rsidTr="000F1154">
        <w:trPr>
          <w:trHeight w:val="358"/>
        </w:trPr>
        <w:tc>
          <w:tcPr>
            <w:tcW w:w="796" w:type="dxa"/>
          </w:tcPr>
          <w:p w14:paraId="3250D53B" w14:textId="52D7BA10" w:rsidR="00890A23" w:rsidRPr="007C0062" w:rsidRDefault="00890A23" w:rsidP="00911A45">
            <w:pPr>
              <w:jc w:val="center"/>
              <w:rPr>
                <w:rFonts w:cs="Arial"/>
                <w:b/>
                <w:bCs/>
                <w:sz w:val="20"/>
                <w:szCs w:val="20"/>
                <w:lang w:val="sl-SI"/>
              </w:rPr>
            </w:pPr>
            <w:proofErr w:type="spellStart"/>
            <w:r w:rsidRPr="007C0062">
              <w:rPr>
                <w:rFonts w:cs="Arial"/>
                <w:b/>
                <w:bCs/>
                <w:sz w:val="20"/>
                <w:szCs w:val="20"/>
                <w:lang w:val="sl-SI"/>
              </w:rPr>
              <w:t>Zap</w:t>
            </w:r>
            <w:proofErr w:type="spellEnd"/>
            <w:r w:rsidRPr="007C0062">
              <w:rPr>
                <w:rFonts w:cs="Arial"/>
                <w:b/>
                <w:bCs/>
                <w:sz w:val="20"/>
                <w:szCs w:val="20"/>
                <w:lang w:val="sl-SI"/>
              </w:rPr>
              <w:t>.</w:t>
            </w:r>
            <w:r w:rsidR="00DC4238" w:rsidRPr="007C0062">
              <w:rPr>
                <w:rFonts w:cs="Arial"/>
                <w:b/>
                <w:bCs/>
                <w:sz w:val="20"/>
                <w:szCs w:val="20"/>
                <w:lang w:val="sl-SI"/>
              </w:rPr>
              <w:t xml:space="preserve"> </w:t>
            </w:r>
            <w:r w:rsidRPr="007C0062">
              <w:rPr>
                <w:rFonts w:cs="Arial"/>
                <w:b/>
                <w:bCs/>
                <w:sz w:val="20"/>
                <w:szCs w:val="20"/>
                <w:lang w:val="sl-SI"/>
              </w:rPr>
              <w:t>št.</w:t>
            </w:r>
          </w:p>
        </w:tc>
        <w:tc>
          <w:tcPr>
            <w:tcW w:w="5725" w:type="dxa"/>
          </w:tcPr>
          <w:p w14:paraId="40CC3D92" w14:textId="75661ADE" w:rsidR="00890A23" w:rsidRPr="007C0062" w:rsidRDefault="00890A23" w:rsidP="00911A45">
            <w:pPr>
              <w:jc w:val="center"/>
              <w:rPr>
                <w:rFonts w:cs="Arial"/>
                <w:b/>
                <w:bCs/>
                <w:sz w:val="20"/>
                <w:szCs w:val="20"/>
                <w:lang w:val="sl-SI"/>
              </w:rPr>
            </w:pPr>
            <w:r w:rsidRPr="007C0062">
              <w:rPr>
                <w:rFonts w:cs="Arial"/>
                <w:b/>
                <w:bCs/>
                <w:sz w:val="20"/>
                <w:szCs w:val="20"/>
                <w:lang w:val="sl-SI"/>
              </w:rPr>
              <w:t>Naziv poglavja</w:t>
            </w:r>
            <w:r w:rsidR="00E65A8E" w:rsidRPr="007C0062">
              <w:rPr>
                <w:rFonts w:cs="Arial"/>
                <w:b/>
                <w:bCs/>
                <w:sz w:val="20"/>
                <w:szCs w:val="20"/>
                <w:lang w:val="sl-SI"/>
              </w:rPr>
              <w:t xml:space="preserve"> </w:t>
            </w:r>
            <w:r w:rsidRPr="007C0062">
              <w:rPr>
                <w:rFonts w:cs="Arial"/>
                <w:b/>
                <w:bCs/>
                <w:sz w:val="20"/>
                <w:szCs w:val="20"/>
                <w:lang w:val="sl-SI"/>
              </w:rPr>
              <w:t>ali ukrepa</w:t>
            </w:r>
          </w:p>
          <w:p w14:paraId="7662EEAA" w14:textId="77777777" w:rsidR="00890A23" w:rsidRPr="007C0062" w:rsidRDefault="00890A23" w:rsidP="00911A45">
            <w:pPr>
              <w:jc w:val="center"/>
              <w:rPr>
                <w:rFonts w:cs="Arial"/>
                <w:b/>
                <w:bCs/>
                <w:sz w:val="20"/>
                <w:szCs w:val="20"/>
                <w:lang w:val="sl-SI"/>
              </w:rPr>
            </w:pPr>
          </w:p>
        </w:tc>
        <w:tc>
          <w:tcPr>
            <w:tcW w:w="1701" w:type="dxa"/>
          </w:tcPr>
          <w:p w14:paraId="3D3125F1" w14:textId="4B909077" w:rsidR="00890A23" w:rsidRPr="007C0062" w:rsidRDefault="00890A23" w:rsidP="00911A45">
            <w:pPr>
              <w:jc w:val="center"/>
              <w:rPr>
                <w:rFonts w:cs="Arial"/>
                <w:b/>
                <w:bCs/>
                <w:sz w:val="20"/>
                <w:szCs w:val="20"/>
                <w:lang w:val="sl-SI"/>
              </w:rPr>
            </w:pPr>
            <w:r w:rsidRPr="007C0062">
              <w:rPr>
                <w:rFonts w:cs="Arial"/>
                <w:b/>
                <w:bCs/>
                <w:sz w:val="20"/>
                <w:szCs w:val="20"/>
                <w:lang w:val="sl-SI"/>
              </w:rPr>
              <w:t>Nosilec</w:t>
            </w:r>
            <w:r w:rsidR="00E65A8E" w:rsidRPr="007C0062">
              <w:rPr>
                <w:rFonts w:cs="Arial"/>
                <w:b/>
                <w:bCs/>
                <w:sz w:val="20"/>
                <w:szCs w:val="20"/>
                <w:lang w:val="sl-SI"/>
              </w:rPr>
              <w:t xml:space="preserve"> </w:t>
            </w:r>
            <w:r w:rsidRPr="007C0062">
              <w:rPr>
                <w:rFonts w:cs="Arial"/>
                <w:b/>
                <w:bCs/>
                <w:sz w:val="20"/>
                <w:szCs w:val="20"/>
                <w:lang w:val="sl-SI"/>
              </w:rPr>
              <w:t>Ukrepa</w:t>
            </w:r>
          </w:p>
          <w:p w14:paraId="218953F0" w14:textId="77777777" w:rsidR="00890A23" w:rsidRPr="007C0062" w:rsidRDefault="00890A23" w:rsidP="00911A45">
            <w:pPr>
              <w:jc w:val="center"/>
              <w:rPr>
                <w:rFonts w:cs="Arial"/>
                <w:b/>
                <w:bCs/>
                <w:sz w:val="20"/>
                <w:szCs w:val="20"/>
                <w:lang w:val="sl-SI"/>
              </w:rPr>
            </w:pPr>
            <w:r w:rsidRPr="007C0062">
              <w:rPr>
                <w:rFonts w:cs="Arial"/>
                <w:b/>
                <w:bCs/>
                <w:sz w:val="20"/>
                <w:szCs w:val="20"/>
                <w:lang w:val="sl-SI"/>
              </w:rPr>
              <w:t>(organ)</w:t>
            </w:r>
          </w:p>
        </w:tc>
        <w:tc>
          <w:tcPr>
            <w:tcW w:w="2096" w:type="dxa"/>
          </w:tcPr>
          <w:p w14:paraId="2C65D94F" w14:textId="77777777" w:rsidR="00890A23" w:rsidRPr="007C0062" w:rsidRDefault="00890A23" w:rsidP="00911A45">
            <w:pPr>
              <w:jc w:val="center"/>
              <w:rPr>
                <w:rFonts w:cs="Arial"/>
                <w:b/>
                <w:bCs/>
                <w:sz w:val="20"/>
                <w:szCs w:val="20"/>
                <w:lang w:val="sl-SI"/>
              </w:rPr>
            </w:pPr>
            <w:r w:rsidRPr="007C0062">
              <w:rPr>
                <w:rFonts w:cs="Arial"/>
                <w:b/>
                <w:bCs/>
                <w:sz w:val="20"/>
                <w:szCs w:val="20"/>
                <w:lang w:val="sl-SI"/>
              </w:rPr>
              <w:t>Sodelujoči</w:t>
            </w:r>
          </w:p>
        </w:tc>
        <w:tc>
          <w:tcPr>
            <w:tcW w:w="2582" w:type="dxa"/>
          </w:tcPr>
          <w:p w14:paraId="5A4E6B3D" w14:textId="77777777" w:rsidR="00890A23" w:rsidRPr="007C0062" w:rsidRDefault="00890A23" w:rsidP="00911A45">
            <w:pPr>
              <w:jc w:val="center"/>
              <w:rPr>
                <w:rFonts w:cs="Arial"/>
                <w:b/>
                <w:bCs/>
                <w:sz w:val="20"/>
                <w:szCs w:val="20"/>
                <w:lang w:val="sl-SI"/>
              </w:rPr>
            </w:pPr>
            <w:r w:rsidRPr="007C0062">
              <w:rPr>
                <w:rFonts w:cs="Arial"/>
                <w:b/>
                <w:bCs/>
                <w:sz w:val="20"/>
                <w:szCs w:val="20"/>
                <w:lang w:val="sl-SI"/>
              </w:rPr>
              <w:t>Rok izvedbe</w:t>
            </w:r>
          </w:p>
        </w:tc>
        <w:tc>
          <w:tcPr>
            <w:tcW w:w="2353" w:type="dxa"/>
          </w:tcPr>
          <w:p w14:paraId="577D189A" w14:textId="3909E608" w:rsidR="00890A23" w:rsidRPr="007C0062" w:rsidRDefault="00890A23" w:rsidP="00911A45">
            <w:pPr>
              <w:jc w:val="center"/>
              <w:rPr>
                <w:rFonts w:cs="Arial"/>
                <w:b/>
                <w:bCs/>
                <w:sz w:val="20"/>
                <w:szCs w:val="20"/>
                <w:lang w:val="sl-SI"/>
              </w:rPr>
            </w:pPr>
            <w:r w:rsidRPr="007C0062">
              <w:rPr>
                <w:rFonts w:cs="Arial"/>
                <w:b/>
                <w:bCs/>
                <w:sz w:val="20"/>
                <w:szCs w:val="20"/>
                <w:lang w:val="sl-SI"/>
              </w:rPr>
              <w:t>Drugo skupno</w:t>
            </w:r>
            <w:r w:rsidR="00E65A8E" w:rsidRPr="007C0062">
              <w:rPr>
                <w:rFonts w:cs="Arial"/>
                <w:b/>
                <w:bCs/>
                <w:sz w:val="20"/>
                <w:szCs w:val="20"/>
                <w:lang w:val="sl-SI"/>
              </w:rPr>
              <w:t xml:space="preserve"> </w:t>
            </w:r>
            <w:r w:rsidRPr="007C0062">
              <w:rPr>
                <w:rFonts w:cs="Arial"/>
                <w:b/>
                <w:bCs/>
                <w:sz w:val="20"/>
                <w:szCs w:val="20"/>
                <w:lang w:val="sl-SI"/>
              </w:rPr>
              <w:t>vmesno</w:t>
            </w:r>
          </w:p>
          <w:p w14:paraId="11CF2A20" w14:textId="506AEC07" w:rsidR="00890A23" w:rsidRPr="007C0062" w:rsidRDefault="004A20A4" w:rsidP="00911A45">
            <w:pPr>
              <w:jc w:val="center"/>
              <w:rPr>
                <w:rFonts w:cs="Arial"/>
                <w:b/>
                <w:bCs/>
                <w:sz w:val="20"/>
                <w:szCs w:val="20"/>
                <w:lang w:val="sl-SI"/>
              </w:rPr>
            </w:pPr>
            <w:r w:rsidRPr="007C0062">
              <w:rPr>
                <w:rFonts w:cs="Arial"/>
                <w:b/>
                <w:bCs/>
                <w:sz w:val="20"/>
                <w:szCs w:val="20"/>
                <w:lang w:val="sl-SI"/>
              </w:rPr>
              <w:t>P</w:t>
            </w:r>
            <w:r w:rsidR="00890A23" w:rsidRPr="007C0062">
              <w:rPr>
                <w:rFonts w:cs="Arial"/>
                <w:b/>
                <w:bCs/>
                <w:sz w:val="20"/>
                <w:szCs w:val="20"/>
                <w:lang w:val="sl-SI"/>
              </w:rPr>
              <w:t>oročilo</w:t>
            </w:r>
          </w:p>
          <w:p w14:paraId="7525B01F" w14:textId="77777777" w:rsidR="004A20A4" w:rsidRPr="007C0062" w:rsidRDefault="004A20A4" w:rsidP="00911A45">
            <w:pPr>
              <w:jc w:val="center"/>
              <w:rPr>
                <w:rFonts w:cs="Arial"/>
                <w:b/>
                <w:bCs/>
                <w:sz w:val="20"/>
                <w:szCs w:val="20"/>
                <w:lang w:val="sl-SI"/>
              </w:rPr>
            </w:pPr>
          </w:p>
        </w:tc>
      </w:tr>
      <w:tr w:rsidR="00FA0186" w:rsidRPr="007C0062" w14:paraId="65781020" w14:textId="77777777" w:rsidTr="00F56A6F">
        <w:trPr>
          <w:trHeight w:val="512"/>
        </w:trPr>
        <w:tc>
          <w:tcPr>
            <w:tcW w:w="15253" w:type="dxa"/>
            <w:gridSpan w:val="6"/>
          </w:tcPr>
          <w:p w14:paraId="5573F225" w14:textId="77777777" w:rsidR="00FA0186" w:rsidRPr="007C0062" w:rsidRDefault="00FA0186" w:rsidP="00911A45">
            <w:pPr>
              <w:pStyle w:val="Odstavekseznama"/>
              <w:rPr>
                <w:rFonts w:cs="Arial"/>
                <w:b/>
                <w:bCs/>
                <w:sz w:val="20"/>
                <w:szCs w:val="20"/>
                <w:lang w:val="sl-SI"/>
              </w:rPr>
            </w:pPr>
          </w:p>
          <w:p w14:paraId="47CED96D" w14:textId="08548E6D" w:rsidR="00FA0186" w:rsidRPr="007C0062" w:rsidRDefault="00FA0186" w:rsidP="00911A45">
            <w:pPr>
              <w:pStyle w:val="Odstavekseznama"/>
              <w:numPr>
                <w:ilvl w:val="0"/>
                <w:numId w:val="16"/>
              </w:numPr>
              <w:jc w:val="center"/>
              <w:rPr>
                <w:rFonts w:cs="Arial"/>
                <w:b/>
                <w:bCs/>
                <w:sz w:val="20"/>
                <w:szCs w:val="20"/>
                <w:lang w:val="sl-SI"/>
              </w:rPr>
            </w:pPr>
            <w:r w:rsidRPr="007C0062">
              <w:rPr>
                <w:rFonts w:cs="Arial"/>
                <w:b/>
                <w:bCs/>
                <w:sz w:val="20"/>
                <w:szCs w:val="20"/>
                <w:lang w:val="sl-SI"/>
              </w:rPr>
              <w:t>TRAJNI UKREPI V JAVNEM SEKTORJU</w:t>
            </w:r>
          </w:p>
        </w:tc>
      </w:tr>
      <w:tr w:rsidR="00FA0186" w:rsidRPr="007C0062" w14:paraId="791C7E87" w14:textId="77777777" w:rsidTr="000F1154">
        <w:trPr>
          <w:trHeight w:val="841"/>
        </w:trPr>
        <w:tc>
          <w:tcPr>
            <w:tcW w:w="796" w:type="dxa"/>
          </w:tcPr>
          <w:p w14:paraId="4A0F7A2F" w14:textId="77777777" w:rsidR="00890A23" w:rsidRPr="007C0062" w:rsidRDefault="00890A23" w:rsidP="00911A45">
            <w:pPr>
              <w:rPr>
                <w:rFonts w:cs="Arial"/>
                <w:b/>
                <w:bCs/>
                <w:sz w:val="20"/>
                <w:szCs w:val="20"/>
                <w:lang w:val="sl-SI"/>
              </w:rPr>
            </w:pPr>
            <w:r w:rsidRPr="007C0062">
              <w:rPr>
                <w:rFonts w:cs="Arial"/>
                <w:b/>
                <w:bCs/>
                <w:sz w:val="20"/>
                <w:szCs w:val="20"/>
                <w:lang w:val="sl-SI"/>
              </w:rPr>
              <w:t>1.a</w:t>
            </w:r>
          </w:p>
        </w:tc>
        <w:tc>
          <w:tcPr>
            <w:tcW w:w="5725" w:type="dxa"/>
          </w:tcPr>
          <w:p w14:paraId="4ECF3FC1" w14:textId="77777777" w:rsidR="00890A23" w:rsidRPr="007C0062" w:rsidRDefault="00890A23" w:rsidP="00911A45">
            <w:pPr>
              <w:rPr>
                <w:rFonts w:cs="Arial"/>
                <w:sz w:val="20"/>
                <w:szCs w:val="20"/>
                <w:lang w:val="sl-SI"/>
              </w:rPr>
            </w:pPr>
            <w:r w:rsidRPr="007C0062">
              <w:rPr>
                <w:rFonts w:cs="Arial"/>
                <w:sz w:val="20"/>
                <w:szCs w:val="20"/>
                <w:lang w:val="sl-SI"/>
              </w:rPr>
              <w:t xml:space="preserve">Usposabljanje za javne uslužbence in funkcionarje v državnih organih, upravah lokalnih skupnosti in drugih osebah javnega prava </w:t>
            </w:r>
          </w:p>
        </w:tc>
        <w:tc>
          <w:tcPr>
            <w:tcW w:w="1701" w:type="dxa"/>
          </w:tcPr>
          <w:p w14:paraId="7FCDB16A" w14:textId="77777777" w:rsidR="00890A23" w:rsidRPr="007C0062" w:rsidRDefault="00890A23" w:rsidP="00911A45">
            <w:pPr>
              <w:rPr>
                <w:rFonts w:cs="Arial"/>
                <w:sz w:val="20"/>
                <w:szCs w:val="20"/>
                <w:lang w:val="sl-SI"/>
              </w:rPr>
            </w:pPr>
            <w:r w:rsidRPr="007C0062">
              <w:rPr>
                <w:rFonts w:cs="Arial"/>
                <w:sz w:val="20"/>
                <w:szCs w:val="20"/>
                <w:lang w:val="sl-SI"/>
              </w:rPr>
              <w:t>MJU (Upravna akademija)</w:t>
            </w:r>
          </w:p>
        </w:tc>
        <w:tc>
          <w:tcPr>
            <w:tcW w:w="2096" w:type="dxa"/>
          </w:tcPr>
          <w:p w14:paraId="032B162D" w14:textId="7E3009C6" w:rsidR="00890A23" w:rsidRPr="007C0062" w:rsidRDefault="00890A23" w:rsidP="00911A45">
            <w:pPr>
              <w:rPr>
                <w:rFonts w:cs="Arial"/>
                <w:sz w:val="20"/>
                <w:szCs w:val="20"/>
                <w:lang w:val="sl-SI"/>
              </w:rPr>
            </w:pPr>
            <w:r w:rsidRPr="007C0062">
              <w:rPr>
                <w:rFonts w:cs="Arial"/>
                <w:sz w:val="20"/>
                <w:szCs w:val="20"/>
                <w:lang w:val="sl-SI"/>
              </w:rPr>
              <w:t>KPK, MNZ,</w:t>
            </w:r>
            <w:r w:rsidR="00DC4238" w:rsidRPr="007C0062">
              <w:rPr>
                <w:rFonts w:cs="Arial"/>
                <w:sz w:val="20"/>
                <w:szCs w:val="20"/>
                <w:lang w:val="sl-SI"/>
              </w:rPr>
              <w:t xml:space="preserve"> </w:t>
            </w:r>
            <w:r w:rsidRPr="007C0062">
              <w:rPr>
                <w:rFonts w:cs="Arial"/>
                <w:sz w:val="20"/>
                <w:szCs w:val="20"/>
                <w:lang w:val="sl-SI"/>
              </w:rPr>
              <w:t>TI</w:t>
            </w:r>
          </w:p>
        </w:tc>
        <w:tc>
          <w:tcPr>
            <w:tcW w:w="2582" w:type="dxa"/>
          </w:tcPr>
          <w:p w14:paraId="26FE6F27" w14:textId="65A9DD48" w:rsidR="00890A23" w:rsidRPr="007C0062" w:rsidRDefault="00BF5842" w:rsidP="00911A45">
            <w:pPr>
              <w:rPr>
                <w:rFonts w:cs="Arial"/>
                <w:sz w:val="20"/>
                <w:szCs w:val="20"/>
                <w:lang w:val="sl-SI"/>
              </w:rPr>
            </w:pPr>
            <w:r w:rsidRPr="007C0062">
              <w:rPr>
                <w:rFonts w:cs="Arial"/>
                <w:sz w:val="20"/>
                <w:szCs w:val="20"/>
                <w:lang w:val="sl-SI"/>
              </w:rPr>
              <w:t>Trajen</w:t>
            </w:r>
            <w:r w:rsidR="00DC4238" w:rsidRPr="007C0062">
              <w:rPr>
                <w:rFonts w:cs="Arial"/>
                <w:sz w:val="20"/>
                <w:szCs w:val="20"/>
                <w:lang w:val="sl-SI"/>
              </w:rPr>
              <w:t xml:space="preserve"> ukrep</w:t>
            </w:r>
          </w:p>
        </w:tc>
        <w:tc>
          <w:tcPr>
            <w:tcW w:w="2353" w:type="dxa"/>
          </w:tcPr>
          <w:p w14:paraId="09FAE47E" w14:textId="129123AA" w:rsidR="00890A23" w:rsidRPr="007C0062" w:rsidRDefault="00890A23" w:rsidP="00911A45">
            <w:pPr>
              <w:rPr>
                <w:rFonts w:cs="Arial"/>
                <w:sz w:val="20"/>
                <w:szCs w:val="20"/>
                <w:lang w:val="sl-SI"/>
              </w:rPr>
            </w:pPr>
            <w:r w:rsidRPr="007C0062">
              <w:rPr>
                <w:rFonts w:cs="Arial"/>
                <w:sz w:val="20"/>
                <w:szCs w:val="20"/>
                <w:lang w:val="sl-SI"/>
              </w:rPr>
              <w:t>Se redno izvaja</w:t>
            </w:r>
          </w:p>
        </w:tc>
      </w:tr>
      <w:tr w:rsidR="00FA0186" w:rsidRPr="007C0062" w14:paraId="317853AE" w14:textId="77777777" w:rsidTr="000F1154">
        <w:trPr>
          <w:trHeight w:val="613"/>
        </w:trPr>
        <w:tc>
          <w:tcPr>
            <w:tcW w:w="796" w:type="dxa"/>
          </w:tcPr>
          <w:p w14:paraId="552EE931" w14:textId="77777777" w:rsidR="00890A23" w:rsidRPr="007C0062" w:rsidRDefault="00890A23" w:rsidP="00911A45">
            <w:pPr>
              <w:rPr>
                <w:rFonts w:cs="Arial"/>
                <w:b/>
                <w:bCs/>
                <w:sz w:val="20"/>
                <w:szCs w:val="20"/>
                <w:lang w:val="sl-SI"/>
              </w:rPr>
            </w:pPr>
            <w:r w:rsidRPr="007C0062">
              <w:rPr>
                <w:rFonts w:cs="Arial"/>
                <w:b/>
                <w:bCs/>
                <w:sz w:val="20"/>
                <w:szCs w:val="20"/>
                <w:lang w:val="sl-SI"/>
              </w:rPr>
              <w:t>1.b</w:t>
            </w:r>
          </w:p>
        </w:tc>
        <w:tc>
          <w:tcPr>
            <w:tcW w:w="5725" w:type="dxa"/>
          </w:tcPr>
          <w:p w14:paraId="03B4E93A" w14:textId="77777777" w:rsidR="00890A23" w:rsidRPr="007C0062" w:rsidRDefault="00890A23" w:rsidP="00911A45">
            <w:pPr>
              <w:rPr>
                <w:rFonts w:cs="Arial"/>
                <w:sz w:val="20"/>
                <w:szCs w:val="20"/>
                <w:lang w:val="sl-SI"/>
              </w:rPr>
            </w:pPr>
            <w:r w:rsidRPr="007C0062">
              <w:rPr>
                <w:rFonts w:cs="Arial"/>
                <w:sz w:val="20"/>
                <w:szCs w:val="20"/>
                <w:lang w:val="sl-SI"/>
              </w:rPr>
              <w:t xml:space="preserve">Osveščanje pravosodnih organov in pravosodnih poklicev v širšem smislu na področju zagotavljanja etike in integritete </w:t>
            </w:r>
          </w:p>
        </w:tc>
        <w:tc>
          <w:tcPr>
            <w:tcW w:w="1701" w:type="dxa"/>
          </w:tcPr>
          <w:p w14:paraId="4E64032D" w14:textId="77777777" w:rsidR="00890A23" w:rsidRPr="007C0062" w:rsidRDefault="00890A23" w:rsidP="00911A45">
            <w:pPr>
              <w:rPr>
                <w:rFonts w:cs="Arial"/>
                <w:sz w:val="20"/>
                <w:szCs w:val="20"/>
                <w:lang w:val="sl-SI"/>
              </w:rPr>
            </w:pPr>
            <w:r w:rsidRPr="007C0062">
              <w:rPr>
                <w:rFonts w:cs="Arial"/>
                <w:sz w:val="20"/>
                <w:szCs w:val="20"/>
                <w:lang w:val="sl-SI"/>
              </w:rPr>
              <w:t xml:space="preserve">MP (Center za </w:t>
            </w:r>
          </w:p>
          <w:p w14:paraId="6DDABC85" w14:textId="77777777" w:rsidR="00890A23" w:rsidRPr="007C0062" w:rsidRDefault="00890A23" w:rsidP="00911A45">
            <w:pPr>
              <w:rPr>
                <w:rFonts w:cs="Arial"/>
                <w:sz w:val="20"/>
                <w:szCs w:val="20"/>
                <w:lang w:val="sl-SI"/>
              </w:rPr>
            </w:pPr>
            <w:r w:rsidRPr="007C0062">
              <w:rPr>
                <w:rFonts w:cs="Arial"/>
                <w:sz w:val="20"/>
                <w:szCs w:val="20"/>
                <w:lang w:val="sl-SI"/>
              </w:rPr>
              <w:t>izobraževanje</w:t>
            </w:r>
          </w:p>
          <w:p w14:paraId="7B7F3F16" w14:textId="77777777" w:rsidR="00890A23" w:rsidRPr="007C0062" w:rsidRDefault="00890A23" w:rsidP="00911A45">
            <w:pPr>
              <w:rPr>
                <w:rFonts w:cs="Arial"/>
                <w:b/>
                <w:bCs/>
                <w:sz w:val="20"/>
                <w:szCs w:val="20"/>
                <w:lang w:val="sl-SI"/>
              </w:rPr>
            </w:pPr>
            <w:r w:rsidRPr="007C0062">
              <w:rPr>
                <w:rFonts w:cs="Arial"/>
                <w:sz w:val="20"/>
                <w:szCs w:val="20"/>
                <w:lang w:val="sl-SI"/>
              </w:rPr>
              <w:t>v pravosodju)</w:t>
            </w:r>
          </w:p>
        </w:tc>
        <w:tc>
          <w:tcPr>
            <w:tcW w:w="2096" w:type="dxa"/>
          </w:tcPr>
          <w:p w14:paraId="5BA42A19" w14:textId="77777777" w:rsidR="00890A23" w:rsidRPr="007C0062" w:rsidRDefault="00890A23" w:rsidP="00911A45">
            <w:pPr>
              <w:rPr>
                <w:rFonts w:cs="Arial"/>
                <w:b/>
                <w:bCs/>
                <w:sz w:val="20"/>
                <w:szCs w:val="20"/>
                <w:lang w:val="sl-SI"/>
              </w:rPr>
            </w:pPr>
          </w:p>
        </w:tc>
        <w:tc>
          <w:tcPr>
            <w:tcW w:w="2582" w:type="dxa"/>
          </w:tcPr>
          <w:p w14:paraId="43EFEBB4" w14:textId="06E875CA" w:rsidR="00890A23" w:rsidRPr="007C0062" w:rsidRDefault="00BF5842" w:rsidP="00911A45">
            <w:pPr>
              <w:rPr>
                <w:rFonts w:cs="Arial"/>
                <w:sz w:val="20"/>
                <w:szCs w:val="20"/>
                <w:lang w:val="sl-SI"/>
              </w:rPr>
            </w:pPr>
            <w:r w:rsidRPr="007C0062">
              <w:rPr>
                <w:rFonts w:cs="Arial"/>
                <w:sz w:val="20"/>
                <w:szCs w:val="20"/>
                <w:lang w:val="sl-SI"/>
              </w:rPr>
              <w:t>Trajen</w:t>
            </w:r>
            <w:r w:rsidR="00DC4238" w:rsidRPr="007C0062">
              <w:rPr>
                <w:rFonts w:cs="Arial"/>
                <w:sz w:val="20"/>
                <w:szCs w:val="20"/>
                <w:lang w:val="sl-SI"/>
              </w:rPr>
              <w:t xml:space="preserve"> ukrep</w:t>
            </w:r>
          </w:p>
        </w:tc>
        <w:tc>
          <w:tcPr>
            <w:tcW w:w="2353" w:type="dxa"/>
          </w:tcPr>
          <w:p w14:paraId="6632446F" w14:textId="2F8D4975" w:rsidR="00890A23" w:rsidRPr="007C0062" w:rsidRDefault="00890A23" w:rsidP="00911A45">
            <w:pPr>
              <w:rPr>
                <w:rFonts w:cs="Arial"/>
                <w:sz w:val="20"/>
                <w:szCs w:val="20"/>
                <w:lang w:val="sl-SI"/>
              </w:rPr>
            </w:pPr>
            <w:r w:rsidRPr="007C0062">
              <w:rPr>
                <w:rFonts w:cs="Arial"/>
                <w:sz w:val="20"/>
                <w:szCs w:val="20"/>
                <w:lang w:val="sl-SI"/>
              </w:rPr>
              <w:t>Se redno izvaja</w:t>
            </w:r>
          </w:p>
        </w:tc>
      </w:tr>
      <w:tr w:rsidR="00FA0186" w:rsidRPr="007C0062" w14:paraId="2CDCEF8E" w14:textId="77777777" w:rsidTr="000F1154">
        <w:trPr>
          <w:trHeight w:val="761"/>
        </w:trPr>
        <w:tc>
          <w:tcPr>
            <w:tcW w:w="796" w:type="dxa"/>
          </w:tcPr>
          <w:p w14:paraId="702F0FA0" w14:textId="77777777" w:rsidR="00890A23" w:rsidRPr="007C0062" w:rsidRDefault="00890A23" w:rsidP="00911A45">
            <w:pPr>
              <w:rPr>
                <w:rFonts w:cs="Arial"/>
                <w:b/>
                <w:bCs/>
                <w:sz w:val="20"/>
                <w:szCs w:val="20"/>
                <w:lang w:val="sl-SI"/>
              </w:rPr>
            </w:pPr>
            <w:r w:rsidRPr="007C0062">
              <w:rPr>
                <w:rFonts w:cs="Arial"/>
                <w:b/>
                <w:bCs/>
                <w:sz w:val="20"/>
                <w:szCs w:val="20"/>
                <w:lang w:val="sl-SI"/>
              </w:rPr>
              <w:t>1.c</w:t>
            </w:r>
          </w:p>
        </w:tc>
        <w:tc>
          <w:tcPr>
            <w:tcW w:w="5725" w:type="dxa"/>
          </w:tcPr>
          <w:p w14:paraId="58777006" w14:textId="77777777" w:rsidR="00890A23" w:rsidRPr="007C0062" w:rsidRDefault="00890A23" w:rsidP="00911A45">
            <w:pPr>
              <w:rPr>
                <w:rFonts w:cs="Arial"/>
                <w:sz w:val="20"/>
                <w:szCs w:val="20"/>
                <w:lang w:val="sl-SI"/>
              </w:rPr>
            </w:pPr>
            <w:r w:rsidRPr="007C0062">
              <w:rPr>
                <w:rFonts w:cs="Arial"/>
                <w:sz w:val="20"/>
                <w:szCs w:val="20"/>
                <w:lang w:val="sl-SI"/>
              </w:rPr>
              <w:t xml:space="preserve">Osveščanje za večjo integriteto in transparentno delovanje predstavnikov države v nadzornih organih poslovnih subjektov, v katerih ima država večinski delež ali prevladujoč vpliv </w:t>
            </w:r>
          </w:p>
        </w:tc>
        <w:tc>
          <w:tcPr>
            <w:tcW w:w="1701" w:type="dxa"/>
          </w:tcPr>
          <w:p w14:paraId="79117C9A" w14:textId="77777777" w:rsidR="00890A23" w:rsidRPr="007C0062" w:rsidRDefault="00890A23" w:rsidP="00911A45">
            <w:pPr>
              <w:rPr>
                <w:rFonts w:cs="Arial"/>
                <w:sz w:val="20"/>
                <w:szCs w:val="20"/>
                <w:lang w:val="sl-SI"/>
              </w:rPr>
            </w:pPr>
            <w:r w:rsidRPr="007C0062">
              <w:rPr>
                <w:rFonts w:cs="Arial"/>
                <w:sz w:val="20"/>
                <w:szCs w:val="20"/>
                <w:lang w:val="sl-SI"/>
              </w:rPr>
              <w:t>MF</w:t>
            </w:r>
          </w:p>
        </w:tc>
        <w:tc>
          <w:tcPr>
            <w:tcW w:w="2096" w:type="dxa"/>
          </w:tcPr>
          <w:p w14:paraId="2EE62BC3" w14:textId="112E6ED3" w:rsidR="00890A23" w:rsidRPr="007C0062" w:rsidRDefault="00890A23" w:rsidP="00911A45">
            <w:pPr>
              <w:rPr>
                <w:rFonts w:cs="Arial"/>
                <w:sz w:val="20"/>
                <w:szCs w:val="20"/>
                <w:lang w:val="sl-SI"/>
              </w:rPr>
            </w:pPr>
            <w:r w:rsidRPr="007C0062">
              <w:rPr>
                <w:rFonts w:cs="Arial"/>
                <w:sz w:val="20"/>
                <w:szCs w:val="20"/>
                <w:lang w:val="sl-SI"/>
              </w:rPr>
              <w:t xml:space="preserve">MJU, MGTŠ, v </w:t>
            </w:r>
            <w:r w:rsidR="00DC4238" w:rsidRPr="007C0062">
              <w:rPr>
                <w:rFonts w:cs="Arial"/>
                <w:sz w:val="20"/>
                <w:szCs w:val="20"/>
                <w:lang w:val="sl-SI"/>
              </w:rPr>
              <w:t>s</w:t>
            </w:r>
            <w:r w:rsidRPr="007C0062">
              <w:rPr>
                <w:rFonts w:cs="Arial"/>
                <w:sz w:val="20"/>
                <w:szCs w:val="20"/>
                <w:lang w:val="sl-SI"/>
              </w:rPr>
              <w:t>odelovanju s KPK in SDH</w:t>
            </w:r>
          </w:p>
        </w:tc>
        <w:tc>
          <w:tcPr>
            <w:tcW w:w="2582" w:type="dxa"/>
          </w:tcPr>
          <w:p w14:paraId="4F29AF95" w14:textId="1C04A0C5" w:rsidR="00890A23" w:rsidRPr="007C0062" w:rsidRDefault="00BF5842" w:rsidP="00911A45">
            <w:pPr>
              <w:rPr>
                <w:rFonts w:cs="Arial"/>
                <w:sz w:val="20"/>
                <w:szCs w:val="20"/>
                <w:lang w:val="sl-SI"/>
              </w:rPr>
            </w:pPr>
            <w:r w:rsidRPr="007C0062">
              <w:rPr>
                <w:rFonts w:cs="Arial"/>
                <w:sz w:val="20"/>
                <w:szCs w:val="20"/>
                <w:lang w:val="sl-SI"/>
              </w:rPr>
              <w:t>Trajen</w:t>
            </w:r>
            <w:r w:rsidR="00DC4238" w:rsidRPr="007C0062">
              <w:rPr>
                <w:rFonts w:cs="Arial"/>
                <w:sz w:val="20"/>
                <w:szCs w:val="20"/>
                <w:lang w:val="sl-SI"/>
              </w:rPr>
              <w:t xml:space="preserve"> ukrep</w:t>
            </w:r>
          </w:p>
        </w:tc>
        <w:tc>
          <w:tcPr>
            <w:tcW w:w="2353" w:type="dxa"/>
          </w:tcPr>
          <w:p w14:paraId="0D41B582" w14:textId="083AE58F" w:rsidR="00890A23" w:rsidRPr="007C0062" w:rsidRDefault="00890A23" w:rsidP="00911A45">
            <w:pPr>
              <w:rPr>
                <w:rFonts w:cs="Arial"/>
                <w:sz w:val="20"/>
                <w:szCs w:val="20"/>
                <w:lang w:val="sl-SI"/>
              </w:rPr>
            </w:pPr>
            <w:r w:rsidRPr="007C0062">
              <w:rPr>
                <w:rFonts w:cs="Arial"/>
                <w:sz w:val="20"/>
                <w:szCs w:val="20"/>
                <w:lang w:val="sl-SI"/>
              </w:rPr>
              <w:t>Se redno izvaja</w:t>
            </w:r>
          </w:p>
        </w:tc>
      </w:tr>
      <w:tr w:rsidR="00FA0186" w:rsidRPr="007C0062" w14:paraId="00179909" w14:textId="77777777" w:rsidTr="000F1154">
        <w:trPr>
          <w:trHeight w:val="495"/>
        </w:trPr>
        <w:tc>
          <w:tcPr>
            <w:tcW w:w="796" w:type="dxa"/>
          </w:tcPr>
          <w:p w14:paraId="32DEDE52" w14:textId="77777777" w:rsidR="00890A23" w:rsidRPr="007C0062" w:rsidRDefault="00890A23" w:rsidP="00911A45">
            <w:pPr>
              <w:rPr>
                <w:rFonts w:cs="Arial"/>
                <w:b/>
                <w:bCs/>
                <w:sz w:val="20"/>
                <w:szCs w:val="20"/>
                <w:lang w:val="sl-SI"/>
              </w:rPr>
            </w:pPr>
            <w:r w:rsidRPr="007C0062">
              <w:rPr>
                <w:rFonts w:cs="Arial"/>
                <w:b/>
                <w:bCs/>
                <w:sz w:val="20"/>
                <w:szCs w:val="20"/>
                <w:lang w:val="sl-SI"/>
              </w:rPr>
              <w:t>1.d</w:t>
            </w:r>
          </w:p>
        </w:tc>
        <w:tc>
          <w:tcPr>
            <w:tcW w:w="5725" w:type="dxa"/>
          </w:tcPr>
          <w:p w14:paraId="4C85E9B6" w14:textId="33678748" w:rsidR="00890A23" w:rsidRPr="007C0062" w:rsidRDefault="00890A23" w:rsidP="00911A45">
            <w:pPr>
              <w:rPr>
                <w:rFonts w:cs="Arial"/>
                <w:sz w:val="20"/>
                <w:szCs w:val="20"/>
                <w:lang w:val="sl-SI"/>
              </w:rPr>
            </w:pPr>
            <w:r w:rsidRPr="007C0062">
              <w:rPr>
                <w:rFonts w:cs="Arial"/>
                <w:sz w:val="20"/>
                <w:szCs w:val="20"/>
                <w:lang w:val="sl-SI"/>
              </w:rPr>
              <w:t>Krepitev integritete in transparentnosti pri postopkih javnega naročanja</w:t>
            </w:r>
          </w:p>
        </w:tc>
        <w:tc>
          <w:tcPr>
            <w:tcW w:w="1701" w:type="dxa"/>
          </w:tcPr>
          <w:p w14:paraId="4863BDEA" w14:textId="77777777" w:rsidR="00890A23" w:rsidRPr="007C0062" w:rsidRDefault="00890A23" w:rsidP="00911A45">
            <w:pPr>
              <w:rPr>
                <w:rFonts w:cs="Arial"/>
                <w:sz w:val="20"/>
                <w:szCs w:val="20"/>
                <w:lang w:val="sl-SI"/>
              </w:rPr>
            </w:pPr>
            <w:r w:rsidRPr="007C0062">
              <w:rPr>
                <w:rFonts w:cs="Arial"/>
                <w:sz w:val="20"/>
                <w:szCs w:val="20"/>
                <w:lang w:val="sl-SI"/>
              </w:rPr>
              <w:t>MJU</w:t>
            </w:r>
          </w:p>
        </w:tc>
        <w:tc>
          <w:tcPr>
            <w:tcW w:w="2096" w:type="dxa"/>
          </w:tcPr>
          <w:p w14:paraId="357988D5" w14:textId="77777777" w:rsidR="00890A23" w:rsidRPr="007C0062" w:rsidRDefault="00890A23" w:rsidP="00911A45">
            <w:pPr>
              <w:rPr>
                <w:rFonts w:cs="Arial"/>
                <w:b/>
                <w:bCs/>
                <w:sz w:val="20"/>
                <w:szCs w:val="20"/>
                <w:lang w:val="sl-SI"/>
              </w:rPr>
            </w:pPr>
          </w:p>
        </w:tc>
        <w:tc>
          <w:tcPr>
            <w:tcW w:w="2582" w:type="dxa"/>
          </w:tcPr>
          <w:p w14:paraId="12833085" w14:textId="1361F232" w:rsidR="00890A23" w:rsidRPr="007C0062" w:rsidRDefault="00BF5842" w:rsidP="00911A45">
            <w:pPr>
              <w:rPr>
                <w:rFonts w:cs="Arial"/>
                <w:sz w:val="20"/>
                <w:szCs w:val="20"/>
                <w:lang w:val="sl-SI"/>
              </w:rPr>
            </w:pPr>
            <w:r w:rsidRPr="007C0062">
              <w:rPr>
                <w:rFonts w:cs="Arial"/>
                <w:sz w:val="20"/>
                <w:szCs w:val="20"/>
                <w:lang w:val="sl-SI"/>
              </w:rPr>
              <w:t xml:space="preserve">Trajen </w:t>
            </w:r>
            <w:r w:rsidR="00DC4238" w:rsidRPr="007C0062">
              <w:rPr>
                <w:rFonts w:cs="Arial"/>
                <w:sz w:val="20"/>
                <w:szCs w:val="20"/>
                <w:lang w:val="sl-SI"/>
              </w:rPr>
              <w:t>ukrep</w:t>
            </w:r>
          </w:p>
        </w:tc>
        <w:tc>
          <w:tcPr>
            <w:tcW w:w="2353" w:type="dxa"/>
          </w:tcPr>
          <w:p w14:paraId="4DE90953" w14:textId="07ED41C3" w:rsidR="00890A23" w:rsidRPr="007C0062" w:rsidRDefault="00890A23" w:rsidP="00911A45">
            <w:pPr>
              <w:rPr>
                <w:rFonts w:cs="Arial"/>
                <w:sz w:val="20"/>
                <w:szCs w:val="20"/>
                <w:lang w:val="sl-SI"/>
              </w:rPr>
            </w:pPr>
            <w:r w:rsidRPr="007C0062">
              <w:rPr>
                <w:rFonts w:cs="Arial"/>
                <w:sz w:val="20"/>
                <w:szCs w:val="20"/>
                <w:lang w:val="sl-SI"/>
              </w:rPr>
              <w:t>Se redno izvaja</w:t>
            </w:r>
          </w:p>
        </w:tc>
      </w:tr>
      <w:tr w:rsidR="009670C1" w:rsidRPr="007C0062" w14:paraId="2A0E570D" w14:textId="77777777" w:rsidTr="00547C07">
        <w:trPr>
          <w:trHeight w:val="495"/>
        </w:trPr>
        <w:tc>
          <w:tcPr>
            <w:tcW w:w="15253" w:type="dxa"/>
            <w:gridSpan w:val="6"/>
          </w:tcPr>
          <w:p w14:paraId="1465CC46" w14:textId="21968F0F" w:rsidR="009670C1" w:rsidRPr="007C0062" w:rsidRDefault="009670C1" w:rsidP="00911A45">
            <w:pPr>
              <w:pStyle w:val="Odstavekseznama"/>
              <w:numPr>
                <w:ilvl w:val="0"/>
                <w:numId w:val="16"/>
              </w:numPr>
              <w:jc w:val="center"/>
              <w:rPr>
                <w:rFonts w:cs="Arial"/>
                <w:b/>
                <w:bCs/>
                <w:szCs w:val="20"/>
                <w:lang w:val="sl-SI" w:eastAsia="sl-SI"/>
              </w:rPr>
            </w:pPr>
            <w:r w:rsidRPr="007C0062">
              <w:rPr>
                <w:rFonts w:cs="Arial"/>
                <w:b/>
                <w:bCs/>
                <w:szCs w:val="20"/>
                <w:lang w:val="sl-SI" w:eastAsia="sl-SI"/>
              </w:rPr>
              <w:t>DOKONČAN UKREP IZ PROGRAMA VLADE 2017–2019:</w:t>
            </w:r>
          </w:p>
          <w:p w14:paraId="205A5A52" w14:textId="77777777" w:rsidR="009670C1" w:rsidRPr="007C0062" w:rsidRDefault="009670C1" w:rsidP="00911A45">
            <w:pPr>
              <w:jc w:val="center"/>
              <w:rPr>
                <w:rFonts w:cs="Arial"/>
                <w:b/>
                <w:bCs/>
                <w:szCs w:val="20"/>
                <w:lang w:val="sl-SI" w:eastAsia="sl-SI"/>
              </w:rPr>
            </w:pPr>
          </w:p>
          <w:p w14:paraId="32E58439" w14:textId="77777777" w:rsidR="009670C1" w:rsidRPr="007C0062" w:rsidRDefault="009670C1" w:rsidP="00911A45">
            <w:pPr>
              <w:jc w:val="both"/>
              <w:rPr>
                <w:rFonts w:cs="Arial"/>
                <w:szCs w:val="20"/>
                <w:lang w:val="sl-SI"/>
              </w:rPr>
            </w:pPr>
          </w:p>
        </w:tc>
      </w:tr>
      <w:tr w:rsidR="009670C1" w:rsidRPr="007C0062" w14:paraId="7A93F1AF" w14:textId="77777777" w:rsidTr="000F1154">
        <w:trPr>
          <w:trHeight w:val="495"/>
        </w:trPr>
        <w:tc>
          <w:tcPr>
            <w:tcW w:w="796" w:type="dxa"/>
          </w:tcPr>
          <w:p w14:paraId="08885E48" w14:textId="77777777" w:rsidR="009670C1" w:rsidRPr="007C0062" w:rsidRDefault="009670C1" w:rsidP="00911A45">
            <w:pPr>
              <w:jc w:val="both"/>
              <w:rPr>
                <w:rFonts w:cs="Arial"/>
                <w:b/>
                <w:bCs/>
                <w:sz w:val="20"/>
                <w:szCs w:val="20"/>
                <w:lang w:val="sl-SI" w:eastAsia="sl-SI"/>
              </w:rPr>
            </w:pPr>
            <w:r w:rsidRPr="007C0062">
              <w:rPr>
                <w:rFonts w:cs="Arial"/>
                <w:b/>
                <w:bCs/>
                <w:sz w:val="20"/>
                <w:szCs w:val="20"/>
                <w:lang w:val="sl-SI" w:eastAsia="sl-SI"/>
              </w:rPr>
              <w:t xml:space="preserve">2.a </w:t>
            </w:r>
          </w:p>
          <w:p w14:paraId="43DA0C0F" w14:textId="77777777" w:rsidR="009670C1" w:rsidRPr="007C0062" w:rsidRDefault="009670C1" w:rsidP="00911A45">
            <w:pPr>
              <w:rPr>
                <w:rFonts w:cs="Arial"/>
                <w:b/>
                <w:bCs/>
                <w:sz w:val="20"/>
                <w:szCs w:val="20"/>
                <w:lang w:val="sl-SI"/>
              </w:rPr>
            </w:pPr>
          </w:p>
        </w:tc>
        <w:tc>
          <w:tcPr>
            <w:tcW w:w="5725" w:type="dxa"/>
          </w:tcPr>
          <w:p w14:paraId="1F0D6388" w14:textId="38D5E8E0" w:rsidR="009670C1" w:rsidRPr="007C0062" w:rsidRDefault="009670C1" w:rsidP="00911A45">
            <w:pPr>
              <w:rPr>
                <w:rFonts w:cs="Arial"/>
                <w:sz w:val="20"/>
                <w:szCs w:val="20"/>
                <w:lang w:val="sl-SI"/>
              </w:rPr>
            </w:pPr>
            <w:r w:rsidRPr="007C0062">
              <w:rPr>
                <w:rFonts w:cs="Arial"/>
                <w:b/>
                <w:bCs/>
                <w:sz w:val="20"/>
                <w:szCs w:val="20"/>
                <w:lang w:val="sl-SI" w:eastAsia="sl-SI"/>
              </w:rPr>
              <w:t xml:space="preserve">Zagotovitev učinkovitega gospodarjenja z državnimi nepremičninami </w:t>
            </w:r>
            <w:r w:rsidRPr="007C0062">
              <w:rPr>
                <w:rFonts w:cs="Arial"/>
                <w:sz w:val="20"/>
                <w:szCs w:val="20"/>
                <w:lang w:val="sl-SI" w:eastAsia="sl-SI"/>
              </w:rPr>
              <w:t xml:space="preserve">– </w:t>
            </w:r>
            <w:r w:rsidRPr="007C0062">
              <w:rPr>
                <w:rFonts w:cs="Arial"/>
                <w:b/>
                <w:bCs/>
                <w:sz w:val="20"/>
                <w:szCs w:val="20"/>
                <w:lang w:val="sl-SI" w:eastAsia="sl-SI"/>
              </w:rPr>
              <w:t>(Gospodar)</w:t>
            </w:r>
          </w:p>
        </w:tc>
        <w:tc>
          <w:tcPr>
            <w:tcW w:w="1701" w:type="dxa"/>
          </w:tcPr>
          <w:p w14:paraId="5FB02834" w14:textId="2EABD599" w:rsidR="009670C1" w:rsidRPr="007C0062" w:rsidRDefault="009670C1" w:rsidP="00911A45">
            <w:pPr>
              <w:rPr>
                <w:rFonts w:cs="Arial"/>
                <w:sz w:val="20"/>
                <w:szCs w:val="20"/>
                <w:lang w:val="sl-SI"/>
              </w:rPr>
            </w:pPr>
            <w:r w:rsidRPr="007C0062">
              <w:rPr>
                <w:rFonts w:cs="Arial"/>
                <w:sz w:val="20"/>
                <w:szCs w:val="20"/>
                <w:lang w:val="sl-SI" w:eastAsia="sl-SI"/>
              </w:rPr>
              <w:t>MJU</w:t>
            </w:r>
          </w:p>
        </w:tc>
        <w:tc>
          <w:tcPr>
            <w:tcW w:w="2096" w:type="dxa"/>
          </w:tcPr>
          <w:p w14:paraId="04033DE4" w14:textId="77777777" w:rsidR="009670C1" w:rsidRPr="007C0062" w:rsidRDefault="009670C1" w:rsidP="00911A45">
            <w:pPr>
              <w:rPr>
                <w:rFonts w:cs="Arial"/>
                <w:b/>
                <w:bCs/>
                <w:sz w:val="20"/>
                <w:szCs w:val="20"/>
                <w:lang w:val="sl-SI"/>
              </w:rPr>
            </w:pPr>
          </w:p>
        </w:tc>
        <w:tc>
          <w:tcPr>
            <w:tcW w:w="2582" w:type="dxa"/>
          </w:tcPr>
          <w:p w14:paraId="0B6A15FE" w14:textId="00ADE8C1" w:rsidR="009670C1" w:rsidRPr="007C0062" w:rsidRDefault="009670C1" w:rsidP="00911A45">
            <w:pPr>
              <w:rPr>
                <w:rFonts w:cs="Arial"/>
                <w:sz w:val="20"/>
                <w:szCs w:val="20"/>
                <w:lang w:val="sl-SI"/>
              </w:rPr>
            </w:pPr>
            <w:r w:rsidRPr="007C0062">
              <w:rPr>
                <w:rFonts w:cs="Arial"/>
                <w:sz w:val="20"/>
                <w:szCs w:val="20"/>
                <w:lang w:val="sl-SI"/>
              </w:rPr>
              <w:t>Ukrep je zaključen</w:t>
            </w:r>
          </w:p>
        </w:tc>
        <w:tc>
          <w:tcPr>
            <w:tcW w:w="2353" w:type="dxa"/>
          </w:tcPr>
          <w:p w14:paraId="7FDA73A8" w14:textId="4E574DB7" w:rsidR="009670C1" w:rsidRPr="007C0062" w:rsidRDefault="009670C1" w:rsidP="00911A45">
            <w:pPr>
              <w:rPr>
                <w:rFonts w:cs="Arial"/>
                <w:sz w:val="20"/>
                <w:szCs w:val="20"/>
                <w:lang w:val="sl-SI"/>
              </w:rPr>
            </w:pPr>
            <w:r w:rsidRPr="007C0062">
              <w:rPr>
                <w:rFonts w:cs="Arial"/>
                <w:sz w:val="20"/>
                <w:szCs w:val="20"/>
                <w:lang w:val="sl-SI"/>
              </w:rPr>
              <w:t>Ukrep je zaključen</w:t>
            </w:r>
          </w:p>
        </w:tc>
      </w:tr>
      <w:tr w:rsidR="00FA0186" w:rsidRPr="007C0062" w14:paraId="571421F9" w14:textId="77777777" w:rsidTr="00F56A6F">
        <w:trPr>
          <w:trHeight w:val="338"/>
        </w:trPr>
        <w:tc>
          <w:tcPr>
            <w:tcW w:w="15253" w:type="dxa"/>
            <w:gridSpan w:val="6"/>
          </w:tcPr>
          <w:p w14:paraId="217ABB6C" w14:textId="2CABB61B" w:rsidR="00FA0186" w:rsidRPr="007C0062" w:rsidRDefault="00FA0186" w:rsidP="00911A45">
            <w:pPr>
              <w:rPr>
                <w:rFonts w:cs="Arial"/>
                <w:b/>
                <w:bCs/>
                <w:sz w:val="20"/>
                <w:szCs w:val="20"/>
                <w:lang w:val="sl-SI"/>
              </w:rPr>
            </w:pPr>
          </w:p>
          <w:p w14:paraId="2B42C5A8" w14:textId="3AB86BED" w:rsidR="00FA0186" w:rsidRPr="007C0062" w:rsidRDefault="00FA0186" w:rsidP="00911A45">
            <w:pPr>
              <w:pStyle w:val="Odstavekseznama"/>
              <w:numPr>
                <w:ilvl w:val="0"/>
                <w:numId w:val="16"/>
              </w:numPr>
              <w:jc w:val="center"/>
              <w:rPr>
                <w:rFonts w:cs="Arial"/>
                <w:b/>
                <w:bCs/>
                <w:sz w:val="20"/>
                <w:szCs w:val="20"/>
                <w:lang w:val="sl-SI"/>
              </w:rPr>
            </w:pPr>
            <w:r w:rsidRPr="007C0062">
              <w:rPr>
                <w:rFonts w:cs="Arial"/>
                <w:b/>
                <w:bCs/>
                <w:sz w:val="20"/>
                <w:szCs w:val="20"/>
                <w:lang w:val="sl-SI"/>
              </w:rPr>
              <w:t>NOVI UKREPI</w:t>
            </w:r>
          </w:p>
          <w:p w14:paraId="3BA57F5F" w14:textId="77777777" w:rsidR="00FA0186" w:rsidRPr="007C0062" w:rsidRDefault="00FA0186" w:rsidP="00911A45">
            <w:pPr>
              <w:jc w:val="center"/>
              <w:rPr>
                <w:rFonts w:cs="Arial"/>
                <w:b/>
                <w:bCs/>
                <w:sz w:val="20"/>
                <w:szCs w:val="20"/>
                <w:lang w:val="sl-SI"/>
              </w:rPr>
            </w:pPr>
          </w:p>
        </w:tc>
      </w:tr>
      <w:tr w:rsidR="00FA0186" w:rsidRPr="007C0062" w14:paraId="0F23DC0D" w14:textId="77777777" w:rsidTr="00F56A6F">
        <w:trPr>
          <w:trHeight w:val="502"/>
        </w:trPr>
        <w:tc>
          <w:tcPr>
            <w:tcW w:w="15253" w:type="dxa"/>
            <w:gridSpan w:val="6"/>
          </w:tcPr>
          <w:p w14:paraId="4E8CEB18" w14:textId="3C742EDA" w:rsidR="00FA0186" w:rsidRPr="007C0062" w:rsidRDefault="00D1489B" w:rsidP="00911A45">
            <w:pPr>
              <w:jc w:val="center"/>
              <w:rPr>
                <w:rFonts w:cs="Arial"/>
                <w:b/>
                <w:bCs/>
                <w:sz w:val="20"/>
                <w:szCs w:val="20"/>
                <w:lang w:val="sl-SI"/>
              </w:rPr>
            </w:pPr>
            <w:r w:rsidRPr="007C0062">
              <w:rPr>
                <w:rFonts w:cs="Arial"/>
                <w:b/>
                <w:bCs/>
                <w:sz w:val="20"/>
                <w:szCs w:val="20"/>
                <w:lang w:val="sl-SI"/>
              </w:rPr>
              <w:t>3</w:t>
            </w:r>
            <w:r w:rsidR="00FA0186" w:rsidRPr="007C0062">
              <w:rPr>
                <w:rFonts w:cs="Arial"/>
                <w:b/>
                <w:bCs/>
                <w:sz w:val="20"/>
                <w:szCs w:val="20"/>
                <w:lang w:val="sl-SI"/>
              </w:rPr>
              <w:t>A INTEGRITETA IN TRANSPARENTNOST JAVNE UPRAVE</w:t>
            </w:r>
          </w:p>
        </w:tc>
      </w:tr>
      <w:tr w:rsidR="00E65A8E" w:rsidRPr="007C0062" w14:paraId="73CEFB2E" w14:textId="77777777" w:rsidTr="00F56A6F">
        <w:trPr>
          <w:trHeight w:val="338"/>
        </w:trPr>
        <w:tc>
          <w:tcPr>
            <w:tcW w:w="15253" w:type="dxa"/>
            <w:gridSpan w:val="6"/>
          </w:tcPr>
          <w:p w14:paraId="1AEE8FFD" w14:textId="77777777" w:rsidR="00E65A8E" w:rsidRPr="007C0062" w:rsidRDefault="00E65A8E" w:rsidP="00911A45">
            <w:pPr>
              <w:jc w:val="center"/>
              <w:rPr>
                <w:rFonts w:cs="Arial"/>
                <w:b/>
                <w:bCs/>
                <w:sz w:val="20"/>
                <w:szCs w:val="20"/>
                <w:lang w:val="sl-SI"/>
              </w:rPr>
            </w:pPr>
            <w:r w:rsidRPr="007C0062">
              <w:rPr>
                <w:rFonts w:cs="Arial"/>
                <w:b/>
                <w:bCs/>
                <w:sz w:val="20"/>
                <w:szCs w:val="20"/>
                <w:lang w:val="sl-SI"/>
              </w:rPr>
              <w:lastRenderedPageBreak/>
              <w:t>2A.1 UKREPI ZA VSA PODROČJA</w:t>
            </w:r>
          </w:p>
          <w:p w14:paraId="673B94F9" w14:textId="1B8F1E47" w:rsidR="00E65A8E" w:rsidRPr="007C0062" w:rsidRDefault="00E65A8E" w:rsidP="00911A45">
            <w:pPr>
              <w:jc w:val="center"/>
              <w:rPr>
                <w:rFonts w:cs="Arial"/>
                <w:b/>
                <w:bCs/>
                <w:sz w:val="20"/>
                <w:szCs w:val="20"/>
                <w:lang w:val="sl-SI"/>
              </w:rPr>
            </w:pPr>
          </w:p>
        </w:tc>
      </w:tr>
      <w:tr w:rsidR="00FA0186" w:rsidRPr="007C0062" w14:paraId="408AF7F6" w14:textId="77777777" w:rsidTr="000F1154">
        <w:trPr>
          <w:trHeight w:val="690"/>
        </w:trPr>
        <w:tc>
          <w:tcPr>
            <w:tcW w:w="796" w:type="dxa"/>
          </w:tcPr>
          <w:p w14:paraId="66871509" w14:textId="48841C79" w:rsidR="00890A23" w:rsidRPr="007C0062" w:rsidRDefault="00D1489B" w:rsidP="00911A45">
            <w:pPr>
              <w:rPr>
                <w:rFonts w:cs="Arial"/>
                <w:b/>
                <w:bCs/>
                <w:sz w:val="20"/>
                <w:szCs w:val="20"/>
                <w:lang w:val="sl-SI"/>
              </w:rPr>
            </w:pPr>
            <w:r w:rsidRPr="007C0062">
              <w:rPr>
                <w:rFonts w:cs="Arial"/>
                <w:b/>
                <w:bCs/>
                <w:sz w:val="20"/>
                <w:szCs w:val="20"/>
                <w:lang w:val="sl-SI"/>
              </w:rPr>
              <w:t>3</w:t>
            </w:r>
            <w:r w:rsidR="00890A23" w:rsidRPr="007C0062">
              <w:rPr>
                <w:rFonts w:cs="Arial"/>
                <w:b/>
                <w:bCs/>
                <w:sz w:val="20"/>
                <w:szCs w:val="20"/>
                <w:lang w:val="sl-SI"/>
              </w:rPr>
              <w:t>A.1a</w:t>
            </w:r>
          </w:p>
        </w:tc>
        <w:tc>
          <w:tcPr>
            <w:tcW w:w="5725" w:type="dxa"/>
          </w:tcPr>
          <w:p w14:paraId="673EE7E3" w14:textId="77777777" w:rsidR="00890A23" w:rsidRPr="007C0062" w:rsidRDefault="00890A23" w:rsidP="00911A45">
            <w:pPr>
              <w:rPr>
                <w:rFonts w:cs="Arial"/>
                <w:sz w:val="20"/>
                <w:szCs w:val="20"/>
                <w:lang w:val="sl-SI"/>
              </w:rPr>
            </w:pPr>
            <w:r w:rsidRPr="007C0062">
              <w:rPr>
                <w:rFonts w:cs="Arial"/>
                <w:sz w:val="20"/>
                <w:szCs w:val="20"/>
                <w:lang w:val="sl-SI"/>
              </w:rPr>
              <w:t>Razširitev vsebin usposabljanj za javne uslužbence in funkcionarje v državnih organih, upravah lokalnih skupnosti in drugih osebah javnega prava</w:t>
            </w:r>
          </w:p>
        </w:tc>
        <w:tc>
          <w:tcPr>
            <w:tcW w:w="1701" w:type="dxa"/>
          </w:tcPr>
          <w:p w14:paraId="7352E5B3" w14:textId="77777777" w:rsidR="00890A23" w:rsidRPr="007C0062" w:rsidRDefault="00890A23" w:rsidP="00911A45">
            <w:pPr>
              <w:rPr>
                <w:rFonts w:cs="Arial"/>
                <w:sz w:val="20"/>
                <w:szCs w:val="20"/>
                <w:lang w:val="sl-SI"/>
              </w:rPr>
            </w:pPr>
            <w:r w:rsidRPr="007C0062">
              <w:rPr>
                <w:rFonts w:cs="Arial"/>
                <w:sz w:val="20"/>
                <w:szCs w:val="20"/>
                <w:lang w:val="sl-SI"/>
              </w:rPr>
              <w:t>MJU</w:t>
            </w:r>
          </w:p>
        </w:tc>
        <w:tc>
          <w:tcPr>
            <w:tcW w:w="2096" w:type="dxa"/>
          </w:tcPr>
          <w:p w14:paraId="4E42F5FE" w14:textId="77777777" w:rsidR="00890A23" w:rsidRPr="007C0062" w:rsidRDefault="00890A23" w:rsidP="00911A45">
            <w:pPr>
              <w:rPr>
                <w:rFonts w:cs="Arial"/>
                <w:sz w:val="20"/>
                <w:szCs w:val="20"/>
                <w:lang w:val="sl-SI"/>
              </w:rPr>
            </w:pPr>
            <w:r w:rsidRPr="007C0062">
              <w:rPr>
                <w:rFonts w:cs="Arial"/>
                <w:sz w:val="20"/>
                <w:szCs w:val="20"/>
                <w:lang w:val="sl-SI"/>
              </w:rPr>
              <w:t>TI in KPK</w:t>
            </w:r>
          </w:p>
        </w:tc>
        <w:tc>
          <w:tcPr>
            <w:tcW w:w="2582" w:type="dxa"/>
          </w:tcPr>
          <w:p w14:paraId="79E3F5C0" w14:textId="77777777" w:rsidR="00890A23" w:rsidRPr="007C0062" w:rsidRDefault="00890A23" w:rsidP="00911A45">
            <w:pPr>
              <w:rPr>
                <w:rFonts w:cs="Arial"/>
                <w:sz w:val="20"/>
                <w:szCs w:val="20"/>
                <w:lang w:val="sl-SI"/>
              </w:rPr>
            </w:pPr>
            <w:r w:rsidRPr="007C0062">
              <w:rPr>
                <w:rFonts w:cs="Arial"/>
                <w:sz w:val="20"/>
                <w:szCs w:val="20"/>
                <w:lang w:val="sl-SI"/>
              </w:rPr>
              <w:t>2024</w:t>
            </w:r>
          </w:p>
        </w:tc>
        <w:tc>
          <w:tcPr>
            <w:tcW w:w="2353" w:type="dxa"/>
          </w:tcPr>
          <w:p w14:paraId="750E4C1D" w14:textId="0C965A08" w:rsidR="00890A23" w:rsidRPr="007C0062" w:rsidRDefault="00DC4238" w:rsidP="00911A45">
            <w:pPr>
              <w:rPr>
                <w:rFonts w:cs="Arial"/>
                <w:sz w:val="20"/>
                <w:szCs w:val="20"/>
                <w:lang w:val="sl-SI"/>
              </w:rPr>
            </w:pPr>
            <w:r w:rsidRPr="007C0062">
              <w:rPr>
                <w:rFonts w:cs="Arial"/>
                <w:sz w:val="20"/>
                <w:szCs w:val="20"/>
                <w:lang w:val="sl-SI"/>
              </w:rPr>
              <w:t>Aktivnosti se izvajajo</w:t>
            </w:r>
          </w:p>
        </w:tc>
      </w:tr>
      <w:tr w:rsidR="00FA0186" w:rsidRPr="007C0062" w14:paraId="6A5D1A70" w14:textId="77777777" w:rsidTr="000F1154">
        <w:trPr>
          <w:trHeight w:val="430"/>
        </w:trPr>
        <w:tc>
          <w:tcPr>
            <w:tcW w:w="796" w:type="dxa"/>
          </w:tcPr>
          <w:p w14:paraId="2E5762EC" w14:textId="692EC4A3" w:rsidR="00890A23" w:rsidRPr="007C0062" w:rsidRDefault="00D1489B" w:rsidP="00911A45">
            <w:pPr>
              <w:rPr>
                <w:rFonts w:cs="Arial"/>
                <w:b/>
                <w:bCs/>
                <w:sz w:val="20"/>
                <w:szCs w:val="20"/>
                <w:lang w:val="sl-SI"/>
              </w:rPr>
            </w:pPr>
            <w:r w:rsidRPr="007C0062">
              <w:rPr>
                <w:rFonts w:cs="Arial"/>
                <w:b/>
                <w:bCs/>
                <w:sz w:val="20"/>
                <w:szCs w:val="20"/>
                <w:lang w:val="sl-SI"/>
              </w:rPr>
              <w:t>3</w:t>
            </w:r>
            <w:r w:rsidR="00890A23" w:rsidRPr="007C0062">
              <w:rPr>
                <w:rFonts w:cs="Arial"/>
                <w:b/>
                <w:bCs/>
                <w:sz w:val="20"/>
                <w:szCs w:val="20"/>
                <w:lang w:val="sl-SI"/>
              </w:rPr>
              <w:t>A.1b</w:t>
            </w:r>
          </w:p>
        </w:tc>
        <w:tc>
          <w:tcPr>
            <w:tcW w:w="5725" w:type="dxa"/>
          </w:tcPr>
          <w:p w14:paraId="697AC74E" w14:textId="77777777" w:rsidR="00890A23" w:rsidRPr="007C0062" w:rsidRDefault="00890A23" w:rsidP="00911A45">
            <w:pPr>
              <w:jc w:val="both"/>
              <w:rPr>
                <w:rFonts w:cs="Arial"/>
                <w:sz w:val="20"/>
                <w:szCs w:val="20"/>
                <w:lang w:val="sl-SI"/>
              </w:rPr>
            </w:pPr>
            <w:r w:rsidRPr="007C0062">
              <w:rPr>
                <w:rFonts w:cs="Arial"/>
                <w:sz w:val="20"/>
                <w:szCs w:val="20"/>
                <w:lang w:val="sl-SI"/>
              </w:rPr>
              <w:t xml:space="preserve">Preverjanje poznavanja institutov zakona o integriteti v državnih organih in upravah samoupravnih lokalnih skupnostih  </w:t>
            </w:r>
          </w:p>
        </w:tc>
        <w:tc>
          <w:tcPr>
            <w:tcW w:w="1701" w:type="dxa"/>
          </w:tcPr>
          <w:p w14:paraId="263CF7CB" w14:textId="77777777" w:rsidR="00890A23" w:rsidRPr="007C0062" w:rsidRDefault="00890A23" w:rsidP="00911A45">
            <w:pPr>
              <w:rPr>
                <w:rFonts w:cs="Arial"/>
                <w:sz w:val="20"/>
                <w:szCs w:val="20"/>
                <w:lang w:val="sl-SI"/>
              </w:rPr>
            </w:pPr>
            <w:r w:rsidRPr="007C0062">
              <w:rPr>
                <w:rFonts w:cs="Arial"/>
                <w:sz w:val="20"/>
                <w:szCs w:val="20"/>
                <w:lang w:val="sl-SI"/>
              </w:rPr>
              <w:t>MJU</w:t>
            </w:r>
          </w:p>
        </w:tc>
        <w:tc>
          <w:tcPr>
            <w:tcW w:w="2096" w:type="dxa"/>
          </w:tcPr>
          <w:p w14:paraId="0BFAF546" w14:textId="77777777" w:rsidR="00890A23" w:rsidRPr="007C0062" w:rsidRDefault="00890A23" w:rsidP="00911A45">
            <w:pPr>
              <w:rPr>
                <w:rFonts w:cs="Arial"/>
                <w:sz w:val="20"/>
                <w:szCs w:val="20"/>
                <w:lang w:val="sl-SI"/>
              </w:rPr>
            </w:pPr>
            <w:r w:rsidRPr="007C0062">
              <w:rPr>
                <w:rFonts w:cs="Arial"/>
                <w:sz w:val="20"/>
                <w:szCs w:val="20"/>
                <w:lang w:val="sl-SI"/>
              </w:rPr>
              <w:t>TI in KPK</w:t>
            </w:r>
          </w:p>
        </w:tc>
        <w:tc>
          <w:tcPr>
            <w:tcW w:w="2582" w:type="dxa"/>
          </w:tcPr>
          <w:p w14:paraId="35A03FB1" w14:textId="77777777" w:rsidR="00890A23" w:rsidRPr="007C0062" w:rsidRDefault="00890A23" w:rsidP="00911A45">
            <w:pPr>
              <w:rPr>
                <w:rFonts w:cs="Arial"/>
                <w:sz w:val="20"/>
                <w:szCs w:val="20"/>
                <w:lang w:val="sl-SI"/>
              </w:rPr>
            </w:pPr>
            <w:r w:rsidRPr="007C0062">
              <w:rPr>
                <w:rFonts w:cs="Arial"/>
                <w:sz w:val="20"/>
                <w:szCs w:val="20"/>
                <w:lang w:val="sl-SI"/>
              </w:rPr>
              <w:t>2024</w:t>
            </w:r>
          </w:p>
        </w:tc>
        <w:tc>
          <w:tcPr>
            <w:tcW w:w="2353" w:type="dxa"/>
          </w:tcPr>
          <w:p w14:paraId="3C281FEA" w14:textId="61619FB9" w:rsidR="00890A23" w:rsidRPr="007C0062" w:rsidRDefault="00DC4238" w:rsidP="00911A45">
            <w:pPr>
              <w:rPr>
                <w:rFonts w:cs="Arial"/>
                <w:sz w:val="20"/>
                <w:szCs w:val="20"/>
                <w:lang w:val="sl-SI"/>
              </w:rPr>
            </w:pPr>
            <w:r w:rsidRPr="007C0062">
              <w:rPr>
                <w:rFonts w:cs="Arial"/>
                <w:sz w:val="20"/>
                <w:szCs w:val="20"/>
                <w:lang w:val="sl-SI"/>
              </w:rPr>
              <w:t>Aktivnosti se izvajajo</w:t>
            </w:r>
          </w:p>
        </w:tc>
      </w:tr>
      <w:tr w:rsidR="00E65A8E" w:rsidRPr="007C0062" w14:paraId="02C83457" w14:textId="77777777" w:rsidTr="000F1154">
        <w:trPr>
          <w:trHeight w:val="409"/>
        </w:trPr>
        <w:tc>
          <w:tcPr>
            <w:tcW w:w="796" w:type="dxa"/>
          </w:tcPr>
          <w:p w14:paraId="10CC3101" w14:textId="59617051" w:rsidR="00E65A8E" w:rsidRPr="007C0062" w:rsidRDefault="00D1489B" w:rsidP="00911A45">
            <w:pPr>
              <w:rPr>
                <w:rFonts w:cs="Arial"/>
                <w:b/>
                <w:bCs/>
                <w:sz w:val="20"/>
                <w:szCs w:val="20"/>
                <w:lang w:val="sl-SI"/>
              </w:rPr>
            </w:pPr>
            <w:r w:rsidRPr="007C0062">
              <w:rPr>
                <w:rFonts w:cs="Arial"/>
                <w:b/>
                <w:bCs/>
                <w:sz w:val="20"/>
                <w:szCs w:val="20"/>
                <w:lang w:val="sl-SI"/>
              </w:rPr>
              <w:t>3</w:t>
            </w:r>
            <w:r w:rsidR="00E65A8E" w:rsidRPr="007C0062">
              <w:rPr>
                <w:rFonts w:cs="Arial"/>
                <w:b/>
                <w:bCs/>
                <w:sz w:val="20"/>
                <w:szCs w:val="20"/>
                <w:lang w:val="sl-SI"/>
              </w:rPr>
              <w:t>A.1c</w:t>
            </w:r>
          </w:p>
        </w:tc>
        <w:tc>
          <w:tcPr>
            <w:tcW w:w="5725" w:type="dxa"/>
          </w:tcPr>
          <w:p w14:paraId="55768452" w14:textId="4E53CD08" w:rsidR="00E65A8E" w:rsidRPr="007C0062" w:rsidRDefault="00E65A8E" w:rsidP="00911A45">
            <w:pPr>
              <w:jc w:val="both"/>
              <w:rPr>
                <w:rFonts w:cs="Arial"/>
                <w:sz w:val="20"/>
                <w:szCs w:val="20"/>
                <w:lang w:val="sl-SI"/>
              </w:rPr>
            </w:pPr>
            <w:r w:rsidRPr="007C0062">
              <w:rPr>
                <w:rFonts w:cs="Arial"/>
                <w:sz w:val="20"/>
                <w:szCs w:val="20"/>
                <w:lang w:val="sl-SI"/>
              </w:rPr>
              <w:t>Transparentnost – spodbujanje objave javnih podatkov v odprtih formatih</w:t>
            </w:r>
          </w:p>
        </w:tc>
        <w:tc>
          <w:tcPr>
            <w:tcW w:w="1701" w:type="dxa"/>
          </w:tcPr>
          <w:p w14:paraId="3EBF274A" w14:textId="77777777" w:rsidR="00E65A8E" w:rsidRPr="007C0062" w:rsidRDefault="00E65A8E" w:rsidP="00911A45">
            <w:pPr>
              <w:rPr>
                <w:rFonts w:cs="Arial"/>
                <w:sz w:val="20"/>
                <w:szCs w:val="20"/>
                <w:lang w:val="sl-SI"/>
              </w:rPr>
            </w:pPr>
            <w:r w:rsidRPr="007C0062">
              <w:rPr>
                <w:rFonts w:cs="Arial"/>
                <w:sz w:val="20"/>
                <w:szCs w:val="20"/>
                <w:lang w:val="sl-SI"/>
              </w:rPr>
              <w:t>MJU</w:t>
            </w:r>
          </w:p>
        </w:tc>
        <w:tc>
          <w:tcPr>
            <w:tcW w:w="2096" w:type="dxa"/>
          </w:tcPr>
          <w:p w14:paraId="46531222" w14:textId="0D854571" w:rsidR="00E65A8E" w:rsidRPr="007C0062" w:rsidRDefault="00E65A8E" w:rsidP="00911A45">
            <w:pPr>
              <w:rPr>
                <w:rFonts w:cs="Arial"/>
                <w:sz w:val="20"/>
                <w:szCs w:val="20"/>
                <w:lang w:val="sl-SI"/>
              </w:rPr>
            </w:pPr>
            <w:r w:rsidRPr="007C0062">
              <w:rPr>
                <w:rFonts w:cs="Arial"/>
                <w:sz w:val="20"/>
                <w:szCs w:val="20"/>
                <w:lang w:val="sl-SI"/>
              </w:rPr>
              <w:t>MDP in Informacijski pooblaščenec</w:t>
            </w:r>
          </w:p>
        </w:tc>
        <w:tc>
          <w:tcPr>
            <w:tcW w:w="2582" w:type="dxa"/>
          </w:tcPr>
          <w:p w14:paraId="7BEB6A6E" w14:textId="77777777" w:rsidR="00E65A8E" w:rsidRPr="007C0062" w:rsidRDefault="00E65A8E" w:rsidP="00911A45">
            <w:pPr>
              <w:rPr>
                <w:rFonts w:cs="Arial"/>
                <w:bCs/>
                <w:sz w:val="20"/>
                <w:szCs w:val="20"/>
                <w:lang w:val="sl-SI"/>
              </w:rPr>
            </w:pPr>
            <w:r w:rsidRPr="007C0062">
              <w:rPr>
                <w:rFonts w:cs="Arial"/>
                <w:bCs/>
                <w:sz w:val="20"/>
                <w:szCs w:val="20"/>
                <w:lang w:val="sl-SI"/>
              </w:rPr>
              <w:t>1x letno oziroma po zaposlitvi ali imenovanju</w:t>
            </w:r>
          </w:p>
        </w:tc>
        <w:tc>
          <w:tcPr>
            <w:tcW w:w="2353" w:type="dxa"/>
          </w:tcPr>
          <w:p w14:paraId="115EF420" w14:textId="0C36612D" w:rsidR="00E65A8E" w:rsidRPr="007C0062" w:rsidRDefault="00DC4238" w:rsidP="00911A45">
            <w:pPr>
              <w:rPr>
                <w:rFonts w:cs="Arial"/>
                <w:bCs/>
                <w:sz w:val="20"/>
                <w:szCs w:val="20"/>
                <w:lang w:val="sl-SI"/>
              </w:rPr>
            </w:pPr>
            <w:r w:rsidRPr="007C0062">
              <w:rPr>
                <w:rFonts w:cs="Arial"/>
                <w:bCs/>
                <w:sz w:val="20"/>
                <w:szCs w:val="20"/>
                <w:lang w:val="sl-SI"/>
              </w:rPr>
              <w:t>Aktivnosti se izvajajo</w:t>
            </w:r>
          </w:p>
        </w:tc>
      </w:tr>
      <w:tr w:rsidR="00E65A8E" w:rsidRPr="007C0062" w14:paraId="7127B722" w14:textId="77777777" w:rsidTr="00F56A6F">
        <w:trPr>
          <w:trHeight w:val="338"/>
        </w:trPr>
        <w:tc>
          <w:tcPr>
            <w:tcW w:w="15253" w:type="dxa"/>
            <w:gridSpan w:val="6"/>
          </w:tcPr>
          <w:p w14:paraId="4E9104DB" w14:textId="77777777" w:rsidR="00E65A8E" w:rsidRPr="007C0062" w:rsidRDefault="00E65A8E" w:rsidP="00911A45">
            <w:pPr>
              <w:jc w:val="center"/>
              <w:rPr>
                <w:rFonts w:cs="Arial"/>
                <w:b/>
                <w:bCs/>
                <w:sz w:val="20"/>
                <w:szCs w:val="20"/>
                <w:lang w:val="sl-SI"/>
              </w:rPr>
            </w:pPr>
          </w:p>
          <w:p w14:paraId="7D7542C4" w14:textId="41061E31" w:rsidR="00E65A8E" w:rsidRPr="007C0062" w:rsidRDefault="00A60076" w:rsidP="00911A45">
            <w:pPr>
              <w:jc w:val="center"/>
              <w:rPr>
                <w:rFonts w:cs="Arial"/>
                <w:b/>
                <w:bCs/>
                <w:sz w:val="20"/>
                <w:szCs w:val="20"/>
                <w:lang w:val="sl-SI"/>
              </w:rPr>
            </w:pPr>
            <w:r w:rsidRPr="007C0062">
              <w:rPr>
                <w:rFonts w:cs="Arial"/>
                <w:b/>
                <w:bCs/>
                <w:sz w:val="20"/>
                <w:szCs w:val="20"/>
                <w:lang w:val="sl-SI"/>
              </w:rPr>
              <w:t>3</w:t>
            </w:r>
            <w:r w:rsidR="00E65A8E" w:rsidRPr="007C0062">
              <w:rPr>
                <w:rFonts w:cs="Arial"/>
                <w:b/>
                <w:bCs/>
                <w:sz w:val="20"/>
                <w:szCs w:val="20"/>
                <w:lang w:val="sl-SI"/>
              </w:rPr>
              <w:t>A.2 UKREPI NA PODROČJU ZDRAVSTVA</w:t>
            </w:r>
          </w:p>
          <w:p w14:paraId="0B8E6790" w14:textId="1E9B802D" w:rsidR="00E65A8E" w:rsidRPr="007C0062" w:rsidRDefault="00E65A8E" w:rsidP="00911A45">
            <w:pPr>
              <w:jc w:val="center"/>
              <w:rPr>
                <w:rFonts w:cs="Arial"/>
                <w:b/>
                <w:bCs/>
                <w:sz w:val="20"/>
                <w:szCs w:val="20"/>
                <w:lang w:val="sl-SI"/>
              </w:rPr>
            </w:pPr>
          </w:p>
        </w:tc>
      </w:tr>
      <w:tr w:rsidR="00E65A8E" w:rsidRPr="007C0062" w14:paraId="677FD83F" w14:textId="77777777" w:rsidTr="000F1154">
        <w:trPr>
          <w:trHeight w:val="356"/>
        </w:trPr>
        <w:tc>
          <w:tcPr>
            <w:tcW w:w="796" w:type="dxa"/>
          </w:tcPr>
          <w:p w14:paraId="1BA9798E" w14:textId="56C171AD" w:rsidR="00E65A8E" w:rsidRPr="007C0062" w:rsidRDefault="00D1489B" w:rsidP="00911A45">
            <w:pPr>
              <w:rPr>
                <w:rFonts w:cs="Arial"/>
                <w:b/>
                <w:bCs/>
                <w:sz w:val="20"/>
                <w:szCs w:val="20"/>
                <w:lang w:val="sl-SI"/>
              </w:rPr>
            </w:pPr>
            <w:r w:rsidRPr="007C0062">
              <w:rPr>
                <w:rFonts w:cs="Arial"/>
                <w:b/>
                <w:bCs/>
                <w:sz w:val="20"/>
                <w:szCs w:val="20"/>
                <w:lang w:val="sl-SI"/>
              </w:rPr>
              <w:t>3</w:t>
            </w:r>
            <w:r w:rsidR="00E65A8E" w:rsidRPr="007C0062">
              <w:rPr>
                <w:rFonts w:cs="Arial"/>
                <w:b/>
                <w:bCs/>
                <w:sz w:val="20"/>
                <w:szCs w:val="20"/>
                <w:lang w:val="sl-SI"/>
              </w:rPr>
              <w:t>A.2a</w:t>
            </w:r>
          </w:p>
        </w:tc>
        <w:tc>
          <w:tcPr>
            <w:tcW w:w="5725" w:type="dxa"/>
          </w:tcPr>
          <w:p w14:paraId="4FA90D22" w14:textId="77777777" w:rsidR="00E65A8E" w:rsidRPr="007C0062" w:rsidRDefault="00E65A8E" w:rsidP="00911A45">
            <w:pPr>
              <w:rPr>
                <w:rFonts w:cs="Arial"/>
                <w:sz w:val="20"/>
                <w:szCs w:val="20"/>
                <w:lang w:val="sl-SI"/>
              </w:rPr>
            </w:pPr>
            <w:r w:rsidRPr="007C0062">
              <w:rPr>
                <w:rFonts w:cs="Arial"/>
                <w:sz w:val="20"/>
                <w:szCs w:val="20"/>
                <w:lang w:val="sl-SI"/>
              </w:rPr>
              <w:t>Vzpostavitev javno dostopnih evidenc in objav ter ugotovitev izvedenih nadzorov na področju javno-zasebnega partnerstva</w:t>
            </w:r>
          </w:p>
        </w:tc>
        <w:tc>
          <w:tcPr>
            <w:tcW w:w="1701" w:type="dxa"/>
          </w:tcPr>
          <w:p w14:paraId="2369B54F" w14:textId="77777777" w:rsidR="00E65A8E" w:rsidRPr="007C0062" w:rsidRDefault="00E65A8E" w:rsidP="00911A45">
            <w:pPr>
              <w:rPr>
                <w:rFonts w:cs="Arial"/>
                <w:sz w:val="20"/>
                <w:szCs w:val="20"/>
                <w:lang w:val="sl-SI"/>
              </w:rPr>
            </w:pPr>
            <w:r w:rsidRPr="007C0062">
              <w:rPr>
                <w:rFonts w:cs="Arial"/>
                <w:sz w:val="20"/>
                <w:szCs w:val="20"/>
                <w:lang w:val="sl-SI"/>
              </w:rPr>
              <w:t>MZ</w:t>
            </w:r>
          </w:p>
        </w:tc>
        <w:tc>
          <w:tcPr>
            <w:tcW w:w="2096" w:type="dxa"/>
          </w:tcPr>
          <w:p w14:paraId="7CDFFA95" w14:textId="5AA9EF81" w:rsidR="00E65A8E" w:rsidRPr="007C0062" w:rsidRDefault="00E65A8E" w:rsidP="00911A45">
            <w:pPr>
              <w:rPr>
                <w:rFonts w:cs="Arial"/>
                <w:sz w:val="20"/>
                <w:szCs w:val="20"/>
                <w:lang w:val="sl-SI"/>
              </w:rPr>
            </w:pPr>
            <w:r w:rsidRPr="007C0062">
              <w:rPr>
                <w:rFonts w:cs="Arial"/>
                <w:sz w:val="20"/>
                <w:szCs w:val="20"/>
                <w:lang w:val="sl-SI"/>
              </w:rPr>
              <w:t>ZZZS in javni</w:t>
            </w:r>
            <w:r w:rsidR="00D86CB9" w:rsidRPr="007C0062">
              <w:rPr>
                <w:rFonts w:cs="Arial"/>
                <w:sz w:val="20"/>
                <w:szCs w:val="20"/>
                <w:lang w:val="sl-SI"/>
              </w:rPr>
              <w:t xml:space="preserve"> </w:t>
            </w:r>
            <w:r w:rsidRPr="007C0062">
              <w:rPr>
                <w:rFonts w:cs="Arial"/>
                <w:sz w:val="20"/>
                <w:szCs w:val="20"/>
                <w:lang w:val="sl-SI"/>
              </w:rPr>
              <w:t>zdravstveni</w:t>
            </w:r>
          </w:p>
          <w:p w14:paraId="379D26EE" w14:textId="77777777" w:rsidR="00E65A8E" w:rsidRPr="007C0062" w:rsidRDefault="00E65A8E" w:rsidP="00911A45">
            <w:pPr>
              <w:rPr>
                <w:rFonts w:cs="Arial"/>
                <w:sz w:val="20"/>
                <w:szCs w:val="20"/>
                <w:lang w:val="sl-SI"/>
              </w:rPr>
            </w:pPr>
            <w:r w:rsidRPr="007C0062">
              <w:rPr>
                <w:rFonts w:cs="Arial"/>
                <w:sz w:val="20"/>
                <w:szCs w:val="20"/>
                <w:lang w:val="sl-SI"/>
              </w:rPr>
              <w:t>zavodi</w:t>
            </w:r>
          </w:p>
        </w:tc>
        <w:tc>
          <w:tcPr>
            <w:tcW w:w="2582" w:type="dxa"/>
            <w:shd w:val="clear" w:color="auto" w:fill="auto"/>
          </w:tcPr>
          <w:p w14:paraId="1F9A3779" w14:textId="021D30F8" w:rsidR="00DC4238" w:rsidRPr="007C0062" w:rsidRDefault="009670C1" w:rsidP="00911A45">
            <w:pPr>
              <w:rPr>
                <w:rFonts w:eastAsiaTheme="minorEastAsia" w:cs="Arial"/>
                <w:sz w:val="20"/>
                <w:szCs w:val="20"/>
                <w:lang w:val="sl-SI" w:eastAsia="sl-SI"/>
              </w:rPr>
            </w:pPr>
            <w:r w:rsidRPr="007C0062">
              <w:rPr>
                <w:rFonts w:eastAsiaTheme="minorEastAsia" w:cs="Arial"/>
                <w:sz w:val="20"/>
                <w:szCs w:val="20"/>
                <w:lang w:val="sl-SI" w:eastAsia="sl-SI"/>
              </w:rPr>
              <w:t>j</w:t>
            </w:r>
            <w:r w:rsidR="00E65A8E" w:rsidRPr="007C0062">
              <w:rPr>
                <w:rFonts w:eastAsiaTheme="minorEastAsia" w:cs="Arial"/>
                <w:sz w:val="20"/>
                <w:szCs w:val="20"/>
                <w:lang w:val="sl-SI" w:eastAsia="sl-SI"/>
              </w:rPr>
              <w:t xml:space="preserve">anuar 2024, </w:t>
            </w:r>
          </w:p>
          <w:p w14:paraId="3A25959C" w14:textId="44D46BD4" w:rsidR="00E65A8E" w:rsidRPr="007C0062" w:rsidRDefault="00E65A8E" w:rsidP="00911A45">
            <w:pPr>
              <w:rPr>
                <w:rFonts w:cs="Arial"/>
                <w:sz w:val="20"/>
                <w:szCs w:val="20"/>
                <w:lang w:val="sl-SI"/>
              </w:rPr>
            </w:pPr>
            <w:r w:rsidRPr="007C0062">
              <w:rPr>
                <w:rFonts w:eastAsiaTheme="minorEastAsia" w:cs="Arial"/>
                <w:sz w:val="20"/>
                <w:szCs w:val="20"/>
                <w:lang w:val="sl-SI" w:eastAsia="sl-SI"/>
              </w:rPr>
              <w:t>se podaljša do julija 2024</w:t>
            </w:r>
          </w:p>
        </w:tc>
        <w:tc>
          <w:tcPr>
            <w:tcW w:w="2353" w:type="dxa"/>
          </w:tcPr>
          <w:p w14:paraId="4EE94EC6" w14:textId="70C503AB" w:rsidR="00E65A8E" w:rsidRPr="007C0062" w:rsidRDefault="001C61C9" w:rsidP="00911A45">
            <w:pPr>
              <w:rPr>
                <w:rFonts w:cs="Arial"/>
                <w:sz w:val="20"/>
                <w:szCs w:val="20"/>
                <w:lang w:val="sl-SI"/>
              </w:rPr>
            </w:pPr>
            <w:r w:rsidRPr="007C0062">
              <w:rPr>
                <w:rFonts w:cs="Arial"/>
                <w:sz w:val="20"/>
                <w:szCs w:val="20"/>
                <w:lang w:val="sl-SI"/>
              </w:rPr>
              <w:t>Aktivnosti se še niso začele izvajati</w:t>
            </w:r>
          </w:p>
        </w:tc>
      </w:tr>
      <w:tr w:rsidR="00E65A8E" w:rsidRPr="007C0062" w14:paraId="305102D2" w14:textId="77777777" w:rsidTr="000F1154">
        <w:trPr>
          <w:trHeight w:val="775"/>
        </w:trPr>
        <w:tc>
          <w:tcPr>
            <w:tcW w:w="796" w:type="dxa"/>
          </w:tcPr>
          <w:p w14:paraId="2E97CC51" w14:textId="768B3D22" w:rsidR="00E65A8E" w:rsidRPr="007C0062" w:rsidRDefault="00D1489B" w:rsidP="00911A45">
            <w:pPr>
              <w:rPr>
                <w:rFonts w:cs="Arial"/>
                <w:b/>
                <w:bCs/>
                <w:sz w:val="20"/>
                <w:szCs w:val="20"/>
                <w:lang w:val="sl-SI"/>
              </w:rPr>
            </w:pPr>
            <w:r w:rsidRPr="007C0062">
              <w:rPr>
                <w:rFonts w:cs="Arial"/>
                <w:b/>
                <w:bCs/>
                <w:sz w:val="20"/>
                <w:szCs w:val="20"/>
                <w:lang w:val="sl-SI"/>
              </w:rPr>
              <w:t>3</w:t>
            </w:r>
            <w:r w:rsidR="00E65A8E" w:rsidRPr="007C0062">
              <w:rPr>
                <w:rFonts w:cs="Arial"/>
                <w:b/>
                <w:bCs/>
                <w:sz w:val="20"/>
                <w:szCs w:val="20"/>
                <w:lang w:val="sl-SI"/>
              </w:rPr>
              <w:t>A.2b</w:t>
            </w:r>
          </w:p>
        </w:tc>
        <w:tc>
          <w:tcPr>
            <w:tcW w:w="5725" w:type="dxa"/>
          </w:tcPr>
          <w:p w14:paraId="10861AB1" w14:textId="77777777" w:rsidR="00E65A8E" w:rsidRPr="007C0062" w:rsidRDefault="00E65A8E" w:rsidP="00911A45">
            <w:pPr>
              <w:rPr>
                <w:rFonts w:cs="Arial"/>
                <w:sz w:val="20"/>
                <w:szCs w:val="20"/>
                <w:lang w:val="sl-SI"/>
              </w:rPr>
            </w:pPr>
            <w:r w:rsidRPr="007C0062">
              <w:rPr>
                <w:rFonts w:cs="Arial"/>
                <w:sz w:val="20"/>
                <w:szCs w:val="20"/>
                <w:lang w:val="sl-SI"/>
              </w:rPr>
              <w:t>Določitev obveznosti poročanja zdravstvenih zavodov ter njihovih zaposlenih, ki prejemajo darila ali druge ugodnosti od pravnih in fizičnih oseb, s katerimi sodelujejo</w:t>
            </w:r>
          </w:p>
        </w:tc>
        <w:tc>
          <w:tcPr>
            <w:tcW w:w="1701" w:type="dxa"/>
          </w:tcPr>
          <w:p w14:paraId="03BAB4EC" w14:textId="77777777" w:rsidR="00E65A8E" w:rsidRPr="007C0062" w:rsidRDefault="00E65A8E" w:rsidP="00911A45">
            <w:pPr>
              <w:rPr>
                <w:rFonts w:cs="Arial"/>
                <w:sz w:val="20"/>
                <w:szCs w:val="20"/>
                <w:lang w:val="sl-SI"/>
              </w:rPr>
            </w:pPr>
            <w:r w:rsidRPr="007C0062">
              <w:rPr>
                <w:rFonts w:cs="Arial"/>
                <w:sz w:val="20"/>
                <w:szCs w:val="20"/>
                <w:lang w:val="sl-SI"/>
              </w:rPr>
              <w:t>MZ</w:t>
            </w:r>
          </w:p>
        </w:tc>
        <w:tc>
          <w:tcPr>
            <w:tcW w:w="2096" w:type="dxa"/>
          </w:tcPr>
          <w:p w14:paraId="2CBB7330" w14:textId="77777777" w:rsidR="00E65A8E" w:rsidRPr="007C0062" w:rsidRDefault="00E65A8E" w:rsidP="00911A45">
            <w:pPr>
              <w:rPr>
                <w:rFonts w:cs="Arial"/>
                <w:sz w:val="20"/>
                <w:szCs w:val="20"/>
                <w:lang w:val="sl-SI"/>
              </w:rPr>
            </w:pPr>
            <w:r w:rsidRPr="007C0062">
              <w:rPr>
                <w:rFonts w:cs="Arial"/>
                <w:sz w:val="20"/>
                <w:szCs w:val="20"/>
                <w:lang w:val="sl-SI"/>
              </w:rPr>
              <w:t>MF</w:t>
            </w:r>
          </w:p>
        </w:tc>
        <w:tc>
          <w:tcPr>
            <w:tcW w:w="2582" w:type="dxa"/>
            <w:shd w:val="clear" w:color="auto" w:fill="auto"/>
          </w:tcPr>
          <w:p w14:paraId="3C54475C" w14:textId="6AEC8EBE" w:rsidR="00DC4238" w:rsidRPr="007C0062" w:rsidRDefault="009670C1" w:rsidP="00911A45">
            <w:pPr>
              <w:rPr>
                <w:rFonts w:cs="Arial"/>
                <w:sz w:val="20"/>
                <w:szCs w:val="20"/>
                <w:lang w:val="sl-SI"/>
              </w:rPr>
            </w:pPr>
            <w:r w:rsidRPr="007C0062">
              <w:rPr>
                <w:rFonts w:cs="Arial"/>
                <w:sz w:val="20"/>
                <w:szCs w:val="20"/>
                <w:lang w:val="sl-SI"/>
              </w:rPr>
              <w:t>j</w:t>
            </w:r>
            <w:r w:rsidR="00E65A8E" w:rsidRPr="007C0062">
              <w:rPr>
                <w:rFonts w:cs="Arial"/>
                <w:sz w:val="20"/>
                <w:szCs w:val="20"/>
                <w:lang w:val="sl-SI"/>
              </w:rPr>
              <w:t xml:space="preserve">unij 2024, </w:t>
            </w:r>
          </w:p>
          <w:p w14:paraId="3A69473A" w14:textId="3FD5D29E" w:rsidR="00E65A8E" w:rsidRPr="007C0062" w:rsidRDefault="00E65A8E" w:rsidP="00911A45">
            <w:pPr>
              <w:rPr>
                <w:rFonts w:cs="Arial"/>
                <w:sz w:val="20"/>
                <w:szCs w:val="20"/>
                <w:lang w:val="sl-SI"/>
              </w:rPr>
            </w:pPr>
            <w:r w:rsidRPr="007C0062">
              <w:rPr>
                <w:rFonts w:cs="Arial"/>
                <w:sz w:val="20"/>
                <w:szCs w:val="20"/>
                <w:lang w:val="sl-SI"/>
              </w:rPr>
              <w:t xml:space="preserve">se  </w:t>
            </w:r>
            <w:r w:rsidRPr="007C0062">
              <w:rPr>
                <w:rFonts w:eastAsiaTheme="minorEastAsia" w:cs="Arial"/>
                <w:sz w:val="20"/>
                <w:szCs w:val="20"/>
                <w:lang w:val="sl-SI" w:eastAsia="sl-SI"/>
              </w:rPr>
              <w:t>podaljša do julija 2024</w:t>
            </w:r>
          </w:p>
        </w:tc>
        <w:tc>
          <w:tcPr>
            <w:tcW w:w="2353" w:type="dxa"/>
          </w:tcPr>
          <w:p w14:paraId="73DE402D" w14:textId="512AAB56" w:rsidR="00E65A8E" w:rsidRPr="007C0062" w:rsidRDefault="001C61C9" w:rsidP="00911A45">
            <w:pPr>
              <w:rPr>
                <w:rFonts w:cs="Arial"/>
                <w:b/>
                <w:bCs/>
                <w:sz w:val="20"/>
                <w:szCs w:val="20"/>
                <w:lang w:val="sl-SI"/>
              </w:rPr>
            </w:pPr>
            <w:r w:rsidRPr="007C0062">
              <w:rPr>
                <w:rFonts w:cs="Arial"/>
                <w:sz w:val="20"/>
                <w:szCs w:val="20"/>
                <w:lang w:val="sl-SI"/>
              </w:rPr>
              <w:t>Aktivnosti se še niso začele izvajati</w:t>
            </w:r>
          </w:p>
        </w:tc>
      </w:tr>
      <w:tr w:rsidR="00E65A8E" w:rsidRPr="007C0062" w14:paraId="6122F276" w14:textId="77777777" w:rsidTr="00F56A6F">
        <w:trPr>
          <w:trHeight w:val="338"/>
        </w:trPr>
        <w:tc>
          <w:tcPr>
            <w:tcW w:w="15253" w:type="dxa"/>
            <w:gridSpan w:val="6"/>
          </w:tcPr>
          <w:p w14:paraId="36C235DE" w14:textId="77777777" w:rsidR="00E65A8E" w:rsidRPr="007C0062" w:rsidRDefault="00E65A8E" w:rsidP="00911A45">
            <w:pPr>
              <w:jc w:val="center"/>
              <w:rPr>
                <w:rFonts w:cs="Arial"/>
                <w:b/>
                <w:bCs/>
                <w:sz w:val="20"/>
                <w:szCs w:val="20"/>
                <w:lang w:val="sl-SI"/>
              </w:rPr>
            </w:pPr>
          </w:p>
          <w:p w14:paraId="419B7C58" w14:textId="22C117A4" w:rsidR="00E65A8E" w:rsidRPr="007C0062" w:rsidRDefault="00A60076" w:rsidP="00911A45">
            <w:pPr>
              <w:jc w:val="center"/>
              <w:rPr>
                <w:rFonts w:cs="Arial"/>
                <w:b/>
                <w:bCs/>
                <w:sz w:val="20"/>
                <w:szCs w:val="20"/>
                <w:lang w:val="sl-SI"/>
              </w:rPr>
            </w:pPr>
            <w:r w:rsidRPr="007C0062">
              <w:rPr>
                <w:rFonts w:cs="Arial"/>
                <w:b/>
                <w:bCs/>
                <w:sz w:val="20"/>
                <w:szCs w:val="20"/>
                <w:lang w:val="sl-SI"/>
              </w:rPr>
              <w:t>3</w:t>
            </w:r>
            <w:r w:rsidR="00E65A8E" w:rsidRPr="007C0062">
              <w:rPr>
                <w:rFonts w:cs="Arial"/>
                <w:b/>
                <w:bCs/>
                <w:sz w:val="20"/>
                <w:szCs w:val="20"/>
                <w:lang w:val="sl-SI"/>
              </w:rPr>
              <w:t>A.3 UKREPI NA PODROČJU ŠOLSTVA IN ŠPORTA</w:t>
            </w:r>
          </w:p>
          <w:p w14:paraId="356E3CE5" w14:textId="59A1FF0B" w:rsidR="00E65A8E" w:rsidRPr="007C0062" w:rsidRDefault="00E65A8E" w:rsidP="00911A45">
            <w:pPr>
              <w:jc w:val="center"/>
              <w:rPr>
                <w:rFonts w:cs="Arial"/>
                <w:b/>
                <w:bCs/>
                <w:sz w:val="20"/>
                <w:szCs w:val="20"/>
                <w:lang w:val="sl-SI"/>
              </w:rPr>
            </w:pPr>
          </w:p>
        </w:tc>
      </w:tr>
      <w:tr w:rsidR="00E65A8E" w:rsidRPr="007C0062" w14:paraId="3CDE65E3" w14:textId="77777777" w:rsidTr="000F1154">
        <w:trPr>
          <w:trHeight w:val="708"/>
        </w:trPr>
        <w:tc>
          <w:tcPr>
            <w:tcW w:w="796" w:type="dxa"/>
          </w:tcPr>
          <w:p w14:paraId="14BC7E79" w14:textId="012DE718" w:rsidR="00E65A8E" w:rsidRPr="007C0062" w:rsidRDefault="00D1489B" w:rsidP="00911A45">
            <w:pPr>
              <w:rPr>
                <w:rFonts w:cs="Arial"/>
                <w:b/>
                <w:bCs/>
                <w:sz w:val="20"/>
                <w:szCs w:val="20"/>
                <w:lang w:val="sl-SI"/>
              </w:rPr>
            </w:pPr>
            <w:r w:rsidRPr="007C0062">
              <w:rPr>
                <w:rFonts w:cs="Arial"/>
                <w:b/>
                <w:bCs/>
                <w:sz w:val="20"/>
                <w:szCs w:val="20"/>
                <w:lang w:val="sl-SI"/>
              </w:rPr>
              <w:t>3</w:t>
            </w:r>
            <w:r w:rsidR="00E65A8E" w:rsidRPr="007C0062">
              <w:rPr>
                <w:rFonts w:cs="Arial"/>
                <w:b/>
                <w:bCs/>
                <w:sz w:val="20"/>
                <w:szCs w:val="20"/>
                <w:lang w:val="sl-SI"/>
              </w:rPr>
              <w:t>A.3a</w:t>
            </w:r>
          </w:p>
        </w:tc>
        <w:tc>
          <w:tcPr>
            <w:tcW w:w="5725" w:type="dxa"/>
          </w:tcPr>
          <w:p w14:paraId="1E4CA720" w14:textId="77777777" w:rsidR="00E65A8E" w:rsidRPr="007C0062" w:rsidRDefault="00E65A8E" w:rsidP="00911A45">
            <w:pPr>
              <w:rPr>
                <w:rFonts w:cs="Arial"/>
                <w:sz w:val="20"/>
                <w:szCs w:val="20"/>
                <w:lang w:val="sl-SI"/>
              </w:rPr>
            </w:pPr>
            <w:r w:rsidRPr="007C0062">
              <w:rPr>
                <w:rFonts w:cs="Arial"/>
                <w:sz w:val="20"/>
                <w:szCs w:val="20"/>
                <w:lang w:val="sl-SI"/>
              </w:rPr>
              <w:t>Zagotovitev izvedbe postopkov izbire poslovodstva brez prisotnosti kandidatov</w:t>
            </w:r>
          </w:p>
          <w:p w14:paraId="7DB42ED1" w14:textId="77777777" w:rsidR="00E65A8E" w:rsidRPr="007C0062" w:rsidRDefault="00E65A8E" w:rsidP="00911A45">
            <w:pPr>
              <w:rPr>
                <w:rFonts w:cs="Arial"/>
                <w:sz w:val="20"/>
                <w:szCs w:val="20"/>
                <w:lang w:val="sl-SI"/>
              </w:rPr>
            </w:pPr>
          </w:p>
        </w:tc>
        <w:tc>
          <w:tcPr>
            <w:tcW w:w="1701" w:type="dxa"/>
          </w:tcPr>
          <w:p w14:paraId="047510F9" w14:textId="77777777" w:rsidR="00E65A8E" w:rsidRPr="007C0062" w:rsidRDefault="00E65A8E" w:rsidP="00911A45">
            <w:pPr>
              <w:rPr>
                <w:rFonts w:cs="Arial"/>
                <w:color w:val="FF0000"/>
                <w:sz w:val="20"/>
                <w:szCs w:val="20"/>
                <w:lang w:val="sl-SI"/>
              </w:rPr>
            </w:pPr>
            <w:r w:rsidRPr="007C0062">
              <w:rPr>
                <w:rFonts w:cs="Arial"/>
                <w:sz w:val="20"/>
                <w:szCs w:val="20"/>
                <w:lang w:val="sl-SI"/>
              </w:rPr>
              <w:t>MVŠZI in MVI</w:t>
            </w:r>
          </w:p>
        </w:tc>
        <w:tc>
          <w:tcPr>
            <w:tcW w:w="2096" w:type="dxa"/>
          </w:tcPr>
          <w:p w14:paraId="46CEFAC1" w14:textId="10002DAE" w:rsidR="00E65A8E" w:rsidRPr="007C0062" w:rsidRDefault="00D86CB9" w:rsidP="00911A45">
            <w:pPr>
              <w:rPr>
                <w:rFonts w:cs="Arial"/>
                <w:sz w:val="20"/>
                <w:szCs w:val="20"/>
                <w:lang w:val="sl-SI"/>
              </w:rPr>
            </w:pPr>
            <w:r w:rsidRPr="007C0062">
              <w:rPr>
                <w:rFonts w:cs="Arial"/>
                <w:sz w:val="20"/>
                <w:szCs w:val="20"/>
                <w:lang w:val="sl-SI"/>
              </w:rPr>
              <w:t>J</w:t>
            </w:r>
            <w:r w:rsidR="00E65A8E" w:rsidRPr="007C0062">
              <w:rPr>
                <w:rFonts w:cs="Arial"/>
                <w:sz w:val="20"/>
                <w:szCs w:val="20"/>
                <w:lang w:val="sl-SI"/>
              </w:rPr>
              <w:t>avni zavodi s področja izobraževanja in športa in</w:t>
            </w:r>
            <w:r w:rsidRPr="007C0062">
              <w:rPr>
                <w:rFonts w:cs="Arial"/>
                <w:sz w:val="20"/>
                <w:szCs w:val="20"/>
                <w:lang w:val="sl-SI"/>
              </w:rPr>
              <w:t xml:space="preserve"> </w:t>
            </w:r>
            <w:r w:rsidR="00E65A8E" w:rsidRPr="007C0062">
              <w:rPr>
                <w:rFonts w:cs="Arial"/>
                <w:sz w:val="20"/>
                <w:szCs w:val="20"/>
                <w:lang w:val="sl-SI"/>
              </w:rPr>
              <w:t>KPK</w:t>
            </w:r>
          </w:p>
        </w:tc>
        <w:tc>
          <w:tcPr>
            <w:tcW w:w="2582" w:type="dxa"/>
          </w:tcPr>
          <w:p w14:paraId="0D768E11" w14:textId="7FAEF29C" w:rsidR="00E65A8E" w:rsidRPr="007C0062" w:rsidRDefault="00D86CB9" w:rsidP="00911A45">
            <w:pPr>
              <w:rPr>
                <w:rFonts w:cs="Arial"/>
                <w:sz w:val="20"/>
                <w:szCs w:val="20"/>
                <w:lang w:val="sl-SI"/>
              </w:rPr>
            </w:pPr>
            <w:r w:rsidRPr="007C0062">
              <w:rPr>
                <w:rFonts w:cs="Arial"/>
                <w:sz w:val="20"/>
                <w:szCs w:val="20"/>
                <w:lang w:val="sl-SI"/>
              </w:rPr>
              <w:t xml:space="preserve">Ukrep se izvede </w:t>
            </w:r>
            <w:r w:rsidR="00E65A8E" w:rsidRPr="007C0062">
              <w:rPr>
                <w:rFonts w:cs="Arial"/>
                <w:sz w:val="20"/>
                <w:szCs w:val="20"/>
                <w:lang w:val="sl-SI"/>
              </w:rPr>
              <w:t>na vsakokratni seji poslovodstva zavoda</w:t>
            </w:r>
          </w:p>
        </w:tc>
        <w:tc>
          <w:tcPr>
            <w:tcW w:w="2353" w:type="dxa"/>
          </w:tcPr>
          <w:p w14:paraId="1834CE63" w14:textId="4F85980F" w:rsidR="00E65A8E" w:rsidRPr="007C0062" w:rsidRDefault="00DC4238" w:rsidP="00911A45">
            <w:pPr>
              <w:rPr>
                <w:rFonts w:cs="Arial"/>
                <w:sz w:val="20"/>
                <w:szCs w:val="20"/>
                <w:lang w:val="sl-SI"/>
              </w:rPr>
            </w:pPr>
            <w:r w:rsidRPr="007C0062">
              <w:rPr>
                <w:rFonts w:cs="Arial"/>
                <w:sz w:val="20"/>
                <w:szCs w:val="20"/>
                <w:lang w:val="sl-SI"/>
              </w:rPr>
              <w:t>Aktivnosti se izvajajo</w:t>
            </w:r>
          </w:p>
        </w:tc>
      </w:tr>
      <w:tr w:rsidR="00E65A8E" w:rsidRPr="007C0062" w14:paraId="42EF0AAF" w14:textId="77777777" w:rsidTr="00F56A6F">
        <w:trPr>
          <w:trHeight w:val="338"/>
        </w:trPr>
        <w:tc>
          <w:tcPr>
            <w:tcW w:w="15253" w:type="dxa"/>
            <w:gridSpan w:val="6"/>
          </w:tcPr>
          <w:p w14:paraId="2529ACB1" w14:textId="77777777" w:rsidR="00E65A8E" w:rsidRPr="007C0062" w:rsidRDefault="00E65A8E" w:rsidP="00911A45">
            <w:pPr>
              <w:jc w:val="center"/>
              <w:rPr>
                <w:rFonts w:cs="Arial"/>
                <w:b/>
                <w:bCs/>
                <w:sz w:val="20"/>
                <w:szCs w:val="20"/>
                <w:lang w:val="sl-SI"/>
              </w:rPr>
            </w:pPr>
          </w:p>
          <w:p w14:paraId="4DA7F5E3" w14:textId="64B4C040" w:rsidR="00E65A8E" w:rsidRPr="007C0062" w:rsidRDefault="00A60076" w:rsidP="00911A45">
            <w:pPr>
              <w:jc w:val="center"/>
              <w:rPr>
                <w:rFonts w:cs="Arial"/>
                <w:b/>
                <w:bCs/>
                <w:sz w:val="20"/>
                <w:szCs w:val="20"/>
                <w:lang w:val="sl-SI"/>
              </w:rPr>
            </w:pPr>
            <w:r w:rsidRPr="007C0062">
              <w:rPr>
                <w:rFonts w:cs="Arial"/>
                <w:b/>
                <w:bCs/>
                <w:sz w:val="20"/>
                <w:szCs w:val="20"/>
                <w:lang w:val="sl-SI"/>
              </w:rPr>
              <w:t>3</w:t>
            </w:r>
            <w:r w:rsidR="00E65A8E" w:rsidRPr="007C0062">
              <w:rPr>
                <w:rFonts w:cs="Arial"/>
                <w:b/>
                <w:bCs/>
                <w:sz w:val="20"/>
                <w:szCs w:val="20"/>
                <w:lang w:val="sl-SI"/>
              </w:rPr>
              <w:t>A.4 UKREPI NA PODROČJU OKOLJA IN PROSTORA</w:t>
            </w:r>
          </w:p>
          <w:p w14:paraId="52DB523F" w14:textId="12497666" w:rsidR="00E65A8E" w:rsidRPr="007C0062" w:rsidRDefault="00E65A8E" w:rsidP="00911A45">
            <w:pPr>
              <w:jc w:val="center"/>
              <w:rPr>
                <w:rFonts w:cs="Arial"/>
                <w:b/>
                <w:bCs/>
                <w:sz w:val="20"/>
                <w:szCs w:val="20"/>
                <w:lang w:val="sl-SI"/>
              </w:rPr>
            </w:pPr>
          </w:p>
        </w:tc>
      </w:tr>
      <w:tr w:rsidR="00DC4238" w:rsidRPr="007C0062" w14:paraId="6EBCDF7F" w14:textId="77777777" w:rsidTr="000F1154">
        <w:trPr>
          <w:trHeight w:val="427"/>
        </w:trPr>
        <w:tc>
          <w:tcPr>
            <w:tcW w:w="796" w:type="dxa"/>
          </w:tcPr>
          <w:p w14:paraId="6779C692" w14:textId="0610DD01" w:rsidR="00DC4238" w:rsidRPr="007C0062" w:rsidRDefault="00D1489B" w:rsidP="00911A45">
            <w:pPr>
              <w:rPr>
                <w:rFonts w:cs="Arial"/>
                <w:b/>
                <w:bCs/>
                <w:sz w:val="20"/>
                <w:szCs w:val="20"/>
                <w:lang w:val="sl-SI"/>
              </w:rPr>
            </w:pPr>
            <w:r w:rsidRPr="007C0062">
              <w:rPr>
                <w:rFonts w:cs="Arial"/>
                <w:b/>
                <w:bCs/>
                <w:sz w:val="20"/>
                <w:szCs w:val="20"/>
                <w:lang w:val="sl-SI"/>
              </w:rPr>
              <w:t>3</w:t>
            </w:r>
            <w:r w:rsidR="00DC4238" w:rsidRPr="007C0062">
              <w:rPr>
                <w:rFonts w:cs="Arial"/>
                <w:b/>
                <w:bCs/>
                <w:sz w:val="20"/>
                <w:szCs w:val="20"/>
                <w:lang w:val="sl-SI"/>
              </w:rPr>
              <w:t>A.4a</w:t>
            </w:r>
          </w:p>
        </w:tc>
        <w:tc>
          <w:tcPr>
            <w:tcW w:w="5725" w:type="dxa"/>
          </w:tcPr>
          <w:p w14:paraId="45C3B790" w14:textId="77777777" w:rsidR="00DC4238" w:rsidRPr="007C0062" w:rsidRDefault="00DC4238" w:rsidP="00911A45">
            <w:pPr>
              <w:rPr>
                <w:rFonts w:cs="Arial"/>
                <w:sz w:val="20"/>
                <w:szCs w:val="20"/>
                <w:lang w:val="sl-SI"/>
              </w:rPr>
            </w:pPr>
            <w:r w:rsidRPr="007C0062">
              <w:rPr>
                <w:rFonts w:cs="Arial"/>
                <w:sz w:val="20"/>
                <w:szCs w:val="20"/>
                <w:lang w:val="sl-SI"/>
              </w:rPr>
              <w:t>Omogočiti javni nadzor nad vrednostmi omejevalnih dejavnikov, določenih v zakonu (vrednosti hrupa, smradu, prisotnosti nečistoč)</w:t>
            </w:r>
          </w:p>
        </w:tc>
        <w:tc>
          <w:tcPr>
            <w:tcW w:w="1701" w:type="dxa"/>
          </w:tcPr>
          <w:p w14:paraId="0065F811" w14:textId="77777777" w:rsidR="00DC4238" w:rsidRPr="007C0062" w:rsidRDefault="00DC4238" w:rsidP="00911A45">
            <w:pPr>
              <w:rPr>
                <w:rFonts w:cs="Arial"/>
                <w:sz w:val="20"/>
                <w:szCs w:val="20"/>
                <w:lang w:val="sl-SI"/>
              </w:rPr>
            </w:pPr>
            <w:r w:rsidRPr="007C0062">
              <w:rPr>
                <w:rFonts w:cs="Arial"/>
                <w:sz w:val="20"/>
                <w:szCs w:val="20"/>
                <w:lang w:val="sl-SI"/>
              </w:rPr>
              <w:t>MOPE</w:t>
            </w:r>
          </w:p>
        </w:tc>
        <w:tc>
          <w:tcPr>
            <w:tcW w:w="2096" w:type="dxa"/>
          </w:tcPr>
          <w:p w14:paraId="62EA551A" w14:textId="77777777" w:rsidR="00DC4238" w:rsidRPr="007C0062" w:rsidRDefault="00DC4238" w:rsidP="00911A45">
            <w:pPr>
              <w:rPr>
                <w:rFonts w:cs="Arial"/>
                <w:b/>
                <w:bCs/>
                <w:sz w:val="20"/>
                <w:szCs w:val="20"/>
                <w:lang w:val="sl-SI"/>
              </w:rPr>
            </w:pPr>
          </w:p>
        </w:tc>
        <w:tc>
          <w:tcPr>
            <w:tcW w:w="2582" w:type="dxa"/>
          </w:tcPr>
          <w:p w14:paraId="52CFB7BD" w14:textId="77777777" w:rsidR="00DC4238" w:rsidRPr="007C0062" w:rsidRDefault="00DC4238" w:rsidP="00911A45">
            <w:pPr>
              <w:rPr>
                <w:rFonts w:cs="Arial"/>
                <w:sz w:val="20"/>
                <w:szCs w:val="20"/>
                <w:lang w:val="sl-SI"/>
              </w:rPr>
            </w:pPr>
            <w:r w:rsidRPr="007C0062">
              <w:rPr>
                <w:rFonts w:cs="Arial"/>
                <w:sz w:val="20"/>
                <w:szCs w:val="20"/>
                <w:lang w:val="sl-SI"/>
              </w:rPr>
              <w:t>1 leto</w:t>
            </w:r>
          </w:p>
        </w:tc>
        <w:tc>
          <w:tcPr>
            <w:tcW w:w="2353" w:type="dxa"/>
          </w:tcPr>
          <w:p w14:paraId="7DE5AA22" w14:textId="73FC5CC8" w:rsidR="00DC4238" w:rsidRPr="007C0062" w:rsidRDefault="00B672EE" w:rsidP="00911A45">
            <w:pPr>
              <w:rPr>
                <w:rFonts w:cs="Arial"/>
                <w:sz w:val="20"/>
                <w:szCs w:val="20"/>
                <w:lang w:val="sl-SI"/>
              </w:rPr>
            </w:pPr>
            <w:r w:rsidRPr="007C0062">
              <w:rPr>
                <w:rFonts w:cs="Arial"/>
                <w:sz w:val="20"/>
                <w:szCs w:val="20"/>
                <w:lang w:val="sl-SI"/>
              </w:rPr>
              <w:t>Ukrep je zaključen</w:t>
            </w:r>
          </w:p>
        </w:tc>
      </w:tr>
      <w:tr w:rsidR="00DC4238" w:rsidRPr="007C0062" w14:paraId="5965850A" w14:textId="77777777" w:rsidTr="000F1154">
        <w:trPr>
          <w:trHeight w:val="676"/>
        </w:trPr>
        <w:tc>
          <w:tcPr>
            <w:tcW w:w="796" w:type="dxa"/>
          </w:tcPr>
          <w:p w14:paraId="5ED702CC" w14:textId="6F43B17C" w:rsidR="00DC4238" w:rsidRPr="007C0062" w:rsidRDefault="00D1489B" w:rsidP="00911A45">
            <w:pPr>
              <w:rPr>
                <w:rFonts w:cs="Arial"/>
                <w:b/>
                <w:bCs/>
                <w:sz w:val="20"/>
                <w:szCs w:val="20"/>
                <w:lang w:val="sl-SI"/>
              </w:rPr>
            </w:pPr>
            <w:r w:rsidRPr="007C0062">
              <w:rPr>
                <w:rFonts w:cs="Arial"/>
                <w:b/>
                <w:bCs/>
                <w:sz w:val="20"/>
                <w:szCs w:val="20"/>
                <w:lang w:val="sl-SI"/>
              </w:rPr>
              <w:lastRenderedPageBreak/>
              <w:t>3</w:t>
            </w:r>
            <w:r w:rsidR="00DC4238" w:rsidRPr="007C0062">
              <w:rPr>
                <w:rFonts w:cs="Arial"/>
                <w:b/>
                <w:bCs/>
                <w:sz w:val="20"/>
                <w:szCs w:val="20"/>
                <w:lang w:val="sl-SI"/>
              </w:rPr>
              <w:t>A.4b</w:t>
            </w:r>
          </w:p>
        </w:tc>
        <w:tc>
          <w:tcPr>
            <w:tcW w:w="5725" w:type="dxa"/>
          </w:tcPr>
          <w:p w14:paraId="79932918" w14:textId="77777777" w:rsidR="00DC4238" w:rsidRPr="007C0062" w:rsidRDefault="00DC4238" w:rsidP="00911A45">
            <w:pPr>
              <w:rPr>
                <w:rFonts w:cs="Arial"/>
                <w:sz w:val="20"/>
                <w:szCs w:val="20"/>
                <w:lang w:val="sl-SI"/>
              </w:rPr>
            </w:pPr>
            <w:r w:rsidRPr="007C0062">
              <w:rPr>
                <w:rFonts w:cs="Arial"/>
                <w:sz w:val="20"/>
                <w:szCs w:val="20"/>
                <w:lang w:val="sl-SI"/>
              </w:rPr>
              <w:t>Zagotovitev transparentnosti na področju emisij</w:t>
            </w:r>
          </w:p>
        </w:tc>
        <w:tc>
          <w:tcPr>
            <w:tcW w:w="1701" w:type="dxa"/>
          </w:tcPr>
          <w:p w14:paraId="1D9C6785" w14:textId="77777777" w:rsidR="00DC4238" w:rsidRPr="007C0062" w:rsidRDefault="00DC4238" w:rsidP="00911A45">
            <w:pPr>
              <w:rPr>
                <w:rFonts w:cs="Arial"/>
                <w:sz w:val="20"/>
                <w:szCs w:val="20"/>
                <w:lang w:val="sl-SI"/>
              </w:rPr>
            </w:pPr>
            <w:r w:rsidRPr="007C0062">
              <w:rPr>
                <w:rFonts w:cs="Arial"/>
                <w:sz w:val="20"/>
                <w:szCs w:val="20"/>
                <w:lang w:val="sl-SI"/>
              </w:rPr>
              <w:t>MOPE, oziroma organ v njegovi sestavi</w:t>
            </w:r>
          </w:p>
        </w:tc>
        <w:tc>
          <w:tcPr>
            <w:tcW w:w="2096" w:type="dxa"/>
          </w:tcPr>
          <w:p w14:paraId="143C1F14" w14:textId="77777777" w:rsidR="00DC4238" w:rsidRPr="007C0062" w:rsidRDefault="00DC4238" w:rsidP="00911A45">
            <w:pPr>
              <w:rPr>
                <w:rFonts w:cs="Arial"/>
                <w:b/>
                <w:bCs/>
                <w:sz w:val="20"/>
                <w:szCs w:val="20"/>
                <w:lang w:val="sl-SI"/>
              </w:rPr>
            </w:pPr>
          </w:p>
        </w:tc>
        <w:tc>
          <w:tcPr>
            <w:tcW w:w="2582" w:type="dxa"/>
          </w:tcPr>
          <w:p w14:paraId="1EA461F9" w14:textId="7FFECEDF" w:rsidR="00DC4238" w:rsidRPr="007C0062" w:rsidRDefault="00DC4238" w:rsidP="00911A45">
            <w:pPr>
              <w:rPr>
                <w:rFonts w:cs="Arial"/>
                <w:sz w:val="20"/>
                <w:szCs w:val="20"/>
                <w:lang w:val="sl-SI"/>
              </w:rPr>
            </w:pPr>
            <w:r w:rsidRPr="007C0062">
              <w:rPr>
                <w:rFonts w:cs="Arial"/>
                <w:sz w:val="20"/>
                <w:szCs w:val="20"/>
                <w:lang w:val="sl-SI"/>
              </w:rPr>
              <w:t>je že določen z ZVO-2 (6 mesecev od uveljavitve)</w:t>
            </w:r>
            <w:r w:rsidR="000F1154" w:rsidRPr="007C0062">
              <w:rPr>
                <w:rFonts w:cs="Arial"/>
                <w:sz w:val="20"/>
                <w:szCs w:val="20"/>
                <w:lang w:val="sl-SI"/>
              </w:rPr>
              <w:t>,</w:t>
            </w:r>
          </w:p>
          <w:p w14:paraId="6EF0C1D3" w14:textId="2E3A99A9" w:rsidR="00B672EE" w:rsidRPr="007C0062" w:rsidRDefault="00B672EE" w:rsidP="00911A45">
            <w:pPr>
              <w:rPr>
                <w:rFonts w:cs="Arial"/>
                <w:sz w:val="20"/>
                <w:szCs w:val="20"/>
                <w:lang w:val="sl-SI"/>
              </w:rPr>
            </w:pPr>
            <w:r w:rsidRPr="007C0062">
              <w:rPr>
                <w:rFonts w:cs="Arial"/>
                <w:sz w:val="20"/>
                <w:szCs w:val="20"/>
                <w:lang w:val="sl-SI"/>
              </w:rPr>
              <w:t xml:space="preserve">nadaljujejo se aktivnosti, za javno objavo </w:t>
            </w:r>
            <w:r w:rsidR="000F1154" w:rsidRPr="007C0062">
              <w:rPr>
                <w:rFonts w:cs="Arial"/>
                <w:sz w:val="20"/>
                <w:szCs w:val="20"/>
                <w:lang w:val="sl-SI"/>
              </w:rPr>
              <w:t>p</w:t>
            </w:r>
            <w:r w:rsidRPr="007C0062">
              <w:rPr>
                <w:rFonts w:cs="Arial"/>
                <w:sz w:val="20"/>
                <w:szCs w:val="20"/>
                <w:lang w:val="sl-SI"/>
              </w:rPr>
              <w:t>odatkov s področja emisij hrupa.</w:t>
            </w:r>
          </w:p>
          <w:p w14:paraId="6180F9DC" w14:textId="77777777" w:rsidR="00B672EE" w:rsidRPr="007C0062" w:rsidRDefault="00B672EE" w:rsidP="00911A45">
            <w:pPr>
              <w:rPr>
                <w:rFonts w:cs="Arial"/>
                <w:sz w:val="20"/>
                <w:szCs w:val="20"/>
                <w:lang w:val="sl-SI"/>
              </w:rPr>
            </w:pPr>
          </w:p>
        </w:tc>
        <w:tc>
          <w:tcPr>
            <w:tcW w:w="2353" w:type="dxa"/>
          </w:tcPr>
          <w:p w14:paraId="0E188EB4" w14:textId="77777777" w:rsidR="00C55531" w:rsidRPr="007C0062" w:rsidRDefault="00C55531" w:rsidP="00911A45">
            <w:pPr>
              <w:rPr>
                <w:rFonts w:cs="Arial"/>
                <w:sz w:val="20"/>
                <w:szCs w:val="20"/>
                <w:lang w:val="sl-SI"/>
              </w:rPr>
            </w:pPr>
          </w:p>
          <w:p w14:paraId="00C70A1E" w14:textId="77777777" w:rsidR="00C55531" w:rsidRPr="007C0062" w:rsidRDefault="00C55531" w:rsidP="00911A45">
            <w:pPr>
              <w:rPr>
                <w:rFonts w:cs="Arial"/>
                <w:sz w:val="20"/>
                <w:szCs w:val="20"/>
                <w:lang w:val="sl-SI"/>
              </w:rPr>
            </w:pPr>
          </w:p>
          <w:p w14:paraId="017803AD" w14:textId="77777777" w:rsidR="00C55531" w:rsidRPr="007C0062" w:rsidRDefault="00C55531" w:rsidP="00911A45">
            <w:pPr>
              <w:rPr>
                <w:rFonts w:cs="Arial"/>
                <w:sz w:val="20"/>
                <w:szCs w:val="20"/>
                <w:lang w:val="sl-SI"/>
              </w:rPr>
            </w:pPr>
          </w:p>
          <w:p w14:paraId="2F9B1C20" w14:textId="77777777" w:rsidR="00C55531" w:rsidRPr="007C0062" w:rsidRDefault="00C55531" w:rsidP="00911A45">
            <w:pPr>
              <w:rPr>
                <w:rFonts w:cs="Arial"/>
                <w:sz w:val="20"/>
                <w:szCs w:val="20"/>
                <w:lang w:val="sl-SI"/>
              </w:rPr>
            </w:pPr>
          </w:p>
          <w:p w14:paraId="2BFE6495" w14:textId="7431A530" w:rsidR="00DC4238" w:rsidRPr="007C0062" w:rsidRDefault="00DC4238" w:rsidP="00911A45">
            <w:pPr>
              <w:rPr>
                <w:rFonts w:cs="Arial"/>
                <w:sz w:val="20"/>
                <w:szCs w:val="20"/>
                <w:lang w:val="sl-SI"/>
              </w:rPr>
            </w:pPr>
            <w:r w:rsidRPr="007C0062">
              <w:rPr>
                <w:rFonts w:cs="Arial"/>
                <w:sz w:val="20"/>
                <w:szCs w:val="20"/>
                <w:lang w:val="sl-SI"/>
              </w:rPr>
              <w:t>Aktivnosti se izvajajo</w:t>
            </w:r>
          </w:p>
        </w:tc>
      </w:tr>
      <w:tr w:rsidR="00DC4238" w:rsidRPr="007C0062" w14:paraId="681C0D2A" w14:textId="77777777" w:rsidTr="000F1154">
        <w:trPr>
          <w:trHeight w:val="592"/>
        </w:trPr>
        <w:tc>
          <w:tcPr>
            <w:tcW w:w="796" w:type="dxa"/>
          </w:tcPr>
          <w:p w14:paraId="26ADB377" w14:textId="06E8AC63" w:rsidR="00DC4238" w:rsidRPr="007C0062" w:rsidRDefault="00D1489B" w:rsidP="00911A45">
            <w:pPr>
              <w:rPr>
                <w:rFonts w:cs="Arial"/>
                <w:b/>
                <w:bCs/>
                <w:sz w:val="20"/>
                <w:szCs w:val="20"/>
                <w:lang w:val="sl-SI"/>
              </w:rPr>
            </w:pPr>
            <w:r w:rsidRPr="007C0062">
              <w:rPr>
                <w:rFonts w:cs="Arial"/>
                <w:b/>
                <w:bCs/>
                <w:sz w:val="20"/>
                <w:szCs w:val="20"/>
                <w:lang w:val="sl-SI"/>
              </w:rPr>
              <w:t>3</w:t>
            </w:r>
            <w:r w:rsidR="00DC4238" w:rsidRPr="007C0062">
              <w:rPr>
                <w:rFonts w:cs="Arial"/>
                <w:b/>
                <w:bCs/>
                <w:sz w:val="20"/>
                <w:szCs w:val="20"/>
                <w:lang w:val="sl-SI"/>
              </w:rPr>
              <w:t>A.4c</w:t>
            </w:r>
          </w:p>
        </w:tc>
        <w:tc>
          <w:tcPr>
            <w:tcW w:w="5725" w:type="dxa"/>
          </w:tcPr>
          <w:p w14:paraId="70CAA61B" w14:textId="77777777" w:rsidR="00DC4238" w:rsidRPr="007C0062" w:rsidRDefault="00DC4238" w:rsidP="00911A45">
            <w:pPr>
              <w:rPr>
                <w:rFonts w:cs="Arial"/>
                <w:sz w:val="20"/>
                <w:szCs w:val="20"/>
                <w:lang w:val="sl-SI"/>
              </w:rPr>
            </w:pPr>
            <w:r w:rsidRPr="007C0062">
              <w:rPr>
                <w:rFonts w:cs="Arial"/>
                <w:sz w:val="20"/>
                <w:szCs w:val="20"/>
                <w:lang w:val="sl-SI"/>
              </w:rPr>
              <w:t>Transparentnost in ažurnost objave podatkov ob spreminjanju mejnih vrednosti emisij in standardov kakovosti okolja</w:t>
            </w:r>
          </w:p>
          <w:p w14:paraId="29535DC2" w14:textId="77777777" w:rsidR="00DC4238" w:rsidRPr="007C0062" w:rsidRDefault="00DC4238" w:rsidP="00911A45">
            <w:pPr>
              <w:rPr>
                <w:rFonts w:cs="Arial"/>
                <w:sz w:val="20"/>
                <w:szCs w:val="20"/>
                <w:lang w:val="sl-SI"/>
              </w:rPr>
            </w:pPr>
          </w:p>
        </w:tc>
        <w:tc>
          <w:tcPr>
            <w:tcW w:w="1701" w:type="dxa"/>
          </w:tcPr>
          <w:p w14:paraId="7E40B05E" w14:textId="77777777" w:rsidR="00DC4238" w:rsidRPr="007C0062" w:rsidRDefault="00DC4238" w:rsidP="00911A45">
            <w:pPr>
              <w:rPr>
                <w:rFonts w:cs="Arial"/>
                <w:sz w:val="20"/>
                <w:szCs w:val="20"/>
                <w:lang w:val="sl-SI"/>
              </w:rPr>
            </w:pPr>
            <w:r w:rsidRPr="007C0062">
              <w:rPr>
                <w:rFonts w:cs="Arial"/>
                <w:sz w:val="20"/>
                <w:szCs w:val="20"/>
                <w:lang w:val="sl-SI"/>
              </w:rPr>
              <w:t>MOPE, oziroma organ v njegovi sestavi</w:t>
            </w:r>
          </w:p>
        </w:tc>
        <w:tc>
          <w:tcPr>
            <w:tcW w:w="2096" w:type="dxa"/>
          </w:tcPr>
          <w:p w14:paraId="12BAFEA3" w14:textId="77777777" w:rsidR="00DC4238" w:rsidRPr="007C0062" w:rsidRDefault="00DC4238" w:rsidP="00911A45">
            <w:pPr>
              <w:rPr>
                <w:rFonts w:cs="Arial"/>
                <w:sz w:val="20"/>
                <w:szCs w:val="20"/>
                <w:lang w:val="sl-SI"/>
              </w:rPr>
            </w:pPr>
          </w:p>
        </w:tc>
        <w:tc>
          <w:tcPr>
            <w:tcW w:w="2582" w:type="dxa"/>
          </w:tcPr>
          <w:p w14:paraId="2AC769B0" w14:textId="77777777" w:rsidR="00DC4238" w:rsidRPr="007C0062" w:rsidRDefault="00DC4238" w:rsidP="00911A45">
            <w:pPr>
              <w:rPr>
                <w:rFonts w:cs="Arial"/>
                <w:sz w:val="20"/>
                <w:szCs w:val="20"/>
                <w:lang w:val="sl-SI"/>
              </w:rPr>
            </w:pPr>
            <w:r w:rsidRPr="007C0062">
              <w:rPr>
                <w:rFonts w:cs="Arial"/>
                <w:sz w:val="20"/>
                <w:szCs w:val="20"/>
                <w:lang w:val="sl-SI"/>
              </w:rPr>
              <w:t>ob vsakokratni načrtovani in sprejeti spremembi</w:t>
            </w:r>
          </w:p>
        </w:tc>
        <w:tc>
          <w:tcPr>
            <w:tcW w:w="2353" w:type="dxa"/>
          </w:tcPr>
          <w:p w14:paraId="71446678" w14:textId="26D463F2" w:rsidR="00DC4238" w:rsidRPr="007C0062" w:rsidRDefault="00DC4238" w:rsidP="00911A45">
            <w:pPr>
              <w:rPr>
                <w:rFonts w:cs="Arial"/>
                <w:sz w:val="20"/>
                <w:szCs w:val="20"/>
                <w:lang w:val="sl-SI"/>
              </w:rPr>
            </w:pPr>
            <w:r w:rsidRPr="007C0062">
              <w:rPr>
                <w:rFonts w:cs="Arial"/>
                <w:sz w:val="20"/>
                <w:szCs w:val="20"/>
                <w:lang w:val="sl-SI"/>
              </w:rPr>
              <w:t>Ukrep je zaključen</w:t>
            </w:r>
          </w:p>
        </w:tc>
      </w:tr>
      <w:tr w:rsidR="00DC4238" w:rsidRPr="007C0062" w14:paraId="7E1E9A31" w14:textId="77777777" w:rsidTr="00F56A6F">
        <w:trPr>
          <w:trHeight w:val="549"/>
        </w:trPr>
        <w:tc>
          <w:tcPr>
            <w:tcW w:w="15253" w:type="dxa"/>
            <w:gridSpan w:val="6"/>
          </w:tcPr>
          <w:p w14:paraId="40970EC6" w14:textId="37892B30" w:rsidR="00DC4238" w:rsidRPr="007C0062" w:rsidRDefault="00DC4238" w:rsidP="00911A45">
            <w:pPr>
              <w:jc w:val="center"/>
              <w:rPr>
                <w:rFonts w:cs="Arial"/>
                <w:b/>
                <w:bCs/>
                <w:sz w:val="20"/>
                <w:szCs w:val="20"/>
                <w:lang w:val="sl-SI"/>
              </w:rPr>
            </w:pPr>
          </w:p>
        </w:tc>
      </w:tr>
      <w:tr w:rsidR="00DC4238" w:rsidRPr="007C0062" w14:paraId="5FB30261" w14:textId="77777777" w:rsidTr="000F1154">
        <w:trPr>
          <w:trHeight w:val="572"/>
        </w:trPr>
        <w:tc>
          <w:tcPr>
            <w:tcW w:w="796" w:type="dxa"/>
          </w:tcPr>
          <w:p w14:paraId="770E48F3" w14:textId="56FB9796" w:rsidR="00DC4238" w:rsidRPr="007C0062" w:rsidRDefault="00DC4238" w:rsidP="00911A45">
            <w:pPr>
              <w:rPr>
                <w:rFonts w:cs="Arial"/>
                <w:b/>
                <w:bCs/>
                <w:sz w:val="20"/>
                <w:szCs w:val="20"/>
                <w:lang w:val="sl-SI"/>
              </w:rPr>
            </w:pPr>
          </w:p>
        </w:tc>
        <w:tc>
          <w:tcPr>
            <w:tcW w:w="5725" w:type="dxa"/>
          </w:tcPr>
          <w:p w14:paraId="10977A23" w14:textId="77777777" w:rsidR="00DC4238" w:rsidRPr="007C0062" w:rsidRDefault="00DC4238" w:rsidP="00911A45">
            <w:pPr>
              <w:rPr>
                <w:rFonts w:cs="Arial"/>
                <w:sz w:val="20"/>
                <w:szCs w:val="20"/>
                <w:lang w:val="sl-SI"/>
              </w:rPr>
            </w:pPr>
          </w:p>
        </w:tc>
        <w:tc>
          <w:tcPr>
            <w:tcW w:w="1701" w:type="dxa"/>
          </w:tcPr>
          <w:p w14:paraId="1E355C9F" w14:textId="6C179742" w:rsidR="00DC4238" w:rsidRPr="007C0062" w:rsidRDefault="00DC4238" w:rsidP="00911A45">
            <w:pPr>
              <w:rPr>
                <w:rFonts w:cs="Arial"/>
                <w:sz w:val="20"/>
                <w:szCs w:val="20"/>
                <w:highlight w:val="yellow"/>
                <w:lang w:val="sl-SI"/>
              </w:rPr>
            </w:pPr>
          </w:p>
        </w:tc>
        <w:tc>
          <w:tcPr>
            <w:tcW w:w="2096" w:type="dxa"/>
          </w:tcPr>
          <w:p w14:paraId="002EF351" w14:textId="6012B9DB" w:rsidR="00DC4238" w:rsidRPr="007C0062" w:rsidRDefault="00DC4238" w:rsidP="00911A45">
            <w:pPr>
              <w:rPr>
                <w:rFonts w:cs="Arial"/>
                <w:sz w:val="20"/>
                <w:szCs w:val="20"/>
                <w:highlight w:val="yellow"/>
                <w:lang w:val="sl-SI"/>
              </w:rPr>
            </w:pPr>
          </w:p>
        </w:tc>
        <w:tc>
          <w:tcPr>
            <w:tcW w:w="2582" w:type="dxa"/>
          </w:tcPr>
          <w:p w14:paraId="24391CB4" w14:textId="49710291" w:rsidR="00DC4238" w:rsidRPr="007C0062" w:rsidRDefault="00DC4238" w:rsidP="00911A45">
            <w:pPr>
              <w:rPr>
                <w:rFonts w:cs="Arial"/>
                <w:sz w:val="20"/>
                <w:szCs w:val="20"/>
                <w:highlight w:val="yellow"/>
                <w:lang w:val="sl-SI"/>
              </w:rPr>
            </w:pPr>
          </w:p>
        </w:tc>
        <w:tc>
          <w:tcPr>
            <w:tcW w:w="2353" w:type="dxa"/>
          </w:tcPr>
          <w:p w14:paraId="3E0EFAA9" w14:textId="10B22A0F" w:rsidR="00DC4238" w:rsidRPr="007C0062" w:rsidRDefault="00DC4238" w:rsidP="00911A45">
            <w:pPr>
              <w:rPr>
                <w:rFonts w:cs="Arial"/>
                <w:sz w:val="20"/>
                <w:szCs w:val="20"/>
                <w:lang w:val="sl-SI"/>
              </w:rPr>
            </w:pPr>
          </w:p>
        </w:tc>
      </w:tr>
      <w:tr w:rsidR="00DC4238" w:rsidRPr="007C0062" w14:paraId="020E080E" w14:textId="77777777" w:rsidTr="00F56A6F">
        <w:trPr>
          <w:trHeight w:val="677"/>
        </w:trPr>
        <w:tc>
          <w:tcPr>
            <w:tcW w:w="15253" w:type="dxa"/>
            <w:gridSpan w:val="6"/>
          </w:tcPr>
          <w:p w14:paraId="61BCAEC3" w14:textId="77777777" w:rsidR="00DC4238" w:rsidRPr="007C0062" w:rsidRDefault="00DC4238" w:rsidP="00911A45">
            <w:pPr>
              <w:jc w:val="center"/>
              <w:rPr>
                <w:rFonts w:cs="Arial"/>
                <w:b/>
                <w:bCs/>
                <w:sz w:val="20"/>
                <w:szCs w:val="20"/>
                <w:lang w:val="sl-SI"/>
              </w:rPr>
            </w:pPr>
          </w:p>
          <w:p w14:paraId="450C405D" w14:textId="1E042C3C" w:rsidR="00DC4238" w:rsidRPr="007C0062" w:rsidRDefault="00A60076" w:rsidP="00911A45">
            <w:pPr>
              <w:jc w:val="center"/>
              <w:rPr>
                <w:rFonts w:cs="Arial"/>
                <w:b/>
                <w:bCs/>
                <w:sz w:val="20"/>
                <w:szCs w:val="20"/>
                <w:lang w:val="sl-SI"/>
              </w:rPr>
            </w:pPr>
            <w:r w:rsidRPr="007C0062">
              <w:rPr>
                <w:rFonts w:cs="Arial"/>
                <w:b/>
                <w:bCs/>
                <w:sz w:val="20"/>
                <w:szCs w:val="20"/>
                <w:lang w:val="sl-SI"/>
              </w:rPr>
              <w:t>3</w:t>
            </w:r>
            <w:r w:rsidR="00DC4238" w:rsidRPr="007C0062">
              <w:rPr>
                <w:rFonts w:cs="Arial"/>
                <w:b/>
                <w:bCs/>
                <w:sz w:val="20"/>
                <w:szCs w:val="20"/>
                <w:lang w:val="sl-SI"/>
              </w:rPr>
              <w:t>B INTEGRITETA IN TRANSPARENTNOST FUNKCIJ V VLADI IN NA MINISTRSTVIH TER POSLANSKE FUNKCIJE</w:t>
            </w:r>
          </w:p>
        </w:tc>
      </w:tr>
      <w:tr w:rsidR="00EF6E66" w:rsidRPr="007C0062" w14:paraId="7501FF69" w14:textId="77777777" w:rsidTr="000F1154">
        <w:trPr>
          <w:trHeight w:val="675"/>
        </w:trPr>
        <w:tc>
          <w:tcPr>
            <w:tcW w:w="796" w:type="dxa"/>
          </w:tcPr>
          <w:p w14:paraId="6F57B383" w14:textId="35ED9F90" w:rsidR="00EF6E66" w:rsidRPr="007C0062" w:rsidRDefault="00D1489B" w:rsidP="00911A45">
            <w:pPr>
              <w:rPr>
                <w:rFonts w:cs="Arial"/>
                <w:b/>
                <w:bCs/>
                <w:sz w:val="20"/>
                <w:szCs w:val="20"/>
                <w:lang w:val="sl-SI"/>
              </w:rPr>
            </w:pPr>
            <w:r w:rsidRPr="007C0062">
              <w:rPr>
                <w:rFonts w:cs="Arial"/>
                <w:b/>
                <w:bCs/>
                <w:sz w:val="20"/>
                <w:szCs w:val="20"/>
                <w:lang w:val="sl-SI"/>
              </w:rPr>
              <w:t>3</w:t>
            </w:r>
            <w:r w:rsidR="00EF6E66" w:rsidRPr="007C0062">
              <w:rPr>
                <w:rFonts w:cs="Arial"/>
                <w:b/>
                <w:bCs/>
                <w:sz w:val="20"/>
                <w:szCs w:val="20"/>
                <w:lang w:val="sl-SI"/>
              </w:rPr>
              <w:t>B.a</w:t>
            </w:r>
          </w:p>
        </w:tc>
        <w:tc>
          <w:tcPr>
            <w:tcW w:w="5725" w:type="dxa"/>
          </w:tcPr>
          <w:p w14:paraId="128E8BCD" w14:textId="77777777" w:rsidR="00EF6E66" w:rsidRPr="007C0062" w:rsidRDefault="00EF6E66" w:rsidP="00911A45">
            <w:pPr>
              <w:rPr>
                <w:rFonts w:cs="Arial"/>
                <w:sz w:val="20"/>
                <w:szCs w:val="20"/>
                <w:lang w:val="sl-SI"/>
              </w:rPr>
            </w:pPr>
            <w:r w:rsidRPr="007C0062">
              <w:rPr>
                <w:rFonts w:cs="Arial"/>
                <w:sz w:val="20"/>
                <w:szCs w:val="20"/>
                <w:lang w:val="sl-SI"/>
              </w:rPr>
              <w:t>Preučitev veljavne ureditve in prakse za opravljanje dovoljenih dejavnosti funkcionarjev in vzpostavitev enotne ureditve in izvajanja</w:t>
            </w:r>
          </w:p>
        </w:tc>
        <w:tc>
          <w:tcPr>
            <w:tcW w:w="1701" w:type="dxa"/>
          </w:tcPr>
          <w:p w14:paraId="0195EE8D" w14:textId="77777777" w:rsidR="00EF6E66" w:rsidRPr="007C0062" w:rsidRDefault="00EF6E66" w:rsidP="00911A45">
            <w:pPr>
              <w:rPr>
                <w:rFonts w:cs="Arial"/>
                <w:sz w:val="20"/>
                <w:szCs w:val="20"/>
                <w:lang w:val="sl-SI"/>
              </w:rPr>
            </w:pPr>
            <w:r w:rsidRPr="007C0062">
              <w:rPr>
                <w:rFonts w:cs="Arial"/>
                <w:sz w:val="20"/>
                <w:szCs w:val="20"/>
                <w:lang w:val="sl-SI"/>
              </w:rPr>
              <w:t>MJU</w:t>
            </w:r>
          </w:p>
        </w:tc>
        <w:tc>
          <w:tcPr>
            <w:tcW w:w="2096" w:type="dxa"/>
          </w:tcPr>
          <w:p w14:paraId="2640BFB2" w14:textId="3CFC85A5" w:rsidR="00EF6E66" w:rsidRPr="007C0062" w:rsidRDefault="00EF6E66" w:rsidP="00911A45">
            <w:pPr>
              <w:rPr>
                <w:rFonts w:cs="Arial"/>
                <w:sz w:val="20"/>
                <w:szCs w:val="20"/>
                <w:lang w:val="sl-SI"/>
              </w:rPr>
            </w:pPr>
            <w:r w:rsidRPr="007C0062">
              <w:rPr>
                <w:rFonts w:cs="Arial"/>
                <w:sz w:val="20"/>
                <w:szCs w:val="20"/>
                <w:lang w:val="sl-SI"/>
              </w:rPr>
              <w:t>Generalni sekretariat Vlade Republike Slovenije, MP in KPK</w:t>
            </w:r>
          </w:p>
        </w:tc>
        <w:tc>
          <w:tcPr>
            <w:tcW w:w="2582" w:type="dxa"/>
          </w:tcPr>
          <w:p w14:paraId="5BAFD4E1" w14:textId="77777777" w:rsidR="00EF6E66" w:rsidRPr="007C0062" w:rsidRDefault="00EF6E66" w:rsidP="00911A45">
            <w:pPr>
              <w:rPr>
                <w:rFonts w:eastAsiaTheme="minorEastAsia" w:cs="Arial"/>
                <w:sz w:val="20"/>
                <w:szCs w:val="20"/>
                <w:lang w:val="sl-SI" w:eastAsia="sl-SI"/>
              </w:rPr>
            </w:pPr>
            <w:r w:rsidRPr="007C0062">
              <w:rPr>
                <w:rFonts w:eastAsiaTheme="minorEastAsia" w:cs="Arial"/>
                <w:sz w:val="20"/>
                <w:szCs w:val="20"/>
                <w:lang w:val="sl-SI" w:eastAsia="sl-SI"/>
              </w:rPr>
              <w:t xml:space="preserve">1 leto, </w:t>
            </w:r>
          </w:p>
          <w:p w14:paraId="57FA6AB5" w14:textId="71A82C13" w:rsidR="00EF6E66" w:rsidRPr="007C0062" w:rsidRDefault="00EF6E66" w:rsidP="00911A45">
            <w:pPr>
              <w:rPr>
                <w:rFonts w:cs="Arial"/>
                <w:b/>
                <w:bCs/>
                <w:sz w:val="20"/>
                <w:szCs w:val="20"/>
                <w:lang w:val="sl-SI"/>
              </w:rPr>
            </w:pPr>
            <w:bookmarkStart w:id="31" w:name="_Hlk166002477"/>
            <w:r w:rsidRPr="007C0062">
              <w:rPr>
                <w:rFonts w:eastAsiaTheme="minorEastAsia" w:cs="Arial"/>
                <w:sz w:val="20"/>
                <w:szCs w:val="20"/>
                <w:lang w:val="sl-SI" w:eastAsia="sl-SI"/>
              </w:rPr>
              <w:t xml:space="preserve">se podaljša do prve polovice leta 2025. </w:t>
            </w:r>
            <w:bookmarkEnd w:id="31"/>
          </w:p>
        </w:tc>
        <w:tc>
          <w:tcPr>
            <w:tcW w:w="2353" w:type="dxa"/>
          </w:tcPr>
          <w:p w14:paraId="3CDC930C" w14:textId="39CB4A48" w:rsidR="00EF6E66" w:rsidRPr="007C0062" w:rsidRDefault="00EF6E66" w:rsidP="00911A45">
            <w:pPr>
              <w:rPr>
                <w:rFonts w:cs="Arial"/>
                <w:sz w:val="20"/>
                <w:szCs w:val="20"/>
                <w:lang w:val="sl-SI"/>
              </w:rPr>
            </w:pPr>
            <w:r w:rsidRPr="007C0062">
              <w:rPr>
                <w:rFonts w:cs="Arial"/>
                <w:sz w:val="20"/>
                <w:szCs w:val="20"/>
                <w:lang w:val="sl-SI"/>
              </w:rPr>
              <w:t xml:space="preserve">Aktivnosti se izvajajo </w:t>
            </w:r>
          </w:p>
        </w:tc>
      </w:tr>
      <w:tr w:rsidR="00EF6E66" w:rsidRPr="007C0062" w14:paraId="1C1ED02B" w14:textId="77777777" w:rsidTr="000F1154">
        <w:trPr>
          <w:trHeight w:val="691"/>
        </w:trPr>
        <w:tc>
          <w:tcPr>
            <w:tcW w:w="796" w:type="dxa"/>
          </w:tcPr>
          <w:p w14:paraId="68B046FE" w14:textId="79FD2C6B" w:rsidR="00EF6E66" w:rsidRPr="007C0062" w:rsidRDefault="00D1489B" w:rsidP="00911A45">
            <w:pPr>
              <w:rPr>
                <w:rFonts w:cs="Arial"/>
                <w:b/>
                <w:bCs/>
                <w:sz w:val="20"/>
                <w:szCs w:val="20"/>
                <w:lang w:val="sl-SI"/>
              </w:rPr>
            </w:pPr>
            <w:r w:rsidRPr="007C0062">
              <w:rPr>
                <w:rFonts w:cs="Arial"/>
                <w:b/>
                <w:bCs/>
                <w:sz w:val="20"/>
                <w:szCs w:val="20"/>
                <w:lang w:val="sl-SI"/>
              </w:rPr>
              <w:t>3</w:t>
            </w:r>
            <w:r w:rsidR="00EF6E66" w:rsidRPr="007C0062">
              <w:rPr>
                <w:rFonts w:cs="Arial"/>
                <w:b/>
                <w:bCs/>
                <w:sz w:val="20"/>
                <w:szCs w:val="20"/>
                <w:lang w:val="sl-SI"/>
              </w:rPr>
              <w:t>B.b</w:t>
            </w:r>
          </w:p>
        </w:tc>
        <w:tc>
          <w:tcPr>
            <w:tcW w:w="5725" w:type="dxa"/>
          </w:tcPr>
          <w:p w14:paraId="4DA0752F" w14:textId="77777777" w:rsidR="00EF6E66" w:rsidRPr="007C0062" w:rsidRDefault="00EF6E66" w:rsidP="00911A45">
            <w:pPr>
              <w:rPr>
                <w:rFonts w:cs="Arial"/>
                <w:sz w:val="20"/>
                <w:szCs w:val="20"/>
                <w:lang w:val="sl-SI"/>
              </w:rPr>
            </w:pPr>
            <w:r w:rsidRPr="007C0062">
              <w:rPr>
                <w:rFonts w:cs="Arial"/>
                <w:sz w:val="20"/>
                <w:szCs w:val="20"/>
                <w:lang w:val="sl-SI"/>
              </w:rPr>
              <w:t xml:space="preserve">Preučiti jasnost in celovitost ureditve postopka v zvezi z izvajanjem instituta nezdružljivosti opravljanja poslanske funkcije ter prepovedi opravljanja dejavnosti oziroma članstva </w:t>
            </w:r>
          </w:p>
        </w:tc>
        <w:tc>
          <w:tcPr>
            <w:tcW w:w="1701" w:type="dxa"/>
          </w:tcPr>
          <w:p w14:paraId="1FBC7008" w14:textId="77777777" w:rsidR="00EF6E66" w:rsidRPr="007C0062" w:rsidRDefault="00EF6E66" w:rsidP="00911A45">
            <w:pPr>
              <w:rPr>
                <w:rFonts w:cs="Arial"/>
                <w:sz w:val="20"/>
                <w:szCs w:val="20"/>
                <w:lang w:val="sl-SI"/>
              </w:rPr>
            </w:pPr>
            <w:r w:rsidRPr="007C0062">
              <w:rPr>
                <w:rFonts w:cs="Arial"/>
                <w:sz w:val="20"/>
                <w:szCs w:val="20"/>
                <w:lang w:val="sl-SI"/>
              </w:rPr>
              <w:t>MJU</w:t>
            </w:r>
          </w:p>
        </w:tc>
        <w:tc>
          <w:tcPr>
            <w:tcW w:w="2096" w:type="dxa"/>
          </w:tcPr>
          <w:p w14:paraId="5996548B" w14:textId="2BD8C8A5" w:rsidR="00EF6E66" w:rsidRPr="007C0062" w:rsidRDefault="00EF6E66" w:rsidP="00911A45">
            <w:pPr>
              <w:rPr>
                <w:rFonts w:cs="Arial"/>
                <w:sz w:val="20"/>
                <w:szCs w:val="20"/>
                <w:lang w:val="sl-SI"/>
              </w:rPr>
            </w:pPr>
            <w:r w:rsidRPr="007C0062">
              <w:rPr>
                <w:rFonts w:cs="Arial"/>
                <w:sz w:val="20"/>
                <w:szCs w:val="20"/>
                <w:lang w:val="sl-SI"/>
              </w:rPr>
              <w:t>MP, Državni zbor in KPK</w:t>
            </w:r>
          </w:p>
        </w:tc>
        <w:tc>
          <w:tcPr>
            <w:tcW w:w="2582" w:type="dxa"/>
          </w:tcPr>
          <w:p w14:paraId="77363B8C" w14:textId="77777777" w:rsidR="00EF6E66" w:rsidRPr="007C0062" w:rsidRDefault="00EF6E66" w:rsidP="00911A45">
            <w:pPr>
              <w:rPr>
                <w:rFonts w:cs="Arial"/>
                <w:sz w:val="20"/>
                <w:szCs w:val="20"/>
                <w:lang w:val="sl-SI"/>
              </w:rPr>
            </w:pPr>
            <w:r w:rsidRPr="007C0062">
              <w:rPr>
                <w:rFonts w:cs="Arial"/>
                <w:sz w:val="20"/>
                <w:szCs w:val="20"/>
                <w:lang w:val="sl-SI"/>
              </w:rPr>
              <w:t>2 leti</w:t>
            </w:r>
          </w:p>
        </w:tc>
        <w:tc>
          <w:tcPr>
            <w:tcW w:w="2353" w:type="dxa"/>
          </w:tcPr>
          <w:p w14:paraId="2A8A7107" w14:textId="39622221" w:rsidR="00EF6E66" w:rsidRPr="007C0062" w:rsidRDefault="00EF6E66" w:rsidP="00911A45">
            <w:pPr>
              <w:rPr>
                <w:rFonts w:cs="Arial"/>
                <w:b/>
                <w:bCs/>
                <w:sz w:val="20"/>
                <w:szCs w:val="20"/>
                <w:lang w:val="sl-SI"/>
              </w:rPr>
            </w:pPr>
            <w:r w:rsidRPr="007C0062">
              <w:rPr>
                <w:rFonts w:cs="Arial"/>
                <w:sz w:val="20"/>
                <w:szCs w:val="20"/>
                <w:lang w:val="sl-SI"/>
              </w:rPr>
              <w:t>Aktivnosti se izvajajo</w:t>
            </w:r>
          </w:p>
        </w:tc>
      </w:tr>
      <w:tr w:rsidR="00EF6E66" w:rsidRPr="007C0062" w14:paraId="2269A439" w14:textId="77777777" w:rsidTr="00F56A6F">
        <w:trPr>
          <w:trHeight w:val="502"/>
        </w:trPr>
        <w:tc>
          <w:tcPr>
            <w:tcW w:w="15253" w:type="dxa"/>
            <w:gridSpan w:val="6"/>
          </w:tcPr>
          <w:p w14:paraId="75A26566" w14:textId="77777777" w:rsidR="00EF6E66" w:rsidRPr="007C0062" w:rsidRDefault="00EF6E66" w:rsidP="00911A45">
            <w:pPr>
              <w:jc w:val="center"/>
              <w:rPr>
                <w:rFonts w:cs="Arial"/>
                <w:sz w:val="20"/>
                <w:szCs w:val="20"/>
                <w:lang w:val="sl-SI"/>
              </w:rPr>
            </w:pPr>
          </w:p>
          <w:p w14:paraId="54BEB6C0" w14:textId="2121C8C6" w:rsidR="00EF6E66" w:rsidRPr="007C0062" w:rsidRDefault="00A60076" w:rsidP="00911A45">
            <w:pPr>
              <w:jc w:val="center"/>
              <w:rPr>
                <w:rFonts w:cs="Arial"/>
                <w:b/>
                <w:bCs/>
                <w:sz w:val="20"/>
                <w:szCs w:val="20"/>
                <w:lang w:val="sl-SI"/>
              </w:rPr>
            </w:pPr>
            <w:r w:rsidRPr="007C0062">
              <w:rPr>
                <w:rFonts w:cs="Arial"/>
                <w:b/>
                <w:bCs/>
                <w:sz w:val="20"/>
                <w:szCs w:val="20"/>
                <w:lang w:val="sl-SI"/>
              </w:rPr>
              <w:t>3</w:t>
            </w:r>
            <w:r w:rsidR="00EF6E66" w:rsidRPr="007C0062">
              <w:rPr>
                <w:rFonts w:cs="Arial"/>
                <w:b/>
                <w:bCs/>
                <w:sz w:val="20"/>
                <w:szCs w:val="20"/>
                <w:lang w:val="sl-SI"/>
              </w:rPr>
              <w:t>C UKREPI ZA INŠPEKCIJSKE ORGANE</w:t>
            </w:r>
          </w:p>
          <w:p w14:paraId="039C68B5" w14:textId="77777777" w:rsidR="00EF6E66" w:rsidRPr="007C0062" w:rsidRDefault="00EF6E66" w:rsidP="00911A45">
            <w:pPr>
              <w:rPr>
                <w:rFonts w:cs="Arial"/>
                <w:sz w:val="20"/>
                <w:szCs w:val="20"/>
                <w:lang w:val="sl-SI"/>
              </w:rPr>
            </w:pPr>
          </w:p>
        </w:tc>
      </w:tr>
      <w:tr w:rsidR="00EF6E66" w:rsidRPr="007C0062" w14:paraId="7066AFC5" w14:textId="77777777" w:rsidTr="000F1154">
        <w:trPr>
          <w:trHeight w:val="497"/>
        </w:trPr>
        <w:tc>
          <w:tcPr>
            <w:tcW w:w="796" w:type="dxa"/>
          </w:tcPr>
          <w:p w14:paraId="49CDE896" w14:textId="46BD181A" w:rsidR="00EF6E66" w:rsidRPr="007C0062" w:rsidRDefault="00D1489B" w:rsidP="00911A45">
            <w:pPr>
              <w:rPr>
                <w:rFonts w:cs="Arial"/>
                <w:b/>
                <w:bCs/>
                <w:sz w:val="20"/>
                <w:szCs w:val="20"/>
                <w:lang w:val="sl-SI"/>
              </w:rPr>
            </w:pPr>
            <w:r w:rsidRPr="007C0062">
              <w:rPr>
                <w:rFonts w:cs="Arial"/>
                <w:b/>
                <w:bCs/>
                <w:sz w:val="20"/>
                <w:szCs w:val="20"/>
                <w:lang w:val="sl-SI"/>
              </w:rPr>
              <w:t>3</w:t>
            </w:r>
            <w:r w:rsidR="00EF6E66" w:rsidRPr="007C0062">
              <w:rPr>
                <w:rFonts w:cs="Arial"/>
                <w:b/>
                <w:bCs/>
                <w:sz w:val="20"/>
                <w:szCs w:val="20"/>
                <w:lang w:val="sl-SI"/>
              </w:rPr>
              <w:t>C.a</w:t>
            </w:r>
          </w:p>
        </w:tc>
        <w:tc>
          <w:tcPr>
            <w:tcW w:w="5725" w:type="dxa"/>
          </w:tcPr>
          <w:p w14:paraId="7B60A013" w14:textId="77777777" w:rsidR="00EF6E66" w:rsidRPr="007C0062" w:rsidRDefault="00EF6E66" w:rsidP="00911A45">
            <w:pPr>
              <w:rPr>
                <w:rFonts w:cs="Arial"/>
                <w:sz w:val="20"/>
                <w:szCs w:val="20"/>
                <w:lang w:val="sl-SI"/>
              </w:rPr>
            </w:pPr>
            <w:r w:rsidRPr="007C0062">
              <w:rPr>
                <w:rFonts w:cs="Arial"/>
                <w:sz w:val="20"/>
                <w:szCs w:val="20"/>
                <w:lang w:val="sl-SI"/>
              </w:rPr>
              <w:t>Odprava tveganj za neučinkovito izvajanje nadzornih nalog</w:t>
            </w:r>
          </w:p>
          <w:p w14:paraId="44E9F416" w14:textId="77777777" w:rsidR="00EF6E66" w:rsidRPr="007C0062" w:rsidRDefault="00EF6E66" w:rsidP="00911A45">
            <w:pPr>
              <w:rPr>
                <w:rFonts w:cs="Arial"/>
                <w:sz w:val="20"/>
                <w:szCs w:val="20"/>
                <w:lang w:val="sl-SI"/>
              </w:rPr>
            </w:pPr>
          </w:p>
        </w:tc>
        <w:tc>
          <w:tcPr>
            <w:tcW w:w="1701" w:type="dxa"/>
          </w:tcPr>
          <w:p w14:paraId="5E45BB25" w14:textId="77777777" w:rsidR="00EF6E66" w:rsidRPr="007C0062" w:rsidRDefault="00EF6E66" w:rsidP="00911A45">
            <w:pPr>
              <w:rPr>
                <w:rFonts w:cs="Arial"/>
                <w:sz w:val="20"/>
                <w:szCs w:val="20"/>
                <w:lang w:val="sl-SI"/>
              </w:rPr>
            </w:pPr>
            <w:r w:rsidRPr="007C0062">
              <w:rPr>
                <w:rFonts w:cs="Arial"/>
                <w:sz w:val="20"/>
                <w:szCs w:val="20"/>
                <w:lang w:val="sl-SI"/>
              </w:rPr>
              <w:t xml:space="preserve">Inšpekcijski </w:t>
            </w:r>
          </w:p>
          <w:p w14:paraId="34295B66" w14:textId="77777777" w:rsidR="00EF6E66" w:rsidRPr="007C0062" w:rsidRDefault="00EF6E66" w:rsidP="00911A45">
            <w:pPr>
              <w:rPr>
                <w:rFonts w:cs="Arial"/>
                <w:sz w:val="20"/>
                <w:szCs w:val="20"/>
                <w:lang w:val="sl-SI"/>
              </w:rPr>
            </w:pPr>
            <w:r w:rsidRPr="007C0062">
              <w:rPr>
                <w:rFonts w:cs="Arial"/>
                <w:sz w:val="20"/>
                <w:szCs w:val="20"/>
                <w:lang w:val="sl-SI"/>
              </w:rPr>
              <w:t>svet</w:t>
            </w:r>
          </w:p>
        </w:tc>
        <w:tc>
          <w:tcPr>
            <w:tcW w:w="2096" w:type="dxa"/>
          </w:tcPr>
          <w:p w14:paraId="31A4338B" w14:textId="77777777" w:rsidR="00EF6E66" w:rsidRPr="007C0062" w:rsidRDefault="00EF6E66" w:rsidP="00911A45">
            <w:pPr>
              <w:rPr>
                <w:rFonts w:cs="Arial"/>
                <w:sz w:val="20"/>
                <w:szCs w:val="20"/>
                <w:lang w:val="sl-SI"/>
              </w:rPr>
            </w:pPr>
            <w:r w:rsidRPr="007C0062">
              <w:rPr>
                <w:rFonts w:cs="Arial"/>
                <w:sz w:val="20"/>
                <w:szCs w:val="20"/>
                <w:lang w:val="sl-SI"/>
              </w:rPr>
              <w:t>inšpekcijski organi in KPK</w:t>
            </w:r>
          </w:p>
        </w:tc>
        <w:tc>
          <w:tcPr>
            <w:tcW w:w="2582" w:type="dxa"/>
          </w:tcPr>
          <w:p w14:paraId="035A2D06" w14:textId="77777777" w:rsidR="00EF6E66" w:rsidRPr="007C0062" w:rsidRDefault="00EF6E66" w:rsidP="00911A45">
            <w:pPr>
              <w:rPr>
                <w:rFonts w:cs="Arial"/>
                <w:sz w:val="20"/>
                <w:szCs w:val="20"/>
                <w:lang w:val="sl-SI"/>
              </w:rPr>
            </w:pPr>
            <w:r w:rsidRPr="007C0062">
              <w:rPr>
                <w:rFonts w:cs="Arial"/>
                <w:sz w:val="20"/>
                <w:szCs w:val="20"/>
                <w:lang w:val="sl-SI"/>
              </w:rPr>
              <w:t>1 leto</w:t>
            </w:r>
          </w:p>
        </w:tc>
        <w:tc>
          <w:tcPr>
            <w:tcW w:w="2353" w:type="dxa"/>
          </w:tcPr>
          <w:p w14:paraId="39AB0189" w14:textId="1EB822BC" w:rsidR="00EF6E66" w:rsidRPr="007C0062" w:rsidRDefault="00EF6E66" w:rsidP="00911A45">
            <w:pPr>
              <w:rPr>
                <w:rFonts w:cs="Arial"/>
                <w:sz w:val="20"/>
                <w:szCs w:val="20"/>
                <w:lang w:val="sl-SI"/>
              </w:rPr>
            </w:pPr>
            <w:r w:rsidRPr="007C0062">
              <w:rPr>
                <w:rFonts w:cs="Arial"/>
                <w:sz w:val="20"/>
                <w:szCs w:val="20"/>
                <w:lang w:val="sl-SI"/>
              </w:rPr>
              <w:t>Aktivnosti se Izvajajo</w:t>
            </w:r>
          </w:p>
        </w:tc>
      </w:tr>
    </w:tbl>
    <w:p w14:paraId="71777A64" w14:textId="77777777" w:rsidR="00074735" w:rsidRPr="007C0062" w:rsidRDefault="00074735" w:rsidP="00911A45">
      <w:pPr>
        <w:rPr>
          <w:rFonts w:eastAsiaTheme="minorEastAsia" w:cs="Arial"/>
          <w:szCs w:val="20"/>
          <w:lang w:val="sl-SI" w:eastAsia="sl-SI"/>
        </w:rPr>
      </w:pPr>
    </w:p>
    <w:tbl>
      <w:tblPr>
        <w:tblStyle w:val="Tabelamrea3"/>
        <w:tblW w:w="15253" w:type="dxa"/>
        <w:tblInd w:w="-572" w:type="dxa"/>
        <w:tblLayout w:type="fixed"/>
        <w:tblLook w:val="04A0" w:firstRow="1" w:lastRow="0" w:firstColumn="1" w:lastColumn="0" w:noHBand="0" w:noVBand="1"/>
      </w:tblPr>
      <w:tblGrid>
        <w:gridCol w:w="796"/>
        <w:gridCol w:w="5725"/>
        <w:gridCol w:w="1701"/>
        <w:gridCol w:w="2096"/>
        <w:gridCol w:w="2582"/>
        <w:gridCol w:w="2353"/>
      </w:tblGrid>
      <w:tr w:rsidR="00460061" w:rsidRPr="007C0062" w14:paraId="5FC45844" w14:textId="77777777" w:rsidTr="004476A5">
        <w:trPr>
          <w:trHeight w:val="549"/>
        </w:trPr>
        <w:tc>
          <w:tcPr>
            <w:tcW w:w="15253" w:type="dxa"/>
            <w:gridSpan w:val="6"/>
          </w:tcPr>
          <w:p w14:paraId="0FD50357" w14:textId="77777777" w:rsidR="00460061" w:rsidRPr="007C0062" w:rsidRDefault="00460061" w:rsidP="004476A5">
            <w:pPr>
              <w:jc w:val="center"/>
              <w:rPr>
                <w:rFonts w:cs="Arial"/>
                <w:b/>
                <w:bCs/>
                <w:sz w:val="20"/>
                <w:szCs w:val="20"/>
                <w:lang w:val="sl-SI"/>
              </w:rPr>
            </w:pPr>
          </w:p>
          <w:p w14:paraId="79EDE5E9" w14:textId="7AF39DD4" w:rsidR="00460061" w:rsidRPr="007C0062" w:rsidRDefault="00460061" w:rsidP="004476A5">
            <w:pPr>
              <w:jc w:val="center"/>
              <w:rPr>
                <w:rFonts w:cs="Arial"/>
                <w:b/>
                <w:bCs/>
                <w:sz w:val="20"/>
                <w:szCs w:val="20"/>
                <w:lang w:val="sl-SI"/>
              </w:rPr>
            </w:pPr>
            <w:r w:rsidRPr="007C0062">
              <w:rPr>
                <w:rFonts w:cs="Arial"/>
                <w:b/>
                <w:bCs/>
                <w:sz w:val="20"/>
                <w:szCs w:val="20"/>
                <w:lang w:val="sl-SI"/>
              </w:rPr>
              <w:t>3Č UKREP NA PODROČJU DELOVANJA IN FINANCIRANJA INVALIDSKIH, HUMANITARNIH IN ŠPORTNIH ORGANIZACIJ</w:t>
            </w:r>
          </w:p>
          <w:p w14:paraId="369A1C86" w14:textId="77777777" w:rsidR="00460061" w:rsidRPr="007C0062" w:rsidRDefault="00460061" w:rsidP="004476A5">
            <w:pPr>
              <w:jc w:val="center"/>
              <w:rPr>
                <w:rFonts w:cs="Arial"/>
                <w:b/>
                <w:bCs/>
                <w:sz w:val="20"/>
                <w:szCs w:val="20"/>
                <w:lang w:val="sl-SI"/>
              </w:rPr>
            </w:pPr>
          </w:p>
          <w:p w14:paraId="51450457" w14:textId="77777777" w:rsidR="00460061" w:rsidRPr="007C0062" w:rsidRDefault="00460061" w:rsidP="004476A5">
            <w:pPr>
              <w:jc w:val="center"/>
              <w:rPr>
                <w:rFonts w:cs="Arial"/>
                <w:b/>
                <w:bCs/>
                <w:sz w:val="20"/>
                <w:szCs w:val="20"/>
                <w:lang w:val="sl-SI"/>
              </w:rPr>
            </w:pPr>
          </w:p>
        </w:tc>
      </w:tr>
      <w:tr w:rsidR="00460061" w:rsidRPr="007C0062" w14:paraId="01343CCA" w14:textId="77777777" w:rsidTr="004476A5">
        <w:trPr>
          <w:trHeight w:val="572"/>
        </w:trPr>
        <w:tc>
          <w:tcPr>
            <w:tcW w:w="796" w:type="dxa"/>
          </w:tcPr>
          <w:p w14:paraId="0A7B20AB" w14:textId="05BA39FF" w:rsidR="00460061" w:rsidRPr="007C0062" w:rsidRDefault="00460061" w:rsidP="00460061">
            <w:pPr>
              <w:rPr>
                <w:rFonts w:cs="Arial"/>
                <w:b/>
                <w:bCs/>
                <w:sz w:val="20"/>
                <w:szCs w:val="20"/>
                <w:lang w:val="sl-SI"/>
              </w:rPr>
            </w:pPr>
            <w:r w:rsidRPr="007C0062">
              <w:rPr>
                <w:rFonts w:cs="Arial"/>
                <w:b/>
                <w:bCs/>
                <w:sz w:val="20"/>
                <w:szCs w:val="20"/>
                <w:lang w:val="sl-SI"/>
              </w:rPr>
              <w:lastRenderedPageBreak/>
              <w:t>3Č.a</w:t>
            </w:r>
          </w:p>
        </w:tc>
        <w:tc>
          <w:tcPr>
            <w:tcW w:w="5725" w:type="dxa"/>
          </w:tcPr>
          <w:p w14:paraId="30A0EC2E" w14:textId="77777777" w:rsidR="00460061" w:rsidRPr="007C0062" w:rsidRDefault="00460061" w:rsidP="004476A5">
            <w:pPr>
              <w:rPr>
                <w:rFonts w:cs="Arial"/>
                <w:sz w:val="20"/>
                <w:szCs w:val="20"/>
                <w:lang w:val="sl-SI"/>
              </w:rPr>
            </w:pPr>
            <w:r w:rsidRPr="007C0062">
              <w:rPr>
                <w:rFonts w:cs="Arial"/>
                <w:sz w:val="20"/>
                <w:szCs w:val="20"/>
                <w:lang w:val="sl-SI"/>
              </w:rPr>
              <w:t>Sistemska ureditev oziroma dopolnitev ureditve delovanja in financiranja invalidskih, humanitarnih in športnih organizacij</w:t>
            </w:r>
          </w:p>
          <w:p w14:paraId="2891730F" w14:textId="77777777" w:rsidR="00460061" w:rsidRPr="007C0062" w:rsidRDefault="00460061" w:rsidP="004476A5">
            <w:pPr>
              <w:rPr>
                <w:rFonts w:cs="Arial"/>
                <w:sz w:val="20"/>
                <w:szCs w:val="20"/>
                <w:lang w:val="sl-SI"/>
              </w:rPr>
            </w:pPr>
          </w:p>
        </w:tc>
        <w:tc>
          <w:tcPr>
            <w:tcW w:w="1701" w:type="dxa"/>
          </w:tcPr>
          <w:p w14:paraId="6EF7D1D3" w14:textId="77777777" w:rsidR="00460061" w:rsidRPr="007C0062" w:rsidRDefault="00460061" w:rsidP="004476A5">
            <w:pPr>
              <w:rPr>
                <w:rFonts w:cs="Arial"/>
                <w:sz w:val="20"/>
                <w:szCs w:val="20"/>
                <w:highlight w:val="yellow"/>
                <w:lang w:val="sl-SI"/>
              </w:rPr>
            </w:pPr>
            <w:r w:rsidRPr="007C0062">
              <w:rPr>
                <w:rFonts w:cs="Arial"/>
                <w:sz w:val="20"/>
                <w:szCs w:val="20"/>
                <w:lang w:val="sl-SI"/>
              </w:rPr>
              <w:t>Ministrstvo za gospodarstvo, turizem in šport</w:t>
            </w:r>
          </w:p>
        </w:tc>
        <w:tc>
          <w:tcPr>
            <w:tcW w:w="2096" w:type="dxa"/>
          </w:tcPr>
          <w:p w14:paraId="34398184" w14:textId="77777777" w:rsidR="00460061" w:rsidRPr="007C0062" w:rsidRDefault="00460061" w:rsidP="004476A5">
            <w:pPr>
              <w:rPr>
                <w:rFonts w:cs="Arial"/>
                <w:sz w:val="20"/>
                <w:szCs w:val="20"/>
                <w:highlight w:val="yellow"/>
                <w:lang w:val="sl-SI"/>
              </w:rPr>
            </w:pPr>
            <w:r w:rsidRPr="007C0062">
              <w:rPr>
                <w:rFonts w:cs="Arial"/>
                <w:sz w:val="20"/>
                <w:szCs w:val="20"/>
                <w:lang w:val="sl-SI"/>
              </w:rPr>
              <w:t>Ministrstvo za finance in KPK</w:t>
            </w:r>
          </w:p>
        </w:tc>
        <w:tc>
          <w:tcPr>
            <w:tcW w:w="2582" w:type="dxa"/>
          </w:tcPr>
          <w:p w14:paraId="1D2A7428" w14:textId="77777777" w:rsidR="00460061" w:rsidRPr="007C0062" w:rsidRDefault="00460061" w:rsidP="004476A5">
            <w:pPr>
              <w:rPr>
                <w:rFonts w:cs="Arial"/>
                <w:sz w:val="20"/>
                <w:szCs w:val="20"/>
                <w:highlight w:val="yellow"/>
                <w:lang w:val="sl-SI"/>
              </w:rPr>
            </w:pPr>
            <w:r w:rsidRPr="007C0062">
              <w:rPr>
                <w:rFonts w:cs="Arial"/>
                <w:sz w:val="20"/>
                <w:szCs w:val="20"/>
                <w:lang w:val="sl-SI"/>
              </w:rPr>
              <w:t>Rok izvedbe ukrepa se podaljša do junija 2025</w:t>
            </w:r>
          </w:p>
        </w:tc>
        <w:tc>
          <w:tcPr>
            <w:tcW w:w="2353" w:type="dxa"/>
          </w:tcPr>
          <w:p w14:paraId="00B6D5C9" w14:textId="77777777" w:rsidR="00460061" w:rsidRPr="007C0062" w:rsidRDefault="00460061" w:rsidP="004476A5">
            <w:pPr>
              <w:rPr>
                <w:rFonts w:cs="Arial"/>
                <w:sz w:val="20"/>
                <w:szCs w:val="20"/>
                <w:lang w:val="sl-SI"/>
              </w:rPr>
            </w:pPr>
            <w:r w:rsidRPr="007C0062">
              <w:rPr>
                <w:rFonts w:cs="Arial"/>
                <w:sz w:val="20"/>
                <w:szCs w:val="20"/>
                <w:lang w:val="sl-SI"/>
              </w:rPr>
              <w:t>Aktivnosti se še niso začele izvajati</w:t>
            </w:r>
          </w:p>
        </w:tc>
      </w:tr>
    </w:tbl>
    <w:p w14:paraId="013A8A64" w14:textId="77777777" w:rsidR="00A60076" w:rsidRPr="007C0062" w:rsidRDefault="00A60076" w:rsidP="00911A45">
      <w:pPr>
        <w:rPr>
          <w:rFonts w:eastAsiaTheme="minorEastAsia" w:cs="Arial"/>
          <w:szCs w:val="20"/>
          <w:lang w:val="sl-SI" w:eastAsia="sl-SI"/>
        </w:rPr>
      </w:pPr>
    </w:p>
    <w:p w14:paraId="205B5AEE" w14:textId="77777777" w:rsidR="00460061" w:rsidRPr="007C0062" w:rsidRDefault="00460061" w:rsidP="00911A45">
      <w:pPr>
        <w:rPr>
          <w:rFonts w:eastAsiaTheme="minorEastAsia" w:cs="Arial"/>
          <w:szCs w:val="20"/>
          <w:lang w:val="sl-SI" w:eastAsia="sl-SI"/>
        </w:rPr>
      </w:pPr>
    </w:p>
    <w:tbl>
      <w:tblPr>
        <w:tblStyle w:val="Tabelamrea31"/>
        <w:tblW w:w="15255" w:type="dxa"/>
        <w:tblInd w:w="-572" w:type="dxa"/>
        <w:tblLayout w:type="fixed"/>
        <w:tblLook w:val="04A0" w:firstRow="1" w:lastRow="0" w:firstColumn="1" w:lastColumn="0" w:noHBand="0" w:noVBand="1"/>
      </w:tblPr>
      <w:tblGrid>
        <w:gridCol w:w="797"/>
        <w:gridCol w:w="8275"/>
        <w:gridCol w:w="1701"/>
        <w:gridCol w:w="2410"/>
        <w:gridCol w:w="2072"/>
      </w:tblGrid>
      <w:tr w:rsidR="00460061" w:rsidRPr="007C0062" w14:paraId="045AF6B3" w14:textId="77777777" w:rsidTr="004476A5">
        <w:trPr>
          <w:trHeight w:val="901"/>
        </w:trPr>
        <w:tc>
          <w:tcPr>
            <w:tcW w:w="15255" w:type="dxa"/>
            <w:gridSpan w:val="5"/>
            <w:tcBorders>
              <w:top w:val="single" w:sz="4" w:space="0" w:color="auto"/>
              <w:left w:val="single" w:sz="4" w:space="0" w:color="auto"/>
              <w:bottom w:val="single" w:sz="4" w:space="0" w:color="auto"/>
              <w:right w:val="single" w:sz="4" w:space="0" w:color="auto"/>
            </w:tcBorders>
          </w:tcPr>
          <w:p w14:paraId="5ACC335C" w14:textId="77777777" w:rsidR="00460061" w:rsidRPr="007C0062" w:rsidRDefault="00460061" w:rsidP="00460061">
            <w:pPr>
              <w:spacing w:after="160" w:line="259" w:lineRule="auto"/>
              <w:jc w:val="center"/>
              <w:rPr>
                <w:rFonts w:cs="Arial"/>
                <w:b/>
                <w:bCs/>
                <w:kern w:val="2"/>
                <w:sz w:val="20"/>
                <w:szCs w:val="20"/>
                <w:lang w:val="sl-SI"/>
                <w14:ligatures w14:val="standardContextual"/>
              </w:rPr>
            </w:pPr>
          </w:p>
          <w:p w14:paraId="66DB4109" w14:textId="7D13DE12" w:rsidR="00460061" w:rsidRPr="007C0062" w:rsidRDefault="00460061" w:rsidP="00460061">
            <w:pPr>
              <w:spacing w:after="160" w:line="259" w:lineRule="auto"/>
              <w:jc w:val="center"/>
              <w:rPr>
                <w:rFonts w:cs="Arial"/>
                <w:b/>
                <w:bCs/>
                <w:kern w:val="2"/>
                <w:sz w:val="20"/>
                <w:szCs w:val="20"/>
                <w:lang w:val="sl-SI"/>
                <w14:ligatures w14:val="standardContextual"/>
              </w:rPr>
            </w:pPr>
            <w:r w:rsidRPr="007C0062">
              <w:rPr>
                <w:rFonts w:cs="Arial"/>
                <w:b/>
                <w:bCs/>
                <w:kern w:val="2"/>
                <w:sz w:val="20"/>
                <w:szCs w:val="20"/>
                <w:lang w:val="sl-SI"/>
                <w14:ligatures w14:val="standardContextual"/>
              </w:rPr>
              <w:t>3D PRIPOROČILA ZA OBČINE</w:t>
            </w:r>
          </w:p>
        </w:tc>
      </w:tr>
      <w:tr w:rsidR="00460061" w:rsidRPr="007C0062" w14:paraId="4971134E" w14:textId="77777777" w:rsidTr="004476A5">
        <w:trPr>
          <w:trHeight w:val="497"/>
        </w:trPr>
        <w:tc>
          <w:tcPr>
            <w:tcW w:w="797" w:type="dxa"/>
            <w:tcBorders>
              <w:top w:val="single" w:sz="4" w:space="0" w:color="auto"/>
              <w:left w:val="single" w:sz="4" w:space="0" w:color="auto"/>
              <w:bottom w:val="single" w:sz="4" w:space="0" w:color="auto"/>
              <w:right w:val="single" w:sz="4" w:space="0" w:color="auto"/>
            </w:tcBorders>
          </w:tcPr>
          <w:p w14:paraId="30B6F13E" w14:textId="7D3848B0" w:rsidR="00460061" w:rsidRPr="007C0062" w:rsidRDefault="00460061" w:rsidP="00460061">
            <w:pPr>
              <w:spacing w:after="160" w:line="259" w:lineRule="auto"/>
              <w:rPr>
                <w:rFonts w:cs="Arial"/>
                <w:b/>
                <w:bCs/>
                <w:kern w:val="2"/>
                <w:sz w:val="20"/>
                <w:szCs w:val="20"/>
                <w:lang w:val="sl-SI"/>
                <w14:ligatures w14:val="standardContextual"/>
              </w:rPr>
            </w:pPr>
            <w:r w:rsidRPr="007C0062">
              <w:rPr>
                <w:rFonts w:cs="Arial"/>
                <w:b/>
                <w:bCs/>
                <w:kern w:val="2"/>
                <w:sz w:val="20"/>
                <w:szCs w:val="20"/>
                <w:lang w:val="sl-SI"/>
                <w14:ligatures w14:val="standardContextual"/>
              </w:rPr>
              <w:t>3D.a</w:t>
            </w:r>
          </w:p>
        </w:tc>
        <w:tc>
          <w:tcPr>
            <w:tcW w:w="8275" w:type="dxa"/>
            <w:tcBorders>
              <w:top w:val="single" w:sz="4" w:space="0" w:color="auto"/>
              <w:left w:val="single" w:sz="4" w:space="0" w:color="auto"/>
              <w:bottom w:val="single" w:sz="4" w:space="0" w:color="auto"/>
              <w:right w:val="single" w:sz="4" w:space="0" w:color="auto"/>
            </w:tcBorders>
          </w:tcPr>
          <w:p w14:paraId="7551A48C" w14:textId="77777777" w:rsidR="00460061" w:rsidRPr="007C0062" w:rsidRDefault="00460061" w:rsidP="00460061">
            <w:pPr>
              <w:spacing w:after="160" w:line="259" w:lineRule="auto"/>
              <w:rPr>
                <w:rFonts w:cs="Arial"/>
                <w:kern w:val="2"/>
                <w:sz w:val="20"/>
                <w:szCs w:val="20"/>
                <w:lang w:val="sl-SI"/>
                <w14:ligatures w14:val="standardContextual"/>
              </w:rPr>
            </w:pPr>
            <w:r w:rsidRPr="007C0062">
              <w:rPr>
                <w:rFonts w:cs="Arial"/>
                <w:kern w:val="2"/>
                <w:sz w:val="20"/>
                <w:szCs w:val="20"/>
                <w:lang w:val="sl-SI"/>
                <w14:ligatures w14:val="standardContextual"/>
              </w:rPr>
              <w:t>Osveščanje o tveganjih nasprotja interesov v primerih članstva občinskih funkcionarjev v skupščinah javnih podjetij, ki jih ustanovi občina, v katerih funkcionarji opravljajo dejavnosti</w:t>
            </w:r>
          </w:p>
        </w:tc>
        <w:tc>
          <w:tcPr>
            <w:tcW w:w="1701" w:type="dxa"/>
            <w:tcBorders>
              <w:top w:val="single" w:sz="4" w:space="0" w:color="auto"/>
              <w:left w:val="single" w:sz="4" w:space="0" w:color="auto"/>
              <w:bottom w:val="single" w:sz="4" w:space="0" w:color="auto"/>
              <w:right w:val="single" w:sz="4" w:space="0" w:color="auto"/>
            </w:tcBorders>
          </w:tcPr>
          <w:p w14:paraId="58228492" w14:textId="77777777" w:rsidR="00460061" w:rsidRPr="007C0062" w:rsidRDefault="00460061" w:rsidP="00460061">
            <w:pPr>
              <w:spacing w:after="160" w:line="259" w:lineRule="auto"/>
              <w:rPr>
                <w:rFonts w:cs="Arial"/>
                <w:kern w:val="2"/>
                <w:sz w:val="20"/>
                <w:szCs w:val="20"/>
                <w:lang w:val="sl-SI"/>
                <w14:ligatures w14:val="standardContextual"/>
              </w:rPr>
            </w:pPr>
            <w:r w:rsidRPr="007C0062">
              <w:rPr>
                <w:rFonts w:cs="Arial"/>
                <w:kern w:val="2"/>
                <w:sz w:val="20"/>
                <w:szCs w:val="20"/>
                <w:lang w:val="sl-SI"/>
                <w14:ligatures w14:val="standardContextual"/>
              </w:rPr>
              <w:t>ministrstvo, pristojno za javno upravo</w:t>
            </w:r>
          </w:p>
        </w:tc>
        <w:tc>
          <w:tcPr>
            <w:tcW w:w="2410" w:type="dxa"/>
            <w:tcBorders>
              <w:top w:val="single" w:sz="4" w:space="0" w:color="auto"/>
              <w:left w:val="single" w:sz="4" w:space="0" w:color="auto"/>
              <w:bottom w:val="single" w:sz="4" w:space="0" w:color="auto"/>
              <w:right w:val="single" w:sz="4" w:space="0" w:color="auto"/>
            </w:tcBorders>
          </w:tcPr>
          <w:p w14:paraId="3F44BCAA" w14:textId="77777777" w:rsidR="00460061" w:rsidRPr="007C0062" w:rsidRDefault="00460061" w:rsidP="00460061">
            <w:pPr>
              <w:spacing w:after="160" w:line="259" w:lineRule="auto"/>
              <w:rPr>
                <w:rFonts w:cs="Arial"/>
                <w:kern w:val="2"/>
                <w:sz w:val="20"/>
                <w:szCs w:val="20"/>
                <w:lang w:val="sl-SI"/>
                <w14:ligatures w14:val="standardContextual"/>
              </w:rPr>
            </w:pPr>
            <w:r w:rsidRPr="007C0062">
              <w:rPr>
                <w:rFonts w:cs="Arial"/>
                <w:kern w:val="2"/>
                <w:sz w:val="20"/>
                <w:szCs w:val="20"/>
                <w:lang w:val="sl-SI"/>
                <w14:ligatures w14:val="standardContextual"/>
              </w:rPr>
              <w:t>reprezentativna združenja občin in</w:t>
            </w:r>
          </w:p>
          <w:p w14:paraId="4B06A79D" w14:textId="77777777" w:rsidR="00460061" w:rsidRPr="007C0062" w:rsidRDefault="00460061" w:rsidP="00460061">
            <w:pPr>
              <w:spacing w:after="160" w:line="259" w:lineRule="auto"/>
              <w:rPr>
                <w:rFonts w:cs="Arial"/>
                <w:kern w:val="2"/>
                <w:sz w:val="20"/>
                <w:szCs w:val="20"/>
                <w:lang w:val="sl-SI"/>
                <w14:ligatures w14:val="standardContextual"/>
              </w:rPr>
            </w:pPr>
            <w:r w:rsidRPr="007C0062">
              <w:rPr>
                <w:rFonts w:cs="Arial"/>
                <w:kern w:val="2"/>
                <w:sz w:val="20"/>
                <w:szCs w:val="20"/>
                <w:lang w:val="sl-SI"/>
                <w14:ligatures w14:val="standardContextual"/>
              </w:rPr>
              <w:t>KPK</w:t>
            </w:r>
          </w:p>
        </w:tc>
        <w:tc>
          <w:tcPr>
            <w:tcW w:w="2072" w:type="dxa"/>
            <w:tcBorders>
              <w:top w:val="single" w:sz="4" w:space="0" w:color="auto"/>
              <w:left w:val="single" w:sz="4" w:space="0" w:color="auto"/>
              <w:bottom w:val="single" w:sz="4" w:space="0" w:color="auto"/>
              <w:right w:val="single" w:sz="4" w:space="0" w:color="auto"/>
            </w:tcBorders>
          </w:tcPr>
          <w:p w14:paraId="5959146A" w14:textId="77777777" w:rsidR="00460061" w:rsidRPr="007C0062" w:rsidRDefault="00460061" w:rsidP="00460061">
            <w:pPr>
              <w:spacing w:after="160" w:line="259" w:lineRule="auto"/>
              <w:rPr>
                <w:rFonts w:cs="Arial"/>
                <w:kern w:val="2"/>
                <w:sz w:val="20"/>
                <w:szCs w:val="20"/>
                <w:lang w:val="sl-SI"/>
                <w14:ligatures w14:val="standardContextual"/>
              </w:rPr>
            </w:pPr>
            <w:r w:rsidRPr="007C0062">
              <w:rPr>
                <w:rFonts w:cs="Arial"/>
                <w:kern w:val="2"/>
                <w:sz w:val="20"/>
                <w:szCs w:val="20"/>
                <w:lang w:val="sl-SI"/>
                <w14:ligatures w14:val="standardContextual"/>
              </w:rPr>
              <w:t>po vsakokratnih rednih lokalnih volitvah</w:t>
            </w:r>
          </w:p>
        </w:tc>
      </w:tr>
      <w:tr w:rsidR="00460061" w:rsidRPr="007C0062" w14:paraId="70272F3F" w14:textId="77777777" w:rsidTr="004476A5">
        <w:trPr>
          <w:trHeight w:val="497"/>
        </w:trPr>
        <w:tc>
          <w:tcPr>
            <w:tcW w:w="797" w:type="dxa"/>
            <w:tcBorders>
              <w:top w:val="single" w:sz="4" w:space="0" w:color="auto"/>
              <w:left w:val="single" w:sz="4" w:space="0" w:color="auto"/>
              <w:bottom w:val="single" w:sz="4" w:space="0" w:color="auto"/>
              <w:right w:val="single" w:sz="4" w:space="0" w:color="auto"/>
            </w:tcBorders>
          </w:tcPr>
          <w:p w14:paraId="11FE674A" w14:textId="007C2332" w:rsidR="00460061" w:rsidRPr="007C0062" w:rsidRDefault="00460061" w:rsidP="00460061">
            <w:pPr>
              <w:spacing w:after="160" w:line="259" w:lineRule="auto"/>
              <w:rPr>
                <w:rFonts w:cs="Arial"/>
                <w:b/>
                <w:bCs/>
                <w:kern w:val="2"/>
                <w:sz w:val="20"/>
                <w:szCs w:val="20"/>
                <w:lang w:val="sl-SI"/>
                <w14:ligatures w14:val="standardContextual"/>
              </w:rPr>
            </w:pPr>
            <w:r w:rsidRPr="007C0062">
              <w:rPr>
                <w:rFonts w:cs="Arial"/>
                <w:b/>
                <w:bCs/>
                <w:kern w:val="2"/>
                <w:sz w:val="20"/>
                <w:szCs w:val="20"/>
                <w:lang w:val="sl-SI"/>
                <w14:ligatures w14:val="standardContextual"/>
              </w:rPr>
              <w:t>3D.b</w:t>
            </w:r>
          </w:p>
        </w:tc>
        <w:tc>
          <w:tcPr>
            <w:tcW w:w="8275" w:type="dxa"/>
            <w:tcBorders>
              <w:top w:val="single" w:sz="4" w:space="0" w:color="auto"/>
              <w:left w:val="single" w:sz="4" w:space="0" w:color="auto"/>
              <w:bottom w:val="single" w:sz="4" w:space="0" w:color="auto"/>
              <w:right w:val="single" w:sz="4" w:space="0" w:color="auto"/>
            </w:tcBorders>
          </w:tcPr>
          <w:p w14:paraId="67CD2E17" w14:textId="77777777" w:rsidR="00460061" w:rsidRPr="007C0062" w:rsidRDefault="00460061" w:rsidP="00460061">
            <w:pPr>
              <w:spacing w:after="160" w:line="259" w:lineRule="auto"/>
              <w:rPr>
                <w:rFonts w:cs="Arial"/>
                <w:kern w:val="2"/>
                <w:sz w:val="20"/>
                <w:szCs w:val="20"/>
                <w:lang w:val="sl-SI"/>
                <w14:ligatures w14:val="standardContextual"/>
              </w:rPr>
            </w:pPr>
            <w:r w:rsidRPr="007C0062">
              <w:rPr>
                <w:rFonts w:cs="Arial"/>
                <w:kern w:val="2"/>
                <w:sz w:val="20"/>
                <w:szCs w:val="20"/>
                <w:lang w:val="sl-SI"/>
                <w14:ligatures w14:val="standardContextual"/>
              </w:rPr>
              <w:t>Osveščanje o obveznosti ažurnega poročanja o lobističnih stikih, prijavi premoženjskega stanja, omejitvi poslovanja in doslednem izogibanju okoliščinam za nasprotje interesov</w:t>
            </w:r>
          </w:p>
        </w:tc>
        <w:tc>
          <w:tcPr>
            <w:tcW w:w="1701" w:type="dxa"/>
            <w:tcBorders>
              <w:top w:val="single" w:sz="4" w:space="0" w:color="auto"/>
              <w:left w:val="single" w:sz="4" w:space="0" w:color="auto"/>
              <w:bottom w:val="single" w:sz="4" w:space="0" w:color="auto"/>
              <w:right w:val="single" w:sz="4" w:space="0" w:color="auto"/>
            </w:tcBorders>
          </w:tcPr>
          <w:p w14:paraId="456E08A3" w14:textId="77777777" w:rsidR="00460061" w:rsidRPr="007C0062" w:rsidRDefault="00460061" w:rsidP="00460061">
            <w:pPr>
              <w:spacing w:after="160" w:line="259" w:lineRule="auto"/>
              <w:rPr>
                <w:rFonts w:cs="Arial"/>
                <w:kern w:val="2"/>
                <w:sz w:val="20"/>
                <w:szCs w:val="20"/>
                <w:lang w:val="sl-SI"/>
                <w14:ligatures w14:val="standardContextual"/>
              </w:rPr>
            </w:pPr>
            <w:r w:rsidRPr="007C0062">
              <w:rPr>
                <w:rFonts w:cs="Arial"/>
                <w:kern w:val="2"/>
                <w:sz w:val="20"/>
                <w:szCs w:val="20"/>
                <w:lang w:val="sl-SI"/>
                <w14:ligatures w14:val="standardContextual"/>
              </w:rPr>
              <w:t>ministrstvo, pristojno za javno upravo</w:t>
            </w:r>
          </w:p>
        </w:tc>
        <w:tc>
          <w:tcPr>
            <w:tcW w:w="2410" w:type="dxa"/>
            <w:tcBorders>
              <w:top w:val="single" w:sz="4" w:space="0" w:color="auto"/>
              <w:left w:val="single" w:sz="4" w:space="0" w:color="auto"/>
              <w:bottom w:val="single" w:sz="4" w:space="0" w:color="auto"/>
              <w:right w:val="single" w:sz="4" w:space="0" w:color="auto"/>
            </w:tcBorders>
          </w:tcPr>
          <w:p w14:paraId="294E3EB7" w14:textId="77777777" w:rsidR="00460061" w:rsidRPr="007C0062" w:rsidRDefault="00460061" w:rsidP="00460061">
            <w:pPr>
              <w:spacing w:after="160" w:line="259" w:lineRule="auto"/>
              <w:rPr>
                <w:rFonts w:cs="Arial"/>
                <w:kern w:val="2"/>
                <w:sz w:val="20"/>
                <w:szCs w:val="20"/>
                <w:lang w:val="sl-SI"/>
                <w14:ligatures w14:val="standardContextual"/>
              </w:rPr>
            </w:pPr>
            <w:r w:rsidRPr="007C0062">
              <w:rPr>
                <w:rFonts w:cs="Arial"/>
                <w:kern w:val="2"/>
                <w:sz w:val="20"/>
                <w:szCs w:val="20"/>
                <w:lang w:val="sl-SI"/>
                <w14:ligatures w14:val="standardContextual"/>
              </w:rPr>
              <w:t>reprezentativna združenja občin in</w:t>
            </w:r>
          </w:p>
          <w:p w14:paraId="39C8C2BB" w14:textId="77777777" w:rsidR="00460061" w:rsidRPr="007C0062" w:rsidRDefault="00460061" w:rsidP="00460061">
            <w:pPr>
              <w:spacing w:after="160" w:line="259" w:lineRule="auto"/>
              <w:rPr>
                <w:rFonts w:cs="Arial"/>
                <w:kern w:val="2"/>
                <w:sz w:val="20"/>
                <w:szCs w:val="20"/>
                <w:lang w:val="sl-SI"/>
                <w14:ligatures w14:val="standardContextual"/>
              </w:rPr>
            </w:pPr>
            <w:r w:rsidRPr="007C0062">
              <w:rPr>
                <w:rFonts w:cs="Arial"/>
                <w:kern w:val="2"/>
                <w:sz w:val="20"/>
                <w:szCs w:val="20"/>
                <w:lang w:val="sl-SI"/>
                <w14:ligatures w14:val="standardContextual"/>
              </w:rPr>
              <w:t>KPK</w:t>
            </w:r>
          </w:p>
        </w:tc>
        <w:tc>
          <w:tcPr>
            <w:tcW w:w="2072" w:type="dxa"/>
            <w:tcBorders>
              <w:top w:val="single" w:sz="4" w:space="0" w:color="auto"/>
              <w:left w:val="single" w:sz="4" w:space="0" w:color="auto"/>
              <w:bottom w:val="single" w:sz="4" w:space="0" w:color="auto"/>
              <w:right w:val="single" w:sz="4" w:space="0" w:color="auto"/>
            </w:tcBorders>
          </w:tcPr>
          <w:p w14:paraId="65E34803" w14:textId="77777777" w:rsidR="00460061" w:rsidRPr="007C0062" w:rsidRDefault="00460061" w:rsidP="00460061">
            <w:pPr>
              <w:spacing w:after="160" w:line="259" w:lineRule="auto"/>
              <w:jc w:val="both"/>
              <w:rPr>
                <w:rFonts w:cs="Arial"/>
                <w:kern w:val="2"/>
                <w:sz w:val="20"/>
                <w:szCs w:val="20"/>
                <w:lang w:val="sl-SI" w:eastAsia="sl-SI"/>
                <w14:ligatures w14:val="standardContextual"/>
              </w:rPr>
            </w:pPr>
            <w:r w:rsidRPr="007C0062">
              <w:rPr>
                <w:rFonts w:cs="Arial"/>
                <w:kern w:val="2"/>
                <w:sz w:val="20"/>
                <w:szCs w:val="20"/>
                <w:lang w:val="sl-SI" w:eastAsia="sl-SI"/>
                <w14:ligatures w14:val="standardContextual"/>
              </w:rPr>
              <w:t>po vsakokratnih rednih lokalnih volitvah</w:t>
            </w:r>
          </w:p>
          <w:p w14:paraId="5B4E9140" w14:textId="77777777" w:rsidR="00460061" w:rsidRPr="007C0062" w:rsidRDefault="00460061" w:rsidP="00460061">
            <w:pPr>
              <w:spacing w:after="160" w:line="259" w:lineRule="auto"/>
              <w:rPr>
                <w:rFonts w:cs="Arial"/>
                <w:kern w:val="2"/>
                <w:sz w:val="20"/>
                <w:szCs w:val="20"/>
                <w:lang w:val="sl-SI"/>
                <w14:ligatures w14:val="standardContextual"/>
              </w:rPr>
            </w:pPr>
          </w:p>
        </w:tc>
      </w:tr>
    </w:tbl>
    <w:p w14:paraId="2A4C6C6A" w14:textId="77777777" w:rsidR="00460061" w:rsidRPr="007C0062" w:rsidRDefault="00460061" w:rsidP="00460061">
      <w:pPr>
        <w:spacing w:after="160" w:line="240" w:lineRule="auto"/>
        <w:rPr>
          <w:rFonts w:eastAsiaTheme="minorEastAsia" w:cs="Arial"/>
          <w:kern w:val="2"/>
          <w:szCs w:val="20"/>
          <w:lang w:val="sl-SI" w:eastAsia="sl-SI"/>
          <w14:ligatures w14:val="standardContextual"/>
        </w:rPr>
      </w:pPr>
    </w:p>
    <w:p w14:paraId="50E7E0F8" w14:textId="77777777" w:rsidR="00460061" w:rsidRPr="007C0062" w:rsidRDefault="00460061" w:rsidP="00460061">
      <w:pPr>
        <w:jc w:val="both"/>
        <w:rPr>
          <w:rFonts w:eastAsiaTheme="minorEastAsia" w:cs="Arial"/>
          <w:szCs w:val="20"/>
          <w:lang w:val="sl-SI" w:eastAsia="sl-SI"/>
        </w:rPr>
      </w:pPr>
    </w:p>
    <w:p w14:paraId="6BBC3087" w14:textId="77777777" w:rsidR="00460061" w:rsidRPr="007C0062" w:rsidRDefault="00460061" w:rsidP="00911A45">
      <w:pPr>
        <w:rPr>
          <w:rFonts w:eastAsiaTheme="minorEastAsia" w:cs="Arial"/>
          <w:szCs w:val="20"/>
          <w:lang w:val="sl-SI" w:eastAsia="sl-SI"/>
        </w:rPr>
      </w:pPr>
    </w:p>
    <w:sectPr w:rsidR="00460061" w:rsidRPr="007C0062" w:rsidSect="002A49D9">
      <w:pgSz w:w="16840" w:h="11900" w:orient="landscape" w:code="9"/>
      <w:pgMar w:top="1701" w:right="1701" w:bottom="1701" w:left="1134"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A948" w14:textId="77777777" w:rsidR="00001906" w:rsidRDefault="00001906">
      <w:r>
        <w:separator/>
      </w:r>
    </w:p>
  </w:endnote>
  <w:endnote w:type="continuationSeparator" w:id="0">
    <w:p w14:paraId="239790E7" w14:textId="77777777" w:rsidR="00001906" w:rsidRDefault="00001906">
      <w:r>
        <w:continuationSeparator/>
      </w:r>
    </w:p>
  </w:endnote>
  <w:endnote w:type="continuationNotice" w:id="1">
    <w:p w14:paraId="48F8AD7C" w14:textId="77777777" w:rsidR="00001906" w:rsidRDefault="000019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511915"/>
      <w:docPartObj>
        <w:docPartGallery w:val="Page Numbers (Bottom of Page)"/>
        <w:docPartUnique/>
      </w:docPartObj>
    </w:sdtPr>
    <w:sdtEndPr/>
    <w:sdtContent>
      <w:p w14:paraId="1117DBDC" w14:textId="0B1A87FF" w:rsidR="00D7675D" w:rsidRDefault="00D7675D" w:rsidP="00DC4BC9">
        <w:pPr>
          <w:pStyle w:val="Noga"/>
          <w:jc w:val="right"/>
        </w:pPr>
        <w:r>
          <w:fldChar w:fldCharType="begin"/>
        </w:r>
        <w:r>
          <w:instrText>PAGE   \* MERGEFORMAT</w:instrText>
        </w:r>
        <w:r>
          <w:fldChar w:fldCharType="separate"/>
        </w:r>
        <w:r w:rsidR="00763606" w:rsidRPr="00763606">
          <w:rPr>
            <w:noProof/>
            <w:lang w:val="sl-SI"/>
          </w:rPr>
          <w:t>4</w:t>
        </w:r>
        <w:r>
          <w:fldChar w:fldCharType="end"/>
        </w:r>
      </w:p>
    </w:sdtContent>
  </w:sdt>
  <w:p w14:paraId="408895B4" w14:textId="77777777" w:rsidR="00D7675D" w:rsidRDefault="00D767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F89F" w14:textId="77777777" w:rsidR="00001906" w:rsidRDefault="00001906">
      <w:r>
        <w:separator/>
      </w:r>
    </w:p>
  </w:footnote>
  <w:footnote w:type="continuationSeparator" w:id="0">
    <w:p w14:paraId="2A820ABD" w14:textId="77777777" w:rsidR="00001906" w:rsidRDefault="00001906">
      <w:r>
        <w:continuationSeparator/>
      </w:r>
    </w:p>
  </w:footnote>
  <w:footnote w:type="continuationNotice" w:id="1">
    <w:p w14:paraId="68F425E4" w14:textId="77777777" w:rsidR="00001906" w:rsidRDefault="00001906">
      <w:pPr>
        <w:spacing w:line="240" w:lineRule="auto"/>
      </w:pPr>
    </w:p>
  </w:footnote>
  <w:footnote w:id="2">
    <w:p w14:paraId="21053BF2" w14:textId="77777777" w:rsidR="00D7675D" w:rsidRPr="00E247BC" w:rsidRDefault="00D7675D" w:rsidP="00065DF0">
      <w:pPr>
        <w:pStyle w:val="Sprotnaopomba-besedilo"/>
        <w:rPr>
          <w:rFonts w:cs="Arial"/>
          <w:sz w:val="16"/>
          <w:szCs w:val="16"/>
          <w:lang w:val="it-IT" w:eastAsia="sl-SI"/>
        </w:rPr>
      </w:pPr>
      <w:r w:rsidRPr="00C21595">
        <w:rPr>
          <w:rStyle w:val="Sprotnaopomba-sklic"/>
          <w:rFonts w:cs="Arial"/>
          <w:sz w:val="16"/>
          <w:szCs w:val="16"/>
        </w:rPr>
        <w:footnoteRef/>
      </w:r>
      <w:r w:rsidRPr="00C21595">
        <w:rPr>
          <w:rFonts w:cs="Arial"/>
          <w:sz w:val="16"/>
          <w:szCs w:val="16"/>
          <w:lang w:val="it-IT"/>
        </w:rPr>
        <w:t xml:space="preserve"> </w:t>
      </w:r>
      <w:hyperlink r:id="rId1" w:history="1">
        <w:r w:rsidRPr="00E247BC">
          <w:rPr>
            <w:rFonts w:cs="Arial"/>
            <w:sz w:val="16"/>
            <w:szCs w:val="16"/>
            <w:lang w:val="it-IT" w:eastAsia="sl-SI"/>
          </w:rPr>
          <w:t>Prvo-vmesno-porocilo-2023-2026.docx (live.com)</w:t>
        </w:r>
      </w:hyperlink>
    </w:p>
    <w:p w14:paraId="6418FE4B" w14:textId="60D97825" w:rsidR="00D7675D" w:rsidRPr="00065DF0" w:rsidRDefault="00D7675D">
      <w:pPr>
        <w:pStyle w:val="Sprotnaopomba-besedilo"/>
        <w:rPr>
          <w:lang w:val="sl-SI"/>
        </w:rPr>
      </w:pPr>
    </w:p>
  </w:footnote>
  <w:footnote w:id="3">
    <w:p w14:paraId="58F31D3A" w14:textId="3603A137" w:rsidR="00D7675D" w:rsidRPr="00610AE6" w:rsidRDefault="00D7675D" w:rsidP="0089079B">
      <w:pPr>
        <w:pStyle w:val="Sprotnaopomba-besedilo"/>
        <w:rPr>
          <w:sz w:val="16"/>
          <w:szCs w:val="16"/>
          <w:lang w:val="sl-SI"/>
        </w:rPr>
      </w:pPr>
      <w:r w:rsidRPr="006E7250">
        <w:rPr>
          <w:rStyle w:val="Sprotnaopomba-sklic"/>
          <w:sz w:val="16"/>
          <w:szCs w:val="16"/>
        </w:rPr>
        <w:footnoteRef/>
      </w:r>
      <w:r w:rsidRPr="006E7250">
        <w:rPr>
          <w:sz w:val="16"/>
          <w:szCs w:val="16"/>
          <w:lang w:val="sl-SI"/>
        </w:rPr>
        <w:t xml:space="preserve"> </w:t>
      </w:r>
      <w:hyperlink r:id="rId2" w:history="1">
        <w:r w:rsidRPr="00E247BC">
          <w:rPr>
            <w:rStyle w:val="Hiperpovezava"/>
            <w:color w:val="auto"/>
            <w:sz w:val="16"/>
            <w:szCs w:val="16"/>
            <w:u w:val="none"/>
            <w:lang w:val="sl-SI"/>
          </w:rPr>
          <w:t>https://www.sdh.si/Data/Documents/pravni-akti/Upravljanje%20korporativne%20kulture%20-%20priro%C4%8Dnik%20za%20%C4%8Dlane%20nadzornih%20svetov.pdf</w:t>
        </w:r>
      </w:hyperlink>
      <w:r w:rsidRPr="00610AE6">
        <w:rPr>
          <w:sz w:val="16"/>
          <w:szCs w:val="16"/>
          <w:lang w:val="sl-SI"/>
        </w:rPr>
        <w:t xml:space="preserve"> </w:t>
      </w:r>
    </w:p>
  </w:footnote>
  <w:footnote w:id="4">
    <w:p w14:paraId="3B120D35" w14:textId="77777777" w:rsidR="00D7675D" w:rsidRPr="00610AE6" w:rsidRDefault="00D7675D" w:rsidP="0089079B">
      <w:pPr>
        <w:pStyle w:val="Sprotnaopomba-besedilo"/>
        <w:rPr>
          <w:sz w:val="18"/>
          <w:szCs w:val="18"/>
          <w:lang w:val="sl-SI"/>
        </w:rPr>
      </w:pPr>
      <w:r w:rsidRPr="00610AE6">
        <w:rPr>
          <w:rStyle w:val="Sprotnaopomba-sklic"/>
          <w:sz w:val="16"/>
          <w:szCs w:val="16"/>
        </w:rPr>
        <w:footnoteRef/>
      </w:r>
      <w:r w:rsidRPr="00610AE6">
        <w:rPr>
          <w:sz w:val="16"/>
          <w:szCs w:val="16"/>
          <w:lang w:val="sl-SI"/>
        </w:rPr>
        <w:t xml:space="preserve"> </w:t>
      </w:r>
      <w:hyperlink r:id="rId3" w:history="1">
        <w:r w:rsidRPr="00E247BC">
          <w:rPr>
            <w:rStyle w:val="Hiperpovezava"/>
            <w:color w:val="auto"/>
            <w:sz w:val="16"/>
            <w:szCs w:val="16"/>
            <w:u w:val="none"/>
            <w:lang w:val="sl-SI"/>
          </w:rPr>
          <w:t>https://www.sdh.si/Data/Documents/pravni- akti/Kodeks%20korporativnega%20upravljanja_november_2019.pdf</w:t>
        </w:r>
      </w:hyperlink>
    </w:p>
    <w:p w14:paraId="3E9185D1" w14:textId="77777777" w:rsidR="00D7675D" w:rsidRPr="00610AE6" w:rsidRDefault="00D7675D" w:rsidP="00BF6850">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8646" w14:textId="77777777" w:rsidR="00D7675D" w:rsidRPr="00880D41" w:rsidRDefault="00D7675D" w:rsidP="00D22243">
    <w:pPr>
      <w:rPr>
        <w:rFonts w:cs="Arial"/>
        <w:szCs w:val="20"/>
        <w:lang w:val="sl-SI"/>
      </w:rPr>
    </w:pPr>
  </w:p>
  <w:p w14:paraId="0BF5A035" w14:textId="77777777" w:rsidR="00D7675D" w:rsidRPr="008F3500" w:rsidRDefault="00D7675D" w:rsidP="00D22243">
    <w:pPr>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D9E"/>
    <w:multiLevelType w:val="hybridMultilevel"/>
    <w:tmpl w:val="7DFA7A54"/>
    <w:lvl w:ilvl="0" w:tplc="0F4E6768">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614A8C"/>
    <w:multiLevelType w:val="hybridMultilevel"/>
    <w:tmpl w:val="241E13C0"/>
    <w:lvl w:ilvl="0" w:tplc="681EAC4E">
      <w:start w:val="1"/>
      <w:numFmt w:val="bullet"/>
      <w:lvlText w:val="-"/>
      <w:lvlJc w:val="left"/>
      <w:pPr>
        <w:ind w:left="720" w:hanging="360"/>
      </w:pPr>
      <w:rPr>
        <w:rFonts w:ascii="Arial" w:eastAsiaTheme="minorHAnsi" w:hAnsi="Arial" w:cs="Arial" w:hint="default"/>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01578"/>
    <w:multiLevelType w:val="hybridMultilevel"/>
    <w:tmpl w:val="83944308"/>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3D61AA"/>
    <w:multiLevelType w:val="hybridMultilevel"/>
    <w:tmpl w:val="E4288988"/>
    <w:lvl w:ilvl="0" w:tplc="BEFC76A2">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7066FED"/>
    <w:multiLevelType w:val="hybridMultilevel"/>
    <w:tmpl w:val="317E1758"/>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5B7CBF"/>
    <w:multiLevelType w:val="hybridMultilevel"/>
    <w:tmpl w:val="965821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8F1345"/>
    <w:multiLevelType w:val="hybridMultilevel"/>
    <w:tmpl w:val="5EAA1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7632B0"/>
    <w:multiLevelType w:val="hybridMultilevel"/>
    <w:tmpl w:val="785E3EA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F82257"/>
    <w:multiLevelType w:val="multilevel"/>
    <w:tmpl w:val="17A6A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4B1B5D"/>
    <w:multiLevelType w:val="hybridMultilevel"/>
    <w:tmpl w:val="EA10251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6A0FC4"/>
    <w:multiLevelType w:val="hybridMultilevel"/>
    <w:tmpl w:val="0376FD8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CE4894"/>
    <w:multiLevelType w:val="hybridMultilevel"/>
    <w:tmpl w:val="4D481F2C"/>
    <w:lvl w:ilvl="0" w:tplc="BEFC76A2">
      <w:start w:val="1"/>
      <w:numFmt w:val="bullet"/>
      <w:lvlText w:val="­"/>
      <w:lvlJc w:val="left"/>
      <w:pPr>
        <w:ind w:left="720" w:hanging="360"/>
      </w:pPr>
      <w:rPr>
        <w:rFonts w:ascii="Courier New" w:hAnsi="Courier New" w:hint="default"/>
        <w:color w:val="auto"/>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5D6C56"/>
    <w:multiLevelType w:val="hybridMultilevel"/>
    <w:tmpl w:val="C4EC42B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98351C"/>
    <w:multiLevelType w:val="hybridMultilevel"/>
    <w:tmpl w:val="6A001F9E"/>
    <w:lvl w:ilvl="0" w:tplc="AE7C4A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446BC5"/>
    <w:multiLevelType w:val="hybridMultilevel"/>
    <w:tmpl w:val="CA0227FC"/>
    <w:lvl w:ilvl="0" w:tplc="E33AA7CE">
      <w:numFmt w:val="bullet"/>
      <w:lvlText w:val="-"/>
      <w:lvlJc w:val="left"/>
      <w:pPr>
        <w:ind w:left="720" w:hanging="360"/>
      </w:pPr>
      <w:rPr>
        <w:rFonts w:ascii="Arial" w:eastAsia="Times New Roman" w:hAnsi="Arial" w:cs="Arial" w:hint="default"/>
      </w:rPr>
    </w:lvl>
    <w:lvl w:ilvl="1" w:tplc="33828E76">
      <w:numFmt w:val="bullet"/>
      <w:lvlText w:val="–"/>
      <w:lvlJc w:val="left"/>
      <w:pPr>
        <w:ind w:left="1440" w:hanging="360"/>
      </w:pPr>
      <w:rPr>
        <w:rFonts w:ascii="Arial" w:eastAsiaTheme="minorEastAsia"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57C5222"/>
    <w:multiLevelType w:val="hybridMultilevel"/>
    <w:tmpl w:val="916EA6F6"/>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AB6BF2"/>
    <w:multiLevelType w:val="hybridMultilevel"/>
    <w:tmpl w:val="F61673D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CB1829"/>
    <w:multiLevelType w:val="hybridMultilevel"/>
    <w:tmpl w:val="3E6E657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635F43"/>
    <w:multiLevelType w:val="hybridMultilevel"/>
    <w:tmpl w:val="96EEBBAA"/>
    <w:lvl w:ilvl="0" w:tplc="BEFC76A2">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2693245"/>
    <w:multiLevelType w:val="hybridMultilevel"/>
    <w:tmpl w:val="B914D3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CF01557"/>
    <w:multiLevelType w:val="hybridMultilevel"/>
    <w:tmpl w:val="A1E0AB4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5B235C"/>
    <w:multiLevelType w:val="hybridMultilevel"/>
    <w:tmpl w:val="5168629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4536E7"/>
    <w:multiLevelType w:val="hybridMultilevel"/>
    <w:tmpl w:val="4F2249EE"/>
    <w:lvl w:ilvl="0" w:tplc="107E0E48">
      <w:start w:val="1"/>
      <w:numFmt w:val="upperRoman"/>
      <w:lvlText w:val="%1."/>
      <w:lvlJc w:val="left"/>
      <w:pPr>
        <w:ind w:left="1080" w:hanging="720"/>
      </w:pPr>
      <w:rPr>
        <w:rFonts w:hint="default"/>
      </w:rPr>
    </w:lvl>
    <w:lvl w:ilvl="1" w:tplc="BE38FB5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008164D"/>
    <w:multiLevelType w:val="hybridMultilevel"/>
    <w:tmpl w:val="8A401B3E"/>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BB69C8"/>
    <w:multiLevelType w:val="hybridMultilevel"/>
    <w:tmpl w:val="CA2A4776"/>
    <w:lvl w:ilvl="0" w:tplc="76AC1A70">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6042C79"/>
    <w:multiLevelType w:val="hybridMultilevel"/>
    <w:tmpl w:val="A5506290"/>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280625"/>
    <w:multiLevelType w:val="hybridMultilevel"/>
    <w:tmpl w:val="F2728002"/>
    <w:lvl w:ilvl="0" w:tplc="BEFC76A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424070"/>
    <w:multiLevelType w:val="hybridMultilevel"/>
    <w:tmpl w:val="8A9C083E"/>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523861"/>
    <w:multiLevelType w:val="hybridMultilevel"/>
    <w:tmpl w:val="48488128"/>
    <w:lvl w:ilvl="0" w:tplc="681EAC4E">
      <w:start w:val="1"/>
      <w:numFmt w:val="bullet"/>
      <w:lvlText w:val="-"/>
      <w:lvlJc w:val="left"/>
      <w:pPr>
        <w:ind w:left="720" w:hanging="360"/>
      </w:pPr>
      <w:rPr>
        <w:rFonts w:ascii="Arial" w:eastAsiaTheme="minorHAnsi" w:hAnsi="Arial" w:cs="Arial" w:hint="default"/>
        <w:color w:val="auto"/>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4E59CC"/>
    <w:multiLevelType w:val="hybridMultilevel"/>
    <w:tmpl w:val="0EBA6264"/>
    <w:lvl w:ilvl="0" w:tplc="B168742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65A35E9C"/>
    <w:multiLevelType w:val="hybridMultilevel"/>
    <w:tmpl w:val="C3F66D62"/>
    <w:lvl w:ilvl="0" w:tplc="E33AA7C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664C3439"/>
    <w:multiLevelType w:val="hybridMultilevel"/>
    <w:tmpl w:val="5C581C68"/>
    <w:lvl w:ilvl="0" w:tplc="BEFC76A2">
      <w:start w:val="1"/>
      <w:numFmt w:val="bullet"/>
      <w:lvlText w:val="­"/>
      <w:lvlJc w:val="left"/>
      <w:pPr>
        <w:ind w:left="720" w:hanging="360"/>
      </w:pPr>
      <w:rPr>
        <w:rFonts w:ascii="Courier New" w:hAnsi="Courier New" w:hint="default"/>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A8B1407"/>
    <w:multiLevelType w:val="hybridMultilevel"/>
    <w:tmpl w:val="FD28AF3C"/>
    <w:lvl w:ilvl="0" w:tplc="AE7C4A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020C29"/>
    <w:multiLevelType w:val="hybridMultilevel"/>
    <w:tmpl w:val="422E31D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B124DE"/>
    <w:multiLevelType w:val="hybridMultilevel"/>
    <w:tmpl w:val="387A0AFA"/>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F949AE"/>
    <w:multiLevelType w:val="hybridMultilevel"/>
    <w:tmpl w:val="9B7C571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2865888">
    <w:abstractNumId w:val="9"/>
  </w:num>
  <w:num w:numId="2" w16cid:durableId="648049564">
    <w:abstractNumId w:val="30"/>
  </w:num>
  <w:num w:numId="3" w16cid:durableId="65230309">
    <w:abstractNumId w:val="36"/>
  </w:num>
  <w:num w:numId="4" w16cid:durableId="617958008">
    <w:abstractNumId w:val="41"/>
  </w:num>
  <w:num w:numId="5" w16cid:durableId="911546549">
    <w:abstractNumId w:val="2"/>
  </w:num>
  <w:num w:numId="6" w16cid:durableId="775903591">
    <w:abstractNumId w:val="21"/>
  </w:num>
  <w:num w:numId="7" w16cid:durableId="2041318328">
    <w:abstractNumId w:val="22"/>
    <w:lvlOverride w:ilvl="0">
      <w:startOverride w:val="1"/>
    </w:lvlOverride>
  </w:num>
  <w:num w:numId="8" w16cid:durableId="1838571047">
    <w:abstractNumId w:val="37"/>
  </w:num>
  <w:num w:numId="9" w16cid:durableId="229923760">
    <w:abstractNumId w:val="27"/>
  </w:num>
  <w:num w:numId="10" w16cid:durableId="492376800">
    <w:abstractNumId w:val="20"/>
  </w:num>
  <w:num w:numId="11" w16cid:durableId="912474048">
    <w:abstractNumId w:val="25"/>
  </w:num>
  <w:num w:numId="12" w16cid:durableId="2107381374">
    <w:abstractNumId w:val="14"/>
  </w:num>
  <w:num w:numId="13" w16cid:durableId="2108697147">
    <w:abstractNumId w:val="5"/>
  </w:num>
  <w:num w:numId="14" w16cid:durableId="1205868908">
    <w:abstractNumId w:val="1"/>
  </w:num>
  <w:num w:numId="15" w16cid:durableId="293412269">
    <w:abstractNumId w:val="32"/>
  </w:num>
  <w:num w:numId="16" w16cid:durableId="599676419">
    <w:abstractNumId w:val="33"/>
  </w:num>
  <w:num w:numId="17" w16cid:durableId="211117603">
    <w:abstractNumId w:val="42"/>
  </w:num>
  <w:num w:numId="18" w16cid:durableId="1897279506">
    <w:abstractNumId w:val="7"/>
  </w:num>
  <w:num w:numId="19" w16cid:durableId="831605500">
    <w:abstractNumId w:val="13"/>
  </w:num>
  <w:num w:numId="20" w16cid:durableId="785272017">
    <w:abstractNumId w:val="18"/>
  </w:num>
  <w:num w:numId="21" w16cid:durableId="1647391033">
    <w:abstractNumId w:val="40"/>
  </w:num>
  <w:num w:numId="22" w16cid:durableId="907426092">
    <w:abstractNumId w:val="16"/>
  </w:num>
  <w:num w:numId="23" w16cid:durableId="1167401137">
    <w:abstractNumId w:val="15"/>
  </w:num>
  <w:num w:numId="24" w16cid:durableId="323321819">
    <w:abstractNumId w:val="24"/>
  </w:num>
  <w:num w:numId="25" w16cid:durableId="1767732231">
    <w:abstractNumId w:val="34"/>
  </w:num>
  <w:num w:numId="26" w16cid:durableId="820582535">
    <w:abstractNumId w:val="6"/>
  </w:num>
  <w:num w:numId="27" w16cid:durableId="2139374943">
    <w:abstractNumId w:val="38"/>
  </w:num>
  <w:num w:numId="28" w16cid:durableId="593166705">
    <w:abstractNumId w:val="8"/>
  </w:num>
  <w:num w:numId="29" w16cid:durableId="385295616">
    <w:abstractNumId w:val="10"/>
  </w:num>
  <w:num w:numId="30" w16cid:durableId="2116555583">
    <w:abstractNumId w:val="31"/>
  </w:num>
  <w:num w:numId="31" w16cid:durableId="1057901538">
    <w:abstractNumId w:val="11"/>
  </w:num>
  <w:num w:numId="32" w16cid:durableId="1257403598">
    <w:abstractNumId w:val="35"/>
  </w:num>
  <w:num w:numId="33" w16cid:durableId="205916446">
    <w:abstractNumId w:val="17"/>
  </w:num>
  <w:num w:numId="34" w16cid:durableId="1393700205">
    <w:abstractNumId w:val="28"/>
  </w:num>
  <w:num w:numId="35" w16cid:durableId="1204559091">
    <w:abstractNumId w:val="26"/>
  </w:num>
  <w:num w:numId="36" w16cid:durableId="1021667983">
    <w:abstractNumId w:val="4"/>
  </w:num>
  <w:num w:numId="37" w16cid:durableId="770394852">
    <w:abstractNumId w:val="23"/>
  </w:num>
  <w:num w:numId="38" w16cid:durableId="278297635">
    <w:abstractNumId w:val="39"/>
  </w:num>
  <w:num w:numId="39" w16cid:durableId="1174104053">
    <w:abstractNumId w:val="29"/>
  </w:num>
  <w:num w:numId="40" w16cid:durableId="23946703">
    <w:abstractNumId w:val="19"/>
  </w:num>
  <w:num w:numId="41" w16cid:durableId="663749869">
    <w:abstractNumId w:val="12"/>
  </w:num>
  <w:num w:numId="42" w16cid:durableId="1164515150">
    <w:abstractNumId w:val="3"/>
  </w:num>
  <w:num w:numId="43" w16cid:durableId="31708094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B2"/>
    <w:rsid w:val="0000169C"/>
    <w:rsid w:val="00001906"/>
    <w:rsid w:val="00003469"/>
    <w:rsid w:val="00004086"/>
    <w:rsid w:val="00004304"/>
    <w:rsid w:val="0000438C"/>
    <w:rsid w:val="00007316"/>
    <w:rsid w:val="00007F20"/>
    <w:rsid w:val="000102AB"/>
    <w:rsid w:val="00013115"/>
    <w:rsid w:val="00013731"/>
    <w:rsid w:val="00013D8A"/>
    <w:rsid w:val="00015855"/>
    <w:rsid w:val="00015BAC"/>
    <w:rsid w:val="00015D8B"/>
    <w:rsid w:val="00016E97"/>
    <w:rsid w:val="00017757"/>
    <w:rsid w:val="00017EC0"/>
    <w:rsid w:val="00020AED"/>
    <w:rsid w:val="000227D7"/>
    <w:rsid w:val="00022A2E"/>
    <w:rsid w:val="0002395A"/>
    <w:rsid w:val="00023A88"/>
    <w:rsid w:val="00023FC2"/>
    <w:rsid w:val="00026109"/>
    <w:rsid w:val="0003118E"/>
    <w:rsid w:val="00031249"/>
    <w:rsid w:val="00031500"/>
    <w:rsid w:val="00032110"/>
    <w:rsid w:val="00032C16"/>
    <w:rsid w:val="0003305E"/>
    <w:rsid w:val="00041A59"/>
    <w:rsid w:val="0004255E"/>
    <w:rsid w:val="00043C24"/>
    <w:rsid w:val="00043FAE"/>
    <w:rsid w:val="0004433A"/>
    <w:rsid w:val="00051946"/>
    <w:rsid w:val="00052CA5"/>
    <w:rsid w:val="00053F3D"/>
    <w:rsid w:val="0005463E"/>
    <w:rsid w:val="0005469B"/>
    <w:rsid w:val="00054C47"/>
    <w:rsid w:val="00055915"/>
    <w:rsid w:val="00055E4F"/>
    <w:rsid w:val="00056DDA"/>
    <w:rsid w:val="00056FDB"/>
    <w:rsid w:val="00057AC8"/>
    <w:rsid w:val="00057E11"/>
    <w:rsid w:val="0006327A"/>
    <w:rsid w:val="00063D3D"/>
    <w:rsid w:val="00065DF0"/>
    <w:rsid w:val="000667B7"/>
    <w:rsid w:val="00071C17"/>
    <w:rsid w:val="00073DFF"/>
    <w:rsid w:val="00074216"/>
    <w:rsid w:val="00074735"/>
    <w:rsid w:val="00074FBF"/>
    <w:rsid w:val="00075119"/>
    <w:rsid w:val="000762A7"/>
    <w:rsid w:val="000811A0"/>
    <w:rsid w:val="00081B37"/>
    <w:rsid w:val="00081E53"/>
    <w:rsid w:val="00083510"/>
    <w:rsid w:val="00084330"/>
    <w:rsid w:val="000846CA"/>
    <w:rsid w:val="0008498C"/>
    <w:rsid w:val="00090EC1"/>
    <w:rsid w:val="00092244"/>
    <w:rsid w:val="0009281A"/>
    <w:rsid w:val="0009408A"/>
    <w:rsid w:val="00095B3A"/>
    <w:rsid w:val="00096704"/>
    <w:rsid w:val="000A1CB6"/>
    <w:rsid w:val="000A6401"/>
    <w:rsid w:val="000A7238"/>
    <w:rsid w:val="000B04B5"/>
    <w:rsid w:val="000B1131"/>
    <w:rsid w:val="000B5398"/>
    <w:rsid w:val="000B55AC"/>
    <w:rsid w:val="000B65A0"/>
    <w:rsid w:val="000B6810"/>
    <w:rsid w:val="000B781E"/>
    <w:rsid w:val="000B7A39"/>
    <w:rsid w:val="000C04C5"/>
    <w:rsid w:val="000C08F8"/>
    <w:rsid w:val="000C1E07"/>
    <w:rsid w:val="000C229C"/>
    <w:rsid w:val="000D1070"/>
    <w:rsid w:val="000D1D68"/>
    <w:rsid w:val="000D2DE2"/>
    <w:rsid w:val="000D55DD"/>
    <w:rsid w:val="000D6248"/>
    <w:rsid w:val="000D6E6F"/>
    <w:rsid w:val="000E1055"/>
    <w:rsid w:val="000E29E9"/>
    <w:rsid w:val="000E3377"/>
    <w:rsid w:val="000E5367"/>
    <w:rsid w:val="000E55D0"/>
    <w:rsid w:val="000E6044"/>
    <w:rsid w:val="000E6D6A"/>
    <w:rsid w:val="000E75DA"/>
    <w:rsid w:val="000F1154"/>
    <w:rsid w:val="000F247A"/>
    <w:rsid w:val="000F653C"/>
    <w:rsid w:val="00100154"/>
    <w:rsid w:val="0010131B"/>
    <w:rsid w:val="00101601"/>
    <w:rsid w:val="00101E35"/>
    <w:rsid w:val="00102C7E"/>
    <w:rsid w:val="001067DE"/>
    <w:rsid w:val="00106C58"/>
    <w:rsid w:val="00107245"/>
    <w:rsid w:val="0010779D"/>
    <w:rsid w:val="001104C5"/>
    <w:rsid w:val="001148B7"/>
    <w:rsid w:val="00114FE6"/>
    <w:rsid w:val="00116629"/>
    <w:rsid w:val="00117613"/>
    <w:rsid w:val="00117FA8"/>
    <w:rsid w:val="00120B88"/>
    <w:rsid w:val="00120BEA"/>
    <w:rsid w:val="00122844"/>
    <w:rsid w:val="00123660"/>
    <w:rsid w:val="00124499"/>
    <w:rsid w:val="00127B86"/>
    <w:rsid w:val="0013108B"/>
    <w:rsid w:val="00131ADC"/>
    <w:rsid w:val="00131DD6"/>
    <w:rsid w:val="00131E03"/>
    <w:rsid w:val="001330F2"/>
    <w:rsid w:val="00134B2C"/>
    <w:rsid w:val="00134D2E"/>
    <w:rsid w:val="001357B2"/>
    <w:rsid w:val="001358E0"/>
    <w:rsid w:val="0013630D"/>
    <w:rsid w:val="0013770D"/>
    <w:rsid w:val="00137959"/>
    <w:rsid w:val="00140C4D"/>
    <w:rsid w:val="00140C5D"/>
    <w:rsid w:val="00141495"/>
    <w:rsid w:val="00141CF3"/>
    <w:rsid w:val="00142245"/>
    <w:rsid w:val="0014340C"/>
    <w:rsid w:val="0014390C"/>
    <w:rsid w:val="001456EA"/>
    <w:rsid w:val="001464AB"/>
    <w:rsid w:val="00147D26"/>
    <w:rsid w:val="0015086C"/>
    <w:rsid w:val="00150962"/>
    <w:rsid w:val="00155836"/>
    <w:rsid w:val="001603E0"/>
    <w:rsid w:val="00162821"/>
    <w:rsid w:val="00162B5A"/>
    <w:rsid w:val="00162CEE"/>
    <w:rsid w:val="00162D35"/>
    <w:rsid w:val="00164064"/>
    <w:rsid w:val="00166178"/>
    <w:rsid w:val="001670D1"/>
    <w:rsid w:val="00172B98"/>
    <w:rsid w:val="00172CD6"/>
    <w:rsid w:val="0017478F"/>
    <w:rsid w:val="00174879"/>
    <w:rsid w:val="001759D4"/>
    <w:rsid w:val="00177A0E"/>
    <w:rsid w:val="00177A68"/>
    <w:rsid w:val="00177E0F"/>
    <w:rsid w:val="00180676"/>
    <w:rsid w:val="00181F47"/>
    <w:rsid w:val="00182221"/>
    <w:rsid w:val="00182664"/>
    <w:rsid w:val="00184BC2"/>
    <w:rsid w:val="00185F30"/>
    <w:rsid w:val="0018693B"/>
    <w:rsid w:val="001902A6"/>
    <w:rsid w:val="0019262D"/>
    <w:rsid w:val="0019269B"/>
    <w:rsid w:val="0019407A"/>
    <w:rsid w:val="0019470E"/>
    <w:rsid w:val="001A1796"/>
    <w:rsid w:val="001A1C2D"/>
    <w:rsid w:val="001A5E35"/>
    <w:rsid w:val="001A73BF"/>
    <w:rsid w:val="001A74B8"/>
    <w:rsid w:val="001A7E12"/>
    <w:rsid w:val="001B043F"/>
    <w:rsid w:val="001B053D"/>
    <w:rsid w:val="001B0965"/>
    <w:rsid w:val="001B1838"/>
    <w:rsid w:val="001B18D6"/>
    <w:rsid w:val="001B3F20"/>
    <w:rsid w:val="001B5A31"/>
    <w:rsid w:val="001C00EB"/>
    <w:rsid w:val="001C022B"/>
    <w:rsid w:val="001C2D53"/>
    <w:rsid w:val="001C46FD"/>
    <w:rsid w:val="001C61C2"/>
    <w:rsid w:val="001C61C9"/>
    <w:rsid w:val="001D0C68"/>
    <w:rsid w:val="001D1145"/>
    <w:rsid w:val="001D6026"/>
    <w:rsid w:val="001E31D5"/>
    <w:rsid w:val="001E3578"/>
    <w:rsid w:val="001E382C"/>
    <w:rsid w:val="001E3AB2"/>
    <w:rsid w:val="001E475B"/>
    <w:rsid w:val="001E6070"/>
    <w:rsid w:val="001E6616"/>
    <w:rsid w:val="001E6647"/>
    <w:rsid w:val="001E6E68"/>
    <w:rsid w:val="001E7707"/>
    <w:rsid w:val="001F0187"/>
    <w:rsid w:val="001F048B"/>
    <w:rsid w:val="001F2986"/>
    <w:rsid w:val="001F6632"/>
    <w:rsid w:val="001F685F"/>
    <w:rsid w:val="001F6AA6"/>
    <w:rsid w:val="001F6DC6"/>
    <w:rsid w:val="001F7F2D"/>
    <w:rsid w:val="00202A77"/>
    <w:rsid w:val="00202AAF"/>
    <w:rsid w:val="0020388A"/>
    <w:rsid w:val="00204F8C"/>
    <w:rsid w:val="00205181"/>
    <w:rsid w:val="00205EC0"/>
    <w:rsid w:val="002065BF"/>
    <w:rsid w:val="0020716F"/>
    <w:rsid w:val="00210745"/>
    <w:rsid w:val="002118F5"/>
    <w:rsid w:val="0021232D"/>
    <w:rsid w:val="00213259"/>
    <w:rsid w:val="00220728"/>
    <w:rsid w:val="00220819"/>
    <w:rsid w:val="00220F6B"/>
    <w:rsid w:val="002218FD"/>
    <w:rsid w:val="002226A0"/>
    <w:rsid w:val="00222D62"/>
    <w:rsid w:val="0022324D"/>
    <w:rsid w:val="00223816"/>
    <w:rsid w:val="0022761E"/>
    <w:rsid w:val="0023273A"/>
    <w:rsid w:val="00232740"/>
    <w:rsid w:val="00233394"/>
    <w:rsid w:val="002335C7"/>
    <w:rsid w:val="00234351"/>
    <w:rsid w:val="00236CD0"/>
    <w:rsid w:val="002407E1"/>
    <w:rsid w:val="002412B3"/>
    <w:rsid w:val="002424FC"/>
    <w:rsid w:val="00243478"/>
    <w:rsid w:val="00243AC0"/>
    <w:rsid w:val="00246D31"/>
    <w:rsid w:val="0025027B"/>
    <w:rsid w:val="00250A07"/>
    <w:rsid w:val="00251F50"/>
    <w:rsid w:val="00252B9B"/>
    <w:rsid w:val="00252C54"/>
    <w:rsid w:val="002539AF"/>
    <w:rsid w:val="00254CA3"/>
    <w:rsid w:val="00255094"/>
    <w:rsid w:val="00256576"/>
    <w:rsid w:val="00260166"/>
    <w:rsid w:val="0026114B"/>
    <w:rsid w:val="00261B0C"/>
    <w:rsid w:val="002625D7"/>
    <w:rsid w:val="00262667"/>
    <w:rsid w:val="00263C68"/>
    <w:rsid w:val="0026417C"/>
    <w:rsid w:val="0026565C"/>
    <w:rsid w:val="00265A71"/>
    <w:rsid w:val="00266337"/>
    <w:rsid w:val="00267E56"/>
    <w:rsid w:val="00271CE5"/>
    <w:rsid w:val="00272815"/>
    <w:rsid w:val="0028150D"/>
    <w:rsid w:val="00282020"/>
    <w:rsid w:val="00284A48"/>
    <w:rsid w:val="00285D86"/>
    <w:rsid w:val="00286892"/>
    <w:rsid w:val="00296DA5"/>
    <w:rsid w:val="00297BD5"/>
    <w:rsid w:val="00297E66"/>
    <w:rsid w:val="002A172F"/>
    <w:rsid w:val="002A212E"/>
    <w:rsid w:val="002A231B"/>
    <w:rsid w:val="002A2B69"/>
    <w:rsid w:val="002A40CA"/>
    <w:rsid w:val="002A49D9"/>
    <w:rsid w:val="002A5963"/>
    <w:rsid w:val="002A7939"/>
    <w:rsid w:val="002A7A27"/>
    <w:rsid w:val="002B4453"/>
    <w:rsid w:val="002B6F07"/>
    <w:rsid w:val="002B70EC"/>
    <w:rsid w:val="002C2F6C"/>
    <w:rsid w:val="002C33F8"/>
    <w:rsid w:val="002C474C"/>
    <w:rsid w:val="002C5F13"/>
    <w:rsid w:val="002C7978"/>
    <w:rsid w:val="002D3F0B"/>
    <w:rsid w:val="002D5480"/>
    <w:rsid w:val="002D606B"/>
    <w:rsid w:val="002D6D38"/>
    <w:rsid w:val="002D7184"/>
    <w:rsid w:val="002D7CC6"/>
    <w:rsid w:val="002E3236"/>
    <w:rsid w:val="002E47CF"/>
    <w:rsid w:val="002E4D26"/>
    <w:rsid w:val="002E5799"/>
    <w:rsid w:val="002E654E"/>
    <w:rsid w:val="002E6C18"/>
    <w:rsid w:val="002E7169"/>
    <w:rsid w:val="002E7984"/>
    <w:rsid w:val="002F0EFF"/>
    <w:rsid w:val="002F1C0E"/>
    <w:rsid w:val="002F301D"/>
    <w:rsid w:val="002F32AD"/>
    <w:rsid w:val="002F3485"/>
    <w:rsid w:val="002F54CF"/>
    <w:rsid w:val="002F6289"/>
    <w:rsid w:val="002F64AD"/>
    <w:rsid w:val="0030138C"/>
    <w:rsid w:val="00301E54"/>
    <w:rsid w:val="0030293D"/>
    <w:rsid w:val="00303199"/>
    <w:rsid w:val="00304BD0"/>
    <w:rsid w:val="003051FB"/>
    <w:rsid w:val="0031003B"/>
    <w:rsid w:val="00310AD4"/>
    <w:rsid w:val="003122D6"/>
    <w:rsid w:val="00313D58"/>
    <w:rsid w:val="00314D00"/>
    <w:rsid w:val="0031666A"/>
    <w:rsid w:val="00317900"/>
    <w:rsid w:val="00323262"/>
    <w:rsid w:val="003246C4"/>
    <w:rsid w:val="00324D99"/>
    <w:rsid w:val="00325070"/>
    <w:rsid w:val="003269D1"/>
    <w:rsid w:val="00327A0D"/>
    <w:rsid w:val="00331216"/>
    <w:rsid w:val="0033141D"/>
    <w:rsid w:val="0033518E"/>
    <w:rsid w:val="00337476"/>
    <w:rsid w:val="00344B8D"/>
    <w:rsid w:val="00346C59"/>
    <w:rsid w:val="0034778A"/>
    <w:rsid w:val="00352D41"/>
    <w:rsid w:val="003531B6"/>
    <w:rsid w:val="003535EF"/>
    <w:rsid w:val="00355497"/>
    <w:rsid w:val="003578D1"/>
    <w:rsid w:val="00360246"/>
    <w:rsid w:val="00361A70"/>
    <w:rsid w:val="00362262"/>
    <w:rsid w:val="00362713"/>
    <w:rsid w:val="003636BF"/>
    <w:rsid w:val="00363A64"/>
    <w:rsid w:val="0036648B"/>
    <w:rsid w:val="00371442"/>
    <w:rsid w:val="00377679"/>
    <w:rsid w:val="00381258"/>
    <w:rsid w:val="00381C60"/>
    <w:rsid w:val="00381CEA"/>
    <w:rsid w:val="003845B4"/>
    <w:rsid w:val="00385CFF"/>
    <w:rsid w:val="00387B1A"/>
    <w:rsid w:val="003906AC"/>
    <w:rsid w:val="003908E7"/>
    <w:rsid w:val="00391814"/>
    <w:rsid w:val="00392202"/>
    <w:rsid w:val="003947D8"/>
    <w:rsid w:val="00396669"/>
    <w:rsid w:val="00396EE9"/>
    <w:rsid w:val="003A0B88"/>
    <w:rsid w:val="003A13C4"/>
    <w:rsid w:val="003A573F"/>
    <w:rsid w:val="003A7F82"/>
    <w:rsid w:val="003B05B8"/>
    <w:rsid w:val="003B0A20"/>
    <w:rsid w:val="003B180A"/>
    <w:rsid w:val="003B2E8F"/>
    <w:rsid w:val="003B3648"/>
    <w:rsid w:val="003B3D7D"/>
    <w:rsid w:val="003B4239"/>
    <w:rsid w:val="003B5BAF"/>
    <w:rsid w:val="003B7D68"/>
    <w:rsid w:val="003B7ED9"/>
    <w:rsid w:val="003C018F"/>
    <w:rsid w:val="003C1235"/>
    <w:rsid w:val="003C14D9"/>
    <w:rsid w:val="003C4311"/>
    <w:rsid w:val="003C44B1"/>
    <w:rsid w:val="003C4D0F"/>
    <w:rsid w:val="003C4FBD"/>
    <w:rsid w:val="003C5430"/>
    <w:rsid w:val="003C54D6"/>
    <w:rsid w:val="003C5EE5"/>
    <w:rsid w:val="003C621D"/>
    <w:rsid w:val="003C661E"/>
    <w:rsid w:val="003D2115"/>
    <w:rsid w:val="003D2BAC"/>
    <w:rsid w:val="003D33CB"/>
    <w:rsid w:val="003D3892"/>
    <w:rsid w:val="003D47C4"/>
    <w:rsid w:val="003E0598"/>
    <w:rsid w:val="003E1404"/>
    <w:rsid w:val="003E1514"/>
    <w:rsid w:val="003E1C74"/>
    <w:rsid w:val="003E2B36"/>
    <w:rsid w:val="003E2C9E"/>
    <w:rsid w:val="003E626E"/>
    <w:rsid w:val="003E7910"/>
    <w:rsid w:val="003E7A5E"/>
    <w:rsid w:val="003E7F68"/>
    <w:rsid w:val="003F2810"/>
    <w:rsid w:val="003F4ACE"/>
    <w:rsid w:val="003F50C9"/>
    <w:rsid w:val="00407E65"/>
    <w:rsid w:val="00410550"/>
    <w:rsid w:val="00410776"/>
    <w:rsid w:val="00411E07"/>
    <w:rsid w:val="0041271B"/>
    <w:rsid w:val="004135FF"/>
    <w:rsid w:val="00414733"/>
    <w:rsid w:val="00415AF5"/>
    <w:rsid w:val="0041657C"/>
    <w:rsid w:val="00420C88"/>
    <w:rsid w:val="00420D5D"/>
    <w:rsid w:val="00420E0B"/>
    <w:rsid w:val="00421155"/>
    <w:rsid w:val="0042228F"/>
    <w:rsid w:val="004252C1"/>
    <w:rsid w:val="0042538F"/>
    <w:rsid w:val="00425604"/>
    <w:rsid w:val="00426145"/>
    <w:rsid w:val="0042741E"/>
    <w:rsid w:val="0042757F"/>
    <w:rsid w:val="00430772"/>
    <w:rsid w:val="00430A15"/>
    <w:rsid w:val="00430B0D"/>
    <w:rsid w:val="004311E9"/>
    <w:rsid w:val="00434185"/>
    <w:rsid w:val="00435495"/>
    <w:rsid w:val="00435B9F"/>
    <w:rsid w:val="00436440"/>
    <w:rsid w:val="00437306"/>
    <w:rsid w:val="004379B0"/>
    <w:rsid w:val="004418D5"/>
    <w:rsid w:val="00441DCB"/>
    <w:rsid w:val="00445ACE"/>
    <w:rsid w:val="00446257"/>
    <w:rsid w:val="0045102E"/>
    <w:rsid w:val="00451CEB"/>
    <w:rsid w:val="004579C0"/>
    <w:rsid w:val="00460061"/>
    <w:rsid w:val="0046162C"/>
    <w:rsid w:val="00461FD0"/>
    <w:rsid w:val="00462F1A"/>
    <w:rsid w:val="0046302C"/>
    <w:rsid w:val="00463975"/>
    <w:rsid w:val="00463C73"/>
    <w:rsid w:val="004657EE"/>
    <w:rsid w:val="00465AF6"/>
    <w:rsid w:val="00467F0F"/>
    <w:rsid w:val="004709D3"/>
    <w:rsid w:val="00471C6F"/>
    <w:rsid w:val="00473328"/>
    <w:rsid w:val="004776B7"/>
    <w:rsid w:val="00480489"/>
    <w:rsid w:val="00480DB2"/>
    <w:rsid w:val="00482988"/>
    <w:rsid w:val="00482FF5"/>
    <w:rsid w:val="00486351"/>
    <w:rsid w:val="0048640D"/>
    <w:rsid w:val="00486497"/>
    <w:rsid w:val="0048652B"/>
    <w:rsid w:val="0048658F"/>
    <w:rsid w:val="00492DFE"/>
    <w:rsid w:val="00494045"/>
    <w:rsid w:val="0049572D"/>
    <w:rsid w:val="004957BA"/>
    <w:rsid w:val="004A159A"/>
    <w:rsid w:val="004A20A4"/>
    <w:rsid w:val="004A2401"/>
    <w:rsid w:val="004A24EE"/>
    <w:rsid w:val="004A2651"/>
    <w:rsid w:val="004A39C5"/>
    <w:rsid w:val="004A3B31"/>
    <w:rsid w:val="004A5E8C"/>
    <w:rsid w:val="004A6268"/>
    <w:rsid w:val="004B19D6"/>
    <w:rsid w:val="004B2929"/>
    <w:rsid w:val="004B4376"/>
    <w:rsid w:val="004B54E3"/>
    <w:rsid w:val="004B6C14"/>
    <w:rsid w:val="004B7689"/>
    <w:rsid w:val="004C3009"/>
    <w:rsid w:val="004C3270"/>
    <w:rsid w:val="004C45A1"/>
    <w:rsid w:val="004C5FDD"/>
    <w:rsid w:val="004C6D9C"/>
    <w:rsid w:val="004D0AB4"/>
    <w:rsid w:val="004D1CF7"/>
    <w:rsid w:val="004D1E75"/>
    <w:rsid w:val="004D216B"/>
    <w:rsid w:val="004D363C"/>
    <w:rsid w:val="004D375F"/>
    <w:rsid w:val="004D3C07"/>
    <w:rsid w:val="004D3EC1"/>
    <w:rsid w:val="004D4D23"/>
    <w:rsid w:val="004D75C0"/>
    <w:rsid w:val="004D79DF"/>
    <w:rsid w:val="004E1343"/>
    <w:rsid w:val="004E1CD9"/>
    <w:rsid w:val="004E37DA"/>
    <w:rsid w:val="004E392D"/>
    <w:rsid w:val="004E42CE"/>
    <w:rsid w:val="004E47B4"/>
    <w:rsid w:val="004E598E"/>
    <w:rsid w:val="004E6BCD"/>
    <w:rsid w:val="004F2705"/>
    <w:rsid w:val="004F2CB1"/>
    <w:rsid w:val="004F34FE"/>
    <w:rsid w:val="004F3D83"/>
    <w:rsid w:val="004F4281"/>
    <w:rsid w:val="004F7580"/>
    <w:rsid w:val="00500A76"/>
    <w:rsid w:val="005023CD"/>
    <w:rsid w:val="00502F07"/>
    <w:rsid w:val="00503D5F"/>
    <w:rsid w:val="005050BA"/>
    <w:rsid w:val="005129C2"/>
    <w:rsid w:val="005140E6"/>
    <w:rsid w:val="00515039"/>
    <w:rsid w:val="0051509A"/>
    <w:rsid w:val="00516D53"/>
    <w:rsid w:val="00517BAF"/>
    <w:rsid w:val="005207C5"/>
    <w:rsid w:val="00520FFB"/>
    <w:rsid w:val="00526246"/>
    <w:rsid w:val="0053038A"/>
    <w:rsid w:val="005310C3"/>
    <w:rsid w:val="005329C8"/>
    <w:rsid w:val="0053449E"/>
    <w:rsid w:val="00534D67"/>
    <w:rsid w:val="0053516F"/>
    <w:rsid w:val="0053612F"/>
    <w:rsid w:val="00537082"/>
    <w:rsid w:val="00540293"/>
    <w:rsid w:val="005435BC"/>
    <w:rsid w:val="0054377F"/>
    <w:rsid w:val="00547C07"/>
    <w:rsid w:val="00552A33"/>
    <w:rsid w:val="005535C1"/>
    <w:rsid w:val="00554AEB"/>
    <w:rsid w:val="00560597"/>
    <w:rsid w:val="00560D81"/>
    <w:rsid w:val="0056133F"/>
    <w:rsid w:val="00563316"/>
    <w:rsid w:val="00564466"/>
    <w:rsid w:val="00565A28"/>
    <w:rsid w:val="00565CC0"/>
    <w:rsid w:val="00567106"/>
    <w:rsid w:val="00567BB1"/>
    <w:rsid w:val="005723E3"/>
    <w:rsid w:val="005727B2"/>
    <w:rsid w:val="00572948"/>
    <w:rsid w:val="00573E03"/>
    <w:rsid w:val="005742A5"/>
    <w:rsid w:val="0057646A"/>
    <w:rsid w:val="005772E6"/>
    <w:rsid w:val="00577DA1"/>
    <w:rsid w:val="00580ABA"/>
    <w:rsid w:val="0058180C"/>
    <w:rsid w:val="00582B9E"/>
    <w:rsid w:val="00585485"/>
    <w:rsid w:val="005875BF"/>
    <w:rsid w:val="005900BF"/>
    <w:rsid w:val="005908CA"/>
    <w:rsid w:val="00590D44"/>
    <w:rsid w:val="005922A2"/>
    <w:rsid w:val="00593290"/>
    <w:rsid w:val="00593F90"/>
    <w:rsid w:val="00594AF7"/>
    <w:rsid w:val="00595125"/>
    <w:rsid w:val="005952B8"/>
    <w:rsid w:val="0059720E"/>
    <w:rsid w:val="005975D3"/>
    <w:rsid w:val="005A067E"/>
    <w:rsid w:val="005A121A"/>
    <w:rsid w:val="005A1A71"/>
    <w:rsid w:val="005A4188"/>
    <w:rsid w:val="005A4226"/>
    <w:rsid w:val="005A50F6"/>
    <w:rsid w:val="005A7678"/>
    <w:rsid w:val="005B0B3D"/>
    <w:rsid w:val="005B4E3E"/>
    <w:rsid w:val="005B5040"/>
    <w:rsid w:val="005B5948"/>
    <w:rsid w:val="005B619F"/>
    <w:rsid w:val="005B675D"/>
    <w:rsid w:val="005C0C50"/>
    <w:rsid w:val="005C1D29"/>
    <w:rsid w:val="005C2031"/>
    <w:rsid w:val="005D090B"/>
    <w:rsid w:val="005D0F47"/>
    <w:rsid w:val="005D24B9"/>
    <w:rsid w:val="005D2FDB"/>
    <w:rsid w:val="005D5A7B"/>
    <w:rsid w:val="005D5CE9"/>
    <w:rsid w:val="005E0767"/>
    <w:rsid w:val="005E19DD"/>
    <w:rsid w:val="005E1D3C"/>
    <w:rsid w:val="005E20EE"/>
    <w:rsid w:val="005E2CCF"/>
    <w:rsid w:val="005E3800"/>
    <w:rsid w:val="005E3E2D"/>
    <w:rsid w:val="005E5B12"/>
    <w:rsid w:val="005E6C45"/>
    <w:rsid w:val="005E7E2C"/>
    <w:rsid w:val="005F17F8"/>
    <w:rsid w:val="005F24E2"/>
    <w:rsid w:val="005F265A"/>
    <w:rsid w:val="005F5175"/>
    <w:rsid w:val="005F581D"/>
    <w:rsid w:val="005F5FE0"/>
    <w:rsid w:val="005F7E95"/>
    <w:rsid w:val="00601ED5"/>
    <w:rsid w:val="006023F5"/>
    <w:rsid w:val="006033EE"/>
    <w:rsid w:val="006035D1"/>
    <w:rsid w:val="006039E2"/>
    <w:rsid w:val="00603EDB"/>
    <w:rsid w:val="00610AE6"/>
    <w:rsid w:val="00611463"/>
    <w:rsid w:val="00616B36"/>
    <w:rsid w:val="00616BAC"/>
    <w:rsid w:val="006177A0"/>
    <w:rsid w:val="00625AE6"/>
    <w:rsid w:val="00625E14"/>
    <w:rsid w:val="00632253"/>
    <w:rsid w:val="00632D29"/>
    <w:rsid w:val="006335DE"/>
    <w:rsid w:val="00634756"/>
    <w:rsid w:val="00636330"/>
    <w:rsid w:val="00637495"/>
    <w:rsid w:val="00637C84"/>
    <w:rsid w:val="00640392"/>
    <w:rsid w:val="00640469"/>
    <w:rsid w:val="00640A2D"/>
    <w:rsid w:val="006412D4"/>
    <w:rsid w:val="006414BD"/>
    <w:rsid w:val="0064167A"/>
    <w:rsid w:val="00641C07"/>
    <w:rsid w:val="006422F4"/>
    <w:rsid w:val="00642714"/>
    <w:rsid w:val="00642A24"/>
    <w:rsid w:val="006430CF"/>
    <w:rsid w:val="006451CC"/>
    <w:rsid w:val="00645284"/>
    <w:rsid w:val="00645404"/>
    <w:rsid w:val="006455CE"/>
    <w:rsid w:val="00650688"/>
    <w:rsid w:val="00650BAB"/>
    <w:rsid w:val="0065251B"/>
    <w:rsid w:val="0065295F"/>
    <w:rsid w:val="00653B8F"/>
    <w:rsid w:val="00654F24"/>
    <w:rsid w:val="006550BF"/>
    <w:rsid w:val="00655841"/>
    <w:rsid w:val="00655AEF"/>
    <w:rsid w:val="00655E20"/>
    <w:rsid w:val="00657E3E"/>
    <w:rsid w:val="00660DD1"/>
    <w:rsid w:val="0066227F"/>
    <w:rsid w:val="00662876"/>
    <w:rsid w:val="00662FC4"/>
    <w:rsid w:val="006649A8"/>
    <w:rsid w:val="00664EA6"/>
    <w:rsid w:val="00666B35"/>
    <w:rsid w:val="0067255B"/>
    <w:rsid w:val="006759D6"/>
    <w:rsid w:val="00676A37"/>
    <w:rsid w:val="0067717E"/>
    <w:rsid w:val="00677DB7"/>
    <w:rsid w:val="0068093C"/>
    <w:rsid w:val="00680BE8"/>
    <w:rsid w:val="00682BDC"/>
    <w:rsid w:val="00683627"/>
    <w:rsid w:val="00683632"/>
    <w:rsid w:val="006843BB"/>
    <w:rsid w:val="00685A44"/>
    <w:rsid w:val="006869F8"/>
    <w:rsid w:val="00687892"/>
    <w:rsid w:val="00690E13"/>
    <w:rsid w:val="00690FCB"/>
    <w:rsid w:val="00691368"/>
    <w:rsid w:val="00691662"/>
    <w:rsid w:val="00692A8C"/>
    <w:rsid w:val="006950F3"/>
    <w:rsid w:val="00697CB9"/>
    <w:rsid w:val="006A19FC"/>
    <w:rsid w:val="006A2C64"/>
    <w:rsid w:val="006A5D33"/>
    <w:rsid w:val="006A6B80"/>
    <w:rsid w:val="006A6C16"/>
    <w:rsid w:val="006B3C90"/>
    <w:rsid w:val="006B4521"/>
    <w:rsid w:val="006B57B4"/>
    <w:rsid w:val="006B6DDF"/>
    <w:rsid w:val="006B6EE5"/>
    <w:rsid w:val="006B75C4"/>
    <w:rsid w:val="006C034B"/>
    <w:rsid w:val="006C179E"/>
    <w:rsid w:val="006C1D96"/>
    <w:rsid w:val="006C2923"/>
    <w:rsid w:val="006C3F8A"/>
    <w:rsid w:val="006C56D6"/>
    <w:rsid w:val="006C7D18"/>
    <w:rsid w:val="006C7FB6"/>
    <w:rsid w:val="006D1AD8"/>
    <w:rsid w:val="006D31C6"/>
    <w:rsid w:val="006D54D6"/>
    <w:rsid w:val="006D757A"/>
    <w:rsid w:val="006E1AD0"/>
    <w:rsid w:val="006E41C1"/>
    <w:rsid w:val="006E42D1"/>
    <w:rsid w:val="006E4B95"/>
    <w:rsid w:val="006E54BF"/>
    <w:rsid w:val="006E7250"/>
    <w:rsid w:val="006E78DD"/>
    <w:rsid w:val="006E7DEC"/>
    <w:rsid w:val="006F0240"/>
    <w:rsid w:val="006F19D7"/>
    <w:rsid w:val="006F1B64"/>
    <w:rsid w:val="006F2C98"/>
    <w:rsid w:val="006F3476"/>
    <w:rsid w:val="006F4ACB"/>
    <w:rsid w:val="006F4F69"/>
    <w:rsid w:val="007009A0"/>
    <w:rsid w:val="00701681"/>
    <w:rsid w:val="00702C74"/>
    <w:rsid w:val="007033AE"/>
    <w:rsid w:val="00703BF6"/>
    <w:rsid w:val="007046DC"/>
    <w:rsid w:val="00704B58"/>
    <w:rsid w:val="00710705"/>
    <w:rsid w:val="00710E95"/>
    <w:rsid w:val="00711C9D"/>
    <w:rsid w:val="007121C0"/>
    <w:rsid w:val="00712D29"/>
    <w:rsid w:val="00713AF1"/>
    <w:rsid w:val="007142C3"/>
    <w:rsid w:val="00715461"/>
    <w:rsid w:val="00715B55"/>
    <w:rsid w:val="007202AD"/>
    <w:rsid w:val="00722704"/>
    <w:rsid w:val="0073020D"/>
    <w:rsid w:val="0073141A"/>
    <w:rsid w:val="00733017"/>
    <w:rsid w:val="007351CB"/>
    <w:rsid w:val="0073533A"/>
    <w:rsid w:val="0073597B"/>
    <w:rsid w:val="0073741A"/>
    <w:rsid w:val="0074000B"/>
    <w:rsid w:val="00740B82"/>
    <w:rsid w:val="007418BA"/>
    <w:rsid w:val="007422CD"/>
    <w:rsid w:val="007434C7"/>
    <w:rsid w:val="00746E07"/>
    <w:rsid w:val="00747507"/>
    <w:rsid w:val="0075071E"/>
    <w:rsid w:val="00751720"/>
    <w:rsid w:val="0075444C"/>
    <w:rsid w:val="007566B4"/>
    <w:rsid w:val="00757F4C"/>
    <w:rsid w:val="00757FF0"/>
    <w:rsid w:val="007602DA"/>
    <w:rsid w:val="00760C9F"/>
    <w:rsid w:val="00761751"/>
    <w:rsid w:val="00763606"/>
    <w:rsid w:val="0076372D"/>
    <w:rsid w:val="00763739"/>
    <w:rsid w:val="00764724"/>
    <w:rsid w:val="007660D4"/>
    <w:rsid w:val="00766672"/>
    <w:rsid w:val="00767EEE"/>
    <w:rsid w:val="007701CD"/>
    <w:rsid w:val="00770FA3"/>
    <w:rsid w:val="0077121A"/>
    <w:rsid w:val="00771895"/>
    <w:rsid w:val="0077207A"/>
    <w:rsid w:val="00772C01"/>
    <w:rsid w:val="00773922"/>
    <w:rsid w:val="00773A52"/>
    <w:rsid w:val="00773F36"/>
    <w:rsid w:val="00774E88"/>
    <w:rsid w:val="007753A2"/>
    <w:rsid w:val="0077544A"/>
    <w:rsid w:val="007771B2"/>
    <w:rsid w:val="007801F1"/>
    <w:rsid w:val="007808BF"/>
    <w:rsid w:val="00783310"/>
    <w:rsid w:val="007844D0"/>
    <w:rsid w:val="00785562"/>
    <w:rsid w:val="00790770"/>
    <w:rsid w:val="00790F2E"/>
    <w:rsid w:val="00790F91"/>
    <w:rsid w:val="0079157F"/>
    <w:rsid w:val="00793575"/>
    <w:rsid w:val="0079374E"/>
    <w:rsid w:val="007966E2"/>
    <w:rsid w:val="00797DCC"/>
    <w:rsid w:val="007A16E5"/>
    <w:rsid w:val="007A4A6D"/>
    <w:rsid w:val="007A5934"/>
    <w:rsid w:val="007B1241"/>
    <w:rsid w:val="007B1B44"/>
    <w:rsid w:val="007B1D8E"/>
    <w:rsid w:val="007B3A16"/>
    <w:rsid w:val="007B3DCF"/>
    <w:rsid w:val="007C0062"/>
    <w:rsid w:val="007C2173"/>
    <w:rsid w:val="007C52F7"/>
    <w:rsid w:val="007C5587"/>
    <w:rsid w:val="007C6F11"/>
    <w:rsid w:val="007D0AF6"/>
    <w:rsid w:val="007D1BCF"/>
    <w:rsid w:val="007D2A03"/>
    <w:rsid w:val="007D5A81"/>
    <w:rsid w:val="007D662C"/>
    <w:rsid w:val="007D6B68"/>
    <w:rsid w:val="007D6BCB"/>
    <w:rsid w:val="007D75CF"/>
    <w:rsid w:val="007D7658"/>
    <w:rsid w:val="007E0440"/>
    <w:rsid w:val="007E1093"/>
    <w:rsid w:val="007E6250"/>
    <w:rsid w:val="007E62FA"/>
    <w:rsid w:val="007E6DC5"/>
    <w:rsid w:val="007F0AA6"/>
    <w:rsid w:val="007F239D"/>
    <w:rsid w:val="007F2636"/>
    <w:rsid w:val="007F2A52"/>
    <w:rsid w:val="007F3EC0"/>
    <w:rsid w:val="007F51C1"/>
    <w:rsid w:val="007F5AE3"/>
    <w:rsid w:val="007F5DB0"/>
    <w:rsid w:val="007F5EB3"/>
    <w:rsid w:val="007F6E71"/>
    <w:rsid w:val="007F716A"/>
    <w:rsid w:val="008004E2"/>
    <w:rsid w:val="008006D9"/>
    <w:rsid w:val="00801BAA"/>
    <w:rsid w:val="008027FC"/>
    <w:rsid w:val="00803F65"/>
    <w:rsid w:val="00805247"/>
    <w:rsid w:val="008054F8"/>
    <w:rsid w:val="00805C32"/>
    <w:rsid w:val="00807766"/>
    <w:rsid w:val="00812171"/>
    <w:rsid w:val="00816FED"/>
    <w:rsid w:val="00821B69"/>
    <w:rsid w:val="00822BD9"/>
    <w:rsid w:val="00823DD9"/>
    <w:rsid w:val="0082539C"/>
    <w:rsid w:val="00826A11"/>
    <w:rsid w:val="00831CA3"/>
    <w:rsid w:val="00831D93"/>
    <w:rsid w:val="00832549"/>
    <w:rsid w:val="008332AC"/>
    <w:rsid w:val="008334E6"/>
    <w:rsid w:val="00833D17"/>
    <w:rsid w:val="00834D86"/>
    <w:rsid w:val="008350E7"/>
    <w:rsid w:val="00835DAB"/>
    <w:rsid w:val="00837810"/>
    <w:rsid w:val="00842964"/>
    <w:rsid w:val="008429FB"/>
    <w:rsid w:val="008448F5"/>
    <w:rsid w:val="0084550D"/>
    <w:rsid w:val="0084604D"/>
    <w:rsid w:val="00850ECF"/>
    <w:rsid w:val="00852E84"/>
    <w:rsid w:val="00853500"/>
    <w:rsid w:val="00853A95"/>
    <w:rsid w:val="00856C0F"/>
    <w:rsid w:val="0086221E"/>
    <w:rsid w:val="008628DD"/>
    <w:rsid w:val="008637B5"/>
    <w:rsid w:val="00865227"/>
    <w:rsid w:val="00866B5A"/>
    <w:rsid w:val="00866E80"/>
    <w:rsid w:val="00867C2F"/>
    <w:rsid w:val="00870112"/>
    <w:rsid w:val="00870358"/>
    <w:rsid w:val="008718D5"/>
    <w:rsid w:val="00871FB0"/>
    <w:rsid w:val="00873260"/>
    <w:rsid w:val="008746BB"/>
    <w:rsid w:val="00874CD6"/>
    <w:rsid w:val="008759F6"/>
    <w:rsid w:val="00877FFC"/>
    <w:rsid w:val="0088027E"/>
    <w:rsid w:val="0088043C"/>
    <w:rsid w:val="00880D6C"/>
    <w:rsid w:val="00882C2F"/>
    <w:rsid w:val="008842CE"/>
    <w:rsid w:val="00884889"/>
    <w:rsid w:val="0088584A"/>
    <w:rsid w:val="00886B57"/>
    <w:rsid w:val="00890396"/>
    <w:rsid w:val="00890601"/>
    <w:rsid w:val="008906C9"/>
    <w:rsid w:val="0089079B"/>
    <w:rsid w:val="00890A23"/>
    <w:rsid w:val="00891396"/>
    <w:rsid w:val="008929EE"/>
    <w:rsid w:val="00894C2C"/>
    <w:rsid w:val="00895FB9"/>
    <w:rsid w:val="008965B0"/>
    <w:rsid w:val="008A043B"/>
    <w:rsid w:val="008A2596"/>
    <w:rsid w:val="008A374E"/>
    <w:rsid w:val="008B1501"/>
    <w:rsid w:val="008B1583"/>
    <w:rsid w:val="008B2A30"/>
    <w:rsid w:val="008B31FE"/>
    <w:rsid w:val="008B3924"/>
    <w:rsid w:val="008B5118"/>
    <w:rsid w:val="008B6205"/>
    <w:rsid w:val="008B6829"/>
    <w:rsid w:val="008B6F5B"/>
    <w:rsid w:val="008B70A2"/>
    <w:rsid w:val="008B7260"/>
    <w:rsid w:val="008C0D79"/>
    <w:rsid w:val="008C28CA"/>
    <w:rsid w:val="008C3778"/>
    <w:rsid w:val="008C4AB4"/>
    <w:rsid w:val="008C5738"/>
    <w:rsid w:val="008C59FD"/>
    <w:rsid w:val="008D04F0"/>
    <w:rsid w:val="008D0CAE"/>
    <w:rsid w:val="008D25D5"/>
    <w:rsid w:val="008D4168"/>
    <w:rsid w:val="008D59B0"/>
    <w:rsid w:val="008D5A1E"/>
    <w:rsid w:val="008D69FC"/>
    <w:rsid w:val="008D6B47"/>
    <w:rsid w:val="008E0905"/>
    <w:rsid w:val="008E1A3B"/>
    <w:rsid w:val="008E2947"/>
    <w:rsid w:val="008E2B0C"/>
    <w:rsid w:val="008E3A36"/>
    <w:rsid w:val="008E5B6F"/>
    <w:rsid w:val="008E65EB"/>
    <w:rsid w:val="008E6E44"/>
    <w:rsid w:val="008E7220"/>
    <w:rsid w:val="008F05AD"/>
    <w:rsid w:val="008F0D50"/>
    <w:rsid w:val="008F1B8E"/>
    <w:rsid w:val="008F23C9"/>
    <w:rsid w:val="008F2437"/>
    <w:rsid w:val="008F3500"/>
    <w:rsid w:val="008F3E34"/>
    <w:rsid w:val="008F4E73"/>
    <w:rsid w:val="008F76C1"/>
    <w:rsid w:val="00902B27"/>
    <w:rsid w:val="00903CBE"/>
    <w:rsid w:val="009045A1"/>
    <w:rsid w:val="00905A35"/>
    <w:rsid w:val="00905C02"/>
    <w:rsid w:val="009061FD"/>
    <w:rsid w:val="00907AF5"/>
    <w:rsid w:val="00907EF4"/>
    <w:rsid w:val="00910188"/>
    <w:rsid w:val="00910472"/>
    <w:rsid w:val="00911A45"/>
    <w:rsid w:val="00912A2C"/>
    <w:rsid w:val="0091415C"/>
    <w:rsid w:val="00914EE2"/>
    <w:rsid w:val="00915C0D"/>
    <w:rsid w:val="00917EB0"/>
    <w:rsid w:val="00921C80"/>
    <w:rsid w:val="00922D39"/>
    <w:rsid w:val="009233B1"/>
    <w:rsid w:val="00923815"/>
    <w:rsid w:val="00924AB9"/>
    <w:rsid w:val="00924E3C"/>
    <w:rsid w:val="0092614D"/>
    <w:rsid w:val="009304BB"/>
    <w:rsid w:val="00932E40"/>
    <w:rsid w:val="0093335C"/>
    <w:rsid w:val="00933AD1"/>
    <w:rsid w:val="00934762"/>
    <w:rsid w:val="00935E28"/>
    <w:rsid w:val="009372A0"/>
    <w:rsid w:val="009446A9"/>
    <w:rsid w:val="00944D1A"/>
    <w:rsid w:val="00945392"/>
    <w:rsid w:val="00946B92"/>
    <w:rsid w:val="009478F6"/>
    <w:rsid w:val="009479A1"/>
    <w:rsid w:val="0095139E"/>
    <w:rsid w:val="00951DBF"/>
    <w:rsid w:val="0095603D"/>
    <w:rsid w:val="00956046"/>
    <w:rsid w:val="00956213"/>
    <w:rsid w:val="00956E51"/>
    <w:rsid w:val="0095725A"/>
    <w:rsid w:val="009573F7"/>
    <w:rsid w:val="009575AB"/>
    <w:rsid w:val="009612BB"/>
    <w:rsid w:val="00961916"/>
    <w:rsid w:val="009623BB"/>
    <w:rsid w:val="009642DB"/>
    <w:rsid w:val="00965793"/>
    <w:rsid w:val="0096591F"/>
    <w:rsid w:val="009670C1"/>
    <w:rsid w:val="0096774B"/>
    <w:rsid w:val="00972060"/>
    <w:rsid w:val="00974972"/>
    <w:rsid w:val="009759FC"/>
    <w:rsid w:val="00976E97"/>
    <w:rsid w:val="00977D24"/>
    <w:rsid w:val="0098154D"/>
    <w:rsid w:val="009826E5"/>
    <w:rsid w:val="009828EF"/>
    <w:rsid w:val="00984C9A"/>
    <w:rsid w:val="00985644"/>
    <w:rsid w:val="009858CA"/>
    <w:rsid w:val="009866F0"/>
    <w:rsid w:val="00987B93"/>
    <w:rsid w:val="0099082E"/>
    <w:rsid w:val="00991A3F"/>
    <w:rsid w:val="0099363C"/>
    <w:rsid w:val="0099437B"/>
    <w:rsid w:val="0099535B"/>
    <w:rsid w:val="009963B6"/>
    <w:rsid w:val="0099668D"/>
    <w:rsid w:val="009A0A41"/>
    <w:rsid w:val="009A1026"/>
    <w:rsid w:val="009B0DEF"/>
    <w:rsid w:val="009B11FE"/>
    <w:rsid w:val="009B147A"/>
    <w:rsid w:val="009B4192"/>
    <w:rsid w:val="009B42C6"/>
    <w:rsid w:val="009B5A6E"/>
    <w:rsid w:val="009B67E3"/>
    <w:rsid w:val="009C2079"/>
    <w:rsid w:val="009C2094"/>
    <w:rsid w:val="009C2DAF"/>
    <w:rsid w:val="009C2EE2"/>
    <w:rsid w:val="009C3842"/>
    <w:rsid w:val="009C529D"/>
    <w:rsid w:val="009C6118"/>
    <w:rsid w:val="009C63F1"/>
    <w:rsid w:val="009C693E"/>
    <w:rsid w:val="009C6B2C"/>
    <w:rsid w:val="009C740A"/>
    <w:rsid w:val="009D0407"/>
    <w:rsid w:val="009D11DA"/>
    <w:rsid w:val="009D135F"/>
    <w:rsid w:val="009D3C57"/>
    <w:rsid w:val="009D3C6E"/>
    <w:rsid w:val="009D6F2F"/>
    <w:rsid w:val="009D753D"/>
    <w:rsid w:val="009E058D"/>
    <w:rsid w:val="009E140A"/>
    <w:rsid w:val="009E1F01"/>
    <w:rsid w:val="009E24F6"/>
    <w:rsid w:val="009E7B5A"/>
    <w:rsid w:val="009F01BA"/>
    <w:rsid w:val="009F0AFB"/>
    <w:rsid w:val="009F0C14"/>
    <w:rsid w:val="009F0C85"/>
    <w:rsid w:val="009F0FBC"/>
    <w:rsid w:val="009F1439"/>
    <w:rsid w:val="009F2C54"/>
    <w:rsid w:val="009F2EF2"/>
    <w:rsid w:val="009F3DDE"/>
    <w:rsid w:val="009F4853"/>
    <w:rsid w:val="00A00B5C"/>
    <w:rsid w:val="00A02AAE"/>
    <w:rsid w:val="00A03342"/>
    <w:rsid w:val="00A042D4"/>
    <w:rsid w:val="00A069D8"/>
    <w:rsid w:val="00A06C88"/>
    <w:rsid w:val="00A07BB0"/>
    <w:rsid w:val="00A125C5"/>
    <w:rsid w:val="00A14E12"/>
    <w:rsid w:val="00A15566"/>
    <w:rsid w:val="00A156B6"/>
    <w:rsid w:val="00A160D3"/>
    <w:rsid w:val="00A16B8A"/>
    <w:rsid w:val="00A177ED"/>
    <w:rsid w:val="00A17D15"/>
    <w:rsid w:val="00A216F1"/>
    <w:rsid w:val="00A2451C"/>
    <w:rsid w:val="00A247FF"/>
    <w:rsid w:val="00A251BE"/>
    <w:rsid w:val="00A25DC8"/>
    <w:rsid w:val="00A27B5A"/>
    <w:rsid w:val="00A27F13"/>
    <w:rsid w:val="00A30028"/>
    <w:rsid w:val="00A311EB"/>
    <w:rsid w:val="00A3126E"/>
    <w:rsid w:val="00A312D4"/>
    <w:rsid w:val="00A31763"/>
    <w:rsid w:val="00A31FF9"/>
    <w:rsid w:val="00A32A30"/>
    <w:rsid w:val="00A333BF"/>
    <w:rsid w:val="00A3461E"/>
    <w:rsid w:val="00A347F7"/>
    <w:rsid w:val="00A3488F"/>
    <w:rsid w:val="00A35C56"/>
    <w:rsid w:val="00A3672C"/>
    <w:rsid w:val="00A36A06"/>
    <w:rsid w:val="00A417A7"/>
    <w:rsid w:val="00A420B4"/>
    <w:rsid w:val="00A43190"/>
    <w:rsid w:val="00A431A6"/>
    <w:rsid w:val="00A4431C"/>
    <w:rsid w:val="00A44FDE"/>
    <w:rsid w:val="00A4532E"/>
    <w:rsid w:val="00A4569E"/>
    <w:rsid w:val="00A45A92"/>
    <w:rsid w:val="00A545D9"/>
    <w:rsid w:val="00A547EA"/>
    <w:rsid w:val="00A55A8E"/>
    <w:rsid w:val="00A55E37"/>
    <w:rsid w:val="00A56F5F"/>
    <w:rsid w:val="00A60076"/>
    <w:rsid w:val="00A60F87"/>
    <w:rsid w:val="00A61DFF"/>
    <w:rsid w:val="00A63CF5"/>
    <w:rsid w:val="00A65844"/>
    <w:rsid w:val="00A65EE7"/>
    <w:rsid w:val="00A674AB"/>
    <w:rsid w:val="00A70133"/>
    <w:rsid w:val="00A703C0"/>
    <w:rsid w:val="00A70C5D"/>
    <w:rsid w:val="00A74AAD"/>
    <w:rsid w:val="00A7709F"/>
    <w:rsid w:val="00A770A6"/>
    <w:rsid w:val="00A80123"/>
    <w:rsid w:val="00A8052D"/>
    <w:rsid w:val="00A80D85"/>
    <w:rsid w:val="00A813B1"/>
    <w:rsid w:val="00A820E3"/>
    <w:rsid w:val="00A839B0"/>
    <w:rsid w:val="00A87106"/>
    <w:rsid w:val="00A873B5"/>
    <w:rsid w:val="00A87CD3"/>
    <w:rsid w:val="00A90C2B"/>
    <w:rsid w:val="00A91C65"/>
    <w:rsid w:val="00A92744"/>
    <w:rsid w:val="00A92829"/>
    <w:rsid w:val="00A932F7"/>
    <w:rsid w:val="00A942D4"/>
    <w:rsid w:val="00A96AC0"/>
    <w:rsid w:val="00AA0A39"/>
    <w:rsid w:val="00AA2FF8"/>
    <w:rsid w:val="00AA3476"/>
    <w:rsid w:val="00AA58C1"/>
    <w:rsid w:val="00AA6106"/>
    <w:rsid w:val="00AB0180"/>
    <w:rsid w:val="00AB205A"/>
    <w:rsid w:val="00AB36C4"/>
    <w:rsid w:val="00AB3D3B"/>
    <w:rsid w:val="00AB42F5"/>
    <w:rsid w:val="00AB49B1"/>
    <w:rsid w:val="00AB6E20"/>
    <w:rsid w:val="00AB7016"/>
    <w:rsid w:val="00AC0892"/>
    <w:rsid w:val="00AC1C24"/>
    <w:rsid w:val="00AC2030"/>
    <w:rsid w:val="00AC245D"/>
    <w:rsid w:val="00AC2C11"/>
    <w:rsid w:val="00AC3111"/>
    <w:rsid w:val="00AC32B2"/>
    <w:rsid w:val="00AC3E17"/>
    <w:rsid w:val="00AC5015"/>
    <w:rsid w:val="00AC50A2"/>
    <w:rsid w:val="00AD1A36"/>
    <w:rsid w:val="00AD217D"/>
    <w:rsid w:val="00AD24FC"/>
    <w:rsid w:val="00AD2E9E"/>
    <w:rsid w:val="00AD48A8"/>
    <w:rsid w:val="00AD548D"/>
    <w:rsid w:val="00AD5FB9"/>
    <w:rsid w:val="00AD7A48"/>
    <w:rsid w:val="00AD7A4B"/>
    <w:rsid w:val="00AE0C61"/>
    <w:rsid w:val="00AE48B9"/>
    <w:rsid w:val="00AE5F15"/>
    <w:rsid w:val="00AE655A"/>
    <w:rsid w:val="00AF0147"/>
    <w:rsid w:val="00AF051B"/>
    <w:rsid w:val="00AF10D7"/>
    <w:rsid w:val="00AF1D14"/>
    <w:rsid w:val="00AF1E13"/>
    <w:rsid w:val="00AF337F"/>
    <w:rsid w:val="00AF3805"/>
    <w:rsid w:val="00AF41C9"/>
    <w:rsid w:val="00AF759A"/>
    <w:rsid w:val="00B04896"/>
    <w:rsid w:val="00B062C5"/>
    <w:rsid w:val="00B06B04"/>
    <w:rsid w:val="00B07A88"/>
    <w:rsid w:val="00B1020C"/>
    <w:rsid w:val="00B13B3C"/>
    <w:rsid w:val="00B14455"/>
    <w:rsid w:val="00B166B4"/>
    <w:rsid w:val="00B17141"/>
    <w:rsid w:val="00B22409"/>
    <w:rsid w:val="00B247C9"/>
    <w:rsid w:val="00B259BF"/>
    <w:rsid w:val="00B25B73"/>
    <w:rsid w:val="00B2654E"/>
    <w:rsid w:val="00B26DA4"/>
    <w:rsid w:val="00B31140"/>
    <w:rsid w:val="00B3128A"/>
    <w:rsid w:val="00B31575"/>
    <w:rsid w:val="00B322E1"/>
    <w:rsid w:val="00B33857"/>
    <w:rsid w:val="00B34CE2"/>
    <w:rsid w:val="00B3549B"/>
    <w:rsid w:val="00B35FD6"/>
    <w:rsid w:val="00B3627A"/>
    <w:rsid w:val="00B36DF3"/>
    <w:rsid w:val="00B401EB"/>
    <w:rsid w:val="00B41494"/>
    <w:rsid w:val="00B41516"/>
    <w:rsid w:val="00B44297"/>
    <w:rsid w:val="00B4612F"/>
    <w:rsid w:val="00B46672"/>
    <w:rsid w:val="00B46F3E"/>
    <w:rsid w:val="00B52247"/>
    <w:rsid w:val="00B52964"/>
    <w:rsid w:val="00B53016"/>
    <w:rsid w:val="00B53F0E"/>
    <w:rsid w:val="00B542BB"/>
    <w:rsid w:val="00B547D4"/>
    <w:rsid w:val="00B567A5"/>
    <w:rsid w:val="00B60531"/>
    <w:rsid w:val="00B61ED8"/>
    <w:rsid w:val="00B61F88"/>
    <w:rsid w:val="00B65334"/>
    <w:rsid w:val="00B65609"/>
    <w:rsid w:val="00B662EF"/>
    <w:rsid w:val="00B672EE"/>
    <w:rsid w:val="00B714E6"/>
    <w:rsid w:val="00B72072"/>
    <w:rsid w:val="00B7307C"/>
    <w:rsid w:val="00B745FD"/>
    <w:rsid w:val="00B74D7F"/>
    <w:rsid w:val="00B7541D"/>
    <w:rsid w:val="00B76835"/>
    <w:rsid w:val="00B8547D"/>
    <w:rsid w:val="00B90BF5"/>
    <w:rsid w:val="00B947A7"/>
    <w:rsid w:val="00B9569E"/>
    <w:rsid w:val="00B959D2"/>
    <w:rsid w:val="00B97090"/>
    <w:rsid w:val="00BA2E26"/>
    <w:rsid w:val="00BA359E"/>
    <w:rsid w:val="00BA47BD"/>
    <w:rsid w:val="00BA4A3E"/>
    <w:rsid w:val="00BA4D95"/>
    <w:rsid w:val="00BA5A5E"/>
    <w:rsid w:val="00BA61B9"/>
    <w:rsid w:val="00BA71AF"/>
    <w:rsid w:val="00BA7B3A"/>
    <w:rsid w:val="00BA7BBC"/>
    <w:rsid w:val="00BA7CE3"/>
    <w:rsid w:val="00BB04F6"/>
    <w:rsid w:val="00BB3BD9"/>
    <w:rsid w:val="00BB4370"/>
    <w:rsid w:val="00BB48EC"/>
    <w:rsid w:val="00BB636E"/>
    <w:rsid w:val="00BB729F"/>
    <w:rsid w:val="00BC1123"/>
    <w:rsid w:val="00BC188B"/>
    <w:rsid w:val="00BC2845"/>
    <w:rsid w:val="00BC31F7"/>
    <w:rsid w:val="00BC491B"/>
    <w:rsid w:val="00BC6EF6"/>
    <w:rsid w:val="00BD1498"/>
    <w:rsid w:val="00BD170F"/>
    <w:rsid w:val="00BD2848"/>
    <w:rsid w:val="00BD475F"/>
    <w:rsid w:val="00BD53C8"/>
    <w:rsid w:val="00BD5A3D"/>
    <w:rsid w:val="00BE0B62"/>
    <w:rsid w:val="00BE2F8D"/>
    <w:rsid w:val="00BE3A36"/>
    <w:rsid w:val="00BE3D51"/>
    <w:rsid w:val="00BE3F4F"/>
    <w:rsid w:val="00BE3FFC"/>
    <w:rsid w:val="00BE4473"/>
    <w:rsid w:val="00BE6A6B"/>
    <w:rsid w:val="00BE6F35"/>
    <w:rsid w:val="00BF045B"/>
    <w:rsid w:val="00BF1232"/>
    <w:rsid w:val="00BF5842"/>
    <w:rsid w:val="00BF6850"/>
    <w:rsid w:val="00BF728F"/>
    <w:rsid w:val="00BF769E"/>
    <w:rsid w:val="00C00EAF"/>
    <w:rsid w:val="00C0209E"/>
    <w:rsid w:val="00C022E1"/>
    <w:rsid w:val="00C03855"/>
    <w:rsid w:val="00C03C88"/>
    <w:rsid w:val="00C04EB1"/>
    <w:rsid w:val="00C04FAD"/>
    <w:rsid w:val="00C06059"/>
    <w:rsid w:val="00C110AC"/>
    <w:rsid w:val="00C1183D"/>
    <w:rsid w:val="00C125EC"/>
    <w:rsid w:val="00C1490E"/>
    <w:rsid w:val="00C14BFA"/>
    <w:rsid w:val="00C14EB5"/>
    <w:rsid w:val="00C15657"/>
    <w:rsid w:val="00C17E0A"/>
    <w:rsid w:val="00C2068C"/>
    <w:rsid w:val="00C21595"/>
    <w:rsid w:val="00C2309D"/>
    <w:rsid w:val="00C250D5"/>
    <w:rsid w:val="00C25A34"/>
    <w:rsid w:val="00C25C08"/>
    <w:rsid w:val="00C26770"/>
    <w:rsid w:val="00C26F3D"/>
    <w:rsid w:val="00C26F6E"/>
    <w:rsid w:val="00C272A9"/>
    <w:rsid w:val="00C32360"/>
    <w:rsid w:val="00C3279F"/>
    <w:rsid w:val="00C3459A"/>
    <w:rsid w:val="00C35666"/>
    <w:rsid w:val="00C3709A"/>
    <w:rsid w:val="00C37218"/>
    <w:rsid w:val="00C40839"/>
    <w:rsid w:val="00C432AB"/>
    <w:rsid w:val="00C46B02"/>
    <w:rsid w:val="00C50E2E"/>
    <w:rsid w:val="00C52F42"/>
    <w:rsid w:val="00C530FB"/>
    <w:rsid w:val="00C54BA1"/>
    <w:rsid w:val="00C55499"/>
    <w:rsid w:val="00C55531"/>
    <w:rsid w:val="00C55F18"/>
    <w:rsid w:val="00C56688"/>
    <w:rsid w:val="00C57156"/>
    <w:rsid w:val="00C60072"/>
    <w:rsid w:val="00C6101B"/>
    <w:rsid w:val="00C6176B"/>
    <w:rsid w:val="00C62956"/>
    <w:rsid w:val="00C63F29"/>
    <w:rsid w:val="00C6447C"/>
    <w:rsid w:val="00C65470"/>
    <w:rsid w:val="00C70D57"/>
    <w:rsid w:val="00C71699"/>
    <w:rsid w:val="00C717A6"/>
    <w:rsid w:val="00C71F3C"/>
    <w:rsid w:val="00C728B2"/>
    <w:rsid w:val="00C7332C"/>
    <w:rsid w:val="00C73537"/>
    <w:rsid w:val="00C73B98"/>
    <w:rsid w:val="00C74569"/>
    <w:rsid w:val="00C74E3E"/>
    <w:rsid w:val="00C76315"/>
    <w:rsid w:val="00C766A5"/>
    <w:rsid w:val="00C807B3"/>
    <w:rsid w:val="00C810C5"/>
    <w:rsid w:val="00C82CD7"/>
    <w:rsid w:val="00C852C8"/>
    <w:rsid w:val="00C91ADB"/>
    <w:rsid w:val="00C925F8"/>
    <w:rsid w:val="00C92898"/>
    <w:rsid w:val="00C92EA3"/>
    <w:rsid w:val="00C92F7A"/>
    <w:rsid w:val="00C93684"/>
    <w:rsid w:val="00C943D8"/>
    <w:rsid w:val="00C95407"/>
    <w:rsid w:val="00C97F91"/>
    <w:rsid w:val="00CA020B"/>
    <w:rsid w:val="00CA2295"/>
    <w:rsid w:val="00CA2615"/>
    <w:rsid w:val="00CA2DF5"/>
    <w:rsid w:val="00CA4340"/>
    <w:rsid w:val="00CA4C30"/>
    <w:rsid w:val="00CA7374"/>
    <w:rsid w:val="00CB0C85"/>
    <w:rsid w:val="00CB1DCC"/>
    <w:rsid w:val="00CB24B1"/>
    <w:rsid w:val="00CB71FE"/>
    <w:rsid w:val="00CC0D45"/>
    <w:rsid w:val="00CC11AC"/>
    <w:rsid w:val="00CC30CF"/>
    <w:rsid w:val="00CC447D"/>
    <w:rsid w:val="00CC56A7"/>
    <w:rsid w:val="00CC6891"/>
    <w:rsid w:val="00CC7CCC"/>
    <w:rsid w:val="00CD0D5D"/>
    <w:rsid w:val="00CD3692"/>
    <w:rsid w:val="00CD4198"/>
    <w:rsid w:val="00CD5356"/>
    <w:rsid w:val="00CD611F"/>
    <w:rsid w:val="00CE05EE"/>
    <w:rsid w:val="00CE1A48"/>
    <w:rsid w:val="00CE1DC9"/>
    <w:rsid w:val="00CE21D2"/>
    <w:rsid w:val="00CE298D"/>
    <w:rsid w:val="00CE4C17"/>
    <w:rsid w:val="00CE5238"/>
    <w:rsid w:val="00CE719C"/>
    <w:rsid w:val="00CE7514"/>
    <w:rsid w:val="00CF0238"/>
    <w:rsid w:val="00CF1A4B"/>
    <w:rsid w:val="00CF3CEC"/>
    <w:rsid w:val="00CF3CF9"/>
    <w:rsid w:val="00CF55CC"/>
    <w:rsid w:val="00CF5652"/>
    <w:rsid w:val="00CF6184"/>
    <w:rsid w:val="00CF63B9"/>
    <w:rsid w:val="00D02025"/>
    <w:rsid w:val="00D0374A"/>
    <w:rsid w:val="00D0374D"/>
    <w:rsid w:val="00D03FAB"/>
    <w:rsid w:val="00D04BE3"/>
    <w:rsid w:val="00D07384"/>
    <w:rsid w:val="00D11849"/>
    <w:rsid w:val="00D128E2"/>
    <w:rsid w:val="00D13211"/>
    <w:rsid w:val="00D134DF"/>
    <w:rsid w:val="00D14301"/>
    <w:rsid w:val="00D14439"/>
    <w:rsid w:val="00D1489B"/>
    <w:rsid w:val="00D20E0D"/>
    <w:rsid w:val="00D21FD1"/>
    <w:rsid w:val="00D22243"/>
    <w:rsid w:val="00D248DE"/>
    <w:rsid w:val="00D24B22"/>
    <w:rsid w:val="00D25351"/>
    <w:rsid w:val="00D264A7"/>
    <w:rsid w:val="00D27B82"/>
    <w:rsid w:val="00D322F0"/>
    <w:rsid w:val="00D324FD"/>
    <w:rsid w:val="00D326DF"/>
    <w:rsid w:val="00D326EA"/>
    <w:rsid w:val="00D32AE4"/>
    <w:rsid w:val="00D32BD3"/>
    <w:rsid w:val="00D33A7B"/>
    <w:rsid w:val="00D340B9"/>
    <w:rsid w:val="00D34D5D"/>
    <w:rsid w:val="00D37D22"/>
    <w:rsid w:val="00D4159A"/>
    <w:rsid w:val="00D43315"/>
    <w:rsid w:val="00D447D6"/>
    <w:rsid w:val="00D46190"/>
    <w:rsid w:val="00D47470"/>
    <w:rsid w:val="00D505D9"/>
    <w:rsid w:val="00D50C42"/>
    <w:rsid w:val="00D51C3B"/>
    <w:rsid w:val="00D54868"/>
    <w:rsid w:val="00D55874"/>
    <w:rsid w:val="00D56070"/>
    <w:rsid w:val="00D60AB9"/>
    <w:rsid w:val="00D62362"/>
    <w:rsid w:val="00D643FB"/>
    <w:rsid w:val="00D647AD"/>
    <w:rsid w:val="00D64EBC"/>
    <w:rsid w:val="00D70052"/>
    <w:rsid w:val="00D717E1"/>
    <w:rsid w:val="00D72DA8"/>
    <w:rsid w:val="00D73888"/>
    <w:rsid w:val="00D750CC"/>
    <w:rsid w:val="00D7675D"/>
    <w:rsid w:val="00D774FE"/>
    <w:rsid w:val="00D80917"/>
    <w:rsid w:val="00D81227"/>
    <w:rsid w:val="00D8165D"/>
    <w:rsid w:val="00D82845"/>
    <w:rsid w:val="00D83B02"/>
    <w:rsid w:val="00D83B35"/>
    <w:rsid w:val="00D83E83"/>
    <w:rsid w:val="00D84D57"/>
    <w:rsid w:val="00D85197"/>
    <w:rsid w:val="00D8542D"/>
    <w:rsid w:val="00D8571C"/>
    <w:rsid w:val="00D86537"/>
    <w:rsid w:val="00D86CB9"/>
    <w:rsid w:val="00D874D2"/>
    <w:rsid w:val="00D87A11"/>
    <w:rsid w:val="00D87D9D"/>
    <w:rsid w:val="00D901C9"/>
    <w:rsid w:val="00D93CD8"/>
    <w:rsid w:val="00D941BA"/>
    <w:rsid w:val="00D95E78"/>
    <w:rsid w:val="00D9662B"/>
    <w:rsid w:val="00D968DE"/>
    <w:rsid w:val="00DA04CF"/>
    <w:rsid w:val="00DA1096"/>
    <w:rsid w:val="00DA631F"/>
    <w:rsid w:val="00DB0DA0"/>
    <w:rsid w:val="00DB1A70"/>
    <w:rsid w:val="00DB3120"/>
    <w:rsid w:val="00DB335D"/>
    <w:rsid w:val="00DB4012"/>
    <w:rsid w:val="00DB7455"/>
    <w:rsid w:val="00DB74AA"/>
    <w:rsid w:val="00DC1583"/>
    <w:rsid w:val="00DC18CA"/>
    <w:rsid w:val="00DC1FBF"/>
    <w:rsid w:val="00DC2AAA"/>
    <w:rsid w:val="00DC2DDA"/>
    <w:rsid w:val="00DC2F4D"/>
    <w:rsid w:val="00DC35A5"/>
    <w:rsid w:val="00DC4238"/>
    <w:rsid w:val="00DC4BC9"/>
    <w:rsid w:val="00DC50FB"/>
    <w:rsid w:val="00DC54AE"/>
    <w:rsid w:val="00DC6A71"/>
    <w:rsid w:val="00DD0B9E"/>
    <w:rsid w:val="00DD25D8"/>
    <w:rsid w:val="00DD2768"/>
    <w:rsid w:val="00DD34B9"/>
    <w:rsid w:val="00DD3E53"/>
    <w:rsid w:val="00DD464B"/>
    <w:rsid w:val="00DE0A41"/>
    <w:rsid w:val="00DE10EC"/>
    <w:rsid w:val="00DE1855"/>
    <w:rsid w:val="00DE1D5E"/>
    <w:rsid w:val="00DE2A34"/>
    <w:rsid w:val="00DE4C7E"/>
    <w:rsid w:val="00DF04D5"/>
    <w:rsid w:val="00DF15A7"/>
    <w:rsid w:val="00DF1AA0"/>
    <w:rsid w:val="00DF1C11"/>
    <w:rsid w:val="00DF305F"/>
    <w:rsid w:val="00DF4E44"/>
    <w:rsid w:val="00DF560A"/>
    <w:rsid w:val="00DF5B19"/>
    <w:rsid w:val="00E00376"/>
    <w:rsid w:val="00E01000"/>
    <w:rsid w:val="00E02813"/>
    <w:rsid w:val="00E0357D"/>
    <w:rsid w:val="00E04B45"/>
    <w:rsid w:val="00E051ED"/>
    <w:rsid w:val="00E055F1"/>
    <w:rsid w:val="00E10F92"/>
    <w:rsid w:val="00E11A29"/>
    <w:rsid w:val="00E124C9"/>
    <w:rsid w:val="00E1327B"/>
    <w:rsid w:val="00E15DD2"/>
    <w:rsid w:val="00E1632A"/>
    <w:rsid w:val="00E16863"/>
    <w:rsid w:val="00E16DA8"/>
    <w:rsid w:val="00E203F3"/>
    <w:rsid w:val="00E20FA4"/>
    <w:rsid w:val="00E21FD7"/>
    <w:rsid w:val="00E22CBD"/>
    <w:rsid w:val="00E22EC5"/>
    <w:rsid w:val="00E23C3F"/>
    <w:rsid w:val="00E24391"/>
    <w:rsid w:val="00E247BC"/>
    <w:rsid w:val="00E25F52"/>
    <w:rsid w:val="00E260F7"/>
    <w:rsid w:val="00E26F1E"/>
    <w:rsid w:val="00E274D7"/>
    <w:rsid w:val="00E27CA6"/>
    <w:rsid w:val="00E3087B"/>
    <w:rsid w:val="00E31194"/>
    <w:rsid w:val="00E33AE5"/>
    <w:rsid w:val="00E33BA0"/>
    <w:rsid w:val="00E346CE"/>
    <w:rsid w:val="00E35C6C"/>
    <w:rsid w:val="00E35CCC"/>
    <w:rsid w:val="00E36FB6"/>
    <w:rsid w:val="00E42107"/>
    <w:rsid w:val="00E425F3"/>
    <w:rsid w:val="00E44F4E"/>
    <w:rsid w:val="00E51E01"/>
    <w:rsid w:val="00E53FAF"/>
    <w:rsid w:val="00E544D4"/>
    <w:rsid w:val="00E55859"/>
    <w:rsid w:val="00E564AA"/>
    <w:rsid w:val="00E56850"/>
    <w:rsid w:val="00E572CD"/>
    <w:rsid w:val="00E57951"/>
    <w:rsid w:val="00E6021E"/>
    <w:rsid w:val="00E61CAD"/>
    <w:rsid w:val="00E61D14"/>
    <w:rsid w:val="00E639D1"/>
    <w:rsid w:val="00E652DE"/>
    <w:rsid w:val="00E6563D"/>
    <w:rsid w:val="00E65A8E"/>
    <w:rsid w:val="00E65E5D"/>
    <w:rsid w:val="00E6672F"/>
    <w:rsid w:val="00E706EA"/>
    <w:rsid w:val="00E728A8"/>
    <w:rsid w:val="00E7300B"/>
    <w:rsid w:val="00E730D8"/>
    <w:rsid w:val="00E73D0C"/>
    <w:rsid w:val="00E74CF8"/>
    <w:rsid w:val="00E74DB7"/>
    <w:rsid w:val="00E7537E"/>
    <w:rsid w:val="00E75747"/>
    <w:rsid w:val="00E75EBC"/>
    <w:rsid w:val="00E76A2E"/>
    <w:rsid w:val="00E803E1"/>
    <w:rsid w:val="00E850B6"/>
    <w:rsid w:val="00E86DEF"/>
    <w:rsid w:val="00E9355A"/>
    <w:rsid w:val="00E937CD"/>
    <w:rsid w:val="00EA0413"/>
    <w:rsid w:val="00EA0AD1"/>
    <w:rsid w:val="00EA3394"/>
    <w:rsid w:val="00EA4504"/>
    <w:rsid w:val="00EA6D84"/>
    <w:rsid w:val="00EA70BB"/>
    <w:rsid w:val="00EB1347"/>
    <w:rsid w:val="00EB2624"/>
    <w:rsid w:val="00EB3E17"/>
    <w:rsid w:val="00EB49C6"/>
    <w:rsid w:val="00EC1F1D"/>
    <w:rsid w:val="00EC2BCE"/>
    <w:rsid w:val="00EC3D3A"/>
    <w:rsid w:val="00EC45B2"/>
    <w:rsid w:val="00EC58F8"/>
    <w:rsid w:val="00EC5A7E"/>
    <w:rsid w:val="00EC5CC3"/>
    <w:rsid w:val="00ED1C3E"/>
    <w:rsid w:val="00ED1EAD"/>
    <w:rsid w:val="00ED3833"/>
    <w:rsid w:val="00ED4179"/>
    <w:rsid w:val="00ED5A34"/>
    <w:rsid w:val="00ED5BE9"/>
    <w:rsid w:val="00ED6779"/>
    <w:rsid w:val="00EE3D2B"/>
    <w:rsid w:val="00EE3D61"/>
    <w:rsid w:val="00EE531A"/>
    <w:rsid w:val="00EE713C"/>
    <w:rsid w:val="00EE7E5E"/>
    <w:rsid w:val="00EF0546"/>
    <w:rsid w:val="00EF290A"/>
    <w:rsid w:val="00EF2B61"/>
    <w:rsid w:val="00EF30B6"/>
    <w:rsid w:val="00EF44BA"/>
    <w:rsid w:val="00EF46B5"/>
    <w:rsid w:val="00EF6A59"/>
    <w:rsid w:val="00EF6E66"/>
    <w:rsid w:val="00EF6E83"/>
    <w:rsid w:val="00EF7287"/>
    <w:rsid w:val="00EF792B"/>
    <w:rsid w:val="00F0447E"/>
    <w:rsid w:val="00F05CFB"/>
    <w:rsid w:val="00F0626D"/>
    <w:rsid w:val="00F068A6"/>
    <w:rsid w:val="00F119B7"/>
    <w:rsid w:val="00F119FF"/>
    <w:rsid w:val="00F13E46"/>
    <w:rsid w:val="00F14BE2"/>
    <w:rsid w:val="00F15432"/>
    <w:rsid w:val="00F16C5C"/>
    <w:rsid w:val="00F17BEC"/>
    <w:rsid w:val="00F22051"/>
    <w:rsid w:val="00F2358D"/>
    <w:rsid w:val="00F23785"/>
    <w:rsid w:val="00F240BB"/>
    <w:rsid w:val="00F26C7E"/>
    <w:rsid w:val="00F312EB"/>
    <w:rsid w:val="00F328AA"/>
    <w:rsid w:val="00F32D6B"/>
    <w:rsid w:val="00F34283"/>
    <w:rsid w:val="00F357A2"/>
    <w:rsid w:val="00F3644C"/>
    <w:rsid w:val="00F36A7D"/>
    <w:rsid w:val="00F37E33"/>
    <w:rsid w:val="00F40985"/>
    <w:rsid w:val="00F40D73"/>
    <w:rsid w:val="00F417F3"/>
    <w:rsid w:val="00F4235E"/>
    <w:rsid w:val="00F42FB8"/>
    <w:rsid w:val="00F43454"/>
    <w:rsid w:val="00F435C7"/>
    <w:rsid w:val="00F43B4A"/>
    <w:rsid w:val="00F45487"/>
    <w:rsid w:val="00F51C90"/>
    <w:rsid w:val="00F54795"/>
    <w:rsid w:val="00F54C25"/>
    <w:rsid w:val="00F54FF1"/>
    <w:rsid w:val="00F55133"/>
    <w:rsid w:val="00F5545B"/>
    <w:rsid w:val="00F55ABB"/>
    <w:rsid w:val="00F56A6F"/>
    <w:rsid w:val="00F57FED"/>
    <w:rsid w:val="00F60B64"/>
    <w:rsid w:val="00F61ED6"/>
    <w:rsid w:val="00F62694"/>
    <w:rsid w:val="00F62A5A"/>
    <w:rsid w:val="00F63DE1"/>
    <w:rsid w:val="00F63ED0"/>
    <w:rsid w:val="00F64939"/>
    <w:rsid w:val="00F67928"/>
    <w:rsid w:val="00F67CE5"/>
    <w:rsid w:val="00F67DEB"/>
    <w:rsid w:val="00F70022"/>
    <w:rsid w:val="00F70320"/>
    <w:rsid w:val="00F703F9"/>
    <w:rsid w:val="00F70717"/>
    <w:rsid w:val="00F73FAB"/>
    <w:rsid w:val="00F767B0"/>
    <w:rsid w:val="00F76D48"/>
    <w:rsid w:val="00F771B8"/>
    <w:rsid w:val="00F7726E"/>
    <w:rsid w:val="00F8171C"/>
    <w:rsid w:val="00F81A07"/>
    <w:rsid w:val="00F81BD2"/>
    <w:rsid w:val="00F81DD1"/>
    <w:rsid w:val="00F82817"/>
    <w:rsid w:val="00F8346B"/>
    <w:rsid w:val="00F83869"/>
    <w:rsid w:val="00F83A50"/>
    <w:rsid w:val="00F83BB6"/>
    <w:rsid w:val="00F83F3C"/>
    <w:rsid w:val="00F8428A"/>
    <w:rsid w:val="00F86AE0"/>
    <w:rsid w:val="00F87540"/>
    <w:rsid w:val="00F87DC9"/>
    <w:rsid w:val="00F91116"/>
    <w:rsid w:val="00F94176"/>
    <w:rsid w:val="00F942C6"/>
    <w:rsid w:val="00F9502E"/>
    <w:rsid w:val="00F95C60"/>
    <w:rsid w:val="00F96D24"/>
    <w:rsid w:val="00F97316"/>
    <w:rsid w:val="00F97E95"/>
    <w:rsid w:val="00FA0186"/>
    <w:rsid w:val="00FA27A4"/>
    <w:rsid w:val="00FA445E"/>
    <w:rsid w:val="00FA5822"/>
    <w:rsid w:val="00FA5B82"/>
    <w:rsid w:val="00FA76F7"/>
    <w:rsid w:val="00FA7CC4"/>
    <w:rsid w:val="00FB048D"/>
    <w:rsid w:val="00FB21B0"/>
    <w:rsid w:val="00FB3E75"/>
    <w:rsid w:val="00FB48D5"/>
    <w:rsid w:val="00FB7BA0"/>
    <w:rsid w:val="00FC00E9"/>
    <w:rsid w:val="00FC0D75"/>
    <w:rsid w:val="00FC0E78"/>
    <w:rsid w:val="00FC0FDE"/>
    <w:rsid w:val="00FC22B0"/>
    <w:rsid w:val="00FC3024"/>
    <w:rsid w:val="00FC4C96"/>
    <w:rsid w:val="00FC67DA"/>
    <w:rsid w:val="00FC77CC"/>
    <w:rsid w:val="00FD2A5B"/>
    <w:rsid w:val="00FD59DF"/>
    <w:rsid w:val="00FD6969"/>
    <w:rsid w:val="00FE0194"/>
    <w:rsid w:val="00FE025C"/>
    <w:rsid w:val="00FE315D"/>
    <w:rsid w:val="00FE362B"/>
    <w:rsid w:val="00FE5BF0"/>
    <w:rsid w:val="00FE5E2E"/>
    <w:rsid w:val="00FE606D"/>
    <w:rsid w:val="00FE627F"/>
    <w:rsid w:val="00FE67D7"/>
    <w:rsid w:val="00FF09D5"/>
    <w:rsid w:val="00FF2A5C"/>
    <w:rsid w:val="00FF348A"/>
    <w:rsid w:val="00FF4A93"/>
    <w:rsid w:val="00FF68BC"/>
    <w:rsid w:val="00FF782C"/>
    <w:rsid w:val="00FF7B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63CACA23"/>
  <w15:docId w15:val="{748F64D9-B0E3-475D-AC10-B183CBD7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C7FB6"/>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4D3EC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5">
    <w:name w:val="heading 5"/>
    <w:basedOn w:val="Navaden"/>
    <w:next w:val="Navaden"/>
    <w:link w:val="Naslov5Znak"/>
    <w:semiHidden/>
    <w:unhideWhenUsed/>
    <w:qFormat/>
    <w:rsid w:val="00F67928"/>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E3AB2"/>
    <w:pPr>
      <w:ind w:left="720"/>
      <w:contextualSpacing/>
    </w:pPr>
  </w:style>
  <w:style w:type="character" w:customStyle="1" w:styleId="GlavaZnak">
    <w:name w:val="Glava Znak"/>
    <w:basedOn w:val="Privzetapisavaodstavka"/>
    <w:link w:val="Glava"/>
    <w:uiPriority w:val="99"/>
    <w:rsid w:val="001E3AB2"/>
    <w:rPr>
      <w:rFonts w:ascii="Arial" w:hAnsi="Arial"/>
      <w:szCs w:val="24"/>
      <w:lang w:val="en-US" w:eastAsia="en-US"/>
    </w:rPr>
  </w:style>
  <w:style w:type="paragraph" w:customStyle="1" w:styleId="Naslovpredpisa">
    <w:name w:val="Naslov_predpisa"/>
    <w:basedOn w:val="Navaden"/>
    <w:link w:val="NaslovpredpisaZnak"/>
    <w:qFormat/>
    <w:rsid w:val="001E3AB2"/>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1E3AB2"/>
    <w:rPr>
      <w:rFonts w:ascii="Arial" w:hAnsi="Arial" w:cs="Arial"/>
      <w:b/>
      <w:sz w:val="22"/>
      <w:szCs w:val="22"/>
    </w:rPr>
  </w:style>
  <w:style w:type="paragraph" w:customStyle="1" w:styleId="Poglavje">
    <w:name w:val="Poglavje"/>
    <w:basedOn w:val="Navaden"/>
    <w:qFormat/>
    <w:rsid w:val="001E3AB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uiPriority w:val="99"/>
    <w:qFormat/>
    <w:rsid w:val="001E3AB2"/>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uiPriority w:val="99"/>
    <w:rsid w:val="001E3AB2"/>
    <w:rPr>
      <w:rFonts w:ascii="Arial" w:hAnsi="Arial" w:cs="Arial"/>
      <w:sz w:val="22"/>
      <w:szCs w:val="22"/>
    </w:rPr>
  </w:style>
  <w:style w:type="paragraph" w:customStyle="1" w:styleId="Oddelek">
    <w:name w:val="Oddelek"/>
    <w:basedOn w:val="Navaden"/>
    <w:link w:val="OddelekZnak1"/>
    <w:qFormat/>
    <w:rsid w:val="001E3AB2"/>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1E3AB2"/>
    <w:rPr>
      <w:rFonts w:ascii="Arial" w:hAnsi="Arial" w:cs="Arial"/>
      <w:b/>
      <w:sz w:val="22"/>
      <w:szCs w:val="22"/>
    </w:rPr>
  </w:style>
  <w:style w:type="paragraph" w:customStyle="1" w:styleId="Alineazaodstavkom">
    <w:name w:val="Alinea za odstavkom"/>
    <w:basedOn w:val="Navaden"/>
    <w:link w:val="AlineazaodstavkomZnak"/>
    <w:qFormat/>
    <w:rsid w:val="001E3AB2"/>
    <w:pPr>
      <w:numPr>
        <w:numId w:val="8"/>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1E3AB2"/>
    <w:rPr>
      <w:rFonts w:ascii="Arial" w:hAnsi="Arial" w:cs="Arial"/>
      <w:sz w:val="22"/>
      <w:szCs w:val="22"/>
    </w:rPr>
  </w:style>
  <w:style w:type="paragraph" w:customStyle="1" w:styleId="Odstavekseznama1">
    <w:name w:val="Odstavek seznama1"/>
    <w:basedOn w:val="Navaden"/>
    <w:qFormat/>
    <w:rsid w:val="001E3AB2"/>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1E3AB2"/>
    <w:pPr>
      <w:tabs>
        <w:tab w:val="num" w:pos="720"/>
      </w:tabs>
      <w:overflowPunct w:val="0"/>
      <w:autoSpaceDE w:val="0"/>
      <w:autoSpaceDN w:val="0"/>
      <w:adjustRightInd w:val="0"/>
      <w:spacing w:line="200" w:lineRule="exact"/>
      <w:ind w:left="720" w:hanging="720"/>
      <w:jc w:val="both"/>
      <w:textAlignment w:val="baseline"/>
    </w:pPr>
    <w:rPr>
      <w:rFonts w:cs="Arial"/>
      <w:sz w:val="22"/>
      <w:szCs w:val="22"/>
      <w:lang w:val="sl-SI" w:eastAsia="sl-SI"/>
    </w:rPr>
  </w:style>
  <w:style w:type="character" w:customStyle="1" w:styleId="AlineazatokoZnak">
    <w:name w:val="Alinea za točko Znak"/>
    <w:link w:val="Alineazatoko"/>
    <w:rsid w:val="001E3AB2"/>
    <w:rPr>
      <w:rFonts w:ascii="Arial" w:hAnsi="Arial" w:cs="Arial"/>
      <w:sz w:val="22"/>
      <w:szCs w:val="22"/>
    </w:rPr>
  </w:style>
  <w:style w:type="character" w:customStyle="1" w:styleId="rkovnatokazaodstavkomZnak">
    <w:name w:val="Črkovna točka_za odstavkom Znak"/>
    <w:link w:val="rkovnatokazaodstavkom"/>
    <w:rsid w:val="001E3AB2"/>
    <w:rPr>
      <w:rFonts w:ascii="Arial" w:hAnsi="Arial"/>
    </w:rPr>
  </w:style>
  <w:style w:type="paragraph" w:customStyle="1" w:styleId="rkovnatokazaodstavkom">
    <w:name w:val="Črkovna točka_za odstavkom"/>
    <w:basedOn w:val="Navaden"/>
    <w:link w:val="rkovnatokazaodstavkomZnak"/>
    <w:qFormat/>
    <w:rsid w:val="001E3AB2"/>
    <w:pPr>
      <w:numPr>
        <w:numId w:val="7"/>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1E3AB2"/>
  </w:style>
  <w:style w:type="character" w:customStyle="1" w:styleId="OdsekZnak">
    <w:name w:val="Odsek Znak"/>
    <w:basedOn w:val="OddelekZnak1"/>
    <w:link w:val="Odsek"/>
    <w:rsid w:val="001E3AB2"/>
    <w:rPr>
      <w:rFonts w:ascii="Arial" w:hAnsi="Arial" w:cs="Arial"/>
      <w:b/>
      <w:sz w:val="22"/>
      <w:szCs w:val="22"/>
    </w:rPr>
  </w:style>
  <w:style w:type="character" w:customStyle="1" w:styleId="TelobesedilaZnak">
    <w:name w:val="Telo besedila Znak"/>
    <w:basedOn w:val="Privzetapisavaodstavka"/>
    <w:link w:val="Telobesedila"/>
    <w:rsid w:val="001E3AB2"/>
  </w:style>
  <w:style w:type="paragraph" w:styleId="Telobesedila">
    <w:name w:val="Body Text"/>
    <w:basedOn w:val="Navaden"/>
    <w:link w:val="TelobesedilaZnak"/>
    <w:qFormat/>
    <w:rsid w:val="001E3AB2"/>
    <w:pPr>
      <w:widowControl w:val="0"/>
      <w:spacing w:after="280" w:line="300" w:lineRule="auto"/>
    </w:pPr>
    <w:rPr>
      <w:rFonts w:ascii="Times New Roman" w:hAnsi="Times New Roman"/>
      <w:szCs w:val="20"/>
      <w:lang w:val="sl-SI" w:eastAsia="sl-SI"/>
    </w:rPr>
  </w:style>
  <w:style w:type="character" w:customStyle="1" w:styleId="TelobesedilaZnak1">
    <w:name w:val="Telo besedila Znak1"/>
    <w:basedOn w:val="Privzetapisavaodstavka"/>
    <w:uiPriority w:val="99"/>
    <w:rsid w:val="001E3AB2"/>
    <w:rPr>
      <w:rFonts w:ascii="Arial" w:hAnsi="Arial"/>
      <w:szCs w:val="24"/>
      <w:lang w:val="en-US" w:eastAsia="en-US"/>
    </w:rPr>
  </w:style>
  <w:style w:type="paragraph" w:styleId="Besedilooblaka">
    <w:name w:val="Balloon Text"/>
    <w:basedOn w:val="Navaden"/>
    <w:link w:val="BesedilooblakaZnak"/>
    <w:uiPriority w:val="99"/>
    <w:unhideWhenUsed/>
    <w:rsid w:val="001E3AB2"/>
    <w:pPr>
      <w:spacing w:line="240" w:lineRule="auto"/>
    </w:pPr>
    <w:rPr>
      <w:rFonts w:ascii="Segoe UI" w:hAnsi="Segoe UI" w:cs="Segoe UI"/>
      <w:sz w:val="18"/>
      <w:szCs w:val="18"/>
      <w:lang w:val="sl-SI"/>
    </w:rPr>
  </w:style>
  <w:style w:type="character" w:customStyle="1" w:styleId="BesedilooblakaZnak">
    <w:name w:val="Besedilo oblačka Znak"/>
    <w:basedOn w:val="Privzetapisavaodstavka"/>
    <w:link w:val="Besedilooblaka"/>
    <w:uiPriority w:val="99"/>
    <w:rsid w:val="001E3AB2"/>
    <w:rPr>
      <w:rFonts w:ascii="Segoe UI" w:hAnsi="Segoe UI" w:cs="Segoe UI"/>
      <w:sz w:val="18"/>
      <w:szCs w:val="18"/>
      <w:lang w:eastAsia="en-US"/>
    </w:rPr>
  </w:style>
  <w:style w:type="paragraph" w:customStyle="1" w:styleId="Default">
    <w:name w:val="Default"/>
    <w:rsid w:val="001E3AB2"/>
    <w:pPr>
      <w:autoSpaceDE w:val="0"/>
      <w:autoSpaceDN w:val="0"/>
      <w:adjustRightInd w:val="0"/>
    </w:pPr>
    <w:rPr>
      <w:rFonts w:ascii="Arial" w:eastAsia="Calibri" w:hAnsi="Arial" w:cs="Arial"/>
      <w:color w:val="000000"/>
      <w:sz w:val="24"/>
      <w:szCs w:val="24"/>
    </w:rPr>
  </w:style>
  <w:style w:type="paragraph" w:styleId="Navadensplet">
    <w:name w:val="Normal (Web)"/>
    <w:basedOn w:val="Navaden"/>
    <w:uiPriority w:val="99"/>
    <w:unhideWhenUsed/>
    <w:rsid w:val="001E3AB2"/>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1E3AB2"/>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1E3AB2"/>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1E3AB2"/>
    <w:pPr>
      <w:spacing w:before="100" w:beforeAutospacing="1" w:after="100" w:afterAutospacing="1" w:line="240" w:lineRule="auto"/>
    </w:pPr>
    <w:rPr>
      <w:rFonts w:ascii="Times New Roman" w:hAnsi="Times New Roman"/>
      <w:sz w:val="24"/>
      <w:lang w:val="sl-SI" w:eastAsia="sl-SI"/>
    </w:rPr>
  </w:style>
  <w:style w:type="character" w:styleId="Pripombasklic">
    <w:name w:val="annotation reference"/>
    <w:basedOn w:val="Privzetapisavaodstavka"/>
    <w:uiPriority w:val="99"/>
    <w:unhideWhenUsed/>
    <w:rsid w:val="00E61CAD"/>
    <w:rPr>
      <w:sz w:val="16"/>
      <w:szCs w:val="16"/>
    </w:rPr>
  </w:style>
  <w:style w:type="paragraph" w:styleId="Pripombabesedilo">
    <w:name w:val="annotation text"/>
    <w:basedOn w:val="Navaden"/>
    <w:link w:val="PripombabesediloZnak"/>
    <w:uiPriority w:val="99"/>
    <w:unhideWhenUsed/>
    <w:rsid w:val="00E61CAD"/>
    <w:pPr>
      <w:spacing w:line="240" w:lineRule="auto"/>
    </w:pPr>
    <w:rPr>
      <w:szCs w:val="20"/>
    </w:rPr>
  </w:style>
  <w:style w:type="character" w:customStyle="1" w:styleId="PripombabesediloZnak">
    <w:name w:val="Pripomba – besedilo Znak"/>
    <w:basedOn w:val="Privzetapisavaodstavka"/>
    <w:link w:val="Pripombabesedilo"/>
    <w:uiPriority w:val="99"/>
    <w:rsid w:val="00E61CAD"/>
    <w:rPr>
      <w:rFonts w:ascii="Arial" w:hAnsi="Arial"/>
      <w:lang w:val="en-US" w:eastAsia="en-US"/>
    </w:rPr>
  </w:style>
  <w:style w:type="paragraph" w:styleId="Zadevapripombe">
    <w:name w:val="annotation subject"/>
    <w:basedOn w:val="Pripombabesedilo"/>
    <w:next w:val="Pripombabesedilo"/>
    <w:link w:val="ZadevapripombeZnak"/>
    <w:semiHidden/>
    <w:unhideWhenUsed/>
    <w:rsid w:val="009F0C85"/>
    <w:rPr>
      <w:b/>
      <w:bCs/>
    </w:rPr>
  </w:style>
  <w:style w:type="character" w:customStyle="1" w:styleId="ZadevapripombeZnak">
    <w:name w:val="Zadeva pripombe Znak"/>
    <w:basedOn w:val="PripombabesediloZnak"/>
    <w:link w:val="Zadevapripombe"/>
    <w:semiHidden/>
    <w:rsid w:val="009F0C85"/>
    <w:rPr>
      <w:rFonts w:ascii="Arial" w:hAnsi="Arial"/>
      <w:b/>
      <w:bCs/>
      <w:lang w:val="en-US" w:eastAsia="en-US"/>
    </w:rPr>
  </w:style>
  <w:style w:type="character" w:customStyle="1" w:styleId="Naslov3Znak">
    <w:name w:val="Naslov 3 Znak"/>
    <w:basedOn w:val="Privzetapisavaodstavka"/>
    <w:link w:val="Naslov3"/>
    <w:semiHidden/>
    <w:rsid w:val="004D3EC1"/>
    <w:rPr>
      <w:rFonts w:asciiTheme="majorHAnsi" w:eastAsiaTheme="majorEastAsia" w:hAnsiTheme="majorHAnsi" w:cstheme="majorBidi"/>
      <w:color w:val="1F3763" w:themeColor="accent1" w:themeShade="7F"/>
      <w:sz w:val="24"/>
      <w:szCs w:val="24"/>
      <w:lang w:val="en-US" w:eastAsia="en-US"/>
    </w:rPr>
  </w:style>
  <w:style w:type="paragraph" w:styleId="Revizija">
    <w:name w:val="Revision"/>
    <w:hidden/>
    <w:uiPriority w:val="99"/>
    <w:semiHidden/>
    <w:rsid w:val="006A5D33"/>
    <w:rPr>
      <w:rFonts w:ascii="Arial" w:hAnsi="Arial"/>
      <w:szCs w:val="24"/>
      <w:lang w:val="en-US" w:eastAsia="en-US"/>
    </w:rPr>
  </w:style>
  <w:style w:type="character" w:customStyle="1" w:styleId="Naslov1Znak">
    <w:name w:val="Naslov 1 Znak"/>
    <w:aliases w:val="NASLOV Znak"/>
    <w:basedOn w:val="Privzetapisavaodstavka"/>
    <w:link w:val="Naslov1"/>
    <w:rsid w:val="006759D6"/>
    <w:rPr>
      <w:rFonts w:ascii="Arial" w:hAnsi="Arial"/>
      <w:b/>
      <w:kern w:val="32"/>
      <w:sz w:val="28"/>
      <w:szCs w:val="32"/>
    </w:rPr>
  </w:style>
  <w:style w:type="numbering" w:customStyle="1" w:styleId="Brezseznama1">
    <w:name w:val="Brez seznama1"/>
    <w:next w:val="Brezseznama"/>
    <w:uiPriority w:val="99"/>
    <w:semiHidden/>
    <w:unhideWhenUsed/>
    <w:rsid w:val="006759D6"/>
  </w:style>
  <w:style w:type="character" w:customStyle="1" w:styleId="NogaZnak">
    <w:name w:val="Noga Znak"/>
    <w:basedOn w:val="Privzetapisavaodstavka"/>
    <w:link w:val="Noga"/>
    <w:uiPriority w:val="99"/>
    <w:rsid w:val="006759D6"/>
    <w:rPr>
      <w:rFonts w:ascii="Arial" w:hAnsi="Arial"/>
      <w:szCs w:val="24"/>
      <w:lang w:val="en-US" w:eastAsia="en-US"/>
    </w:rPr>
  </w:style>
  <w:style w:type="numbering" w:customStyle="1" w:styleId="Brezseznama2">
    <w:name w:val="Brez seznama2"/>
    <w:next w:val="Brezseznama"/>
    <w:uiPriority w:val="99"/>
    <w:semiHidden/>
    <w:unhideWhenUsed/>
    <w:rsid w:val="00640A2D"/>
  </w:style>
  <w:style w:type="numbering" w:customStyle="1" w:styleId="Brezseznama11">
    <w:name w:val="Brez seznama11"/>
    <w:next w:val="Brezseznama"/>
    <w:uiPriority w:val="99"/>
    <w:semiHidden/>
    <w:unhideWhenUsed/>
    <w:rsid w:val="00640A2D"/>
  </w:style>
  <w:style w:type="table" w:customStyle="1" w:styleId="Tabelamrea1">
    <w:name w:val="Tabela – mreža1"/>
    <w:basedOn w:val="Navadnatabela"/>
    <w:next w:val="Tabelamrea"/>
    <w:rsid w:val="00640A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
    <w:name w:val="Brez seznama3"/>
    <w:next w:val="Brezseznama"/>
    <w:uiPriority w:val="99"/>
    <w:semiHidden/>
    <w:unhideWhenUsed/>
    <w:rsid w:val="00640A2D"/>
  </w:style>
  <w:style w:type="numbering" w:customStyle="1" w:styleId="Brezseznama12">
    <w:name w:val="Brez seznama12"/>
    <w:next w:val="Brezseznama"/>
    <w:uiPriority w:val="99"/>
    <w:semiHidden/>
    <w:unhideWhenUsed/>
    <w:rsid w:val="00640A2D"/>
  </w:style>
  <w:style w:type="table" w:customStyle="1" w:styleId="Tabelamrea2">
    <w:name w:val="Tabela – mreža2"/>
    <w:basedOn w:val="Navadnatabela"/>
    <w:next w:val="Tabelamrea"/>
    <w:rsid w:val="00640A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uiPriority w:val="1"/>
    <w:qFormat/>
    <w:rsid w:val="007F2636"/>
    <w:rPr>
      <w:rFonts w:ascii="Calibri" w:eastAsia="Calibri" w:hAnsi="Calibri"/>
      <w:sz w:val="22"/>
      <w:szCs w:val="22"/>
      <w:lang w:eastAsia="en-US"/>
    </w:rPr>
  </w:style>
  <w:style w:type="paragraph" w:customStyle="1" w:styleId="poglavje0">
    <w:name w:val="poglavje"/>
    <w:basedOn w:val="Navaden"/>
    <w:rsid w:val="005F17F8"/>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A3176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A31763"/>
  </w:style>
  <w:style w:type="paragraph" w:customStyle="1" w:styleId="alineazaodstavkom0">
    <w:name w:val="alineazaodstavkom"/>
    <w:basedOn w:val="Navaden"/>
    <w:rsid w:val="00A31763"/>
    <w:pPr>
      <w:spacing w:before="100" w:beforeAutospacing="1" w:after="100" w:afterAutospacing="1" w:line="240" w:lineRule="auto"/>
    </w:pPr>
    <w:rPr>
      <w:rFonts w:ascii="Times New Roman" w:hAnsi="Times New Roman"/>
      <w:sz w:val="24"/>
      <w:lang w:val="sl-SI" w:eastAsia="sl-SI"/>
    </w:rPr>
  </w:style>
  <w:style w:type="character" w:customStyle="1" w:styleId="highlight1">
    <w:name w:val="highlight1"/>
    <w:basedOn w:val="Privzetapisavaodstavka"/>
    <w:rsid w:val="00A31763"/>
  </w:style>
  <w:style w:type="paragraph" w:customStyle="1" w:styleId="zamaknjenadolobaprvinivo">
    <w:name w:val="zamaknjenadolobaprvinivo"/>
    <w:basedOn w:val="Navaden"/>
    <w:rsid w:val="00A31763"/>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semiHidden/>
    <w:unhideWhenUsed/>
    <w:rsid w:val="00391814"/>
    <w:pPr>
      <w:spacing w:line="240" w:lineRule="auto"/>
    </w:pPr>
    <w:rPr>
      <w:szCs w:val="20"/>
    </w:rPr>
  </w:style>
  <w:style w:type="character" w:customStyle="1" w:styleId="Sprotnaopomba-besediloZnak">
    <w:name w:val="Sprotna opomba - besedilo Znak"/>
    <w:basedOn w:val="Privzetapisavaodstavka"/>
    <w:link w:val="Sprotnaopomba-besedilo"/>
    <w:semiHidden/>
    <w:rsid w:val="00391814"/>
    <w:rPr>
      <w:rFonts w:ascii="Arial" w:hAnsi="Arial"/>
      <w:lang w:val="en-US" w:eastAsia="en-US"/>
    </w:rPr>
  </w:style>
  <w:style w:type="character" w:styleId="Sprotnaopomba-sklic">
    <w:name w:val="footnote reference"/>
    <w:basedOn w:val="Privzetapisavaodstavka"/>
    <w:semiHidden/>
    <w:unhideWhenUsed/>
    <w:rsid w:val="00391814"/>
    <w:rPr>
      <w:vertAlign w:val="superscript"/>
    </w:rPr>
  </w:style>
  <w:style w:type="character" w:customStyle="1" w:styleId="Nerazreenaomemba1">
    <w:name w:val="Nerazrešena omemba1"/>
    <w:basedOn w:val="Privzetapisavaodstavka"/>
    <w:uiPriority w:val="99"/>
    <w:semiHidden/>
    <w:unhideWhenUsed/>
    <w:rsid w:val="004D216B"/>
    <w:rPr>
      <w:color w:val="605E5C"/>
      <w:shd w:val="clear" w:color="auto" w:fill="E1DFDD"/>
    </w:rPr>
  </w:style>
  <w:style w:type="character" w:customStyle="1" w:styleId="Naslov5Znak">
    <w:name w:val="Naslov 5 Znak"/>
    <w:basedOn w:val="Privzetapisavaodstavka"/>
    <w:link w:val="Naslov5"/>
    <w:semiHidden/>
    <w:rsid w:val="00F67928"/>
    <w:rPr>
      <w:rFonts w:asciiTheme="majorHAnsi" w:eastAsiaTheme="majorEastAsia" w:hAnsiTheme="majorHAnsi" w:cstheme="majorBidi"/>
      <w:color w:val="2F5496" w:themeColor="accent1" w:themeShade="BF"/>
      <w:szCs w:val="24"/>
      <w:lang w:val="en-US" w:eastAsia="en-US"/>
    </w:rPr>
  </w:style>
  <w:style w:type="paragraph" w:customStyle="1" w:styleId="paragraph">
    <w:name w:val="paragraph"/>
    <w:basedOn w:val="Navaden"/>
    <w:rsid w:val="008637B5"/>
    <w:pPr>
      <w:spacing w:before="100" w:beforeAutospacing="1" w:after="100" w:afterAutospacing="1" w:line="240" w:lineRule="auto"/>
    </w:pPr>
    <w:rPr>
      <w:rFonts w:ascii="Times New Roman" w:hAnsi="Times New Roman"/>
      <w:sz w:val="24"/>
    </w:rPr>
  </w:style>
  <w:style w:type="character" w:customStyle="1" w:styleId="normaltextrun">
    <w:name w:val="normaltextrun"/>
    <w:basedOn w:val="Privzetapisavaodstavka"/>
    <w:rsid w:val="008637B5"/>
  </w:style>
  <w:style w:type="character" w:styleId="Krepko">
    <w:name w:val="Strong"/>
    <w:basedOn w:val="Privzetapisavaodstavka"/>
    <w:uiPriority w:val="22"/>
    <w:qFormat/>
    <w:rsid w:val="003E0598"/>
    <w:rPr>
      <w:b/>
      <w:bCs/>
    </w:rPr>
  </w:style>
  <w:style w:type="table" w:customStyle="1" w:styleId="Tabelamrea3">
    <w:name w:val="Tabela – mreža3"/>
    <w:basedOn w:val="Navadnatabela"/>
    <w:next w:val="Tabelamrea"/>
    <w:uiPriority w:val="39"/>
    <w:rsid w:val="00C65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39"/>
    <w:rsid w:val="004600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2928">
      <w:bodyDiv w:val="1"/>
      <w:marLeft w:val="0"/>
      <w:marRight w:val="0"/>
      <w:marTop w:val="0"/>
      <w:marBottom w:val="0"/>
      <w:divBdr>
        <w:top w:val="none" w:sz="0" w:space="0" w:color="auto"/>
        <w:left w:val="none" w:sz="0" w:space="0" w:color="auto"/>
        <w:bottom w:val="none" w:sz="0" w:space="0" w:color="auto"/>
        <w:right w:val="none" w:sz="0" w:space="0" w:color="auto"/>
      </w:divBdr>
    </w:div>
    <w:div w:id="103577072">
      <w:bodyDiv w:val="1"/>
      <w:marLeft w:val="0"/>
      <w:marRight w:val="0"/>
      <w:marTop w:val="0"/>
      <w:marBottom w:val="0"/>
      <w:divBdr>
        <w:top w:val="none" w:sz="0" w:space="0" w:color="auto"/>
        <w:left w:val="none" w:sz="0" w:space="0" w:color="auto"/>
        <w:bottom w:val="none" w:sz="0" w:space="0" w:color="auto"/>
        <w:right w:val="none" w:sz="0" w:space="0" w:color="auto"/>
      </w:divBdr>
    </w:div>
    <w:div w:id="105737673">
      <w:bodyDiv w:val="1"/>
      <w:marLeft w:val="0"/>
      <w:marRight w:val="0"/>
      <w:marTop w:val="0"/>
      <w:marBottom w:val="0"/>
      <w:divBdr>
        <w:top w:val="none" w:sz="0" w:space="0" w:color="auto"/>
        <w:left w:val="none" w:sz="0" w:space="0" w:color="auto"/>
        <w:bottom w:val="none" w:sz="0" w:space="0" w:color="auto"/>
        <w:right w:val="none" w:sz="0" w:space="0" w:color="auto"/>
      </w:divBdr>
    </w:div>
    <w:div w:id="200943465">
      <w:bodyDiv w:val="1"/>
      <w:marLeft w:val="0"/>
      <w:marRight w:val="0"/>
      <w:marTop w:val="0"/>
      <w:marBottom w:val="0"/>
      <w:divBdr>
        <w:top w:val="none" w:sz="0" w:space="0" w:color="auto"/>
        <w:left w:val="none" w:sz="0" w:space="0" w:color="auto"/>
        <w:bottom w:val="none" w:sz="0" w:space="0" w:color="auto"/>
        <w:right w:val="none" w:sz="0" w:space="0" w:color="auto"/>
      </w:divBdr>
    </w:div>
    <w:div w:id="276178080">
      <w:bodyDiv w:val="1"/>
      <w:marLeft w:val="0"/>
      <w:marRight w:val="0"/>
      <w:marTop w:val="0"/>
      <w:marBottom w:val="0"/>
      <w:divBdr>
        <w:top w:val="none" w:sz="0" w:space="0" w:color="auto"/>
        <w:left w:val="none" w:sz="0" w:space="0" w:color="auto"/>
        <w:bottom w:val="none" w:sz="0" w:space="0" w:color="auto"/>
        <w:right w:val="none" w:sz="0" w:space="0" w:color="auto"/>
      </w:divBdr>
    </w:div>
    <w:div w:id="281616326">
      <w:bodyDiv w:val="1"/>
      <w:marLeft w:val="0"/>
      <w:marRight w:val="0"/>
      <w:marTop w:val="0"/>
      <w:marBottom w:val="0"/>
      <w:divBdr>
        <w:top w:val="none" w:sz="0" w:space="0" w:color="auto"/>
        <w:left w:val="none" w:sz="0" w:space="0" w:color="auto"/>
        <w:bottom w:val="none" w:sz="0" w:space="0" w:color="auto"/>
        <w:right w:val="none" w:sz="0" w:space="0" w:color="auto"/>
      </w:divBdr>
    </w:div>
    <w:div w:id="317468141">
      <w:bodyDiv w:val="1"/>
      <w:marLeft w:val="0"/>
      <w:marRight w:val="0"/>
      <w:marTop w:val="0"/>
      <w:marBottom w:val="0"/>
      <w:divBdr>
        <w:top w:val="none" w:sz="0" w:space="0" w:color="auto"/>
        <w:left w:val="none" w:sz="0" w:space="0" w:color="auto"/>
        <w:bottom w:val="none" w:sz="0" w:space="0" w:color="auto"/>
        <w:right w:val="none" w:sz="0" w:space="0" w:color="auto"/>
      </w:divBdr>
    </w:div>
    <w:div w:id="417218991">
      <w:bodyDiv w:val="1"/>
      <w:marLeft w:val="0"/>
      <w:marRight w:val="0"/>
      <w:marTop w:val="0"/>
      <w:marBottom w:val="0"/>
      <w:divBdr>
        <w:top w:val="none" w:sz="0" w:space="0" w:color="auto"/>
        <w:left w:val="none" w:sz="0" w:space="0" w:color="auto"/>
        <w:bottom w:val="none" w:sz="0" w:space="0" w:color="auto"/>
        <w:right w:val="none" w:sz="0" w:space="0" w:color="auto"/>
      </w:divBdr>
    </w:div>
    <w:div w:id="449665494">
      <w:bodyDiv w:val="1"/>
      <w:marLeft w:val="0"/>
      <w:marRight w:val="0"/>
      <w:marTop w:val="0"/>
      <w:marBottom w:val="0"/>
      <w:divBdr>
        <w:top w:val="none" w:sz="0" w:space="0" w:color="auto"/>
        <w:left w:val="none" w:sz="0" w:space="0" w:color="auto"/>
        <w:bottom w:val="none" w:sz="0" w:space="0" w:color="auto"/>
        <w:right w:val="none" w:sz="0" w:space="0" w:color="auto"/>
      </w:divBdr>
    </w:div>
    <w:div w:id="514271587">
      <w:bodyDiv w:val="1"/>
      <w:marLeft w:val="0"/>
      <w:marRight w:val="0"/>
      <w:marTop w:val="0"/>
      <w:marBottom w:val="0"/>
      <w:divBdr>
        <w:top w:val="none" w:sz="0" w:space="0" w:color="auto"/>
        <w:left w:val="none" w:sz="0" w:space="0" w:color="auto"/>
        <w:bottom w:val="none" w:sz="0" w:space="0" w:color="auto"/>
        <w:right w:val="none" w:sz="0" w:space="0" w:color="auto"/>
      </w:divBdr>
    </w:div>
    <w:div w:id="517890770">
      <w:bodyDiv w:val="1"/>
      <w:marLeft w:val="0"/>
      <w:marRight w:val="0"/>
      <w:marTop w:val="0"/>
      <w:marBottom w:val="0"/>
      <w:divBdr>
        <w:top w:val="none" w:sz="0" w:space="0" w:color="auto"/>
        <w:left w:val="none" w:sz="0" w:space="0" w:color="auto"/>
        <w:bottom w:val="none" w:sz="0" w:space="0" w:color="auto"/>
        <w:right w:val="none" w:sz="0" w:space="0" w:color="auto"/>
      </w:divBdr>
    </w:div>
    <w:div w:id="577863550">
      <w:bodyDiv w:val="1"/>
      <w:marLeft w:val="0"/>
      <w:marRight w:val="0"/>
      <w:marTop w:val="0"/>
      <w:marBottom w:val="0"/>
      <w:divBdr>
        <w:top w:val="none" w:sz="0" w:space="0" w:color="auto"/>
        <w:left w:val="none" w:sz="0" w:space="0" w:color="auto"/>
        <w:bottom w:val="none" w:sz="0" w:space="0" w:color="auto"/>
        <w:right w:val="none" w:sz="0" w:space="0" w:color="auto"/>
      </w:divBdr>
    </w:div>
    <w:div w:id="622614305">
      <w:bodyDiv w:val="1"/>
      <w:marLeft w:val="0"/>
      <w:marRight w:val="0"/>
      <w:marTop w:val="0"/>
      <w:marBottom w:val="0"/>
      <w:divBdr>
        <w:top w:val="none" w:sz="0" w:space="0" w:color="auto"/>
        <w:left w:val="none" w:sz="0" w:space="0" w:color="auto"/>
        <w:bottom w:val="none" w:sz="0" w:space="0" w:color="auto"/>
        <w:right w:val="none" w:sz="0" w:space="0" w:color="auto"/>
      </w:divBdr>
    </w:div>
    <w:div w:id="626854427">
      <w:bodyDiv w:val="1"/>
      <w:marLeft w:val="0"/>
      <w:marRight w:val="0"/>
      <w:marTop w:val="0"/>
      <w:marBottom w:val="0"/>
      <w:divBdr>
        <w:top w:val="none" w:sz="0" w:space="0" w:color="auto"/>
        <w:left w:val="none" w:sz="0" w:space="0" w:color="auto"/>
        <w:bottom w:val="none" w:sz="0" w:space="0" w:color="auto"/>
        <w:right w:val="none" w:sz="0" w:space="0" w:color="auto"/>
      </w:divBdr>
    </w:div>
    <w:div w:id="708068113">
      <w:bodyDiv w:val="1"/>
      <w:marLeft w:val="0"/>
      <w:marRight w:val="0"/>
      <w:marTop w:val="0"/>
      <w:marBottom w:val="0"/>
      <w:divBdr>
        <w:top w:val="none" w:sz="0" w:space="0" w:color="auto"/>
        <w:left w:val="none" w:sz="0" w:space="0" w:color="auto"/>
        <w:bottom w:val="none" w:sz="0" w:space="0" w:color="auto"/>
        <w:right w:val="none" w:sz="0" w:space="0" w:color="auto"/>
      </w:divBdr>
    </w:div>
    <w:div w:id="729496365">
      <w:bodyDiv w:val="1"/>
      <w:marLeft w:val="0"/>
      <w:marRight w:val="0"/>
      <w:marTop w:val="0"/>
      <w:marBottom w:val="0"/>
      <w:divBdr>
        <w:top w:val="none" w:sz="0" w:space="0" w:color="auto"/>
        <w:left w:val="none" w:sz="0" w:space="0" w:color="auto"/>
        <w:bottom w:val="none" w:sz="0" w:space="0" w:color="auto"/>
        <w:right w:val="none" w:sz="0" w:space="0" w:color="auto"/>
      </w:divBdr>
    </w:div>
    <w:div w:id="798572913">
      <w:bodyDiv w:val="1"/>
      <w:marLeft w:val="0"/>
      <w:marRight w:val="0"/>
      <w:marTop w:val="0"/>
      <w:marBottom w:val="0"/>
      <w:divBdr>
        <w:top w:val="none" w:sz="0" w:space="0" w:color="auto"/>
        <w:left w:val="none" w:sz="0" w:space="0" w:color="auto"/>
        <w:bottom w:val="none" w:sz="0" w:space="0" w:color="auto"/>
        <w:right w:val="none" w:sz="0" w:space="0" w:color="auto"/>
      </w:divBdr>
    </w:div>
    <w:div w:id="884754064">
      <w:bodyDiv w:val="1"/>
      <w:marLeft w:val="0"/>
      <w:marRight w:val="0"/>
      <w:marTop w:val="0"/>
      <w:marBottom w:val="0"/>
      <w:divBdr>
        <w:top w:val="none" w:sz="0" w:space="0" w:color="auto"/>
        <w:left w:val="none" w:sz="0" w:space="0" w:color="auto"/>
        <w:bottom w:val="none" w:sz="0" w:space="0" w:color="auto"/>
        <w:right w:val="none" w:sz="0" w:space="0" w:color="auto"/>
      </w:divBdr>
    </w:div>
    <w:div w:id="918633625">
      <w:bodyDiv w:val="1"/>
      <w:marLeft w:val="0"/>
      <w:marRight w:val="0"/>
      <w:marTop w:val="0"/>
      <w:marBottom w:val="0"/>
      <w:divBdr>
        <w:top w:val="none" w:sz="0" w:space="0" w:color="auto"/>
        <w:left w:val="none" w:sz="0" w:space="0" w:color="auto"/>
        <w:bottom w:val="none" w:sz="0" w:space="0" w:color="auto"/>
        <w:right w:val="none" w:sz="0" w:space="0" w:color="auto"/>
      </w:divBdr>
    </w:div>
    <w:div w:id="942303518">
      <w:bodyDiv w:val="1"/>
      <w:marLeft w:val="0"/>
      <w:marRight w:val="0"/>
      <w:marTop w:val="0"/>
      <w:marBottom w:val="0"/>
      <w:divBdr>
        <w:top w:val="none" w:sz="0" w:space="0" w:color="auto"/>
        <w:left w:val="none" w:sz="0" w:space="0" w:color="auto"/>
        <w:bottom w:val="none" w:sz="0" w:space="0" w:color="auto"/>
        <w:right w:val="none" w:sz="0" w:space="0" w:color="auto"/>
      </w:divBdr>
    </w:div>
    <w:div w:id="960570725">
      <w:bodyDiv w:val="1"/>
      <w:marLeft w:val="0"/>
      <w:marRight w:val="0"/>
      <w:marTop w:val="0"/>
      <w:marBottom w:val="0"/>
      <w:divBdr>
        <w:top w:val="none" w:sz="0" w:space="0" w:color="auto"/>
        <w:left w:val="none" w:sz="0" w:space="0" w:color="auto"/>
        <w:bottom w:val="none" w:sz="0" w:space="0" w:color="auto"/>
        <w:right w:val="none" w:sz="0" w:space="0" w:color="auto"/>
      </w:divBdr>
    </w:div>
    <w:div w:id="991907089">
      <w:bodyDiv w:val="1"/>
      <w:marLeft w:val="0"/>
      <w:marRight w:val="0"/>
      <w:marTop w:val="0"/>
      <w:marBottom w:val="0"/>
      <w:divBdr>
        <w:top w:val="none" w:sz="0" w:space="0" w:color="auto"/>
        <w:left w:val="none" w:sz="0" w:space="0" w:color="auto"/>
        <w:bottom w:val="none" w:sz="0" w:space="0" w:color="auto"/>
        <w:right w:val="none" w:sz="0" w:space="0" w:color="auto"/>
      </w:divBdr>
    </w:div>
    <w:div w:id="1073237229">
      <w:bodyDiv w:val="1"/>
      <w:marLeft w:val="0"/>
      <w:marRight w:val="0"/>
      <w:marTop w:val="0"/>
      <w:marBottom w:val="0"/>
      <w:divBdr>
        <w:top w:val="none" w:sz="0" w:space="0" w:color="auto"/>
        <w:left w:val="none" w:sz="0" w:space="0" w:color="auto"/>
        <w:bottom w:val="none" w:sz="0" w:space="0" w:color="auto"/>
        <w:right w:val="none" w:sz="0" w:space="0" w:color="auto"/>
      </w:divBdr>
    </w:div>
    <w:div w:id="1170294190">
      <w:bodyDiv w:val="1"/>
      <w:marLeft w:val="0"/>
      <w:marRight w:val="0"/>
      <w:marTop w:val="0"/>
      <w:marBottom w:val="0"/>
      <w:divBdr>
        <w:top w:val="none" w:sz="0" w:space="0" w:color="auto"/>
        <w:left w:val="none" w:sz="0" w:space="0" w:color="auto"/>
        <w:bottom w:val="none" w:sz="0" w:space="0" w:color="auto"/>
        <w:right w:val="none" w:sz="0" w:space="0" w:color="auto"/>
      </w:divBdr>
    </w:div>
    <w:div w:id="1198083486">
      <w:bodyDiv w:val="1"/>
      <w:marLeft w:val="0"/>
      <w:marRight w:val="0"/>
      <w:marTop w:val="0"/>
      <w:marBottom w:val="0"/>
      <w:divBdr>
        <w:top w:val="none" w:sz="0" w:space="0" w:color="auto"/>
        <w:left w:val="none" w:sz="0" w:space="0" w:color="auto"/>
        <w:bottom w:val="none" w:sz="0" w:space="0" w:color="auto"/>
        <w:right w:val="none" w:sz="0" w:space="0" w:color="auto"/>
      </w:divBdr>
    </w:div>
    <w:div w:id="1212813095">
      <w:bodyDiv w:val="1"/>
      <w:marLeft w:val="0"/>
      <w:marRight w:val="0"/>
      <w:marTop w:val="0"/>
      <w:marBottom w:val="0"/>
      <w:divBdr>
        <w:top w:val="none" w:sz="0" w:space="0" w:color="auto"/>
        <w:left w:val="none" w:sz="0" w:space="0" w:color="auto"/>
        <w:bottom w:val="none" w:sz="0" w:space="0" w:color="auto"/>
        <w:right w:val="none" w:sz="0" w:space="0" w:color="auto"/>
      </w:divBdr>
    </w:div>
    <w:div w:id="1276671233">
      <w:bodyDiv w:val="1"/>
      <w:marLeft w:val="0"/>
      <w:marRight w:val="0"/>
      <w:marTop w:val="0"/>
      <w:marBottom w:val="0"/>
      <w:divBdr>
        <w:top w:val="none" w:sz="0" w:space="0" w:color="auto"/>
        <w:left w:val="none" w:sz="0" w:space="0" w:color="auto"/>
        <w:bottom w:val="none" w:sz="0" w:space="0" w:color="auto"/>
        <w:right w:val="none" w:sz="0" w:space="0" w:color="auto"/>
      </w:divBdr>
    </w:div>
    <w:div w:id="1304385262">
      <w:bodyDiv w:val="1"/>
      <w:marLeft w:val="0"/>
      <w:marRight w:val="0"/>
      <w:marTop w:val="0"/>
      <w:marBottom w:val="0"/>
      <w:divBdr>
        <w:top w:val="none" w:sz="0" w:space="0" w:color="auto"/>
        <w:left w:val="none" w:sz="0" w:space="0" w:color="auto"/>
        <w:bottom w:val="none" w:sz="0" w:space="0" w:color="auto"/>
        <w:right w:val="none" w:sz="0" w:space="0" w:color="auto"/>
      </w:divBdr>
    </w:div>
    <w:div w:id="1332024772">
      <w:bodyDiv w:val="1"/>
      <w:marLeft w:val="0"/>
      <w:marRight w:val="0"/>
      <w:marTop w:val="0"/>
      <w:marBottom w:val="0"/>
      <w:divBdr>
        <w:top w:val="none" w:sz="0" w:space="0" w:color="auto"/>
        <w:left w:val="none" w:sz="0" w:space="0" w:color="auto"/>
        <w:bottom w:val="none" w:sz="0" w:space="0" w:color="auto"/>
        <w:right w:val="none" w:sz="0" w:space="0" w:color="auto"/>
      </w:divBdr>
    </w:div>
    <w:div w:id="1456755524">
      <w:bodyDiv w:val="1"/>
      <w:marLeft w:val="0"/>
      <w:marRight w:val="0"/>
      <w:marTop w:val="0"/>
      <w:marBottom w:val="0"/>
      <w:divBdr>
        <w:top w:val="none" w:sz="0" w:space="0" w:color="auto"/>
        <w:left w:val="none" w:sz="0" w:space="0" w:color="auto"/>
        <w:bottom w:val="none" w:sz="0" w:space="0" w:color="auto"/>
        <w:right w:val="none" w:sz="0" w:space="0" w:color="auto"/>
      </w:divBdr>
    </w:div>
    <w:div w:id="1500198662">
      <w:bodyDiv w:val="1"/>
      <w:marLeft w:val="0"/>
      <w:marRight w:val="0"/>
      <w:marTop w:val="0"/>
      <w:marBottom w:val="0"/>
      <w:divBdr>
        <w:top w:val="none" w:sz="0" w:space="0" w:color="auto"/>
        <w:left w:val="none" w:sz="0" w:space="0" w:color="auto"/>
        <w:bottom w:val="none" w:sz="0" w:space="0" w:color="auto"/>
        <w:right w:val="none" w:sz="0" w:space="0" w:color="auto"/>
      </w:divBdr>
    </w:div>
    <w:div w:id="1616869815">
      <w:bodyDiv w:val="1"/>
      <w:marLeft w:val="0"/>
      <w:marRight w:val="0"/>
      <w:marTop w:val="0"/>
      <w:marBottom w:val="0"/>
      <w:divBdr>
        <w:top w:val="none" w:sz="0" w:space="0" w:color="auto"/>
        <w:left w:val="none" w:sz="0" w:space="0" w:color="auto"/>
        <w:bottom w:val="none" w:sz="0" w:space="0" w:color="auto"/>
        <w:right w:val="none" w:sz="0" w:space="0" w:color="auto"/>
      </w:divBdr>
    </w:div>
    <w:div w:id="1811244275">
      <w:bodyDiv w:val="1"/>
      <w:marLeft w:val="0"/>
      <w:marRight w:val="0"/>
      <w:marTop w:val="0"/>
      <w:marBottom w:val="0"/>
      <w:divBdr>
        <w:top w:val="none" w:sz="0" w:space="0" w:color="auto"/>
        <w:left w:val="none" w:sz="0" w:space="0" w:color="auto"/>
        <w:bottom w:val="none" w:sz="0" w:space="0" w:color="auto"/>
        <w:right w:val="none" w:sz="0" w:space="0" w:color="auto"/>
      </w:divBdr>
    </w:div>
    <w:div w:id="1826512278">
      <w:bodyDiv w:val="1"/>
      <w:marLeft w:val="0"/>
      <w:marRight w:val="0"/>
      <w:marTop w:val="0"/>
      <w:marBottom w:val="0"/>
      <w:divBdr>
        <w:top w:val="none" w:sz="0" w:space="0" w:color="auto"/>
        <w:left w:val="none" w:sz="0" w:space="0" w:color="auto"/>
        <w:bottom w:val="none" w:sz="0" w:space="0" w:color="auto"/>
        <w:right w:val="none" w:sz="0" w:space="0" w:color="auto"/>
      </w:divBdr>
    </w:div>
    <w:div w:id="1831216857">
      <w:bodyDiv w:val="1"/>
      <w:marLeft w:val="0"/>
      <w:marRight w:val="0"/>
      <w:marTop w:val="0"/>
      <w:marBottom w:val="0"/>
      <w:divBdr>
        <w:top w:val="none" w:sz="0" w:space="0" w:color="auto"/>
        <w:left w:val="none" w:sz="0" w:space="0" w:color="auto"/>
        <w:bottom w:val="none" w:sz="0" w:space="0" w:color="auto"/>
        <w:right w:val="none" w:sz="0" w:space="0" w:color="auto"/>
      </w:divBdr>
    </w:div>
    <w:div w:id="1855075247">
      <w:bodyDiv w:val="1"/>
      <w:marLeft w:val="0"/>
      <w:marRight w:val="0"/>
      <w:marTop w:val="0"/>
      <w:marBottom w:val="0"/>
      <w:divBdr>
        <w:top w:val="none" w:sz="0" w:space="0" w:color="auto"/>
        <w:left w:val="none" w:sz="0" w:space="0" w:color="auto"/>
        <w:bottom w:val="none" w:sz="0" w:space="0" w:color="auto"/>
        <w:right w:val="none" w:sz="0" w:space="0" w:color="auto"/>
      </w:divBdr>
    </w:div>
    <w:div w:id="1933322056">
      <w:bodyDiv w:val="1"/>
      <w:marLeft w:val="0"/>
      <w:marRight w:val="0"/>
      <w:marTop w:val="0"/>
      <w:marBottom w:val="0"/>
      <w:divBdr>
        <w:top w:val="none" w:sz="0" w:space="0" w:color="auto"/>
        <w:left w:val="none" w:sz="0" w:space="0" w:color="auto"/>
        <w:bottom w:val="none" w:sz="0" w:space="0" w:color="auto"/>
        <w:right w:val="none" w:sz="0" w:space="0" w:color="auto"/>
      </w:divBdr>
    </w:div>
    <w:div w:id="1965774308">
      <w:bodyDiv w:val="1"/>
      <w:marLeft w:val="0"/>
      <w:marRight w:val="0"/>
      <w:marTop w:val="0"/>
      <w:marBottom w:val="0"/>
      <w:divBdr>
        <w:top w:val="none" w:sz="0" w:space="0" w:color="auto"/>
        <w:left w:val="none" w:sz="0" w:space="0" w:color="auto"/>
        <w:bottom w:val="none" w:sz="0" w:space="0" w:color="auto"/>
        <w:right w:val="none" w:sz="0" w:space="0" w:color="auto"/>
      </w:divBdr>
    </w:div>
    <w:div w:id="2000190462">
      <w:bodyDiv w:val="1"/>
      <w:marLeft w:val="0"/>
      <w:marRight w:val="0"/>
      <w:marTop w:val="0"/>
      <w:marBottom w:val="0"/>
      <w:divBdr>
        <w:top w:val="none" w:sz="0" w:space="0" w:color="auto"/>
        <w:left w:val="none" w:sz="0" w:space="0" w:color="auto"/>
        <w:bottom w:val="none" w:sz="0" w:space="0" w:color="auto"/>
        <w:right w:val="none" w:sz="0" w:space="0" w:color="auto"/>
      </w:divBdr>
    </w:div>
    <w:div w:id="20596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hmljn.arso.gov.si/varstvo%20okolja/onesna%c5%beevanje%20zra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mljn.arso.gov.si/varstvo%20okolja/onesna%c5%beevanje%20vod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mljn.arso.gov.si/vode/podatk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mljn.arso.gov.si/zrak/kakovost%20zraka/podatki/" TargetMode="External"/><Relationship Id="rId4" Type="http://schemas.openxmlformats.org/officeDocument/2006/relationships/settings" Target="settings.xml"/><Relationship Id="rId9" Type="http://schemas.openxmlformats.org/officeDocument/2006/relationships/hyperlink" Target="https://gis.arso.gov.si/atlasokolja/profile.aspx?id=Atlas_Okolja_AXL@Ars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dh.si/Data/Documents/pravni-%20akti/Kodeks%20korporativnega%20upravljanja_november_2019.pdf" TargetMode="External"/><Relationship Id="rId2" Type="http://schemas.openxmlformats.org/officeDocument/2006/relationships/hyperlink" Target="https://www.sdh.si/Data/Documents/pravni-akti/Upravljanje%20korporativne%20kulture%20-%20priro%C4%8Dnik%20za%20%C4%8Dlane%20nadzornih%20svetov.pdf" TargetMode="External"/><Relationship Id="rId1" Type="http://schemas.openxmlformats.org/officeDocument/2006/relationships/hyperlink" Target="https://view.officeapps.live.com/op/view.aspx?src=https%3A%2F%2Fwww.gov.si%2Fassets%2Fministrstva%2FMJU%2FSTIPS%2FIntegriteta%2FPreimenovanje-porocil-2023-2026%2FPrvo-vmesno-porocilo-2023-2026.docx&amp;wdOrigin=BROWSELIN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1A63CD-D775-41C9-948B-81D6591D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7337</Words>
  <Characters>47512</Characters>
  <Application>Microsoft Office Word</Application>
  <DocSecurity>0</DocSecurity>
  <Lines>395</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MNZ RS</Company>
  <LinksUpToDate>false</LinksUpToDate>
  <CharactersWithSpaces>54740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 Pest</dc:creator>
  <cp:lastModifiedBy>Urška Gorenc</cp:lastModifiedBy>
  <cp:revision>2</cp:revision>
  <cp:lastPrinted>2024-04-29T06:51:00Z</cp:lastPrinted>
  <dcterms:created xsi:type="dcterms:W3CDTF">2024-06-12T06:43:00Z</dcterms:created>
  <dcterms:modified xsi:type="dcterms:W3CDTF">2024-06-12T06:43:00Z</dcterms:modified>
</cp:coreProperties>
</file>