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414C" w14:textId="77777777" w:rsidR="00751AD5" w:rsidRDefault="00751AD5" w:rsidP="00B06E2B">
      <w:pPr>
        <w:jc w:val="center"/>
        <w:rPr>
          <w:rFonts w:ascii="Trebuchet MS" w:hAnsi="Trebuchet MS"/>
          <w:b/>
          <w:color w:val="4472C4"/>
        </w:rPr>
      </w:pPr>
    </w:p>
    <w:p w14:paraId="559BBAE7" w14:textId="4C8DFE7A" w:rsidR="00B06E2B" w:rsidRPr="008B1BF2" w:rsidRDefault="00B06E2B" w:rsidP="00B06E2B">
      <w:pPr>
        <w:jc w:val="center"/>
        <w:rPr>
          <w:rFonts w:ascii="Trebuchet MS" w:hAnsi="Trebuchet MS"/>
          <w:b/>
          <w:color w:val="4472C4"/>
        </w:rPr>
      </w:pPr>
      <w:r w:rsidRPr="008B1BF2">
        <w:rPr>
          <w:rFonts w:ascii="Trebuchet MS" w:hAnsi="Trebuchet MS"/>
          <w:b/>
          <w:color w:val="4472C4"/>
        </w:rPr>
        <w:t>OSEBNA IZKAZNICA PROJEKTA</w:t>
      </w:r>
      <w:r w:rsidR="007B7C3D">
        <w:rPr>
          <w:rFonts w:ascii="Trebuchet MS" w:hAnsi="Trebuchet MS"/>
          <w:b/>
          <w:color w:val="4472C4"/>
        </w:rPr>
        <w:t>/PROGRAMA</w:t>
      </w:r>
    </w:p>
    <w:p w14:paraId="525E15E5" w14:textId="77777777" w:rsidR="00E70AD7" w:rsidRPr="008B1BF2" w:rsidRDefault="00E70AD7" w:rsidP="00B06E2B">
      <w:pPr>
        <w:jc w:val="center"/>
        <w:rPr>
          <w:rFonts w:ascii="Trebuchet MS" w:hAnsi="Trebuchet MS"/>
          <w:b/>
          <w:color w:val="4472C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3"/>
        <w:gridCol w:w="6209"/>
      </w:tblGrid>
      <w:tr w:rsidR="00E70AD7" w:rsidRPr="00650FBE" w14:paraId="22D3BD50" w14:textId="77777777" w:rsidTr="007B7C3D">
        <w:trPr>
          <w:trHeight w:val="793"/>
        </w:trPr>
        <w:tc>
          <w:tcPr>
            <w:tcW w:w="9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7AD432" w14:textId="77777777" w:rsidR="009536F1" w:rsidRPr="005C6FC0" w:rsidRDefault="009536F1" w:rsidP="009536F1">
            <w:pPr>
              <w:jc w:val="both"/>
              <w:rPr>
                <w:color w:val="808080" w:themeColor="background1" w:themeShade="80"/>
              </w:rPr>
            </w:pPr>
            <w:r w:rsidRPr="005C6FC0"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  <w:t>Naziv javnega razpisa:</w:t>
            </w:r>
          </w:p>
          <w:p w14:paraId="2255D458" w14:textId="77777777" w:rsidR="009058F2" w:rsidRPr="009058F2" w:rsidRDefault="009058F2" w:rsidP="009058F2">
            <w:pPr>
              <w:textAlignment w:val="baseline"/>
              <w:outlineLvl w:val="0"/>
              <w:rPr>
                <w:rFonts w:ascii="Trebuchet MS" w:hAnsi="Trebuchet MS"/>
                <w:b/>
                <w:color w:val="4472C4"/>
              </w:rPr>
            </w:pPr>
            <w:r w:rsidRPr="009058F2">
              <w:rPr>
                <w:rFonts w:ascii="Trebuchet MS" w:hAnsi="Trebuchet MS"/>
                <w:b/>
                <w:color w:val="4472C4"/>
              </w:rPr>
              <w:t>Javni razpis za podporno okolje za razvoj nevladnih organizacij 2019-2023</w:t>
            </w:r>
          </w:p>
          <w:p w14:paraId="492B727B" w14:textId="7732BE6B" w:rsidR="00E70AD7" w:rsidRPr="00345807" w:rsidRDefault="00E70AD7" w:rsidP="00732429">
            <w:pPr>
              <w:rPr>
                <w:rFonts w:ascii="Trebuchet MS" w:hAnsi="Trebuchet MS"/>
                <w:b/>
                <w:color w:val="44546A"/>
              </w:rPr>
            </w:pPr>
          </w:p>
        </w:tc>
      </w:tr>
      <w:tr w:rsidR="00E70AD7" w:rsidRPr="00650FBE" w14:paraId="72A65D95" w14:textId="77777777" w:rsidTr="007B7C3D">
        <w:trPr>
          <w:trHeight w:val="454"/>
        </w:trPr>
        <w:tc>
          <w:tcPr>
            <w:tcW w:w="9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127DBB" w14:textId="2B09AD8C" w:rsidR="00E70AD7" w:rsidRPr="005C6FC0" w:rsidRDefault="007B7C3D" w:rsidP="00732429">
            <w:pPr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</w:pPr>
            <w:r w:rsidRPr="005C6FC0"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  <w:t>N</w:t>
            </w:r>
            <w:r w:rsidR="00E70AD7" w:rsidRPr="005C6FC0"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  <w:t>amen</w:t>
            </w:r>
            <w:r w:rsidR="005C6FC0" w:rsidRPr="005C6FC0"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  <w:t xml:space="preserve"> in predmet</w:t>
            </w:r>
            <w:r w:rsidR="00E70AD7" w:rsidRPr="005C6FC0"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  <w:t xml:space="preserve"> javnega razpisa/poziva:</w:t>
            </w:r>
          </w:p>
          <w:p w14:paraId="32E07E0B" w14:textId="0C83BE72" w:rsidR="005C6FC0" w:rsidRPr="005C6FC0" w:rsidRDefault="007B7C3D" w:rsidP="00123002">
            <w:pPr>
              <w:pStyle w:val="Navadensplet"/>
              <w:spacing w:before="0" w:beforeAutospacing="0" w:after="0" w:afterAutospacing="0"/>
              <w:textAlignment w:val="baseline"/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</w:pPr>
            <w:r w:rsidRPr="007B7C3D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 xml:space="preserve">Namen javnega razpisa je krepitev zmogljivosti nevladnih organizacij (v nadaljnjem besedilu: NVO) za zagovorništvo, organizacijski razvoj NVO in izvajanje javnih storitev tj. krepitev </w:t>
            </w:r>
            <w:proofErr w:type="spellStart"/>
            <w:r w:rsidRPr="007B7C3D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>čezsektorskega</w:t>
            </w:r>
            <w:proofErr w:type="spellEnd"/>
            <w:r w:rsidRPr="007B7C3D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 xml:space="preserve"> sodelovanja, povezovanja in vzpostavljanja partnerstev z namenom reševanja družbenih izzivov</w:t>
            </w:r>
            <w:r w:rsidR="005C6FC0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14:paraId="39D65E30" w14:textId="0B67F567" w:rsidR="005C6FC0" w:rsidRDefault="005C6FC0" w:rsidP="00123002">
            <w:pPr>
              <w:pStyle w:val="Navadensplet"/>
              <w:spacing w:before="0" w:beforeAutospacing="0" w:after="0" w:afterAutospacing="0"/>
              <w:textAlignment w:val="baseline"/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</w:pPr>
            <w:r w:rsidRPr="007B7C3D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>V okviru javnega razpisa s</w:t>
            </w:r>
            <w:r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>o se</w:t>
            </w:r>
            <w:r w:rsidR="00123002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 xml:space="preserve"> tako</w:t>
            </w:r>
            <w:r w:rsidRPr="007B7C3D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 xml:space="preserve"> nadgradile storitve podpornega okolja za NVO z namenom dolgoročnega razvoja in učinkovitega sodelovanja nevladnih organizacij pri pripravi in izvajanju javnih politik.</w:t>
            </w:r>
          </w:p>
          <w:p w14:paraId="2E3E1EE0" w14:textId="77777777" w:rsidR="00123002" w:rsidRPr="007B7C3D" w:rsidRDefault="00123002" w:rsidP="00123002">
            <w:pPr>
              <w:pStyle w:val="Navadensplet"/>
              <w:spacing w:before="0" w:beforeAutospacing="0" w:after="0" w:afterAutospacing="0"/>
              <w:textAlignment w:val="baseline"/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24754106" w14:textId="20334288" w:rsidR="005C6FC0" w:rsidRDefault="005C6FC0" w:rsidP="00123002">
            <w:pPr>
              <w:pStyle w:val="Navadensplet"/>
              <w:spacing w:before="0" w:beforeAutospacing="0" w:after="0" w:afterAutospacing="0"/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</w:pPr>
            <w:r w:rsidRPr="005C6FC0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>Predmet javnega razpisa je sofinanciranje programov/projektov podpornega okolja za razvoj nevladnih organizacij, skladno z osmo in deveto alinejo prvega odstavka 23. člena Zakona o nevladnih organizacijah.</w:t>
            </w:r>
            <w:r w:rsidRPr="009058F2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98C15FF" w14:textId="77777777" w:rsidR="00123002" w:rsidRPr="005C6FC0" w:rsidRDefault="00123002" w:rsidP="00123002">
            <w:pPr>
              <w:pStyle w:val="Navadensplet"/>
              <w:spacing w:before="0" w:beforeAutospacing="0" w:after="0" w:afterAutospacing="0"/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</w:pPr>
          </w:p>
          <w:p w14:paraId="76F6916E" w14:textId="64DECB83" w:rsidR="007B7C3D" w:rsidRPr="005C6FC0" w:rsidRDefault="005C6FC0" w:rsidP="007B7C3D">
            <w:pPr>
              <w:pStyle w:val="Navadensplet"/>
              <w:spacing w:before="0" w:beforeAutospacing="0" w:after="0" w:afterAutospacing="0"/>
              <w:textAlignment w:val="baseline"/>
              <w:rPr>
                <w:rFonts w:ascii="Trebuchet MS" w:hAnsi="Trebuchet MS"/>
                <w:color w:val="111111"/>
                <w:sz w:val="20"/>
                <w:szCs w:val="20"/>
              </w:rPr>
            </w:pPr>
            <w:r w:rsidRPr="005C6FC0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>Vs</w:t>
            </w:r>
            <w:r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 xml:space="preserve">a razpisna dokumentacija in ostale </w:t>
            </w:r>
            <w:r w:rsidRPr="005C6FC0">
              <w:rPr>
                <w:rFonts w:ascii="Trebuchet MS" w:hAnsi="Trebuchet MS" w:cs="Arial"/>
                <w:color w:val="333333"/>
                <w:sz w:val="20"/>
                <w:szCs w:val="20"/>
                <w:shd w:val="clear" w:color="auto" w:fill="FFFFFF"/>
              </w:rPr>
              <w:t xml:space="preserve">podrobnosti v povezavi z razpisom so dostopne na spletni strani: </w:t>
            </w:r>
            <w:hyperlink r:id="rId7" w:history="1">
              <w:r w:rsidR="007B7C3D" w:rsidRPr="005C6FC0">
                <w:rPr>
                  <w:rStyle w:val="Hiperpovezava"/>
                  <w:rFonts w:ascii="Trebuchet MS" w:hAnsi="Trebuchet MS"/>
                  <w:b/>
                  <w:bCs/>
                  <w:color w:val="397289"/>
                  <w:sz w:val="20"/>
                  <w:szCs w:val="20"/>
                  <w:bdr w:val="none" w:sz="0" w:space="0" w:color="auto" w:frame="1"/>
                </w:rPr>
                <w:t>Javni razpis za podporno okolje za razvoj nevladnih organizacij 2019-2023</w:t>
              </w:r>
            </w:hyperlink>
            <w:r w:rsidR="00123002" w:rsidRPr="00123002">
              <w:rPr>
                <w:rStyle w:val="Krepko"/>
                <w:rFonts w:ascii="Trebuchet MS" w:hAnsi="Trebuchet MS"/>
                <w:b w:val="0"/>
                <w:bCs w:val="0"/>
                <w:color w:val="111111"/>
                <w:sz w:val="20"/>
                <w:szCs w:val="20"/>
                <w:bdr w:val="none" w:sz="0" w:space="0" w:color="auto" w:frame="1"/>
              </w:rPr>
              <w:t>.</w:t>
            </w:r>
          </w:p>
          <w:p w14:paraId="7B367152" w14:textId="35529C54" w:rsidR="00650FBE" w:rsidRPr="009536F1" w:rsidRDefault="00650FBE" w:rsidP="005C6FC0">
            <w:pPr>
              <w:pStyle w:val="Navadensplet"/>
              <w:spacing w:before="0" w:beforeAutospacing="0" w:after="0" w:afterAutospacing="0"/>
              <w:textAlignment w:val="baseline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</w:p>
        </w:tc>
      </w:tr>
      <w:tr w:rsidR="00560839" w:rsidRPr="002252EA" w14:paraId="33423A3E" w14:textId="77777777" w:rsidTr="007B7C3D">
        <w:trPr>
          <w:trHeight w:val="454"/>
        </w:trPr>
        <w:tc>
          <w:tcPr>
            <w:tcW w:w="3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6114A3" w14:textId="77777777" w:rsidR="00560839" w:rsidRPr="002252EA" w:rsidRDefault="00560839" w:rsidP="007640EE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2252EA">
              <w:rPr>
                <w:rFonts w:ascii="Trebuchet MS" w:hAnsi="Trebuchet MS"/>
                <w:b/>
                <w:color w:val="8496B0"/>
                <w:sz w:val="20"/>
                <w:szCs w:val="20"/>
              </w:rPr>
              <w:t>Upravičenec</w:t>
            </w:r>
          </w:p>
        </w:tc>
        <w:tc>
          <w:tcPr>
            <w:tcW w:w="6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61A6A0" w14:textId="20C88573" w:rsidR="00560839" w:rsidRPr="002252EA" w:rsidRDefault="00FF5F16" w:rsidP="007640EE">
            <w:pPr>
              <w:spacing w:before="120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44546A"/>
                <w:sz w:val="20"/>
                <w:szCs w:val="20"/>
              </w:rPr>
              <w:t xml:space="preserve">Društvo za razvoj človeških virov in socialnih programov NOVUS </w:t>
            </w:r>
          </w:p>
        </w:tc>
      </w:tr>
      <w:tr w:rsidR="00560839" w:rsidRPr="002252EA" w14:paraId="2E71C903" w14:textId="77777777" w:rsidTr="007B7C3D">
        <w:trPr>
          <w:trHeight w:val="454"/>
        </w:trPr>
        <w:tc>
          <w:tcPr>
            <w:tcW w:w="3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12894" w14:textId="042739E9" w:rsidR="00560839" w:rsidRPr="002252EA" w:rsidRDefault="00560839" w:rsidP="007640EE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2252EA">
              <w:rPr>
                <w:rFonts w:ascii="Trebuchet MS" w:hAnsi="Trebuchet MS"/>
                <w:b/>
                <w:color w:val="8496B0"/>
                <w:sz w:val="20"/>
                <w:szCs w:val="20"/>
              </w:rPr>
              <w:t>Spl</w:t>
            </w:r>
            <w:r w:rsidR="007640EE" w:rsidRPr="002252EA">
              <w:rPr>
                <w:rFonts w:ascii="Trebuchet MS" w:hAnsi="Trebuchet MS"/>
                <w:b/>
                <w:color w:val="8496B0"/>
                <w:sz w:val="20"/>
                <w:szCs w:val="20"/>
              </w:rPr>
              <w:t>etna stran upravičenca/projekta</w:t>
            </w:r>
            <w:r w:rsidR="007B7C3D">
              <w:rPr>
                <w:rFonts w:ascii="Trebuchet MS" w:hAnsi="Trebuchet MS"/>
                <w:b/>
                <w:color w:val="8496B0"/>
                <w:sz w:val="20"/>
                <w:szCs w:val="20"/>
              </w:rPr>
              <w:t>/programa</w:t>
            </w:r>
          </w:p>
        </w:tc>
        <w:tc>
          <w:tcPr>
            <w:tcW w:w="6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41A7A" w14:textId="2D21AE5D" w:rsidR="00560839" w:rsidRDefault="004E223A" w:rsidP="007640EE">
            <w:pPr>
              <w:spacing w:before="120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hyperlink r:id="rId8" w:history="1">
              <w:r w:rsidR="00FF5F16" w:rsidRPr="00773088">
                <w:rPr>
                  <w:rStyle w:val="Hiperpovezava"/>
                  <w:rFonts w:ascii="Trebuchet MS" w:hAnsi="Trebuchet MS"/>
                  <w:b/>
                  <w:sz w:val="20"/>
                  <w:szCs w:val="20"/>
                </w:rPr>
                <w:t>www.drustvo-novus.com</w:t>
              </w:r>
            </w:hyperlink>
          </w:p>
          <w:p w14:paraId="233E7741" w14:textId="6D90CE42" w:rsidR="00FF5F16" w:rsidRPr="002252EA" w:rsidRDefault="004E223A" w:rsidP="007640EE">
            <w:pPr>
              <w:spacing w:before="120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hyperlink r:id="rId9" w:history="1">
              <w:r w:rsidR="00FF5F16" w:rsidRPr="00773088">
                <w:rPr>
                  <w:rStyle w:val="Hiperpovezava"/>
                  <w:rFonts w:ascii="Trebuchet MS" w:hAnsi="Trebuchet MS"/>
                  <w:b/>
                  <w:sz w:val="20"/>
                  <w:szCs w:val="20"/>
                </w:rPr>
                <w:t>www.sticisce-novus.si</w:t>
              </w:r>
            </w:hyperlink>
            <w:r w:rsidR="00FF5F16">
              <w:rPr>
                <w:rFonts w:ascii="Trebuchet MS" w:hAnsi="Trebuchet MS"/>
                <w:b/>
                <w:color w:val="44546A"/>
                <w:sz w:val="20"/>
                <w:szCs w:val="20"/>
              </w:rPr>
              <w:t xml:space="preserve"> </w:t>
            </w:r>
          </w:p>
        </w:tc>
      </w:tr>
      <w:tr w:rsidR="00560839" w:rsidRPr="002252EA" w14:paraId="70DD7E51" w14:textId="77777777" w:rsidTr="007B7C3D">
        <w:trPr>
          <w:trHeight w:val="454"/>
        </w:trPr>
        <w:tc>
          <w:tcPr>
            <w:tcW w:w="3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394E1B" w14:textId="77777777" w:rsidR="00560839" w:rsidRPr="002252EA" w:rsidRDefault="00560839" w:rsidP="007640EE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2252EA">
              <w:rPr>
                <w:rFonts w:ascii="Trebuchet MS" w:hAnsi="Trebuchet MS"/>
                <w:b/>
                <w:color w:val="8496B0"/>
                <w:sz w:val="20"/>
                <w:szCs w:val="20"/>
              </w:rPr>
              <w:t xml:space="preserve">Projektni partnerji </w:t>
            </w:r>
            <w:r w:rsidRPr="002252EA">
              <w:rPr>
                <w:rFonts w:ascii="Trebuchet MS" w:hAnsi="Trebuchet MS"/>
                <w:b/>
                <w:i/>
                <w:color w:val="D0CECE"/>
                <w:sz w:val="20"/>
                <w:szCs w:val="20"/>
              </w:rPr>
              <w:t>(</w:t>
            </w:r>
            <w:r w:rsidR="003F2153" w:rsidRPr="002252EA">
              <w:rPr>
                <w:rFonts w:ascii="Trebuchet MS" w:hAnsi="Trebuchet MS"/>
                <w:b/>
                <w:i/>
                <w:color w:val="D0CECE"/>
                <w:sz w:val="20"/>
                <w:szCs w:val="20"/>
              </w:rPr>
              <w:t>če je relevantno</w:t>
            </w:r>
            <w:r w:rsidRPr="002252EA">
              <w:rPr>
                <w:rFonts w:ascii="Trebuchet MS" w:hAnsi="Trebuchet MS"/>
                <w:b/>
                <w:i/>
                <w:color w:val="D0CECE"/>
                <w:sz w:val="20"/>
                <w:szCs w:val="20"/>
              </w:rPr>
              <w:t>)</w:t>
            </w:r>
          </w:p>
        </w:tc>
        <w:tc>
          <w:tcPr>
            <w:tcW w:w="6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64FBA" w14:textId="25AC9959" w:rsidR="00560839" w:rsidRPr="002252EA" w:rsidRDefault="00FF5F16" w:rsidP="007640EE">
            <w:pPr>
              <w:spacing w:before="120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44546A"/>
                <w:sz w:val="20"/>
                <w:szCs w:val="20"/>
              </w:rPr>
              <w:t xml:space="preserve">Mladinski center Dravinjske doline </w:t>
            </w:r>
            <w:proofErr w:type="spellStart"/>
            <w:r>
              <w:rPr>
                <w:rFonts w:ascii="Trebuchet MS" w:hAnsi="Trebuchet MS"/>
                <w:b/>
                <w:color w:val="44546A"/>
                <w:sz w:val="20"/>
                <w:szCs w:val="20"/>
              </w:rPr>
              <w:t>so.p</w:t>
            </w:r>
            <w:proofErr w:type="spellEnd"/>
            <w:r>
              <w:rPr>
                <w:rFonts w:ascii="Trebuchet MS" w:hAnsi="Trebuchet MS"/>
                <w:b/>
                <w:color w:val="44546A"/>
                <w:sz w:val="20"/>
                <w:szCs w:val="20"/>
              </w:rPr>
              <w:t xml:space="preserve">. </w:t>
            </w:r>
          </w:p>
        </w:tc>
      </w:tr>
      <w:tr w:rsidR="007640EE" w:rsidRPr="002252EA" w14:paraId="0A617AFD" w14:textId="77777777" w:rsidTr="007B7C3D">
        <w:trPr>
          <w:trHeight w:val="454"/>
        </w:trPr>
        <w:tc>
          <w:tcPr>
            <w:tcW w:w="3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CA6A60" w14:textId="699186CA" w:rsidR="007640EE" w:rsidRPr="002252EA" w:rsidRDefault="007640EE" w:rsidP="007640EE">
            <w:pPr>
              <w:spacing w:before="120" w:after="120"/>
              <w:rPr>
                <w:rFonts w:ascii="Trebuchet MS" w:hAnsi="Trebuchet MS"/>
                <w:color w:val="8496B0"/>
                <w:sz w:val="20"/>
                <w:szCs w:val="20"/>
              </w:rPr>
            </w:pPr>
            <w:r w:rsidRPr="002252EA">
              <w:rPr>
                <w:rFonts w:ascii="Trebuchet MS" w:hAnsi="Trebuchet MS"/>
                <w:b/>
                <w:color w:val="8496B0"/>
                <w:sz w:val="20"/>
                <w:szCs w:val="20"/>
              </w:rPr>
              <w:t>Naziv projekta</w:t>
            </w:r>
            <w:r w:rsidR="007B7C3D">
              <w:rPr>
                <w:rFonts w:ascii="Trebuchet MS" w:hAnsi="Trebuchet MS"/>
                <w:b/>
                <w:color w:val="8496B0"/>
                <w:sz w:val="20"/>
                <w:szCs w:val="20"/>
              </w:rPr>
              <w:t>/programa</w:t>
            </w:r>
          </w:p>
        </w:tc>
        <w:tc>
          <w:tcPr>
            <w:tcW w:w="6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F9EF1" w14:textId="5B76FE2B" w:rsidR="007640EE" w:rsidRPr="002252EA" w:rsidRDefault="00FF5F16" w:rsidP="00764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Arial" w:hAnsi="Trebuchet MS"/>
                <w:b/>
                <w:color w:val="44546A"/>
                <w:sz w:val="20"/>
                <w:szCs w:val="20"/>
              </w:rPr>
            </w:pPr>
            <w:r>
              <w:rPr>
                <w:rFonts w:ascii="Trebuchet MS" w:eastAsia="Arial" w:hAnsi="Trebuchet MS"/>
                <w:b/>
                <w:color w:val="44546A"/>
                <w:sz w:val="20"/>
                <w:szCs w:val="20"/>
              </w:rPr>
              <w:t>Regionalno stičišče NVO savinjske regije NOVUS</w:t>
            </w:r>
          </w:p>
        </w:tc>
      </w:tr>
      <w:tr w:rsidR="007640EE" w:rsidRPr="002252EA" w14:paraId="5B35EEA5" w14:textId="77777777" w:rsidTr="007B7C3D">
        <w:trPr>
          <w:trHeight w:val="454"/>
        </w:trPr>
        <w:tc>
          <w:tcPr>
            <w:tcW w:w="3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B803EA" w14:textId="77777777" w:rsidR="007640EE" w:rsidRPr="002252EA" w:rsidRDefault="007640EE" w:rsidP="007640EE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2252EA">
              <w:rPr>
                <w:rFonts w:ascii="Trebuchet MS" w:hAnsi="Trebuchet MS"/>
                <w:b/>
                <w:color w:val="8496B0"/>
                <w:sz w:val="20"/>
                <w:szCs w:val="20"/>
              </w:rPr>
              <w:t>Višina dodeljenih sredstev</w:t>
            </w:r>
          </w:p>
        </w:tc>
        <w:tc>
          <w:tcPr>
            <w:tcW w:w="6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B1734" w14:textId="2B7B0ED2" w:rsidR="007640EE" w:rsidRPr="002252EA" w:rsidRDefault="007531F6" w:rsidP="007640EE">
            <w:pPr>
              <w:spacing w:before="120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 w:rsidRPr="002252EA"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FF5F16" w:rsidRPr="004E223A">
              <w:rPr>
                <w:rFonts w:ascii="Trebuchet MS" w:eastAsia="Arial" w:hAnsi="Trebuchet MS"/>
                <w:b/>
                <w:color w:val="44546A"/>
                <w:sz w:val="20"/>
                <w:szCs w:val="20"/>
              </w:rPr>
              <w:t>441.522,79 EUR</w:t>
            </w:r>
          </w:p>
        </w:tc>
      </w:tr>
      <w:tr w:rsidR="007640EE" w:rsidRPr="002252EA" w14:paraId="692EE405" w14:textId="77777777" w:rsidTr="007B7C3D">
        <w:trPr>
          <w:trHeight w:val="454"/>
        </w:trPr>
        <w:tc>
          <w:tcPr>
            <w:tcW w:w="31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111818" w14:textId="77F7BB8F" w:rsidR="007640EE" w:rsidRPr="002252EA" w:rsidRDefault="007640EE" w:rsidP="007640EE">
            <w:pPr>
              <w:spacing w:before="120" w:after="120"/>
              <w:rPr>
                <w:rFonts w:ascii="Trebuchet MS" w:hAnsi="Trebuchet MS"/>
                <w:b/>
                <w:color w:val="8496B0"/>
                <w:sz w:val="20"/>
                <w:szCs w:val="20"/>
              </w:rPr>
            </w:pPr>
            <w:r w:rsidRPr="002252EA">
              <w:rPr>
                <w:rFonts w:ascii="Trebuchet MS" w:hAnsi="Trebuchet MS"/>
                <w:b/>
                <w:color w:val="8496B0"/>
                <w:sz w:val="20"/>
                <w:szCs w:val="20"/>
              </w:rPr>
              <w:t>Obdobje izvajanja</w:t>
            </w:r>
          </w:p>
        </w:tc>
        <w:tc>
          <w:tcPr>
            <w:tcW w:w="6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616A1" w14:textId="600B94DC" w:rsidR="007640EE" w:rsidRPr="002252EA" w:rsidRDefault="00FF5F16" w:rsidP="007531F6">
            <w:pPr>
              <w:spacing w:before="120"/>
              <w:rPr>
                <w:rFonts w:ascii="Trebuchet MS" w:hAnsi="Trebuchet MS"/>
                <w:b/>
                <w:color w:val="44546A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44546A"/>
                <w:sz w:val="20"/>
                <w:szCs w:val="20"/>
              </w:rPr>
              <w:t>1.10.2019-30.9.2023</w:t>
            </w:r>
          </w:p>
        </w:tc>
      </w:tr>
      <w:tr w:rsidR="002D6620" w:rsidRPr="002252EA" w14:paraId="42BBCCA7" w14:textId="77777777" w:rsidTr="007B7C3D">
        <w:trPr>
          <w:trHeight w:val="567"/>
        </w:trPr>
        <w:tc>
          <w:tcPr>
            <w:tcW w:w="9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E157EA" w14:textId="799C61F7" w:rsidR="005C6FC0" w:rsidRPr="005C6FC0" w:rsidRDefault="005C6FC0" w:rsidP="005C6FC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</w:pPr>
            <w:r w:rsidRPr="005C6FC0"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  <w:t>Kratek opis programa/projekta, iz katerega je razviden namen, cilji</w:t>
            </w:r>
            <w:r w:rsidR="002D7FC0"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2D7FC0" w:rsidRPr="002D7FC0"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  <w:t xml:space="preserve">povzetek poteka in </w:t>
            </w:r>
            <w:r w:rsidRPr="002D7FC0">
              <w:rPr>
                <w:rFonts w:ascii="Trebuchet MS" w:hAnsi="Trebuchet MS"/>
                <w:b/>
                <w:color w:val="808080" w:themeColor="background1" w:themeShade="80"/>
                <w:sz w:val="20"/>
                <w:szCs w:val="20"/>
              </w:rPr>
              <w:t>rezultati</w:t>
            </w:r>
            <w:r w:rsidRPr="00211899">
              <w:rPr>
                <w:rFonts w:ascii="Trebuchet MS" w:hAnsi="Trebuchet MS"/>
                <w:bCs/>
                <w:color w:val="808080" w:themeColor="background1" w:themeShade="80"/>
                <w:sz w:val="20"/>
                <w:szCs w:val="20"/>
              </w:rPr>
              <w:t>.</w:t>
            </w:r>
          </w:p>
          <w:p w14:paraId="5EC59491" w14:textId="14E465F8" w:rsidR="005C6FC0" w:rsidRPr="006D286C" w:rsidRDefault="00FF5F16" w:rsidP="00FF5F16">
            <w:pPr>
              <w:spacing w:before="12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D286C">
              <w:rPr>
                <w:rFonts w:ascii="Trebuchet MS" w:hAnsi="Trebuchet MS"/>
                <w:sz w:val="20"/>
                <w:szCs w:val="20"/>
              </w:rPr>
              <w:t xml:space="preserve">Program Regionalnega stičišča NVO savinjske regije NOVUS izvajamo že od leta 2016 kot člani mreže podpornih organizacij za razvoj NVO sektorja na regionalni/lokalni ravni. Zagotavljamo celostne </w:t>
            </w:r>
            <w:r w:rsidRPr="006D286C">
              <w:rPr>
                <w:rFonts w:ascii="Trebuchet MS" w:hAnsi="Trebuchet MS"/>
                <w:b/>
                <w:bCs/>
                <w:sz w:val="20"/>
                <w:szCs w:val="20"/>
              </w:rPr>
              <w:t>podporne storitve vsem NVO</w:t>
            </w:r>
            <w:r w:rsidRPr="006D286C">
              <w:rPr>
                <w:rFonts w:ascii="Trebuchet MS" w:hAnsi="Trebuchet MS"/>
                <w:sz w:val="20"/>
                <w:szCs w:val="20"/>
              </w:rPr>
              <w:t xml:space="preserve"> v savinjski regiji, ki jih potrebujejo. Velik poudarek namenjamo </w:t>
            </w:r>
            <w:r w:rsidRPr="006D286C">
              <w:rPr>
                <w:rFonts w:ascii="Trebuchet MS" w:hAnsi="Trebuchet MS"/>
                <w:b/>
                <w:bCs/>
                <w:sz w:val="20"/>
                <w:szCs w:val="20"/>
              </w:rPr>
              <w:t>povezovanju med sektorji</w:t>
            </w:r>
            <w:r w:rsidRPr="006D286C">
              <w:rPr>
                <w:rFonts w:ascii="Trebuchet MS" w:hAnsi="Trebuchet MS"/>
                <w:sz w:val="20"/>
                <w:szCs w:val="20"/>
              </w:rPr>
              <w:t xml:space="preserve"> ter </w:t>
            </w:r>
            <w:r w:rsidRPr="006D286C">
              <w:rPr>
                <w:rFonts w:ascii="Trebuchet MS" w:hAnsi="Trebuchet MS"/>
                <w:b/>
                <w:bCs/>
                <w:sz w:val="20"/>
                <w:szCs w:val="20"/>
              </w:rPr>
              <w:t>izboljšanju pogojev na lokalni ravni</w:t>
            </w:r>
            <w:r w:rsidRPr="006D286C">
              <w:rPr>
                <w:rFonts w:ascii="Trebuchet MS" w:hAnsi="Trebuchet MS"/>
                <w:sz w:val="20"/>
                <w:szCs w:val="20"/>
              </w:rPr>
              <w:t xml:space="preserve"> za razvoj in delovanje NVO, z namenom reševanja lokalnih/regionalnih družbenih izzivov/potreb. Naša vloga je zagotoviti, da so NVO ustrezno </w:t>
            </w:r>
            <w:r w:rsidRPr="006D286C">
              <w:rPr>
                <w:rFonts w:ascii="Trebuchet MS" w:hAnsi="Trebuchet MS"/>
                <w:sz w:val="20"/>
                <w:szCs w:val="20"/>
                <w:u w:val="single"/>
              </w:rPr>
              <w:t>informirane, usposobljene in medsebojno povezane</w:t>
            </w:r>
            <w:r w:rsidRPr="006D286C">
              <w:rPr>
                <w:rFonts w:ascii="Trebuchet MS" w:hAnsi="Trebuchet MS"/>
                <w:sz w:val="20"/>
                <w:szCs w:val="20"/>
              </w:rPr>
              <w:t xml:space="preserve">. Izvajamo </w:t>
            </w:r>
            <w:r w:rsidRPr="006D286C">
              <w:rPr>
                <w:rFonts w:ascii="Trebuchet MS" w:hAnsi="Trebuchet MS"/>
                <w:sz w:val="20"/>
                <w:szCs w:val="20"/>
                <w:u w:val="single"/>
              </w:rPr>
              <w:t>učinkovit servis in svetovanje</w:t>
            </w:r>
            <w:r w:rsidRPr="006D286C">
              <w:rPr>
                <w:rFonts w:ascii="Trebuchet MS" w:hAnsi="Trebuchet MS"/>
                <w:sz w:val="20"/>
                <w:szCs w:val="20"/>
              </w:rPr>
              <w:t xml:space="preserve"> za NVO. Skozi spletne in tiskane medije imajo NVO-ji vpogled v aktualne zadeve ter možnost promocije lastnih aktivnosti in dogodkov. V okviru različnih vsebinskih Akademij nudimo fizična in e-usposabljanja, </w:t>
            </w:r>
            <w:proofErr w:type="spellStart"/>
            <w:r w:rsidRPr="006D286C">
              <w:rPr>
                <w:rFonts w:ascii="Trebuchet MS" w:hAnsi="Trebuchet MS"/>
                <w:sz w:val="20"/>
                <w:szCs w:val="20"/>
              </w:rPr>
              <w:t>mentoriranja</w:t>
            </w:r>
            <w:proofErr w:type="spellEnd"/>
            <w:r w:rsidRPr="006D286C">
              <w:rPr>
                <w:rFonts w:ascii="Trebuchet MS" w:hAnsi="Trebuchet MS"/>
                <w:sz w:val="20"/>
                <w:szCs w:val="20"/>
              </w:rPr>
              <w:t xml:space="preserve"> za NVO na strokovnem, organizacijskem in zagovorniškem področju.</w:t>
            </w:r>
            <w:r w:rsidR="00A1308D" w:rsidRPr="006D286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D286C">
              <w:rPr>
                <w:rFonts w:ascii="Trebuchet MS" w:hAnsi="Trebuchet MS"/>
                <w:sz w:val="20"/>
                <w:szCs w:val="20"/>
              </w:rPr>
              <w:t xml:space="preserve">Delujemo kot povezovalec, saj smo do danes vzpostavili že 21 </w:t>
            </w:r>
            <w:proofErr w:type="spellStart"/>
            <w:r w:rsidRPr="006D286C">
              <w:rPr>
                <w:rFonts w:ascii="Trebuchet MS" w:hAnsi="Trebuchet MS"/>
                <w:sz w:val="20"/>
                <w:szCs w:val="20"/>
              </w:rPr>
              <w:t>čezsektorskih</w:t>
            </w:r>
            <w:proofErr w:type="spellEnd"/>
            <w:r w:rsidRPr="006D286C">
              <w:rPr>
                <w:rFonts w:ascii="Trebuchet MS" w:hAnsi="Trebuchet MS"/>
                <w:sz w:val="20"/>
                <w:szCs w:val="20"/>
              </w:rPr>
              <w:t xml:space="preserve"> mrež ter skozi vsebinsko različne akcije pripomogli k reševanju zaznanih lokalnih potreb. Z izvajanjem </w:t>
            </w:r>
            <w:r w:rsidRPr="006D286C">
              <w:rPr>
                <w:rFonts w:ascii="Trebuchet MS" w:hAnsi="Trebuchet MS"/>
                <w:sz w:val="20"/>
                <w:szCs w:val="20"/>
                <w:u w:val="single"/>
              </w:rPr>
              <w:t>zagovorniških procesov</w:t>
            </w:r>
            <w:r w:rsidRPr="006D286C">
              <w:rPr>
                <w:rFonts w:ascii="Trebuchet MS" w:hAnsi="Trebuchet MS"/>
                <w:sz w:val="20"/>
                <w:szCs w:val="20"/>
              </w:rPr>
              <w:t xml:space="preserve"> in podporo organizacijam, spodbujamo in soustvarjamo zagovorniške aktivnosti pri odločevalcih. Poseben poudarek dajemo na </w:t>
            </w:r>
            <w:r w:rsidRPr="006D286C">
              <w:rPr>
                <w:rFonts w:ascii="Trebuchet MS" w:hAnsi="Trebuchet MS"/>
                <w:sz w:val="20"/>
                <w:szCs w:val="20"/>
                <w:u w:val="single"/>
              </w:rPr>
              <w:t>krepitev prepoznavnosti in kakovosti regionalnega stičišča</w:t>
            </w:r>
            <w:r w:rsidRPr="006D286C">
              <w:rPr>
                <w:rFonts w:ascii="Trebuchet MS" w:hAnsi="Trebuchet MS"/>
                <w:sz w:val="20"/>
                <w:szCs w:val="20"/>
              </w:rPr>
              <w:t>, kjer skozi razna udejstvovanja na dogodkih, prireditvah in sestankih ves čas promoviramo in iščemo možnosti in rešitve za profesionaliziran in učinkovit nevladni sektor.</w:t>
            </w:r>
          </w:p>
          <w:p w14:paraId="1E5A5337" w14:textId="217E03B2" w:rsidR="00D7578B" w:rsidRPr="006D286C" w:rsidRDefault="00A1308D" w:rsidP="00FF5F16">
            <w:pPr>
              <w:spacing w:before="120"/>
              <w:jc w:val="both"/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Preko </w:t>
            </w:r>
            <w:r w:rsidR="009B3C1C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direktnega informiranja, </w:t>
            </w:r>
            <w:r w:rsidR="00AF3486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videokonferenc, </w:t>
            </w: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socialnih omrežij</w:t>
            </w:r>
            <w:r w:rsidR="009B3C1C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9B3C1C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spletne strani in izdajo brošure </w:t>
            </w: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skrbimo za informiranost NVO in drugih lokalnih/regionalnih deležnikov o storitv</w:t>
            </w:r>
            <w:r w:rsidR="00D7578B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a</w:t>
            </w: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h ter temah pomembnih za NVO in promocijo njihovega delovanja. FB stran regionalnega NVO stičišča ima 238 sledilcev in cca. </w:t>
            </w:r>
            <w:r w:rsidR="00D7578B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2300</w:t>
            </w: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obiskov letno.</w:t>
            </w:r>
            <w:r w:rsidR="00D7578B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S</w:t>
            </w: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pletn</w:t>
            </w:r>
            <w:r w:rsidR="00D7578B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a</w:t>
            </w: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stran </w:t>
            </w:r>
            <w:r w:rsidR="00D7578B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Regionalnega stičišča</w:t>
            </w: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, ki v povprečju beleži cca. </w:t>
            </w:r>
            <w:r w:rsidR="00D7578B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400</w:t>
            </w: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obiskov na mesec, </w:t>
            </w:r>
            <w:r w:rsidR="00D7578B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omogoča uporabnikom dostop do </w:t>
            </w: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aktualn</w:t>
            </w:r>
            <w:r w:rsidR="00D7578B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ih</w:t>
            </w: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informacij</w:t>
            </w:r>
            <w:r w:rsidR="00D7578B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in dodatnih gradiv</w:t>
            </w: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. Ob posredovanju aktualnih informacij skrbimo tudi za predstavljanje NVO in njihovih dejavnosti širši javnosti</w:t>
            </w:r>
            <w:r w:rsidR="00D7578B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z objavo lastnih prispevkov, ki so združene v brošuri, ki jo izdajamo 3-4 x letno</w:t>
            </w: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  <w:r w:rsidR="00D7578B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Posamezni izvod brošure v fizični obliki (naklada cca. 350 kos) prejme cca. </w:t>
            </w:r>
            <w:r w:rsidR="009B3C1C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100</w:t>
            </w:r>
            <w:r w:rsidR="00D7578B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NVO in vseh 31 občin v regiji ter </w:t>
            </w:r>
            <w:r w:rsidR="009B3C1C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100</w:t>
            </w:r>
            <w:r w:rsidR="00D7578B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ostalih deležnikov (razvojne agencije, knjižnice, javni zavodi ipd.). </w:t>
            </w:r>
            <w:r w:rsidR="009B3C1C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P</w:t>
            </w:r>
            <w:r w:rsidR="00D7578B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oleg tega je brošura objavljena v elektronski obliki na spletni strani regionalnega stičišča</w:t>
            </w:r>
            <w:r w:rsidR="009B3C1C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in dostopna v arhivu Mestne knjižnice Celje</w:t>
            </w:r>
            <w:r w:rsidR="00D7578B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14:paraId="432911C4" w14:textId="42834F45" w:rsidR="00A1308D" w:rsidRPr="006D286C" w:rsidRDefault="00A1308D" w:rsidP="00FF5F16">
            <w:pPr>
              <w:spacing w:before="120"/>
              <w:jc w:val="both"/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Skupaj z vsemi regijskimi stičišči smo oblikovali mrežo regionalnih stičišč nevladnih organizacij in “blagovno znamko” </w:t>
            </w:r>
            <w:proofErr w:type="spellStart"/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ZaNVO</w:t>
            </w:r>
            <w:proofErr w:type="spellEnd"/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, v okviru katere deluje spletna stran</w:t>
            </w:r>
            <w:r w:rsidR="009B3C1C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www.zanvo.org</w:t>
            </w: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, ki je platforma za izobraževanje o boljšem delovanju NVO v Sloveniji. Izvedli smo tri nacionalne konference pomembne tako za lokalne skupnosti kot za NVO: ZA participativni proračun, Prostori ZA skupnost, Digitalna orodja in pomoč ZA NVO.</w:t>
            </w:r>
          </w:p>
          <w:p w14:paraId="2E0C432E" w14:textId="6767BF55" w:rsidR="00B60A5F" w:rsidRPr="006D286C" w:rsidRDefault="009B3C1C" w:rsidP="00FF5F16">
            <w:pPr>
              <w:spacing w:before="120"/>
              <w:jc w:val="both"/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V obdobju izvajanja smo </w:t>
            </w:r>
            <w:r w:rsidR="00AF3486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preko </w:t>
            </w: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servisn</w:t>
            </w:r>
            <w:r w:rsidR="00AF3486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e</w:t>
            </w: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podpor</w:t>
            </w:r>
            <w:r w:rsidR="00AF3486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e sodelovali s cca. </w:t>
            </w:r>
            <w:r w:rsidR="00B60A5F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30</w:t>
            </w: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NVO </w:t>
            </w:r>
            <w:r w:rsidR="00B60A5F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na leto</w:t>
            </w: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, za 13 izbranih NVO s potencialom </w:t>
            </w:r>
            <w:r w:rsidR="00AF3486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pa </w:t>
            </w: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smo izvedli intenzivno krepitev skozi </w:t>
            </w:r>
            <w:r w:rsidR="00AF3486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24</w:t>
            </w: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Akademij</w:t>
            </w:r>
            <w:r w:rsidR="00AF3486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(akademija za zbiranje sredstev in projektne prijave, akademija za civilni dialog in zagovorništvo, akademija za komuniciranje, akademija za organizacijski razvoj, akademija za transparentnost)</w:t>
            </w: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, ki vključujejo individualna mentorstva, svetovanja in usposabljanja. </w:t>
            </w:r>
            <w:r w:rsidR="00AF3486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S tem smo izboljšali njihove kompetence in znanja </w:t>
            </w:r>
            <w:r w:rsidR="00157D70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cca.</w:t>
            </w:r>
            <w:r w:rsidR="00157D70">
              <w:rPr>
                <w:rStyle w:val="Krepko"/>
                <w:rFonts w:ascii="Trebuchet MS" w:hAnsi="Trebuchet MS"/>
                <w:color w:val="333333"/>
                <w:shd w:val="clear" w:color="auto" w:fill="FFFFFF"/>
              </w:rPr>
              <w:t xml:space="preserve"> </w:t>
            </w:r>
            <w:r w:rsidR="00B60A5F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6</w:t>
            </w:r>
            <w:r w:rsidR="009B0E1E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3</w:t>
            </w:r>
            <w:r w:rsidR="00B60A5F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0 uporabnikom </w:t>
            </w:r>
            <w:r w:rsidR="00AF3486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na področjih</w:t>
            </w:r>
            <w:r w:rsidR="00157D70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razvoja storitev, pridobivanja sredstev, zagovorništva, komuniciranja, organizacijskega razvoja in transparentnosti z namenom</w:t>
            </w:r>
            <w:r w:rsidR="00AF3486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, da bi svojo dejavnost in storitve izboljšali. </w:t>
            </w:r>
            <w:r w:rsidR="00B60A5F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Skupaj smo opravili </w:t>
            </w:r>
            <w:r w:rsidR="00157D70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čez</w:t>
            </w:r>
            <w:r w:rsidR="00B60A5F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AF3486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4</w:t>
            </w:r>
            <w:r w:rsidR="009B0E1E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60</w:t>
            </w:r>
            <w:r w:rsidR="00AF3486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ur mentorstva in</w:t>
            </w:r>
            <w:r w:rsidR="00157D70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AF3486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8</w:t>
            </w:r>
            <w:r w:rsidR="009B0E1E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="00AF3486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0 ur svetovanja.</w:t>
            </w:r>
            <w:r w:rsidR="00B60A5F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S pomočjo procesa krepitve smo skupaj z NVO s potencialom oblikovali 37 novih storitev in pridobili cca</w:t>
            </w:r>
            <w:r w:rsidR="003B381F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="00B60A5F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3B381F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28</w:t>
            </w:r>
            <w:r w:rsidR="00B60A5F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0.000 EUR nepovratnih sredstev za izvajanje le-teh.  </w:t>
            </w:r>
            <w:r w:rsidR="00AF3486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0F71ACBA" w14:textId="75D4E43D" w:rsidR="00B60A5F" w:rsidRPr="006D286C" w:rsidRDefault="00B60A5F" w:rsidP="00FF5F16">
            <w:pPr>
              <w:spacing w:before="120"/>
              <w:jc w:val="both"/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V zadnjih štirih letih smo, v sodelovanju z lokalnimi NVO, izvedli 9 zagovorniških procesov</w:t>
            </w:r>
            <w:r w:rsidR="00467F2B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 (od tega je bilo 8 predlogov uresničenih)</w:t>
            </w: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, ki so prispevali k boljšemu izvajanju občinskih politik, krepili smo NVO na področju transparentnosti delovanja, sodelovali pri pripravi občinskih in regijskih razvojnih strategij (Strategija </w:t>
            </w:r>
            <w:r w:rsidR="00467F2B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in akcijskega načrta pravičnega prehoda SAŠA regije, </w:t>
            </w: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RRP </w:t>
            </w:r>
            <w:r w:rsidR="00467F2B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Savinjske regije</w:t>
            </w: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="00467F2B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s</w:t>
            </w: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trategij</w:t>
            </w:r>
            <w:r w:rsidR="00467F2B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>e in lokalni programi na področju športa, mladine in organizacij upokojencev v 5-ih občinah</w:t>
            </w: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) in skrbeli za vključenost </w:t>
            </w:r>
            <w:r w:rsidR="00467F2B"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drugih </w:t>
            </w:r>
            <w:r w:rsidRPr="006D286C">
              <w:rPr>
                <w:rStyle w:val="Krepko"/>
                <w:rFonts w:ascii="Trebuchet MS" w:hAnsi="Trebuchet MS"/>
                <w:b w:val="0"/>
                <w:bCs w:val="0"/>
                <w:color w:val="333333"/>
                <w:sz w:val="20"/>
                <w:szCs w:val="20"/>
                <w:shd w:val="clear" w:color="auto" w:fill="FFFFFF"/>
              </w:rPr>
              <w:t xml:space="preserve">NVO v proces priprave strategij in v same dokumente. Z organizacijo Šole za župane smo zagotavljali umeščenost NVO v volilne programe in agende političnih strank in kandidatov na lokalnih volitvah. </w:t>
            </w:r>
          </w:p>
          <w:p w14:paraId="66E7A166" w14:textId="60CCA910" w:rsidR="00467F2B" w:rsidRPr="006D286C" w:rsidRDefault="00467F2B" w:rsidP="003B381F">
            <w:pPr>
              <w:tabs>
                <w:tab w:val="left" w:pos="180"/>
              </w:tabs>
              <w:jc w:val="both"/>
              <w:rPr>
                <w:rFonts w:ascii="Trebuchet MS" w:hAnsi="Trebuchet MS"/>
                <w:color w:val="333333"/>
                <w:sz w:val="20"/>
                <w:szCs w:val="20"/>
              </w:rPr>
            </w:pPr>
            <w:r w:rsidRPr="006D286C">
              <w:rPr>
                <w:rFonts w:ascii="Trebuchet MS" w:hAnsi="Trebuchet MS"/>
                <w:color w:val="333333"/>
                <w:sz w:val="20"/>
                <w:szCs w:val="20"/>
              </w:rPr>
              <w:t xml:space="preserve">Nadaljevali smo z aktivnim </w:t>
            </w:r>
            <w:proofErr w:type="spellStart"/>
            <w:r w:rsidRPr="006D286C">
              <w:rPr>
                <w:rFonts w:ascii="Trebuchet MS" w:hAnsi="Trebuchet MS"/>
                <w:color w:val="333333"/>
                <w:sz w:val="20"/>
                <w:szCs w:val="20"/>
              </w:rPr>
              <w:t>čezsektorskim</w:t>
            </w:r>
            <w:proofErr w:type="spellEnd"/>
            <w:r w:rsidRPr="006D286C">
              <w:rPr>
                <w:rFonts w:ascii="Trebuchet MS" w:hAnsi="Trebuchet MS"/>
                <w:color w:val="333333"/>
                <w:sz w:val="20"/>
                <w:szCs w:val="20"/>
              </w:rPr>
              <w:t xml:space="preserve"> povezovanjem</w:t>
            </w:r>
            <w:r w:rsidR="003B381F" w:rsidRPr="006D286C">
              <w:rPr>
                <w:rFonts w:ascii="Trebuchet MS" w:hAnsi="Trebuchet MS"/>
                <w:color w:val="333333"/>
                <w:sz w:val="20"/>
                <w:szCs w:val="20"/>
              </w:rPr>
              <w:t xml:space="preserve"> NVO in drugih deležnikov v regiji</w:t>
            </w:r>
            <w:r w:rsidR="006D286C" w:rsidRPr="006D286C">
              <w:rPr>
                <w:rFonts w:ascii="Trebuchet MS" w:hAnsi="Trebuchet MS"/>
                <w:color w:val="333333"/>
                <w:sz w:val="20"/>
                <w:szCs w:val="20"/>
              </w:rPr>
              <w:t xml:space="preserve"> (skupaj smo povezali cca 70 organizacij in institucij)</w:t>
            </w:r>
            <w:r w:rsidRPr="006D286C">
              <w:rPr>
                <w:rFonts w:ascii="Trebuchet MS" w:hAnsi="Trebuchet MS"/>
                <w:color w:val="333333"/>
                <w:sz w:val="20"/>
                <w:szCs w:val="20"/>
              </w:rPr>
              <w:t>.</w:t>
            </w:r>
            <w:r w:rsidR="003B381F" w:rsidRPr="006D286C">
              <w:rPr>
                <w:rFonts w:ascii="Trebuchet MS" w:hAnsi="Trebuchet MS"/>
                <w:color w:val="333333"/>
                <w:sz w:val="20"/>
                <w:szCs w:val="20"/>
              </w:rPr>
              <w:t xml:space="preserve"> V obdobju zadnjih 4 let smo skupaj s člani mrež oblikovali in izvedli 1</w:t>
            </w:r>
            <w:r w:rsidR="009B0E1E">
              <w:rPr>
                <w:rFonts w:ascii="Trebuchet MS" w:hAnsi="Trebuchet MS"/>
                <w:color w:val="333333"/>
                <w:sz w:val="20"/>
                <w:szCs w:val="20"/>
              </w:rPr>
              <w:t>2</w:t>
            </w:r>
            <w:r w:rsidR="003B381F" w:rsidRPr="006D286C">
              <w:rPr>
                <w:rFonts w:ascii="Trebuchet MS" w:hAnsi="Trebuchet MS"/>
                <w:color w:val="333333"/>
                <w:sz w:val="20"/>
                <w:szCs w:val="20"/>
              </w:rPr>
              <w:t xml:space="preserve"> skupnih akcij za reševanje lokalnih potreb</w:t>
            </w:r>
            <w:r w:rsidR="00157D70">
              <w:rPr>
                <w:rFonts w:ascii="Trebuchet MS" w:hAnsi="Trebuchet MS"/>
                <w:color w:val="333333"/>
                <w:sz w:val="20"/>
                <w:szCs w:val="20"/>
              </w:rPr>
              <w:t xml:space="preserve"> (pomoč in podpora priseljencem pri vključevanju v okolje, zagotavljanje učne pomoči otrokom, sejem NVO, dobrodelni december, prostovoljske akcije in aktivnosti, ipd.)</w:t>
            </w:r>
            <w:r w:rsidR="003B381F" w:rsidRPr="006D286C">
              <w:rPr>
                <w:rFonts w:ascii="Trebuchet MS" w:hAnsi="Trebuchet MS"/>
                <w:color w:val="333333"/>
                <w:sz w:val="20"/>
                <w:szCs w:val="20"/>
              </w:rPr>
              <w:t>, od katerih se nekatere obdobno ponavljajo. Skupaj smo z oblikovanjem partnerstev in razvojem skupnih storitev v regijo pridobili cca. 4</w:t>
            </w:r>
            <w:r w:rsidR="003B381F" w:rsidRPr="006D286C">
              <w:rPr>
                <w:rFonts w:ascii="Trebuchet MS" w:hAnsi="Trebuchet MS"/>
                <w:sz w:val="20"/>
                <w:szCs w:val="20"/>
              </w:rPr>
              <w:t>00</w:t>
            </w:r>
            <w:r w:rsidR="003B381F" w:rsidRPr="006D286C">
              <w:rPr>
                <w:rFonts w:ascii="Trebuchet MS" w:hAnsi="Trebuchet MS"/>
                <w:color w:val="333333"/>
                <w:sz w:val="20"/>
                <w:szCs w:val="20"/>
              </w:rPr>
              <w:t>.00</w:t>
            </w:r>
            <w:r w:rsidR="003B381F" w:rsidRPr="006D286C">
              <w:rPr>
                <w:rFonts w:ascii="Trebuchet MS" w:hAnsi="Trebuchet MS"/>
                <w:sz w:val="20"/>
                <w:szCs w:val="20"/>
              </w:rPr>
              <w:t>0</w:t>
            </w:r>
            <w:r w:rsidR="003B381F" w:rsidRPr="006D286C">
              <w:rPr>
                <w:rFonts w:ascii="Trebuchet MS" w:hAnsi="Trebuchet MS"/>
                <w:color w:val="333333"/>
                <w:sz w:val="20"/>
                <w:szCs w:val="20"/>
              </w:rPr>
              <w:t xml:space="preserve"> EUR sredstev za izvajanje številnih programov in storitev za različne ciljne skupine (tako mladih kot seniorjev). </w:t>
            </w:r>
          </w:p>
          <w:p w14:paraId="40BDEECA" w14:textId="42F1024E" w:rsidR="009B3C1C" w:rsidRPr="00350AE6" w:rsidRDefault="006D286C" w:rsidP="00FF5F16">
            <w:pPr>
              <w:spacing w:before="120"/>
              <w:jc w:val="both"/>
              <w:rPr>
                <w:b/>
                <w:bCs/>
              </w:rPr>
            </w:pPr>
            <w:r w:rsidRPr="00350AE6">
              <w:rPr>
                <w:rFonts w:ascii="Trebuchet MS" w:hAnsi="Trebuchet MS"/>
                <w:color w:val="333333"/>
                <w:sz w:val="20"/>
                <w:szCs w:val="20"/>
              </w:rPr>
              <w:t xml:space="preserve">V štiriletnem obdobju delovanja regijskega stičišča smo spodbudili ali razvili tudi 4 nove trajnostne storitve, ki so namenjene </w:t>
            </w:r>
            <w:r w:rsidR="00350AE6" w:rsidRPr="00350AE6">
              <w:rPr>
                <w:rFonts w:ascii="Trebuchet MS" w:hAnsi="Trebuchet MS"/>
                <w:color w:val="333333"/>
                <w:sz w:val="20"/>
                <w:szCs w:val="20"/>
              </w:rPr>
              <w:t xml:space="preserve">predvsem </w:t>
            </w:r>
            <w:r w:rsidRPr="00350AE6">
              <w:rPr>
                <w:rFonts w:ascii="Trebuchet MS" w:hAnsi="Trebuchet MS"/>
                <w:color w:val="333333"/>
                <w:sz w:val="20"/>
                <w:szCs w:val="20"/>
              </w:rPr>
              <w:t>ranljivim ciljnim skupinam, in sicer starejšim, tujcem in mladim. Za starejše smo oblikovali program medgeneracijskih družabniških aktivnosti in vzpostavili spletni portal za izboljšanje digitalnega znanja in spretnosti za stare</w:t>
            </w:r>
            <w:r w:rsidR="00350AE6" w:rsidRPr="00350AE6">
              <w:rPr>
                <w:rFonts w:ascii="Trebuchet MS" w:hAnsi="Trebuchet MS"/>
                <w:color w:val="333333"/>
                <w:sz w:val="20"/>
                <w:szCs w:val="20"/>
              </w:rPr>
              <w:t>j</w:t>
            </w:r>
            <w:r w:rsidRPr="00350AE6">
              <w:rPr>
                <w:rFonts w:ascii="Trebuchet MS" w:hAnsi="Trebuchet MS"/>
                <w:color w:val="333333"/>
                <w:sz w:val="20"/>
                <w:szCs w:val="20"/>
              </w:rPr>
              <w:t>še. Glede na to, da se v regiji soočamo s težavami z integracijo tujcev pa smo vzpostavili enotno točko za integracijo tujcev, kjer ponujamo različne aktivnost</w:t>
            </w:r>
            <w:r w:rsidR="00350AE6" w:rsidRPr="00350AE6">
              <w:rPr>
                <w:rFonts w:ascii="Trebuchet MS" w:hAnsi="Trebuchet MS"/>
                <w:color w:val="333333"/>
                <w:sz w:val="20"/>
                <w:szCs w:val="20"/>
              </w:rPr>
              <w:t>i</w:t>
            </w:r>
            <w:r w:rsidRPr="00350AE6">
              <w:rPr>
                <w:rFonts w:ascii="Trebuchet MS" w:hAnsi="Trebuchet MS"/>
                <w:color w:val="333333"/>
                <w:sz w:val="20"/>
                <w:szCs w:val="20"/>
              </w:rPr>
              <w:t xml:space="preserve"> za uspešno integracijo tujih oseb</w:t>
            </w:r>
            <w:r w:rsidR="00350AE6" w:rsidRPr="00350AE6">
              <w:rPr>
                <w:rFonts w:ascii="Trebuchet MS" w:hAnsi="Trebuchet MS"/>
                <w:color w:val="333333"/>
                <w:sz w:val="20"/>
                <w:szCs w:val="20"/>
              </w:rPr>
              <w:t>, predvsem tuje govorečih žensk, v lokaln</w:t>
            </w:r>
            <w:r w:rsidR="009B0E1E">
              <w:rPr>
                <w:rFonts w:ascii="Trebuchet MS" w:hAnsi="Trebuchet MS"/>
                <w:color w:val="333333"/>
                <w:sz w:val="20"/>
                <w:szCs w:val="20"/>
              </w:rPr>
              <w:t>em</w:t>
            </w:r>
            <w:r w:rsidR="00350AE6" w:rsidRPr="00350AE6">
              <w:rPr>
                <w:rFonts w:ascii="Trebuchet MS" w:hAnsi="Trebuchet MS"/>
                <w:color w:val="333333"/>
                <w:sz w:val="20"/>
                <w:szCs w:val="20"/>
              </w:rPr>
              <w:t xml:space="preserve"> okolj</w:t>
            </w:r>
            <w:r w:rsidR="009B0E1E">
              <w:rPr>
                <w:rFonts w:ascii="Trebuchet MS" w:hAnsi="Trebuchet MS"/>
                <w:color w:val="333333"/>
                <w:sz w:val="20"/>
                <w:szCs w:val="20"/>
              </w:rPr>
              <w:t>u</w:t>
            </w:r>
            <w:r w:rsidR="00350AE6" w:rsidRPr="00350AE6">
              <w:rPr>
                <w:rFonts w:ascii="Trebuchet MS" w:hAnsi="Trebuchet MS"/>
                <w:color w:val="333333"/>
                <w:sz w:val="20"/>
                <w:szCs w:val="20"/>
              </w:rPr>
              <w:t>. V času življenja s COVID-19 so se psihološke stiske mladih in starejših oseb poglobile, zato smo s pomočjo povezovanja različnih deležnikov vzpostavili spletni portal in svetovanje</w:t>
            </w:r>
            <w:r w:rsidR="00350AE6">
              <w:rPr>
                <w:color w:val="000000"/>
                <w:sz w:val="20"/>
                <w:szCs w:val="20"/>
              </w:rPr>
              <w:t xml:space="preserve"> </w:t>
            </w:r>
            <w:r w:rsidR="00350AE6" w:rsidRPr="00350AE6">
              <w:rPr>
                <w:rFonts w:ascii="Trebuchet MS" w:hAnsi="Trebuchet MS"/>
                <w:color w:val="333333"/>
                <w:sz w:val="20"/>
                <w:szCs w:val="20"/>
              </w:rPr>
              <w:t xml:space="preserve">za reševanje duševnih izzivov starejših in mladih, ki je na voljo uporabnikom kadarkoli. </w:t>
            </w:r>
          </w:p>
          <w:p w14:paraId="6FDE54E9" w14:textId="77777777" w:rsidR="009B3C1C" w:rsidRDefault="009B3C1C" w:rsidP="00FF5F16">
            <w:pPr>
              <w:spacing w:before="120"/>
              <w:jc w:val="both"/>
              <w:rPr>
                <w:rStyle w:val="Krepko"/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</w:pPr>
          </w:p>
          <w:p w14:paraId="31E8957E" w14:textId="77777777" w:rsidR="0013634E" w:rsidRPr="002252EA" w:rsidRDefault="0013634E" w:rsidP="00AF3486">
            <w:pPr>
              <w:spacing w:before="120"/>
              <w:jc w:val="both"/>
              <w:rPr>
                <w:rStyle w:val="Krepko"/>
                <w:rFonts w:ascii="Trebuchet MS" w:hAnsi="Trebuchet MS"/>
                <w:b w:val="0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39A70041" w14:textId="77777777" w:rsidR="00732429" w:rsidRPr="002252EA" w:rsidRDefault="00732429" w:rsidP="002D6620">
      <w:pPr>
        <w:rPr>
          <w:rFonts w:ascii="Trebuchet MS" w:hAnsi="Trebuchet MS"/>
          <w:color w:val="A5A5A5"/>
          <w:sz w:val="20"/>
          <w:szCs w:val="20"/>
        </w:rPr>
      </w:pPr>
    </w:p>
    <w:sectPr w:rsidR="00732429" w:rsidRPr="002252EA" w:rsidSect="00E70AD7">
      <w:headerReference w:type="default" r:id="rId10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F1398" w14:textId="77777777" w:rsidR="003F063F" w:rsidRDefault="003F063F" w:rsidP="009536F1">
      <w:r>
        <w:separator/>
      </w:r>
    </w:p>
  </w:endnote>
  <w:endnote w:type="continuationSeparator" w:id="0">
    <w:p w14:paraId="705CE1BA" w14:textId="77777777" w:rsidR="003F063F" w:rsidRDefault="003F063F" w:rsidP="0095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4D37" w14:textId="77777777" w:rsidR="003F063F" w:rsidRDefault="003F063F" w:rsidP="009536F1">
      <w:r>
        <w:separator/>
      </w:r>
    </w:p>
  </w:footnote>
  <w:footnote w:type="continuationSeparator" w:id="0">
    <w:p w14:paraId="1172E313" w14:textId="77777777" w:rsidR="003F063F" w:rsidRDefault="003F063F" w:rsidP="00953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BFED" w14:textId="7AED285F" w:rsidR="00751AD5" w:rsidRDefault="006B6DB5" w:rsidP="00751AD5">
    <w:pPr>
      <w:pStyle w:val="Glava"/>
    </w:pPr>
    <w:r w:rsidRPr="00A04941">
      <w:rPr>
        <w:noProof/>
      </w:rPr>
      <w:drawing>
        <wp:inline distT="0" distB="0" distL="0" distR="0" wp14:anchorId="06E70ADD" wp14:editId="6B9AE795">
          <wp:extent cx="2095500" cy="438150"/>
          <wp:effectExtent l="0" t="0" r="0" b="0"/>
          <wp:docPr id="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1AD5">
      <w:rPr>
        <w:noProof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4A44"/>
    <w:multiLevelType w:val="hybridMultilevel"/>
    <w:tmpl w:val="323697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A2B88"/>
    <w:multiLevelType w:val="hybridMultilevel"/>
    <w:tmpl w:val="D2FEE338"/>
    <w:lvl w:ilvl="0" w:tplc="F60A5F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C5DFE"/>
    <w:multiLevelType w:val="hybridMultilevel"/>
    <w:tmpl w:val="F794A6C6"/>
    <w:lvl w:ilvl="0" w:tplc="C27CA87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75EEA"/>
    <w:multiLevelType w:val="hybridMultilevel"/>
    <w:tmpl w:val="0F78BD2C"/>
    <w:lvl w:ilvl="0" w:tplc="31E0B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BA7B66"/>
    <w:multiLevelType w:val="hybridMultilevel"/>
    <w:tmpl w:val="1AF235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3795010">
    <w:abstractNumId w:val="3"/>
  </w:num>
  <w:num w:numId="2" w16cid:durableId="564149378">
    <w:abstractNumId w:val="2"/>
  </w:num>
  <w:num w:numId="3" w16cid:durableId="2089305265">
    <w:abstractNumId w:val="0"/>
  </w:num>
  <w:num w:numId="4" w16cid:durableId="1987472391">
    <w:abstractNumId w:val="1"/>
  </w:num>
  <w:num w:numId="5" w16cid:durableId="247543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9"/>
    <w:rsid w:val="00007F6A"/>
    <w:rsid w:val="000231F7"/>
    <w:rsid w:val="00065230"/>
    <w:rsid w:val="00123002"/>
    <w:rsid w:val="00123753"/>
    <w:rsid w:val="0013634E"/>
    <w:rsid w:val="00146BFC"/>
    <w:rsid w:val="00157D70"/>
    <w:rsid w:val="0016438B"/>
    <w:rsid w:val="00172A4E"/>
    <w:rsid w:val="0019373A"/>
    <w:rsid w:val="00211899"/>
    <w:rsid w:val="002252EA"/>
    <w:rsid w:val="00257A89"/>
    <w:rsid w:val="002D6620"/>
    <w:rsid w:val="002D7FC0"/>
    <w:rsid w:val="0030252F"/>
    <w:rsid w:val="0030723B"/>
    <w:rsid w:val="00322270"/>
    <w:rsid w:val="003412C0"/>
    <w:rsid w:val="00345807"/>
    <w:rsid w:val="00350AE6"/>
    <w:rsid w:val="00365BAF"/>
    <w:rsid w:val="00373A2F"/>
    <w:rsid w:val="003B381F"/>
    <w:rsid w:val="003C7C00"/>
    <w:rsid w:val="003D50D9"/>
    <w:rsid w:val="003E6307"/>
    <w:rsid w:val="003F063F"/>
    <w:rsid w:val="003F2153"/>
    <w:rsid w:val="003F3FF8"/>
    <w:rsid w:val="004614A7"/>
    <w:rsid w:val="0046450E"/>
    <w:rsid w:val="00467F2B"/>
    <w:rsid w:val="004A731D"/>
    <w:rsid w:val="004E223A"/>
    <w:rsid w:val="00506FCC"/>
    <w:rsid w:val="00522F55"/>
    <w:rsid w:val="0053529E"/>
    <w:rsid w:val="00560839"/>
    <w:rsid w:val="00592513"/>
    <w:rsid w:val="005A2ADF"/>
    <w:rsid w:val="005C02BC"/>
    <w:rsid w:val="005C6FC0"/>
    <w:rsid w:val="005E2291"/>
    <w:rsid w:val="00614455"/>
    <w:rsid w:val="006446AA"/>
    <w:rsid w:val="00650FBE"/>
    <w:rsid w:val="006854CD"/>
    <w:rsid w:val="006A1121"/>
    <w:rsid w:val="006B6DB5"/>
    <w:rsid w:val="006C0DA5"/>
    <w:rsid w:val="006D286C"/>
    <w:rsid w:val="006F4658"/>
    <w:rsid w:val="00732429"/>
    <w:rsid w:val="007372B6"/>
    <w:rsid w:val="00745E65"/>
    <w:rsid w:val="00751AD5"/>
    <w:rsid w:val="007531F6"/>
    <w:rsid w:val="007640EE"/>
    <w:rsid w:val="007B7C3D"/>
    <w:rsid w:val="007C04CC"/>
    <w:rsid w:val="007E6110"/>
    <w:rsid w:val="0080636F"/>
    <w:rsid w:val="0082452F"/>
    <w:rsid w:val="00845577"/>
    <w:rsid w:val="008463FA"/>
    <w:rsid w:val="00846A6E"/>
    <w:rsid w:val="008A6844"/>
    <w:rsid w:val="008B1BF2"/>
    <w:rsid w:val="009058F2"/>
    <w:rsid w:val="00925005"/>
    <w:rsid w:val="00937656"/>
    <w:rsid w:val="009521D1"/>
    <w:rsid w:val="009536F1"/>
    <w:rsid w:val="00984AE0"/>
    <w:rsid w:val="00991C45"/>
    <w:rsid w:val="009A2AC8"/>
    <w:rsid w:val="009B0E1E"/>
    <w:rsid w:val="009B3C1C"/>
    <w:rsid w:val="009E5AD5"/>
    <w:rsid w:val="009F7066"/>
    <w:rsid w:val="00A005DF"/>
    <w:rsid w:val="00A1308D"/>
    <w:rsid w:val="00A25590"/>
    <w:rsid w:val="00AF3486"/>
    <w:rsid w:val="00B06E2B"/>
    <w:rsid w:val="00B3124F"/>
    <w:rsid w:val="00B60A5F"/>
    <w:rsid w:val="00BB2AF6"/>
    <w:rsid w:val="00BD2F15"/>
    <w:rsid w:val="00BD41CD"/>
    <w:rsid w:val="00BF29C6"/>
    <w:rsid w:val="00BF3C3C"/>
    <w:rsid w:val="00C1677C"/>
    <w:rsid w:val="00CC18F7"/>
    <w:rsid w:val="00CC5DB0"/>
    <w:rsid w:val="00D13C72"/>
    <w:rsid w:val="00D631FB"/>
    <w:rsid w:val="00D7578B"/>
    <w:rsid w:val="00D8180A"/>
    <w:rsid w:val="00D92493"/>
    <w:rsid w:val="00DA35FD"/>
    <w:rsid w:val="00DA6E60"/>
    <w:rsid w:val="00DB3148"/>
    <w:rsid w:val="00DB7597"/>
    <w:rsid w:val="00E0522B"/>
    <w:rsid w:val="00E51395"/>
    <w:rsid w:val="00E70AD7"/>
    <w:rsid w:val="00EF75A8"/>
    <w:rsid w:val="00F0648C"/>
    <w:rsid w:val="00F1545B"/>
    <w:rsid w:val="00F565FB"/>
    <w:rsid w:val="00F62899"/>
    <w:rsid w:val="00FA1A63"/>
    <w:rsid w:val="00FB2A2E"/>
    <w:rsid w:val="00FC09A6"/>
    <w:rsid w:val="00FE3D29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E82BF"/>
  <w15:chartTrackingRefBased/>
  <w15:docId w15:val="{5FF5CF67-B93E-46C0-B671-D162BE30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 w:cs="Arial"/>
      <w:sz w:val="22"/>
      <w:szCs w:val="22"/>
    </w:rPr>
  </w:style>
  <w:style w:type="paragraph" w:styleId="Naslov1">
    <w:name w:val="heading 1"/>
    <w:basedOn w:val="Navaden"/>
    <w:link w:val="Naslov1Znak"/>
    <w:uiPriority w:val="9"/>
    <w:qFormat/>
    <w:rsid w:val="009058F2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73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rsid w:val="005A2ADF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rsid w:val="009536F1"/>
    <w:rPr>
      <w:rFonts w:ascii="Times New Roman" w:hAnsi="Times New Roman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9536F1"/>
  </w:style>
  <w:style w:type="character" w:styleId="Sprotnaopomba-sklic">
    <w:name w:val="footnote reference"/>
    <w:uiPriority w:val="99"/>
    <w:rsid w:val="009536F1"/>
    <w:rPr>
      <w:rFonts w:cs="Times New Roman"/>
      <w:vertAlign w:val="superscript"/>
    </w:rPr>
  </w:style>
  <w:style w:type="paragraph" w:styleId="Glava">
    <w:name w:val="header"/>
    <w:basedOn w:val="Navaden"/>
    <w:link w:val="GlavaZnak"/>
    <w:rsid w:val="00751AD5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751AD5"/>
    <w:rPr>
      <w:rFonts w:ascii="Arial" w:hAnsi="Arial" w:cs="Arial"/>
      <w:sz w:val="22"/>
      <w:szCs w:val="22"/>
    </w:rPr>
  </w:style>
  <w:style w:type="paragraph" w:styleId="Noga">
    <w:name w:val="footer"/>
    <w:basedOn w:val="Navaden"/>
    <w:link w:val="NogaZnak"/>
    <w:rsid w:val="00751AD5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751AD5"/>
    <w:rPr>
      <w:rFonts w:ascii="Arial" w:hAnsi="Arial" w:cs="Arial"/>
      <w:sz w:val="22"/>
      <w:szCs w:val="22"/>
    </w:rPr>
  </w:style>
  <w:style w:type="character" w:styleId="Krepko">
    <w:name w:val="Strong"/>
    <w:uiPriority w:val="22"/>
    <w:qFormat/>
    <w:rsid w:val="007531F6"/>
    <w:rPr>
      <w:b/>
      <w:bCs/>
    </w:rPr>
  </w:style>
  <w:style w:type="paragraph" w:styleId="Odstavekseznama">
    <w:name w:val="List Paragraph"/>
    <w:basedOn w:val="Navaden"/>
    <w:uiPriority w:val="34"/>
    <w:qFormat/>
    <w:rsid w:val="00365BAF"/>
    <w:pPr>
      <w:ind w:left="708"/>
    </w:pPr>
    <w:rPr>
      <w:rFonts w:ascii="Times New Roman" w:hAnsi="Times New Roman" w:cs="Times New Roman"/>
      <w:sz w:val="24"/>
      <w:szCs w:val="24"/>
    </w:rPr>
  </w:style>
  <w:style w:type="character" w:styleId="SledenaHiperpovezava">
    <w:name w:val="FollowedHyperlink"/>
    <w:rsid w:val="0013634E"/>
    <w:rPr>
      <w:color w:val="954F72"/>
      <w:u w:val="single"/>
    </w:rPr>
  </w:style>
  <w:style w:type="character" w:styleId="Nerazreenaomemba">
    <w:name w:val="Unresolved Mention"/>
    <w:uiPriority w:val="99"/>
    <w:semiHidden/>
    <w:unhideWhenUsed/>
    <w:rsid w:val="002252EA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9058F2"/>
    <w:rPr>
      <w:b/>
      <w:bCs/>
      <w:kern w:val="36"/>
      <w:sz w:val="48"/>
      <w:szCs w:val="48"/>
    </w:rPr>
  </w:style>
  <w:style w:type="paragraph" w:styleId="Navadensplet">
    <w:name w:val="Normal (Web)"/>
    <w:basedOn w:val="Navaden"/>
    <w:uiPriority w:val="99"/>
    <w:unhideWhenUsed/>
    <w:rsid w:val="009058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07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28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ustvo-novu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si/zbirke/javne-objave/javni-razpis-za-podporno-okolje-za-nvo-2019-202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icisce-novu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1026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Upravičenec:</vt:lpstr>
    </vt:vector>
  </TitlesOfParts>
  <Company>MJU</Company>
  <LinksUpToDate>false</LinksUpToDate>
  <CharactersWithSpaces>7803</CharactersWithSpaces>
  <SharedDoc>false</SharedDoc>
  <HLinks>
    <vt:vector size="60" baseType="variant">
      <vt:variant>
        <vt:i4>7274550</vt:i4>
      </vt:variant>
      <vt:variant>
        <vt:i4>27</vt:i4>
      </vt:variant>
      <vt:variant>
        <vt:i4>0</vt:i4>
      </vt:variant>
      <vt:variant>
        <vt:i4>5</vt:i4>
      </vt:variant>
      <vt:variant>
        <vt:lpwstr>https://www.cnvos.si/nvo-vseved/spletni-vodici/</vt:lpwstr>
      </vt:variant>
      <vt:variant>
        <vt:lpwstr>1#4#1</vt:lpwstr>
      </vt:variant>
      <vt:variant>
        <vt:i4>65537</vt:i4>
      </vt:variant>
      <vt:variant>
        <vt:i4>24</vt:i4>
      </vt:variant>
      <vt:variant>
        <vt:i4>0</vt:i4>
      </vt:variant>
      <vt:variant>
        <vt:i4>5</vt:i4>
      </vt:variant>
      <vt:variant>
        <vt:lpwstr>https://www.cnvos.si/stevec-krsitev/</vt:lpwstr>
      </vt:variant>
      <vt:variant>
        <vt:lpwstr/>
      </vt:variant>
      <vt:variant>
        <vt:i4>3014720</vt:i4>
      </vt:variant>
      <vt:variant>
        <vt:i4>21</vt:i4>
      </vt:variant>
      <vt:variant>
        <vt:i4>0</vt:i4>
      </vt:variant>
      <vt:variant>
        <vt:i4>5</vt:i4>
      </vt:variant>
      <vt:variant>
        <vt:lpwstr>https://www.cnvos.si/media/filer_public/ab/e6/abe63fe1-995f-49e9-8202-a4efbcef48fb/smernice_za_lokalno_financiranje_nvo.pdf</vt:lpwstr>
      </vt:variant>
      <vt:variant>
        <vt:lpwstr/>
      </vt:variant>
      <vt:variant>
        <vt:i4>5898332</vt:i4>
      </vt:variant>
      <vt:variant>
        <vt:i4>18</vt:i4>
      </vt:variant>
      <vt:variant>
        <vt:i4>0</vt:i4>
      </vt:variant>
      <vt:variant>
        <vt:i4>5</vt:i4>
      </vt:variant>
      <vt:variant>
        <vt:lpwstr>https://www.cnvos.si/media/filer_public/2a/ab/2aabab28-0064-4c89-b35f-ae625c9937bc/smernice_vkljucevanja_obcanov_in_drugih_zainteresiranih_skupin_v_procese_odlocanja_v_obcini.pdf</vt:lpwstr>
      </vt:variant>
      <vt:variant>
        <vt:lpwstr/>
      </vt:variant>
      <vt:variant>
        <vt:i4>1245261</vt:i4>
      </vt:variant>
      <vt:variant>
        <vt:i4>15</vt:i4>
      </vt:variant>
      <vt:variant>
        <vt:i4>0</vt:i4>
      </vt:variant>
      <vt:variant>
        <vt:i4>5</vt:i4>
      </vt:variant>
      <vt:variant>
        <vt:lpwstr>https://www.cnvos.si/nvo-sektor-dejstva-stevilke/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https://www.cnvos.si/e-pravnik/</vt:lpwstr>
      </vt:variant>
      <vt:variant>
        <vt:lpwstr/>
      </vt:variant>
      <vt:variant>
        <vt:i4>7405628</vt:i4>
      </vt:variant>
      <vt:variant>
        <vt:i4>9</vt:i4>
      </vt:variant>
      <vt:variant>
        <vt:i4>0</vt:i4>
      </vt:variant>
      <vt:variant>
        <vt:i4>5</vt:i4>
      </vt:variant>
      <vt:variant>
        <vt:lpwstr>https://www.cnvos.si/nvo-vseved/postopek-izbora-nvo-predstavnikov/predstavniki-nvo/</vt:lpwstr>
      </vt:variant>
      <vt:variant>
        <vt:lpwstr/>
      </vt:variant>
      <vt:variant>
        <vt:i4>5111808</vt:i4>
      </vt:variant>
      <vt:variant>
        <vt:i4>6</vt:i4>
      </vt:variant>
      <vt:variant>
        <vt:i4>0</vt:i4>
      </vt:variant>
      <vt:variant>
        <vt:i4>5</vt:i4>
      </vt:variant>
      <vt:variant>
        <vt:lpwstr>https://www.cnvos.si/nvo-vseved/eu-mreze/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https://www.cnvos.si/razpisi/fundacije/</vt:lpwstr>
      </vt:variant>
      <vt:variant>
        <vt:lpwstr/>
      </vt:variant>
      <vt:variant>
        <vt:i4>1114134</vt:i4>
      </vt:variant>
      <vt:variant>
        <vt:i4>0</vt:i4>
      </vt:variant>
      <vt:variant>
        <vt:i4>0</vt:i4>
      </vt:variant>
      <vt:variant>
        <vt:i4>5</vt:i4>
      </vt:variant>
      <vt:variant>
        <vt:lpwstr>http://www.cnvos.si/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Upravičenec:</dc:title>
  <dc:subject/>
  <dc:creator>Erika Lenčič Stojanovič</dc:creator>
  <cp:keywords/>
  <cp:lastModifiedBy>Mojca Žerovec</cp:lastModifiedBy>
  <cp:revision>5</cp:revision>
  <cp:lastPrinted>2023-10-19T11:36:00Z</cp:lastPrinted>
  <dcterms:created xsi:type="dcterms:W3CDTF">2023-10-19T08:52:00Z</dcterms:created>
  <dcterms:modified xsi:type="dcterms:W3CDTF">2023-10-30T13:49:00Z</dcterms:modified>
</cp:coreProperties>
</file>