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AF1E9" w14:textId="77777777" w:rsidR="009B1514" w:rsidRDefault="009B1514">
      <w:pPr>
        <w:jc w:val="center"/>
        <w:rPr>
          <w:rFonts w:ascii="Trebuchet MS" w:eastAsia="Trebuchet MS" w:hAnsi="Trebuchet MS" w:cs="Trebuchet MS"/>
          <w:b/>
          <w:color w:val="4472C4"/>
        </w:rPr>
      </w:pPr>
      <w:bookmarkStart w:id="0" w:name="_heading=h.gjdgxs" w:colFirst="0" w:colLast="0"/>
      <w:bookmarkEnd w:id="0"/>
    </w:p>
    <w:p w14:paraId="580F462B" w14:textId="77777777" w:rsidR="009B1514" w:rsidRDefault="00F11B04">
      <w:pPr>
        <w:jc w:val="center"/>
        <w:rPr>
          <w:rFonts w:ascii="Trebuchet MS" w:eastAsia="Trebuchet MS" w:hAnsi="Trebuchet MS" w:cs="Trebuchet MS"/>
          <w:b/>
          <w:color w:val="4472C4"/>
        </w:rPr>
      </w:pPr>
      <w:r>
        <w:rPr>
          <w:rFonts w:ascii="Trebuchet MS" w:eastAsia="Trebuchet MS" w:hAnsi="Trebuchet MS" w:cs="Trebuchet MS"/>
          <w:b/>
          <w:color w:val="4472C4"/>
        </w:rPr>
        <w:t>OSEBNA IZKAZNICA PROJEKTA/PROGRAMA</w:t>
      </w:r>
    </w:p>
    <w:p w14:paraId="5D03C73F" w14:textId="77777777" w:rsidR="009B1514" w:rsidRDefault="009B1514">
      <w:pPr>
        <w:jc w:val="center"/>
        <w:rPr>
          <w:rFonts w:ascii="Trebuchet MS" w:eastAsia="Trebuchet MS" w:hAnsi="Trebuchet MS" w:cs="Trebuchet MS"/>
          <w:b/>
          <w:color w:val="4472C4"/>
        </w:rPr>
      </w:pPr>
    </w:p>
    <w:tbl>
      <w:tblPr>
        <w:tblStyle w:val="a"/>
        <w:tblW w:w="9402" w:type="dxa"/>
        <w:tblLayout w:type="fixed"/>
        <w:tblLook w:val="0000" w:firstRow="0" w:lastRow="0" w:firstColumn="0" w:lastColumn="0" w:noHBand="0" w:noVBand="0"/>
      </w:tblPr>
      <w:tblGrid>
        <w:gridCol w:w="3193"/>
        <w:gridCol w:w="6209"/>
      </w:tblGrid>
      <w:tr w:rsidR="009B1514" w14:paraId="4D5ADDCD" w14:textId="77777777">
        <w:trPr>
          <w:trHeight w:val="793"/>
        </w:trPr>
        <w:tc>
          <w:tcPr>
            <w:tcW w:w="940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4FF9DBD" w14:textId="77777777" w:rsidR="009B1514" w:rsidRDefault="00F11B04">
            <w:pPr>
              <w:jc w:val="both"/>
              <w:rPr>
                <w:color w:val="808080"/>
              </w:rPr>
            </w:pPr>
            <w:r>
              <w:rPr>
                <w:rFonts w:ascii="Trebuchet MS" w:eastAsia="Trebuchet MS" w:hAnsi="Trebuchet MS" w:cs="Trebuchet MS"/>
                <w:b/>
                <w:color w:val="808080"/>
                <w:sz w:val="20"/>
                <w:szCs w:val="20"/>
              </w:rPr>
              <w:t>Naziv javnega razpisa:</w:t>
            </w:r>
          </w:p>
          <w:p w14:paraId="0D536468" w14:textId="77777777" w:rsidR="009B1514" w:rsidRDefault="00F11B04">
            <w:pPr>
              <w:rPr>
                <w:rFonts w:ascii="Trebuchet MS" w:eastAsia="Trebuchet MS" w:hAnsi="Trebuchet MS" w:cs="Trebuchet MS"/>
                <w:b/>
                <w:color w:val="4472C4"/>
              </w:rPr>
            </w:pPr>
            <w:r>
              <w:rPr>
                <w:rFonts w:ascii="Trebuchet MS" w:eastAsia="Trebuchet MS" w:hAnsi="Trebuchet MS" w:cs="Trebuchet MS"/>
                <w:b/>
                <w:color w:val="4472C4"/>
              </w:rPr>
              <w:t>Javni razpis za podporno okolje za razvoj nevladnih organizacij 2019-2023</w:t>
            </w:r>
          </w:p>
          <w:p w14:paraId="533FB04A" w14:textId="77777777" w:rsidR="009B1514" w:rsidRDefault="009B1514">
            <w:pPr>
              <w:rPr>
                <w:rFonts w:ascii="Trebuchet MS" w:eastAsia="Trebuchet MS" w:hAnsi="Trebuchet MS" w:cs="Trebuchet MS"/>
                <w:b/>
                <w:color w:val="44546A"/>
              </w:rPr>
            </w:pPr>
          </w:p>
        </w:tc>
      </w:tr>
      <w:tr w:rsidR="009B1514" w14:paraId="5625A056" w14:textId="77777777">
        <w:trPr>
          <w:trHeight w:val="454"/>
        </w:trPr>
        <w:tc>
          <w:tcPr>
            <w:tcW w:w="940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1FBCFEC" w14:textId="77777777" w:rsidR="009B1514" w:rsidRDefault="00F11B04">
            <w:pPr>
              <w:rPr>
                <w:rFonts w:ascii="Trebuchet MS" w:eastAsia="Trebuchet MS" w:hAnsi="Trebuchet MS" w:cs="Trebuchet MS"/>
                <w:b/>
                <w:color w:val="80808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808080"/>
                <w:sz w:val="20"/>
                <w:szCs w:val="20"/>
              </w:rPr>
              <w:t>Namen in predmet javnega razpisa/poziva:</w:t>
            </w:r>
          </w:p>
          <w:p w14:paraId="24647165" w14:textId="77777777" w:rsidR="009B1514" w:rsidRDefault="00F11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 xml:space="preserve">Namen javnega razpisa je krepitev zmogljivosti nevladnih organizacij (v nadaljnjem besedilu: NVO) za zagovorništvo, organizacijski razvoj NVO in izvajanje javnih storitev tj. krepitev </w:t>
            </w:r>
            <w:proofErr w:type="spellStart"/>
            <w:r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>čezsektorskega</w:t>
            </w:r>
            <w:proofErr w:type="spellEnd"/>
            <w:r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 xml:space="preserve"> sodelovanja, povezovanja in vzpostavljanja partnerstev z </w:t>
            </w:r>
            <w:r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>namenom reševanja družbenih izzivov.</w:t>
            </w:r>
          </w:p>
          <w:p w14:paraId="3C5EEF4E" w14:textId="77777777" w:rsidR="009B1514" w:rsidRDefault="00F11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>V okviru javnega razpisa so se tako nadgradile storitve podpornega okolja za NVO z namenom dolgoročnega razvoja in učinkovitega sodelovanja nevladnih organizacij pri pripravi in izvajanju javnih politik.</w:t>
            </w:r>
          </w:p>
          <w:p w14:paraId="210F6558" w14:textId="77777777" w:rsidR="009B1514" w:rsidRDefault="009B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</w:pPr>
          </w:p>
          <w:p w14:paraId="66AFAAEC" w14:textId="77777777" w:rsidR="009B1514" w:rsidRDefault="00F11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>Predmet javneg</w:t>
            </w:r>
            <w:r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 xml:space="preserve">a razpisa je sofinanciranje programov/projektov podpornega okolja za razvoj nevladnih organizacij, skladno z osmo in deveto alinejo prvega odstavka 23. člena Zakona o nevladnih organizacijah. </w:t>
            </w:r>
          </w:p>
          <w:p w14:paraId="7C3D0449" w14:textId="77777777" w:rsidR="009B1514" w:rsidRDefault="009B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</w:pPr>
          </w:p>
          <w:p w14:paraId="4BDA5B95" w14:textId="77777777" w:rsidR="009B1514" w:rsidRDefault="00F11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111111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 xml:space="preserve">Vsa razpisna dokumentacija in ostale podrobnosti v povezavi z </w:t>
            </w:r>
            <w:r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 xml:space="preserve">razpisom so dostopne na spletni strani: </w:t>
            </w:r>
            <w:hyperlink r:id="rId8">
              <w:r>
                <w:rPr>
                  <w:rFonts w:ascii="Trebuchet MS" w:eastAsia="Trebuchet MS" w:hAnsi="Trebuchet MS" w:cs="Trebuchet MS"/>
                  <w:b/>
                  <w:color w:val="397289"/>
                  <w:sz w:val="20"/>
                  <w:szCs w:val="20"/>
                  <w:u w:val="single"/>
                </w:rPr>
                <w:t>Javni razpis za podporno okolje za razvoj nevladnih organizacij 2019-2023</w:t>
              </w:r>
            </w:hyperlink>
            <w:r>
              <w:rPr>
                <w:rFonts w:ascii="Trebuchet MS" w:eastAsia="Trebuchet MS" w:hAnsi="Trebuchet MS" w:cs="Trebuchet MS"/>
                <w:color w:val="111111"/>
                <w:sz w:val="20"/>
                <w:szCs w:val="20"/>
              </w:rPr>
              <w:t>.</w:t>
            </w:r>
          </w:p>
          <w:p w14:paraId="12F82EBC" w14:textId="77777777" w:rsidR="009B1514" w:rsidRDefault="009B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b/>
                <w:color w:val="8496B0"/>
                <w:sz w:val="20"/>
                <w:szCs w:val="20"/>
              </w:rPr>
            </w:pPr>
          </w:p>
        </w:tc>
      </w:tr>
      <w:tr w:rsidR="009B1514" w14:paraId="6D260534" w14:textId="77777777">
        <w:trPr>
          <w:trHeight w:val="454"/>
        </w:trPr>
        <w:tc>
          <w:tcPr>
            <w:tcW w:w="31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C84EC5D" w14:textId="77777777" w:rsidR="009B1514" w:rsidRDefault="00F11B04">
            <w:pPr>
              <w:spacing w:before="120" w:after="120"/>
              <w:rPr>
                <w:rFonts w:ascii="Trebuchet MS" w:eastAsia="Trebuchet MS" w:hAnsi="Trebuchet MS" w:cs="Trebuchet MS"/>
                <w:b/>
                <w:color w:val="8496B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8496B0"/>
                <w:sz w:val="20"/>
                <w:szCs w:val="20"/>
              </w:rPr>
              <w:t>Upravičenec</w:t>
            </w:r>
          </w:p>
        </w:tc>
        <w:tc>
          <w:tcPr>
            <w:tcW w:w="62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26CA5EC" w14:textId="77777777" w:rsidR="009B1514" w:rsidRDefault="00F11B04">
            <w:pPr>
              <w:spacing w:before="120"/>
              <w:rPr>
                <w:rFonts w:ascii="Trebuchet MS" w:eastAsia="Trebuchet MS" w:hAnsi="Trebuchet MS" w:cs="Trebuchet MS"/>
                <w:b/>
                <w:color w:val="44546A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44546A"/>
                <w:sz w:val="20"/>
                <w:szCs w:val="20"/>
              </w:rPr>
              <w:t>Zavod Tri</w:t>
            </w:r>
          </w:p>
        </w:tc>
      </w:tr>
      <w:tr w:rsidR="009B1514" w14:paraId="0819BE83" w14:textId="77777777">
        <w:trPr>
          <w:trHeight w:val="454"/>
        </w:trPr>
        <w:tc>
          <w:tcPr>
            <w:tcW w:w="31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6A29E1D" w14:textId="77777777" w:rsidR="009B1514" w:rsidRDefault="00F11B04">
            <w:pPr>
              <w:spacing w:before="120" w:after="120"/>
              <w:rPr>
                <w:rFonts w:ascii="Trebuchet MS" w:eastAsia="Trebuchet MS" w:hAnsi="Trebuchet MS" w:cs="Trebuchet MS"/>
                <w:b/>
                <w:color w:val="8496B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8496B0"/>
                <w:sz w:val="20"/>
                <w:szCs w:val="20"/>
              </w:rPr>
              <w:t>Spletna stran upravičenca/projekta/programa</w:t>
            </w:r>
          </w:p>
        </w:tc>
        <w:tc>
          <w:tcPr>
            <w:tcW w:w="62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798B30D" w14:textId="77777777" w:rsidR="009B1514" w:rsidRDefault="00F11B04">
            <w:pPr>
              <w:spacing w:before="120"/>
              <w:rPr>
                <w:rFonts w:ascii="Trebuchet MS" w:eastAsia="Trebuchet MS" w:hAnsi="Trebuchet MS" w:cs="Trebuchet MS"/>
                <w:b/>
                <w:color w:val="44546A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44546A"/>
                <w:sz w:val="20"/>
                <w:szCs w:val="20"/>
              </w:rPr>
              <w:t>https://zavod-tri.org/domov/grozd-nvo-gorenjske/</w:t>
            </w:r>
          </w:p>
        </w:tc>
      </w:tr>
      <w:tr w:rsidR="009B1514" w14:paraId="2CE2D470" w14:textId="77777777">
        <w:trPr>
          <w:trHeight w:val="454"/>
        </w:trPr>
        <w:tc>
          <w:tcPr>
            <w:tcW w:w="31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EAE5153" w14:textId="77777777" w:rsidR="009B1514" w:rsidRDefault="00F11B04">
            <w:pPr>
              <w:spacing w:before="120" w:after="120"/>
              <w:rPr>
                <w:rFonts w:ascii="Trebuchet MS" w:eastAsia="Trebuchet MS" w:hAnsi="Trebuchet MS" w:cs="Trebuchet MS"/>
                <w:b/>
                <w:color w:val="8496B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8496B0"/>
                <w:sz w:val="20"/>
                <w:szCs w:val="20"/>
              </w:rPr>
              <w:t xml:space="preserve">Projektni partnerji </w:t>
            </w:r>
            <w:r>
              <w:rPr>
                <w:rFonts w:ascii="Trebuchet MS" w:eastAsia="Trebuchet MS" w:hAnsi="Trebuchet MS" w:cs="Trebuchet MS"/>
                <w:b/>
                <w:i/>
                <w:color w:val="D0CECE"/>
                <w:sz w:val="20"/>
                <w:szCs w:val="20"/>
              </w:rPr>
              <w:t>(če je relevantno)</w:t>
            </w:r>
          </w:p>
        </w:tc>
        <w:tc>
          <w:tcPr>
            <w:tcW w:w="62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072BDA9" w14:textId="77777777" w:rsidR="009B1514" w:rsidRDefault="00F11B04">
            <w:pPr>
              <w:spacing w:before="120"/>
              <w:rPr>
                <w:rFonts w:ascii="Trebuchet MS" w:eastAsia="Trebuchet MS" w:hAnsi="Trebuchet MS" w:cs="Trebuchet MS"/>
                <w:b/>
                <w:color w:val="44546A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44546A"/>
                <w:sz w:val="20"/>
                <w:szCs w:val="20"/>
              </w:rPr>
              <w:t>Društvo prejemnikov zlatega priznanja MEPI</w:t>
            </w:r>
          </w:p>
        </w:tc>
      </w:tr>
      <w:tr w:rsidR="009B1514" w14:paraId="0246C5E9" w14:textId="77777777">
        <w:trPr>
          <w:trHeight w:val="454"/>
        </w:trPr>
        <w:tc>
          <w:tcPr>
            <w:tcW w:w="31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4FC9093" w14:textId="77777777" w:rsidR="009B1514" w:rsidRDefault="00F11B04">
            <w:pPr>
              <w:spacing w:before="120" w:after="120"/>
              <w:rPr>
                <w:rFonts w:ascii="Trebuchet MS" w:eastAsia="Trebuchet MS" w:hAnsi="Trebuchet MS" w:cs="Trebuchet MS"/>
                <w:color w:val="8496B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8496B0"/>
                <w:sz w:val="20"/>
                <w:szCs w:val="20"/>
              </w:rPr>
              <w:t>Naziv projekta/programa</w:t>
            </w:r>
          </w:p>
        </w:tc>
        <w:tc>
          <w:tcPr>
            <w:tcW w:w="62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843209C" w14:textId="77777777" w:rsidR="009B1514" w:rsidRDefault="00F11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b/>
                <w:color w:val="44546A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44546A"/>
                <w:sz w:val="20"/>
                <w:szCs w:val="20"/>
              </w:rPr>
              <w:t>Grozd NVO Gorenjske</w:t>
            </w:r>
          </w:p>
        </w:tc>
      </w:tr>
      <w:tr w:rsidR="009B1514" w14:paraId="6F44C779" w14:textId="77777777">
        <w:trPr>
          <w:trHeight w:val="454"/>
        </w:trPr>
        <w:tc>
          <w:tcPr>
            <w:tcW w:w="31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02328D3" w14:textId="77777777" w:rsidR="009B1514" w:rsidRDefault="00F11B04">
            <w:pPr>
              <w:spacing w:before="120" w:after="120"/>
              <w:rPr>
                <w:rFonts w:ascii="Trebuchet MS" w:eastAsia="Trebuchet MS" w:hAnsi="Trebuchet MS" w:cs="Trebuchet MS"/>
                <w:b/>
                <w:color w:val="8496B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8496B0"/>
                <w:sz w:val="20"/>
                <w:szCs w:val="20"/>
              </w:rPr>
              <w:t>Višina dodeljenih sredstev</w:t>
            </w:r>
          </w:p>
        </w:tc>
        <w:tc>
          <w:tcPr>
            <w:tcW w:w="62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FE214CD" w14:textId="77777777" w:rsidR="009B1514" w:rsidRDefault="00F11B04">
            <w:pPr>
              <w:spacing w:before="120"/>
              <w:rPr>
                <w:rFonts w:ascii="Trebuchet MS" w:eastAsia="Trebuchet MS" w:hAnsi="Trebuchet MS" w:cs="Trebuchet MS"/>
                <w:b/>
                <w:color w:val="44546A"/>
                <w:sz w:val="20"/>
                <w:szCs w:val="20"/>
              </w:rPr>
            </w:pPr>
            <w:r w:rsidRPr="00F11B04">
              <w:rPr>
                <w:rFonts w:ascii="Trebuchet MS" w:eastAsia="Trebuchet MS" w:hAnsi="Trebuchet MS" w:cs="Trebuchet MS"/>
                <w:b/>
                <w:color w:val="44546A"/>
                <w:sz w:val="20"/>
                <w:szCs w:val="20"/>
              </w:rPr>
              <w:t> 350.157,93 eur</w:t>
            </w:r>
          </w:p>
        </w:tc>
      </w:tr>
      <w:tr w:rsidR="009B1514" w14:paraId="20DDE304" w14:textId="77777777">
        <w:trPr>
          <w:trHeight w:val="454"/>
        </w:trPr>
        <w:tc>
          <w:tcPr>
            <w:tcW w:w="31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CA56657" w14:textId="77777777" w:rsidR="009B1514" w:rsidRDefault="00F11B04">
            <w:pPr>
              <w:spacing w:before="120" w:after="120"/>
              <w:rPr>
                <w:rFonts w:ascii="Trebuchet MS" w:eastAsia="Trebuchet MS" w:hAnsi="Trebuchet MS" w:cs="Trebuchet MS"/>
                <w:b/>
                <w:color w:val="8496B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8496B0"/>
                <w:sz w:val="20"/>
                <w:szCs w:val="20"/>
              </w:rPr>
              <w:t>Obdobje izvajanja</w:t>
            </w:r>
          </w:p>
        </w:tc>
        <w:tc>
          <w:tcPr>
            <w:tcW w:w="62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053FB56" w14:textId="77777777" w:rsidR="009B1514" w:rsidRDefault="00F11B04">
            <w:pPr>
              <w:spacing w:before="120"/>
              <w:rPr>
                <w:rFonts w:ascii="Trebuchet MS" w:eastAsia="Trebuchet MS" w:hAnsi="Trebuchet MS" w:cs="Trebuchet MS"/>
                <w:b/>
                <w:color w:val="44546A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44546A"/>
                <w:sz w:val="20"/>
                <w:szCs w:val="20"/>
              </w:rPr>
              <w:t>2019 - 2023</w:t>
            </w:r>
          </w:p>
        </w:tc>
      </w:tr>
      <w:tr w:rsidR="009B1514" w14:paraId="52859A5D" w14:textId="77777777">
        <w:trPr>
          <w:trHeight w:val="567"/>
        </w:trPr>
        <w:tc>
          <w:tcPr>
            <w:tcW w:w="940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B5AE2F2" w14:textId="77777777" w:rsidR="009B1514" w:rsidRDefault="00F11B04">
            <w:pPr>
              <w:widowControl w:val="0"/>
              <w:spacing w:after="120"/>
              <w:jc w:val="both"/>
              <w:rPr>
                <w:rFonts w:ascii="Trebuchet MS" w:eastAsia="Trebuchet MS" w:hAnsi="Trebuchet MS" w:cs="Trebuchet MS"/>
                <w:color w:val="80808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808080"/>
                <w:sz w:val="20"/>
                <w:szCs w:val="20"/>
              </w:rPr>
              <w:t>Kratek opis programa/projekta, iz katerega je razviden namen, cilji, povzetek poteka in rezultati</w:t>
            </w:r>
            <w:r>
              <w:rPr>
                <w:rFonts w:ascii="Trebuchet MS" w:eastAsia="Trebuchet MS" w:hAnsi="Trebuchet MS" w:cs="Trebuchet MS"/>
                <w:color w:val="808080"/>
                <w:sz w:val="20"/>
                <w:szCs w:val="20"/>
              </w:rPr>
              <w:t>.</w:t>
            </w:r>
          </w:p>
          <w:p w14:paraId="68C15D97" w14:textId="77777777" w:rsidR="009B1514" w:rsidRPr="00F11B04" w:rsidRDefault="00F11B04">
            <w:pPr>
              <w:widowControl w:val="0"/>
              <w:jc w:val="both"/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</w:pPr>
            <w:r w:rsidRPr="00F11B04"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 xml:space="preserve">Namen programa regionalnega stičišča Grozd NVO Gorenjske je krepitev zmogljivosti NVO za zagovorništvo, za organizacijski razvoj NVO in za izvajanje javnih storitev tj. krepitev </w:t>
            </w:r>
            <w:proofErr w:type="spellStart"/>
            <w:r w:rsidRPr="00F11B04"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>čezsektorskega</w:t>
            </w:r>
            <w:proofErr w:type="spellEnd"/>
            <w:r w:rsidRPr="00F11B04"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 xml:space="preserve"> sodelovanja, povezovanja in vzpostavljanja partnerstev z nameno</w:t>
            </w:r>
            <w:r w:rsidRPr="00F11B04"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>m reševanja družbenih izzivov.</w:t>
            </w:r>
          </w:p>
          <w:p w14:paraId="5D305779" w14:textId="77777777" w:rsidR="009B1514" w:rsidRPr="00F11B04" w:rsidRDefault="00F11B04">
            <w:pPr>
              <w:widowControl w:val="0"/>
              <w:jc w:val="both"/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</w:pPr>
            <w:r w:rsidRPr="00F11B04"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>Regionalno stičišče Grozd NVO Gorenjske je od 2019 - 2023 zasledovalo naslednje cilje:</w:t>
            </w:r>
          </w:p>
          <w:p w14:paraId="2298B332" w14:textId="77777777" w:rsidR="009B1514" w:rsidRPr="00F11B04" w:rsidRDefault="00F11B04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</w:pPr>
            <w:r w:rsidRPr="00F11B04"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>okrepilo je informiranost, organizacijsko, strokovno in zagovorniško usposobljenost NVO;</w:t>
            </w:r>
          </w:p>
          <w:p w14:paraId="571F50C4" w14:textId="77777777" w:rsidR="009B1514" w:rsidRPr="00F11B04" w:rsidRDefault="00F11B04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</w:pPr>
            <w:r w:rsidRPr="00F11B04"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>prispevalo je k večji vlogi NVO pri oblikovanju lokalnih/regionalnih politik;</w:t>
            </w:r>
          </w:p>
          <w:p w14:paraId="676A539B" w14:textId="77777777" w:rsidR="009B1514" w:rsidRPr="00F11B04" w:rsidRDefault="00F11B04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</w:pPr>
            <w:r w:rsidRPr="00F11B04"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 xml:space="preserve">okrepilo je </w:t>
            </w:r>
            <w:proofErr w:type="spellStart"/>
            <w:r w:rsidRPr="00F11B04"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>čezsektorsko</w:t>
            </w:r>
            <w:proofErr w:type="spellEnd"/>
            <w:r w:rsidRPr="00F11B04"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 xml:space="preserve"> povezovanje in sodelovanje za reševanje lokalnih potreb.</w:t>
            </w:r>
          </w:p>
          <w:p w14:paraId="75164A6E" w14:textId="77777777" w:rsidR="009B1514" w:rsidRPr="00F11B04" w:rsidRDefault="00F11B04">
            <w:pPr>
              <w:widowControl w:val="0"/>
              <w:spacing w:before="240" w:after="240"/>
              <w:jc w:val="both"/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</w:pPr>
            <w:r w:rsidRPr="00F11B04"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>Nevladn</w:t>
            </w:r>
            <w:r w:rsidRPr="00F11B04"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 xml:space="preserve">e organizacije so od nas prejele preko 500 elektronskih novic in objav na socialnih omrežjih, zato so lahko pridobile denar za delovanje v skupno dobro. O našem delu so Gorenjke in Gorenjci izvedeli tudi v </w:t>
            </w:r>
            <w:proofErr w:type="spellStart"/>
            <w:r w:rsidRPr="00F11B04"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>Nevladniškem</w:t>
            </w:r>
            <w:proofErr w:type="spellEnd"/>
            <w:r w:rsidRPr="00F11B04"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 xml:space="preserve"> listu, prilogi Gorenjskega glasu, ki </w:t>
            </w:r>
            <w:r w:rsidRPr="00F11B04"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>je izšla vsa štiri leta od 2020 do 2023 in je vsakič dosegla 19.000 nabiralnikov.</w:t>
            </w:r>
          </w:p>
          <w:p w14:paraId="73325817" w14:textId="77777777" w:rsidR="009B1514" w:rsidRPr="00F11B04" w:rsidRDefault="00F11B04">
            <w:pPr>
              <w:widowControl w:val="0"/>
              <w:spacing w:before="240" w:after="240"/>
              <w:jc w:val="both"/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</w:pPr>
            <w:r w:rsidRPr="00F11B04"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 xml:space="preserve">Skupaj z vsemi regijskimi stičišči smo oblikovali mrežo regionalnih stičišč nevladnih organizacij in “blagovno znamko” </w:t>
            </w:r>
            <w:proofErr w:type="spellStart"/>
            <w:r w:rsidRPr="00F11B04"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>ZaNVO</w:t>
            </w:r>
            <w:proofErr w:type="spellEnd"/>
            <w:r w:rsidRPr="00F11B04"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>, v okviru katere deluje spletna stran, ki je plat</w:t>
            </w:r>
            <w:r w:rsidRPr="00F11B04"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>forma za izobraževanje o boljšem delovanju NVO v Sloveniji. Izvedli smo tri nacionalne konference pomembne tako za lokalne skupnosti kot za NVO: ZA participativni proračun, Prostori ZA skupnost, Digitalna orodja in pomoč ZA NVO.</w:t>
            </w:r>
          </w:p>
          <w:p w14:paraId="6D6A6D8D" w14:textId="77777777" w:rsidR="009B1514" w:rsidRPr="00F11B04" w:rsidRDefault="00F11B04">
            <w:pPr>
              <w:widowControl w:val="0"/>
              <w:spacing w:after="120"/>
              <w:jc w:val="both"/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</w:pPr>
            <w:r w:rsidRPr="00F11B04"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>Nevladne organizacije, ki s</w:t>
            </w:r>
            <w:r w:rsidRPr="00F11B04"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 xml:space="preserve">e učijo pri nas, tako bolje delujejo za vse. Zaradi naše šole in mentorstva se jim ni treba ukvarjati z nepotrebno birokracijo, saj jim pomagamo pri pojasnjevanju in urejanju dokumentov. Bolje znajo napisati projekte, od katerih imamo potem korist vsi. </w:t>
            </w:r>
          </w:p>
          <w:p w14:paraId="26F9BC86" w14:textId="77777777" w:rsidR="009B1514" w:rsidRPr="00F11B04" w:rsidRDefault="00F11B04">
            <w:pPr>
              <w:widowControl w:val="0"/>
              <w:spacing w:after="120"/>
              <w:jc w:val="both"/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</w:pPr>
            <w:r w:rsidRPr="00F11B04"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lastRenderedPageBreak/>
              <w:t>28</w:t>
            </w:r>
            <w:r w:rsidRPr="00F11B04"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 xml:space="preserve"> gorenjskim NVO, ki delujejo na področjih kulture, sociale, preventive, varstva okolja in mladine smo nudili popolno mentorstvo in tako izboljšali njihovo komuniciranje, organizacijski in vsebinski razvoj, zagovorniške sposobnosti predvsem v delovanju v ra</w:t>
            </w:r>
            <w:r w:rsidRPr="00F11B04"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>zličnih regijskih in občinskih telesih, delo z ranljivimi skupinami in razvijanju novih storitev za zadovoljevanje potreb v skupnosti.</w:t>
            </w:r>
          </w:p>
          <w:p w14:paraId="55C235B9" w14:textId="77777777" w:rsidR="009B1514" w:rsidRPr="00F11B04" w:rsidRDefault="00F11B04">
            <w:pPr>
              <w:widowControl w:val="0"/>
              <w:spacing w:after="120"/>
              <w:jc w:val="both"/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</w:pPr>
            <w:r w:rsidRPr="00F11B04"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>Vse skupaj smo z manjšimi nasveti sodelovali s 40 gorenjskimi NVO in jim nudili 894 mentorskih ur, z njimi pa smo vzposta</w:t>
            </w:r>
            <w:r w:rsidRPr="00F11B04"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>vili sodelovanje pri doseganju ciljev na področju zagovorništva, partnerstev in storitev.</w:t>
            </w:r>
            <w:r w:rsidRPr="00F11B04"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 xml:space="preserve"> Tudi v sodelovanju z nacionalnimi strokovnimi organizacijami smo izvedli smo 19 izobraževalnih dogodkov.</w:t>
            </w:r>
          </w:p>
          <w:p w14:paraId="1693DA45" w14:textId="77777777" w:rsidR="009B1514" w:rsidRPr="00F11B04" w:rsidRDefault="00F11B04">
            <w:pPr>
              <w:jc w:val="both"/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</w:pPr>
            <w:r w:rsidRPr="00F11B04"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>Izvedli smo volitve predstavnikov in predstavnic nevladnih or</w:t>
            </w:r>
            <w:r w:rsidRPr="00F11B04"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 xml:space="preserve">ganizacij v Razvojni svet gorenjske regije. To pomeni, da tam poleg predstavnikov in predstavnic občin in gospodarstva sedimo tudi </w:t>
            </w:r>
            <w:proofErr w:type="spellStart"/>
            <w:r w:rsidRPr="00F11B04"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>nevladniki</w:t>
            </w:r>
            <w:proofErr w:type="spellEnd"/>
            <w:r w:rsidRPr="00F11B04"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 xml:space="preserve"> in </w:t>
            </w:r>
            <w:proofErr w:type="spellStart"/>
            <w:r w:rsidRPr="00F11B04"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>nevladnice</w:t>
            </w:r>
            <w:proofErr w:type="spellEnd"/>
            <w:r w:rsidRPr="00F11B04"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 xml:space="preserve">, ki se zavzemamo za varovanje okolja in spodbujanje </w:t>
            </w:r>
            <w:proofErr w:type="spellStart"/>
            <w:r w:rsidRPr="00F11B04"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>biodiverzitete</w:t>
            </w:r>
            <w:proofErr w:type="spellEnd"/>
            <w:r w:rsidRPr="00F11B04"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>, da bodo mladi želeli ostati na G</w:t>
            </w:r>
            <w:r w:rsidRPr="00F11B04"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>orenjskem in da bomo imeli vključujoče skupnosti. Občine spodbujamo, da uvedejo participativne proračune. Prav tako jih spodbujamo, da prostore namenjajo delovanju NVO in tako ustvarjajo prostore za vse, za skupnost.</w:t>
            </w:r>
          </w:p>
          <w:p w14:paraId="4129374C" w14:textId="77777777" w:rsidR="009B1514" w:rsidRPr="00F11B04" w:rsidRDefault="009B1514">
            <w:pPr>
              <w:jc w:val="both"/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</w:pPr>
          </w:p>
          <w:p w14:paraId="653B3B38" w14:textId="77777777" w:rsidR="009B1514" w:rsidRPr="00F11B04" w:rsidRDefault="00F11B04">
            <w:pPr>
              <w:jc w:val="both"/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</w:pPr>
            <w:r w:rsidRPr="00F11B04"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>Na področju zagovorništva smo še poseb</w:t>
            </w:r>
            <w:r w:rsidRPr="00F11B04"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>ej ponosni na izboljšanje razpisov za NVO v treh občinah, vplivali smo na Regionalni razvojni program s tremi NVO projektnimi predlogi, prav tako smo vplivali na dve strategij lokalnih akcijskih skupin (LAS Loškega pogorja, LAS BOJA). Na področju mladine j</w:t>
            </w:r>
            <w:r w:rsidRPr="00F11B04"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>e bila v Mestni občini Kranj s pomočjo stičišča razvita in sprejeta Strategija razvoja mladinskega dela, na našo pobudo pa je v delu tudi Strategija za mlade v Občini Škofja Loka. Izpostavljamo prvi regijski NVO projekt proti ekranski odvisnosti mladih, ki</w:t>
            </w:r>
            <w:r w:rsidRPr="00F11B04"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 xml:space="preserve"> je nastal s podporo stičišča, v sodelovanju z devetimi gorenjskimi </w:t>
            </w:r>
            <w:proofErr w:type="spellStart"/>
            <w:r w:rsidRPr="00F11B04"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>NVOji</w:t>
            </w:r>
            <w:proofErr w:type="spellEnd"/>
            <w:r w:rsidRPr="00F11B04"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 xml:space="preserve"> in je bil uvrščen tako v kranjsko Strategijo razvoja mladinskega dela v kot tudi v gorenjski regionalni razvojni program, kar mu bo omogočilo nadaljnje financiranje. Septembra je bil</w:t>
            </w:r>
            <w:r w:rsidRPr="00F11B04"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 xml:space="preserve"> izglasovan za naj EU projekt.</w:t>
            </w:r>
          </w:p>
          <w:p w14:paraId="2C5BC0AA" w14:textId="77777777" w:rsidR="009B1514" w:rsidRPr="00F11B04" w:rsidRDefault="00F11B04">
            <w:pPr>
              <w:jc w:val="both"/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</w:pPr>
            <w:r w:rsidRPr="00F11B04"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>Zagovorniško delujemo tudi na področju migracij in v Škofji Loki nam je uspelo ustanoviti posvetovalno telo župana Svet za vključevanje, dobro prakso pa smo prenesli tudi v Občino Žiri.</w:t>
            </w:r>
          </w:p>
          <w:p w14:paraId="56FB141F" w14:textId="77777777" w:rsidR="009B1514" w:rsidRPr="00F11B04" w:rsidRDefault="009B1514">
            <w:pPr>
              <w:spacing w:before="60" w:after="60"/>
              <w:ind w:right="-24"/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</w:pPr>
          </w:p>
          <w:p w14:paraId="793FC558" w14:textId="77777777" w:rsidR="009B1514" w:rsidRPr="00F11B04" w:rsidRDefault="00F11B04">
            <w:pPr>
              <w:jc w:val="both"/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</w:pPr>
            <w:r w:rsidRPr="00F11B04"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>Želimo si živeti v družbi, v kateri im</w:t>
            </w:r>
            <w:r w:rsidRPr="00F11B04"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>amo vsi enake možnosti in v kateri se lahko zdravimo in šolamo ne glede na to, koliko zaslužimo. Sodelujemo z gorenjskimi občinami, jih povezujemo z lokalnimi NVO, s stroko in delujemo kot lepilo pri povezovanju (nacionalnih) institucij za hitrejše reševan</w:t>
            </w:r>
            <w:r w:rsidRPr="00F11B04"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 xml:space="preserve">je izzivov. </w:t>
            </w:r>
          </w:p>
          <w:p w14:paraId="1E82CA3D" w14:textId="77777777" w:rsidR="009B1514" w:rsidRPr="00F11B04" w:rsidRDefault="00F11B04">
            <w:pPr>
              <w:jc w:val="both"/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</w:pPr>
            <w:r w:rsidRPr="00F11B04"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>Na področju migracij izpostavljamo dobro partnerstvo tako z gorenjskimi občinami kot tudi z nacionalnimi institucijami npr. pri vzpostavitvi nacionalnega usposabljanja za medkulturne mediatorke, kjer smo sodelovali s fakultetami, NIJZ in KID P</w:t>
            </w:r>
            <w:r w:rsidRPr="00F11B04"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 xml:space="preserve">ina, na povabilo Ministrstva za notranje zadeve pa smo s predlogom vzpostavitve lokalnih svetov za vključevanje vplivali tudi na Strategijo vključevanja tujcev.  Na področju varovanja okolja in spodbujanja </w:t>
            </w:r>
            <w:proofErr w:type="spellStart"/>
            <w:r w:rsidRPr="00F11B04"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>biodiverzitete</w:t>
            </w:r>
            <w:proofErr w:type="spellEnd"/>
            <w:r w:rsidRPr="00F11B04"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 xml:space="preserve"> v pobudi sodelujemo s Čebelarsko zv</w:t>
            </w:r>
            <w:r w:rsidRPr="00F11B04"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 xml:space="preserve">ezo Gorenjske in večino gorenjskih občin, v </w:t>
            </w:r>
            <w:proofErr w:type="spellStart"/>
            <w:r w:rsidRPr="00F11B04"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>čezsektorskem</w:t>
            </w:r>
            <w:proofErr w:type="spellEnd"/>
            <w:r w:rsidRPr="00F11B04"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 xml:space="preserve"> partnerstvu pa opozarjamo na </w:t>
            </w:r>
            <w:proofErr w:type="spellStart"/>
            <w:r w:rsidRPr="00F11B04"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>biodiverziteto</w:t>
            </w:r>
            <w:proofErr w:type="spellEnd"/>
            <w:r w:rsidRPr="00F11B04"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 xml:space="preserve"> v urbanem okolju. Z akcijo Rad bi te vprašal, če si v redu smo okrepili zavedanje o pomenu duševnega zdravja med mladimi v šolah in nevladnih organizacija</w:t>
            </w:r>
            <w:r w:rsidRPr="00F11B04"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>h.</w:t>
            </w:r>
          </w:p>
          <w:p w14:paraId="1A955703" w14:textId="77777777" w:rsidR="009B1514" w:rsidRPr="00F11B04" w:rsidRDefault="009B1514">
            <w:pPr>
              <w:jc w:val="both"/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</w:pPr>
          </w:p>
          <w:p w14:paraId="6E37C130" w14:textId="77777777" w:rsidR="009B1514" w:rsidRPr="00F11B04" w:rsidRDefault="00F11B04">
            <w:pPr>
              <w:widowControl w:val="0"/>
              <w:spacing w:after="120"/>
              <w:jc w:val="both"/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</w:pPr>
            <w:r w:rsidRPr="00F11B04"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 xml:space="preserve">Na stičišču Grozd NVO Gorenjske smo podprli sedem partnerstev med nevladnimi organizacijami in drugimi institucijami, da so se v treh gorenjskih krajih povezali mladi in starejši. V času razvoja storitev so pridobili trideset novih </w:t>
            </w:r>
            <w:proofErr w:type="spellStart"/>
            <w:r w:rsidRPr="00F11B04"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>prostovoljcev_k</w:t>
            </w:r>
            <w:proofErr w:type="spellEnd"/>
            <w:r w:rsidRPr="00F11B04"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 xml:space="preserve">. </w:t>
            </w:r>
          </w:p>
          <w:p w14:paraId="6BFB49FE" w14:textId="77777777" w:rsidR="009B1514" w:rsidRPr="00F11B04" w:rsidRDefault="00F11B04">
            <w:pPr>
              <w:widowControl w:val="0"/>
              <w:spacing w:after="120"/>
              <w:jc w:val="both"/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</w:pPr>
            <w:r w:rsidRPr="00F11B04"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>Na pod</w:t>
            </w:r>
            <w:r w:rsidRPr="00F11B04"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 xml:space="preserve">ročju migracij smo izvedli dve trajnostni storitvi: v Občini Škofja Loka z našo pomočjo delujeta </w:t>
            </w:r>
            <w:proofErr w:type="spellStart"/>
            <w:r w:rsidRPr="00F11B04"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>medkuturni</w:t>
            </w:r>
            <w:proofErr w:type="spellEnd"/>
            <w:r w:rsidRPr="00F11B04"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 xml:space="preserve"> mediatorki, ki sta financirani s strani lokalne skupnosti in podpirata strokovne </w:t>
            </w:r>
            <w:proofErr w:type="spellStart"/>
            <w:r w:rsidRPr="00F11B04"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>delavce_ke</w:t>
            </w:r>
            <w:proofErr w:type="spellEnd"/>
            <w:r w:rsidRPr="00F11B04"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 xml:space="preserve"> v javnih zavodih. Vzpostavili smo prostovoljsko učno pom</w:t>
            </w:r>
            <w:r w:rsidRPr="00F11B04"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 xml:space="preserve">oč za učenje slovenskega jezika v sodelovanju s tremi </w:t>
            </w:r>
            <w:proofErr w:type="spellStart"/>
            <w:r w:rsidRPr="00F11B04"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>NVOji</w:t>
            </w:r>
            <w:proofErr w:type="spellEnd"/>
            <w:r w:rsidRPr="00F11B04"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 xml:space="preserve">. Vzpostavili smo posredovalnico prostočasnih aktivnosti za mlade na Gorenjskem, ki pomeni dvig kakovosti življenja mladih, olajšan dostop mladih do kakovostnih prostočasnih aktivnosti, več mladih </w:t>
            </w:r>
            <w:r w:rsidRPr="00F11B04"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  <w:t>v prostovoljskih organizacijah in večjo participacijo mladih v družbi.</w:t>
            </w:r>
          </w:p>
          <w:p w14:paraId="22528358" w14:textId="77777777" w:rsidR="009B1514" w:rsidRDefault="009B1514">
            <w:pPr>
              <w:widowControl w:val="0"/>
              <w:spacing w:after="120"/>
              <w:jc w:val="both"/>
              <w:rPr>
                <w:rFonts w:ascii="Trebuchet MS" w:eastAsia="Trebuchet MS" w:hAnsi="Trebuchet MS" w:cs="Trebuchet MS"/>
                <w:color w:val="333333"/>
                <w:sz w:val="20"/>
                <w:szCs w:val="20"/>
                <w:highlight w:val="white"/>
              </w:rPr>
            </w:pPr>
          </w:p>
        </w:tc>
      </w:tr>
    </w:tbl>
    <w:p w14:paraId="6A7FC1FE" w14:textId="77777777" w:rsidR="009B1514" w:rsidRDefault="009B1514">
      <w:pPr>
        <w:rPr>
          <w:rFonts w:ascii="Trebuchet MS" w:eastAsia="Trebuchet MS" w:hAnsi="Trebuchet MS" w:cs="Trebuchet MS"/>
          <w:color w:val="A5A5A5"/>
          <w:sz w:val="20"/>
          <w:szCs w:val="20"/>
        </w:rPr>
      </w:pPr>
    </w:p>
    <w:sectPr w:rsidR="009B1514">
      <w:headerReference w:type="default" r:id="rId9"/>
      <w:pgSz w:w="11906" w:h="16838"/>
      <w:pgMar w:top="1134" w:right="1247" w:bottom="1134" w:left="124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D3F1F" w14:textId="77777777" w:rsidR="00000000" w:rsidRDefault="00F11B04">
      <w:r>
        <w:separator/>
      </w:r>
    </w:p>
  </w:endnote>
  <w:endnote w:type="continuationSeparator" w:id="0">
    <w:p w14:paraId="4F1AF608" w14:textId="77777777" w:rsidR="00000000" w:rsidRDefault="00F11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20FCE" w14:textId="77777777" w:rsidR="00000000" w:rsidRDefault="00F11B04">
      <w:r>
        <w:separator/>
      </w:r>
    </w:p>
  </w:footnote>
  <w:footnote w:type="continuationSeparator" w:id="0">
    <w:p w14:paraId="727786F5" w14:textId="77777777" w:rsidR="00000000" w:rsidRDefault="00F11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8AA95" w14:textId="77777777" w:rsidR="009B1514" w:rsidRDefault="00F11B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1492A021" wp14:editId="5815D98C">
          <wp:extent cx="2095500" cy="43815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0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11A4C"/>
    <w:multiLevelType w:val="multilevel"/>
    <w:tmpl w:val="F36AD4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121265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514"/>
    <w:rsid w:val="009B1514"/>
    <w:rsid w:val="00F1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7C54E"/>
  <w15:docId w15:val="{9CE5C763-22A9-490A-A8DF-172381AA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9058F2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mrea">
    <w:name w:val="Table Grid"/>
    <w:basedOn w:val="Navadnatabela"/>
    <w:rsid w:val="00732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rsid w:val="005A2ADF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rsid w:val="009536F1"/>
    <w:rPr>
      <w:rFonts w:ascii="Times New Roman" w:hAnsi="Times New Roman" w:cs="Times New Roman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9536F1"/>
  </w:style>
  <w:style w:type="character" w:styleId="Sprotnaopomba-sklic">
    <w:name w:val="footnote reference"/>
    <w:uiPriority w:val="99"/>
    <w:rsid w:val="009536F1"/>
    <w:rPr>
      <w:rFonts w:cs="Times New Roman"/>
      <w:vertAlign w:val="superscript"/>
    </w:rPr>
  </w:style>
  <w:style w:type="paragraph" w:styleId="Glava">
    <w:name w:val="header"/>
    <w:basedOn w:val="Navaden"/>
    <w:link w:val="GlavaZnak"/>
    <w:rsid w:val="00751AD5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751AD5"/>
    <w:rPr>
      <w:rFonts w:ascii="Arial" w:hAnsi="Arial" w:cs="Arial"/>
      <w:sz w:val="22"/>
      <w:szCs w:val="22"/>
    </w:rPr>
  </w:style>
  <w:style w:type="paragraph" w:styleId="Noga">
    <w:name w:val="footer"/>
    <w:basedOn w:val="Navaden"/>
    <w:link w:val="NogaZnak"/>
    <w:rsid w:val="00751AD5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751AD5"/>
    <w:rPr>
      <w:rFonts w:ascii="Arial" w:hAnsi="Arial" w:cs="Arial"/>
      <w:sz w:val="22"/>
      <w:szCs w:val="22"/>
    </w:rPr>
  </w:style>
  <w:style w:type="character" w:styleId="Krepko">
    <w:name w:val="Strong"/>
    <w:uiPriority w:val="22"/>
    <w:qFormat/>
    <w:rsid w:val="007531F6"/>
    <w:rPr>
      <w:b/>
      <w:bCs/>
    </w:rPr>
  </w:style>
  <w:style w:type="paragraph" w:styleId="Odstavekseznama">
    <w:name w:val="List Paragraph"/>
    <w:basedOn w:val="Navaden"/>
    <w:uiPriority w:val="34"/>
    <w:qFormat/>
    <w:rsid w:val="00365BAF"/>
    <w:pPr>
      <w:ind w:left="708"/>
    </w:pPr>
    <w:rPr>
      <w:rFonts w:ascii="Times New Roman" w:hAnsi="Times New Roman" w:cs="Times New Roman"/>
      <w:sz w:val="24"/>
      <w:szCs w:val="24"/>
    </w:rPr>
  </w:style>
  <w:style w:type="character" w:styleId="SledenaHiperpovezava">
    <w:name w:val="FollowedHyperlink"/>
    <w:rsid w:val="0013634E"/>
    <w:rPr>
      <w:color w:val="954F72"/>
      <w:u w:val="single"/>
    </w:rPr>
  </w:style>
  <w:style w:type="character" w:styleId="Nerazreenaomemba">
    <w:name w:val="Unresolved Mention"/>
    <w:uiPriority w:val="99"/>
    <w:semiHidden/>
    <w:unhideWhenUsed/>
    <w:rsid w:val="002252EA"/>
    <w:rPr>
      <w:color w:val="605E5C"/>
      <w:shd w:val="clear" w:color="auto" w:fill="E1DFDD"/>
    </w:rPr>
  </w:style>
  <w:style w:type="character" w:customStyle="1" w:styleId="Naslov1Znak">
    <w:name w:val="Naslov 1 Znak"/>
    <w:basedOn w:val="Privzetapisavaodstavka"/>
    <w:link w:val="Naslov1"/>
    <w:uiPriority w:val="9"/>
    <w:rsid w:val="009058F2"/>
    <w:rPr>
      <w:b/>
      <w:bCs/>
      <w:kern w:val="36"/>
      <w:sz w:val="48"/>
      <w:szCs w:val="48"/>
    </w:rPr>
  </w:style>
  <w:style w:type="paragraph" w:styleId="Navadensplet">
    <w:name w:val="Normal (Web)"/>
    <w:basedOn w:val="Navaden"/>
    <w:uiPriority w:val="99"/>
    <w:unhideWhenUsed/>
    <w:rsid w:val="009058F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avadnatabel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zbirke/javne-objave/javni-razpis-za-podporno-okolje-za-nvo-2019-202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Im7/0M3Qg7uyekh+gth+7Ii1dw==">CgMxLjAyCGguZ2pkZ3hzOAByITFoTWFjRDBOSndmbFIyRWxaM2I0Q2hwRm5zdlc3aFEtVg==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1106</Words>
  <Characters>6310</Characters>
  <Application>Microsoft Office Word</Application>
  <DocSecurity>0</DocSecurity>
  <Lines>52</Lines>
  <Paragraphs>14</Paragraphs>
  <ScaleCrop>false</ScaleCrop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Lenčič Stojanovič</dc:creator>
  <cp:lastModifiedBy>Mojca Žerovec</cp:lastModifiedBy>
  <cp:revision>2</cp:revision>
  <dcterms:created xsi:type="dcterms:W3CDTF">2023-09-26T12:33:00Z</dcterms:created>
  <dcterms:modified xsi:type="dcterms:W3CDTF">2023-10-30T13:44:00Z</dcterms:modified>
</cp:coreProperties>
</file>