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71B9" w:rsidRDefault="0093432D">
      <w:pPr>
        <w:ind w:left="3235"/>
        <w:jc w:val="center"/>
      </w:pPr>
      <w:r>
        <w:t xml:space="preserve"> </w:t>
      </w:r>
    </w:p>
    <w:p w:rsidR="005D71B9" w:rsidRPr="005D268F" w:rsidRDefault="0093432D" w:rsidP="005D268F">
      <w:pPr>
        <w:jc w:val="both"/>
        <w:rPr>
          <w:sz w:val="20"/>
          <w:szCs w:val="20"/>
        </w:rPr>
      </w:pPr>
      <w:r w:rsidRPr="005D268F">
        <w:rPr>
          <w:sz w:val="20"/>
          <w:szCs w:val="20"/>
        </w:rPr>
        <w:t xml:space="preserve">OSEBNA IZKAZNICA PROJEKTA </w:t>
      </w:r>
    </w:p>
    <w:p w:rsidR="005D71B9" w:rsidRPr="005D268F" w:rsidRDefault="0093432D" w:rsidP="005D268F">
      <w:pPr>
        <w:ind w:left="3235"/>
        <w:jc w:val="both"/>
        <w:rPr>
          <w:sz w:val="20"/>
          <w:szCs w:val="20"/>
        </w:rPr>
      </w:pPr>
      <w:r w:rsidRPr="005D268F">
        <w:rPr>
          <w:sz w:val="20"/>
          <w:szCs w:val="20"/>
        </w:rPr>
        <w:t xml:space="preserve"> </w:t>
      </w:r>
    </w:p>
    <w:tbl>
      <w:tblPr>
        <w:tblStyle w:val="TableGrid"/>
        <w:tblW w:w="9623" w:type="dxa"/>
        <w:tblInd w:w="-108" w:type="dxa"/>
        <w:tblCellMar>
          <w:top w:w="4" w:type="dxa"/>
          <w:left w:w="108" w:type="dxa"/>
          <w:bottom w:w="6" w:type="dxa"/>
          <w:right w:w="62" w:type="dxa"/>
        </w:tblCellMar>
        <w:tblLook w:val="04A0" w:firstRow="1" w:lastRow="0" w:firstColumn="1" w:lastColumn="0" w:noHBand="0" w:noVBand="1"/>
      </w:tblPr>
      <w:tblGrid>
        <w:gridCol w:w="2947"/>
        <w:gridCol w:w="6676"/>
      </w:tblGrid>
      <w:tr w:rsidR="005D71B9" w:rsidRPr="00C157AF" w:rsidTr="00C157AF">
        <w:trPr>
          <w:trHeight w:val="532"/>
        </w:trPr>
        <w:tc>
          <w:tcPr>
            <w:tcW w:w="9623" w:type="dxa"/>
            <w:gridSpan w:val="2"/>
            <w:tcBorders>
              <w:top w:val="single" w:sz="4" w:space="0" w:color="000000"/>
              <w:left w:val="single" w:sz="4" w:space="0" w:color="000000"/>
              <w:bottom w:val="single" w:sz="4" w:space="0" w:color="000000"/>
              <w:right w:val="single" w:sz="4" w:space="0" w:color="000000"/>
            </w:tcBorders>
          </w:tcPr>
          <w:p w:rsidR="005D71B9" w:rsidRPr="00C157AF" w:rsidRDefault="0093432D" w:rsidP="005D268F">
            <w:pPr>
              <w:ind w:left="0"/>
              <w:jc w:val="both"/>
              <w:rPr>
                <w:sz w:val="20"/>
                <w:szCs w:val="20"/>
              </w:rPr>
            </w:pPr>
            <w:r w:rsidRPr="00C157AF">
              <w:rPr>
                <w:color w:val="D0CECE"/>
                <w:sz w:val="20"/>
                <w:szCs w:val="20"/>
              </w:rPr>
              <w:t>Naziv javnega razpisa:</w:t>
            </w:r>
            <w:r w:rsidRPr="00C157AF">
              <w:rPr>
                <w:rFonts w:eastAsia="Arial" w:cs="Arial"/>
                <w:b w:val="0"/>
                <w:color w:val="000000"/>
                <w:sz w:val="20"/>
                <w:szCs w:val="20"/>
              </w:rPr>
              <w:t xml:space="preserve"> </w:t>
            </w:r>
          </w:p>
          <w:p w:rsidR="005D71B9" w:rsidRPr="00C157AF" w:rsidRDefault="0093432D" w:rsidP="005D268F">
            <w:pPr>
              <w:ind w:left="0"/>
              <w:jc w:val="both"/>
              <w:rPr>
                <w:sz w:val="20"/>
                <w:szCs w:val="20"/>
              </w:rPr>
            </w:pPr>
            <w:r w:rsidRPr="00C157AF">
              <w:rPr>
                <w:color w:val="44546A"/>
                <w:sz w:val="20"/>
                <w:szCs w:val="20"/>
              </w:rPr>
              <w:t xml:space="preserve">Javni razpis za krepitev zmogljivosti NVO za zagovorništvo in izvajanje javnih storitev 2015-2019 </w:t>
            </w:r>
          </w:p>
        </w:tc>
      </w:tr>
      <w:tr w:rsidR="005D71B9" w:rsidRPr="00C157AF" w:rsidTr="00C157AF">
        <w:trPr>
          <w:trHeight w:val="2079"/>
        </w:trPr>
        <w:tc>
          <w:tcPr>
            <w:tcW w:w="9623" w:type="dxa"/>
            <w:gridSpan w:val="2"/>
            <w:tcBorders>
              <w:top w:val="single" w:sz="4" w:space="0" w:color="000000"/>
              <w:left w:val="single" w:sz="4" w:space="0" w:color="000000"/>
              <w:bottom w:val="single" w:sz="4" w:space="0" w:color="000000"/>
              <w:right w:val="single" w:sz="4" w:space="0" w:color="000000"/>
            </w:tcBorders>
          </w:tcPr>
          <w:p w:rsidR="005D71B9" w:rsidRPr="00C157AF" w:rsidRDefault="0093432D" w:rsidP="005D268F">
            <w:pPr>
              <w:spacing w:after="82"/>
              <w:ind w:left="0"/>
              <w:jc w:val="both"/>
              <w:rPr>
                <w:sz w:val="20"/>
                <w:szCs w:val="20"/>
              </w:rPr>
            </w:pPr>
            <w:r w:rsidRPr="00C157AF">
              <w:rPr>
                <w:color w:val="D0CECE"/>
                <w:sz w:val="20"/>
                <w:szCs w:val="20"/>
              </w:rPr>
              <w:t xml:space="preserve">Predmet in namen javnega razpisa/poziva: </w:t>
            </w:r>
          </w:p>
          <w:p w:rsidR="005D71B9" w:rsidRPr="00C157AF" w:rsidRDefault="0093432D" w:rsidP="005D268F">
            <w:pPr>
              <w:spacing w:after="120" w:line="238" w:lineRule="auto"/>
              <w:ind w:left="0"/>
              <w:jc w:val="both"/>
              <w:rPr>
                <w:sz w:val="20"/>
                <w:szCs w:val="20"/>
              </w:rPr>
            </w:pPr>
            <w:r w:rsidRPr="00C157AF">
              <w:rPr>
                <w:color w:val="44546A"/>
                <w:sz w:val="20"/>
                <w:szCs w:val="20"/>
              </w:rPr>
              <w:t xml:space="preserve">Predmet javnega razpisa je sofinanciranje projektov horizontalne mreže NVO na nacionalni ravni, regionalnih stičišč NVO ter vsebinskih mrež NVO na nacionalni ravni in je razdeljen v tri sklope: </w:t>
            </w:r>
          </w:p>
          <w:p w:rsidR="005D71B9" w:rsidRPr="00C157AF" w:rsidRDefault="0093432D" w:rsidP="005D268F">
            <w:pPr>
              <w:spacing w:line="238" w:lineRule="auto"/>
              <w:ind w:left="0" w:right="2193"/>
              <w:jc w:val="both"/>
              <w:rPr>
                <w:sz w:val="20"/>
                <w:szCs w:val="20"/>
              </w:rPr>
            </w:pPr>
            <w:r w:rsidRPr="00C157AF">
              <w:rPr>
                <w:color w:val="44546A"/>
                <w:sz w:val="20"/>
                <w:szCs w:val="20"/>
              </w:rPr>
              <w:t xml:space="preserve">SKLOP 1: Sofinanciranje projekta horizontalne mreže NVO na nacionalni ravni; SKLOP 2: Sofinanciranje projektov regionalnih stičišč NVO; </w:t>
            </w:r>
          </w:p>
          <w:p w:rsidR="005D71B9" w:rsidRPr="00C157AF" w:rsidRDefault="0093432D" w:rsidP="005D268F">
            <w:pPr>
              <w:spacing w:after="101"/>
              <w:ind w:left="0"/>
              <w:jc w:val="both"/>
              <w:rPr>
                <w:sz w:val="20"/>
                <w:szCs w:val="20"/>
              </w:rPr>
            </w:pPr>
            <w:r w:rsidRPr="00C157AF">
              <w:rPr>
                <w:color w:val="44546A"/>
                <w:sz w:val="20"/>
                <w:szCs w:val="20"/>
              </w:rPr>
              <w:t xml:space="preserve">SKLOP 3: Sofinanciranje projektov vsebinskih mrež NVO na nacionalni ravni. </w:t>
            </w:r>
          </w:p>
          <w:p w:rsidR="005D71B9" w:rsidRPr="00C157AF" w:rsidRDefault="0093432D" w:rsidP="005D268F">
            <w:pPr>
              <w:spacing w:after="119" w:line="239" w:lineRule="auto"/>
              <w:ind w:left="0"/>
              <w:jc w:val="both"/>
              <w:rPr>
                <w:sz w:val="20"/>
                <w:szCs w:val="20"/>
              </w:rPr>
            </w:pPr>
            <w:r w:rsidRPr="00C157AF">
              <w:rPr>
                <w:color w:val="44546A"/>
                <w:sz w:val="20"/>
                <w:szCs w:val="20"/>
              </w:rPr>
              <w:t xml:space="preserve">Namen razpisa je krepitev zmogljivosti NVO za zagovorništvo, za organizacijski razvoj NVO in za izvajanje javnih storitev tj. krepitev </w:t>
            </w:r>
            <w:proofErr w:type="spellStart"/>
            <w:r w:rsidRPr="00C157AF">
              <w:rPr>
                <w:color w:val="44546A"/>
                <w:sz w:val="20"/>
                <w:szCs w:val="20"/>
              </w:rPr>
              <w:t>čezsektorskega</w:t>
            </w:r>
            <w:proofErr w:type="spellEnd"/>
            <w:r w:rsidRPr="00C157AF">
              <w:rPr>
                <w:color w:val="44546A"/>
                <w:sz w:val="20"/>
                <w:szCs w:val="20"/>
              </w:rPr>
              <w:t xml:space="preserve"> sodelovanja, povezovanja in vzpostavljanja partnerstev z namenom reševanja družbenih izzivov. </w:t>
            </w:r>
          </w:p>
          <w:p w:rsidR="005D71B9" w:rsidRPr="00C157AF" w:rsidRDefault="0093432D" w:rsidP="005D268F">
            <w:pPr>
              <w:ind w:left="0"/>
              <w:jc w:val="both"/>
              <w:rPr>
                <w:sz w:val="20"/>
                <w:szCs w:val="20"/>
              </w:rPr>
            </w:pPr>
            <w:r w:rsidRPr="00C157AF">
              <w:rPr>
                <w:color w:val="44546A"/>
                <w:sz w:val="20"/>
                <w:szCs w:val="20"/>
              </w:rPr>
              <w:t xml:space="preserve">V okviru 11. prednostne naložbe Operativnega programa so se nadaljevale in nadgradile storitve podpornega okolja za NVO z namenom dolgoročnega razvoja in učinkovitega sodelovanja nevladnih organizacij pri pripravi in izvajanju javnih politik. </w:t>
            </w:r>
            <w:r w:rsidRPr="00C157AF">
              <w:rPr>
                <w:color w:val="8496B0"/>
                <w:sz w:val="20"/>
                <w:szCs w:val="20"/>
              </w:rPr>
              <w:t xml:space="preserve"> </w:t>
            </w:r>
          </w:p>
        </w:tc>
      </w:tr>
      <w:tr w:rsidR="005D71B9" w:rsidRPr="00C157AF" w:rsidTr="00C157AF">
        <w:trPr>
          <w:trHeight w:val="318"/>
        </w:trPr>
        <w:tc>
          <w:tcPr>
            <w:tcW w:w="2947" w:type="dxa"/>
            <w:tcBorders>
              <w:top w:val="single" w:sz="4" w:space="0" w:color="000000"/>
              <w:left w:val="single" w:sz="4" w:space="0" w:color="000000"/>
              <w:bottom w:val="single" w:sz="4" w:space="0" w:color="000000"/>
              <w:right w:val="single" w:sz="4" w:space="0" w:color="000000"/>
            </w:tcBorders>
            <w:vAlign w:val="center"/>
          </w:tcPr>
          <w:p w:rsidR="005D71B9" w:rsidRPr="00C157AF" w:rsidRDefault="0093432D" w:rsidP="005D268F">
            <w:pPr>
              <w:ind w:left="0"/>
              <w:jc w:val="both"/>
              <w:rPr>
                <w:sz w:val="20"/>
                <w:szCs w:val="20"/>
              </w:rPr>
            </w:pPr>
            <w:r w:rsidRPr="00C157AF">
              <w:rPr>
                <w:color w:val="8496B0"/>
                <w:sz w:val="20"/>
                <w:szCs w:val="20"/>
              </w:rPr>
              <w:t xml:space="preserve">Upravičenec </w:t>
            </w:r>
          </w:p>
        </w:tc>
        <w:tc>
          <w:tcPr>
            <w:tcW w:w="6676" w:type="dxa"/>
            <w:tcBorders>
              <w:top w:val="single" w:sz="4" w:space="0" w:color="000000"/>
              <w:left w:val="single" w:sz="4" w:space="0" w:color="000000"/>
              <w:bottom w:val="single" w:sz="4" w:space="0" w:color="000000"/>
              <w:right w:val="single" w:sz="4" w:space="0" w:color="000000"/>
            </w:tcBorders>
            <w:vAlign w:val="center"/>
          </w:tcPr>
          <w:p w:rsidR="005D71B9" w:rsidRPr="00C157AF" w:rsidRDefault="0093432D" w:rsidP="005D268F">
            <w:pPr>
              <w:ind w:left="0"/>
              <w:jc w:val="both"/>
              <w:rPr>
                <w:sz w:val="20"/>
                <w:szCs w:val="20"/>
              </w:rPr>
            </w:pPr>
            <w:r w:rsidRPr="00C157AF">
              <w:rPr>
                <w:color w:val="44546A"/>
                <w:sz w:val="20"/>
                <w:szCs w:val="20"/>
              </w:rPr>
              <w:t xml:space="preserve">USTANOVA LOKALNA RAZVOJNA FUNDACIJA ZA POMURJE </w:t>
            </w:r>
          </w:p>
        </w:tc>
      </w:tr>
      <w:tr w:rsidR="005D71B9" w:rsidRPr="00C157AF" w:rsidTr="00C157AF">
        <w:trPr>
          <w:trHeight w:val="471"/>
        </w:trPr>
        <w:tc>
          <w:tcPr>
            <w:tcW w:w="2947" w:type="dxa"/>
            <w:tcBorders>
              <w:top w:val="single" w:sz="4" w:space="0" w:color="000000"/>
              <w:left w:val="single" w:sz="4" w:space="0" w:color="000000"/>
              <w:bottom w:val="single" w:sz="4" w:space="0" w:color="000000"/>
              <w:right w:val="single" w:sz="4" w:space="0" w:color="000000"/>
            </w:tcBorders>
            <w:vAlign w:val="center"/>
          </w:tcPr>
          <w:p w:rsidR="005D71B9" w:rsidRPr="00C157AF" w:rsidRDefault="0093432D" w:rsidP="005D268F">
            <w:pPr>
              <w:ind w:left="0"/>
              <w:jc w:val="both"/>
              <w:rPr>
                <w:sz w:val="20"/>
                <w:szCs w:val="20"/>
              </w:rPr>
            </w:pPr>
            <w:r w:rsidRPr="00C157AF">
              <w:rPr>
                <w:color w:val="8496B0"/>
                <w:sz w:val="20"/>
                <w:szCs w:val="20"/>
              </w:rPr>
              <w:t xml:space="preserve">Spletna stran upravičenca/projekta </w:t>
            </w:r>
          </w:p>
        </w:tc>
        <w:tc>
          <w:tcPr>
            <w:tcW w:w="6676" w:type="dxa"/>
            <w:tcBorders>
              <w:top w:val="single" w:sz="4" w:space="0" w:color="000000"/>
              <w:left w:val="single" w:sz="4" w:space="0" w:color="000000"/>
              <w:bottom w:val="single" w:sz="4" w:space="0" w:color="000000"/>
              <w:right w:val="single" w:sz="4" w:space="0" w:color="000000"/>
            </w:tcBorders>
          </w:tcPr>
          <w:p w:rsidR="005D71B9" w:rsidRPr="00C157AF" w:rsidRDefault="00DA1A6A" w:rsidP="005D268F">
            <w:pPr>
              <w:ind w:left="0"/>
              <w:jc w:val="both"/>
              <w:rPr>
                <w:sz w:val="20"/>
                <w:szCs w:val="20"/>
              </w:rPr>
            </w:pPr>
            <w:hyperlink r:id="rId7" w:history="1">
              <w:r w:rsidR="005D268F" w:rsidRPr="00C157AF">
                <w:rPr>
                  <w:rStyle w:val="Hiperpovezava"/>
                  <w:sz w:val="20"/>
                  <w:szCs w:val="20"/>
                </w:rPr>
                <w:t>www.lrf-pomurje.si</w:t>
              </w:r>
            </w:hyperlink>
            <w:r w:rsidR="005D268F" w:rsidRPr="00C157AF">
              <w:rPr>
                <w:color w:val="44546A"/>
                <w:sz w:val="20"/>
                <w:szCs w:val="20"/>
              </w:rPr>
              <w:t xml:space="preserve"> </w:t>
            </w:r>
            <w:r w:rsidR="0093432D" w:rsidRPr="00C157AF">
              <w:rPr>
                <w:color w:val="44546A"/>
                <w:sz w:val="20"/>
                <w:szCs w:val="20"/>
              </w:rPr>
              <w:t xml:space="preserve"> </w:t>
            </w:r>
          </w:p>
        </w:tc>
      </w:tr>
      <w:tr w:rsidR="005D71B9" w:rsidRPr="00C157AF" w:rsidTr="00C157AF">
        <w:trPr>
          <w:trHeight w:val="473"/>
        </w:trPr>
        <w:tc>
          <w:tcPr>
            <w:tcW w:w="2947" w:type="dxa"/>
            <w:tcBorders>
              <w:top w:val="single" w:sz="4" w:space="0" w:color="000000"/>
              <w:left w:val="single" w:sz="4" w:space="0" w:color="000000"/>
              <w:bottom w:val="single" w:sz="4" w:space="0" w:color="000000"/>
              <w:right w:val="single" w:sz="4" w:space="0" w:color="000000"/>
            </w:tcBorders>
            <w:vAlign w:val="center"/>
          </w:tcPr>
          <w:p w:rsidR="005D71B9" w:rsidRPr="00C157AF" w:rsidRDefault="0093432D" w:rsidP="005D268F">
            <w:pPr>
              <w:ind w:left="0"/>
              <w:jc w:val="both"/>
              <w:rPr>
                <w:sz w:val="20"/>
                <w:szCs w:val="20"/>
              </w:rPr>
            </w:pPr>
            <w:r w:rsidRPr="00C157AF">
              <w:rPr>
                <w:color w:val="8496B0"/>
                <w:sz w:val="20"/>
                <w:szCs w:val="20"/>
              </w:rPr>
              <w:t xml:space="preserve">Projektni partnerji </w:t>
            </w:r>
            <w:r w:rsidRPr="00C157AF">
              <w:rPr>
                <w:i/>
                <w:color w:val="D0CECE"/>
                <w:sz w:val="20"/>
                <w:szCs w:val="20"/>
              </w:rPr>
              <w:t>(če je relevantno)</w:t>
            </w:r>
            <w:r w:rsidRPr="00C157AF">
              <w:rPr>
                <w:color w:val="8496B0"/>
                <w:sz w:val="20"/>
                <w:szCs w:val="20"/>
              </w:rPr>
              <w:t xml:space="preserve"> </w:t>
            </w:r>
          </w:p>
        </w:tc>
        <w:tc>
          <w:tcPr>
            <w:tcW w:w="6676" w:type="dxa"/>
            <w:tcBorders>
              <w:top w:val="single" w:sz="4" w:space="0" w:color="000000"/>
              <w:left w:val="single" w:sz="4" w:space="0" w:color="000000"/>
              <w:bottom w:val="single" w:sz="4" w:space="0" w:color="000000"/>
              <w:right w:val="single" w:sz="4" w:space="0" w:color="000000"/>
            </w:tcBorders>
          </w:tcPr>
          <w:p w:rsidR="005D71B9" w:rsidRPr="00C157AF" w:rsidRDefault="0093432D" w:rsidP="005D268F">
            <w:pPr>
              <w:ind w:left="0"/>
              <w:jc w:val="both"/>
              <w:rPr>
                <w:sz w:val="20"/>
                <w:szCs w:val="20"/>
              </w:rPr>
            </w:pPr>
            <w:r w:rsidRPr="00C157AF">
              <w:rPr>
                <w:color w:val="44546A"/>
                <w:sz w:val="20"/>
                <w:szCs w:val="20"/>
              </w:rPr>
              <w:t xml:space="preserve">/ </w:t>
            </w:r>
          </w:p>
        </w:tc>
      </w:tr>
      <w:tr w:rsidR="005D71B9" w:rsidRPr="00C157AF" w:rsidTr="00C157AF">
        <w:trPr>
          <w:trHeight w:val="318"/>
        </w:trPr>
        <w:tc>
          <w:tcPr>
            <w:tcW w:w="2947" w:type="dxa"/>
            <w:tcBorders>
              <w:top w:val="single" w:sz="4" w:space="0" w:color="000000"/>
              <w:left w:val="single" w:sz="4" w:space="0" w:color="000000"/>
              <w:bottom w:val="single" w:sz="4" w:space="0" w:color="000000"/>
              <w:right w:val="single" w:sz="4" w:space="0" w:color="000000"/>
            </w:tcBorders>
            <w:vAlign w:val="center"/>
          </w:tcPr>
          <w:p w:rsidR="005D71B9" w:rsidRPr="00C157AF" w:rsidRDefault="0093432D" w:rsidP="005D268F">
            <w:pPr>
              <w:ind w:left="0"/>
              <w:jc w:val="both"/>
              <w:rPr>
                <w:sz w:val="20"/>
                <w:szCs w:val="20"/>
              </w:rPr>
            </w:pPr>
            <w:r w:rsidRPr="00C157AF">
              <w:rPr>
                <w:color w:val="8496B0"/>
                <w:sz w:val="20"/>
                <w:szCs w:val="20"/>
              </w:rPr>
              <w:t xml:space="preserve">Sklop javnega razpisa </w:t>
            </w:r>
          </w:p>
        </w:tc>
        <w:tc>
          <w:tcPr>
            <w:tcW w:w="6676" w:type="dxa"/>
            <w:tcBorders>
              <w:top w:val="single" w:sz="4" w:space="0" w:color="000000"/>
              <w:left w:val="single" w:sz="4" w:space="0" w:color="000000"/>
              <w:bottom w:val="single" w:sz="4" w:space="0" w:color="000000"/>
              <w:right w:val="single" w:sz="4" w:space="0" w:color="000000"/>
            </w:tcBorders>
          </w:tcPr>
          <w:p w:rsidR="005D71B9" w:rsidRPr="00C157AF" w:rsidRDefault="0093432D" w:rsidP="005D268F">
            <w:pPr>
              <w:ind w:left="0"/>
              <w:jc w:val="both"/>
              <w:rPr>
                <w:sz w:val="20"/>
                <w:szCs w:val="20"/>
              </w:rPr>
            </w:pPr>
            <w:r w:rsidRPr="00C157AF">
              <w:rPr>
                <w:rFonts w:eastAsia="Arial" w:cs="Arial"/>
                <w:color w:val="44546A"/>
                <w:sz w:val="20"/>
                <w:szCs w:val="20"/>
              </w:rPr>
              <w:t xml:space="preserve">SKLOP 2: Sofinanciranje projektov regionalnih stičišč NVO </w:t>
            </w:r>
          </w:p>
        </w:tc>
      </w:tr>
      <w:tr w:rsidR="005D71B9" w:rsidRPr="00C157AF" w:rsidTr="00C157AF">
        <w:trPr>
          <w:trHeight w:val="318"/>
        </w:trPr>
        <w:tc>
          <w:tcPr>
            <w:tcW w:w="2947" w:type="dxa"/>
            <w:tcBorders>
              <w:top w:val="single" w:sz="4" w:space="0" w:color="000000"/>
              <w:left w:val="single" w:sz="4" w:space="0" w:color="000000"/>
              <w:bottom w:val="single" w:sz="4" w:space="0" w:color="000000"/>
              <w:right w:val="single" w:sz="4" w:space="0" w:color="000000"/>
            </w:tcBorders>
            <w:vAlign w:val="center"/>
          </w:tcPr>
          <w:p w:rsidR="005D71B9" w:rsidRPr="00C157AF" w:rsidRDefault="0093432D" w:rsidP="005D268F">
            <w:pPr>
              <w:ind w:left="0"/>
              <w:jc w:val="both"/>
              <w:rPr>
                <w:sz w:val="20"/>
                <w:szCs w:val="20"/>
              </w:rPr>
            </w:pPr>
            <w:r w:rsidRPr="00C157AF">
              <w:rPr>
                <w:color w:val="8496B0"/>
                <w:sz w:val="20"/>
                <w:szCs w:val="20"/>
              </w:rPr>
              <w:t>Naziv projekta</w:t>
            </w:r>
            <w:r w:rsidRPr="00C157AF">
              <w:rPr>
                <w:b w:val="0"/>
                <w:color w:val="8496B0"/>
                <w:sz w:val="20"/>
                <w:szCs w:val="20"/>
              </w:rPr>
              <w:t xml:space="preserve"> </w:t>
            </w:r>
          </w:p>
        </w:tc>
        <w:tc>
          <w:tcPr>
            <w:tcW w:w="6676" w:type="dxa"/>
            <w:tcBorders>
              <w:top w:val="single" w:sz="4" w:space="0" w:color="000000"/>
              <w:left w:val="single" w:sz="4" w:space="0" w:color="000000"/>
              <w:bottom w:val="single" w:sz="4" w:space="0" w:color="000000"/>
              <w:right w:val="single" w:sz="4" w:space="0" w:color="000000"/>
            </w:tcBorders>
          </w:tcPr>
          <w:p w:rsidR="005D71B9" w:rsidRPr="00C157AF" w:rsidRDefault="0093432D" w:rsidP="005D268F">
            <w:pPr>
              <w:ind w:left="0"/>
              <w:jc w:val="both"/>
              <w:rPr>
                <w:sz w:val="20"/>
                <w:szCs w:val="20"/>
              </w:rPr>
            </w:pPr>
            <w:r w:rsidRPr="00C157AF">
              <w:rPr>
                <w:rFonts w:eastAsia="Arial" w:cs="Arial"/>
                <w:color w:val="44546A"/>
                <w:sz w:val="20"/>
                <w:szCs w:val="20"/>
              </w:rPr>
              <w:t xml:space="preserve">Regionalno stičišče nevladnih organizacij Pomurja 2015-2019 </w:t>
            </w:r>
          </w:p>
        </w:tc>
      </w:tr>
      <w:tr w:rsidR="005D71B9" w:rsidRPr="00C157AF" w:rsidTr="00C157AF">
        <w:trPr>
          <w:trHeight w:val="318"/>
        </w:trPr>
        <w:tc>
          <w:tcPr>
            <w:tcW w:w="2947" w:type="dxa"/>
            <w:tcBorders>
              <w:top w:val="single" w:sz="4" w:space="0" w:color="000000"/>
              <w:left w:val="single" w:sz="4" w:space="0" w:color="000000"/>
              <w:bottom w:val="single" w:sz="4" w:space="0" w:color="000000"/>
              <w:right w:val="single" w:sz="4" w:space="0" w:color="000000"/>
            </w:tcBorders>
            <w:vAlign w:val="center"/>
          </w:tcPr>
          <w:p w:rsidR="005D71B9" w:rsidRPr="00C157AF" w:rsidRDefault="0093432D" w:rsidP="005D268F">
            <w:pPr>
              <w:ind w:left="0"/>
              <w:jc w:val="both"/>
              <w:rPr>
                <w:sz w:val="20"/>
                <w:szCs w:val="20"/>
              </w:rPr>
            </w:pPr>
            <w:r w:rsidRPr="00C157AF">
              <w:rPr>
                <w:color w:val="8496B0"/>
                <w:sz w:val="20"/>
                <w:szCs w:val="20"/>
              </w:rPr>
              <w:t xml:space="preserve">Višina dodeljenih sredstev </w:t>
            </w:r>
          </w:p>
        </w:tc>
        <w:tc>
          <w:tcPr>
            <w:tcW w:w="6676" w:type="dxa"/>
            <w:tcBorders>
              <w:top w:val="single" w:sz="4" w:space="0" w:color="000000"/>
              <w:left w:val="single" w:sz="4" w:space="0" w:color="000000"/>
              <w:bottom w:val="single" w:sz="4" w:space="0" w:color="000000"/>
              <w:right w:val="single" w:sz="4" w:space="0" w:color="000000"/>
            </w:tcBorders>
            <w:vAlign w:val="center"/>
          </w:tcPr>
          <w:p w:rsidR="005D71B9" w:rsidRPr="00C157AF" w:rsidRDefault="0093432D" w:rsidP="005D268F">
            <w:pPr>
              <w:ind w:left="0"/>
              <w:jc w:val="both"/>
              <w:rPr>
                <w:sz w:val="20"/>
                <w:szCs w:val="20"/>
              </w:rPr>
            </w:pPr>
            <w:r w:rsidRPr="00C157AF">
              <w:rPr>
                <w:color w:val="44546A"/>
                <w:sz w:val="20"/>
                <w:szCs w:val="20"/>
              </w:rPr>
              <w:t xml:space="preserve">320.000,00 EUR </w:t>
            </w:r>
          </w:p>
        </w:tc>
      </w:tr>
      <w:tr w:rsidR="005D71B9" w:rsidRPr="00C157AF" w:rsidTr="00C157AF">
        <w:trPr>
          <w:trHeight w:val="318"/>
        </w:trPr>
        <w:tc>
          <w:tcPr>
            <w:tcW w:w="2947" w:type="dxa"/>
            <w:tcBorders>
              <w:top w:val="single" w:sz="4" w:space="0" w:color="000000"/>
              <w:left w:val="single" w:sz="4" w:space="0" w:color="000000"/>
              <w:bottom w:val="single" w:sz="4" w:space="0" w:color="000000"/>
              <w:right w:val="single" w:sz="4" w:space="0" w:color="000000"/>
            </w:tcBorders>
            <w:vAlign w:val="center"/>
          </w:tcPr>
          <w:p w:rsidR="005D71B9" w:rsidRPr="00C157AF" w:rsidRDefault="0093432D" w:rsidP="005D268F">
            <w:pPr>
              <w:ind w:left="0"/>
              <w:jc w:val="both"/>
              <w:rPr>
                <w:sz w:val="20"/>
                <w:szCs w:val="20"/>
              </w:rPr>
            </w:pPr>
            <w:r w:rsidRPr="00C157AF">
              <w:rPr>
                <w:color w:val="8496B0"/>
                <w:sz w:val="20"/>
                <w:szCs w:val="20"/>
              </w:rPr>
              <w:t xml:space="preserve">Obdobje izvajanja projekta </w:t>
            </w:r>
          </w:p>
        </w:tc>
        <w:tc>
          <w:tcPr>
            <w:tcW w:w="6676" w:type="dxa"/>
            <w:tcBorders>
              <w:top w:val="single" w:sz="4" w:space="0" w:color="000000"/>
              <w:left w:val="single" w:sz="4" w:space="0" w:color="000000"/>
              <w:bottom w:val="single" w:sz="4" w:space="0" w:color="000000"/>
              <w:right w:val="single" w:sz="4" w:space="0" w:color="000000"/>
            </w:tcBorders>
            <w:vAlign w:val="center"/>
          </w:tcPr>
          <w:p w:rsidR="005D71B9" w:rsidRPr="00C157AF" w:rsidRDefault="0093432D" w:rsidP="005D268F">
            <w:pPr>
              <w:ind w:left="0"/>
              <w:jc w:val="both"/>
              <w:rPr>
                <w:sz w:val="20"/>
                <w:szCs w:val="20"/>
              </w:rPr>
            </w:pPr>
            <w:r w:rsidRPr="00C157AF">
              <w:rPr>
                <w:color w:val="44546A"/>
                <w:sz w:val="20"/>
                <w:szCs w:val="20"/>
              </w:rPr>
              <w:t xml:space="preserve">1.11.2015 – 30.9.2019 </w:t>
            </w:r>
          </w:p>
        </w:tc>
      </w:tr>
      <w:tr w:rsidR="005D71B9" w:rsidRPr="00C157AF" w:rsidTr="00C157AF">
        <w:trPr>
          <w:trHeight w:val="3403"/>
        </w:trPr>
        <w:tc>
          <w:tcPr>
            <w:tcW w:w="9623" w:type="dxa"/>
            <w:gridSpan w:val="2"/>
            <w:tcBorders>
              <w:top w:val="single" w:sz="4" w:space="0" w:color="000000"/>
              <w:left w:val="single" w:sz="4" w:space="0" w:color="000000"/>
              <w:bottom w:val="single" w:sz="4" w:space="0" w:color="000000"/>
              <w:right w:val="single" w:sz="4" w:space="0" w:color="000000"/>
            </w:tcBorders>
            <w:vAlign w:val="bottom"/>
          </w:tcPr>
          <w:p w:rsidR="005D71B9" w:rsidRPr="00C157AF" w:rsidRDefault="0093432D" w:rsidP="005D268F">
            <w:pPr>
              <w:spacing w:after="101"/>
              <w:ind w:left="0"/>
              <w:jc w:val="both"/>
              <w:rPr>
                <w:sz w:val="20"/>
                <w:szCs w:val="20"/>
              </w:rPr>
            </w:pPr>
            <w:r w:rsidRPr="00C157AF">
              <w:rPr>
                <w:color w:val="8496B0"/>
                <w:sz w:val="20"/>
                <w:szCs w:val="20"/>
              </w:rPr>
              <w:t xml:space="preserve">Doseženi rezultati projekta po specifičnih ciljih: </w:t>
            </w:r>
          </w:p>
          <w:p w:rsidR="005D71B9" w:rsidRPr="00C157AF" w:rsidRDefault="0093432D" w:rsidP="005D268F">
            <w:pPr>
              <w:spacing w:after="121" w:line="238" w:lineRule="auto"/>
              <w:ind w:left="0" w:right="40"/>
              <w:jc w:val="both"/>
              <w:rPr>
                <w:sz w:val="20"/>
                <w:szCs w:val="20"/>
              </w:rPr>
            </w:pPr>
            <w:r w:rsidRPr="00C157AF">
              <w:rPr>
                <w:color w:val="000000"/>
                <w:sz w:val="20"/>
                <w:szCs w:val="20"/>
              </w:rPr>
              <w:t xml:space="preserve">1. specifični cilj: Okrepiti informiranost, organizacijsko, strokovno in zagovorniško usposobljenost NVO, ki imajo potencial za naslavljanje lokalnih potreb in s tem prispevati k trajnosti NVO in njihovi večji vlogi pri izvajanju javnih politik </w:t>
            </w:r>
          </w:p>
          <w:p w:rsidR="005D71B9" w:rsidRPr="00C157AF" w:rsidRDefault="0093432D" w:rsidP="005D268F">
            <w:pPr>
              <w:spacing w:after="118" w:line="239" w:lineRule="auto"/>
              <w:ind w:left="0"/>
              <w:jc w:val="both"/>
              <w:rPr>
                <w:sz w:val="20"/>
                <w:szCs w:val="20"/>
              </w:rPr>
            </w:pPr>
            <w:r w:rsidRPr="00C157AF">
              <w:rPr>
                <w:b w:val="0"/>
                <w:color w:val="000000"/>
                <w:sz w:val="20"/>
                <w:szCs w:val="20"/>
              </w:rPr>
              <w:t>Z namenom prispevati k trajnosti NVO in njihovi večji vlogi pri izvajanju javnih storitev smo v okviru projekta izvedli proces identifikacije NVO s potencialom za zadovoljevanje neustrezno naslovljenih potreb v izbranih lokalnih okoljih, in sicer v UE Murska Sobota, EU Lendava, UE Gornja Radgona in UE Ljutomer.  V procesu je bilo identificiranih skupno 20 NVO, ki so bile vključene v Program krepitve NVO s potencialom.</w:t>
            </w:r>
            <w:r w:rsidR="0050516A">
              <w:rPr>
                <w:b w:val="0"/>
                <w:color w:val="000000"/>
                <w:sz w:val="20"/>
                <w:szCs w:val="20"/>
              </w:rPr>
              <w:t xml:space="preserve"> </w:t>
            </w:r>
            <w:r w:rsidRPr="00C157AF">
              <w:rPr>
                <w:b w:val="0"/>
                <w:color w:val="000000"/>
                <w:sz w:val="20"/>
                <w:szCs w:val="20"/>
              </w:rPr>
              <w:t>NVO-jem s potencialom smo nudili svetovanj</w:t>
            </w:r>
            <w:r w:rsidR="0050516A">
              <w:rPr>
                <w:b w:val="0"/>
                <w:color w:val="000000"/>
                <w:sz w:val="20"/>
                <w:szCs w:val="20"/>
              </w:rPr>
              <w:t>e</w:t>
            </w:r>
            <w:r w:rsidRPr="00C157AF">
              <w:rPr>
                <w:b w:val="0"/>
                <w:color w:val="000000"/>
                <w:sz w:val="20"/>
                <w:szCs w:val="20"/>
              </w:rPr>
              <w:t xml:space="preserve"> in mentor</w:t>
            </w:r>
            <w:r w:rsidR="0050516A">
              <w:rPr>
                <w:b w:val="0"/>
                <w:color w:val="000000"/>
                <w:sz w:val="20"/>
                <w:szCs w:val="20"/>
              </w:rPr>
              <w:t>stvo</w:t>
            </w:r>
            <w:r w:rsidRPr="00C157AF">
              <w:rPr>
                <w:b w:val="0"/>
                <w:color w:val="000000"/>
                <w:sz w:val="20"/>
                <w:szCs w:val="20"/>
              </w:rPr>
              <w:t xml:space="preserve"> v skupni vrednosti 700 ur. </w:t>
            </w:r>
          </w:p>
          <w:p w:rsidR="005D71B9" w:rsidRPr="00C157AF" w:rsidRDefault="0093432D" w:rsidP="005D268F">
            <w:pPr>
              <w:spacing w:after="121" w:line="239" w:lineRule="auto"/>
              <w:ind w:left="0" w:right="25"/>
              <w:jc w:val="both"/>
              <w:rPr>
                <w:sz w:val="20"/>
                <w:szCs w:val="20"/>
              </w:rPr>
            </w:pPr>
            <w:r w:rsidRPr="00C157AF">
              <w:rPr>
                <w:b w:val="0"/>
                <w:color w:val="000000"/>
                <w:sz w:val="20"/>
                <w:szCs w:val="20"/>
              </w:rPr>
              <w:t>NVO smo redno obveščali preko e-novic, e-časopisov in FB objav in jih na ta način informirali o aktualnih dogodkih, novicah, zakonodajnih spremembah, pobudah, usposabljanjih in izobraževanjih ter podpornih storitvah RSNOP. V času trajanja projekta je bilo pripravljenih čez 100 e-novic in 30 e</w:t>
            </w:r>
            <w:r w:rsidR="0050516A">
              <w:rPr>
                <w:b w:val="0"/>
                <w:color w:val="000000"/>
                <w:sz w:val="20"/>
                <w:szCs w:val="20"/>
              </w:rPr>
              <w:t>-</w:t>
            </w:r>
            <w:r w:rsidRPr="00C157AF">
              <w:rPr>
                <w:b w:val="0"/>
                <w:color w:val="000000"/>
                <w:sz w:val="20"/>
                <w:szCs w:val="20"/>
              </w:rPr>
              <w:t xml:space="preserve">časopisov, NVO je bilo poslanih 137 ciljnih informacij, ki so bile prilagojene specifikam delovanja NVO, potrebam in njihovim interesom. </w:t>
            </w:r>
          </w:p>
          <w:p w:rsidR="005D71B9" w:rsidRPr="00C157AF" w:rsidRDefault="0093432D" w:rsidP="005D268F">
            <w:pPr>
              <w:spacing w:after="120"/>
              <w:ind w:left="0" w:right="9"/>
              <w:jc w:val="both"/>
              <w:rPr>
                <w:sz w:val="20"/>
                <w:szCs w:val="20"/>
              </w:rPr>
            </w:pPr>
            <w:r w:rsidRPr="00C157AF">
              <w:rPr>
                <w:b w:val="0"/>
                <w:color w:val="000000"/>
                <w:sz w:val="20"/>
                <w:szCs w:val="20"/>
              </w:rPr>
              <w:t>Baza prejemnikov šteje 475 NVO, ki so vključeni v mrež</w:t>
            </w:r>
            <w:r w:rsidR="0050516A">
              <w:rPr>
                <w:b w:val="0"/>
                <w:color w:val="000000"/>
                <w:sz w:val="20"/>
                <w:szCs w:val="20"/>
              </w:rPr>
              <w:t>o</w:t>
            </w:r>
            <w:r w:rsidRPr="00C157AF">
              <w:rPr>
                <w:b w:val="0"/>
                <w:color w:val="000000"/>
                <w:sz w:val="20"/>
                <w:szCs w:val="20"/>
              </w:rPr>
              <w:t xml:space="preserve"> nevladnih organizacij Pomurja, in vključenim nudi odprt dostop do kontaktnih podatkov za lažje sodelovanje med samimi organizacijami, prav tako pa vsem vpisanim v mrežo omogoča redno obveščanje o aktualnih informacijah.  </w:t>
            </w:r>
          </w:p>
          <w:p w:rsidR="005D268F" w:rsidRPr="00C157AF" w:rsidRDefault="0093432D" w:rsidP="005D268F">
            <w:pPr>
              <w:ind w:left="0"/>
              <w:jc w:val="both"/>
              <w:rPr>
                <w:b w:val="0"/>
                <w:color w:val="000000"/>
                <w:sz w:val="20"/>
                <w:szCs w:val="20"/>
              </w:rPr>
            </w:pPr>
            <w:r w:rsidRPr="00C157AF">
              <w:rPr>
                <w:b w:val="0"/>
                <w:color w:val="000000"/>
                <w:sz w:val="20"/>
                <w:szCs w:val="20"/>
              </w:rPr>
              <w:t>S ciljem povečan</w:t>
            </w:r>
            <w:r w:rsidR="00B4158D">
              <w:rPr>
                <w:b w:val="0"/>
                <w:color w:val="000000"/>
                <w:sz w:val="20"/>
                <w:szCs w:val="20"/>
              </w:rPr>
              <w:t xml:space="preserve">ja </w:t>
            </w:r>
            <w:r w:rsidRPr="00C157AF">
              <w:rPr>
                <w:b w:val="0"/>
                <w:color w:val="000000"/>
                <w:sz w:val="20"/>
                <w:szCs w:val="20"/>
              </w:rPr>
              <w:t>stopnje organizacijske</w:t>
            </w:r>
            <w:r w:rsidR="00B4158D">
              <w:rPr>
                <w:b w:val="0"/>
                <w:color w:val="000000"/>
                <w:sz w:val="20"/>
                <w:szCs w:val="20"/>
              </w:rPr>
              <w:t>ga</w:t>
            </w:r>
            <w:r w:rsidRPr="00C157AF">
              <w:rPr>
                <w:b w:val="0"/>
                <w:color w:val="000000"/>
                <w:sz w:val="20"/>
                <w:szCs w:val="20"/>
              </w:rPr>
              <w:t xml:space="preserve"> in strokovnega razvoja ter povečan</w:t>
            </w:r>
            <w:r w:rsidR="00B4158D">
              <w:rPr>
                <w:b w:val="0"/>
                <w:color w:val="000000"/>
                <w:sz w:val="20"/>
                <w:szCs w:val="20"/>
              </w:rPr>
              <w:t>ja</w:t>
            </w:r>
            <w:r w:rsidRPr="00C157AF">
              <w:rPr>
                <w:b w:val="0"/>
                <w:color w:val="000000"/>
                <w:sz w:val="20"/>
                <w:szCs w:val="20"/>
              </w:rPr>
              <w:t xml:space="preserve"> usposobljenosti za</w:t>
            </w:r>
          </w:p>
          <w:p w:rsidR="005D268F" w:rsidRPr="00C157AF" w:rsidRDefault="005D268F" w:rsidP="005D268F">
            <w:pPr>
              <w:ind w:left="0"/>
              <w:jc w:val="both"/>
              <w:rPr>
                <w:sz w:val="20"/>
                <w:szCs w:val="20"/>
              </w:rPr>
            </w:pPr>
          </w:p>
        </w:tc>
      </w:tr>
    </w:tbl>
    <w:p w:rsidR="005D71B9" w:rsidRPr="00C157AF" w:rsidRDefault="005D71B9" w:rsidP="005D268F">
      <w:pPr>
        <w:ind w:left="-1248" w:right="7493"/>
        <w:jc w:val="both"/>
        <w:rPr>
          <w:sz w:val="20"/>
          <w:szCs w:val="20"/>
        </w:rPr>
      </w:pPr>
    </w:p>
    <w:tbl>
      <w:tblPr>
        <w:tblStyle w:val="TableGrid"/>
        <w:tblW w:w="9607" w:type="dxa"/>
        <w:tblInd w:w="-108" w:type="dxa"/>
        <w:tblCellMar>
          <w:top w:w="5" w:type="dxa"/>
          <w:left w:w="108" w:type="dxa"/>
          <w:right w:w="49" w:type="dxa"/>
        </w:tblCellMar>
        <w:tblLook w:val="04A0" w:firstRow="1" w:lastRow="0" w:firstColumn="1" w:lastColumn="0" w:noHBand="0" w:noVBand="1"/>
      </w:tblPr>
      <w:tblGrid>
        <w:gridCol w:w="9607"/>
      </w:tblGrid>
      <w:tr w:rsidR="005D71B9" w:rsidRPr="00C157AF">
        <w:trPr>
          <w:trHeight w:val="13735"/>
        </w:trPr>
        <w:tc>
          <w:tcPr>
            <w:tcW w:w="9607" w:type="dxa"/>
            <w:tcBorders>
              <w:top w:val="single" w:sz="4" w:space="0" w:color="000000"/>
              <w:left w:val="single" w:sz="4" w:space="0" w:color="000000"/>
              <w:bottom w:val="single" w:sz="4" w:space="0" w:color="000000"/>
              <w:right w:val="single" w:sz="4" w:space="0" w:color="000000"/>
            </w:tcBorders>
          </w:tcPr>
          <w:p w:rsidR="005D71B9" w:rsidRDefault="0093432D" w:rsidP="005D268F">
            <w:pPr>
              <w:spacing w:after="120"/>
              <w:ind w:left="0"/>
              <w:jc w:val="both"/>
              <w:rPr>
                <w:b w:val="0"/>
                <w:color w:val="000000"/>
                <w:sz w:val="20"/>
                <w:szCs w:val="20"/>
              </w:rPr>
            </w:pPr>
            <w:r w:rsidRPr="00C157AF">
              <w:rPr>
                <w:b w:val="0"/>
                <w:color w:val="000000"/>
                <w:sz w:val="20"/>
                <w:szCs w:val="20"/>
              </w:rPr>
              <w:t xml:space="preserve">zagovorništvo izbranih NVO s potencialom smo organizirali (ali NVO napotili na) 34 delavnic, usposabljanj, seminarjev ali konferenc. </w:t>
            </w:r>
          </w:p>
          <w:p w:rsidR="00B4158D" w:rsidRPr="00C157AF" w:rsidRDefault="00B4158D" w:rsidP="005D268F">
            <w:pPr>
              <w:spacing w:after="120"/>
              <w:ind w:left="0"/>
              <w:jc w:val="both"/>
              <w:rPr>
                <w:sz w:val="20"/>
                <w:szCs w:val="20"/>
              </w:rPr>
            </w:pPr>
          </w:p>
          <w:p w:rsidR="005D71B9" w:rsidRPr="00C157AF" w:rsidRDefault="0093432D" w:rsidP="005D268F">
            <w:pPr>
              <w:spacing w:after="99"/>
              <w:ind w:left="0"/>
              <w:jc w:val="both"/>
              <w:rPr>
                <w:sz w:val="20"/>
                <w:szCs w:val="20"/>
              </w:rPr>
            </w:pPr>
            <w:r w:rsidRPr="00C157AF">
              <w:rPr>
                <w:color w:val="000000"/>
                <w:sz w:val="20"/>
                <w:szCs w:val="20"/>
              </w:rPr>
              <w:t xml:space="preserve">2. specifični cilj: Prispevati k večji vlogi NVO pri oblikovanju lokalnih/regionalnih politik </w:t>
            </w:r>
          </w:p>
          <w:p w:rsidR="005D71B9" w:rsidRPr="00C157AF" w:rsidRDefault="0093432D" w:rsidP="005D268F">
            <w:pPr>
              <w:spacing w:after="120" w:line="239" w:lineRule="auto"/>
              <w:ind w:left="0" w:right="36"/>
              <w:jc w:val="both"/>
              <w:rPr>
                <w:sz w:val="20"/>
                <w:szCs w:val="20"/>
              </w:rPr>
            </w:pPr>
            <w:r w:rsidRPr="00C157AF">
              <w:rPr>
                <w:b w:val="0"/>
                <w:color w:val="000000"/>
                <w:sz w:val="20"/>
                <w:szCs w:val="20"/>
              </w:rPr>
              <w:t>V sodelovanju z lokalnimi NVO smo identificirali nenaslovljene in neustrezno naslovljene potrebe v izbranih lokalnih skupnostih in skupaj z njimi pripravili priporočila in potrebne ukrepe. Nudili smo strokovno, tehnično in medijsko podporo različnim pobudam NVO za spremembo predpisov na lokalni in regionalni ravni</w:t>
            </w:r>
            <w:r w:rsidR="00B4158D">
              <w:rPr>
                <w:b w:val="0"/>
                <w:color w:val="000000"/>
                <w:sz w:val="20"/>
                <w:szCs w:val="20"/>
              </w:rPr>
              <w:t>. V</w:t>
            </w:r>
            <w:r w:rsidRPr="00C157AF">
              <w:rPr>
                <w:b w:val="0"/>
                <w:color w:val="000000"/>
                <w:sz w:val="20"/>
                <w:szCs w:val="20"/>
              </w:rPr>
              <w:t xml:space="preserve"> sodelovanju z NVO </w:t>
            </w:r>
            <w:r w:rsidR="00B4158D">
              <w:rPr>
                <w:b w:val="0"/>
                <w:color w:val="000000"/>
                <w:sz w:val="20"/>
                <w:szCs w:val="20"/>
              </w:rPr>
              <w:t xml:space="preserve">smo </w:t>
            </w:r>
            <w:r w:rsidRPr="00C157AF">
              <w:rPr>
                <w:b w:val="0"/>
                <w:color w:val="000000"/>
                <w:sz w:val="20"/>
                <w:szCs w:val="20"/>
              </w:rPr>
              <w:t xml:space="preserve">pripravljali usklajene podlage/pobude za spremembo zakonodaje oz. predpisov, ki urejajo delovanje NVO na lokalni/regionalni ravni, pripravljali predloge strateških dokumentov za razvoj NVO na lokalni/regionalni ravni ter izvajali zagovorniške akcije.  </w:t>
            </w:r>
          </w:p>
          <w:p w:rsidR="005D71B9" w:rsidRPr="00C157AF" w:rsidRDefault="0093432D" w:rsidP="005D268F">
            <w:pPr>
              <w:spacing w:after="13" w:line="238" w:lineRule="auto"/>
              <w:ind w:left="0"/>
              <w:jc w:val="both"/>
              <w:rPr>
                <w:sz w:val="20"/>
                <w:szCs w:val="20"/>
              </w:rPr>
            </w:pPr>
            <w:r w:rsidRPr="00C157AF">
              <w:rPr>
                <w:b w:val="0"/>
                <w:color w:val="000000"/>
                <w:sz w:val="20"/>
                <w:szCs w:val="20"/>
              </w:rPr>
              <w:t xml:space="preserve">Na različne načine smo lokalne NVO spodbujali za aktivno vključitev v pripravo strategij, predlogov in predpisov posameznih občin, ki zadevajo področja delovanja NVO, v pripravo letnih programov posameznih področjih in nasploh načrtovanje politik, med katerimi izpostavljamo: </w:t>
            </w:r>
          </w:p>
          <w:p w:rsidR="005D71B9" w:rsidRPr="00C157AF" w:rsidRDefault="0093432D" w:rsidP="005D268F">
            <w:pPr>
              <w:numPr>
                <w:ilvl w:val="0"/>
                <w:numId w:val="1"/>
              </w:numPr>
              <w:ind w:hanging="350"/>
              <w:jc w:val="both"/>
              <w:rPr>
                <w:sz w:val="20"/>
                <w:szCs w:val="20"/>
              </w:rPr>
            </w:pPr>
            <w:r w:rsidRPr="00C157AF">
              <w:rPr>
                <w:b w:val="0"/>
                <w:color w:val="000000"/>
                <w:sz w:val="20"/>
                <w:szCs w:val="20"/>
              </w:rPr>
              <w:t xml:space="preserve">Priporočila k Strategiji razvoja občine Gornja Radgona; </w:t>
            </w:r>
          </w:p>
          <w:p w:rsidR="005D71B9" w:rsidRPr="00C157AF" w:rsidRDefault="0093432D" w:rsidP="005D268F">
            <w:pPr>
              <w:numPr>
                <w:ilvl w:val="0"/>
                <w:numId w:val="1"/>
              </w:numPr>
              <w:ind w:hanging="350"/>
              <w:jc w:val="both"/>
              <w:rPr>
                <w:sz w:val="20"/>
                <w:szCs w:val="20"/>
              </w:rPr>
            </w:pPr>
            <w:r w:rsidRPr="00C157AF">
              <w:rPr>
                <w:b w:val="0"/>
                <w:color w:val="000000"/>
                <w:sz w:val="20"/>
                <w:szCs w:val="20"/>
              </w:rPr>
              <w:t xml:space="preserve">Pobuda za sofinanciranje socialnega podjetništva v Mestni občini Murska Sobota; </w:t>
            </w:r>
          </w:p>
          <w:p w:rsidR="005D71B9" w:rsidRPr="00C157AF" w:rsidRDefault="0093432D" w:rsidP="005D268F">
            <w:pPr>
              <w:numPr>
                <w:ilvl w:val="0"/>
                <w:numId w:val="1"/>
              </w:numPr>
              <w:spacing w:after="10" w:line="242" w:lineRule="auto"/>
              <w:ind w:hanging="350"/>
              <w:jc w:val="both"/>
              <w:rPr>
                <w:sz w:val="20"/>
                <w:szCs w:val="20"/>
              </w:rPr>
            </w:pPr>
            <w:r w:rsidRPr="00C157AF">
              <w:rPr>
                <w:b w:val="0"/>
                <w:color w:val="000000"/>
                <w:sz w:val="20"/>
                <w:szCs w:val="20"/>
              </w:rPr>
              <w:t xml:space="preserve">Izvedba zagovorniške akcije na področju reševanja problematike v zvezi z </w:t>
            </w:r>
            <w:proofErr w:type="spellStart"/>
            <w:r w:rsidRPr="00C157AF">
              <w:rPr>
                <w:b w:val="0"/>
                <w:color w:val="000000"/>
                <w:sz w:val="20"/>
                <w:szCs w:val="20"/>
              </w:rPr>
              <w:t>bioplinarno</w:t>
            </w:r>
            <w:proofErr w:type="spellEnd"/>
            <w:r w:rsidRPr="00C157AF">
              <w:rPr>
                <w:b w:val="0"/>
                <w:color w:val="000000"/>
                <w:sz w:val="20"/>
                <w:szCs w:val="20"/>
              </w:rPr>
              <w:t xml:space="preserve"> v Lendavi; </w:t>
            </w:r>
          </w:p>
          <w:p w:rsidR="005D71B9" w:rsidRPr="00C157AF" w:rsidRDefault="0093432D" w:rsidP="005D268F">
            <w:pPr>
              <w:numPr>
                <w:ilvl w:val="0"/>
                <w:numId w:val="1"/>
              </w:numPr>
              <w:spacing w:after="8" w:line="244" w:lineRule="auto"/>
              <w:ind w:hanging="350"/>
              <w:jc w:val="both"/>
              <w:rPr>
                <w:sz w:val="20"/>
                <w:szCs w:val="20"/>
              </w:rPr>
            </w:pPr>
            <w:r w:rsidRPr="00C157AF">
              <w:rPr>
                <w:b w:val="0"/>
                <w:color w:val="000000"/>
                <w:sz w:val="20"/>
                <w:szCs w:val="20"/>
              </w:rPr>
              <w:t>Priporočila k Javnemu razpisu za spodbujanje kmetijstva, malega gospodarstva in podjetništva v O</w:t>
            </w:r>
            <w:r w:rsidR="00B4158D">
              <w:rPr>
                <w:b w:val="0"/>
                <w:color w:val="000000"/>
                <w:sz w:val="20"/>
                <w:szCs w:val="20"/>
              </w:rPr>
              <w:t>b</w:t>
            </w:r>
            <w:r w:rsidRPr="00C157AF">
              <w:rPr>
                <w:b w:val="0"/>
                <w:color w:val="000000"/>
                <w:sz w:val="20"/>
                <w:szCs w:val="20"/>
              </w:rPr>
              <w:t xml:space="preserve">čini Lendava v letu 2017; </w:t>
            </w:r>
          </w:p>
          <w:p w:rsidR="005D71B9" w:rsidRPr="00C157AF" w:rsidRDefault="0093432D" w:rsidP="005D268F">
            <w:pPr>
              <w:numPr>
                <w:ilvl w:val="0"/>
                <w:numId w:val="1"/>
              </w:numPr>
              <w:ind w:hanging="350"/>
              <w:jc w:val="both"/>
              <w:rPr>
                <w:sz w:val="20"/>
                <w:szCs w:val="20"/>
              </w:rPr>
            </w:pPr>
            <w:r w:rsidRPr="00C157AF">
              <w:rPr>
                <w:b w:val="0"/>
                <w:color w:val="000000"/>
                <w:sz w:val="20"/>
                <w:szCs w:val="20"/>
              </w:rPr>
              <w:t xml:space="preserve">Pobuda za vključitev predstavnikov NVO in mladih v projektni svet EPK Lendava; </w:t>
            </w:r>
          </w:p>
          <w:p w:rsidR="005D71B9" w:rsidRPr="00C157AF" w:rsidRDefault="0093432D" w:rsidP="005D268F">
            <w:pPr>
              <w:numPr>
                <w:ilvl w:val="0"/>
                <w:numId w:val="1"/>
              </w:numPr>
              <w:spacing w:after="10" w:line="242" w:lineRule="auto"/>
              <w:ind w:hanging="350"/>
              <w:jc w:val="both"/>
              <w:rPr>
                <w:sz w:val="20"/>
                <w:szCs w:val="20"/>
              </w:rPr>
            </w:pPr>
            <w:r w:rsidRPr="00C157AF">
              <w:rPr>
                <w:b w:val="0"/>
                <w:color w:val="000000"/>
                <w:sz w:val="20"/>
                <w:szCs w:val="20"/>
              </w:rPr>
              <w:t xml:space="preserve">Primerjava in analiza javnih razpisov za sofinanciranje javnih kulturnih programov v občini Lendava s priporočili in predlogi; </w:t>
            </w:r>
          </w:p>
          <w:p w:rsidR="005D71B9" w:rsidRPr="00C157AF" w:rsidRDefault="0093432D" w:rsidP="005D268F">
            <w:pPr>
              <w:numPr>
                <w:ilvl w:val="0"/>
                <w:numId w:val="1"/>
              </w:numPr>
              <w:spacing w:after="8" w:line="244" w:lineRule="auto"/>
              <w:ind w:hanging="350"/>
              <w:jc w:val="both"/>
              <w:rPr>
                <w:sz w:val="20"/>
                <w:szCs w:val="20"/>
              </w:rPr>
            </w:pPr>
            <w:r w:rsidRPr="00C157AF">
              <w:rPr>
                <w:b w:val="0"/>
                <w:color w:val="000000"/>
                <w:sz w:val="20"/>
                <w:szCs w:val="20"/>
              </w:rPr>
              <w:t>Pobuda za vključitev predstavnikov NVO v projektno skupino za Paviljon (</w:t>
            </w:r>
            <w:proofErr w:type="spellStart"/>
            <w:r w:rsidRPr="00C157AF">
              <w:rPr>
                <w:b w:val="0"/>
                <w:color w:val="000000"/>
                <w:sz w:val="20"/>
                <w:szCs w:val="20"/>
              </w:rPr>
              <w:t>Expano</w:t>
            </w:r>
            <w:proofErr w:type="spellEnd"/>
            <w:r w:rsidRPr="00C157AF">
              <w:rPr>
                <w:b w:val="0"/>
                <w:color w:val="000000"/>
                <w:sz w:val="20"/>
                <w:szCs w:val="20"/>
              </w:rPr>
              <w:t xml:space="preserve">) Murska Sobota; </w:t>
            </w:r>
          </w:p>
          <w:p w:rsidR="005D71B9" w:rsidRPr="00C157AF" w:rsidRDefault="0093432D" w:rsidP="005D268F">
            <w:pPr>
              <w:numPr>
                <w:ilvl w:val="0"/>
                <w:numId w:val="1"/>
              </w:numPr>
              <w:spacing w:after="103"/>
              <w:ind w:hanging="350"/>
              <w:jc w:val="both"/>
              <w:rPr>
                <w:sz w:val="20"/>
                <w:szCs w:val="20"/>
              </w:rPr>
            </w:pPr>
            <w:r w:rsidRPr="00C157AF">
              <w:rPr>
                <w:b w:val="0"/>
                <w:color w:val="000000"/>
                <w:sz w:val="20"/>
                <w:szCs w:val="20"/>
              </w:rPr>
              <w:t xml:space="preserve">Priporočila k Letnemu programu športa za leto 2019 v občini Cankova.   </w:t>
            </w:r>
          </w:p>
          <w:p w:rsidR="005D71B9" w:rsidRPr="00C157AF" w:rsidRDefault="0093432D" w:rsidP="005D268F">
            <w:pPr>
              <w:spacing w:after="101"/>
              <w:ind w:left="0"/>
              <w:jc w:val="both"/>
              <w:rPr>
                <w:sz w:val="20"/>
                <w:szCs w:val="20"/>
              </w:rPr>
            </w:pPr>
            <w:r w:rsidRPr="00C157AF">
              <w:rPr>
                <w:b w:val="0"/>
                <w:color w:val="000000"/>
                <w:sz w:val="20"/>
                <w:szCs w:val="20"/>
              </w:rPr>
              <w:t xml:space="preserve"> </w:t>
            </w:r>
          </w:p>
          <w:p w:rsidR="005D71B9" w:rsidRPr="00C157AF" w:rsidRDefault="0093432D" w:rsidP="005D268F">
            <w:pPr>
              <w:spacing w:after="118"/>
              <w:ind w:left="0"/>
              <w:jc w:val="both"/>
              <w:rPr>
                <w:sz w:val="20"/>
                <w:szCs w:val="20"/>
              </w:rPr>
            </w:pPr>
            <w:r w:rsidRPr="00C157AF">
              <w:rPr>
                <w:color w:val="000000"/>
                <w:sz w:val="20"/>
                <w:szCs w:val="20"/>
              </w:rPr>
              <w:t xml:space="preserve">3. specifični cilj: Okrepiti </w:t>
            </w:r>
            <w:proofErr w:type="spellStart"/>
            <w:r w:rsidRPr="00C157AF">
              <w:rPr>
                <w:color w:val="000000"/>
                <w:sz w:val="20"/>
                <w:szCs w:val="20"/>
              </w:rPr>
              <w:t>čezsektorsko</w:t>
            </w:r>
            <w:proofErr w:type="spellEnd"/>
            <w:r w:rsidRPr="00C157AF">
              <w:rPr>
                <w:color w:val="000000"/>
                <w:sz w:val="20"/>
                <w:szCs w:val="20"/>
              </w:rPr>
              <w:t xml:space="preserve"> povezovanje in sodelovanje za reševanje lokalnih potreb (npr. na področju izobraževanja, usposabljanja, zdravja, zaposlovanja, varstva okolja/narave, urejanje prostora, socialnih storitev, dostopnosti kulturnih dobrin, ipd.) </w:t>
            </w:r>
          </w:p>
          <w:p w:rsidR="005D71B9" w:rsidRPr="00C157AF" w:rsidRDefault="0093432D" w:rsidP="00B4158D">
            <w:pPr>
              <w:ind w:left="0"/>
              <w:jc w:val="both"/>
              <w:rPr>
                <w:sz w:val="20"/>
                <w:szCs w:val="20"/>
              </w:rPr>
            </w:pPr>
            <w:r w:rsidRPr="00C157AF">
              <w:rPr>
                <w:b w:val="0"/>
                <w:color w:val="000000"/>
                <w:sz w:val="20"/>
                <w:szCs w:val="20"/>
              </w:rPr>
              <w:t xml:space="preserve"> V okviru Regionalnega stičišča nevladnih organizacij smo spodbujali k vzpostavljan</w:t>
            </w:r>
            <w:r w:rsidR="00B4158D">
              <w:rPr>
                <w:b w:val="0"/>
                <w:color w:val="000000"/>
                <w:sz w:val="20"/>
                <w:szCs w:val="20"/>
              </w:rPr>
              <w:t>j</w:t>
            </w:r>
            <w:r w:rsidRPr="00C157AF">
              <w:rPr>
                <w:b w:val="0"/>
                <w:color w:val="000000"/>
                <w:sz w:val="20"/>
                <w:szCs w:val="20"/>
              </w:rPr>
              <w:t xml:space="preserve">u partnerstev NVO s potencialnimi lokalnimi in regionalnimi institucijami, mediji, gospodarskimi partnerji in drugimi akterji, pomembnimi za zadovoljitev ugotovljenih lokalnih potreb in doseganja sprememb javnih politik, vključno glede reševanja problematike mladih. V okviru navedenega smo tako oblikovali različna partnerstva za pripravo rešitev za identificirane potrebe v okolju, in sicer:  </w:t>
            </w:r>
          </w:p>
          <w:p w:rsidR="00B4158D" w:rsidRPr="00B4158D" w:rsidRDefault="0093432D" w:rsidP="005D268F">
            <w:pPr>
              <w:numPr>
                <w:ilvl w:val="0"/>
                <w:numId w:val="2"/>
              </w:numPr>
              <w:spacing w:line="256" w:lineRule="auto"/>
              <w:jc w:val="both"/>
              <w:rPr>
                <w:sz w:val="20"/>
                <w:szCs w:val="20"/>
              </w:rPr>
            </w:pPr>
            <w:r w:rsidRPr="00C157AF">
              <w:rPr>
                <w:b w:val="0"/>
                <w:color w:val="000000"/>
                <w:sz w:val="20"/>
                <w:szCs w:val="20"/>
              </w:rPr>
              <w:t xml:space="preserve">Vzpostavitev </w:t>
            </w:r>
            <w:proofErr w:type="spellStart"/>
            <w:r w:rsidRPr="00C157AF">
              <w:rPr>
                <w:b w:val="0"/>
                <w:color w:val="000000"/>
                <w:sz w:val="20"/>
                <w:szCs w:val="20"/>
              </w:rPr>
              <w:t>čezsektorskega</w:t>
            </w:r>
            <w:proofErr w:type="spellEnd"/>
            <w:r w:rsidRPr="00C157AF">
              <w:rPr>
                <w:b w:val="0"/>
                <w:color w:val="000000"/>
                <w:sz w:val="20"/>
                <w:szCs w:val="20"/>
              </w:rPr>
              <w:t xml:space="preserve"> partnerstva »Aktivno preživljanje dopustniških počitnic v Pomurju«</w:t>
            </w:r>
          </w:p>
          <w:p w:rsidR="005D71B9" w:rsidRPr="00C157AF" w:rsidRDefault="0093432D" w:rsidP="005D268F">
            <w:pPr>
              <w:numPr>
                <w:ilvl w:val="0"/>
                <w:numId w:val="2"/>
              </w:numPr>
              <w:spacing w:line="256" w:lineRule="auto"/>
              <w:jc w:val="both"/>
              <w:rPr>
                <w:sz w:val="20"/>
                <w:szCs w:val="20"/>
              </w:rPr>
            </w:pPr>
            <w:r w:rsidRPr="00C157AF">
              <w:rPr>
                <w:b w:val="0"/>
                <w:color w:val="000000"/>
                <w:sz w:val="20"/>
                <w:szCs w:val="20"/>
              </w:rPr>
              <w:t xml:space="preserve">Vzpostavitev Lokalnega partnerstva za mlade; </w:t>
            </w:r>
          </w:p>
          <w:p w:rsidR="005D71B9" w:rsidRPr="00C157AF" w:rsidRDefault="0093432D" w:rsidP="005D268F">
            <w:pPr>
              <w:numPr>
                <w:ilvl w:val="0"/>
                <w:numId w:val="2"/>
              </w:numPr>
              <w:jc w:val="both"/>
              <w:rPr>
                <w:sz w:val="20"/>
                <w:szCs w:val="20"/>
              </w:rPr>
            </w:pPr>
            <w:r w:rsidRPr="00C157AF">
              <w:rPr>
                <w:b w:val="0"/>
                <w:color w:val="000000"/>
                <w:sz w:val="20"/>
                <w:szCs w:val="20"/>
              </w:rPr>
              <w:t xml:space="preserve">Projekt povezovanja »Pomurski turistični vrtiljak«; </w:t>
            </w:r>
          </w:p>
          <w:p w:rsidR="005D71B9" w:rsidRPr="00C157AF" w:rsidRDefault="0093432D" w:rsidP="005D268F">
            <w:pPr>
              <w:numPr>
                <w:ilvl w:val="0"/>
                <w:numId w:val="2"/>
              </w:numPr>
              <w:jc w:val="both"/>
              <w:rPr>
                <w:sz w:val="20"/>
                <w:szCs w:val="20"/>
              </w:rPr>
            </w:pPr>
            <w:r w:rsidRPr="00C157AF">
              <w:rPr>
                <w:b w:val="0"/>
                <w:color w:val="000000"/>
                <w:sz w:val="20"/>
                <w:szCs w:val="20"/>
              </w:rPr>
              <w:t xml:space="preserve">Partnerstvo za pripravo regijskega izvedbenega načrta za socialno varstvo; </w:t>
            </w:r>
          </w:p>
          <w:p w:rsidR="005D71B9" w:rsidRPr="00C157AF" w:rsidRDefault="0093432D" w:rsidP="005D268F">
            <w:pPr>
              <w:numPr>
                <w:ilvl w:val="0"/>
                <w:numId w:val="2"/>
              </w:numPr>
              <w:spacing w:after="5" w:line="244" w:lineRule="auto"/>
              <w:jc w:val="both"/>
              <w:rPr>
                <w:sz w:val="20"/>
                <w:szCs w:val="20"/>
              </w:rPr>
            </w:pPr>
            <w:r w:rsidRPr="00C157AF">
              <w:rPr>
                <w:b w:val="0"/>
                <w:color w:val="000000"/>
                <w:sz w:val="20"/>
                <w:szCs w:val="20"/>
              </w:rPr>
              <w:t xml:space="preserve">Vzpostavitev </w:t>
            </w:r>
            <w:proofErr w:type="spellStart"/>
            <w:r w:rsidRPr="00C157AF">
              <w:rPr>
                <w:b w:val="0"/>
                <w:color w:val="000000"/>
                <w:sz w:val="20"/>
                <w:szCs w:val="20"/>
              </w:rPr>
              <w:t>čezsektorskega</w:t>
            </w:r>
            <w:proofErr w:type="spellEnd"/>
            <w:r w:rsidRPr="00C157AF">
              <w:rPr>
                <w:b w:val="0"/>
                <w:color w:val="000000"/>
                <w:sz w:val="20"/>
                <w:szCs w:val="20"/>
              </w:rPr>
              <w:t xml:space="preserve"> partnerstva v okviru dobrodelne akcije zbiranja šolskih potrebščin </w:t>
            </w:r>
            <w:r w:rsidR="00B4158D">
              <w:rPr>
                <w:b w:val="0"/>
                <w:color w:val="000000"/>
                <w:sz w:val="20"/>
                <w:szCs w:val="20"/>
              </w:rPr>
              <w:t xml:space="preserve">     </w:t>
            </w:r>
            <w:r w:rsidRPr="00C157AF">
              <w:rPr>
                <w:b w:val="0"/>
                <w:color w:val="000000"/>
                <w:sz w:val="20"/>
                <w:szCs w:val="20"/>
              </w:rPr>
              <w:t xml:space="preserve">Podari zvezek; </w:t>
            </w:r>
          </w:p>
          <w:p w:rsidR="005D71B9" w:rsidRPr="00C157AF" w:rsidRDefault="0093432D" w:rsidP="005D268F">
            <w:pPr>
              <w:numPr>
                <w:ilvl w:val="0"/>
                <w:numId w:val="2"/>
              </w:numPr>
              <w:spacing w:after="7" w:line="246" w:lineRule="auto"/>
              <w:jc w:val="both"/>
              <w:rPr>
                <w:sz w:val="20"/>
                <w:szCs w:val="20"/>
              </w:rPr>
            </w:pPr>
            <w:proofErr w:type="spellStart"/>
            <w:r w:rsidRPr="00C157AF">
              <w:rPr>
                <w:b w:val="0"/>
                <w:color w:val="000000"/>
                <w:sz w:val="20"/>
                <w:szCs w:val="20"/>
              </w:rPr>
              <w:t>Čezsektorsko</w:t>
            </w:r>
            <w:proofErr w:type="spellEnd"/>
            <w:r w:rsidRPr="00C157AF">
              <w:rPr>
                <w:b w:val="0"/>
                <w:color w:val="000000"/>
                <w:sz w:val="20"/>
                <w:szCs w:val="20"/>
              </w:rPr>
              <w:t xml:space="preserve"> partnerstvo v okviru kampanje EU projekt, moj projekt (</w:t>
            </w:r>
            <w:proofErr w:type="spellStart"/>
            <w:r w:rsidRPr="00C157AF">
              <w:rPr>
                <w:b w:val="0"/>
                <w:color w:val="000000"/>
                <w:sz w:val="20"/>
                <w:szCs w:val="20"/>
              </w:rPr>
              <w:t>čezsektorsko</w:t>
            </w:r>
            <w:proofErr w:type="spellEnd"/>
            <w:r w:rsidRPr="00C157AF">
              <w:rPr>
                <w:b w:val="0"/>
                <w:color w:val="000000"/>
                <w:sz w:val="20"/>
                <w:szCs w:val="20"/>
              </w:rPr>
              <w:t xml:space="preserve"> partnerstvo razvojnih organizacij z namenom promocije EU skladov); -</w:t>
            </w:r>
            <w:r w:rsidRPr="00C157AF">
              <w:rPr>
                <w:rFonts w:eastAsia="Arial" w:cs="Arial"/>
                <w:b w:val="0"/>
                <w:color w:val="000000"/>
                <w:sz w:val="20"/>
                <w:szCs w:val="20"/>
              </w:rPr>
              <w:t xml:space="preserve"> </w:t>
            </w:r>
            <w:r w:rsidRPr="00C157AF">
              <w:rPr>
                <w:b w:val="0"/>
                <w:color w:val="000000"/>
                <w:sz w:val="20"/>
                <w:szCs w:val="20"/>
              </w:rPr>
              <w:t xml:space="preserve">Plavčkov festival;  </w:t>
            </w:r>
          </w:p>
          <w:p w:rsidR="005D71B9" w:rsidRPr="00C157AF" w:rsidRDefault="0093432D" w:rsidP="005D268F">
            <w:pPr>
              <w:numPr>
                <w:ilvl w:val="0"/>
                <w:numId w:val="2"/>
              </w:numPr>
              <w:jc w:val="both"/>
              <w:rPr>
                <w:sz w:val="20"/>
                <w:szCs w:val="20"/>
              </w:rPr>
            </w:pPr>
            <w:proofErr w:type="spellStart"/>
            <w:r w:rsidRPr="00C157AF">
              <w:rPr>
                <w:b w:val="0"/>
                <w:color w:val="000000"/>
                <w:sz w:val="20"/>
                <w:szCs w:val="20"/>
              </w:rPr>
              <w:t>UNICEFove</w:t>
            </w:r>
            <w:proofErr w:type="spellEnd"/>
            <w:r w:rsidRPr="00C157AF">
              <w:rPr>
                <w:b w:val="0"/>
                <w:color w:val="000000"/>
                <w:sz w:val="20"/>
                <w:szCs w:val="20"/>
              </w:rPr>
              <w:t xml:space="preserve"> Varne točke v Mestni občini Murska Sobota. </w:t>
            </w:r>
          </w:p>
          <w:p w:rsidR="005D71B9" w:rsidRPr="00C157AF" w:rsidRDefault="0093432D" w:rsidP="005D268F">
            <w:pPr>
              <w:ind w:left="0"/>
              <w:jc w:val="both"/>
              <w:rPr>
                <w:sz w:val="20"/>
                <w:szCs w:val="20"/>
              </w:rPr>
            </w:pPr>
            <w:r w:rsidRPr="00C157AF">
              <w:rPr>
                <w:b w:val="0"/>
                <w:color w:val="000000"/>
                <w:sz w:val="20"/>
                <w:szCs w:val="20"/>
              </w:rPr>
              <w:t xml:space="preserve"> </w:t>
            </w:r>
          </w:p>
          <w:p w:rsidR="005D71B9" w:rsidRPr="00C157AF" w:rsidRDefault="0093432D" w:rsidP="005D268F">
            <w:pPr>
              <w:ind w:left="0"/>
              <w:jc w:val="both"/>
              <w:rPr>
                <w:sz w:val="20"/>
                <w:szCs w:val="20"/>
              </w:rPr>
            </w:pPr>
            <w:r w:rsidRPr="00C157AF">
              <w:rPr>
                <w:color w:val="000000"/>
                <w:sz w:val="20"/>
                <w:szCs w:val="20"/>
              </w:rPr>
              <w:t xml:space="preserve">4. Okrepiti vlogo regionalnega stičišča z namenom izboljšanja položaja ter pogojev za delovanje </w:t>
            </w:r>
          </w:p>
          <w:p w:rsidR="005D71B9" w:rsidRPr="00C157AF" w:rsidRDefault="0093432D" w:rsidP="005D268F">
            <w:pPr>
              <w:ind w:left="0"/>
              <w:jc w:val="both"/>
              <w:rPr>
                <w:sz w:val="20"/>
                <w:szCs w:val="20"/>
              </w:rPr>
            </w:pPr>
            <w:r w:rsidRPr="00C157AF">
              <w:rPr>
                <w:color w:val="000000"/>
                <w:sz w:val="20"/>
                <w:szCs w:val="20"/>
              </w:rPr>
              <w:t xml:space="preserve">NVO (v odnosu do občin, kjer so sedeži upravnih enot, do regionalnih razvojnih agencij, ipd.) </w:t>
            </w:r>
          </w:p>
          <w:p w:rsidR="005D71B9" w:rsidRPr="00C157AF" w:rsidRDefault="0093432D" w:rsidP="005D268F">
            <w:pPr>
              <w:ind w:left="0"/>
              <w:jc w:val="both"/>
              <w:rPr>
                <w:sz w:val="20"/>
                <w:szCs w:val="20"/>
              </w:rPr>
            </w:pPr>
            <w:r w:rsidRPr="00C157AF">
              <w:rPr>
                <w:b w:val="0"/>
                <w:color w:val="000000"/>
                <w:sz w:val="20"/>
                <w:szCs w:val="20"/>
              </w:rPr>
              <w:t xml:space="preserve"> </w:t>
            </w:r>
          </w:p>
          <w:p w:rsidR="00C157AF" w:rsidRPr="00C157AF" w:rsidRDefault="0093432D" w:rsidP="00C157AF">
            <w:pPr>
              <w:ind w:left="0"/>
              <w:jc w:val="both"/>
              <w:rPr>
                <w:sz w:val="20"/>
                <w:szCs w:val="20"/>
              </w:rPr>
            </w:pPr>
            <w:r w:rsidRPr="00C157AF">
              <w:rPr>
                <w:b w:val="0"/>
                <w:color w:val="000000"/>
                <w:sz w:val="20"/>
                <w:szCs w:val="20"/>
              </w:rPr>
              <w:t>Eden izmed specifičnih ciljev projekta je bil tudi krepitev vloge regionalnega stičišča kot akterja in spodbujevalca zagovorništva za izboljšanje položaja ter pogojev za delovanje NVO. V okviru naveden</w:t>
            </w:r>
            <w:r w:rsidR="00B4158D">
              <w:rPr>
                <w:b w:val="0"/>
                <w:color w:val="000000"/>
                <w:sz w:val="20"/>
                <w:szCs w:val="20"/>
              </w:rPr>
              <w:t>ega</w:t>
            </w:r>
            <w:r w:rsidRPr="00C157AF">
              <w:rPr>
                <w:b w:val="0"/>
                <w:color w:val="000000"/>
                <w:sz w:val="20"/>
                <w:szCs w:val="20"/>
              </w:rPr>
              <w:t xml:space="preserve"> smo skupaj z CNVOS in regionalnimi stičišči pripravili priročnik »Financiranje nevladnih organizacij na lokalni ravni: Priročnik o izvajanju občinskih razpisov. Priročnik je bil zasnovan kot pomoč slovenskim občinam pri izvajanju javnih razpisov za sofinanciranje projektov in programov nevladnih organizacij.  Sodelovali smo pri skupni akciji regijskih stičišč Šola za župane: za več dialoga med kandidati na lokalnih volitvah. Akcija je bila pripravljena z namenom vključevanja predlogov, pobud in potreb s strani nevladnih organizacij in zainteresirane javnosti v politične programe kandidatov na lokalnih </w:t>
            </w:r>
            <w:r w:rsidR="00C157AF" w:rsidRPr="00C157AF">
              <w:rPr>
                <w:b w:val="0"/>
                <w:color w:val="000000"/>
                <w:sz w:val="20"/>
                <w:szCs w:val="20"/>
              </w:rPr>
              <w:t xml:space="preserve">volitvah 2018.  </w:t>
            </w:r>
          </w:p>
          <w:p w:rsidR="005D71B9" w:rsidRPr="00C157AF" w:rsidRDefault="005D71B9" w:rsidP="005D268F">
            <w:pPr>
              <w:ind w:left="0" w:right="24"/>
              <w:jc w:val="both"/>
              <w:rPr>
                <w:sz w:val="20"/>
                <w:szCs w:val="20"/>
              </w:rPr>
            </w:pPr>
          </w:p>
        </w:tc>
      </w:tr>
      <w:tr w:rsidR="005D71B9" w:rsidRPr="00C157AF">
        <w:trPr>
          <w:trHeight w:val="9120"/>
        </w:trPr>
        <w:tc>
          <w:tcPr>
            <w:tcW w:w="9607" w:type="dxa"/>
            <w:tcBorders>
              <w:top w:val="single" w:sz="4" w:space="0" w:color="000000"/>
              <w:left w:val="single" w:sz="4" w:space="0" w:color="000000"/>
              <w:bottom w:val="single" w:sz="4" w:space="0" w:color="000000"/>
              <w:right w:val="single" w:sz="4" w:space="0" w:color="000000"/>
            </w:tcBorders>
          </w:tcPr>
          <w:p w:rsidR="005D71B9" w:rsidRPr="00C157AF" w:rsidRDefault="0093432D" w:rsidP="005D268F">
            <w:pPr>
              <w:spacing w:after="1" w:line="239" w:lineRule="auto"/>
              <w:ind w:left="0" w:right="29"/>
              <w:jc w:val="both"/>
              <w:rPr>
                <w:sz w:val="20"/>
                <w:szCs w:val="20"/>
              </w:rPr>
            </w:pPr>
            <w:r w:rsidRPr="00C157AF">
              <w:rPr>
                <w:b w:val="0"/>
                <w:color w:val="000000"/>
                <w:sz w:val="20"/>
                <w:szCs w:val="20"/>
              </w:rPr>
              <w:t>Delujemo kot zagovornik nevladnih organizacij v Pomurski regiji (in širše). Spodbujamo vključevanje nevladnih v različne procese odločanja na lokalni, regijski in tudi na nacionalni ravni. Tako imamo predstavnika v Razvojni kohezijski regiji Vzhodna Slovenija, predstavnico NVO in podpredsednico v Razvojnem svetu pomurske regije, predstavnika NVO v Nacionalnem odboru za transnacionalne in med</w:t>
            </w:r>
            <w:r w:rsidR="00B4158D">
              <w:rPr>
                <w:b w:val="0"/>
                <w:color w:val="000000"/>
                <w:sz w:val="20"/>
                <w:szCs w:val="20"/>
              </w:rPr>
              <w:t xml:space="preserve"> </w:t>
            </w:r>
            <w:r w:rsidRPr="00C157AF">
              <w:rPr>
                <w:b w:val="0"/>
                <w:color w:val="000000"/>
                <w:sz w:val="20"/>
                <w:szCs w:val="20"/>
              </w:rPr>
              <w:t xml:space="preserve">regionalne programe sodelovanja 2014-2020, predstavnika NVO v monitoring komiteju čezmejnega programa sodelovanja Slovenija – Madžarska, do leta 2019 pa smo imeli predstavnika v Svetu Vlade RS za razvoj prostovoljstva, prostovoljskih in nevladnih organizacij. V letu 2017 je najvišji organ regije (Razvojni svet pomurske regije) LRF za Pomurje podelil regijski mandat/pooblastilo kot regionalni organizaciji za podporo delovanju NVO. Prav tako imamo z vsemi območnimi razvojnimi agencijami podpisane memorandume o sodelovanju in vključevanju NVO, v septembru 2019 smo podpisali memorandum o sodelovanju tudi z dvema lokalno akcijskima skupinama. </w:t>
            </w:r>
          </w:p>
          <w:p w:rsidR="005D71B9" w:rsidRDefault="0093432D" w:rsidP="005D268F">
            <w:pPr>
              <w:spacing w:line="239" w:lineRule="auto"/>
              <w:ind w:left="0" w:right="51"/>
              <w:jc w:val="both"/>
              <w:rPr>
                <w:b w:val="0"/>
                <w:color w:val="000000"/>
                <w:sz w:val="20"/>
                <w:szCs w:val="20"/>
              </w:rPr>
            </w:pPr>
            <w:r w:rsidRPr="00C157AF">
              <w:rPr>
                <w:b w:val="0"/>
                <w:color w:val="000000"/>
                <w:sz w:val="20"/>
                <w:szCs w:val="20"/>
              </w:rPr>
              <w:t xml:space="preserve">Izvajali smo okrepljen dialog z regionalnimi razvojnimi agencijami ter drugimi relevantnimi akterji glede regionalne politike. Tako smo v sodelovanju z CNVOS in drugimi stičišči sistematično spremljali izvajanje Lokalnega razvoja , ki ga vodi skupnost (CLLD). Hkrati imamo svojega predstavnika v organih LAS Goričko 2020, LAS Pri dobrih ljudeh 2020 in LAS Prlekija. Skupaj z drugimi RS NVO in CNVOS smo dali pobude na MKGP za spremembo določil Uredbe CLLD, ki zavirajo prijavo majhnim organizacijam kot so NVO (Smernice financiranja manjših NVO).  </w:t>
            </w:r>
          </w:p>
          <w:p w:rsidR="00B4158D" w:rsidRPr="00C157AF" w:rsidRDefault="00B4158D" w:rsidP="005D268F">
            <w:pPr>
              <w:spacing w:line="239" w:lineRule="auto"/>
              <w:ind w:left="0" w:right="51"/>
              <w:jc w:val="both"/>
              <w:rPr>
                <w:sz w:val="20"/>
                <w:szCs w:val="20"/>
              </w:rPr>
            </w:pPr>
          </w:p>
          <w:p w:rsidR="005D71B9" w:rsidRPr="00C157AF" w:rsidRDefault="0093432D" w:rsidP="005D268F">
            <w:pPr>
              <w:ind w:left="0"/>
              <w:jc w:val="both"/>
              <w:rPr>
                <w:sz w:val="20"/>
                <w:szCs w:val="20"/>
              </w:rPr>
            </w:pPr>
            <w:r w:rsidRPr="00C157AF">
              <w:rPr>
                <w:b w:val="0"/>
                <w:color w:val="000000"/>
                <w:sz w:val="20"/>
                <w:szCs w:val="20"/>
              </w:rPr>
              <w:t xml:space="preserve"> </w:t>
            </w:r>
          </w:p>
          <w:p w:rsidR="005D71B9" w:rsidRPr="00C157AF" w:rsidRDefault="0093432D" w:rsidP="005D268F">
            <w:pPr>
              <w:spacing w:after="1" w:line="238" w:lineRule="auto"/>
              <w:ind w:left="0" w:right="23"/>
              <w:jc w:val="both"/>
              <w:rPr>
                <w:sz w:val="20"/>
                <w:szCs w:val="20"/>
              </w:rPr>
            </w:pPr>
            <w:r w:rsidRPr="00C157AF">
              <w:rPr>
                <w:color w:val="000000"/>
                <w:sz w:val="20"/>
                <w:szCs w:val="20"/>
              </w:rPr>
              <w:t xml:space="preserve">5. specifični cilj: Okrepiti usposobljenost koordinatorja regionalnega stičišča za organizacijski razvoj in s tem prispevati k njegovi trajnosti, stabilnosti in usposobljenosti za zagotavljanje storitev predvsem za NVO s potencialom  </w:t>
            </w:r>
          </w:p>
          <w:p w:rsidR="005D71B9" w:rsidRPr="00C157AF" w:rsidRDefault="0093432D" w:rsidP="005D268F">
            <w:pPr>
              <w:ind w:left="0"/>
              <w:jc w:val="both"/>
              <w:rPr>
                <w:sz w:val="20"/>
                <w:szCs w:val="20"/>
              </w:rPr>
            </w:pPr>
            <w:r w:rsidRPr="00C157AF">
              <w:rPr>
                <w:color w:val="8496B0"/>
                <w:sz w:val="20"/>
                <w:szCs w:val="20"/>
              </w:rPr>
              <w:t xml:space="preserve"> </w:t>
            </w:r>
          </w:p>
          <w:p w:rsidR="005D71B9" w:rsidRPr="00C157AF" w:rsidRDefault="0093432D" w:rsidP="00DA1A6A">
            <w:pPr>
              <w:spacing w:after="2" w:line="237" w:lineRule="auto"/>
              <w:ind w:left="0"/>
              <w:jc w:val="both"/>
              <w:rPr>
                <w:sz w:val="20"/>
                <w:szCs w:val="20"/>
              </w:rPr>
            </w:pPr>
            <w:r w:rsidRPr="00C157AF">
              <w:rPr>
                <w:b w:val="0"/>
                <w:color w:val="000000"/>
                <w:sz w:val="20"/>
                <w:szCs w:val="20"/>
              </w:rPr>
              <w:t>Z namenom krepitve organizacijske usposobljenosti, večje stabilnosti in zagotavljanja višje stopnje trajnosti regionalnega stičišča smo se zaposleni RSNOP usposabljali na različnih področjih</w:t>
            </w:r>
            <w:r w:rsidR="00DA1A6A">
              <w:rPr>
                <w:b w:val="0"/>
                <w:color w:val="000000"/>
                <w:sz w:val="20"/>
                <w:szCs w:val="20"/>
              </w:rPr>
              <w:t xml:space="preserve"> </w:t>
            </w:r>
            <w:r w:rsidRPr="00C157AF">
              <w:rPr>
                <w:b w:val="0"/>
                <w:color w:val="000000"/>
                <w:sz w:val="20"/>
                <w:szCs w:val="20"/>
              </w:rPr>
              <w:t>organizacijskega in strokovnega razvoja ter za kvalitetno izvajanje zagovorniških akcij (pridobivanje sredstev/priprava projektov, komunikacija in komunikacijske strategije, spremljanje in vrednotenje, strateško načrtovanje aktivnosti, izvajanje procesa evalv</w:t>
            </w:r>
            <w:r w:rsidR="00C157AF" w:rsidRPr="00C157AF">
              <w:rPr>
                <w:b w:val="0"/>
                <w:color w:val="000000"/>
                <w:sz w:val="20"/>
                <w:szCs w:val="20"/>
              </w:rPr>
              <w:t>acije</w:t>
            </w:r>
            <w:r w:rsidRPr="00C157AF">
              <w:rPr>
                <w:b w:val="0"/>
                <w:color w:val="000000"/>
                <w:sz w:val="20"/>
                <w:szCs w:val="20"/>
              </w:rPr>
              <w:t xml:space="preserve">, PR akademija- socialna omrežja, napredni trening </w:t>
            </w:r>
            <w:proofErr w:type="spellStart"/>
            <w:r w:rsidRPr="00C157AF">
              <w:rPr>
                <w:b w:val="0"/>
                <w:color w:val="000000"/>
                <w:sz w:val="20"/>
                <w:szCs w:val="20"/>
              </w:rPr>
              <w:t>facilitatorskih</w:t>
            </w:r>
            <w:proofErr w:type="spellEnd"/>
            <w:r w:rsidRPr="00C157AF">
              <w:rPr>
                <w:b w:val="0"/>
                <w:color w:val="000000"/>
                <w:sz w:val="20"/>
                <w:szCs w:val="20"/>
              </w:rPr>
              <w:t xml:space="preserve"> veščin, Zakon o NVO, poslovno </w:t>
            </w:r>
            <w:proofErr w:type="spellStart"/>
            <w:r w:rsidRPr="00C157AF">
              <w:rPr>
                <w:b w:val="0"/>
                <w:color w:val="000000"/>
                <w:sz w:val="20"/>
                <w:szCs w:val="20"/>
              </w:rPr>
              <w:t>moderiranje</w:t>
            </w:r>
            <w:proofErr w:type="spellEnd"/>
            <w:r w:rsidRPr="00C157AF">
              <w:rPr>
                <w:b w:val="0"/>
                <w:color w:val="000000"/>
                <w:sz w:val="20"/>
                <w:szCs w:val="20"/>
              </w:rPr>
              <w:t xml:space="preserve">, usklajeno delovanje in obdelava osebnih podatkov v skladu z GDPR).   </w:t>
            </w:r>
          </w:p>
          <w:p w:rsidR="005D71B9" w:rsidRPr="00C157AF" w:rsidRDefault="0093432D" w:rsidP="005D268F">
            <w:pPr>
              <w:spacing w:after="30"/>
              <w:ind w:left="0"/>
              <w:jc w:val="both"/>
              <w:rPr>
                <w:sz w:val="20"/>
                <w:szCs w:val="20"/>
              </w:rPr>
            </w:pPr>
            <w:r w:rsidRPr="00C157AF">
              <w:rPr>
                <w:b w:val="0"/>
                <w:color w:val="000000"/>
                <w:sz w:val="20"/>
                <w:szCs w:val="20"/>
              </w:rPr>
              <w:t>Z namenom povečane usposobljenosti regionalnega stičišča za trajnostni razvoj in za nudenje releva</w:t>
            </w:r>
            <w:r w:rsidR="00DA1A6A">
              <w:rPr>
                <w:b w:val="0"/>
                <w:color w:val="000000"/>
                <w:sz w:val="20"/>
                <w:szCs w:val="20"/>
              </w:rPr>
              <w:t>n</w:t>
            </w:r>
            <w:r w:rsidRPr="00C157AF">
              <w:rPr>
                <w:b w:val="0"/>
                <w:color w:val="000000"/>
                <w:sz w:val="20"/>
                <w:szCs w:val="20"/>
              </w:rPr>
              <w:t xml:space="preserve">tnih storitev NVO smo v okviru projekt razvili 4 nove storitve za NVO, in sicer: </w:t>
            </w:r>
          </w:p>
          <w:p w:rsidR="005D71B9" w:rsidRPr="00C157AF" w:rsidRDefault="0093432D" w:rsidP="005D268F">
            <w:pPr>
              <w:numPr>
                <w:ilvl w:val="0"/>
                <w:numId w:val="3"/>
              </w:numPr>
              <w:ind w:hanging="348"/>
              <w:jc w:val="both"/>
              <w:rPr>
                <w:sz w:val="20"/>
                <w:szCs w:val="20"/>
              </w:rPr>
            </w:pPr>
            <w:r w:rsidRPr="00C157AF">
              <w:rPr>
                <w:b w:val="0"/>
                <w:color w:val="000000"/>
                <w:sz w:val="20"/>
                <w:szCs w:val="20"/>
              </w:rPr>
              <w:t xml:space="preserve">Prijazno računovodstvo </w:t>
            </w:r>
          </w:p>
          <w:p w:rsidR="005D71B9" w:rsidRPr="00C157AF" w:rsidRDefault="0093432D" w:rsidP="005D268F">
            <w:pPr>
              <w:numPr>
                <w:ilvl w:val="0"/>
                <w:numId w:val="3"/>
              </w:numPr>
              <w:ind w:hanging="348"/>
              <w:jc w:val="both"/>
              <w:rPr>
                <w:sz w:val="20"/>
                <w:szCs w:val="20"/>
              </w:rPr>
            </w:pPr>
            <w:r w:rsidRPr="00C157AF">
              <w:rPr>
                <w:b w:val="0"/>
                <w:color w:val="000000"/>
                <w:sz w:val="20"/>
                <w:szCs w:val="20"/>
              </w:rPr>
              <w:t>Evalv</w:t>
            </w:r>
            <w:r w:rsidR="00DA1A6A">
              <w:rPr>
                <w:b w:val="0"/>
                <w:color w:val="000000"/>
                <w:sz w:val="20"/>
                <w:szCs w:val="20"/>
              </w:rPr>
              <w:t>acija</w:t>
            </w:r>
            <w:bookmarkStart w:id="0" w:name="_GoBack"/>
            <w:bookmarkEnd w:id="0"/>
            <w:r w:rsidRPr="00C157AF">
              <w:rPr>
                <w:b w:val="0"/>
                <w:color w:val="000000"/>
                <w:sz w:val="20"/>
                <w:szCs w:val="20"/>
              </w:rPr>
              <w:t xml:space="preserve"> projektov </w:t>
            </w:r>
          </w:p>
          <w:p w:rsidR="005D71B9" w:rsidRPr="00C157AF" w:rsidRDefault="0093432D" w:rsidP="005D268F">
            <w:pPr>
              <w:numPr>
                <w:ilvl w:val="0"/>
                <w:numId w:val="3"/>
              </w:numPr>
              <w:ind w:hanging="348"/>
              <w:jc w:val="both"/>
              <w:rPr>
                <w:sz w:val="20"/>
                <w:szCs w:val="20"/>
              </w:rPr>
            </w:pPr>
            <w:r w:rsidRPr="00C157AF">
              <w:rPr>
                <w:b w:val="0"/>
                <w:color w:val="000000"/>
                <w:sz w:val="20"/>
                <w:szCs w:val="20"/>
              </w:rPr>
              <w:t xml:space="preserve">Nadgradnja podpore pri pripravi projektov </w:t>
            </w:r>
          </w:p>
          <w:p w:rsidR="005D71B9" w:rsidRPr="00C157AF" w:rsidRDefault="0093432D" w:rsidP="005D268F">
            <w:pPr>
              <w:numPr>
                <w:ilvl w:val="0"/>
                <w:numId w:val="3"/>
              </w:numPr>
              <w:ind w:hanging="348"/>
              <w:jc w:val="both"/>
              <w:rPr>
                <w:sz w:val="20"/>
                <w:szCs w:val="20"/>
              </w:rPr>
            </w:pPr>
            <w:r w:rsidRPr="00C157AF">
              <w:rPr>
                <w:b w:val="0"/>
                <w:color w:val="000000"/>
                <w:sz w:val="20"/>
                <w:szCs w:val="20"/>
              </w:rPr>
              <w:t xml:space="preserve">Nadgradnja svetovanja pri ustanovitvi nevladnih organizacij </w:t>
            </w:r>
          </w:p>
          <w:p w:rsidR="005D71B9" w:rsidRPr="00C157AF" w:rsidRDefault="0093432D" w:rsidP="005D268F">
            <w:pPr>
              <w:ind w:left="0"/>
              <w:jc w:val="both"/>
              <w:rPr>
                <w:sz w:val="20"/>
                <w:szCs w:val="20"/>
              </w:rPr>
            </w:pPr>
            <w:r w:rsidRPr="00C157AF">
              <w:rPr>
                <w:color w:val="8496B0"/>
                <w:sz w:val="20"/>
                <w:szCs w:val="20"/>
              </w:rPr>
              <w:t xml:space="preserve"> </w:t>
            </w:r>
          </w:p>
          <w:p w:rsidR="005D71B9" w:rsidRPr="00C157AF" w:rsidRDefault="0093432D" w:rsidP="005D268F">
            <w:pPr>
              <w:ind w:left="0"/>
              <w:jc w:val="both"/>
              <w:rPr>
                <w:sz w:val="20"/>
                <w:szCs w:val="20"/>
              </w:rPr>
            </w:pPr>
            <w:r w:rsidRPr="00C157AF">
              <w:rPr>
                <w:color w:val="8496B0"/>
                <w:sz w:val="20"/>
                <w:szCs w:val="20"/>
              </w:rPr>
              <w:t xml:space="preserve"> </w:t>
            </w:r>
          </w:p>
          <w:p w:rsidR="005D71B9" w:rsidRPr="00C157AF" w:rsidRDefault="0093432D" w:rsidP="005D268F">
            <w:pPr>
              <w:ind w:left="0"/>
              <w:jc w:val="both"/>
              <w:rPr>
                <w:sz w:val="20"/>
                <w:szCs w:val="20"/>
              </w:rPr>
            </w:pPr>
            <w:r w:rsidRPr="00C157AF">
              <w:rPr>
                <w:color w:val="8496B0"/>
                <w:sz w:val="20"/>
                <w:szCs w:val="20"/>
              </w:rPr>
              <w:t xml:space="preserve"> </w:t>
            </w:r>
          </w:p>
        </w:tc>
      </w:tr>
    </w:tbl>
    <w:p w:rsidR="005D71B9" w:rsidRPr="00C157AF" w:rsidRDefault="0093432D" w:rsidP="005D268F">
      <w:pPr>
        <w:ind w:left="0"/>
        <w:jc w:val="both"/>
        <w:rPr>
          <w:sz w:val="20"/>
          <w:szCs w:val="20"/>
        </w:rPr>
      </w:pPr>
      <w:r w:rsidRPr="00C157AF">
        <w:rPr>
          <w:b w:val="0"/>
          <w:color w:val="A5A5A5"/>
          <w:sz w:val="20"/>
          <w:szCs w:val="20"/>
        </w:rPr>
        <w:t xml:space="preserve"> </w:t>
      </w:r>
    </w:p>
    <w:sectPr w:rsidR="005D71B9" w:rsidRPr="00C157AF">
      <w:headerReference w:type="even" r:id="rId8"/>
      <w:headerReference w:type="default" r:id="rId9"/>
      <w:headerReference w:type="first" r:id="rId10"/>
      <w:pgSz w:w="11900" w:h="16840"/>
      <w:pgMar w:top="1876" w:right="4407" w:bottom="1223" w:left="124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3EBE" w:rsidRDefault="0093432D">
      <w:pPr>
        <w:spacing w:line="240" w:lineRule="auto"/>
      </w:pPr>
      <w:r>
        <w:separator/>
      </w:r>
    </w:p>
  </w:endnote>
  <w:endnote w:type="continuationSeparator" w:id="0">
    <w:p w:rsidR="006C3EBE" w:rsidRDefault="009343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3EBE" w:rsidRDefault="0093432D">
      <w:pPr>
        <w:spacing w:line="240" w:lineRule="auto"/>
      </w:pPr>
      <w:r>
        <w:separator/>
      </w:r>
    </w:p>
  </w:footnote>
  <w:footnote w:type="continuationSeparator" w:id="0">
    <w:p w:rsidR="006C3EBE" w:rsidRDefault="009343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71B9" w:rsidRDefault="0093432D">
    <w:pPr>
      <w:ind w:left="0" w:right="-3122"/>
      <w:jc w:val="right"/>
    </w:pPr>
    <w:r>
      <w:rPr>
        <w:noProof/>
      </w:rPr>
      <w:drawing>
        <wp:anchor distT="0" distB="0" distL="114300" distR="114300" simplePos="0" relativeHeight="251658240" behindDoc="0" locked="0" layoutInCell="1" allowOverlap="0">
          <wp:simplePos x="0" y="0"/>
          <wp:positionH relativeFrom="page">
            <wp:posOffset>792480</wp:posOffset>
          </wp:positionH>
          <wp:positionV relativeFrom="page">
            <wp:posOffset>752851</wp:posOffset>
          </wp:positionV>
          <wp:extent cx="2097024" cy="438912"/>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097024" cy="438912"/>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4831080</wp:posOffset>
          </wp:positionH>
          <wp:positionV relativeFrom="page">
            <wp:posOffset>449575</wp:posOffset>
          </wp:positionV>
          <wp:extent cx="1869948" cy="742188"/>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a:stretch>
                    <a:fillRect/>
                  </a:stretch>
                </pic:blipFill>
                <pic:spPr>
                  <a:xfrm>
                    <a:off x="0" y="0"/>
                    <a:ext cx="1869948" cy="742188"/>
                  </a:xfrm>
                  <a:prstGeom prst="rect">
                    <a:avLst/>
                  </a:prstGeom>
                </pic:spPr>
              </pic:pic>
            </a:graphicData>
          </a:graphic>
        </wp:anchor>
      </w:drawing>
    </w:r>
    <w:r>
      <w:rPr>
        <w:rFonts w:ascii="Arial" w:eastAsia="Arial" w:hAnsi="Arial" w:cs="Arial"/>
        <w:b w:val="0"/>
        <w:color w:val="00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71B9" w:rsidRDefault="0093432D">
    <w:pPr>
      <w:ind w:left="0" w:right="-3122"/>
      <w:jc w:val="right"/>
    </w:pPr>
    <w:r>
      <w:rPr>
        <w:noProof/>
      </w:rPr>
      <w:drawing>
        <wp:anchor distT="0" distB="0" distL="114300" distR="114300" simplePos="0" relativeHeight="251660288" behindDoc="0" locked="0" layoutInCell="1" allowOverlap="0">
          <wp:simplePos x="0" y="0"/>
          <wp:positionH relativeFrom="page">
            <wp:posOffset>792480</wp:posOffset>
          </wp:positionH>
          <wp:positionV relativeFrom="page">
            <wp:posOffset>752851</wp:posOffset>
          </wp:positionV>
          <wp:extent cx="2097024" cy="438912"/>
          <wp:effectExtent l="0" t="0" r="0" b="0"/>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097024" cy="438912"/>
                  </a:xfrm>
                  <a:prstGeom prst="rect">
                    <a:avLst/>
                  </a:prstGeom>
                </pic:spPr>
              </pic:pic>
            </a:graphicData>
          </a:graphic>
        </wp:anchor>
      </w:drawing>
    </w:r>
    <w:r>
      <w:rPr>
        <w:noProof/>
      </w:rPr>
      <w:drawing>
        <wp:anchor distT="0" distB="0" distL="114300" distR="114300" simplePos="0" relativeHeight="251661312" behindDoc="0" locked="0" layoutInCell="1" allowOverlap="0">
          <wp:simplePos x="0" y="0"/>
          <wp:positionH relativeFrom="page">
            <wp:posOffset>4831080</wp:posOffset>
          </wp:positionH>
          <wp:positionV relativeFrom="page">
            <wp:posOffset>449575</wp:posOffset>
          </wp:positionV>
          <wp:extent cx="1869948" cy="742188"/>
          <wp:effectExtent l="0" t="0" r="0" b="0"/>
          <wp:wrapSquare wrapText="bothSides"/>
          <wp:docPr id="2"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a:stretch>
                    <a:fillRect/>
                  </a:stretch>
                </pic:blipFill>
                <pic:spPr>
                  <a:xfrm>
                    <a:off x="0" y="0"/>
                    <a:ext cx="1869948" cy="742188"/>
                  </a:xfrm>
                  <a:prstGeom prst="rect">
                    <a:avLst/>
                  </a:prstGeom>
                </pic:spPr>
              </pic:pic>
            </a:graphicData>
          </a:graphic>
        </wp:anchor>
      </w:drawing>
    </w:r>
    <w:r>
      <w:rPr>
        <w:rFonts w:ascii="Arial" w:eastAsia="Arial" w:hAnsi="Arial" w:cs="Arial"/>
        <w:b w:val="0"/>
        <w:color w:val="00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71B9" w:rsidRDefault="0093432D">
    <w:pPr>
      <w:ind w:left="0" w:right="-3122"/>
      <w:jc w:val="right"/>
    </w:pPr>
    <w:r>
      <w:rPr>
        <w:noProof/>
      </w:rPr>
      <w:drawing>
        <wp:anchor distT="0" distB="0" distL="114300" distR="114300" simplePos="0" relativeHeight="251662336" behindDoc="0" locked="0" layoutInCell="1" allowOverlap="0">
          <wp:simplePos x="0" y="0"/>
          <wp:positionH relativeFrom="page">
            <wp:posOffset>792480</wp:posOffset>
          </wp:positionH>
          <wp:positionV relativeFrom="page">
            <wp:posOffset>752851</wp:posOffset>
          </wp:positionV>
          <wp:extent cx="2097024" cy="438912"/>
          <wp:effectExtent l="0" t="0" r="0" b="0"/>
          <wp:wrapSquare wrapText="bothSides"/>
          <wp:docPr id="3"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097024" cy="438912"/>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page">
            <wp:posOffset>4831080</wp:posOffset>
          </wp:positionH>
          <wp:positionV relativeFrom="page">
            <wp:posOffset>449575</wp:posOffset>
          </wp:positionV>
          <wp:extent cx="1869948" cy="742188"/>
          <wp:effectExtent l="0" t="0" r="0" b="0"/>
          <wp:wrapSquare wrapText="bothSides"/>
          <wp:docPr id="4"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a:stretch>
                    <a:fillRect/>
                  </a:stretch>
                </pic:blipFill>
                <pic:spPr>
                  <a:xfrm>
                    <a:off x="0" y="0"/>
                    <a:ext cx="1869948" cy="742188"/>
                  </a:xfrm>
                  <a:prstGeom prst="rect">
                    <a:avLst/>
                  </a:prstGeom>
                </pic:spPr>
              </pic:pic>
            </a:graphicData>
          </a:graphic>
        </wp:anchor>
      </w:drawing>
    </w:r>
    <w:r>
      <w:rPr>
        <w:rFonts w:ascii="Arial" w:eastAsia="Arial" w:hAnsi="Arial" w:cs="Arial"/>
        <w:b w:val="0"/>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920022"/>
    <w:multiLevelType w:val="hybridMultilevel"/>
    <w:tmpl w:val="78804AE0"/>
    <w:lvl w:ilvl="0" w:tplc="FDAC6DFA">
      <w:start w:val="1"/>
      <w:numFmt w:val="bullet"/>
      <w:lvlText w:val="-"/>
      <w:lvlJc w:val="left"/>
      <w:pPr>
        <w:ind w:left="708"/>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1" w:tplc="8884C140">
      <w:start w:val="1"/>
      <w:numFmt w:val="bullet"/>
      <w:lvlText w:val="o"/>
      <w:lvlJc w:val="left"/>
      <w:pPr>
        <w:ind w:left="1546"/>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tplc="44AA96B6">
      <w:start w:val="1"/>
      <w:numFmt w:val="bullet"/>
      <w:lvlText w:val="▪"/>
      <w:lvlJc w:val="left"/>
      <w:pPr>
        <w:ind w:left="2266"/>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30EC174E">
      <w:start w:val="1"/>
      <w:numFmt w:val="bullet"/>
      <w:lvlText w:val="•"/>
      <w:lvlJc w:val="left"/>
      <w:pPr>
        <w:ind w:left="2986"/>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550C391A">
      <w:start w:val="1"/>
      <w:numFmt w:val="bullet"/>
      <w:lvlText w:val="o"/>
      <w:lvlJc w:val="left"/>
      <w:pPr>
        <w:ind w:left="3706"/>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0554E5B6">
      <w:start w:val="1"/>
      <w:numFmt w:val="bullet"/>
      <w:lvlText w:val="▪"/>
      <w:lvlJc w:val="left"/>
      <w:pPr>
        <w:ind w:left="4426"/>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06B82FB0">
      <w:start w:val="1"/>
      <w:numFmt w:val="bullet"/>
      <w:lvlText w:val="•"/>
      <w:lvlJc w:val="left"/>
      <w:pPr>
        <w:ind w:left="5146"/>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03181A38">
      <w:start w:val="1"/>
      <w:numFmt w:val="bullet"/>
      <w:lvlText w:val="o"/>
      <w:lvlJc w:val="left"/>
      <w:pPr>
        <w:ind w:left="5866"/>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33A8FBC8">
      <w:start w:val="1"/>
      <w:numFmt w:val="bullet"/>
      <w:lvlText w:val="▪"/>
      <w:lvlJc w:val="left"/>
      <w:pPr>
        <w:ind w:left="6586"/>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1BE53A6"/>
    <w:multiLevelType w:val="hybridMultilevel"/>
    <w:tmpl w:val="9EB048F0"/>
    <w:lvl w:ilvl="0" w:tplc="82EC2CEA">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AEF2F2">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F883D8A">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3C281A8">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C4921E">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8BA8412">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6001310">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D5E7208">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BE8DDB8">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66C55AA"/>
    <w:multiLevelType w:val="hybridMultilevel"/>
    <w:tmpl w:val="44307A22"/>
    <w:lvl w:ilvl="0" w:tplc="E3A6F6E0">
      <w:start w:val="1"/>
      <w:numFmt w:val="bullet"/>
      <w:lvlText w:val="-"/>
      <w:lvlJc w:val="left"/>
      <w:pPr>
        <w:ind w:left="36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1" w:tplc="A83C9104">
      <w:start w:val="1"/>
      <w:numFmt w:val="bullet"/>
      <w:lvlText w:val="o"/>
      <w:lvlJc w:val="left"/>
      <w:pPr>
        <w:ind w:left="1548"/>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tplc="D9BCC14E">
      <w:start w:val="1"/>
      <w:numFmt w:val="bullet"/>
      <w:lvlText w:val="▪"/>
      <w:lvlJc w:val="left"/>
      <w:pPr>
        <w:ind w:left="2268"/>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5EAEBF30">
      <w:start w:val="1"/>
      <w:numFmt w:val="bullet"/>
      <w:lvlText w:val="•"/>
      <w:lvlJc w:val="left"/>
      <w:pPr>
        <w:ind w:left="2988"/>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240A0EA8">
      <w:start w:val="1"/>
      <w:numFmt w:val="bullet"/>
      <w:lvlText w:val="o"/>
      <w:lvlJc w:val="left"/>
      <w:pPr>
        <w:ind w:left="3708"/>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7DBC3714">
      <w:start w:val="1"/>
      <w:numFmt w:val="bullet"/>
      <w:lvlText w:val="▪"/>
      <w:lvlJc w:val="left"/>
      <w:pPr>
        <w:ind w:left="4428"/>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49A003F4">
      <w:start w:val="1"/>
      <w:numFmt w:val="bullet"/>
      <w:lvlText w:val="•"/>
      <w:lvlJc w:val="left"/>
      <w:pPr>
        <w:ind w:left="5148"/>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ED00C538">
      <w:start w:val="1"/>
      <w:numFmt w:val="bullet"/>
      <w:lvlText w:val="o"/>
      <w:lvlJc w:val="left"/>
      <w:pPr>
        <w:ind w:left="5868"/>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920088CE">
      <w:start w:val="1"/>
      <w:numFmt w:val="bullet"/>
      <w:lvlText w:val="▪"/>
      <w:lvlJc w:val="left"/>
      <w:pPr>
        <w:ind w:left="6588"/>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1B9"/>
    <w:rsid w:val="0050516A"/>
    <w:rsid w:val="005D268F"/>
    <w:rsid w:val="005D71B9"/>
    <w:rsid w:val="006C3EBE"/>
    <w:rsid w:val="0093432D"/>
    <w:rsid w:val="00B4158D"/>
    <w:rsid w:val="00C157AF"/>
    <w:rsid w:val="00DA1A6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2E3BF"/>
  <w15:docId w15:val="{420E898E-0AAB-4556-8E43-F713F5843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pPr>
      <w:spacing w:after="0"/>
      <w:ind w:left="3168"/>
    </w:pPr>
    <w:rPr>
      <w:rFonts w:ascii="Trebuchet MS" w:eastAsia="Trebuchet MS" w:hAnsi="Trebuchet MS" w:cs="Trebuchet MS"/>
      <w:b/>
      <w:color w:val="4471C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povezava">
    <w:name w:val="Hyperlink"/>
    <w:basedOn w:val="Privzetapisavaodstavka"/>
    <w:uiPriority w:val="99"/>
    <w:unhideWhenUsed/>
    <w:rsid w:val="005D268F"/>
    <w:rPr>
      <w:color w:val="0563C1" w:themeColor="hyperlink"/>
      <w:u w:val="single"/>
    </w:rPr>
  </w:style>
  <w:style w:type="character" w:styleId="Nerazreenaomemba">
    <w:name w:val="Unresolved Mention"/>
    <w:basedOn w:val="Privzetapisavaodstavka"/>
    <w:uiPriority w:val="99"/>
    <w:semiHidden/>
    <w:unhideWhenUsed/>
    <w:rsid w:val="005D26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rf-pomurje.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1524</Words>
  <Characters>8687</Characters>
  <Application>Microsoft Office Word</Application>
  <DocSecurity>0</DocSecurity>
  <Lines>72</Lines>
  <Paragraphs>20</Paragraphs>
  <ScaleCrop>false</ScaleCrop>
  <HeadingPairs>
    <vt:vector size="2" baseType="variant">
      <vt:variant>
        <vt:lpstr>Naslov</vt:lpstr>
      </vt:variant>
      <vt:variant>
        <vt:i4>1</vt:i4>
      </vt:variant>
    </vt:vector>
  </HeadingPairs>
  <TitlesOfParts>
    <vt:vector size="1" baseType="lpstr">
      <vt:lpstr>Microsoft Word - Osebna izkaznica projekta_ESS_RSNOP</vt:lpstr>
    </vt:vector>
  </TitlesOfParts>
  <Company/>
  <LinksUpToDate>false</LinksUpToDate>
  <CharactersWithSpaces>10191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Osebna izkaznica projekta_ESS_RSNOP</dc:title>
  <dc:subject/>
  <dc:creator>uporabnik</dc:creator>
  <cp:keywords/>
  <cp:lastModifiedBy>Ludvik Štritof</cp:lastModifiedBy>
  <cp:revision>5</cp:revision>
  <dcterms:created xsi:type="dcterms:W3CDTF">2020-02-28T13:59:00Z</dcterms:created>
  <dcterms:modified xsi:type="dcterms:W3CDTF">2020-02-28T14:45:00Z</dcterms:modified>
</cp:coreProperties>
</file>