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5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:rsidR="00B06E2B" w:rsidRPr="008B1BF2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8B1BF2">
        <w:rPr>
          <w:rFonts w:ascii="Trebuchet MS" w:hAnsi="Trebuchet MS"/>
          <w:b/>
          <w:color w:val="4472C4"/>
        </w:rPr>
        <w:t>OSEBNA IZKAZNICA PROJEKTA</w:t>
      </w:r>
    </w:p>
    <w:p w:rsidR="00E70AD7" w:rsidRPr="008B1BF2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5"/>
        <w:gridCol w:w="6487"/>
      </w:tblGrid>
      <w:tr w:rsidR="00E70AD7" w:rsidRPr="00650FBE" w:rsidTr="002D6620">
        <w:trPr>
          <w:trHeight w:val="793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36F1" w:rsidRPr="00E2644B" w:rsidRDefault="009536F1" w:rsidP="009536F1">
            <w:pPr>
              <w:jc w:val="both"/>
            </w:pPr>
            <w:r>
              <w:rPr>
                <w:rFonts w:ascii="Trebuchet MS" w:hAnsi="Trebuchet MS"/>
                <w:b/>
                <w:color w:val="D0CECE"/>
                <w:sz w:val="20"/>
                <w:szCs w:val="20"/>
              </w:rPr>
              <w:t>Naziv javnega razpisa:</w:t>
            </w:r>
          </w:p>
          <w:p w:rsidR="00E70AD7" w:rsidRPr="00345807" w:rsidRDefault="009536F1" w:rsidP="00732429">
            <w:pPr>
              <w:rPr>
                <w:rFonts w:ascii="Trebuchet MS" w:hAnsi="Trebuchet MS"/>
                <w:b/>
                <w:color w:val="44546A"/>
              </w:rPr>
            </w:pPr>
            <w:bookmarkStart w:id="0" w:name="OLE_LINK1"/>
            <w:bookmarkStart w:id="1" w:name="OLE_LINK2"/>
            <w:r w:rsidRPr="00345807">
              <w:rPr>
                <w:rFonts w:ascii="Trebuchet MS" w:hAnsi="Trebuchet MS"/>
                <w:b/>
                <w:color w:val="44546A"/>
              </w:rPr>
              <w:t>Javni razpis za krepitev zmogljivosti NVO za zagovorništvo in izvajanje javnih storitev 2015-2019</w:t>
            </w:r>
            <w:bookmarkEnd w:id="0"/>
            <w:bookmarkEnd w:id="1"/>
          </w:p>
        </w:tc>
      </w:tr>
      <w:tr w:rsidR="00E70AD7" w:rsidRPr="00650FBE" w:rsidTr="002D6620">
        <w:trPr>
          <w:trHeight w:val="454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0AD7" w:rsidRPr="008B1BF2" w:rsidRDefault="00E70AD7" w:rsidP="00732429">
            <w:pPr>
              <w:rPr>
                <w:rFonts w:ascii="Trebuchet MS" w:hAnsi="Trebuchet MS"/>
                <w:b/>
                <w:color w:val="D0CECE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D0CECE"/>
                <w:sz w:val="20"/>
                <w:szCs w:val="20"/>
              </w:rPr>
              <w:t>Predmet in namen javnega razpisa/poziva:</w:t>
            </w:r>
          </w:p>
          <w:p w:rsidR="009536F1" w:rsidRPr="00345807" w:rsidRDefault="009536F1" w:rsidP="009536F1">
            <w:pPr>
              <w:spacing w:before="120" w:after="120"/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Predmet javnega razpisa je sofinanciranje projektov horizontalne mreže NVO na nacionalni ravni, regionalnih stičišč NVO ter vsebinskih mrež NVO na nacionalni ravni in je razdeljen v tri sklope: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1: Sofinanciranje projekta horizontalne mreže NVO na nacionalni ravni;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2: Sofinanciranje projektov regionalnih stičišč NVO;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3: Sofinanciranje projektov vsebinskih mrež NVO na nacionalni ravni.</w:t>
            </w:r>
          </w:p>
          <w:p w:rsidR="009536F1" w:rsidRPr="00345807" w:rsidRDefault="009536F1" w:rsidP="009536F1">
            <w:pPr>
              <w:spacing w:before="120" w:after="120"/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 xml:space="preserve">Namen razpisa je krepitev zmogljivosti NVO za zagovorništvo, za organizacijski razvoj NVO in za izvajanje javnih storitev tj. krepitev </w:t>
            </w:r>
            <w:proofErr w:type="spellStart"/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čezsektorskega</w:t>
            </w:r>
            <w:proofErr w:type="spellEnd"/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 xml:space="preserve"> sodelovanja, povezovanja in vzpostavljanja partnerstev z namenom reševanja družbenih izzivov.</w:t>
            </w:r>
          </w:p>
          <w:p w:rsidR="00650FBE" w:rsidRPr="009536F1" w:rsidRDefault="009536F1" w:rsidP="009536F1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 xml:space="preserve">V okviru 11. prednostne naložbe Operativnega programa so se nadaljevale in nadgradile storitve podpornega okolja za NVO z namenom dolgoročnega razvoja in učinkovitega sodelovanja nevladnih organizacij pri pripravi in izvajanju javnih politik. </w:t>
            </w:r>
          </w:p>
        </w:tc>
      </w:tr>
      <w:tr w:rsidR="00560839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6E5643" w:rsidRDefault="00497AD3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Društvo za razvijanje prostovoljnega dela Novo mesto</w:t>
            </w:r>
          </w:p>
        </w:tc>
      </w:tr>
      <w:tr w:rsidR="00560839" w:rsidRPr="00650FBE" w:rsidTr="0087766B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709B" w:rsidRPr="006E5643" w:rsidRDefault="0087766B" w:rsidP="00497AD3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8" w:history="1">
              <w:r w:rsidR="00497AD3" w:rsidRPr="006E5643">
                <w:rPr>
                  <w:rStyle w:val="Hiperpovezava"/>
                  <w:rFonts w:ascii="Trebuchet MS" w:hAnsi="Trebuchet MS"/>
                  <w:b/>
                  <w:sz w:val="20"/>
                  <w:szCs w:val="20"/>
                </w:rPr>
                <w:t>www.nevladnik.info</w:t>
              </w:r>
            </w:hyperlink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</w:p>
        </w:tc>
      </w:tr>
      <w:tr w:rsidR="00560839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6E5643" w:rsidRDefault="00497AD3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Turistično društvo Kočevje</w:t>
            </w:r>
          </w:p>
        </w:tc>
      </w:tr>
      <w:tr w:rsidR="009536F1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36F1" w:rsidRPr="008B1BF2" w:rsidRDefault="009536F1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8496B0"/>
                <w:sz w:val="20"/>
                <w:szCs w:val="20"/>
              </w:rPr>
              <w:t>Sklop javnega razpisa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6F1" w:rsidRPr="006E5643" w:rsidRDefault="00497AD3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Sklop 2: Sofinanciranje projektov regionalnih stičišč NVO</w:t>
            </w:r>
          </w:p>
        </w:tc>
      </w:tr>
      <w:tr w:rsidR="007640EE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0EE" w:rsidRPr="008B1BF2" w:rsidRDefault="007640EE" w:rsidP="007640EE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0EE" w:rsidRPr="006E5643" w:rsidRDefault="00D8709B" w:rsidP="00D8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Regi</w:t>
            </w:r>
            <w:r w:rsidR="00497AD3" w:rsidRPr="006E564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 xml:space="preserve">jski NVO center - </w:t>
            </w:r>
            <w:r w:rsidRPr="006E564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 xml:space="preserve">stičišče </w:t>
            </w:r>
            <w:r w:rsidR="00497AD3" w:rsidRPr="006E564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nevladnih organizacij regije JV Slovenija</w:t>
            </w:r>
          </w:p>
        </w:tc>
      </w:tr>
      <w:tr w:rsidR="007640EE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0EE" w:rsidRPr="008B1BF2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0EE" w:rsidRPr="006E5643" w:rsidRDefault="00497AD3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38</w:t>
            </w:r>
            <w:r w:rsidR="00D8709B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0.000,00 €</w:t>
            </w:r>
          </w:p>
        </w:tc>
      </w:tr>
      <w:tr w:rsidR="007640EE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0EE" w:rsidRPr="008B1BF2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0EE" w:rsidRPr="006E5643" w:rsidRDefault="00D8709B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1.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11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.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201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5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–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30.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9.</w:t>
            </w:r>
            <w:r w:rsidR="00497AD3"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/>
                <w:b/>
                <w:color w:val="44546A"/>
                <w:sz w:val="20"/>
                <w:szCs w:val="20"/>
              </w:rPr>
              <w:t>2019</w:t>
            </w:r>
          </w:p>
        </w:tc>
      </w:tr>
      <w:tr w:rsidR="00F22079" w:rsidRPr="00650FBE" w:rsidTr="002D6620">
        <w:trPr>
          <w:trHeight w:val="567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22079" w:rsidRPr="00096909" w:rsidRDefault="00F22079" w:rsidP="00AA0916">
            <w:pPr>
              <w:jc w:val="both"/>
              <w:rPr>
                <w:rFonts w:ascii="Trebuchet MS" w:hAnsi="Trebuchet MS" w:cs="Calibri"/>
                <w:b/>
                <w:color w:val="8496B0"/>
                <w:sz w:val="18"/>
                <w:szCs w:val="18"/>
              </w:rPr>
            </w:pPr>
            <w:r w:rsidRPr="00096909">
              <w:rPr>
                <w:rFonts w:ascii="Trebuchet MS" w:hAnsi="Trebuchet MS" w:cs="Calibri"/>
                <w:b/>
                <w:color w:val="8496B0"/>
                <w:sz w:val="18"/>
                <w:szCs w:val="18"/>
              </w:rPr>
              <w:t>Doseženi rezultati projekta po specifičnih ciljih:</w:t>
            </w: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sz w:val="20"/>
                <w:szCs w:val="20"/>
              </w:rPr>
              <w:t>1. specifični cilj: Okrepiti informiranost, organizacijsko, strokovno in zagovorniško usposobljenost NVO, ki imajo potencial za naslavljanje lokalnih potreb in s tem prispevati k trajnosti NVO in njihovi večji vlogi pri izvajanju javnih storitev</w:t>
            </w:r>
          </w:p>
          <w:p w:rsidR="001826F9" w:rsidRPr="006E5643" w:rsidRDefault="001826F9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8D00C0" w:rsidRPr="006E5643" w:rsidRDefault="00A37224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Regijski NVO center je vzpostavil več različnih kanalov, s pomočjo katerih je 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posredoval relevantne informacije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tako NVO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-jem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kot ostal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im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deležnik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om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in širši skupnosti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: 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spletna stran stičišča </w:t>
            </w:r>
            <w:hyperlink r:id="rId9" w:history="1">
              <w:r w:rsidR="00414FE3" w:rsidRPr="006E5643">
                <w:rPr>
                  <w:rStyle w:val="Hiperpovezava"/>
                  <w:rFonts w:ascii="Trebuchet MS" w:hAnsi="Trebuchet MS" w:cs="Calibri"/>
                  <w:sz w:val="20"/>
                  <w:szCs w:val="20"/>
                </w:rPr>
                <w:t>www.nevladnik.info</w:t>
              </w:r>
            </w:hyperlink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 (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3475 obvestil ali povprečno 72/mesec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>), e-NVO novice (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77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 paketov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 xml:space="preserve"> ali 1,6/mesec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>), FB stran (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249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objav ali 5/mesec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>)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. V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 MONM smo bili člani uredniškega odbora občinskega glasila, v katerem smo redno objavljali 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 xml:space="preserve">članke o vsebinskem prispevku 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>NVO h kakovosti življenja v občini (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26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>zgodb</w:t>
            </w:r>
            <w:r w:rsidR="00414FE3" w:rsidRPr="006E5643">
              <w:rPr>
                <w:rFonts w:ascii="Trebuchet MS" w:hAnsi="Trebuchet MS" w:cs="Calibri"/>
                <w:sz w:val="20"/>
                <w:szCs w:val="20"/>
              </w:rPr>
              <w:t>)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. O prispevku NVO smo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 xml:space="preserve">širšo javnost ozaveščali 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s 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 xml:space="preserve">preglednimi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 xml:space="preserve">prispevki 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 xml:space="preserve">v medijih (4)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 xml:space="preserve">in predstavitvami 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na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 xml:space="preserve">vsebinskih 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dogodkih drugih organizatorjev, kot so sejmi,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>športni dogodki, okrogle mize, posveti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211A66" w:rsidRPr="006E5643">
              <w:rPr>
                <w:rFonts w:ascii="Trebuchet MS" w:hAnsi="Trebuchet MS" w:cs="Calibri"/>
                <w:sz w:val="20"/>
                <w:szCs w:val="20"/>
              </w:rPr>
              <w:t>razvojne konference</w:t>
            </w:r>
            <w:r w:rsidR="004F6794" w:rsidRPr="006E5643">
              <w:rPr>
                <w:rFonts w:ascii="Trebuchet MS" w:hAnsi="Trebuchet MS" w:cs="Calibri"/>
                <w:sz w:val="20"/>
                <w:szCs w:val="20"/>
              </w:rPr>
              <w:t xml:space="preserve"> itd.</w:t>
            </w:r>
            <w:r w:rsidR="006F4F01" w:rsidRPr="006E5643">
              <w:rPr>
                <w:rFonts w:ascii="Trebuchet MS" w:hAnsi="Trebuchet MS" w:cs="Calibri"/>
                <w:sz w:val="20"/>
                <w:szCs w:val="20"/>
              </w:rPr>
              <w:t xml:space="preserve"> (12 dogodkov).</w:t>
            </w:r>
          </w:p>
          <w:p w:rsidR="005316A2" w:rsidRPr="006E5643" w:rsidRDefault="005316A2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560EAD" w:rsidRPr="006E5643" w:rsidRDefault="00EE4A0A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S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toritve za boljšo splošno usposobljenost NVO</w:t>
            </w:r>
            <w:r w:rsidR="00F7306D" w:rsidRPr="006E5643">
              <w:rPr>
                <w:rFonts w:ascii="Trebuchet MS" w:hAnsi="Trebuchet MS" w:cs="Calibri"/>
                <w:sz w:val="20"/>
                <w:szCs w:val="20"/>
              </w:rPr>
              <w:t xml:space="preserve"> vodimo pri cilju 5</w:t>
            </w:r>
            <w:r w:rsidR="0051160F" w:rsidRPr="006E5643">
              <w:rPr>
                <w:rFonts w:ascii="Trebuchet MS" w:hAnsi="Trebuchet MS" w:cs="Calibri"/>
                <w:sz w:val="20"/>
                <w:szCs w:val="20"/>
              </w:rPr>
              <w:t xml:space="preserve">: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krajša individualna svetovanja in splošne delavnice: npr. zaključni račun za društva in zavode, </w:t>
            </w:r>
            <w:r w:rsidR="00C92805" w:rsidRPr="006E5643">
              <w:rPr>
                <w:rFonts w:ascii="Trebuchet MS" w:hAnsi="Trebuchet MS" w:cs="Calibri"/>
                <w:sz w:val="20"/>
                <w:szCs w:val="20"/>
              </w:rPr>
              <w:t>varstvo osebnih podatkov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 predstavitev Zakona o NVO, kako pripraviti prijavo na razpis</w:t>
            </w:r>
            <w:r w:rsidR="005316A2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786412" w:rsidRPr="006E5643" w:rsidRDefault="00786412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5316A2" w:rsidRPr="006E5643" w:rsidRDefault="005316A2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obsežnejši in poglobljen program </w:t>
            </w:r>
            <w:r w:rsidR="00560EAD" w:rsidRPr="006E5643">
              <w:rPr>
                <w:rFonts w:ascii="Trebuchet MS" w:hAnsi="Trebuchet MS" w:cs="Calibri"/>
                <w:sz w:val="20"/>
                <w:szCs w:val="20"/>
              </w:rPr>
              <w:t xml:space="preserve">individualnega mentorstva, s katerim smo zasledovali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boljši organizacijski, strokovni in zagovorniški razvoj</w:t>
            </w:r>
            <w:r w:rsidR="00560EAD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je bilo vključenih 15 NVO.</w:t>
            </w:r>
            <w:r w:rsidR="00560EAD" w:rsidRPr="006E5643">
              <w:rPr>
                <w:rFonts w:ascii="Trebuchet MS" w:hAnsi="Trebuchet MS" w:cs="Calibri"/>
                <w:sz w:val="20"/>
                <w:szCs w:val="20"/>
              </w:rPr>
              <w:t xml:space="preserve"> Zanje smo izvedli 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t xml:space="preserve">ali jim pri 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lastRenderedPageBreak/>
              <w:t xml:space="preserve">drugih strokovnjakih omogočili </w:t>
            </w:r>
            <w:r w:rsidR="00786412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35</w:t>
            </w:r>
            <w:r w:rsidR="00560EA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usposabljanj</w:t>
            </w:r>
            <w:r w:rsidR="00B63552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in jim nudili individualno podporo</w:t>
            </w:r>
            <w:r w:rsidR="00C23D14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 obsegu</w:t>
            </w:r>
            <w:r w:rsidR="0051160F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919 ur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560EAD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t>O</w:t>
            </w:r>
            <w:r w:rsidR="00560EAD" w:rsidRPr="006E5643">
              <w:rPr>
                <w:rFonts w:ascii="Trebuchet MS" w:hAnsi="Trebuchet MS" w:cs="Calibri"/>
                <w:sz w:val="20"/>
                <w:szCs w:val="20"/>
              </w:rPr>
              <w:t>krepile so se na naslednjih področjih:</w:t>
            </w:r>
          </w:p>
          <w:p w:rsidR="00EE4A0A" w:rsidRPr="006E5643" w:rsidRDefault="00EE4A0A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Organizacijski razvoj: pridobivanje novih finančnih virov, finančno načrtovanje in poslovanje, strateško načrtovanje, </w:t>
            </w:r>
            <w:r w:rsidR="007D0F0C" w:rsidRPr="006E5643">
              <w:rPr>
                <w:rFonts w:ascii="Trebuchet MS" w:hAnsi="Trebuchet MS" w:cs="Calibri"/>
                <w:sz w:val="20"/>
                <w:szCs w:val="20"/>
              </w:rPr>
              <w:t xml:space="preserve">poslovno modeliranje,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projektno vodenje, upravljanje s človeškimi viri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B01616" w:rsidRPr="006E5643">
              <w:rPr>
                <w:rFonts w:ascii="Trebuchet MS" w:hAnsi="Trebuchet MS" w:cs="Calibri"/>
                <w:sz w:val="20"/>
                <w:szCs w:val="20"/>
              </w:rPr>
              <w:t xml:space="preserve">varovanje osebnih podatkov, </w:t>
            </w:r>
            <w:r w:rsidR="0071429F" w:rsidRPr="006E5643">
              <w:rPr>
                <w:rFonts w:ascii="Trebuchet MS" w:hAnsi="Trebuchet MS" w:cs="Calibri"/>
                <w:sz w:val="20"/>
                <w:szCs w:val="20"/>
              </w:rPr>
              <w:t>komunikacija z različnimi deležniki</w:t>
            </w:r>
            <w:r w:rsidR="005D199B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proofErr w:type="spellStart"/>
            <w:r w:rsidR="005D199B" w:rsidRPr="006E5643">
              <w:rPr>
                <w:rFonts w:ascii="Trebuchet MS" w:hAnsi="Trebuchet MS" w:cs="Calibri"/>
                <w:sz w:val="20"/>
                <w:szCs w:val="20"/>
              </w:rPr>
              <w:t>statusnopravne</w:t>
            </w:r>
            <w:proofErr w:type="spellEnd"/>
            <w:r w:rsidR="005D199B" w:rsidRPr="006E5643">
              <w:rPr>
                <w:rFonts w:ascii="Trebuchet MS" w:hAnsi="Trebuchet MS" w:cs="Calibri"/>
                <w:sz w:val="20"/>
                <w:szCs w:val="20"/>
              </w:rPr>
              <w:t xml:space="preserve"> zadeve </w:t>
            </w:r>
          </w:p>
          <w:p w:rsidR="003E091E" w:rsidRPr="006E5643" w:rsidRDefault="003E091E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Strokovni razvoj: razvoj izdelkov, storitev in doživetij gozdnega turizma, uporaba družbenih omrežij za promocijo specifičnih produktov</w:t>
            </w:r>
            <w:r w:rsidR="007D0F0C" w:rsidRPr="006E5643">
              <w:rPr>
                <w:rFonts w:ascii="Trebuchet MS" w:hAnsi="Trebuchet MS" w:cs="Calibri"/>
                <w:sz w:val="20"/>
                <w:szCs w:val="20"/>
              </w:rPr>
              <w:t>, dobre prakse v turizmu, prilagajanje produkta ciljnim skupinam, dobre prakse pri urejanju prostora, grafično oblikovanje</w:t>
            </w:r>
          </w:p>
          <w:p w:rsidR="003E091E" w:rsidRPr="006E5643" w:rsidRDefault="003E091E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Zagovorništvo: </w:t>
            </w:r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 xml:space="preserve">orodja za boljšo participacijo v </w:t>
            </w:r>
            <w:proofErr w:type="spellStart"/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>odločevalskih</w:t>
            </w:r>
            <w:proofErr w:type="spellEnd"/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 xml:space="preserve"> procesih na lokalni, nacionalni in evropski ravni</w:t>
            </w:r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 xml:space="preserve"> (</w:t>
            </w:r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>pobude in peticije</w:t>
            </w:r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proofErr w:type="spellStart"/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>participatorni</w:t>
            </w:r>
            <w:proofErr w:type="spellEnd"/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 xml:space="preserve"> proračun, </w:t>
            </w:r>
            <w:proofErr w:type="spellStart"/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>medorganizacijsko</w:t>
            </w:r>
            <w:proofErr w:type="spellEnd"/>
            <w:r w:rsidR="00B63552" w:rsidRPr="006E5643">
              <w:rPr>
                <w:rFonts w:ascii="Trebuchet MS" w:hAnsi="Trebuchet MS" w:cs="Calibri"/>
                <w:sz w:val="20"/>
                <w:szCs w:val="20"/>
              </w:rPr>
              <w:t xml:space="preserve"> sodelovanje), zagovorništvo na področju lokalnih kulturnih politik, priprava kampanj na temo prostovoljstva</w:t>
            </w:r>
            <w:r w:rsidR="00E14C05" w:rsidRPr="006E5643">
              <w:rPr>
                <w:rFonts w:ascii="Trebuchet MS" w:hAnsi="Trebuchet MS" w:cs="Calibri"/>
                <w:sz w:val="20"/>
                <w:szCs w:val="20"/>
              </w:rPr>
              <w:t>, urejanje začasne rabe prostora</w:t>
            </w:r>
          </w:p>
          <w:p w:rsidR="009C5767" w:rsidRPr="006E5643" w:rsidRDefault="009C5767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9C5767" w:rsidRPr="006E5643" w:rsidRDefault="009C5767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Rezultat</w:t>
            </w:r>
            <w:r w:rsidR="00786412" w:rsidRPr="006E5643"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podpore </w:t>
            </w:r>
            <w:r w:rsidR="00786412" w:rsidRPr="006E5643">
              <w:rPr>
                <w:rFonts w:ascii="Trebuchet MS" w:hAnsi="Trebuchet MS" w:cs="Calibri"/>
                <w:sz w:val="20"/>
                <w:szCs w:val="20"/>
              </w:rPr>
              <w:t>so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560EAD" w:rsidRPr="006E5643" w:rsidRDefault="009C5767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okrepljene NVO</w:t>
            </w:r>
            <w:r w:rsidR="00786412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0E15BC" w:rsidRPr="006E5643">
              <w:rPr>
                <w:rFonts w:ascii="Trebuchet MS" w:hAnsi="Trebuchet MS" w:cs="Calibri"/>
                <w:sz w:val="20"/>
                <w:szCs w:val="20"/>
              </w:rPr>
              <w:t>s</w:t>
            </w:r>
            <w:r w:rsidR="00130E97" w:rsidRPr="006E5643">
              <w:rPr>
                <w:rFonts w:ascii="Trebuchet MS" w:hAnsi="Trebuchet MS" w:cs="Calibri"/>
                <w:sz w:val="20"/>
                <w:szCs w:val="20"/>
              </w:rPr>
              <w:t xml:space="preserve">o se začele odzivati na potrebe v svojih okoljih in </w:t>
            </w:r>
            <w:r w:rsidR="000E15BC" w:rsidRPr="006E5643">
              <w:rPr>
                <w:rFonts w:ascii="Trebuchet MS" w:hAnsi="Trebuchet MS" w:cs="Calibri"/>
                <w:sz w:val="20"/>
                <w:szCs w:val="20"/>
              </w:rPr>
              <w:t>razvile 7 novih storitev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: turistična </w:t>
            </w:r>
            <w:r w:rsidR="006C2804" w:rsidRPr="006E5643">
              <w:rPr>
                <w:rFonts w:ascii="Trebuchet MS" w:hAnsi="Trebuchet MS" w:cs="Calibri"/>
                <w:sz w:val="20"/>
                <w:szCs w:val="20"/>
              </w:rPr>
              <w:t>kolesarska tura, poletna likovna šola, ponudba celotne organizacije športnih priprav za klube, platforma za vseslovensko spodbujanje proste igre otrok Slovenija se igra,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nov model izobraževanja</w:t>
            </w:r>
            <w:r w:rsidR="006C2804" w:rsidRPr="006E5643">
              <w:rPr>
                <w:rFonts w:ascii="Trebuchet MS" w:hAnsi="Trebuchet MS" w:cs="Calibri"/>
                <w:sz w:val="20"/>
                <w:szCs w:val="20"/>
              </w:rPr>
              <w:t xml:space="preserve"> 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za socialno podjetništvo, prodajalna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second-hand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oblačil, plezalna šola za otroke,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teambuilding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>)</w:t>
            </w:r>
          </w:p>
          <w:p w:rsidR="000E15BC" w:rsidRPr="006E5643" w:rsidRDefault="000E15BC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zagovorniško okrepljene NVO so </w:t>
            </w:r>
            <w:r w:rsidR="00F457EE" w:rsidRPr="006E5643">
              <w:rPr>
                <w:rFonts w:ascii="Trebuchet MS" w:hAnsi="Trebuchet MS" w:cs="Calibri"/>
                <w:sz w:val="20"/>
                <w:szCs w:val="20"/>
              </w:rPr>
              <w:t xml:space="preserve">izboljšale pogoje za kakovost življenja občanov in za delovanje svojih organizacij: dosegle so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m</w:t>
            </w:r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>ontaž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</w:t>
            </w:r>
            <w:r w:rsidR="00680F74" w:rsidRPr="006E5643">
              <w:rPr>
                <w:rFonts w:ascii="Trebuchet MS" w:hAnsi="Trebuchet MS" w:cs="Calibri"/>
                <w:sz w:val="20"/>
                <w:szCs w:val="20"/>
              </w:rPr>
              <w:t xml:space="preserve"> slušne zanke za naglušne v sejno sobo OS MONM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 uspešno uredile področje zapuščenih živali v MONM (dosegle razpis za sterilizacije/kastracije mačk)</w:t>
            </w:r>
            <w:r w:rsidR="00F457EE" w:rsidRPr="006E5643">
              <w:rPr>
                <w:rFonts w:ascii="Trebuchet MS" w:hAnsi="Trebuchet MS" w:cs="Calibri"/>
                <w:sz w:val="20"/>
                <w:szCs w:val="20"/>
              </w:rPr>
              <w:t xml:space="preserve">, zagotovile </w:t>
            </w:r>
            <w:proofErr w:type="spellStart"/>
            <w:r w:rsidR="00F457EE" w:rsidRPr="006E5643">
              <w:rPr>
                <w:rFonts w:ascii="Trebuchet MS" w:hAnsi="Trebuchet MS" w:cs="Calibri"/>
                <w:sz w:val="20"/>
                <w:szCs w:val="20"/>
              </w:rPr>
              <w:t>transparentnejšo</w:t>
            </w:r>
            <w:proofErr w:type="spellEnd"/>
            <w:r w:rsidR="00F457EE" w:rsidRPr="006E5643">
              <w:rPr>
                <w:rFonts w:ascii="Trebuchet MS" w:hAnsi="Trebuchet MS" w:cs="Calibri"/>
                <w:sz w:val="20"/>
                <w:szCs w:val="20"/>
              </w:rPr>
              <w:t xml:space="preserve"> rabo občinske infrastrukture</w:t>
            </w:r>
            <w:r w:rsidR="009A2524" w:rsidRPr="006E5643">
              <w:rPr>
                <w:rFonts w:ascii="Trebuchet MS" w:hAnsi="Trebuchet MS" w:cs="Calibri"/>
                <w:sz w:val="20"/>
                <w:szCs w:val="20"/>
              </w:rPr>
              <w:t>, si uredile uporabo občinskih prostorov po principu začasne rabe in si na ta način prihranile cca. 80.000 € stroškov za najemnine.</w:t>
            </w:r>
          </w:p>
          <w:p w:rsidR="000E15BC" w:rsidRPr="006E5643" w:rsidRDefault="000E15BC" w:rsidP="00292197">
            <w:pPr>
              <w:numPr>
                <w:ilvl w:val="0"/>
                <w:numId w:val="24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organizacijsko okrepljene NVO so pomladile </w:t>
            </w:r>
            <w:r w:rsidR="009A2524" w:rsidRPr="006E5643">
              <w:rPr>
                <w:rFonts w:ascii="Trebuchet MS" w:hAnsi="Trebuchet MS" w:cs="Calibri"/>
                <w:sz w:val="20"/>
                <w:szCs w:val="20"/>
              </w:rPr>
              <w:t xml:space="preserve">svoja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članstv</w:t>
            </w:r>
            <w:r w:rsidR="009A2524"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 dosegle večje učinke svojih storitev zaradi izboljšane komunikacijske in strokovne usposobljenosti</w:t>
            </w:r>
            <w:r w:rsidR="00174C26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99244D" w:rsidRPr="006E5643">
              <w:rPr>
                <w:rFonts w:ascii="Trebuchet MS" w:hAnsi="Trebuchet MS" w:cs="Calibri"/>
                <w:sz w:val="20"/>
                <w:szCs w:val="20"/>
              </w:rPr>
              <w:t xml:space="preserve">začele </w:t>
            </w:r>
            <w:r w:rsidR="00174C26" w:rsidRPr="006E5643">
              <w:rPr>
                <w:rFonts w:ascii="Trebuchet MS" w:hAnsi="Trebuchet MS" w:cs="Calibri"/>
                <w:sz w:val="20"/>
                <w:szCs w:val="20"/>
              </w:rPr>
              <w:t>pridob</w:t>
            </w:r>
            <w:r w:rsidR="0099244D" w:rsidRPr="006E5643">
              <w:rPr>
                <w:rFonts w:ascii="Trebuchet MS" w:hAnsi="Trebuchet MS" w:cs="Calibri"/>
                <w:sz w:val="20"/>
                <w:szCs w:val="20"/>
              </w:rPr>
              <w:t>ivati</w:t>
            </w:r>
            <w:r w:rsidR="00174C26" w:rsidRPr="006E5643">
              <w:rPr>
                <w:rFonts w:ascii="Trebuchet MS" w:hAnsi="Trebuchet MS" w:cs="Calibri"/>
                <w:sz w:val="20"/>
                <w:szCs w:val="20"/>
              </w:rPr>
              <w:t xml:space="preserve"> sredstva </w:t>
            </w:r>
            <w:r w:rsidR="009A2524" w:rsidRPr="006E5643">
              <w:rPr>
                <w:rFonts w:ascii="Trebuchet MS" w:hAnsi="Trebuchet MS" w:cs="Calibri"/>
                <w:sz w:val="20"/>
                <w:szCs w:val="20"/>
              </w:rPr>
              <w:t xml:space="preserve">iz virov, ki jih prej niso uporabljale </w:t>
            </w:r>
            <w:r w:rsidR="00174C26" w:rsidRPr="006E5643">
              <w:rPr>
                <w:rFonts w:ascii="Trebuchet MS" w:hAnsi="Trebuchet MS" w:cs="Calibri"/>
                <w:sz w:val="20"/>
                <w:szCs w:val="20"/>
              </w:rPr>
              <w:t>(npr. 58.000 € na razpisu CLLD)</w:t>
            </w:r>
          </w:p>
          <w:p w:rsidR="00560EAD" w:rsidRPr="006E5643" w:rsidRDefault="00560EAD" w:rsidP="000E15B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sz w:val="20"/>
                <w:szCs w:val="20"/>
              </w:rPr>
              <w:t>2. specifični cilj: Prispevati k večji vlogi NVO pri oblikovanju lokalnih/regionalnih politik</w:t>
            </w: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E93D39" w:rsidRPr="006E5643" w:rsidRDefault="00E93D39" w:rsidP="00E93D39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sodelovanju z NVO in lokalnimi samoupravami v regiji JV Slovenija smo </w:t>
            </w:r>
            <w:r w:rsidR="00A44B99" w:rsidRPr="006E5643">
              <w:rPr>
                <w:rFonts w:ascii="Trebuchet MS" w:hAnsi="Trebuchet MS" w:cs="Calibri"/>
                <w:sz w:val="20"/>
                <w:szCs w:val="20"/>
              </w:rPr>
              <w:t xml:space="preserve">se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v petih upravnih enot</w:t>
            </w:r>
            <w:r w:rsidR="00A44B99" w:rsidRPr="006E5643">
              <w:rPr>
                <w:rFonts w:ascii="Trebuchet MS" w:hAnsi="Trebuchet MS" w:cs="Calibri"/>
                <w:sz w:val="20"/>
                <w:szCs w:val="20"/>
              </w:rPr>
              <w:t>ah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CF33BC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aktivno </w:t>
            </w:r>
            <w:r w:rsidR="005D4694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lotili urejanja </w:t>
            </w:r>
            <w:r w:rsidR="00CF33BC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17 </w:t>
            </w:r>
            <w:r w:rsidR="00A44B99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lokalnih izzivov, hkrati pa sistemsko izboljševali pogoje za delovanje NVO</w:t>
            </w:r>
            <w:r w:rsidR="00A44B99"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Nekatere </w:t>
            </w:r>
            <w:r w:rsidR="00A44B99" w:rsidRPr="006E5643">
              <w:rPr>
                <w:rFonts w:ascii="Trebuchet MS" w:hAnsi="Trebuchet MS" w:cs="Calibri"/>
                <w:sz w:val="20"/>
                <w:szCs w:val="20"/>
              </w:rPr>
              <w:t xml:space="preserve">izzive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smo urejali sami kot stičišče, 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 xml:space="preserve">večino pa </w:t>
            </w:r>
            <w:r w:rsidR="005D4694" w:rsidRPr="006E5643">
              <w:rPr>
                <w:rFonts w:ascii="Trebuchet MS" w:hAnsi="Trebuchet MS" w:cs="Calibri"/>
                <w:sz w:val="20"/>
                <w:szCs w:val="20"/>
              </w:rPr>
              <w:t xml:space="preserve">v sodelovanju z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okrepljeni</w:t>
            </w:r>
            <w:r w:rsidR="005D4694" w:rsidRPr="006E5643">
              <w:rPr>
                <w:rFonts w:ascii="Trebuchet MS" w:hAnsi="Trebuchet MS" w:cs="Calibri"/>
                <w:sz w:val="20"/>
                <w:szCs w:val="20"/>
              </w:rPr>
              <w:t>mi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NVO</w:t>
            </w:r>
            <w:r w:rsidR="005D4694" w:rsidRPr="006E5643">
              <w:rPr>
                <w:rFonts w:ascii="Trebuchet MS" w:hAnsi="Trebuchet MS" w:cs="Calibri"/>
                <w:sz w:val="20"/>
                <w:szCs w:val="20"/>
              </w:rPr>
              <w:t>-ji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 xml:space="preserve"> in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s pomočjo vzpostavljenih medsektorskih lokalnih partnerstev.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 xml:space="preserve"> Na 14 področjih smo</w:t>
            </w:r>
            <w:r w:rsidR="00BF07E5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 xml:space="preserve">dosegli pozitivne premike, </w:t>
            </w:r>
            <w:r w:rsidR="00BF07E5" w:rsidRPr="006E5643">
              <w:rPr>
                <w:rFonts w:ascii="Trebuchet MS" w:hAnsi="Trebuchet MS" w:cs="Calibri"/>
                <w:sz w:val="20"/>
                <w:szCs w:val="20"/>
              </w:rPr>
              <w:t xml:space="preserve">na 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>treh pa</w:t>
            </w:r>
            <w:r w:rsidR="00BF07E5" w:rsidRPr="006E5643">
              <w:rPr>
                <w:rFonts w:ascii="Trebuchet MS" w:hAnsi="Trebuchet MS" w:cs="Calibri"/>
                <w:sz w:val="20"/>
                <w:szCs w:val="20"/>
              </w:rPr>
              <w:t xml:space="preserve"> se zastavljen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 xml:space="preserve">i procesi niso </w:t>
            </w:r>
            <w:r w:rsidR="00BF07E5" w:rsidRPr="006E5643">
              <w:rPr>
                <w:rFonts w:ascii="Trebuchet MS" w:hAnsi="Trebuchet MS" w:cs="Calibri"/>
                <w:sz w:val="20"/>
                <w:szCs w:val="20"/>
              </w:rPr>
              <w:t>dolgoročno obdržal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>i</w:t>
            </w:r>
            <w:r w:rsidR="00BF07E5" w:rsidRPr="006E5643">
              <w:rPr>
                <w:rFonts w:ascii="Trebuchet MS" w:hAnsi="Trebuchet MS" w:cs="Calibri"/>
                <w:sz w:val="20"/>
                <w:szCs w:val="20"/>
              </w:rPr>
              <w:t xml:space="preserve"> ali pa </w:t>
            </w:r>
            <w:r w:rsidR="00CF33BC" w:rsidRPr="006E5643">
              <w:rPr>
                <w:rFonts w:ascii="Trebuchet MS" w:hAnsi="Trebuchet MS" w:cs="Calibri"/>
                <w:sz w:val="20"/>
                <w:szCs w:val="20"/>
              </w:rPr>
              <w:t>razmere niso omogočale aktivnih posegov</w:t>
            </w:r>
            <w:r w:rsidR="005D4694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5D4694" w:rsidRPr="006E5643" w:rsidRDefault="005D4694" w:rsidP="00E93D39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Nestrpnost, ksenofobija in naslavljanje begunske krize</w:t>
            </w:r>
            <w:r w:rsidR="00156CE8" w:rsidRPr="006E5643">
              <w:rPr>
                <w:rFonts w:ascii="Trebuchet MS" w:hAnsi="Trebuchet MS" w:cs="Arial"/>
                <w:sz w:val="20"/>
                <w:szCs w:val="20"/>
              </w:rPr>
              <w:t xml:space="preserve"> (zbran nabor integracijskih praks iz tujine, pripravljene za implementacijo</w:t>
            </w:r>
            <w:r w:rsidR="006808F5" w:rsidRPr="006E5643">
              <w:rPr>
                <w:rFonts w:ascii="Trebuchet MS" w:hAnsi="Trebuchet MS" w:cs="Arial"/>
                <w:sz w:val="20"/>
                <w:szCs w:val="20"/>
              </w:rPr>
              <w:t xml:space="preserve">, MONM se je aktivno zavzela za svojega </w:t>
            </w:r>
            <w:r w:rsidR="0087766B" w:rsidRPr="006E5643">
              <w:rPr>
                <w:rFonts w:ascii="Trebuchet MS" w:hAnsi="Trebuchet MS" w:cs="Arial"/>
                <w:sz w:val="20"/>
                <w:szCs w:val="20"/>
              </w:rPr>
              <w:t>afganistanskega</w:t>
            </w:r>
            <w:r w:rsidR="006808F5" w:rsidRPr="006E5643">
              <w:rPr>
                <w:rFonts w:ascii="Trebuchet MS" w:hAnsi="Trebuchet MS" w:cs="Arial"/>
                <w:sz w:val="20"/>
                <w:szCs w:val="20"/>
              </w:rPr>
              <w:t xml:space="preserve"> občana, ki ga država želi po 5 letih deportirati</w:t>
            </w:r>
            <w:r w:rsidR="00156CE8" w:rsidRPr="006E5643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Pomanjkanje informacij za mlade istospolno usmerjene</w:t>
            </w:r>
            <w:r w:rsidR="00156CE8" w:rsidRPr="006E5643">
              <w:rPr>
                <w:rFonts w:ascii="Trebuchet MS" w:hAnsi="Trebuchet MS" w:cs="Arial"/>
                <w:sz w:val="20"/>
                <w:szCs w:val="20"/>
              </w:rPr>
              <w:t xml:space="preserve"> izven Ljubljane (v Novem mestu vzpostavljena skupina za samopomoč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 xml:space="preserve">, organizirano </w:t>
            </w:r>
            <w:r w:rsidR="00156CE8" w:rsidRPr="006E5643">
              <w:rPr>
                <w:rFonts w:ascii="Trebuchet MS" w:hAnsi="Trebuchet MS" w:cs="Arial"/>
                <w:sz w:val="20"/>
                <w:szCs w:val="20"/>
              </w:rPr>
              <w:t>preventivno testiranje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 xml:space="preserve"> za spolno prenosljive bolezni)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Nevidna vloga žensk v zgodovini Novega mesta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 xml:space="preserve"> (identificiranih 13 žensk, ki so prispevale k razvoju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>in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so zdaj predstavljene na posebni 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>spletn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i</w:t>
            </w:r>
            <w:r w:rsidR="00BF07E5" w:rsidRPr="006E5643">
              <w:rPr>
                <w:rFonts w:ascii="Trebuchet MS" w:hAnsi="Trebuchet MS" w:cs="Arial"/>
                <w:sz w:val="20"/>
                <w:szCs w:val="20"/>
              </w:rPr>
              <w:t xml:space="preserve"> stran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i, vzpostavlj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ena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j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e tudi 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 xml:space="preserve">tematska 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pešpot)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Odsotnost regijske projektne pisarne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 (vzpostavljena regijska pisarna,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ki na letni ravni vzpostavi x novih partnerstev in generira evropska sredstva)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Slab dostop invalidov z okvaro sluha do informacij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 (v Novem mestu 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 xml:space="preserve">vgrajena 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>slušna zanka v prostorih občinskega sveta)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Odsotnost prostora za varno, a nenadzorovano igro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 (vzpostavljen model Slovenija se igra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, uspešen proces vzpostavljanja doživljajskega igrišča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Premajhna izraba odpadkov kot potencialnih materialnih virov in prevelik odstotek odloženih  odpadkov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 xml:space="preserve"> (vzpostavljen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 xml:space="preserve"> prv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 xml:space="preserve"> slovensk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 xml:space="preserve">spletna platforma 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>za izmenjavo odpadnih virov med podjetji)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Prazni poslovni prostori v </w:t>
            </w:r>
            <w:r w:rsidR="00283C45" w:rsidRPr="006E5643">
              <w:rPr>
                <w:rFonts w:ascii="Trebuchet MS" w:hAnsi="Trebuchet MS" w:cs="Arial"/>
                <w:sz w:val="20"/>
                <w:szCs w:val="20"/>
              </w:rPr>
              <w:t xml:space="preserve">Novem </w:t>
            </w:r>
            <w:r w:rsidR="00632398" w:rsidRPr="006E5643">
              <w:rPr>
                <w:rFonts w:ascii="Trebuchet MS" w:hAnsi="Trebuchet MS" w:cs="Arial"/>
                <w:sz w:val="20"/>
                <w:szCs w:val="20"/>
              </w:rPr>
              <w:t>mestu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06467" w:rsidRPr="006E5643">
              <w:rPr>
                <w:rFonts w:ascii="Trebuchet MS" w:hAnsi="Trebuchet MS" w:cs="Arial"/>
                <w:sz w:val="20"/>
                <w:szCs w:val="20"/>
              </w:rPr>
              <w:t xml:space="preserve">in neustrezna raba prostora 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>(zbrani natančni podatki o lokacijah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 praznih prostorov</w:t>
            </w:r>
            <w:r w:rsidR="00162479" w:rsidRPr="006E5643">
              <w:rPr>
                <w:rFonts w:ascii="Trebuchet MS" w:hAnsi="Trebuchet MS" w:cs="Arial"/>
                <w:sz w:val="20"/>
                <w:szCs w:val="20"/>
              </w:rPr>
              <w:t>, izvedena srečanja lastnikov in potencialnih uporabnikov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 začasne rabe, vzpostavitev </w:t>
            </w:r>
            <w:r w:rsidR="00033614" w:rsidRPr="006E5643">
              <w:rPr>
                <w:rFonts w:ascii="Trebuchet MS" w:hAnsi="Trebuchet MS" w:cs="Arial"/>
                <w:sz w:val="20"/>
                <w:szCs w:val="20"/>
              </w:rPr>
              <w:t xml:space="preserve">pilotne 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pisarne </w:t>
            </w:r>
            <w:r w:rsidR="00033614" w:rsidRPr="006E5643">
              <w:rPr>
                <w:rFonts w:ascii="Trebuchet MS" w:hAnsi="Trebuchet MS" w:cs="Arial"/>
                <w:sz w:val="20"/>
                <w:szCs w:val="20"/>
              </w:rPr>
              <w:t xml:space="preserve">celovite </w:t>
            </w:r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 xml:space="preserve">urbane prenove </w:t>
            </w:r>
            <w:proofErr w:type="spellStart"/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>Urbanka</w:t>
            </w:r>
            <w:proofErr w:type="spellEnd"/>
            <w:r w:rsidR="0073756A" w:rsidRPr="006E5643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lastRenderedPageBreak/>
              <w:t>Problem identitete prebivalcev Kočevj</w:t>
            </w:r>
            <w:r w:rsidR="00BC53D3" w:rsidRPr="006E5643">
              <w:rPr>
                <w:rFonts w:ascii="Trebuchet MS" w:hAnsi="Trebuchet MS" w:cs="Arial"/>
                <w:sz w:val="20"/>
                <w:szCs w:val="20"/>
              </w:rPr>
              <w:t>a (vzpostavljen nov turistični produkt, ki uspešno združuje več identitet)</w:t>
            </w:r>
          </w:p>
          <w:p w:rsidR="00E93D39" w:rsidRPr="006E5643" w:rsidRDefault="00E93D39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Neizrabljeni lokalni viri za ekonomsko okrepitev Bele krajine </w:t>
            </w:r>
            <w:r w:rsidR="00577530" w:rsidRPr="006E5643">
              <w:rPr>
                <w:rFonts w:ascii="Trebuchet MS" w:hAnsi="Trebuchet MS" w:cs="Arial"/>
                <w:sz w:val="20"/>
                <w:szCs w:val="20"/>
              </w:rPr>
              <w:t>(vzpostavljena nova storitev – organizacija športnih priprav za klube)</w:t>
            </w:r>
          </w:p>
          <w:p w:rsidR="00632398" w:rsidRPr="006E5643" w:rsidRDefault="00632398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Povečanje števila zapuščenih živali</w:t>
            </w:r>
            <w:r w:rsidR="00283C45" w:rsidRPr="006E5643">
              <w:rPr>
                <w:rFonts w:ascii="Trebuchet MS" w:hAnsi="Trebuchet MS" w:cs="Arial"/>
                <w:sz w:val="20"/>
                <w:szCs w:val="20"/>
              </w:rPr>
              <w:t xml:space="preserve"> v Novem mestu in okolici</w:t>
            </w:r>
            <w:r w:rsidR="00FB16A4" w:rsidRPr="006E5643">
              <w:rPr>
                <w:rFonts w:ascii="Trebuchet MS" w:hAnsi="Trebuchet MS" w:cs="Arial"/>
                <w:sz w:val="20"/>
                <w:szCs w:val="20"/>
              </w:rPr>
              <w:t xml:space="preserve"> (urejeno subvencioniranje sterilizacij lastniških živali)</w:t>
            </w:r>
          </w:p>
          <w:p w:rsidR="00632398" w:rsidRPr="006E5643" w:rsidRDefault="00632398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Slaba izraba in upravljanje javne infrastrukture za plezanje v Mirn</w:t>
            </w:r>
            <w:r w:rsidR="00283C45" w:rsidRPr="006E5643">
              <w:rPr>
                <w:rFonts w:ascii="Trebuchet MS" w:hAnsi="Trebuchet MS" w:cs="Arial"/>
                <w:sz w:val="20"/>
                <w:szCs w:val="20"/>
              </w:rPr>
              <w:t>i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 Peč</w:t>
            </w:r>
            <w:r w:rsidR="00283C45" w:rsidRPr="006E5643">
              <w:rPr>
                <w:rFonts w:ascii="Trebuchet MS" w:hAnsi="Trebuchet MS" w:cs="Arial"/>
                <w:sz w:val="20"/>
                <w:szCs w:val="20"/>
              </w:rPr>
              <w:t>i</w:t>
            </w:r>
            <w:r w:rsidR="00FB16A4" w:rsidRPr="006E5643">
              <w:rPr>
                <w:rFonts w:ascii="Trebuchet MS" w:hAnsi="Trebuchet MS" w:cs="Arial"/>
                <w:sz w:val="20"/>
                <w:szCs w:val="20"/>
              </w:rPr>
              <w:t xml:space="preserve"> (nedokončano)</w:t>
            </w:r>
          </w:p>
          <w:p w:rsidR="00E93D39" w:rsidRPr="006E5643" w:rsidRDefault="00BF07E5" w:rsidP="00E93D3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/>
                <w:sz w:val="20"/>
                <w:szCs w:val="20"/>
              </w:rPr>
              <w:t xml:space="preserve">Slaba lokalna samooskrba (prenos sistema izmenjave semen in sadik avtohtonih vrst </w:t>
            </w:r>
            <w:r w:rsidR="00162479" w:rsidRPr="006E5643">
              <w:rPr>
                <w:rFonts w:ascii="Trebuchet MS" w:hAnsi="Trebuchet MS"/>
                <w:sz w:val="20"/>
                <w:szCs w:val="20"/>
              </w:rPr>
              <w:t>v Novo mesto ter</w:t>
            </w:r>
            <w:r w:rsidRPr="006E5643">
              <w:rPr>
                <w:rFonts w:ascii="Trebuchet MS" w:hAnsi="Trebuchet MS"/>
                <w:sz w:val="20"/>
                <w:szCs w:val="20"/>
              </w:rPr>
              <w:t xml:space="preserve"> prenos znanj za ekološko pridelavo hrane, ki pa se dolgoročno ni obdržal)</w:t>
            </w:r>
          </w:p>
          <w:p w:rsidR="00CF33BC" w:rsidRPr="006E5643" w:rsidRDefault="00CF33BC" w:rsidP="00CF33BC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Pomanjkanje priložnosti za aktivno udejstvovanje mladih v Metliki (oživitev Kluba za mlade)</w:t>
            </w:r>
          </w:p>
          <w:p w:rsidR="00162479" w:rsidRPr="006E5643" w:rsidRDefault="00162479" w:rsidP="00162479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Neizrabljene prazne nepremičnine v lasti starejših občanov v Črnomlju</w:t>
            </w:r>
          </w:p>
          <w:p w:rsidR="00577530" w:rsidRPr="006E5643" w:rsidRDefault="00577530" w:rsidP="00577530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Nesodelovanje lokalnih NVO v Ribnici, ki nujno potrebujejo povezovalca</w:t>
            </w:r>
          </w:p>
          <w:p w:rsidR="00577530" w:rsidRPr="006E5643" w:rsidRDefault="00577530" w:rsidP="00577530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Pomanjkanje storitev za mlade z motnjo ADHD</w:t>
            </w:r>
          </w:p>
          <w:p w:rsidR="00162479" w:rsidRPr="006E5643" w:rsidRDefault="00162479" w:rsidP="00214A86">
            <w:pPr>
              <w:pStyle w:val="Odstavekseznama"/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  <w:p w:rsidR="008136F0" w:rsidRPr="006E5643" w:rsidRDefault="008136F0" w:rsidP="008136F0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V nekaterih primerih je bilo treba najprej pripraviti analizo stanja in/ali poseči v predpise in/ali vplivati na način razmišljanja pristojnih:</w:t>
            </w:r>
          </w:p>
          <w:p w:rsidR="008136F0" w:rsidRPr="006E5643" w:rsidRDefault="008136F0" w:rsidP="00214A86">
            <w:pPr>
              <w:pStyle w:val="Odstavekseznama"/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  <w:p w:rsidR="008136F0" w:rsidRPr="006E5643" w:rsidRDefault="008136F0" w:rsidP="00214A86">
            <w:pPr>
              <w:pStyle w:val="Odstavekseznama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b/>
                <w:bCs/>
                <w:sz w:val="20"/>
                <w:szCs w:val="20"/>
              </w:rPr>
              <w:t>5 analiz:</w:t>
            </w:r>
          </w:p>
          <w:p w:rsidR="00921866" w:rsidRPr="006E5643" w:rsidRDefault="008136F0" w:rsidP="0029219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921866" w:rsidRPr="006E5643">
              <w:rPr>
                <w:rFonts w:ascii="Trebuchet MS" w:hAnsi="Trebuchet MS" w:cs="Arial"/>
                <w:sz w:val="20"/>
                <w:szCs w:val="20"/>
              </w:rPr>
              <w:t xml:space="preserve">naliza načrtovanih in izvedenih projektov krajevnih skupnosti </w:t>
            </w:r>
            <w:r w:rsidR="007A1C09" w:rsidRPr="006E5643">
              <w:rPr>
                <w:rFonts w:ascii="Trebuchet MS" w:hAnsi="Trebuchet MS" w:cs="Arial"/>
                <w:sz w:val="20"/>
                <w:szCs w:val="20"/>
              </w:rPr>
              <w:t xml:space="preserve">v MONM </w:t>
            </w:r>
            <w:r w:rsidR="00921866" w:rsidRPr="006E5643">
              <w:rPr>
                <w:rFonts w:ascii="Trebuchet MS" w:hAnsi="Trebuchet MS" w:cs="Arial"/>
                <w:sz w:val="20"/>
                <w:szCs w:val="20"/>
              </w:rPr>
              <w:t>ter splošna analiza urejanja prostora</w:t>
            </w:r>
          </w:p>
          <w:p w:rsidR="008136F0" w:rsidRPr="006E5643" w:rsidRDefault="008136F0" w:rsidP="0029219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analiza urejanja področja zapuščenih živali v regiji</w:t>
            </w:r>
          </w:p>
          <w:p w:rsidR="00921866" w:rsidRPr="006E5643" w:rsidRDefault="008136F0" w:rsidP="0029219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921866" w:rsidRPr="006E5643">
              <w:rPr>
                <w:rFonts w:ascii="Trebuchet MS" w:hAnsi="Trebuchet MS" w:cs="Arial"/>
                <w:sz w:val="20"/>
                <w:szCs w:val="20"/>
              </w:rPr>
              <w:t xml:space="preserve">naliza plezalne infrastrukture </w:t>
            </w:r>
            <w:r w:rsidR="007A1C09" w:rsidRPr="006E5643">
              <w:rPr>
                <w:rFonts w:ascii="Trebuchet MS" w:hAnsi="Trebuchet MS" w:cs="Arial"/>
                <w:sz w:val="20"/>
                <w:szCs w:val="20"/>
              </w:rPr>
              <w:t xml:space="preserve">na Dolenjskem </w:t>
            </w:r>
            <w:r w:rsidR="00921866" w:rsidRPr="006E5643">
              <w:rPr>
                <w:rFonts w:ascii="Trebuchet MS" w:hAnsi="Trebuchet MS" w:cs="Arial"/>
                <w:sz w:val="20"/>
                <w:szCs w:val="20"/>
              </w:rPr>
              <w:t>in pogojev za uporabo v Občini Mirna Peč</w:t>
            </w:r>
          </w:p>
          <w:p w:rsidR="008136F0" w:rsidRPr="006E5643" w:rsidRDefault="008136F0" w:rsidP="0029219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2 analizi financiranja NVO v 6 občinah (Trebnje, Kočevje, Ribnica, Metlika, Črnomelj, Novo mesto), ki vključujeta priporočila za občine, kako izboljšati javne razpise za NVO</w:t>
            </w:r>
          </w:p>
          <w:p w:rsidR="00283C45" w:rsidRPr="006E5643" w:rsidRDefault="00283C45" w:rsidP="00283C45">
            <w:pPr>
              <w:pStyle w:val="Odstavekseznama"/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  <w:p w:rsidR="00283C45" w:rsidRPr="006E5643" w:rsidRDefault="008D2FC5" w:rsidP="00283C45">
            <w:pPr>
              <w:contextualSpacing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9</w:t>
            </w:r>
            <w:r w:rsidR="008136F0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sprememb predpisov ali politik</w:t>
            </w:r>
            <w:r w:rsidR="0030212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(s pomočjo skupnih zagovorniških akcij)</w:t>
            </w:r>
            <w:r w:rsidR="008136F0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:</w:t>
            </w:r>
          </w:p>
          <w:p w:rsidR="00D36852" w:rsidRPr="006E5643" w:rsidRDefault="00D36852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Uspešna pobuda za uvedbo sofinanciranja sterilizacij/kastracij lastniških mačk kot ukrepa za zmanjšanje naraščajočega števila zapuščenih živali</w:t>
            </w:r>
          </w:p>
          <w:p w:rsidR="00D36852" w:rsidRPr="006E5643" w:rsidRDefault="00D36852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bCs/>
                <w:sz w:val="20"/>
                <w:szCs w:val="20"/>
              </w:rPr>
              <w:t>Uspešna pobuda za montažo slušne zanke v dvorano občinskega sveta MONM kot (simbolni) ukrep za izboljšanje dostopa invalidov do informacij</w:t>
            </w:r>
          </w:p>
          <w:p w:rsidR="00D36852" w:rsidRPr="006E5643" w:rsidRDefault="00D36852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Odprta vnovična javna razprava o že potrjenem Konservatorskem načrtu prenove mestnega jedra Novega mesta, ki je onemogočal spremembe v izboru javnih plastik v Novem mestu – to pa ovira postavitev obeležij ženskam, ki so prispevale k razvoju mesta</w:t>
            </w:r>
          </w:p>
          <w:p w:rsidR="00D36852" w:rsidRPr="006E5643" w:rsidRDefault="00D36852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sz w:val="20"/>
                <w:szCs w:val="20"/>
              </w:rPr>
              <w:t>Sprememba Pravilnika o spominskih obeležjih MONM: Spremenjen pravilnik je podlaga za imenovanje komisije, ki bo odločala, ali lahko v spomeniško zaščitenem mestnem jedru Novega mesta vzpostavimo tematsko pot z obeležji pozabljenih žensk Novega mesta.</w:t>
            </w:r>
          </w:p>
          <w:p w:rsidR="00702BE6" w:rsidRPr="006E5643" w:rsidRDefault="00702BE6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Uspešna pobuda za izboljšanje upravljanja s plezalno infrastrukturo v Občini Mirna Peč: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transparentnejša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in učinkovitejša izraba, ki omogoča športno vadbo širšemu krogu ljudi, promovira plezanje kot zelo zdravo obliko gibanja, poviša prilive v občinsko blagajno</w:t>
            </w:r>
          </w:p>
          <w:p w:rsidR="00E06467" w:rsidRPr="006E5643" w:rsidRDefault="00E06467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Uspešna pobuda, da se MONM vključi v program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Eurodysee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– pripravništvo za mlade v tujini (ni še izvedena)</w:t>
            </w:r>
          </w:p>
          <w:p w:rsidR="00E93D39" w:rsidRPr="006E5643" w:rsidRDefault="00E93D39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bCs/>
                <w:sz w:val="20"/>
                <w:szCs w:val="20"/>
              </w:rPr>
              <w:t>Oblikovanje Strategije LAS: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31DF8" w:rsidRPr="006E5643">
              <w:rPr>
                <w:rFonts w:ascii="Trebuchet MS" w:hAnsi="Trebuchet MS" w:cs="Arial"/>
                <w:sz w:val="20"/>
                <w:szCs w:val="20"/>
              </w:rPr>
              <w:t xml:space="preserve">regionalno 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stičišče 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smo 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>ume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stili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 v seznam obstoječih razvojnih struktur; NVO sektor oprede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lili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 kot potencial za razvoj podeželja;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 xml:space="preserve">na področju vključevanja ranljivih skupin 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smo </w:t>
            </w:r>
            <w:proofErr w:type="spellStart"/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>redefinirali</w:t>
            </w:r>
            <w:proofErr w:type="spellEnd"/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>najbolj ranljive</w:t>
            </w:r>
            <w:r w:rsidR="008825CF" w:rsidRPr="006E5643">
              <w:rPr>
                <w:rFonts w:ascii="Trebuchet MS" w:hAnsi="Trebuchet MS" w:cs="Arial"/>
                <w:sz w:val="20"/>
                <w:szCs w:val="20"/>
              </w:rPr>
              <w:t xml:space="preserve">, da je dokument sledil realnemu stanju na terenu </w:t>
            </w:r>
            <w:r w:rsidRPr="006E5643">
              <w:rPr>
                <w:rFonts w:ascii="Trebuchet MS" w:hAnsi="Trebuchet MS" w:cs="Arial"/>
                <w:sz w:val="20"/>
                <w:szCs w:val="20"/>
              </w:rPr>
              <w:t>(mladi, starejši, brezposelni, osebe s posebnimi potrebami ter osebe z različnimi vrstami odvisnosti ali/in duševnimi stiskami, migranti)</w:t>
            </w:r>
          </w:p>
          <w:p w:rsidR="00D36852" w:rsidRPr="006E5643" w:rsidRDefault="00D36852" w:rsidP="00292197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E5643">
              <w:rPr>
                <w:rFonts w:ascii="Trebuchet MS" w:hAnsi="Trebuchet MS" w:cs="Arial"/>
                <w:bCs/>
                <w:sz w:val="20"/>
                <w:szCs w:val="20"/>
              </w:rPr>
              <w:t>Izboljšave pri izvajanju javnih razpisov na lokalni ravni v MONM in v Kočevju</w:t>
            </w:r>
            <w:r w:rsidR="008D2FC5" w:rsidRPr="006E5643">
              <w:rPr>
                <w:rFonts w:ascii="Trebuchet MS" w:hAnsi="Trebuchet MS" w:cs="Arial"/>
                <w:bCs/>
                <w:sz w:val="20"/>
                <w:szCs w:val="20"/>
              </w:rPr>
              <w:t>.</w:t>
            </w:r>
          </w:p>
          <w:p w:rsidR="008B3FD6" w:rsidRPr="006E5643" w:rsidRDefault="008B3FD6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sz w:val="20"/>
                <w:szCs w:val="20"/>
              </w:rPr>
              <w:t xml:space="preserve">3. specifični cilj: Okrepiti </w:t>
            </w:r>
            <w:proofErr w:type="spellStart"/>
            <w:r w:rsidRPr="006E5643">
              <w:rPr>
                <w:rFonts w:ascii="Trebuchet MS" w:hAnsi="Trebuchet MS" w:cs="Calibri"/>
                <w:b/>
                <w:sz w:val="20"/>
                <w:szCs w:val="20"/>
              </w:rPr>
              <w:t>čezsektorsko</w:t>
            </w:r>
            <w:proofErr w:type="spellEnd"/>
            <w:r w:rsidRPr="006E5643">
              <w:rPr>
                <w:rFonts w:ascii="Trebuchet MS" w:hAnsi="Trebuchet MS" w:cs="Calibri"/>
                <w:b/>
                <w:sz w:val="20"/>
                <w:szCs w:val="20"/>
              </w:rPr>
              <w:t xml:space="preserve"> povezovanje in sodelovanje za reševanje lokalnih potreb (npr. na  področju izobraževanja, usposabljanja, zdravja, zaposlovanja, varstva okolja/narave, urejanja prostora, socialnih storitev, dostopnosti kulturnih dobrin, ipd.)</w:t>
            </w:r>
          </w:p>
          <w:p w:rsidR="00F22079" w:rsidRPr="006E5643" w:rsidRDefault="00F22079" w:rsidP="00AD558F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4324AA" w:rsidRPr="006E5643" w:rsidRDefault="00E60A06" w:rsidP="00E60A0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Da bi lažje naslovili v cilju 2 naštete lokalne izzive (in še nekaj drugih), smo 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>spodbudili organizacije iz vseh sektorjev, da združijo</w:t>
            </w:r>
            <w:r w:rsidR="00B8067A" w:rsidRPr="006E5643">
              <w:rPr>
                <w:rFonts w:ascii="Trebuchet MS" w:hAnsi="Trebuchet MS" w:cs="Calibri"/>
                <w:sz w:val="20"/>
                <w:szCs w:val="20"/>
              </w:rPr>
              <w:t xml:space="preserve"> svoja znanja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 xml:space="preserve"> in vire. Tako smo vzpostavili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11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lokalnih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(medsektorskih)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partnerstev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5539CE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E82293" w:rsidRPr="006E5643">
              <w:rPr>
                <w:rFonts w:ascii="Trebuchet MS" w:hAnsi="Trebuchet MS" w:cs="Calibri"/>
                <w:sz w:val="20"/>
                <w:szCs w:val="20"/>
              </w:rPr>
              <w:t>Partnerji so se skozi čas tudi menjali</w:t>
            </w:r>
            <w:r w:rsidR="005539CE"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Rezultat njihovih akcij</w:t>
            </w:r>
            <w:r w:rsidR="00792B67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4F01ED" w:rsidRPr="006E5643">
              <w:rPr>
                <w:rFonts w:ascii="Trebuchet MS" w:hAnsi="Trebuchet MS" w:cs="Calibri"/>
                <w:sz w:val="20"/>
                <w:szCs w:val="20"/>
              </w:rPr>
              <w:t xml:space="preserve">je </w:t>
            </w:r>
            <w:r w:rsidR="00792B67" w:rsidRPr="006E5643">
              <w:rPr>
                <w:rFonts w:ascii="Trebuchet MS" w:hAnsi="Trebuchet MS" w:cs="Calibri"/>
                <w:sz w:val="20"/>
                <w:szCs w:val="20"/>
              </w:rPr>
              <w:t xml:space="preserve">med drugim tudi 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8</w:t>
            </w:r>
            <w:r w:rsidR="00792B6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nov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ih</w:t>
            </w:r>
            <w:r w:rsidR="00792B6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trajnostn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ih</w:t>
            </w:r>
            <w:r w:rsidR="00792B6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</w:t>
            </w:r>
            <w:r w:rsidR="001069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storit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="001069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v</w:t>
            </w:r>
            <w:r w:rsidR="00792B6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</w:t>
            </w:r>
            <w:r w:rsidR="001069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za občane </w:t>
            </w:r>
            <w:r w:rsidR="00792B6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(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  <w:u w:val="single"/>
              </w:rPr>
              <w:t>podčrtane</w:t>
            </w:r>
            <w:r w:rsidR="00FF567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)</w:t>
            </w:r>
            <w:r w:rsidR="004F01ED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:</w:t>
            </w:r>
          </w:p>
          <w:p w:rsidR="00E60A06" w:rsidRPr="006E5643" w:rsidRDefault="00E60A06" w:rsidP="00E60A0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4324AA" w:rsidRPr="006E5643" w:rsidRDefault="005539CE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lastRenderedPageBreak/>
              <w:t xml:space="preserve">Obnova 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Baz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20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– spomenika nacionalnega pomena v </w:t>
            </w:r>
            <w:r w:rsidR="00EC3B64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o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bčini Dolenjske Toplice, ki je vrsto let propadal</w:t>
            </w:r>
            <w:r w:rsidR="00E75697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. R</w:t>
            </w:r>
            <w:r w:rsidR="00E75697" w:rsidRPr="006E5643">
              <w:rPr>
                <w:rFonts w:ascii="Trebuchet MS" w:hAnsi="Trebuchet MS" w:cs="Calibri"/>
                <w:sz w:val="20"/>
                <w:szCs w:val="20"/>
              </w:rPr>
              <w:t>azrešena so upravljavska in lastniška razmerja, poteka fizična obnova objektov.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E75697" w:rsidRPr="006E5643">
              <w:rPr>
                <w:rFonts w:ascii="Trebuchet MS" w:hAnsi="Trebuchet MS" w:cs="Calibri"/>
                <w:sz w:val="20"/>
                <w:szCs w:val="20"/>
              </w:rPr>
              <w:t>P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artnerji: Občina Dolenjske Toplice, </w:t>
            </w:r>
            <w:r w:rsidR="00E60A06" w:rsidRPr="006E5643">
              <w:rPr>
                <w:rFonts w:ascii="Trebuchet MS" w:hAnsi="Trebuchet MS" w:cs="Calibri"/>
                <w:sz w:val="20"/>
                <w:szCs w:val="20"/>
              </w:rPr>
              <w:t xml:space="preserve">Dolenjski muzej, Zavod za varstvo kulturne dediščine Novo mesto, OE Novo mesto,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Zavod za varstvo narave, OE Novo mesto, Gozdno gospodarstvo, stičišče Združenje borcev za vrednote NOB Dolenjske,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Društvo za vzdrževanje partizanskih grobišč v Kočevskem Rogu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 xml:space="preserve">Slovenski državni gozdovi, 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>stičišče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 xml:space="preserve"> in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 xml:space="preserve"> občasno vključevanje pristojnih ministrstev. </w:t>
            </w:r>
          </w:p>
          <w:p w:rsidR="004324AA" w:rsidRPr="006E5643" w:rsidRDefault="00E75697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Vzpostavitev nove identitete kraja in razv</w:t>
            </w:r>
            <w:r w:rsidR="00A15D36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oj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nov</w:t>
            </w:r>
            <w:r w:rsidR="00A15D36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ega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turističn</w:t>
            </w:r>
            <w:r w:rsidR="00A15D36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ega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produkt</w:t>
            </w:r>
            <w:r w:rsidR="00A15D36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a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»Življenje v objemu gozdov«</w:t>
            </w:r>
            <w:r w:rsidR="00EC3B64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 občini Kočevje, 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>ki temelji na gozdnem turizmu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T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uristično društvo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Kočevje, Zavod </w:t>
            </w:r>
            <w:proofErr w:type="spellStart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Putscherle</w:t>
            </w:r>
            <w:proofErr w:type="spellEnd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 xml:space="preserve">Društvo tabornikov rodu svobodnega risa Kočevje, </w:t>
            </w:r>
            <w:proofErr w:type="spellStart"/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>Lesart</w:t>
            </w:r>
            <w:proofErr w:type="spellEnd"/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 xml:space="preserve"> d. o. o., Društvo Zdrav.si, Pokrajinski muzej Kočevje,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Društvo </w:t>
            </w:r>
            <w:proofErr w:type="spellStart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Amonet</w:t>
            </w:r>
            <w:proofErr w:type="spellEnd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, Iniciativa Urbani brlog</w:t>
            </w:r>
            <w:r w:rsidR="00EC3B64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4324AA" w:rsidRPr="006E5643" w:rsidRDefault="00EC3B64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Vzpostavitev p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odpor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istospolno umerjenim mladim 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v regiji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. Mladi LGBT+ so dobili </w:t>
            </w:r>
            <w:r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skupino za samopomoč in možnost brezplačnega testiranja za spolno prenosljive bolezni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. Pa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rtnerji: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Društvo </w:t>
            </w:r>
            <w:proofErr w:type="spellStart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Legebitra</w:t>
            </w:r>
            <w:proofErr w:type="spellEnd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, stičišče</w:t>
            </w:r>
            <w:r w:rsidR="00792B67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4324AA" w:rsidRPr="006E5643" w:rsidRDefault="00792B67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Senzibilizacija</w:t>
            </w:r>
            <w:proofErr w:type="spellEnd"/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občin </w:t>
            </w:r>
            <w:r w:rsidR="001069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in javnosti 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za vprašanje migracij</w:t>
            </w:r>
            <w:r w:rsidR="00106961" w:rsidRPr="006E5643">
              <w:rPr>
                <w:rFonts w:ascii="Trebuchet MS" w:hAnsi="Trebuchet MS" w:cs="Calibri"/>
                <w:sz w:val="20"/>
                <w:szCs w:val="20"/>
              </w:rPr>
              <w:t xml:space="preserve">, kar je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regiji, ki </w:t>
            </w:r>
            <w:r w:rsidR="00106961" w:rsidRPr="006E5643">
              <w:rPr>
                <w:rFonts w:ascii="Trebuchet MS" w:hAnsi="Trebuchet MS" w:cs="Calibri"/>
                <w:sz w:val="20"/>
                <w:szCs w:val="20"/>
              </w:rPr>
              <w:t xml:space="preserve">zaradi močnega gospodarstva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generira veliko tuje delovne sile</w:t>
            </w:r>
            <w:r w:rsidR="00106961" w:rsidRPr="006E5643">
              <w:rPr>
                <w:rFonts w:ascii="Trebuchet MS" w:hAnsi="Trebuchet MS" w:cs="Calibri"/>
                <w:sz w:val="20"/>
                <w:szCs w:val="20"/>
              </w:rPr>
              <w:t xml:space="preserve">, zelo aktualno. </w:t>
            </w:r>
            <w:r w:rsidR="00A15D36" w:rsidRPr="006E5643">
              <w:rPr>
                <w:rFonts w:ascii="Trebuchet MS" w:hAnsi="Trebuchet MS" w:cs="Calibri"/>
                <w:sz w:val="20"/>
                <w:szCs w:val="20"/>
              </w:rPr>
              <w:t xml:space="preserve">Zasnovan promocijski material </w:t>
            </w:r>
            <w:r w:rsidR="00A15D36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 xml:space="preserve">Vrečke </w:t>
            </w:r>
            <w:proofErr w:type="spellStart"/>
            <w:r w:rsidR="00A15D36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Artimani</w:t>
            </w:r>
            <w:proofErr w:type="spellEnd"/>
            <w:r w:rsidR="00A15D36" w:rsidRPr="006E5643">
              <w:rPr>
                <w:rFonts w:ascii="Trebuchet MS" w:hAnsi="Trebuchet MS" w:cs="Calibri"/>
                <w:sz w:val="20"/>
                <w:szCs w:val="20"/>
              </w:rPr>
              <w:t xml:space="preserve"> (vrečke iz recikliranega materiala s potiskom je zasnovala oseba z izkušnjo priseljenstva. Koncept pripomore k boljšemu sprejemanju priseljencev, hkrati pa spodbuja socialno podjetništvo mladih oseb z izkušnjo priseljenstva).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estna občina Novo mesto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Inštitut za slovensko izseljenstvo in migracije ZRC SAZU,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srednje šole, stičišče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FF567D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4324AA" w:rsidRPr="006E5643" w:rsidRDefault="00106961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Vzpostavljanje </w:t>
            </w:r>
            <w:r w:rsidR="00731CA0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s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amooskrb</w:t>
            </w:r>
            <w:r w:rsidR="00731CA0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="004528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 Novem mestu</w:t>
            </w:r>
            <w:r w:rsidR="00731CA0"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Združenje ekoloških kmetov Dolenjske, Posavja in Bele krajine, Čajarna Stari most, stičišče</w:t>
            </w:r>
            <w:r w:rsidR="00731CA0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4324AA" w:rsidRPr="006E5643" w:rsidRDefault="00106961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Vzpostavljanje doživljajskega igrišča</w:t>
            </w:r>
            <w:r w:rsidR="0045286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 Novem mestu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, ki</w:t>
            </w:r>
            <w:r w:rsidR="00731CA0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otrokom nudi prostor za prosto igro</w:t>
            </w:r>
            <w:r w:rsidR="00731CA0"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Partnerji: Društvo Naturo, </w:t>
            </w:r>
            <w:r w:rsidR="00731CA0" w:rsidRPr="006E5643">
              <w:rPr>
                <w:rFonts w:ascii="Trebuchet MS" w:hAnsi="Trebuchet MS" w:cs="Calibri"/>
                <w:sz w:val="20"/>
                <w:szCs w:val="20"/>
              </w:rPr>
              <w:t>Krajevna skupnost Majde Šilc, Mestna občina Novo mesto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4324AA" w:rsidRPr="006E5643" w:rsidRDefault="00731CA0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Reprezentacija enakosti med spoloma v javnem prostoru</w:t>
            </w:r>
            <w:r w:rsidR="00222A8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(Pozabljena polovica Novega mesta): 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vzpostavljena spletna stran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 xml:space="preserve"> s predstavitvami izbranih 13 žensk, ki so prispevale</w:t>
            </w:r>
            <w:r w:rsidR="00222A81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 xml:space="preserve">k razvoju mesta, a jih zaradi zgodovinske zapostavljenosti ne poznamo. Vzpostavljena nova občinska tematska pešpot, na kateri bodo morda lahko postavljena tudi spominska obeležja ženskam)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M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>estna občina Novo mesto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, stičišče Založba Goga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Društvo </w:t>
            </w:r>
            <w:proofErr w:type="spellStart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Est</w:t>
            </w:r>
            <w:proofErr w:type="spellEnd"/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=etika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>, Knjižnica Mirana Jarca Novo mesto, Zavod za varstvo kulturne dediščine, OE Novo mesto, D</w:t>
            </w:r>
            <w:r w:rsidR="00452861" w:rsidRPr="006E5643">
              <w:rPr>
                <w:rFonts w:ascii="Trebuchet MS" w:hAnsi="Trebuchet MS" w:cs="Calibri"/>
                <w:sz w:val="20"/>
                <w:szCs w:val="20"/>
              </w:rPr>
              <w:t>o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>lenj</w:t>
            </w:r>
            <w:r w:rsidR="00452861" w:rsidRPr="006E5643">
              <w:rPr>
                <w:rFonts w:ascii="Trebuchet MS" w:hAnsi="Trebuchet MS" w:cs="Calibri"/>
                <w:sz w:val="20"/>
                <w:szCs w:val="20"/>
              </w:rPr>
              <w:t>s</w:t>
            </w:r>
            <w:r w:rsidR="00222A81" w:rsidRPr="006E5643">
              <w:rPr>
                <w:rFonts w:ascii="Trebuchet MS" w:hAnsi="Trebuchet MS" w:cs="Calibri"/>
                <w:sz w:val="20"/>
                <w:szCs w:val="20"/>
              </w:rPr>
              <w:t>ki muzej, Slavistično društvo Dolenjske in Bele krajine</w:t>
            </w:r>
            <w:r w:rsidR="00452861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4324AA" w:rsidRPr="006E5643" w:rsidRDefault="00452861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Vzpostavljena prva slovenska spletna 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  <w:u w:val="single"/>
              </w:rPr>
              <w:t>platforma e-Simbioza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za izmenjavo odpadnih virov med podjetji,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kar prispeva k promociji krožnega gospodarstva in zmanjševanju količine odloženih odpadkov.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Partnerji: Komunala Novo mesto, Fakulteta za informacijske študije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Nov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em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mest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u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Društvo za razvijanje prostovoljnega dela Novo mesto.</w:t>
            </w:r>
          </w:p>
          <w:p w:rsidR="004324AA" w:rsidRPr="006E5643" w:rsidRDefault="00452861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Vzpostavitev 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  <w:u w:val="single"/>
              </w:rPr>
              <w:t>koncepta pisarne celovite urbane prenove (</w:t>
            </w:r>
            <w:proofErr w:type="spellStart"/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  <w:u w:val="single"/>
              </w:rPr>
              <w:t>Urbanka</w:t>
            </w:r>
            <w:proofErr w:type="spellEnd"/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  <w:u w:val="single"/>
              </w:rPr>
              <w:t>)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 ki ne le spodbuja participacijo občanov pri urejanju urbanega prostora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>, temveč pripravi poročilo o predlogih prebivalstva in en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predlog tudi realizira. Po zamisli občanov je Novo mesto uredilo </w:t>
            </w:r>
            <w:r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nov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 xml:space="preserve"> kotiček v mestnem jedru</w:t>
            </w:r>
            <w:r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, t. i. Skriti vrt.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K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rajevna skupnost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Center, Društvo EST=etika, Zavod Zora, 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 xml:space="preserve">Društvo Novo mesto,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Mreža za prostor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 kolesarska mreža, stičišče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 xml:space="preserve"> in posamezniki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4324AA" w:rsidRPr="006E5643" w:rsidRDefault="004324AA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Razvoj </w:t>
            </w:r>
            <w:r w:rsidR="0073698B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področja 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mladinskega dela</w:t>
            </w:r>
            <w:r w:rsidR="0073698B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 Novem mestu</w:t>
            </w:r>
            <w:r w:rsidR="0073698B" w:rsidRPr="006E5643">
              <w:rPr>
                <w:rFonts w:ascii="Trebuchet MS" w:hAnsi="Trebuchet MS" w:cs="Calibri"/>
                <w:sz w:val="20"/>
                <w:szCs w:val="20"/>
              </w:rPr>
              <w:t>. Mladi imajo realne možnosti za celostno reševanje svojega položaja, vključno z zaposlitvijo. Vzpostavljena sta projektni svet mladih in sistem prenosa dobrih praks iz EU</w:t>
            </w:r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 xml:space="preserve"> (</w:t>
            </w:r>
            <w:proofErr w:type="spellStart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>Europe</w:t>
            </w:r>
            <w:proofErr w:type="spellEnd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>Goes</w:t>
            </w:r>
            <w:proofErr w:type="spellEnd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>Local</w:t>
            </w:r>
            <w:proofErr w:type="spellEnd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 xml:space="preserve"> – </w:t>
            </w:r>
            <w:proofErr w:type="spellStart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>Logbook</w:t>
            </w:r>
            <w:proofErr w:type="spellEnd"/>
            <w:r w:rsidR="00D80F77" w:rsidRPr="006E5643">
              <w:rPr>
                <w:rFonts w:ascii="Trebuchet MS" w:hAnsi="Trebuchet MS" w:cs="Calibri"/>
                <w:sz w:val="20"/>
                <w:szCs w:val="20"/>
              </w:rPr>
              <w:t xml:space="preserve">), na voljo je usposabljanje za mladinske delavce z možnostjo pridobitve naziva v NPK.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Partnerji: </w:t>
            </w:r>
            <w:r w:rsidR="0073698B" w:rsidRPr="006E5643">
              <w:rPr>
                <w:rFonts w:ascii="Trebuchet MS" w:hAnsi="Trebuchet MS" w:cs="Calibri"/>
                <w:sz w:val="20"/>
                <w:szCs w:val="20"/>
              </w:rPr>
              <w:t>stičišče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, Mestna občina Novo mesto, Zavod Novo mesto, Odbor za mladino OS MONM, Društvo novomeških študentov, novomeške visoke šole in fakultete, mreža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MaMa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Movit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>, Urad RS za mladino, Mestna občina Ljubljana, Občina Brežice</w:t>
            </w:r>
            <w:r w:rsidR="0073698B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4324AA" w:rsidRPr="006E5643" w:rsidRDefault="00D80F77" w:rsidP="006E5643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Povezane p</w:t>
            </w:r>
            <w:r w:rsidR="004324AA"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očitniške dejavnosti v Kočevju</w:t>
            </w:r>
            <w:r w:rsidRPr="006E5643">
              <w:rPr>
                <w:rFonts w:ascii="Trebuchet MS" w:hAnsi="Trebuchet MS" w:cs="Calibri"/>
                <w:b/>
                <w:bCs/>
                <w:sz w:val="20"/>
                <w:szCs w:val="20"/>
              </w:rPr>
              <w:t>.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 xml:space="preserve"> Ogrlica počitniško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-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poletnih delavnic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="004324AA" w:rsidRPr="006E5643">
              <w:rPr>
                <w:rFonts w:ascii="Trebuchet MS" w:hAnsi="Trebuchet MS" w:cs="Calibri"/>
                <w:sz w:val="20"/>
                <w:szCs w:val="20"/>
              </w:rPr>
              <w:t>Partnerji: Turistično društvo Kočevje, Pokrajinski muzej Kočevje, Klub mladih Kočevje, Tržnica Kočevje in Center ponovne uporabe Kočevje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FF567D" w:rsidRPr="006E5643" w:rsidRDefault="00FF567D" w:rsidP="00FF567D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FF567D" w:rsidRPr="006E5643" w:rsidRDefault="006E5643" w:rsidP="00FF567D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Dve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 xml:space="preserve"> novi storitvi za občane:</w:t>
            </w:r>
          </w:p>
          <w:p w:rsidR="003B7B6E" w:rsidRPr="006E5643" w:rsidRDefault="00FF567D" w:rsidP="00FF567D">
            <w:pPr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Razpis MONM za sofinanciranje kastracij in sterilizacij lastniških mačk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: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Nov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>omeščani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imajo od oktobra 2019 možnost preko novega razpisa pridobiti subvencijo za sterilizacijo/kastracijo mačk, s čimer se bo zmanjšalo število 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 xml:space="preserve">nelastniških živali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in s tem prenosljivih bolezni.</w:t>
            </w:r>
          </w:p>
          <w:p w:rsidR="00FF567D" w:rsidRPr="006E5643" w:rsidRDefault="00B8067A" w:rsidP="00FF567D">
            <w:pPr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Pripravili smo</w:t>
            </w:r>
            <w:r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 xml:space="preserve"> </w:t>
            </w:r>
            <w:r w:rsidR="00FF567D" w:rsidRPr="006E5643">
              <w:rPr>
                <w:rFonts w:ascii="Trebuchet MS" w:hAnsi="Trebuchet MS" w:cs="Calibri"/>
                <w:sz w:val="20"/>
                <w:szCs w:val="20"/>
                <w:u w:val="single"/>
              </w:rPr>
              <w:t>Priročnik za izvedbo participativnega proračuna v krajevnih skupnostih v Novem mestu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>: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katera koli krajevna skupnost se lahko s pomočjo priročnika po korakih loti</w:t>
            </w:r>
            <w:r w:rsidR="003B7B6E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uvedbe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lastRenderedPageBreak/>
              <w:t>participativnega proračuna, s katerim lahko doseže izvajanje projektov</w:t>
            </w:r>
            <w:r w:rsidR="0046686C" w:rsidRPr="006E5643">
              <w:rPr>
                <w:rFonts w:ascii="Trebuchet MS" w:hAnsi="Trebuchet MS" w:cs="Calibri"/>
                <w:sz w:val="20"/>
                <w:szCs w:val="20"/>
              </w:rPr>
              <w:t xml:space="preserve">, ki so v neposrednem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interesu krajanov, </w:t>
            </w:r>
            <w:r w:rsidR="0046686C" w:rsidRPr="006E5643">
              <w:rPr>
                <w:rFonts w:ascii="Trebuchet MS" w:hAnsi="Trebuchet MS" w:cs="Calibri"/>
                <w:sz w:val="20"/>
                <w:szCs w:val="20"/>
              </w:rPr>
              <w:t>širši konsenz o investicijah, občutek sodelovanja in povezanosti.</w:t>
            </w:r>
          </w:p>
          <w:p w:rsidR="00FF567D" w:rsidRPr="006E5643" w:rsidRDefault="00FF567D" w:rsidP="00FF567D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CA6F68" w:rsidRPr="006E5643" w:rsidRDefault="00CA6F68" w:rsidP="00FF567D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b/>
                <w:iCs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iCs/>
                <w:sz w:val="20"/>
                <w:szCs w:val="20"/>
              </w:rPr>
              <w:t>4. specifični cilj: Okrepiti vlogo regionalnega  stičišča z namenom izboljšanja položaja ter pogojev za delovanje NVO (v odnosu do občin, kjer so sedeži upravnih enot, do regionalnih razvojnih agencij, ipd.)</w:t>
            </w:r>
          </w:p>
          <w:p w:rsidR="00F22079" w:rsidRPr="006E5643" w:rsidRDefault="00F22079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B52FC2" w:rsidRPr="006E5643" w:rsidRDefault="00235142" w:rsidP="00235142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Ves čas smo spremljali in analizirali pogoje za delovanje NVO v občinah in se odzivali, kadar je kazalo, da se lahko poslabšajo (npr. nižanje ali ukinjanje postavk v občinskih proračunih, neu</w:t>
            </w:r>
            <w:r w:rsidR="007C4055" w:rsidRPr="006E5643">
              <w:rPr>
                <w:rFonts w:ascii="Trebuchet MS" w:hAnsi="Trebuchet MS" w:cs="Calibri"/>
                <w:sz w:val="20"/>
                <w:szCs w:val="20"/>
              </w:rPr>
              <w:t>strezni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razpisni pogoji</w:t>
            </w:r>
            <w:r w:rsidR="007C4055" w:rsidRPr="006E5643">
              <w:rPr>
                <w:rFonts w:ascii="Trebuchet MS" w:hAnsi="Trebuchet MS" w:cs="Calibri"/>
                <w:sz w:val="20"/>
                <w:szCs w:val="20"/>
              </w:rPr>
              <w:t xml:space="preserve"> in merila za ocenjevanje vlog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, neupoštevanje specifik NVO sektorja pri načrtovanju </w:t>
            </w:r>
            <w:r w:rsidR="00374831" w:rsidRPr="006E5643">
              <w:rPr>
                <w:rFonts w:ascii="Trebuchet MS" w:hAnsi="Trebuchet MS" w:cs="Calibri"/>
                <w:sz w:val="20"/>
                <w:szCs w:val="20"/>
              </w:rPr>
              <w:t xml:space="preserve">lokalnega/regionalnega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>razvoja itd.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). V</w:t>
            </w:r>
            <w:r w:rsidR="003D059A" w:rsidRPr="006E5643">
              <w:rPr>
                <w:rFonts w:ascii="Trebuchet MS" w:hAnsi="Trebuchet MS" w:cs="Calibri"/>
                <w:sz w:val="20"/>
                <w:szCs w:val="20"/>
              </w:rPr>
              <w:t xml:space="preserve"> sodelovanju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z NVO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, razvojnimi agencijami,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občinskimi </w:t>
            </w:r>
            <w:r w:rsidR="003D059A" w:rsidRPr="006E5643">
              <w:rPr>
                <w:rFonts w:ascii="Trebuchet MS" w:hAnsi="Trebuchet MS" w:cs="Calibri"/>
                <w:sz w:val="20"/>
                <w:szCs w:val="20"/>
              </w:rPr>
              <w:t xml:space="preserve">svetniki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in ostalimi deležniki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smo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izpeljali </w:t>
            </w:r>
            <w:r w:rsidR="00B52FC2" w:rsidRPr="006E5643">
              <w:rPr>
                <w:rFonts w:ascii="Trebuchet MS" w:hAnsi="Trebuchet MS" w:cs="Calibri"/>
                <w:sz w:val="20"/>
                <w:szCs w:val="20"/>
              </w:rPr>
              <w:t>več akcij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>/aktivnosti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/posvetovanj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>, s pomočjo katerih smo</w:t>
            </w:r>
            <w:r w:rsidR="00B52FC2" w:rsidRPr="006E5643">
              <w:rPr>
                <w:rFonts w:ascii="Trebuchet MS" w:hAnsi="Trebuchet MS" w:cs="Calibri"/>
                <w:sz w:val="20"/>
                <w:szCs w:val="20"/>
              </w:rPr>
              <w:t xml:space="preserve"> vpliva</w:t>
            </w:r>
            <w:r w:rsidR="00374831" w:rsidRPr="006E5643">
              <w:rPr>
                <w:rFonts w:ascii="Trebuchet MS" w:hAnsi="Trebuchet MS" w:cs="Calibri"/>
                <w:sz w:val="20"/>
                <w:szCs w:val="20"/>
              </w:rPr>
              <w:t>li</w:t>
            </w:r>
            <w:r w:rsidR="00B52FC2" w:rsidRPr="006E5643">
              <w:rPr>
                <w:rFonts w:ascii="Trebuchet MS" w:hAnsi="Trebuchet MS" w:cs="Calibri"/>
                <w:sz w:val="20"/>
                <w:szCs w:val="20"/>
              </w:rPr>
              <w:t xml:space="preserve"> na boljšo </w:t>
            </w:r>
            <w:r w:rsidR="00374831" w:rsidRPr="006E5643">
              <w:rPr>
                <w:rFonts w:ascii="Trebuchet MS" w:hAnsi="Trebuchet MS" w:cs="Calibri"/>
                <w:sz w:val="20"/>
                <w:szCs w:val="20"/>
              </w:rPr>
              <w:t xml:space="preserve">učinkovitost in uspešnost NVO ter </w:t>
            </w:r>
            <w:r w:rsidR="00B52FC2" w:rsidRPr="006E5643">
              <w:rPr>
                <w:rFonts w:ascii="Trebuchet MS" w:hAnsi="Trebuchet MS" w:cs="Calibri"/>
                <w:sz w:val="20"/>
                <w:szCs w:val="20"/>
              </w:rPr>
              <w:t>prepoznavnost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374831" w:rsidRPr="006E5643">
              <w:rPr>
                <w:rFonts w:ascii="Trebuchet MS" w:hAnsi="Trebuchet MS" w:cs="Calibri"/>
                <w:sz w:val="20"/>
                <w:szCs w:val="20"/>
              </w:rPr>
              <w:t xml:space="preserve">njihove 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>vloge v skupnosti</w:t>
            </w:r>
            <w:r w:rsidR="00B52FC2" w:rsidRPr="006E5643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292197" w:rsidRPr="006E5643" w:rsidRDefault="00292197" w:rsidP="00235142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B52FC2" w:rsidRPr="006E5643" w:rsidRDefault="00B52FC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Z</w:t>
            </w:r>
            <w:r w:rsidR="00235142" w:rsidRPr="006E5643">
              <w:rPr>
                <w:rFonts w:ascii="Trebuchet MS" w:hAnsi="Trebuchet MS" w:cs="Calibri"/>
                <w:sz w:val="20"/>
                <w:szCs w:val="20"/>
              </w:rPr>
              <w:t>avzema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nje</w:t>
            </w:r>
            <w:r w:rsidR="00235142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3D059A" w:rsidRPr="006E5643">
              <w:rPr>
                <w:rFonts w:ascii="Trebuchet MS" w:hAnsi="Trebuchet MS" w:cs="Calibri"/>
                <w:sz w:val="20"/>
                <w:szCs w:val="20"/>
              </w:rPr>
              <w:t>za ohranitev oz. pov</w:t>
            </w:r>
            <w:r w:rsidR="00235142" w:rsidRPr="006E5643">
              <w:rPr>
                <w:rFonts w:ascii="Trebuchet MS" w:hAnsi="Trebuchet MS" w:cs="Calibri"/>
                <w:sz w:val="20"/>
                <w:szCs w:val="20"/>
              </w:rPr>
              <w:t>iš</w:t>
            </w:r>
            <w:r w:rsidR="003D059A" w:rsidRPr="006E5643">
              <w:rPr>
                <w:rFonts w:ascii="Trebuchet MS" w:hAnsi="Trebuchet MS" w:cs="Calibri"/>
                <w:sz w:val="20"/>
                <w:szCs w:val="20"/>
              </w:rPr>
              <w:t>anje sredstev za sofinanciranje NVO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: s</w:t>
            </w:r>
            <w:r w:rsidR="005734EA" w:rsidRPr="006E5643">
              <w:rPr>
                <w:rFonts w:ascii="Trebuchet MS" w:hAnsi="Trebuchet MS" w:cs="Calibri"/>
                <w:sz w:val="20"/>
                <w:szCs w:val="20"/>
              </w:rPr>
              <w:t>redstva na razpisu MONM za sofinanciranje NVO s področja socialnega in zdravstvenega varstva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, ki so se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prvem predlogu proračuna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>znižala za 10.000 €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,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 so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ostala na enaki ravni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D500FE" w:rsidRPr="006E5643" w:rsidRDefault="00B52FC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Promocija Priročnika o izvajanju občinskih razpisov po posameznih občinah in na seji Razvojnega sveta regije JV Slovenija</w:t>
            </w:r>
            <w:r w:rsidR="00A10457" w:rsidRPr="006E5643">
              <w:rPr>
                <w:rFonts w:ascii="Trebuchet MS" w:hAnsi="Trebuchet MS" w:cs="Calibri"/>
                <w:sz w:val="20"/>
                <w:szCs w:val="20"/>
              </w:rPr>
              <w:t>: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A10457" w:rsidRPr="006E5643">
              <w:rPr>
                <w:rFonts w:ascii="Trebuchet MS" w:hAnsi="Trebuchet MS" w:cs="Calibri"/>
                <w:sz w:val="20"/>
                <w:szCs w:val="20"/>
              </w:rPr>
              <w:t>v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priročniku so navodila za transparentno in učinkovito izvedbo javnih razpisov za NVO na lokalni ravni. Ker priročnik vsebuje tudi vzorce obrazcev, je implementacija rešitev zelo enostavna, posamezne rešitve 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 xml:space="preserve">(predplačila, večletno financiranje, upoštevanje </w:t>
            </w:r>
            <w:proofErr w:type="spellStart"/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ZPRost</w:t>
            </w:r>
            <w:proofErr w:type="spellEnd"/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 xml:space="preserve"> …)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so z našo pomočjo uvedle nekatere občine v regiji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npr. Mestna občina Novo mesto, Kočevje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D500FE" w:rsidRPr="006E5643" w:rsidRDefault="00A0792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Promocija uporabe mehanizmov, ki so NVO-jem na voljo za premoščanje sistemskih težav: Garancijsk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shem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za Dolenjsko, </w:t>
            </w:r>
            <w:r w:rsidR="00D500FE" w:rsidRPr="006E5643">
              <w:rPr>
                <w:rFonts w:ascii="Trebuchet MS" w:hAnsi="Trebuchet MS" w:cs="Calibri"/>
                <w:sz w:val="20"/>
                <w:szCs w:val="20"/>
              </w:rPr>
              <w:t xml:space="preserve">razpis Slovenskega regionalnega razvojnega sklada »JR za </w:t>
            </w:r>
            <w:proofErr w:type="spellStart"/>
            <w:r w:rsidR="00D500FE" w:rsidRPr="006E5643">
              <w:rPr>
                <w:rFonts w:ascii="Trebuchet MS" w:hAnsi="Trebuchet MS" w:cs="Calibri"/>
                <w:sz w:val="20"/>
                <w:szCs w:val="20"/>
              </w:rPr>
              <w:t>predfinanciranje</w:t>
            </w:r>
            <w:proofErr w:type="spellEnd"/>
            <w:r w:rsidR="00D500FE" w:rsidRPr="006E5643">
              <w:rPr>
                <w:rFonts w:ascii="Trebuchet MS" w:hAnsi="Trebuchet MS" w:cs="Calibri"/>
                <w:sz w:val="20"/>
                <w:szCs w:val="20"/>
              </w:rPr>
              <w:t xml:space="preserve"> razvojnih projektov in kmetijski gospodarstev«</w:t>
            </w:r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 xml:space="preserve">: partner TD Kočevje je pridobilo 80 % </w:t>
            </w:r>
            <w:proofErr w:type="spellStart"/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predfina</w:t>
            </w:r>
            <w:r w:rsidR="0087766B">
              <w:rPr>
                <w:rFonts w:ascii="Trebuchet MS" w:hAnsi="Trebuchet MS" w:cs="Calibri"/>
                <w:sz w:val="20"/>
                <w:szCs w:val="20"/>
              </w:rPr>
              <w:t>n</w:t>
            </w:r>
            <w:bookmarkStart w:id="2" w:name="_GoBack"/>
            <w:bookmarkEnd w:id="2"/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>ciranje</w:t>
            </w:r>
            <w:proofErr w:type="spellEnd"/>
            <w:r w:rsidR="000F3172" w:rsidRPr="006E5643">
              <w:rPr>
                <w:rFonts w:ascii="Trebuchet MS" w:hAnsi="Trebuchet MS" w:cs="Calibri"/>
                <w:sz w:val="20"/>
                <w:szCs w:val="20"/>
              </w:rPr>
              <w:t xml:space="preserve"> svojega CLLD projekta</w:t>
            </w:r>
          </w:p>
          <w:p w:rsidR="00A35DC6" w:rsidRPr="006E5643" w:rsidRDefault="00B52FC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Izvedba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>vseslovensk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e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 kampanj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e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 Šola za župane, ki je v času pred lokalnimi volitvami 2018 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 xml:space="preserve">potekala v 15 krajih po vsej Sloveniji ter </w:t>
            </w:r>
            <w:r w:rsidR="00A35DC6" w:rsidRPr="006E5643">
              <w:rPr>
                <w:rFonts w:ascii="Trebuchet MS" w:hAnsi="Trebuchet MS" w:cs="Calibri"/>
                <w:sz w:val="20"/>
                <w:szCs w:val="20"/>
              </w:rPr>
              <w:t xml:space="preserve">spodbujala dialog in sodelovanje med politiko in skupnostjo, predvsem pa vsebinske razprave o aktualnih potrebah v skupnostih. 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>V regiji JV Slovenija smo p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oseben poudarek namenili trem temam: </w:t>
            </w:r>
            <w:r w:rsidR="0044138D" w:rsidRPr="006E5643">
              <w:rPr>
                <w:rFonts w:ascii="Trebuchet MS" w:hAnsi="Trebuchet MS" w:cs="Calibri"/>
                <w:sz w:val="20"/>
                <w:szCs w:val="20"/>
              </w:rPr>
              <w:t xml:space="preserve">1. Kako mlade, ki odhajajo za boljšimi priložnostmi, zadržati v lokalnih skupnostih z ustrezno ponudbo, 2. Kako prilagoditi javne prostore in storitve različnim vrstam invalidnosti in doseči večjo samostojnost in vključenost teh oseb, 3. Kako vključevati javnost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v načrtovanje, pripravo in izvajanje javnih politik.</w:t>
            </w:r>
          </w:p>
          <w:p w:rsidR="00292197" w:rsidRPr="006E5643" w:rsidRDefault="00B811E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Promocija Smernic za vključevanje občanov v procese določanja v občini</w:t>
            </w:r>
            <w:r w:rsidR="00AE540D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854E20" w:rsidRPr="006E5643" w:rsidRDefault="000F317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 sodelovanju s CNVOS in drugimi regionalnimi stičišči smo sistematično spremljali </w:t>
            </w:r>
            <w:r w:rsidR="00854E20" w:rsidRPr="006E5643">
              <w:rPr>
                <w:rFonts w:ascii="Trebuchet MS" w:hAnsi="Trebuchet MS" w:cs="Calibri"/>
                <w:sz w:val="20"/>
                <w:szCs w:val="20"/>
              </w:rPr>
              <w:t xml:space="preserve">izvajanje mehanizma CLLD: od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vzpostavljanj</w:t>
            </w:r>
            <w:r w:rsidR="00854E20"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lokalnih partnerstev LAS, priprav</w:t>
            </w:r>
            <w:r w:rsidR="00854E20" w:rsidRPr="006E5643">
              <w:rPr>
                <w:rFonts w:ascii="Trebuchet MS" w:hAnsi="Trebuchet MS" w:cs="Calibri"/>
                <w:sz w:val="20"/>
                <w:szCs w:val="20"/>
              </w:rPr>
              <w:t>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lokalnih razvojnih strategij </w:t>
            </w:r>
            <w:r w:rsidR="00854E20" w:rsidRPr="006E5643">
              <w:rPr>
                <w:rFonts w:ascii="Trebuchet MS" w:hAnsi="Trebuchet MS" w:cs="Calibri"/>
                <w:sz w:val="20"/>
                <w:szCs w:val="20"/>
              </w:rPr>
              <w:t>do javnih pozivov in izvajanja operacij:</w:t>
            </w:r>
          </w:p>
          <w:p w:rsidR="00A35DC6" w:rsidRPr="006E5643" w:rsidRDefault="000F3172" w:rsidP="006E5643">
            <w:pPr>
              <w:numPr>
                <w:ilvl w:val="1"/>
                <w:numId w:val="25"/>
              </w:numPr>
              <w:ind w:left="1353" w:hanging="284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na MKGP </w:t>
            </w:r>
            <w:r w:rsidR="00292197" w:rsidRPr="006E5643">
              <w:rPr>
                <w:rFonts w:ascii="Trebuchet MS" w:hAnsi="Trebuchet MS" w:cs="Calibri"/>
                <w:sz w:val="20"/>
                <w:szCs w:val="20"/>
              </w:rPr>
              <w:t xml:space="preserve">oz. organom upravljanja skladov EKSRP, ESPR in ESRR </w:t>
            </w:r>
            <w:r w:rsidR="00854E20" w:rsidRPr="006E5643">
              <w:rPr>
                <w:rFonts w:ascii="Trebuchet MS" w:hAnsi="Trebuchet MS" w:cs="Calibri"/>
                <w:sz w:val="20"/>
                <w:szCs w:val="20"/>
              </w:rPr>
              <w:t xml:space="preserve">smo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oddali pobudo za spremembo določil Uredbe CLLD, ki otežujejo prijavo majhnim NVO</w:t>
            </w:r>
            <w:r w:rsidR="00292197" w:rsidRPr="006E5643">
              <w:rPr>
                <w:rFonts w:ascii="Trebuchet MS" w:hAnsi="Trebuchet MS" w:cs="Calibri"/>
                <w:sz w:val="20"/>
                <w:szCs w:val="20"/>
              </w:rPr>
              <w:t xml:space="preserve">: 1. priznavanje DDV kot upravičenega stroška, 2. opustitev zbiranja treh ponudb za stroške, ki so nižji od 5000 €, 3. uveljavljanje cene prostovoljnega dela na podlagi </w:t>
            </w:r>
            <w:proofErr w:type="spellStart"/>
            <w:r w:rsidR="00292197" w:rsidRPr="006E5643">
              <w:rPr>
                <w:rFonts w:ascii="Trebuchet MS" w:hAnsi="Trebuchet MS" w:cs="Calibri"/>
                <w:sz w:val="20"/>
                <w:szCs w:val="20"/>
              </w:rPr>
              <w:t>ZProst</w:t>
            </w:r>
            <w:proofErr w:type="spellEnd"/>
            <w:r w:rsidR="00292197" w:rsidRPr="006E5643">
              <w:rPr>
                <w:rFonts w:ascii="Trebuchet MS" w:hAnsi="Trebuchet MS" w:cs="Calibri"/>
                <w:sz w:val="20"/>
                <w:szCs w:val="20"/>
              </w:rPr>
              <w:t>, 4. Opustitev omejitve prispevka v naravi na 10 % upravičenih stroškov. Zdaj ni več zbiranja treh ponudb za stroške, ki so nižji od 2000 €.</w:t>
            </w:r>
          </w:p>
          <w:p w:rsidR="00854E20" w:rsidRPr="006E5643" w:rsidRDefault="00854E20" w:rsidP="006E5643">
            <w:pPr>
              <w:numPr>
                <w:ilvl w:val="1"/>
                <w:numId w:val="25"/>
              </w:numPr>
              <w:ind w:left="1353" w:hanging="284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sooblikovali metodologijo za spremljanje in zagotavljali podatke s terena</w:t>
            </w:r>
          </w:p>
          <w:p w:rsidR="00F64C98" w:rsidRPr="006E5643" w:rsidRDefault="00F22079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Razvojn</w:t>
            </w:r>
            <w:r w:rsidR="00F64C98" w:rsidRPr="006E5643">
              <w:rPr>
                <w:rFonts w:ascii="Trebuchet MS" w:hAnsi="Trebuchet MS" w:cs="Calibri"/>
                <w:sz w:val="20"/>
                <w:szCs w:val="20"/>
              </w:rPr>
              <w:t xml:space="preserve">im agencijam </w:t>
            </w:r>
            <w:r w:rsidR="00AD558F" w:rsidRPr="006E5643">
              <w:rPr>
                <w:rFonts w:ascii="Trebuchet MS" w:hAnsi="Trebuchet MS" w:cs="Calibri"/>
                <w:sz w:val="20"/>
                <w:szCs w:val="20"/>
              </w:rPr>
              <w:t xml:space="preserve">smo zagotavljali informacije o NVO, potrebne za pripravo </w:t>
            </w:r>
            <w:r w:rsidR="00F64C98" w:rsidRPr="006E5643">
              <w:rPr>
                <w:rFonts w:ascii="Trebuchet MS" w:hAnsi="Trebuchet MS" w:cs="Calibri"/>
                <w:sz w:val="20"/>
                <w:szCs w:val="20"/>
              </w:rPr>
              <w:t xml:space="preserve">različnih razvojnih </w:t>
            </w:r>
            <w:r w:rsidR="00AD558F" w:rsidRPr="006E5643">
              <w:rPr>
                <w:rFonts w:ascii="Trebuchet MS" w:hAnsi="Trebuchet MS" w:cs="Calibri"/>
                <w:sz w:val="20"/>
                <w:szCs w:val="20"/>
              </w:rPr>
              <w:t xml:space="preserve">dokumentov </w:t>
            </w:r>
            <w:r w:rsidR="00F64C98" w:rsidRPr="006E5643">
              <w:rPr>
                <w:rFonts w:ascii="Trebuchet MS" w:hAnsi="Trebuchet MS" w:cs="Calibri"/>
                <w:sz w:val="20"/>
                <w:szCs w:val="20"/>
              </w:rPr>
              <w:t>(npr. TUS, Strategija razvoja mesta do 2030, Strategija LAS)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 xml:space="preserve"> in skupaj z njimi razvijali zamisli, kako povezati finance gospodarstva z idejami NVO</w:t>
            </w:r>
            <w:r w:rsidR="007C4055" w:rsidRPr="006E5643">
              <w:rPr>
                <w:rFonts w:ascii="Trebuchet MS" w:hAnsi="Trebuchet MS" w:cs="Calibri"/>
                <w:sz w:val="20"/>
                <w:szCs w:val="20"/>
              </w:rPr>
              <w:t>, katere deležnike vključiti v načrtovanje regionalnega razvoja …</w:t>
            </w:r>
          </w:p>
          <w:p w:rsidR="00F22079" w:rsidRPr="006E5643" w:rsidRDefault="00F64C98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Vodili smo </w:t>
            </w:r>
            <w:r w:rsidR="00196C02" w:rsidRPr="006E5643">
              <w:rPr>
                <w:rFonts w:ascii="Trebuchet MS" w:hAnsi="Trebuchet MS" w:cs="Calibri"/>
                <w:sz w:val="20"/>
                <w:szCs w:val="20"/>
              </w:rPr>
              <w:t>Komisij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</w:t>
            </w:r>
            <w:r w:rsidR="00196C02" w:rsidRPr="006E5643">
              <w:rPr>
                <w:rFonts w:ascii="Trebuchet MS" w:hAnsi="Trebuchet MS" w:cs="Calibri"/>
                <w:sz w:val="20"/>
                <w:szCs w:val="20"/>
              </w:rPr>
              <w:t xml:space="preserve"> za razvoj NVO v M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ONM, ki je bila posvetovalno telo župana. Pripravljali smo predloge za izboljšanje povezave javnih razpisov za NVO in strateških usmeritev občine …</w:t>
            </w:r>
          </w:p>
          <w:p w:rsidR="00C00DF1" w:rsidRPr="006E5643" w:rsidRDefault="007C4055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Smo član 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>Razvojne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ga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 xml:space="preserve"> svet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 xml:space="preserve"> regije JV Slovenija,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Regijske razvojne mreže, 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>Strateške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ga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 xml:space="preserve"> svet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a</w:t>
            </w:r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 xml:space="preserve"> Svetovalnega središča </w:t>
            </w:r>
            <w:proofErr w:type="spellStart"/>
            <w:r w:rsidR="00C00DF1" w:rsidRPr="006E5643">
              <w:rPr>
                <w:rFonts w:ascii="Trebuchet MS" w:hAnsi="Trebuchet MS" w:cs="Calibri"/>
                <w:sz w:val="20"/>
                <w:szCs w:val="20"/>
              </w:rPr>
              <w:t>Pokolpje</w:t>
            </w:r>
            <w:proofErr w:type="spellEnd"/>
            <w:r w:rsidR="007B3F88" w:rsidRPr="006E5643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D500FE" w:rsidRPr="006E5643" w:rsidRDefault="00D500FE" w:rsidP="006E5643">
            <w:pPr>
              <w:ind w:left="360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D500FE" w:rsidRPr="006E5643" w:rsidRDefault="00D500FE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D500FE" w:rsidRPr="006E5643" w:rsidRDefault="007B3F88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b/>
                <w:iCs/>
                <w:sz w:val="20"/>
                <w:szCs w:val="20"/>
              </w:rPr>
              <w:lastRenderedPageBreak/>
              <w:t>5. specifični cilj:</w:t>
            </w:r>
            <w:r w:rsidR="002E0BC6" w:rsidRPr="006E5643">
              <w:rPr>
                <w:rFonts w:ascii="Trebuchet MS" w:hAnsi="Trebuchet MS" w:cs="Calibri"/>
                <w:b/>
                <w:iCs/>
                <w:sz w:val="20"/>
                <w:szCs w:val="20"/>
              </w:rPr>
              <w:t xml:space="preserve"> Okrepiti usposobljenost koordinatorja regionalnega stičišča za organizacijski razvoj in s tem prispevati k njegovi trajnosti, stabilnosti in usposobljenosti za zagotavljanje storitev predvsem za NVO s potencialom</w:t>
            </w:r>
          </w:p>
          <w:p w:rsidR="00D500FE" w:rsidRPr="006E5643" w:rsidRDefault="00D500FE" w:rsidP="00AA0916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7B3F88" w:rsidRPr="006E5643" w:rsidRDefault="0091706D" w:rsidP="0091706D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Za uspešnejše izvajanje storitev in aktivnosti projekta smo se zaposleni stičišču usposabljali na </w:t>
            </w:r>
            <w:r w:rsidR="00CA3551" w:rsidRPr="006E5643">
              <w:rPr>
                <w:rFonts w:ascii="Trebuchet MS" w:hAnsi="Trebuchet MS" w:cs="Calibri"/>
                <w:sz w:val="20"/>
                <w:szCs w:val="20"/>
              </w:rPr>
              <w:t>8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C292D" w:rsidRPr="006E5643">
              <w:rPr>
                <w:rFonts w:ascii="Trebuchet MS" w:hAnsi="Trebuchet MS" w:cs="Calibri"/>
                <w:sz w:val="20"/>
                <w:szCs w:val="20"/>
              </w:rPr>
              <w:t xml:space="preserve">vsebinskih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področjih</w:t>
            </w:r>
            <w:r w:rsidR="00BC292D" w:rsidRPr="006E5643">
              <w:rPr>
                <w:rFonts w:ascii="Trebuchet MS" w:hAnsi="Trebuchet MS" w:cs="Calibri"/>
                <w:sz w:val="20"/>
                <w:szCs w:val="20"/>
              </w:rPr>
              <w:t xml:space="preserve"> (komuniciranje, </w:t>
            </w:r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 xml:space="preserve">kanali komuniciranja, </w:t>
            </w:r>
            <w:r w:rsidR="00BC292D" w:rsidRPr="006E5643">
              <w:rPr>
                <w:rFonts w:ascii="Trebuchet MS" w:hAnsi="Trebuchet MS" w:cs="Calibri"/>
                <w:sz w:val="20"/>
                <w:szCs w:val="20"/>
              </w:rPr>
              <w:t xml:space="preserve">vodenje, </w:t>
            </w:r>
            <w:proofErr w:type="spellStart"/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>moderiranje</w:t>
            </w:r>
            <w:proofErr w:type="spellEnd"/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 xml:space="preserve">, </w:t>
            </w:r>
            <w:r w:rsidR="00BC292D" w:rsidRPr="006E5643">
              <w:rPr>
                <w:rFonts w:ascii="Trebuchet MS" w:hAnsi="Trebuchet MS" w:cs="Calibri"/>
                <w:sz w:val="20"/>
                <w:szCs w:val="20"/>
              </w:rPr>
              <w:t xml:space="preserve">strateški razvoj, </w:t>
            </w:r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>zakonodaja, trženje</w:t>
            </w:r>
            <w:r w:rsidR="00CA3551" w:rsidRPr="006E5643">
              <w:rPr>
                <w:rFonts w:ascii="Trebuchet MS" w:hAnsi="Trebuchet MS" w:cs="Calibri"/>
                <w:sz w:val="20"/>
                <w:szCs w:val="20"/>
              </w:rPr>
              <w:t>):</w:t>
            </w:r>
          </w:p>
          <w:p w:rsidR="007B3F88" w:rsidRPr="006E5643" w:rsidRDefault="007B3F88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Komunikacijska delavnica</w:t>
            </w:r>
          </w:p>
          <w:p w:rsidR="00065256" w:rsidRPr="006E5643" w:rsidRDefault="00065256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Kako učinkovito </w:t>
            </w: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nevladniško</w:t>
            </w:r>
            <w:proofErr w:type="spellEnd"/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komunicirati?</w:t>
            </w:r>
          </w:p>
          <w:p w:rsidR="007B3F88" w:rsidRPr="006E5643" w:rsidRDefault="007B3F88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Kako uspešno plasirati in obdržati proizvod/storitev na trgu?</w:t>
            </w:r>
          </w:p>
          <w:p w:rsidR="00744E62" w:rsidRPr="006E5643" w:rsidRDefault="007B3F88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Kultura in gospodarstvo - sponzorstva </w:t>
            </w:r>
          </w:p>
          <w:p w:rsidR="00744E62" w:rsidRPr="006E5643" w:rsidRDefault="00744E62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Kako uspešno pristopiti h gospodarstvu </w:t>
            </w:r>
          </w:p>
          <w:p w:rsidR="007B3F88" w:rsidRPr="006E5643" w:rsidRDefault="007B3F88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Kako do uspešne prijave na razpis programa Evropa za državljane </w:t>
            </w:r>
          </w:p>
          <w:p w:rsidR="00BC292D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Zakon o NVO</w:t>
            </w:r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 xml:space="preserve"> - predstavitev</w:t>
            </w:r>
          </w:p>
          <w:p w:rsidR="00BC292D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Razvoj in krepitev voditeljskih veščin</w:t>
            </w:r>
          </w:p>
          <w:p w:rsidR="00744E62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Kako nagovoriti donatorje na F</w:t>
            </w:r>
            <w:r w:rsidR="00744E62" w:rsidRPr="006E5643">
              <w:rPr>
                <w:rFonts w:ascii="Trebuchet MS" w:hAnsi="Trebuchet MS" w:cs="Calibri"/>
                <w:sz w:val="20"/>
                <w:szCs w:val="20"/>
              </w:rPr>
              <w:t>B</w:t>
            </w:r>
          </w:p>
          <w:p w:rsidR="00BC292D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Digitalni marketing: marketing sodobnega časa</w:t>
            </w:r>
          </w:p>
          <w:p w:rsidR="00BC292D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Usposabljanje Učinkovita pogajanja</w:t>
            </w:r>
          </w:p>
          <w:p w:rsidR="00BC292D" w:rsidRPr="006E5643" w:rsidRDefault="00BC292D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Coaching</w:t>
            </w:r>
            <w:proofErr w:type="spellEnd"/>
          </w:p>
          <w:p w:rsidR="00CA3551" w:rsidRPr="006E5643" w:rsidRDefault="00CA3551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Individualno mentorstvo CNVOS</w:t>
            </w:r>
          </w:p>
          <w:p w:rsidR="00BC292D" w:rsidRPr="006E5643" w:rsidRDefault="00BC292D" w:rsidP="00CA3551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CA3551" w:rsidRPr="006E5643" w:rsidRDefault="00CA3551" w:rsidP="00CA3551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V okviru projekta smo izvajali storitve za potrebe NVO oz. lokalne skupnosti:</w:t>
            </w:r>
          </w:p>
          <w:p w:rsidR="007B3F88" w:rsidRPr="006E5643" w:rsidRDefault="00CA3551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R</w:t>
            </w:r>
            <w:r w:rsidR="007B3F88" w:rsidRPr="006E5643">
              <w:rPr>
                <w:rFonts w:ascii="Trebuchet MS" w:hAnsi="Trebuchet MS" w:cs="Calibri"/>
                <w:sz w:val="20"/>
                <w:szCs w:val="20"/>
              </w:rPr>
              <w:t>egijska projektna pisarna</w:t>
            </w:r>
          </w:p>
          <w:p w:rsidR="005B6A7D" w:rsidRPr="006E5643" w:rsidRDefault="00CA3551" w:rsidP="006E5643">
            <w:pPr>
              <w:numPr>
                <w:ilvl w:val="0"/>
                <w:numId w:val="25"/>
              </w:numPr>
              <w:ind w:left="72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Celostna podpora NVO</w:t>
            </w:r>
            <w:r w:rsidR="00C92805" w:rsidRPr="006E5643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5B6A7D" w:rsidRPr="006E5643" w:rsidRDefault="00CA3551" w:rsidP="005B6A7D">
            <w:pPr>
              <w:numPr>
                <w:ilvl w:val="1"/>
                <w:numId w:val="25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informiranje</w:t>
            </w:r>
          </w:p>
          <w:p w:rsidR="005B6A7D" w:rsidRPr="006E5643" w:rsidRDefault="00CA3551" w:rsidP="005B6A7D">
            <w:pPr>
              <w:numPr>
                <w:ilvl w:val="1"/>
                <w:numId w:val="25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svetovanje (pravno, finančno,</w:t>
            </w:r>
            <w:r w:rsidR="0040763C"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>razpisi</w:t>
            </w:r>
            <w:r w:rsidR="0040763C" w:rsidRPr="006E5643">
              <w:rPr>
                <w:rFonts w:ascii="Trebuchet MS" w:hAnsi="Trebuchet MS" w:cs="Calibri"/>
                <w:sz w:val="20"/>
                <w:szCs w:val="20"/>
              </w:rPr>
              <w:t>)</w:t>
            </w:r>
            <w:r w:rsidR="00C92805" w:rsidRPr="006E5643">
              <w:rPr>
                <w:rFonts w:ascii="Trebuchet MS" w:hAnsi="Trebuchet MS" w:cs="Calibri"/>
                <w:sz w:val="20"/>
                <w:szCs w:val="20"/>
              </w:rPr>
              <w:t>: uporabilo ga je 72 NVO</w:t>
            </w:r>
            <w:r w:rsidR="009B0883" w:rsidRPr="006E5643">
              <w:rPr>
                <w:rFonts w:ascii="Trebuchet MS" w:hAnsi="Trebuchet MS" w:cs="Calibri"/>
                <w:sz w:val="20"/>
                <w:szCs w:val="20"/>
              </w:rPr>
              <w:t xml:space="preserve"> v obsegu </w:t>
            </w:r>
            <w:r w:rsidR="005B6A7D" w:rsidRPr="006E5643">
              <w:rPr>
                <w:rFonts w:ascii="Trebuchet MS" w:hAnsi="Trebuchet MS" w:cs="Calibri"/>
                <w:sz w:val="20"/>
                <w:szCs w:val="20"/>
              </w:rPr>
              <w:t>621 ur</w:t>
            </w:r>
            <w:r w:rsidRPr="006E564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  <w:p w:rsidR="005B6A7D" w:rsidRPr="006E5643" w:rsidRDefault="00CA3551" w:rsidP="005B6A7D">
            <w:pPr>
              <w:numPr>
                <w:ilvl w:val="1"/>
                <w:numId w:val="25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izobraževanj</w:t>
            </w:r>
            <w:r w:rsidR="009B0883" w:rsidRPr="006E5643">
              <w:rPr>
                <w:rFonts w:ascii="Trebuchet MS" w:hAnsi="Trebuchet MS" w:cs="Calibri"/>
                <w:sz w:val="20"/>
                <w:szCs w:val="20"/>
              </w:rPr>
              <w:t>a/delavnice</w:t>
            </w:r>
          </w:p>
          <w:p w:rsidR="00C92805" w:rsidRPr="006E5643" w:rsidRDefault="00C92805" w:rsidP="005B6A7D">
            <w:pPr>
              <w:numPr>
                <w:ilvl w:val="1"/>
                <w:numId w:val="25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6E5643">
              <w:rPr>
                <w:rFonts w:ascii="Trebuchet MS" w:hAnsi="Trebuchet MS" w:cs="Calibri"/>
                <w:sz w:val="20"/>
                <w:szCs w:val="20"/>
              </w:rPr>
              <w:t>canvas</w:t>
            </w:r>
            <w:proofErr w:type="spellEnd"/>
          </w:p>
          <w:p w:rsidR="00CA3551" w:rsidRPr="006E5643" w:rsidRDefault="00CA3551" w:rsidP="005B6A7D">
            <w:pPr>
              <w:numPr>
                <w:ilvl w:val="1"/>
                <w:numId w:val="25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6E5643">
              <w:rPr>
                <w:rFonts w:ascii="Trebuchet MS" w:hAnsi="Trebuchet MS" w:cs="Calibri"/>
                <w:sz w:val="20"/>
                <w:szCs w:val="20"/>
              </w:rPr>
              <w:t>izposoja tehnične opreme</w:t>
            </w:r>
          </w:p>
          <w:p w:rsidR="00D500FE" w:rsidRDefault="00D500FE" w:rsidP="00AA091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  <w:p w:rsidR="00F22079" w:rsidRPr="00096909" w:rsidRDefault="00F22079" w:rsidP="0040763C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:rsidR="00732429" w:rsidRPr="008B1BF2" w:rsidRDefault="00732429" w:rsidP="002D6620">
      <w:pPr>
        <w:rPr>
          <w:rFonts w:ascii="Trebuchet MS" w:hAnsi="Trebuchet MS"/>
          <w:color w:val="A5A5A5"/>
          <w:sz w:val="16"/>
          <w:szCs w:val="20"/>
        </w:rPr>
      </w:pPr>
    </w:p>
    <w:sectPr w:rsidR="00732429" w:rsidRPr="008B1BF2" w:rsidSect="00E70AD7">
      <w:head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37" w:rsidRDefault="002C0037" w:rsidP="009536F1">
      <w:r>
        <w:separator/>
      </w:r>
    </w:p>
  </w:endnote>
  <w:endnote w:type="continuationSeparator" w:id="0">
    <w:p w:rsidR="002C0037" w:rsidRDefault="002C0037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37" w:rsidRDefault="002C0037" w:rsidP="009536F1">
      <w:r>
        <w:separator/>
      </w:r>
    </w:p>
  </w:footnote>
  <w:footnote w:type="continuationSeparator" w:id="0">
    <w:p w:rsidR="002C0037" w:rsidRDefault="002C0037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64" w:rsidRDefault="00016C7F" w:rsidP="00751AD5">
    <w:pPr>
      <w:pStyle w:val="Glava"/>
    </w:pPr>
    <w:r w:rsidRPr="00A04941">
      <w:rPr>
        <w:noProof/>
      </w:rPr>
      <w:drawing>
        <wp:inline distT="0" distB="0" distL="0" distR="0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B64">
      <w:rPr>
        <w:noProof/>
      </w:rPr>
      <w:t xml:space="preserve">                                                  </w:t>
    </w:r>
    <w:r w:rsidRPr="00A04941">
      <w:rPr>
        <w:noProof/>
      </w:rPr>
      <w:drawing>
        <wp:inline distT="0" distB="0" distL="0" distR="0">
          <wp:extent cx="1866900" cy="74295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20D"/>
    <w:multiLevelType w:val="hybridMultilevel"/>
    <w:tmpl w:val="9B8611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ACE"/>
    <w:multiLevelType w:val="hybridMultilevel"/>
    <w:tmpl w:val="2CA0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EA4"/>
    <w:multiLevelType w:val="hybridMultilevel"/>
    <w:tmpl w:val="81A63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23"/>
    <w:multiLevelType w:val="hybridMultilevel"/>
    <w:tmpl w:val="4C76A688"/>
    <w:lvl w:ilvl="0" w:tplc="B3462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C7D71"/>
    <w:multiLevelType w:val="hybridMultilevel"/>
    <w:tmpl w:val="586EC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24F"/>
    <w:multiLevelType w:val="hybridMultilevel"/>
    <w:tmpl w:val="1C8C9F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3B64"/>
    <w:multiLevelType w:val="hybridMultilevel"/>
    <w:tmpl w:val="90DE00D0"/>
    <w:lvl w:ilvl="0" w:tplc="9C68BA4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0D5A"/>
    <w:multiLevelType w:val="hybridMultilevel"/>
    <w:tmpl w:val="BC82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644"/>
    <w:multiLevelType w:val="hybridMultilevel"/>
    <w:tmpl w:val="5C2697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61BD8"/>
    <w:multiLevelType w:val="hybridMultilevel"/>
    <w:tmpl w:val="A5F4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5C61DA"/>
    <w:multiLevelType w:val="hybridMultilevel"/>
    <w:tmpl w:val="2190FC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68882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6FA6"/>
    <w:multiLevelType w:val="hybridMultilevel"/>
    <w:tmpl w:val="15FCE5F2"/>
    <w:lvl w:ilvl="0" w:tplc="F068882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D1C9C"/>
    <w:multiLevelType w:val="hybridMultilevel"/>
    <w:tmpl w:val="680E67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E2432F"/>
    <w:multiLevelType w:val="hybridMultilevel"/>
    <w:tmpl w:val="468AB0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7C6"/>
    <w:multiLevelType w:val="hybridMultilevel"/>
    <w:tmpl w:val="0AF49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1BF7"/>
    <w:multiLevelType w:val="hybridMultilevel"/>
    <w:tmpl w:val="D19E2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3D65"/>
    <w:multiLevelType w:val="hybridMultilevel"/>
    <w:tmpl w:val="9B8611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56E4B"/>
    <w:multiLevelType w:val="hybridMultilevel"/>
    <w:tmpl w:val="F09AC242"/>
    <w:lvl w:ilvl="0" w:tplc="DDCEAA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A31A7C"/>
    <w:multiLevelType w:val="hybridMultilevel"/>
    <w:tmpl w:val="9EC2F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961D5"/>
    <w:multiLevelType w:val="hybridMultilevel"/>
    <w:tmpl w:val="E2684E0A"/>
    <w:lvl w:ilvl="0" w:tplc="BD0AA4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07068"/>
    <w:multiLevelType w:val="hybridMultilevel"/>
    <w:tmpl w:val="26444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56C68"/>
    <w:multiLevelType w:val="hybridMultilevel"/>
    <w:tmpl w:val="37AE7938"/>
    <w:lvl w:ilvl="0" w:tplc="F068882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402AB"/>
    <w:multiLevelType w:val="hybridMultilevel"/>
    <w:tmpl w:val="FD8A1F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666E0"/>
    <w:multiLevelType w:val="hybridMultilevel"/>
    <w:tmpl w:val="84925058"/>
    <w:lvl w:ilvl="0" w:tplc="BB2C01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D40EA"/>
    <w:multiLevelType w:val="hybridMultilevel"/>
    <w:tmpl w:val="826865B8"/>
    <w:lvl w:ilvl="0" w:tplc="F068882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677B3"/>
    <w:multiLevelType w:val="hybridMultilevel"/>
    <w:tmpl w:val="BD2CD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F0066"/>
    <w:multiLevelType w:val="hybridMultilevel"/>
    <w:tmpl w:val="DE82A2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4"/>
  </w:num>
  <w:num w:numId="5">
    <w:abstractNumId w:val="16"/>
  </w:num>
  <w:num w:numId="6">
    <w:abstractNumId w:val="24"/>
  </w:num>
  <w:num w:numId="7">
    <w:abstractNumId w:val="3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"/>
  </w:num>
  <w:num w:numId="13">
    <w:abstractNumId w:val="18"/>
  </w:num>
  <w:num w:numId="14">
    <w:abstractNumId w:val="21"/>
  </w:num>
  <w:num w:numId="15">
    <w:abstractNumId w:val="12"/>
  </w:num>
  <w:num w:numId="16">
    <w:abstractNumId w:val="20"/>
  </w:num>
  <w:num w:numId="17">
    <w:abstractNumId w:val="6"/>
  </w:num>
  <w:num w:numId="18">
    <w:abstractNumId w:val="25"/>
  </w:num>
  <w:num w:numId="19">
    <w:abstractNumId w:val="22"/>
  </w:num>
  <w:num w:numId="20">
    <w:abstractNumId w:val="27"/>
  </w:num>
  <w:num w:numId="21">
    <w:abstractNumId w:val="5"/>
  </w:num>
  <w:num w:numId="22">
    <w:abstractNumId w:val="13"/>
  </w:num>
  <w:num w:numId="23">
    <w:abstractNumId w:val="19"/>
  </w:num>
  <w:num w:numId="24">
    <w:abstractNumId w:val="4"/>
  </w:num>
  <w:num w:numId="25">
    <w:abstractNumId w:val="11"/>
  </w:num>
  <w:num w:numId="26">
    <w:abstractNumId w:val="8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szQ0MzKxNDU0tTBU0lEKTi0uzszPAykwqgUAx8ciPywAAAA="/>
  </w:docVars>
  <w:rsids>
    <w:rsidRoot w:val="00732429"/>
    <w:rsid w:val="00007F6A"/>
    <w:rsid w:val="00016C7F"/>
    <w:rsid w:val="00033614"/>
    <w:rsid w:val="00055167"/>
    <w:rsid w:val="00065230"/>
    <w:rsid w:val="00065256"/>
    <w:rsid w:val="00096909"/>
    <w:rsid w:val="000E15BC"/>
    <w:rsid w:val="000F0C68"/>
    <w:rsid w:val="000F3172"/>
    <w:rsid w:val="00106961"/>
    <w:rsid w:val="00130E97"/>
    <w:rsid w:val="00146BFC"/>
    <w:rsid w:val="00156CE8"/>
    <w:rsid w:val="00162479"/>
    <w:rsid w:val="00172A4E"/>
    <w:rsid w:val="00174C26"/>
    <w:rsid w:val="001826F9"/>
    <w:rsid w:val="0019373A"/>
    <w:rsid w:val="00196C02"/>
    <w:rsid w:val="00211A66"/>
    <w:rsid w:val="00214A86"/>
    <w:rsid w:val="00222A81"/>
    <w:rsid w:val="00235142"/>
    <w:rsid w:val="00236B9B"/>
    <w:rsid w:val="00283C45"/>
    <w:rsid w:val="00292197"/>
    <w:rsid w:val="002B4A3D"/>
    <w:rsid w:val="002C0037"/>
    <w:rsid w:val="002D6620"/>
    <w:rsid w:val="002E0BC6"/>
    <w:rsid w:val="0030212A"/>
    <w:rsid w:val="0030252F"/>
    <w:rsid w:val="0030723B"/>
    <w:rsid w:val="00322270"/>
    <w:rsid w:val="003412C0"/>
    <w:rsid w:val="00345807"/>
    <w:rsid w:val="00346459"/>
    <w:rsid w:val="00374831"/>
    <w:rsid w:val="00376A5B"/>
    <w:rsid w:val="00384C92"/>
    <w:rsid w:val="003B7B6E"/>
    <w:rsid w:val="003C7C00"/>
    <w:rsid w:val="003D059A"/>
    <w:rsid w:val="003D50D9"/>
    <w:rsid w:val="003E091E"/>
    <w:rsid w:val="003E6307"/>
    <w:rsid w:val="003F2153"/>
    <w:rsid w:val="0040763C"/>
    <w:rsid w:val="00414FE3"/>
    <w:rsid w:val="004324AA"/>
    <w:rsid w:val="0044138D"/>
    <w:rsid w:val="00452861"/>
    <w:rsid w:val="004614A7"/>
    <w:rsid w:val="0046450E"/>
    <w:rsid w:val="0046589E"/>
    <w:rsid w:val="0046686C"/>
    <w:rsid w:val="00473172"/>
    <w:rsid w:val="00494EF6"/>
    <w:rsid w:val="00497AD3"/>
    <w:rsid w:val="00497B99"/>
    <w:rsid w:val="004A731D"/>
    <w:rsid w:val="004F01ED"/>
    <w:rsid w:val="004F6794"/>
    <w:rsid w:val="00506FCC"/>
    <w:rsid w:val="0051160F"/>
    <w:rsid w:val="00522F55"/>
    <w:rsid w:val="005316A2"/>
    <w:rsid w:val="00534569"/>
    <w:rsid w:val="0053529E"/>
    <w:rsid w:val="005539CE"/>
    <w:rsid w:val="00560839"/>
    <w:rsid w:val="00560EAD"/>
    <w:rsid w:val="005734EA"/>
    <w:rsid w:val="00577530"/>
    <w:rsid w:val="005A2ADF"/>
    <w:rsid w:val="005B6A7D"/>
    <w:rsid w:val="005C02BC"/>
    <w:rsid w:val="005C3C3D"/>
    <w:rsid w:val="005D199B"/>
    <w:rsid w:val="005D4694"/>
    <w:rsid w:val="00614455"/>
    <w:rsid w:val="00627F99"/>
    <w:rsid w:val="00632398"/>
    <w:rsid w:val="006446AA"/>
    <w:rsid w:val="00650FBE"/>
    <w:rsid w:val="006808F5"/>
    <w:rsid w:val="00680F74"/>
    <w:rsid w:val="006854CD"/>
    <w:rsid w:val="006A1121"/>
    <w:rsid w:val="006C0DA5"/>
    <w:rsid w:val="006C2804"/>
    <w:rsid w:val="006E2087"/>
    <w:rsid w:val="006E5643"/>
    <w:rsid w:val="006F4658"/>
    <w:rsid w:val="006F4F01"/>
    <w:rsid w:val="00702BE6"/>
    <w:rsid w:val="0071429F"/>
    <w:rsid w:val="00731CA0"/>
    <w:rsid w:val="00732429"/>
    <w:rsid w:val="0073698B"/>
    <w:rsid w:val="007372B6"/>
    <w:rsid w:val="0073756A"/>
    <w:rsid w:val="00744E62"/>
    <w:rsid w:val="00751AD5"/>
    <w:rsid w:val="007640EE"/>
    <w:rsid w:val="00772465"/>
    <w:rsid w:val="00774925"/>
    <w:rsid w:val="00786412"/>
    <w:rsid w:val="00792B67"/>
    <w:rsid w:val="007A1C09"/>
    <w:rsid w:val="007B3F88"/>
    <w:rsid w:val="007C4055"/>
    <w:rsid w:val="007D0F0C"/>
    <w:rsid w:val="007E6110"/>
    <w:rsid w:val="0080636F"/>
    <w:rsid w:val="008136F0"/>
    <w:rsid w:val="00822E35"/>
    <w:rsid w:val="0082452F"/>
    <w:rsid w:val="008463FA"/>
    <w:rsid w:val="00846A6E"/>
    <w:rsid w:val="008472B7"/>
    <w:rsid w:val="00854E20"/>
    <w:rsid w:val="0087766B"/>
    <w:rsid w:val="008825CF"/>
    <w:rsid w:val="008A6844"/>
    <w:rsid w:val="008B1BF2"/>
    <w:rsid w:val="008B3FD6"/>
    <w:rsid w:val="008C7CFF"/>
    <w:rsid w:val="008D00C0"/>
    <w:rsid w:val="008D2FC5"/>
    <w:rsid w:val="0091706D"/>
    <w:rsid w:val="00921866"/>
    <w:rsid w:val="00925005"/>
    <w:rsid w:val="009521D1"/>
    <w:rsid w:val="009536F1"/>
    <w:rsid w:val="00991C45"/>
    <w:rsid w:val="0099244D"/>
    <w:rsid w:val="009A2524"/>
    <w:rsid w:val="009B0883"/>
    <w:rsid w:val="009C5767"/>
    <w:rsid w:val="009E5AD5"/>
    <w:rsid w:val="009F049E"/>
    <w:rsid w:val="00A005DF"/>
    <w:rsid w:val="00A062F6"/>
    <w:rsid w:val="00A07922"/>
    <w:rsid w:val="00A10457"/>
    <w:rsid w:val="00A15D36"/>
    <w:rsid w:val="00A25590"/>
    <w:rsid w:val="00A35DC6"/>
    <w:rsid w:val="00A37224"/>
    <w:rsid w:val="00A44B99"/>
    <w:rsid w:val="00AA0916"/>
    <w:rsid w:val="00AC7F5C"/>
    <w:rsid w:val="00AD558F"/>
    <w:rsid w:val="00AE540D"/>
    <w:rsid w:val="00B01616"/>
    <w:rsid w:val="00B06E2B"/>
    <w:rsid w:val="00B2372A"/>
    <w:rsid w:val="00B3124F"/>
    <w:rsid w:val="00B50FAC"/>
    <w:rsid w:val="00B52FC2"/>
    <w:rsid w:val="00B63552"/>
    <w:rsid w:val="00B8067A"/>
    <w:rsid w:val="00B811E2"/>
    <w:rsid w:val="00BB2AF6"/>
    <w:rsid w:val="00BC292D"/>
    <w:rsid w:val="00BC53D3"/>
    <w:rsid w:val="00BD2F15"/>
    <w:rsid w:val="00BD41CD"/>
    <w:rsid w:val="00BF07E5"/>
    <w:rsid w:val="00BF29C6"/>
    <w:rsid w:val="00C00DF1"/>
    <w:rsid w:val="00C1677C"/>
    <w:rsid w:val="00C23D14"/>
    <w:rsid w:val="00C31DF8"/>
    <w:rsid w:val="00C92805"/>
    <w:rsid w:val="00CA14BC"/>
    <w:rsid w:val="00CA3551"/>
    <w:rsid w:val="00CA6F68"/>
    <w:rsid w:val="00CB3AB6"/>
    <w:rsid w:val="00CC5DB0"/>
    <w:rsid w:val="00CF32A7"/>
    <w:rsid w:val="00CF33BC"/>
    <w:rsid w:val="00D042A7"/>
    <w:rsid w:val="00D36852"/>
    <w:rsid w:val="00D500FE"/>
    <w:rsid w:val="00D510BD"/>
    <w:rsid w:val="00D631FB"/>
    <w:rsid w:val="00D80F77"/>
    <w:rsid w:val="00D8180A"/>
    <w:rsid w:val="00D8709B"/>
    <w:rsid w:val="00D92493"/>
    <w:rsid w:val="00DA35FD"/>
    <w:rsid w:val="00DB3148"/>
    <w:rsid w:val="00DC7625"/>
    <w:rsid w:val="00E0522B"/>
    <w:rsid w:val="00E06467"/>
    <w:rsid w:val="00E14C05"/>
    <w:rsid w:val="00E51395"/>
    <w:rsid w:val="00E60A06"/>
    <w:rsid w:val="00E70AD7"/>
    <w:rsid w:val="00E75697"/>
    <w:rsid w:val="00E82293"/>
    <w:rsid w:val="00E93D39"/>
    <w:rsid w:val="00EB2E25"/>
    <w:rsid w:val="00EC3B64"/>
    <w:rsid w:val="00EE4A0A"/>
    <w:rsid w:val="00EF676B"/>
    <w:rsid w:val="00EF75A8"/>
    <w:rsid w:val="00F0648C"/>
    <w:rsid w:val="00F1545B"/>
    <w:rsid w:val="00F22079"/>
    <w:rsid w:val="00F457EE"/>
    <w:rsid w:val="00F55264"/>
    <w:rsid w:val="00F565FB"/>
    <w:rsid w:val="00F64C98"/>
    <w:rsid w:val="00F7306D"/>
    <w:rsid w:val="00FA1A63"/>
    <w:rsid w:val="00FB16A4"/>
    <w:rsid w:val="00FB2A2E"/>
    <w:rsid w:val="00FC09A6"/>
    <w:rsid w:val="00FE3D29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0B126"/>
  <w15:chartTrackingRefBased/>
  <w15:docId w15:val="{50760C90-190A-4723-B408-EE97461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8709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rezrazmikov">
    <w:name w:val="No Spacing"/>
    <w:link w:val="BrezrazmikovZnak"/>
    <w:qFormat/>
    <w:rsid w:val="00D8709B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rsid w:val="00D8709B"/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376A5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76A5B"/>
    <w:rPr>
      <w:rFonts w:ascii="Segoe UI" w:hAnsi="Segoe UI" w:cs="Segoe UI"/>
      <w:sz w:val="18"/>
      <w:szCs w:val="18"/>
    </w:rPr>
  </w:style>
  <w:style w:type="character" w:styleId="Nerazreenaomemba">
    <w:name w:val="Unresolved Mention"/>
    <w:uiPriority w:val="99"/>
    <w:semiHidden/>
    <w:unhideWhenUsed/>
    <w:rsid w:val="00497AD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877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ladnik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ladnik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8A3EB-DC21-499D-BB09-8C27DABC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2843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21121</CharactersWithSpaces>
  <SharedDoc>false</SharedDoc>
  <HLinks>
    <vt:vector size="18" baseType="variant"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http://www.nevladnik.info/</vt:lpwstr>
      </vt:variant>
      <vt:variant>
        <vt:lpwstr/>
      </vt:variant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http://www.nevladnik.info/</vt:lpwstr>
      </vt:variant>
      <vt:variant>
        <vt:lpwstr/>
      </vt:variant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http://www.drpdnm.org/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dc:description/>
  <cp:lastModifiedBy>Mojca Žerovec</cp:lastModifiedBy>
  <cp:revision>4</cp:revision>
  <cp:lastPrinted>2020-01-13T07:47:00Z</cp:lastPrinted>
  <dcterms:created xsi:type="dcterms:W3CDTF">2020-02-04T07:59:00Z</dcterms:created>
  <dcterms:modified xsi:type="dcterms:W3CDTF">2020-02-26T12:19:00Z</dcterms:modified>
</cp:coreProperties>
</file>