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B96D" w14:textId="38E096E6" w:rsidR="00343B43" w:rsidRPr="00AA23AC" w:rsidRDefault="00343B43" w:rsidP="001E0297">
      <w:pPr>
        <w:spacing w:before="240" w:after="240" w:line="240" w:lineRule="auto"/>
        <w:jc w:val="both"/>
        <w:rPr>
          <w:rFonts w:eastAsia="Aptos" w:cs="Aptos"/>
          <w:b/>
          <w:bCs/>
          <w:color w:val="3A7C22" w:themeColor="accent6" w:themeShade="BF"/>
          <w:sz w:val="22"/>
          <w:szCs w:val="22"/>
        </w:rPr>
      </w:pPr>
      <w:r w:rsidRPr="00AA23AC">
        <w:rPr>
          <w:noProof/>
        </w:rPr>
        <w:drawing>
          <wp:anchor distT="0" distB="0" distL="114300" distR="114300" simplePos="0" relativeHeight="251658240" behindDoc="0" locked="0" layoutInCell="1" allowOverlap="1" wp14:anchorId="0348A2CC" wp14:editId="028D390A">
            <wp:simplePos x="0" y="0"/>
            <wp:positionH relativeFrom="column">
              <wp:posOffset>2466975</wp:posOffset>
            </wp:positionH>
            <wp:positionV relativeFrom="paragraph">
              <wp:posOffset>-714961</wp:posOffset>
            </wp:positionV>
            <wp:extent cx="819150" cy="1065530"/>
            <wp:effectExtent l="0" t="0" r="0" b="1270"/>
            <wp:wrapNone/>
            <wp:docPr id="2073555371"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555371" name="Slika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1065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3FFFCA" w14:textId="20BE200F" w:rsidR="008E3A5E" w:rsidRPr="00AA23AC" w:rsidRDefault="000314F2" w:rsidP="00921C39">
      <w:pPr>
        <w:spacing w:before="240" w:after="240" w:line="240" w:lineRule="auto"/>
        <w:jc w:val="center"/>
        <w:rPr>
          <w:rFonts w:eastAsia="Aptos" w:cs="Aptos"/>
          <w:b/>
          <w:bCs/>
          <w:color w:val="3A7C22" w:themeColor="accent6" w:themeShade="BF"/>
          <w:sz w:val="22"/>
          <w:szCs w:val="22"/>
        </w:rPr>
      </w:pPr>
      <w:r w:rsidRPr="00AA23AC">
        <w:rPr>
          <w:rFonts w:eastAsia="Aptos" w:cs="Aptos"/>
          <w:b/>
          <w:bCs/>
          <w:color w:val="3A7C22" w:themeColor="accent6" w:themeShade="BF"/>
          <w:sz w:val="22"/>
          <w:szCs w:val="22"/>
        </w:rPr>
        <w:t xml:space="preserve">RAZVOJNE REŠITVE NA PODROČJU IZBIRE IN RAZVOJA KADROV </w:t>
      </w:r>
      <w:r w:rsidRPr="00AA23AC">
        <w:rPr>
          <w:rFonts w:eastAsia="Aptos" w:cs="Aptos"/>
          <w:b/>
          <w:bCs/>
          <w:color w:val="3A7C22" w:themeColor="accent6" w:themeShade="BF"/>
          <w:sz w:val="22"/>
          <w:szCs w:val="22"/>
        </w:rPr>
        <w:br/>
        <w:t>V ORGANIH DRŽAVNE UPRAVE</w:t>
      </w:r>
      <w:r w:rsidR="00C91634" w:rsidRPr="00AA23AC">
        <w:t xml:space="preserve"> </w:t>
      </w:r>
      <w:r w:rsidR="00C91634" w:rsidRPr="00AA23AC">
        <w:rPr>
          <w:rFonts w:eastAsia="Aptos" w:cs="Aptos"/>
          <w:b/>
          <w:bCs/>
          <w:color w:val="3A7C22" w:themeColor="accent6" w:themeShade="BF"/>
          <w:sz w:val="22"/>
          <w:szCs w:val="22"/>
        </w:rPr>
        <w:t>- RAZVIJAMO KOMPETENCE PRIHODNOSTI</w:t>
      </w:r>
    </w:p>
    <w:p w14:paraId="7F6DE178" w14:textId="16C04DB4" w:rsidR="00343B43" w:rsidRPr="00AA23AC" w:rsidRDefault="00343B43" w:rsidP="00921C39">
      <w:pPr>
        <w:spacing w:before="240" w:after="240" w:line="240" w:lineRule="auto"/>
        <w:jc w:val="center"/>
        <w:rPr>
          <w:rStyle w:val="normaltextrun"/>
          <w:rFonts w:eastAsia="Aptos" w:cs="Aptos"/>
          <w:b/>
          <w:bCs/>
          <w:color w:val="3A7C22" w:themeColor="accent6" w:themeShade="BF"/>
          <w:sz w:val="22"/>
          <w:szCs w:val="22"/>
        </w:rPr>
      </w:pPr>
      <w:r w:rsidRPr="00AA23AC">
        <w:rPr>
          <w:rFonts w:eastAsia="Aptos" w:cs="Aptos"/>
          <w:b/>
          <w:bCs/>
          <w:color w:val="3A7C22" w:themeColor="accent6" w:themeShade="BF"/>
          <w:sz w:val="22"/>
          <w:szCs w:val="22"/>
        </w:rPr>
        <w:t xml:space="preserve">Strokovni članek, </w:t>
      </w:r>
      <w:r w:rsidR="00510131">
        <w:rPr>
          <w:rFonts w:eastAsia="Aptos" w:cs="Aptos"/>
          <w:b/>
          <w:bCs/>
          <w:color w:val="3A7C22" w:themeColor="accent6" w:themeShade="BF"/>
          <w:sz w:val="22"/>
          <w:szCs w:val="22"/>
        </w:rPr>
        <w:t>januar</w:t>
      </w:r>
      <w:r w:rsidR="000F6CD1" w:rsidRPr="00AA23AC">
        <w:rPr>
          <w:rFonts w:eastAsia="Aptos" w:cs="Aptos"/>
          <w:b/>
          <w:bCs/>
          <w:color w:val="3A7C22" w:themeColor="accent6" w:themeShade="BF"/>
          <w:sz w:val="22"/>
          <w:szCs w:val="22"/>
        </w:rPr>
        <w:t xml:space="preserve"> </w:t>
      </w:r>
      <w:r w:rsidR="008E3A5E" w:rsidRPr="00AA23AC">
        <w:rPr>
          <w:rFonts w:eastAsia="Aptos" w:cs="Aptos"/>
          <w:b/>
          <w:bCs/>
          <w:color w:val="3A7C22" w:themeColor="accent6" w:themeShade="BF"/>
          <w:sz w:val="22"/>
          <w:szCs w:val="22"/>
        </w:rPr>
        <w:t>202</w:t>
      </w:r>
      <w:r w:rsidR="00510131">
        <w:rPr>
          <w:rFonts w:eastAsia="Aptos" w:cs="Aptos"/>
          <w:b/>
          <w:bCs/>
          <w:color w:val="3A7C22" w:themeColor="accent6" w:themeShade="BF"/>
          <w:sz w:val="22"/>
          <w:szCs w:val="22"/>
        </w:rPr>
        <w:t>6</w:t>
      </w:r>
    </w:p>
    <w:p w14:paraId="14FF630F" w14:textId="77777777" w:rsidR="00D17CFE" w:rsidRDefault="00D17CFE" w:rsidP="00D17CFE">
      <w:pPr>
        <w:spacing w:line="240" w:lineRule="auto"/>
        <w:jc w:val="both"/>
        <w:rPr>
          <w:rFonts w:eastAsia="Times New Roman" w:cs="Segoe UI"/>
          <w:b/>
          <w:bCs/>
          <w:color w:val="196B24" w:themeColor="accent3"/>
          <w:sz w:val="22"/>
          <w:szCs w:val="22"/>
          <w:lang w:eastAsia="en-GB"/>
        </w:rPr>
      </w:pPr>
    </w:p>
    <w:p w14:paraId="47DDEA6D" w14:textId="0BDC1431" w:rsidR="00534B8F" w:rsidRPr="002E19C4" w:rsidRDefault="00534B8F" w:rsidP="00D17CFE">
      <w:pPr>
        <w:spacing w:line="240" w:lineRule="auto"/>
        <w:jc w:val="both"/>
        <w:rPr>
          <w:rFonts w:eastAsia="Times New Roman" w:cs="Segoe UI"/>
          <w:b/>
          <w:bCs/>
          <w:color w:val="196B24" w:themeColor="accent3"/>
          <w:sz w:val="22"/>
          <w:szCs w:val="22"/>
          <w:lang w:eastAsia="en-GB"/>
        </w:rPr>
      </w:pPr>
      <w:r w:rsidRPr="002E19C4">
        <w:rPr>
          <w:rFonts w:eastAsia="Times New Roman" w:cs="Segoe UI"/>
          <w:b/>
          <w:bCs/>
          <w:color w:val="196B24" w:themeColor="accent3"/>
          <w:sz w:val="22"/>
          <w:szCs w:val="22"/>
          <w:lang w:eastAsia="en-GB"/>
        </w:rPr>
        <w:t>Zakaj sistematično delo s potenciali in nasledniki postaja nujno?</w:t>
      </w:r>
    </w:p>
    <w:p w14:paraId="69C38618" w14:textId="79E2AB16" w:rsidR="00534B8F" w:rsidRPr="002E19C4" w:rsidRDefault="00534B8F" w:rsidP="00D17CFE">
      <w:pPr>
        <w:pStyle w:val="Naslov3"/>
        <w:spacing w:before="281" w:after="281" w:line="240" w:lineRule="auto"/>
        <w:jc w:val="both"/>
        <w:rPr>
          <w:rFonts w:eastAsia="Aptos" w:cs="Aptos"/>
          <w:b/>
          <w:color w:val="000000" w:themeColor="text1"/>
          <w:sz w:val="22"/>
          <w:szCs w:val="22"/>
        </w:rPr>
      </w:pPr>
      <w:r w:rsidRPr="002E19C4">
        <w:rPr>
          <w:rFonts w:eastAsia="Aptos" w:cs="Aptos"/>
          <w:color w:val="000000" w:themeColor="text1"/>
          <w:sz w:val="22"/>
          <w:szCs w:val="22"/>
        </w:rPr>
        <w:t>Državna uprava se sooča z več vzporednimi izzivi, kot so staranje kadrov, omejena mobilnost</w:t>
      </w:r>
      <w:r w:rsidR="002559CB" w:rsidRPr="002E19C4">
        <w:rPr>
          <w:rFonts w:eastAsia="Aptos" w:cs="Aptos"/>
          <w:color w:val="000000" w:themeColor="text1"/>
          <w:sz w:val="22"/>
          <w:szCs w:val="22"/>
        </w:rPr>
        <w:t xml:space="preserve"> </w:t>
      </w:r>
      <w:r w:rsidRPr="002E19C4">
        <w:rPr>
          <w:rFonts w:eastAsia="Aptos" w:cs="Aptos"/>
          <w:color w:val="000000" w:themeColor="text1"/>
          <w:sz w:val="22"/>
          <w:szCs w:val="22"/>
        </w:rPr>
        <w:t>ter prenos kritičnih znanj. Faz</w:t>
      </w:r>
      <w:r w:rsidR="002559CB" w:rsidRPr="002E19C4">
        <w:rPr>
          <w:rFonts w:eastAsia="Aptos" w:cs="Aptos"/>
          <w:color w:val="000000" w:themeColor="text1"/>
          <w:sz w:val="22"/>
          <w:szCs w:val="22"/>
        </w:rPr>
        <w:t>a</w:t>
      </w:r>
      <w:r w:rsidRPr="002E19C4">
        <w:rPr>
          <w:rFonts w:eastAsia="Aptos" w:cs="Aptos"/>
          <w:color w:val="000000" w:themeColor="text1"/>
          <w:sz w:val="22"/>
          <w:szCs w:val="22"/>
        </w:rPr>
        <w:t xml:space="preserve"> 3 projekta Razvijamo kompetence prihodnosti</w:t>
      </w:r>
      <w:r w:rsidR="002559CB" w:rsidRPr="002E19C4">
        <w:rPr>
          <w:rFonts w:eastAsia="Aptos" w:cs="Aptos"/>
          <w:color w:val="000000" w:themeColor="text1"/>
          <w:sz w:val="22"/>
          <w:szCs w:val="22"/>
        </w:rPr>
        <w:t xml:space="preserve">, ki med drugim nudi pregled in analizo rešitev na področju prepoznavanja, razvoja in ohranjanja talentov ter načrtovanja nasledstev, </w:t>
      </w:r>
      <w:r w:rsidRPr="002E19C4">
        <w:rPr>
          <w:rFonts w:eastAsia="Aptos" w:cs="Aptos"/>
          <w:color w:val="000000" w:themeColor="text1"/>
          <w:sz w:val="22"/>
          <w:szCs w:val="22"/>
        </w:rPr>
        <w:t>je jasno poka</w:t>
      </w:r>
      <w:r w:rsidR="00694494">
        <w:rPr>
          <w:rFonts w:eastAsia="Aptos" w:cs="Aptos"/>
          <w:color w:val="000000" w:themeColor="text1"/>
          <w:sz w:val="22"/>
          <w:szCs w:val="22"/>
        </w:rPr>
        <w:t>za</w:t>
      </w:r>
      <w:r w:rsidRPr="002E19C4">
        <w:rPr>
          <w:rFonts w:eastAsia="Aptos" w:cs="Aptos"/>
          <w:color w:val="000000" w:themeColor="text1"/>
          <w:sz w:val="22"/>
          <w:szCs w:val="22"/>
        </w:rPr>
        <w:t>la, da klasični pristopi k razvoju kadrov ne zadoščajo več. Namesto splošnega razvoja vseh zaposlenih je potrebno ciljno, dolgoročno in transparentno delo z zaposlenimi z visokim razvojnim potencialom ter z nasledniki na ključnih delovnih mestih. Prispevek predstavlja, kako je mogoče tak sistem oblikovati in uvajati v praksi državne uprave.</w:t>
      </w:r>
    </w:p>
    <w:p w14:paraId="08354470" w14:textId="6729DF04" w:rsidR="00534B8F" w:rsidRPr="002E19C4" w:rsidRDefault="00534B8F" w:rsidP="00D17CFE">
      <w:pPr>
        <w:spacing w:before="240" w:after="240" w:line="240" w:lineRule="auto"/>
        <w:jc w:val="both"/>
        <w:rPr>
          <w:rFonts w:eastAsiaTheme="majorEastAsia" w:cstheme="majorBidi"/>
          <w:b/>
          <w:bCs/>
          <w:color w:val="196B24" w:themeColor="accent3"/>
          <w:sz w:val="22"/>
          <w:szCs w:val="22"/>
        </w:rPr>
      </w:pPr>
      <w:r w:rsidRPr="002E19C4">
        <w:rPr>
          <w:rFonts w:eastAsiaTheme="majorEastAsia" w:cstheme="majorBidi"/>
          <w:b/>
          <w:bCs/>
          <w:color w:val="196B24" w:themeColor="accent3"/>
          <w:sz w:val="22"/>
          <w:szCs w:val="22"/>
        </w:rPr>
        <w:t>Od »talentov« k potencialom: sprememba miselnega okvira</w:t>
      </w:r>
    </w:p>
    <w:p w14:paraId="6A37C348" w14:textId="71EAA53B" w:rsidR="00534B8F" w:rsidRPr="00D17CFE" w:rsidRDefault="00534B8F" w:rsidP="002E19C4">
      <w:pPr>
        <w:pStyle w:val="Naslov3"/>
        <w:spacing w:before="281" w:after="281" w:line="240" w:lineRule="auto"/>
        <w:jc w:val="both"/>
        <w:rPr>
          <w:color w:val="000000" w:themeColor="text1"/>
          <w:sz w:val="22"/>
          <w:szCs w:val="22"/>
        </w:rPr>
      </w:pPr>
      <w:r w:rsidRPr="00D17CFE">
        <w:rPr>
          <w:color w:val="000000" w:themeColor="text1"/>
          <w:sz w:val="22"/>
          <w:szCs w:val="22"/>
        </w:rPr>
        <w:t xml:space="preserve">Analize in pilotne izkušnje kažejo, da je izraz </w:t>
      </w:r>
      <w:r w:rsidRPr="00D17CFE">
        <w:rPr>
          <w:b/>
          <w:bCs/>
          <w:color w:val="000000" w:themeColor="text1"/>
          <w:sz w:val="22"/>
          <w:szCs w:val="22"/>
        </w:rPr>
        <w:t>talent</w:t>
      </w:r>
      <w:r w:rsidRPr="00D17CFE">
        <w:rPr>
          <w:color w:val="000000" w:themeColor="text1"/>
          <w:sz w:val="22"/>
          <w:szCs w:val="22"/>
        </w:rPr>
        <w:t xml:space="preserve"> v kontekstu državne uprave pogosto problematičen. Povezuje se lahko z občutki izključevanja, z napačnimi pričakovanji glede hitrega napredovanja ali z dojemanjem, da gre za nagrado za pretekle rezultate. Zato se kot primernejši uveljavlja pojem </w:t>
      </w:r>
      <w:r w:rsidRPr="00D17CFE">
        <w:rPr>
          <w:b/>
          <w:bCs/>
          <w:color w:val="000000" w:themeColor="text1"/>
          <w:sz w:val="22"/>
          <w:szCs w:val="22"/>
        </w:rPr>
        <w:t>potencial</w:t>
      </w:r>
      <w:r w:rsidRPr="00D17CFE">
        <w:rPr>
          <w:color w:val="000000" w:themeColor="text1"/>
          <w:sz w:val="22"/>
          <w:szCs w:val="22"/>
        </w:rPr>
        <w:t>.</w:t>
      </w:r>
    </w:p>
    <w:p w14:paraId="784B9272" w14:textId="62E1CCCF" w:rsidR="00534B8F" w:rsidRPr="00D17CFE" w:rsidRDefault="00534B8F" w:rsidP="002E19C4">
      <w:pPr>
        <w:pStyle w:val="Naslov3"/>
        <w:spacing w:before="281" w:after="281" w:line="240" w:lineRule="auto"/>
        <w:jc w:val="both"/>
        <w:rPr>
          <w:color w:val="000000" w:themeColor="text1"/>
          <w:sz w:val="22"/>
          <w:szCs w:val="22"/>
        </w:rPr>
      </w:pPr>
      <w:r w:rsidRPr="00D17CFE">
        <w:rPr>
          <w:color w:val="000000" w:themeColor="text1"/>
          <w:sz w:val="22"/>
          <w:szCs w:val="22"/>
        </w:rPr>
        <w:t>Potencial ne pomeni, da je posameznik že danes najboljši ali da mu je določena karierna pot zagotovljena. Pomeni verjetnost, da bo ob ustreznem razvoju, motivaciji in podpori v prihodnjih letih lahko uspešno prevzemal zahtevnejše naloge ali vloge. Ključno je razumevanje, da potencial ni trajna oznaka, temveč se lahko razvija, potrjuje ali tudi izgubi. Takšno razumevanje krepi odgovornost posameznika za lasten razvoj ter zmanjšuje tveganje, da bi sistem deloval kot zaprt ali nepravičen.</w:t>
      </w:r>
    </w:p>
    <w:p w14:paraId="5351F53A" w14:textId="77777777" w:rsidR="00534B8F" w:rsidRPr="002E19C4" w:rsidRDefault="00534B8F" w:rsidP="00D17CFE">
      <w:pPr>
        <w:spacing w:before="240" w:after="240" w:line="240" w:lineRule="auto"/>
        <w:jc w:val="both"/>
        <w:rPr>
          <w:rFonts w:eastAsiaTheme="majorEastAsia" w:cstheme="majorBidi"/>
          <w:b/>
          <w:bCs/>
          <w:color w:val="196B24" w:themeColor="accent3"/>
          <w:sz w:val="22"/>
          <w:szCs w:val="22"/>
        </w:rPr>
      </w:pPr>
      <w:r w:rsidRPr="002E19C4">
        <w:rPr>
          <w:rFonts w:eastAsiaTheme="majorEastAsia" w:cstheme="majorBidi"/>
          <w:b/>
          <w:bCs/>
          <w:color w:val="196B24" w:themeColor="accent3"/>
          <w:sz w:val="22"/>
          <w:szCs w:val="22"/>
        </w:rPr>
        <w:t>Ključna delovna mesta kot temelj sistema</w:t>
      </w:r>
    </w:p>
    <w:p w14:paraId="2B0593A8" w14:textId="76DDBC5A" w:rsidR="00534B8F" w:rsidRPr="00D17CFE" w:rsidRDefault="00534B8F" w:rsidP="00D17CFE">
      <w:pPr>
        <w:spacing w:before="240" w:after="240" w:line="240" w:lineRule="auto"/>
        <w:jc w:val="both"/>
        <w:rPr>
          <w:rFonts w:eastAsia="Aptos" w:cs="Aptos"/>
          <w:color w:val="000000" w:themeColor="text1"/>
          <w:sz w:val="22"/>
          <w:szCs w:val="22"/>
        </w:rPr>
      </w:pPr>
      <w:r w:rsidRPr="00D17CFE">
        <w:rPr>
          <w:rFonts w:eastAsia="Aptos" w:cs="Aptos"/>
          <w:color w:val="000000" w:themeColor="text1"/>
          <w:sz w:val="22"/>
          <w:szCs w:val="22"/>
        </w:rPr>
        <w:t>Učinkovit sistem dela z nasledniki se ne začne pri posamezniku, temveč pri organizaciji. Najprej je treba opredeliti, katera delovna mesta oz. pozicije so za delovanje organa ključnega pomena. To niso nujno najvišje pozicije v hierarhiji, temveč tiste, katerih izpad bi bistveno ogrozil izvajanje pomembnih procesov</w:t>
      </w:r>
      <w:r w:rsidR="00710E3B" w:rsidRPr="00D17CFE">
        <w:rPr>
          <w:rFonts w:eastAsia="Aptos" w:cs="Aptos"/>
          <w:color w:val="000000" w:themeColor="text1"/>
          <w:sz w:val="22"/>
          <w:szCs w:val="22"/>
        </w:rPr>
        <w:t xml:space="preserve"> v organizaciji.</w:t>
      </w:r>
    </w:p>
    <w:p w14:paraId="21F42A78" w14:textId="77777777" w:rsidR="00534B8F" w:rsidRPr="00D17CFE" w:rsidRDefault="00534B8F" w:rsidP="00D17CFE">
      <w:pPr>
        <w:spacing w:before="240" w:after="240" w:line="240" w:lineRule="auto"/>
        <w:jc w:val="both"/>
        <w:rPr>
          <w:rFonts w:eastAsia="Aptos" w:cs="Aptos"/>
          <w:color w:val="000000" w:themeColor="text1"/>
          <w:sz w:val="22"/>
          <w:szCs w:val="22"/>
        </w:rPr>
      </w:pPr>
      <w:r w:rsidRPr="00D17CFE">
        <w:rPr>
          <w:rFonts w:eastAsia="Aptos" w:cs="Aptos"/>
          <w:color w:val="000000" w:themeColor="text1"/>
          <w:sz w:val="22"/>
          <w:szCs w:val="22"/>
        </w:rPr>
        <w:t xml:space="preserve">Pri opredeljevanju ključnih delovnih mest se je v praksi izkazalo kot smiselno upoštevati naslednje kriterije: </w:t>
      </w:r>
    </w:p>
    <w:p w14:paraId="597729DF" w14:textId="05A47151" w:rsidR="00534B8F" w:rsidRPr="00D17CFE" w:rsidRDefault="00710E3B" w:rsidP="00D17CFE">
      <w:pPr>
        <w:pStyle w:val="Odstavekseznama"/>
        <w:numPr>
          <w:ilvl w:val="0"/>
          <w:numId w:val="11"/>
        </w:numPr>
        <w:spacing w:before="240" w:after="240" w:line="240" w:lineRule="auto"/>
        <w:jc w:val="both"/>
        <w:rPr>
          <w:rFonts w:eastAsia="Aptos" w:cs="Aptos"/>
          <w:color w:val="000000" w:themeColor="text1"/>
          <w:sz w:val="22"/>
          <w:szCs w:val="22"/>
        </w:rPr>
      </w:pPr>
      <w:r w:rsidRPr="00D17CFE">
        <w:rPr>
          <w:rFonts w:eastAsia="Aptos" w:cs="Aptos"/>
          <w:color w:val="000000" w:themeColor="text1"/>
          <w:sz w:val="22"/>
          <w:szCs w:val="22"/>
        </w:rPr>
        <w:t>prispevek k</w:t>
      </w:r>
      <w:r w:rsidR="00534B8F" w:rsidRPr="00D17CFE">
        <w:rPr>
          <w:rFonts w:eastAsia="Aptos" w:cs="Aptos"/>
          <w:color w:val="000000" w:themeColor="text1"/>
          <w:sz w:val="22"/>
          <w:szCs w:val="22"/>
        </w:rPr>
        <w:t xml:space="preserve"> </w:t>
      </w:r>
      <w:r w:rsidRPr="00D17CFE">
        <w:rPr>
          <w:rFonts w:eastAsia="Aptos" w:cs="Aptos"/>
          <w:color w:val="000000" w:themeColor="text1"/>
          <w:sz w:val="22"/>
          <w:szCs w:val="22"/>
        </w:rPr>
        <w:t xml:space="preserve">doseganju </w:t>
      </w:r>
      <w:r w:rsidR="00534B8F" w:rsidRPr="00D17CFE">
        <w:rPr>
          <w:rFonts w:eastAsia="Aptos" w:cs="Aptos"/>
          <w:color w:val="000000" w:themeColor="text1"/>
          <w:sz w:val="22"/>
          <w:szCs w:val="22"/>
        </w:rPr>
        <w:t xml:space="preserve">strateških ciljev organa, </w:t>
      </w:r>
    </w:p>
    <w:p w14:paraId="2863FC4F" w14:textId="77777777" w:rsidR="00534B8F" w:rsidRPr="00D17CFE" w:rsidRDefault="00534B8F" w:rsidP="00D17CFE">
      <w:pPr>
        <w:pStyle w:val="Odstavekseznama"/>
        <w:numPr>
          <w:ilvl w:val="0"/>
          <w:numId w:val="11"/>
        </w:numPr>
        <w:spacing w:before="240" w:after="240" w:line="240" w:lineRule="auto"/>
        <w:jc w:val="both"/>
        <w:rPr>
          <w:rFonts w:eastAsia="Aptos" w:cs="Aptos"/>
          <w:color w:val="000000" w:themeColor="text1"/>
          <w:sz w:val="22"/>
          <w:szCs w:val="22"/>
        </w:rPr>
      </w:pPr>
      <w:r w:rsidRPr="00D17CFE">
        <w:rPr>
          <w:rFonts w:eastAsia="Aptos" w:cs="Aptos"/>
          <w:color w:val="000000" w:themeColor="text1"/>
          <w:sz w:val="22"/>
          <w:szCs w:val="22"/>
        </w:rPr>
        <w:t xml:space="preserve">stopnjo tveganja ob morebitnem odhodu nosilca, </w:t>
      </w:r>
    </w:p>
    <w:p w14:paraId="2525D594" w14:textId="77777777" w:rsidR="00534B8F" w:rsidRPr="00D17CFE" w:rsidRDefault="00534B8F" w:rsidP="00D17CFE">
      <w:pPr>
        <w:pStyle w:val="Odstavekseznama"/>
        <w:numPr>
          <w:ilvl w:val="0"/>
          <w:numId w:val="11"/>
        </w:numPr>
        <w:spacing w:before="240" w:after="240" w:line="240" w:lineRule="auto"/>
        <w:jc w:val="both"/>
        <w:rPr>
          <w:rFonts w:eastAsia="Aptos" w:cs="Aptos"/>
          <w:color w:val="000000" w:themeColor="text1"/>
          <w:sz w:val="22"/>
          <w:szCs w:val="22"/>
        </w:rPr>
      </w:pPr>
      <w:r w:rsidRPr="00D17CFE">
        <w:rPr>
          <w:rFonts w:eastAsia="Aptos" w:cs="Aptos"/>
          <w:color w:val="000000" w:themeColor="text1"/>
          <w:sz w:val="22"/>
          <w:szCs w:val="22"/>
        </w:rPr>
        <w:t xml:space="preserve">zahtevnost nadomeščanja </w:t>
      </w:r>
    </w:p>
    <w:p w14:paraId="2C0E08CE" w14:textId="4720BCE3" w:rsidR="00534B8F" w:rsidRPr="00D17CFE" w:rsidRDefault="00534B8F" w:rsidP="00D17CFE">
      <w:pPr>
        <w:pStyle w:val="Odstavekseznama"/>
        <w:numPr>
          <w:ilvl w:val="0"/>
          <w:numId w:val="11"/>
        </w:numPr>
        <w:spacing w:before="240" w:after="240" w:line="240" w:lineRule="auto"/>
        <w:jc w:val="both"/>
        <w:rPr>
          <w:rFonts w:eastAsia="Aptos" w:cs="Aptos"/>
          <w:color w:val="000000" w:themeColor="text1"/>
          <w:sz w:val="22"/>
          <w:szCs w:val="22"/>
        </w:rPr>
      </w:pPr>
      <w:r w:rsidRPr="00D17CFE">
        <w:rPr>
          <w:rFonts w:eastAsia="Aptos" w:cs="Aptos"/>
          <w:color w:val="000000" w:themeColor="text1"/>
          <w:sz w:val="22"/>
          <w:szCs w:val="22"/>
        </w:rPr>
        <w:t>ter vpliv na kakovost in stabilnost delovanja</w:t>
      </w:r>
      <w:r w:rsidR="00F611CF" w:rsidRPr="00D17CFE">
        <w:rPr>
          <w:rFonts w:eastAsia="Aptos" w:cs="Aptos"/>
          <w:color w:val="000000" w:themeColor="text1"/>
          <w:sz w:val="22"/>
          <w:szCs w:val="22"/>
        </w:rPr>
        <w:t xml:space="preserve"> organa</w:t>
      </w:r>
      <w:r w:rsidRPr="00D17CFE">
        <w:rPr>
          <w:rFonts w:eastAsia="Aptos" w:cs="Aptos"/>
          <w:color w:val="000000" w:themeColor="text1"/>
          <w:sz w:val="22"/>
          <w:szCs w:val="22"/>
        </w:rPr>
        <w:t xml:space="preserve">. </w:t>
      </w:r>
    </w:p>
    <w:p w14:paraId="2A74479B" w14:textId="6C5748C8" w:rsidR="00534B8F" w:rsidRPr="00D17CFE" w:rsidRDefault="00534B8F" w:rsidP="00D17CFE">
      <w:pPr>
        <w:spacing w:before="240" w:after="240" w:line="240" w:lineRule="auto"/>
        <w:jc w:val="both"/>
        <w:rPr>
          <w:rFonts w:eastAsia="Aptos" w:cs="Aptos"/>
          <w:color w:val="000000" w:themeColor="text1"/>
          <w:sz w:val="22"/>
          <w:szCs w:val="22"/>
        </w:rPr>
      </w:pPr>
      <w:r w:rsidRPr="00D17CFE">
        <w:rPr>
          <w:rFonts w:eastAsia="Aptos" w:cs="Aptos"/>
          <w:color w:val="000000" w:themeColor="text1"/>
          <w:sz w:val="22"/>
          <w:szCs w:val="22"/>
        </w:rPr>
        <w:lastRenderedPageBreak/>
        <w:t>V državnem sektorju je zaradi enotnih nazivov in podobnih opisov delovnih mest pogosto primerneje govoriti o ključnih pozicijah, ne zgolj o formalnih delovnih mestih. Takšen pristop omogoča, da sistem nasledstev ni razumljen kot osebna ugodnost, temveč kot orodje za obvladovanje organizacijskih tveganj.</w:t>
      </w:r>
    </w:p>
    <w:p w14:paraId="302913D7" w14:textId="77777777" w:rsidR="00534B8F" w:rsidRPr="002E19C4" w:rsidRDefault="00534B8F" w:rsidP="002E19C4">
      <w:pPr>
        <w:spacing w:before="240" w:after="240" w:line="240" w:lineRule="auto"/>
        <w:jc w:val="both"/>
        <w:rPr>
          <w:rFonts w:eastAsiaTheme="majorEastAsia" w:cstheme="majorBidi"/>
          <w:b/>
          <w:bCs/>
          <w:color w:val="196B24" w:themeColor="accent3"/>
          <w:sz w:val="22"/>
          <w:szCs w:val="22"/>
        </w:rPr>
      </w:pPr>
      <w:r w:rsidRPr="002E19C4">
        <w:rPr>
          <w:rFonts w:eastAsiaTheme="majorEastAsia" w:cstheme="majorBidi"/>
          <w:b/>
          <w:bCs/>
          <w:color w:val="196B24" w:themeColor="accent3"/>
          <w:sz w:val="22"/>
          <w:szCs w:val="22"/>
        </w:rPr>
        <w:t>Prepoznavanje potencialov: večstopenjski pristop</w:t>
      </w:r>
    </w:p>
    <w:p w14:paraId="7DB8CC4E" w14:textId="63E1D269" w:rsidR="00534B8F" w:rsidRPr="00D17CFE" w:rsidRDefault="00534B8F" w:rsidP="002E19C4">
      <w:pPr>
        <w:pStyle w:val="Naslov4"/>
        <w:spacing w:before="0" w:after="160" w:line="240" w:lineRule="auto"/>
        <w:jc w:val="both"/>
        <w:rPr>
          <w:rFonts w:eastAsia="Aptos" w:cs="Aptos"/>
          <w:i w:val="0"/>
          <w:iCs w:val="0"/>
          <w:color w:val="000000" w:themeColor="text1"/>
          <w:sz w:val="22"/>
          <w:szCs w:val="22"/>
        </w:rPr>
      </w:pPr>
      <w:r w:rsidRPr="00D17CFE">
        <w:rPr>
          <w:rFonts w:eastAsia="Aptos" w:cs="Aptos"/>
          <w:i w:val="0"/>
          <w:iCs w:val="0"/>
          <w:color w:val="000000" w:themeColor="text1"/>
          <w:sz w:val="22"/>
          <w:szCs w:val="22"/>
        </w:rPr>
        <w:t xml:space="preserve">Prepoznavanje zaposlenih z </w:t>
      </w:r>
      <w:r w:rsidR="00F611CF" w:rsidRPr="00D17CFE">
        <w:rPr>
          <w:rFonts w:eastAsia="Aptos" w:cs="Aptos"/>
          <w:i w:val="0"/>
          <w:iCs w:val="0"/>
          <w:color w:val="000000" w:themeColor="text1"/>
          <w:sz w:val="22"/>
          <w:szCs w:val="22"/>
        </w:rPr>
        <w:t xml:space="preserve">visokim </w:t>
      </w:r>
      <w:r w:rsidRPr="00D17CFE">
        <w:rPr>
          <w:rFonts w:eastAsia="Aptos" w:cs="Aptos"/>
          <w:i w:val="0"/>
          <w:iCs w:val="0"/>
          <w:color w:val="000000" w:themeColor="text1"/>
          <w:sz w:val="22"/>
          <w:szCs w:val="22"/>
        </w:rPr>
        <w:t>razvojnim potencialom je eden izmed najbolj občutljivih korakov celotnega sistema. Analize kažejo, da enkratna ocena ali zgolj subjektivna presoja posameznega vodje ne zadoščata. Priporočljiv je večstopenjski in kalibriran pristop, ki vključuje kombinacijo različnih virov informacij.</w:t>
      </w:r>
    </w:p>
    <w:p w14:paraId="1387F21D" w14:textId="54CFAFF6" w:rsidR="00D17CFE" w:rsidRDefault="00534B8F" w:rsidP="00D17CFE">
      <w:pPr>
        <w:pStyle w:val="Naslov4"/>
        <w:spacing w:before="0" w:after="160" w:line="240" w:lineRule="auto"/>
        <w:jc w:val="both"/>
        <w:rPr>
          <w:rFonts w:eastAsia="Aptos" w:cs="Aptos"/>
          <w:b/>
          <w:bCs/>
          <w:i w:val="0"/>
          <w:iCs w:val="0"/>
          <w:color w:val="196B24" w:themeColor="accent3"/>
          <w:sz w:val="22"/>
          <w:szCs w:val="22"/>
        </w:rPr>
      </w:pPr>
      <w:r w:rsidRPr="00D17CFE">
        <w:rPr>
          <w:rFonts w:eastAsia="Aptos" w:cs="Aptos"/>
          <w:i w:val="0"/>
          <w:iCs w:val="0"/>
          <w:color w:val="000000" w:themeColor="text1"/>
          <w:sz w:val="22"/>
          <w:szCs w:val="22"/>
        </w:rPr>
        <w:t>V praksi se kot ustrezno izkazuje, da se najprej opredelijo osnovni administrativni kriteriji, kot so ustrezna stopnja izobrazbe in minimalna doba zaposlitve v organizaciji. Sledi prva presoja neposrednih vodij, ki zaposlene presojajo na več področjih, na primer glede izraženosti kompetenc, delovnih rezultatov in motivacije za zahtevnejše vloge. Ključno vlogo imajo kalibracijski sestanki, na katerih se ocene uskladijo in preveri njihova primerljivost med različnimi oddelki. Poleg tega je nujno preveriti tudi kandidatovo motivacijo za sodelovanje in prevzemanje zahtevnejših pozicij</w:t>
      </w:r>
      <w:r w:rsidR="004C751F" w:rsidRPr="00D17CFE">
        <w:rPr>
          <w:rFonts w:eastAsia="Aptos" w:cs="Aptos"/>
          <w:i w:val="0"/>
          <w:iCs w:val="0"/>
          <w:color w:val="000000" w:themeColor="text1"/>
          <w:sz w:val="22"/>
          <w:szCs w:val="22"/>
        </w:rPr>
        <w:t>. Priporočeno je pridobiti tudi samopresojo kandidata glede izraženosti kompetenc, delovnih rezultatov in motivacije.</w:t>
      </w:r>
    </w:p>
    <w:p w14:paraId="52E23AFF" w14:textId="709B5E92" w:rsidR="004C751F" w:rsidRPr="002E19C4" w:rsidRDefault="004C751F" w:rsidP="002E19C4">
      <w:pPr>
        <w:spacing w:before="240" w:after="240" w:line="240" w:lineRule="auto"/>
        <w:jc w:val="both"/>
        <w:rPr>
          <w:rFonts w:eastAsiaTheme="majorEastAsia" w:cstheme="majorBidi"/>
          <w:b/>
          <w:bCs/>
          <w:color w:val="196B24" w:themeColor="accent3"/>
          <w:sz w:val="22"/>
          <w:szCs w:val="22"/>
        </w:rPr>
      </w:pPr>
      <w:r w:rsidRPr="002E19C4">
        <w:rPr>
          <w:rFonts w:eastAsiaTheme="majorEastAsia" w:cstheme="majorBidi"/>
          <w:b/>
          <w:bCs/>
          <w:color w:val="196B24" w:themeColor="accent3"/>
          <w:sz w:val="22"/>
          <w:szCs w:val="22"/>
        </w:rPr>
        <w:t>Ocena razvojnega potenciala kot razvojni proces</w:t>
      </w:r>
    </w:p>
    <w:p w14:paraId="3177F04A" w14:textId="479E558E" w:rsidR="004C751F" w:rsidRPr="00D17CFE" w:rsidRDefault="004C751F" w:rsidP="002E19C4">
      <w:pPr>
        <w:spacing w:line="240" w:lineRule="auto"/>
        <w:jc w:val="both"/>
        <w:rPr>
          <w:rFonts w:eastAsia="Aptos" w:cs="Aptos"/>
          <w:color w:val="000000" w:themeColor="text1"/>
          <w:sz w:val="22"/>
          <w:szCs w:val="22"/>
        </w:rPr>
      </w:pPr>
      <w:r w:rsidRPr="00D17CFE">
        <w:rPr>
          <w:rFonts w:eastAsia="Aptos" w:cs="Aptos"/>
          <w:color w:val="000000" w:themeColor="text1"/>
          <w:sz w:val="22"/>
          <w:szCs w:val="22"/>
        </w:rPr>
        <w:t>Poglobljena ocena razvojnega potenciala ne sme biti razumljena kot selekcijski filter, temveč kot razvojni proces. Njeno bistvo je v tem, da posamezniku in organizaciji ponudi realno sliko močnih področij, razvojnih izzivov ter možnih kariernih usmeritev posameznika.</w:t>
      </w:r>
    </w:p>
    <w:p w14:paraId="58B71265" w14:textId="15D6E996" w:rsidR="00DF16D4" w:rsidRPr="00D17CFE" w:rsidRDefault="004C751F" w:rsidP="002E19C4">
      <w:pPr>
        <w:spacing w:line="240" w:lineRule="auto"/>
        <w:jc w:val="both"/>
        <w:rPr>
          <w:rFonts w:eastAsia="Aptos" w:cs="Aptos"/>
          <w:color w:val="000000" w:themeColor="text1"/>
          <w:sz w:val="22"/>
          <w:szCs w:val="22"/>
        </w:rPr>
      </w:pPr>
      <w:r w:rsidRPr="00D17CFE">
        <w:rPr>
          <w:rFonts w:eastAsia="Aptos" w:cs="Aptos"/>
          <w:color w:val="000000" w:themeColor="text1"/>
          <w:sz w:val="22"/>
          <w:szCs w:val="22"/>
        </w:rPr>
        <w:t>Takšna ocena običajno vključuje strukturiran kompetenčni intervju, uporabo psihometričnih orodij,</w:t>
      </w:r>
      <w:r w:rsidR="002559CB" w:rsidRPr="00D17CFE">
        <w:rPr>
          <w:rFonts w:eastAsia="Aptos" w:cs="Aptos"/>
          <w:color w:val="000000" w:themeColor="text1"/>
          <w:sz w:val="22"/>
          <w:szCs w:val="22"/>
        </w:rPr>
        <w:t xml:space="preserve"> ocenjevalni center</w:t>
      </w:r>
      <w:r w:rsidRPr="00D17CFE">
        <w:rPr>
          <w:rFonts w:eastAsia="Aptos" w:cs="Aptos"/>
          <w:color w:val="000000" w:themeColor="text1"/>
          <w:sz w:val="22"/>
          <w:szCs w:val="22"/>
        </w:rPr>
        <w:t xml:space="preserve"> ter pripravo razvojnega poročila. Ključni del procesa je kakovostna povratna informacija, ki posamezniku pomaga razumeti, kaj njegovi rezultati pomenijo v praksi in kako jih lahko uporabi pri nadaljnjem razvoju. Enako pomembno je, da so v proces povratnih informacij vključeni tudi vodje, saj imajo ključno vlogo pri uresničevanju razvojnih usmeritev v vsakodnevnem delu.</w:t>
      </w:r>
    </w:p>
    <w:p w14:paraId="4C1A9123" w14:textId="0C6A0342" w:rsidR="00EA4E19" w:rsidRPr="00D17CFE" w:rsidRDefault="00EA4E19" w:rsidP="00E52302">
      <w:pPr>
        <w:jc w:val="both"/>
        <w:rPr>
          <w:rFonts w:eastAsia="Aptos" w:cs="Aptos"/>
          <w:color w:val="000000" w:themeColor="text1"/>
          <w:sz w:val="22"/>
          <w:szCs w:val="22"/>
        </w:rPr>
      </w:pPr>
      <w:r w:rsidRPr="00D17CFE">
        <w:rPr>
          <w:rFonts w:eastAsia="Aptos" w:cs="Aptos"/>
          <w:color w:val="000000" w:themeColor="text1"/>
          <w:sz w:val="22"/>
          <w:szCs w:val="22"/>
        </w:rPr>
        <w:t>Spodaj so zapisani uvidi in nekateri koraki pilotnih projektov, ki so potekali v državni upravi:</w:t>
      </w:r>
    </w:p>
    <w:tbl>
      <w:tblPr>
        <w:tblStyle w:val="Tabelamrea"/>
        <w:tblW w:w="0" w:type="auto"/>
        <w:tblLook w:val="04A0" w:firstRow="1" w:lastRow="0" w:firstColumn="1" w:lastColumn="0" w:noHBand="0" w:noVBand="1"/>
      </w:tblPr>
      <w:tblGrid>
        <w:gridCol w:w="9016"/>
      </w:tblGrid>
      <w:tr w:rsidR="00DF16D4" w:rsidRPr="00D17CFE" w14:paraId="367E0656" w14:textId="77777777" w:rsidTr="00DF16D4">
        <w:tc>
          <w:tcPr>
            <w:tcW w:w="9016" w:type="dxa"/>
          </w:tcPr>
          <w:p w14:paraId="2CF42978" w14:textId="037AA1F0" w:rsidR="00DF16D4" w:rsidRPr="00D17CFE" w:rsidRDefault="00DF16D4" w:rsidP="00E52302">
            <w:pPr>
              <w:spacing w:after="160" w:line="279" w:lineRule="auto"/>
              <w:jc w:val="both"/>
              <w:rPr>
                <w:rFonts w:eastAsia="Aptos" w:cs="Aptos"/>
                <w:b/>
                <w:bCs/>
                <w:color w:val="196B23"/>
                <w:sz w:val="22"/>
                <w:szCs w:val="22"/>
              </w:rPr>
            </w:pPr>
            <w:r w:rsidRPr="00D17CFE">
              <w:rPr>
                <w:rFonts w:eastAsia="Aptos" w:cs="Aptos"/>
                <w:b/>
                <w:bCs/>
                <w:color w:val="196B23"/>
                <w:sz w:val="22"/>
                <w:szCs w:val="22"/>
              </w:rPr>
              <w:t>Primer iz prakse: kompetenčni intervju kot dopolnitev informacij o kandidatu</w:t>
            </w:r>
          </w:p>
          <w:p w14:paraId="2DE79E69" w14:textId="77777777" w:rsidR="00DF16D4" w:rsidRPr="00D17CFE" w:rsidRDefault="00DF16D4" w:rsidP="00D17CFE">
            <w:pPr>
              <w:jc w:val="both"/>
              <w:rPr>
                <w:rFonts w:eastAsia="Aptos" w:cs="Aptos"/>
                <w:color w:val="000000" w:themeColor="text1"/>
                <w:sz w:val="22"/>
                <w:szCs w:val="22"/>
              </w:rPr>
            </w:pPr>
            <w:r w:rsidRPr="00D17CFE">
              <w:rPr>
                <w:rFonts w:eastAsia="Aptos" w:cs="Aptos"/>
                <w:color w:val="000000" w:themeColor="text1"/>
                <w:sz w:val="22"/>
                <w:szCs w:val="22"/>
              </w:rPr>
              <w:t>Pri poglobljeni oceni potenciala je pomembno orodje tudi kompetenčni intervju, ki je</w:t>
            </w:r>
            <w:r w:rsidRPr="002E19C4">
              <w:rPr>
                <w:rFonts w:ascii="Aptos" w:hAnsi="Aptos"/>
                <w:color w:val="000000"/>
                <w:sz w:val="22"/>
                <w:szCs w:val="22"/>
                <w:bdr w:val="none" w:sz="0" w:space="0" w:color="auto" w:frame="1"/>
              </w:rPr>
              <w:t xml:space="preserve"> </w:t>
            </w:r>
            <w:r w:rsidRPr="00D17CFE">
              <w:rPr>
                <w:rFonts w:eastAsia="Aptos" w:cs="Aptos"/>
                <w:color w:val="000000" w:themeColor="text1"/>
                <w:sz w:val="22"/>
                <w:szCs w:val="22"/>
              </w:rPr>
              <w:t>namenjen podrobnemu spoznavanju kandidatovih kompetenc, znanj in motivacije. Intervjuji za vodstvene potenciale so trajali povprečno 60 minut, medtem ko so bili za naslednike nekoliko daljši, 75 minut, saj mora kandidat podati še samooceno ključnih znanj in oceno skladnosti z delovno pozicijo.</w:t>
            </w:r>
          </w:p>
          <w:p w14:paraId="554CB291" w14:textId="77777777" w:rsidR="002559CB" w:rsidRPr="00D17CFE" w:rsidRDefault="002559CB" w:rsidP="00D17CFE">
            <w:pPr>
              <w:jc w:val="both"/>
              <w:rPr>
                <w:rFonts w:eastAsia="Aptos" w:cs="Aptos"/>
                <w:color w:val="000000" w:themeColor="text1"/>
                <w:sz w:val="22"/>
                <w:szCs w:val="22"/>
              </w:rPr>
            </w:pPr>
          </w:p>
          <w:p w14:paraId="29B4F65E" w14:textId="77777777" w:rsidR="00DF16D4" w:rsidRPr="00D17CFE" w:rsidRDefault="00DF16D4" w:rsidP="00D17CFE">
            <w:pPr>
              <w:jc w:val="both"/>
              <w:rPr>
                <w:rFonts w:eastAsia="Aptos" w:cs="Aptos"/>
                <w:i/>
                <w:iCs/>
                <w:color w:val="000000" w:themeColor="text1"/>
                <w:sz w:val="22"/>
                <w:szCs w:val="22"/>
              </w:rPr>
            </w:pPr>
            <w:r w:rsidRPr="00D17CFE">
              <w:rPr>
                <w:rFonts w:eastAsia="Aptos" w:cs="Aptos"/>
                <w:color w:val="000000" w:themeColor="text1"/>
                <w:sz w:val="22"/>
                <w:szCs w:val="22"/>
              </w:rPr>
              <w:t xml:space="preserve">Vprašanja, zastavljena na kompetenčnem intervjuju so bila večinoma odprta in vedenjska, torej osredotočena na dejanske izkušnje kandidata. Namesto vprašanj tipa </w:t>
            </w:r>
            <w:r w:rsidRPr="00D17CFE">
              <w:rPr>
                <w:rFonts w:eastAsia="Aptos" w:cs="Aptos"/>
                <w:i/>
                <w:iCs/>
                <w:color w:val="000000" w:themeColor="text1"/>
                <w:sz w:val="22"/>
                <w:szCs w:val="22"/>
              </w:rPr>
              <w:t>»Ali si želiš napredovati?«</w:t>
            </w:r>
            <w:r w:rsidRPr="00D17CFE">
              <w:rPr>
                <w:rFonts w:eastAsia="Aptos" w:cs="Aptos"/>
                <w:color w:val="000000" w:themeColor="text1"/>
                <w:sz w:val="22"/>
                <w:szCs w:val="22"/>
              </w:rPr>
              <w:t xml:space="preserve"> so svetovalci uporabljali vprašanja, kot so: </w:t>
            </w:r>
            <w:r w:rsidRPr="00D17CFE">
              <w:rPr>
                <w:rFonts w:eastAsia="Aptos" w:cs="Aptos"/>
                <w:i/>
                <w:iCs/>
                <w:color w:val="000000" w:themeColor="text1"/>
                <w:sz w:val="22"/>
                <w:szCs w:val="22"/>
              </w:rPr>
              <w:t>»Katera naloga v zadnjih dveh letih ti je predstavljala največji izziv? Kaj si se iz nje naučil?«</w:t>
            </w:r>
          </w:p>
          <w:p w14:paraId="02E1F63F" w14:textId="77777777" w:rsidR="002559CB" w:rsidRPr="00D17CFE" w:rsidRDefault="002559CB" w:rsidP="00D17CFE">
            <w:pPr>
              <w:jc w:val="both"/>
              <w:rPr>
                <w:rFonts w:eastAsia="Aptos" w:cs="Aptos"/>
                <w:i/>
                <w:iCs/>
                <w:color w:val="000000" w:themeColor="text1"/>
                <w:sz w:val="22"/>
                <w:szCs w:val="22"/>
              </w:rPr>
            </w:pPr>
          </w:p>
          <w:p w14:paraId="1E5C2DEC" w14:textId="77777777" w:rsidR="00DF16D4" w:rsidRPr="00D17CFE" w:rsidRDefault="00DF16D4" w:rsidP="00D17CFE">
            <w:pPr>
              <w:jc w:val="both"/>
              <w:rPr>
                <w:rFonts w:eastAsia="Aptos" w:cs="Aptos"/>
                <w:color w:val="000000" w:themeColor="text1"/>
                <w:sz w:val="22"/>
                <w:szCs w:val="22"/>
              </w:rPr>
            </w:pPr>
            <w:r w:rsidRPr="00D17CFE">
              <w:rPr>
                <w:rFonts w:eastAsia="Aptos" w:cs="Aptos"/>
                <w:color w:val="000000" w:themeColor="text1"/>
                <w:sz w:val="22"/>
                <w:szCs w:val="22"/>
              </w:rPr>
              <w:lastRenderedPageBreak/>
              <w:t>Posamezniki so na ustnih povratnih informacijah o njihovem (vodstvenem) potencialu pogosto izpostavili, da jim je dragoceno, da so dobili celostno sliko svojih razvojnih prednosti in omejitev. Poleg enourne povratne informacije so kandidati prejeli tudi razvojno poročilo, ki zajema:</w:t>
            </w:r>
          </w:p>
          <w:p w14:paraId="515A6BEF" w14:textId="77777777" w:rsidR="00DF16D4" w:rsidRPr="00D17CFE" w:rsidRDefault="00DF16D4" w:rsidP="00D17CFE">
            <w:pPr>
              <w:pStyle w:val="Odstavekseznama"/>
              <w:numPr>
                <w:ilvl w:val="0"/>
                <w:numId w:val="13"/>
              </w:numPr>
              <w:jc w:val="both"/>
              <w:rPr>
                <w:rFonts w:eastAsia="Aptos" w:cs="Aptos"/>
                <w:color w:val="000000" w:themeColor="text1"/>
                <w:sz w:val="22"/>
                <w:szCs w:val="22"/>
              </w:rPr>
            </w:pPr>
            <w:r w:rsidRPr="00D17CFE">
              <w:rPr>
                <w:rFonts w:eastAsia="Aptos" w:cs="Aptos"/>
                <w:color w:val="000000" w:themeColor="text1"/>
                <w:sz w:val="22"/>
                <w:szCs w:val="22"/>
              </w:rPr>
              <w:t>razlago poročila,</w:t>
            </w:r>
          </w:p>
          <w:p w14:paraId="14EB8851" w14:textId="77777777" w:rsidR="00DF16D4" w:rsidRPr="00D17CFE" w:rsidRDefault="00DF16D4" w:rsidP="00D17CFE">
            <w:pPr>
              <w:pStyle w:val="Odstavekseznama"/>
              <w:numPr>
                <w:ilvl w:val="0"/>
                <w:numId w:val="13"/>
              </w:numPr>
              <w:jc w:val="both"/>
              <w:rPr>
                <w:rFonts w:eastAsia="Aptos" w:cs="Aptos"/>
                <w:color w:val="000000" w:themeColor="text1"/>
                <w:sz w:val="22"/>
                <w:szCs w:val="22"/>
              </w:rPr>
            </w:pPr>
            <w:r w:rsidRPr="00D17CFE">
              <w:rPr>
                <w:rFonts w:eastAsia="Aptos" w:cs="Aptos"/>
                <w:color w:val="000000" w:themeColor="text1"/>
                <w:sz w:val="22"/>
                <w:szCs w:val="22"/>
              </w:rPr>
              <w:t>uporabljene psihološke pripomočke in metode,</w:t>
            </w:r>
          </w:p>
          <w:p w14:paraId="2AD952C2" w14:textId="77777777" w:rsidR="00DF16D4" w:rsidRPr="00D17CFE" w:rsidRDefault="00DF16D4" w:rsidP="00D17CFE">
            <w:pPr>
              <w:pStyle w:val="Odstavekseznama"/>
              <w:numPr>
                <w:ilvl w:val="0"/>
                <w:numId w:val="13"/>
              </w:numPr>
              <w:jc w:val="both"/>
              <w:rPr>
                <w:rFonts w:eastAsia="Aptos" w:cs="Aptos"/>
                <w:color w:val="000000" w:themeColor="text1"/>
                <w:sz w:val="22"/>
                <w:szCs w:val="22"/>
              </w:rPr>
            </w:pPr>
            <w:r w:rsidRPr="00D17CFE">
              <w:rPr>
                <w:rFonts w:eastAsia="Aptos" w:cs="Aptos"/>
                <w:color w:val="000000" w:themeColor="text1"/>
                <w:sz w:val="22"/>
                <w:szCs w:val="22"/>
              </w:rPr>
              <w:t>predstavitev ocenjevalne lestvice,</w:t>
            </w:r>
          </w:p>
          <w:p w14:paraId="6E48B351" w14:textId="77777777" w:rsidR="00DF16D4" w:rsidRPr="00D17CFE" w:rsidRDefault="00DF16D4" w:rsidP="00D17CFE">
            <w:pPr>
              <w:pStyle w:val="Odstavekseznama"/>
              <w:numPr>
                <w:ilvl w:val="0"/>
                <w:numId w:val="13"/>
              </w:numPr>
              <w:jc w:val="both"/>
              <w:rPr>
                <w:rFonts w:eastAsia="Aptos" w:cs="Aptos"/>
                <w:color w:val="000000" w:themeColor="text1"/>
                <w:sz w:val="22"/>
                <w:szCs w:val="22"/>
              </w:rPr>
            </w:pPr>
            <w:r w:rsidRPr="00D17CFE">
              <w:rPr>
                <w:rFonts w:eastAsia="Aptos" w:cs="Aptos"/>
                <w:color w:val="000000" w:themeColor="text1"/>
                <w:sz w:val="22"/>
                <w:szCs w:val="22"/>
              </w:rPr>
              <w:t>rezultate BARS presoje in samopresoje,</w:t>
            </w:r>
          </w:p>
          <w:p w14:paraId="76141845" w14:textId="77777777" w:rsidR="00DF16D4" w:rsidRPr="00D17CFE" w:rsidRDefault="00DF16D4" w:rsidP="00D17CFE">
            <w:pPr>
              <w:pStyle w:val="Odstavekseznama"/>
              <w:numPr>
                <w:ilvl w:val="0"/>
                <w:numId w:val="13"/>
              </w:numPr>
              <w:jc w:val="both"/>
              <w:rPr>
                <w:rFonts w:eastAsia="Aptos" w:cs="Aptos"/>
                <w:color w:val="000000" w:themeColor="text1"/>
                <w:sz w:val="22"/>
                <w:szCs w:val="22"/>
              </w:rPr>
            </w:pPr>
            <w:r w:rsidRPr="00D17CFE">
              <w:rPr>
                <w:rFonts w:eastAsia="Aptos" w:cs="Aptos"/>
                <w:color w:val="000000" w:themeColor="text1"/>
                <w:sz w:val="22"/>
                <w:szCs w:val="22"/>
              </w:rPr>
              <w:t>prisotnost zahtevanih znanj za prevzem pozicije (samo pri naslednikih),</w:t>
            </w:r>
          </w:p>
          <w:p w14:paraId="7BF3F3D7" w14:textId="77777777" w:rsidR="00DF16D4" w:rsidRPr="00D17CFE" w:rsidRDefault="00DF16D4" w:rsidP="00D17CFE">
            <w:pPr>
              <w:pStyle w:val="Odstavekseznama"/>
              <w:numPr>
                <w:ilvl w:val="0"/>
                <w:numId w:val="13"/>
              </w:numPr>
              <w:jc w:val="both"/>
              <w:rPr>
                <w:rFonts w:eastAsia="Aptos" w:cs="Aptos"/>
                <w:color w:val="000000" w:themeColor="text1"/>
                <w:sz w:val="22"/>
                <w:szCs w:val="22"/>
              </w:rPr>
            </w:pPr>
            <w:r w:rsidRPr="00D17CFE">
              <w:rPr>
                <w:rFonts w:eastAsia="Aptos" w:cs="Aptos"/>
                <w:color w:val="000000" w:themeColor="text1"/>
                <w:sz w:val="22"/>
                <w:szCs w:val="22"/>
              </w:rPr>
              <w:t>analizo izraženosti kompetenc, z dodatno razlago prednosti in razvojnih priložnosti ter</w:t>
            </w:r>
          </w:p>
          <w:p w14:paraId="58DE8B25" w14:textId="77777777" w:rsidR="00DF16D4" w:rsidRPr="00D17CFE" w:rsidRDefault="00DF16D4" w:rsidP="00D17CFE">
            <w:pPr>
              <w:pStyle w:val="Odstavekseznama"/>
              <w:numPr>
                <w:ilvl w:val="0"/>
                <w:numId w:val="13"/>
              </w:numPr>
              <w:jc w:val="both"/>
              <w:rPr>
                <w:rFonts w:eastAsia="Aptos" w:cs="Aptos"/>
                <w:color w:val="000000" w:themeColor="text1"/>
                <w:sz w:val="22"/>
                <w:szCs w:val="22"/>
              </w:rPr>
            </w:pPr>
            <w:r w:rsidRPr="00D17CFE">
              <w:rPr>
                <w:rFonts w:eastAsia="Aptos" w:cs="Aptos"/>
                <w:color w:val="000000" w:themeColor="text1"/>
                <w:sz w:val="22"/>
                <w:szCs w:val="22"/>
              </w:rPr>
              <w:t>povzetek in razvojne usmeritve.</w:t>
            </w:r>
          </w:p>
          <w:p w14:paraId="54AE1C3C" w14:textId="77777777" w:rsidR="00DF16D4" w:rsidRPr="00D17CFE" w:rsidRDefault="00DF16D4" w:rsidP="00D17CFE">
            <w:pPr>
              <w:jc w:val="both"/>
              <w:rPr>
                <w:rFonts w:eastAsia="Aptos" w:cs="Aptos"/>
                <w:color w:val="000000" w:themeColor="text1"/>
                <w:sz w:val="22"/>
                <w:szCs w:val="22"/>
              </w:rPr>
            </w:pPr>
          </w:p>
        </w:tc>
      </w:tr>
    </w:tbl>
    <w:p w14:paraId="4A9C1DB3" w14:textId="77777777" w:rsidR="00DF16D4" w:rsidRPr="00D17CFE" w:rsidRDefault="00DF16D4" w:rsidP="002E19C4">
      <w:pPr>
        <w:spacing w:line="240" w:lineRule="auto"/>
        <w:jc w:val="both"/>
        <w:rPr>
          <w:rFonts w:eastAsia="Aptos" w:cs="Aptos"/>
          <w:color w:val="000000" w:themeColor="text1"/>
          <w:sz w:val="22"/>
          <w:szCs w:val="22"/>
        </w:rPr>
      </w:pPr>
    </w:p>
    <w:p w14:paraId="09B2DD6B" w14:textId="77777777" w:rsidR="004C751F" w:rsidRPr="002E19C4" w:rsidRDefault="004C751F" w:rsidP="002E19C4">
      <w:pPr>
        <w:spacing w:before="240" w:after="240" w:line="240" w:lineRule="auto"/>
        <w:jc w:val="both"/>
        <w:rPr>
          <w:rFonts w:eastAsiaTheme="majorEastAsia" w:cstheme="majorBidi"/>
          <w:b/>
          <w:bCs/>
          <w:color w:val="196B24" w:themeColor="accent3"/>
          <w:sz w:val="22"/>
          <w:szCs w:val="22"/>
        </w:rPr>
      </w:pPr>
      <w:r w:rsidRPr="002E19C4">
        <w:rPr>
          <w:rFonts w:eastAsiaTheme="majorEastAsia" w:cstheme="majorBidi"/>
          <w:b/>
          <w:bCs/>
          <w:color w:val="196B24" w:themeColor="accent3"/>
          <w:sz w:val="22"/>
          <w:szCs w:val="22"/>
        </w:rPr>
        <w:t>Razvoj potencialov je dolgoročna naložba</w:t>
      </w:r>
    </w:p>
    <w:p w14:paraId="018B12E9" w14:textId="2863F0E4" w:rsidR="004C751F" w:rsidRPr="00D17CFE" w:rsidRDefault="004C751F" w:rsidP="002E19C4">
      <w:pPr>
        <w:spacing w:line="240" w:lineRule="auto"/>
        <w:jc w:val="both"/>
        <w:rPr>
          <w:rFonts w:eastAsia="Aptos" w:cs="Aptos"/>
          <w:color w:val="000000" w:themeColor="text1"/>
          <w:sz w:val="22"/>
          <w:szCs w:val="22"/>
        </w:rPr>
      </w:pPr>
      <w:r w:rsidRPr="00D17CFE">
        <w:rPr>
          <w:rFonts w:eastAsia="Aptos" w:cs="Aptos"/>
          <w:color w:val="000000" w:themeColor="text1"/>
          <w:sz w:val="22"/>
          <w:szCs w:val="22"/>
        </w:rPr>
        <w:t xml:space="preserve">Razvoj zaposlenih z visokim potencialom je dolgotrajen proces, ki praviloma traja več let. Ne gre za enkraten program ali serijo delavnic, temveč za premišljeno zaporedje izkušenj, izzivov in povratnih informacij. V praksi se kot učinkovit okvir pogosto uporablja </w:t>
      </w:r>
      <w:r w:rsidR="00F54A1A" w:rsidRPr="00D17CFE">
        <w:rPr>
          <w:rFonts w:eastAsia="Aptos" w:cs="Aptos"/>
          <w:color w:val="000000" w:themeColor="text1"/>
          <w:sz w:val="22"/>
          <w:szCs w:val="22"/>
        </w:rPr>
        <w:t>metoda</w:t>
      </w:r>
      <w:r w:rsidRPr="00D17CFE">
        <w:rPr>
          <w:rFonts w:eastAsia="Aptos" w:cs="Aptos"/>
          <w:color w:val="000000" w:themeColor="text1"/>
          <w:sz w:val="22"/>
          <w:szCs w:val="22"/>
        </w:rPr>
        <w:t xml:space="preserve"> 70–20–10, </w:t>
      </w:r>
      <w:r w:rsidR="00F54A1A" w:rsidRPr="00D17CFE">
        <w:rPr>
          <w:rFonts w:eastAsia="Aptos" w:cs="Aptos"/>
          <w:color w:val="000000" w:themeColor="text1"/>
          <w:sz w:val="22"/>
          <w:szCs w:val="22"/>
        </w:rPr>
        <w:t>ki temelji na tem, da se 70 % znanja pridobi skozi praktično delo, 20 % z učenjem od drugih (npr. mentorstvo) in 10 % s formalnim izobraževanjem.</w:t>
      </w:r>
    </w:p>
    <w:p w14:paraId="3E9E63AD" w14:textId="2A10F8C6" w:rsidR="00D17CFE" w:rsidRPr="002E19C4" w:rsidRDefault="004C751F" w:rsidP="00D17CFE">
      <w:pPr>
        <w:spacing w:line="240" w:lineRule="auto"/>
        <w:jc w:val="both"/>
        <w:rPr>
          <w:rFonts w:eastAsia="Aptos" w:cs="Aptos"/>
          <w:color w:val="000000" w:themeColor="text1"/>
          <w:sz w:val="22"/>
          <w:szCs w:val="22"/>
        </w:rPr>
      </w:pPr>
      <w:r w:rsidRPr="00D17CFE">
        <w:rPr>
          <w:rFonts w:eastAsia="Aptos" w:cs="Aptos"/>
          <w:color w:val="000000" w:themeColor="text1"/>
          <w:sz w:val="22"/>
          <w:szCs w:val="22"/>
        </w:rPr>
        <w:t xml:space="preserve">Poseben poudarek ima vloga neposrednih vodij, ki potencialom omogočajo učenje skozi delo, jim nudijo podporo in redno povratno informacijo. Pomembno vlogo ima tudi mentorstvo ali druga oblika podpore posameznika, zlasti pri prenosu specifičnih znanj in izkušenj, ter medgeneracijsko sodelovanje. Razvoj mora biti redno spremljan, pri čemer se poleg napredka </w:t>
      </w:r>
      <w:r w:rsidRPr="002E19C4">
        <w:rPr>
          <w:rFonts w:eastAsiaTheme="minorEastAsia" w:cstheme="majorEastAsia"/>
          <w:color w:val="000000" w:themeColor="text1"/>
          <w:sz w:val="22"/>
          <w:szCs w:val="22"/>
        </w:rPr>
        <w:t>upoštevajo</w:t>
      </w:r>
      <w:r w:rsidRPr="00D17CFE">
        <w:rPr>
          <w:rFonts w:eastAsia="Aptos" w:cs="Aptos"/>
          <w:color w:val="000000" w:themeColor="text1"/>
          <w:sz w:val="22"/>
          <w:szCs w:val="22"/>
        </w:rPr>
        <w:t xml:space="preserve"> tudi motivacija, obremenitve in občutek pripadnosti.</w:t>
      </w:r>
    </w:p>
    <w:p w14:paraId="318A0AB1" w14:textId="71A76A1A" w:rsidR="004C751F" w:rsidRPr="002E19C4" w:rsidRDefault="004C751F" w:rsidP="002E19C4">
      <w:pPr>
        <w:spacing w:before="240" w:after="240" w:line="240" w:lineRule="auto"/>
        <w:jc w:val="both"/>
        <w:rPr>
          <w:rFonts w:eastAsiaTheme="majorEastAsia" w:cstheme="majorBidi"/>
          <w:b/>
          <w:bCs/>
          <w:color w:val="196B24" w:themeColor="accent3"/>
          <w:sz w:val="22"/>
          <w:szCs w:val="22"/>
        </w:rPr>
      </w:pPr>
      <w:r w:rsidRPr="002E19C4">
        <w:rPr>
          <w:rFonts w:eastAsiaTheme="majorEastAsia" w:cstheme="majorBidi"/>
          <w:b/>
          <w:bCs/>
          <w:color w:val="196B24" w:themeColor="accent3"/>
          <w:sz w:val="22"/>
          <w:szCs w:val="22"/>
        </w:rPr>
        <w:t>Nasledniki kot del celostnega sistema</w:t>
      </w:r>
    </w:p>
    <w:p w14:paraId="54236485" w14:textId="74E46B0A" w:rsidR="004C751F" w:rsidRPr="00D17CFE" w:rsidRDefault="004C751F" w:rsidP="002E19C4">
      <w:pPr>
        <w:spacing w:line="240" w:lineRule="auto"/>
        <w:jc w:val="both"/>
        <w:rPr>
          <w:rFonts w:eastAsia="Aptos" w:cs="Aptos"/>
          <w:color w:val="000000" w:themeColor="text1"/>
          <w:sz w:val="22"/>
          <w:szCs w:val="22"/>
        </w:rPr>
      </w:pPr>
      <w:r w:rsidRPr="00D17CFE">
        <w:rPr>
          <w:rFonts w:eastAsia="Aptos" w:cs="Aptos"/>
          <w:color w:val="000000" w:themeColor="text1"/>
          <w:sz w:val="22"/>
          <w:szCs w:val="22"/>
        </w:rPr>
        <w:t>Sistem naslednikov je praviloma bolj ciljno usmerjen in manj javen kot sistem potencialov. Njegov namen je zagotoviti, da ima organizacija za ključne pozicije pravočasno pripravljene posameznike, ki lahko ob potrebi prevzamejo odgovornost. Za posamezno ključno pozicijo je smiselno razmišljati o več možnih naslednikih, ki so v različnih fazah pripravljenosti.</w:t>
      </w:r>
    </w:p>
    <w:p w14:paraId="1F066CE1" w14:textId="3BC201E8" w:rsidR="00D17CFE" w:rsidRPr="002E19C4" w:rsidRDefault="004C751F" w:rsidP="00D17CFE">
      <w:pPr>
        <w:spacing w:line="240" w:lineRule="auto"/>
        <w:jc w:val="both"/>
        <w:rPr>
          <w:rFonts w:eastAsia="Aptos" w:cs="Aptos"/>
          <w:color w:val="000000" w:themeColor="text1"/>
          <w:sz w:val="22"/>
          <w:szCs w:val="22"/>
        </w:rPr>
      </w:pPr>
      <w:r w:rsidRPr="00D17CFE">
        <w:rPr>
          <w:rFonts w:eastAsia="Aptos" w:cs="Aptos"/>
          <w:color w:val="000000" w:themeColor="text1"/>
          <w:sz w:val="22"/>
          <w:szCs w:val="22"/>
        </w:rPr>
        <w:t>Razvoj naslednikov je tesno povezan s konkretnimi zahtevami delovnega mesta in vključuje usmerjeno mentorstvo, senčenje ter postopno prevzemanje zahtevnejših nalog. Pomembno je poudariti, da takšen sistem ne nadomešča javnih natečajev, temveč povečuje kakovost in pripravljenost kandidatov, ki se nanje prijavljajo.</w:t>
      </w:r>
    </w:p>
    <w:p w14:paraId="4537BF25" w14:textId="0370F227" w:rsidR="004C751F" w:rsidRPr="002E19C4" w:rsidRDefault="004C751F" w:rsidP="002E19C4">
      <w:pPr>
        <w:spacing w:before="240" w:after="240" w:line="240" w:lineRule="auto"/>
        <w:jc w:val="both"/>
        <w:rPr>
          <w:rFonts w:eastAsiaTheme="majorEastAsia" w:cstheme="majorBidi"/>
          <w:b/>
          <w:bCs/>
          <w:color w:val="196B24" w:themeColor="accent3"/>
          <w:sz w:val="22"/>
          <w:szCs w:val="22"/>
        </w:rPr>
      </w:pPr>
      <w:r w:rsidRPr="002E19C4">
        <w:rPr>
          <w:rFonts w:eastAsiaTheme="majorEastAsia" w:cstheme="majorBidi"/>
          <w:b/>
          <w:bCs/>
          <w:color w:val="196B24" w:themeColor="accent3"/>
          <w:sz w:val="22"/>
          <w:szCs w:val="22"/>
        </w:rPr>
        <w:t>Pilotni projekti kot prostor učenja in prilagajanja</w:t>
      </w:r>
    </w:p>
    <w:p w14:paraId="587DA772" w14:textId="72E73A2A" w:rsidR="002E19C4" w:rsidRPr="002E19C4" w:rsidRDefault="004C751F" w:rsidP="002E19C4">
      <w:pPr>
        <w:spacing w:line="240" w:lineRule="auto"/>
        <w:jc w:val="both"/>
        <w:rPr>
          <w:rStyle w:val="normaltextrun"/>
          <w:rFonts w:eastAsia="Aptos" w:cs="Aptos"/>
          <w:color w:val="000000" w:themeColor="text1"/>
          <w:sz w:val="22"/>
          <w:szCs w:val="22"/>
        </w:rPr>
      </w:pPr>
      <w:r w:rsidRPr="00D17CFE">
        <w:rPr>
          <w:rFonts w:eastAsia="Aptos" w:cs="Aptos"/>
          <w:color w:val="000000" w:themeColor="text1"/>
          <w:sz w:val="22"/>
          <w:szCs w:val="22"/>
        </w:rPr>
        <w:t>Izkušnje kažejo, da je uvajanje sistemskih rešitev na področju dela s potenciali in nasledniki najbolj smiselno začeti s pilotnimi projekti, kar je bilo izvedeno tudi v državni upravi. Pilotni projekti na štirih različnih organih so omogočili preizkušanje pristopov dela s potenciali in nasledniki v realnem okolju, učenje iz napak ter prilagajanje rešitev dejanskemu kontekstu posameznega organa. Na podlagi vseh analiz in izkušenj iz pilotnih projektov se bodo v letu 2026 pripravile smernice za delo s potenciali in nasledniki v državni upravi.</w:t>
      </w:r>
    </w:p>
    <w:p w14:paraId="294A0136" w14:textId="311046EC" w:rsidR="00C45FC4" w:rsidRPr="002E19C4" w:rsidRDefault="00220F37" w:rsidP="002E19C4">
      <w:pPr>
        <w:spacing w:before="240" w:after="240" w:line="240" w:lineRule="auto"/>
        <w:jc w:val="both"/>
        <w:rPr>
          <w:rFonts w:eastAsiaTheme="majorEastAsia" w:cstheme="majorBidi"/>
          <w:b/>
          <w:bCs/>
          <w:color w:val="196B24" w:themeColor="accent3"/>
          <w:sz w:val="22"/>
          <w:szCs w:val="22"/>
        </w:rPr>
      </w:pPr>
      <w:r w:rsidRPr="002E19C4">
        <w:rPr>
          <w:rFonts w:eastAsiaTheme="majorEastAsia" w:cstheme="majorBidi"/>
          <w:b/>
          <w:bCs/>
          <w:color w:val="196B24" w:themeColor="accent3"/>
          <w:sz w:val="22"/>
          <w:szCs w:val="22"/>
        </w:rPr>
        <w:lastRenderedPageBreak/>
        <w:t>Zaključek</w:t>
      </w:r>
    </w:p>
    <w:p w14:paraId="4D1C00D0" w14:textId="1CD001F1" w:rsidR="002E19C4" w:rsidRPr="002E19C4" w:rsidRDefault="005B5229" w:rsidP="002E19C4">
      <w:pPr>
        <w:pStyle w:val="paragraph"/>
        <w:spacing w:before="280" w:beforeAutospacing="0" w:after="280" w:afterAutospacing="0"/>
        <w:jc w:val="both"/>
        <w:textAlignment w:val="baseline"/>
        <w:rPr>
          <w:rStyle w:val="normaltextrun"/>
          <w:rFonts w:asciiTheme="minorHAnsi" w:eastAsia="Aptos" w:hAnsiTheme="minorHAnsi" w:cs="Aptos"/>
          <w:color w:val="000000" w:themeColor="text1"/>
          <w:sz w:val="22"/>
          <w:szCs w:val="22"/>
          <w:lang w:eastAsia="en-US"/>
        </w:rPr>
      </w:pPr>
      <w:r w:rsidRPr="00D17CFE">
        <w:rPr>
          <w:rFonts w:asciiTheme="minorHAnsi" w:eastAsia="Aptos" w:hAnsiTheme="minorHAnsi" w:cs="Aptos"/>
          <w:color w:val="000000" w:themeColor="text1"/>
          <w:sz w:val="22"/>
          <w:szCs w:val="22"/>
          <w:lang w:eastAsia="en-US"/>
        </w:rPr>
        <w:t>Delo s potenciali in nasledniki v državni upravi ni kratkoročen projekt, temveč strateška usmeritev. Njegov uspeh je odvisen od jasnih izhodišč, realnih pričakovanj, dosledne komunikacije ter aktivne vloge vodij in kadrovskih strokovnjakov. Ključno sporočilo je, da potencialov ne razvijamo zato, da bi obljubljali položaje, temveč zato, da bi zagotovili stabilno, strokovno in razvojno usmerjeno delovanje državne uprave v prihodnosti.</w:t>
      </w:r>
    </w:p>
    <w:p w14:paraId="2DFB0A5F" w14:textId="547950C2" w:rsidR="00343B43" w:rsidRPr="002E19C4" w:rsidRDefault="00343B43" w:rsidP="002E19C4">
      <w:pPr>
        <w:spacing w:before="240" w:after="240" w:line="240" w:lineRule="auto"/>
        <w:jc w:val="both"/>
        <w:rPr>
          <w:rFonts w:eastAsiaTheme="majorEastAsia" w:cstheme="majorBidi"/>
          <w:b/>
          <w:bCs/>
          <w:color w:val="196B24" w:themeColor="accent3"/>
          <w:sz w:val="22"/>
          <w:szCs w:val="22"/>
        </w:rPr>
      </w:pPr>
      <w:r w:rsidRPr="002E19C4">
        <w:rPr>
          <w:rFonts w:eastAsiaTheme="majorEastAsia" w:cstheme="majorBidi"/>
          <w:b/>
          <w:bCs/>
          <w:color w:val="196B24" w:themeColor="accent3"/>
          <w:sz w:val="22"/>
          <w:szCs w:val="22"/>
        </w:rPr>
        <w:t>Literatura </w:t>
      </w:r>
    </w:p>
    <w:p w14:paraId="0C4E531D" w14:textId="137ECB68" w:rsidR="0028263D" w:rsidRPr="002E19C4" w:rsidRDefault="005B5229" w:rsidP="00D17CFE">
      <w:pPr>
        <w:pStyle w:val="paragraph"/>
        <w:spacing w:before="0" w:beforeAutospacing="0" w:after="0" w:afterAutospacing="0"/>
        <w:ind w:firstLine="705"/>
        <w:jc w:val="both"/>
        <w:textAlignment w:val="baseline"/>
        <w:rPr>
          <w:rFonts w:asciiTheme="minorHAnsi" w:hAnsiTheme="minorHAnsi" w:cs="Segoe UI"/>
          <w:sz w:val="22"/>
          <w:szCs w:val="22"/>
        </w:rPr>
      </w:pPr>
      <w:r w:rsidRPr="002E19C4">
        <w:rPr>
          <w:rFonts w:asciiTheme="minorHAnsi" w:hAnsiTheme="minorHAnsi" w:cs="Segoe UI"/>
          <w:sz w:val="22"/>
          <w:szCs w:val="22"/>
        </w:rPr>
        <w:t>Ministrstvo za javno upravo. (2025). </w:t>
      </w:r>
      <w:r w:rsidRPr="002E19C4">
        <w:rPr>
          <w:rFonts w:asciiTheme="minorHAnsi" w:hAnsiTheme="minorHAnsi" w:cs="Segoe UI"/>
          <w:i/>
          <w:iCs/>
          <w:sz w:val="22"/>
          <w:szCs w:val="22"/>
        </w:rPr>
        <w:t>Faza 3: Področje prepoznavanja, razvoja in ohranjanja potencialov ter načrtovanje nasledstev – vsebinska izhodišča in pilotni projekti</w:t>
      </w:r>
      <w:r w:rsidRPr="002E19C4">
        <w:rPr>
          <w:rFonts w:asciiTheme="minorHAnsi" w:hAnsiTheme="minorHAnsi" w:cs="Segoe UI"/>
          <w:sz w:val="22"/>
          <w:szCs w:val="22"/>
        </w:rPr>
        <w:t> [Interno projektno poročilo].</w:t>
      </w:r>
    </w:p>
    <w:p w14:paraId="2103A7F6" w14:textId="77777777" w:rsidR="005B5229" w:rsidRPr="002E19C4" w:rsidRDefault="005B5229" w:rsidP="00D17CFE">
      <w:pPr>
        <w:pStyle w:val="paragraph"/>
        <w:spacing w:before="0" w:beforeAutospacing="0" w:after="0" w:afterAutospacing="0"/>
        <w:ind w:firstLine="705"/>
        <w:jc w:val="both"/>
        <w:textAlignment w:val="baseline"/>
        <w:rPr>
          <w:rFonts w:asciiTheme="minorHAnsi" w:hAnsiTheme="minorHAnsi" w:cs="Segoe UI"/>
          <w:sz w:val="22"/>
          <w:szCs w:val="22"/>
        </w:rPr>
      </w:pPr>
    </w:p>
    <w:sectPr w:rsidR="005B5229" w:rsidRPr="002E19C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CA22" w14:textId="77777777" w:rsidR="00CD3D46" w:rsidRDefault="00CD3D46" w:rsidP="0044585B">
      <w:pPr>
        <w:spacing w:after="0" w:line="240" w:lineRule="auto"/>
      </w:pPr>
      <w:r>
        <w:separator/>
      </w:r>
    </w:p>
  </w:endnote>
  <w:endnote w:type="continuationSeparator" w:id="0">
    <w:p w14:paraId="20480682" w14:textId="77777777" w:rsidR="00CD3D46" w:rsidRDefault="00CD3D46" w:rsidP="0044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D791" w14:textId="77777777" w:rsidR="00D17CFE" w:rsidRDefault="00D17CFE">
    <w:pPr>
      <w:pStyle w:val="Noga"/>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79538191" w14:textId="77777777" w:rsidR="00D17CFE" w:rsidRDefault="00D17CF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316A6" w14:textId="77777777" w:rsidR="00CD3D46" w:rsidRDefault="00CD3D46" w:rsidP="0044585B">
      <w:pPr>
        <w:spacing w:after="0" w:line="240" w:lineRule="auto"/>
      </w:pPr>
      <w:bookmarkStart w:id="0" w:name="_Hlk187677830"/>
      <w:bookmarkEnd w:id="0"/>
      <w:r>
        <w:separator/>
      </w:r>
    </w:p>
  </w:footnote>
  <w:footnote w:type="continuationSeparator" w:id="0">
    <w:p w14:paraId="61F3C21A" w14:textId="77777777" w:rsidR="00CD3D46" w:rsidRDefault="00CD3D46" w:rsidP="0044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DC9" w14:textId="0458F48D" w:rsidR="002E2803" w:rsidRDefault="00343B43" w:rsidP="0B9FC4D0">
    <w:pPr>
      <w:pStyle w:val="Glava"/>
    </w:pPr>
    <w:r>
      <w:rPr>
        <w:rFonts w:ascii="Arial" w:hAnsi="Arial" w:cs="Arial"/>
        <w:noProof/>
      </w:rPr>
      <w:drawing>
        <wp:anchor distT="0" distB="0" distL="114300" distR="114300" simplePos="0" relativeHeight="251658241" behindDoc="0" locked="0" layoutInCell="1" allowOverlap="1" wp14:anchorId="77E9638E" wp14:editId="310E62FF">
          <wp:simplePos x="0" y="0"/>
          <wp:positionH relativeFrom="column">
            <wp:posOffset>4495800</wp:posOffset>
          </wp:positionH>
          <wp:positionV relativeFrom="paragraph">
            <wp:posOffset>-284480</wp:posOffset>
          </wp:positionV>
          <wp:extent cx="1876425" cy="361950"/>
          <wp:effectExtent l="0" t="0" r="9525" b="0"/>
          <wp:wrapThrough wrapText="bothSides">
            <wp:wrapPolygon edited="0">
              <wp:start x="0" y="0"/>
              <wp:lineTo x="0" y="20463"/>
              <wp:lineTo x="21490" y="20463"/>
              <wp:lineTo x="21490" y="0"/>
              <wp:lineTo x="0" y="0"/>
            </wp:wrapPolygon>
          </wp:wrapThrough>
          <wp:docPr id="1890390136" name="Slika 1" descr="Logotip NOO - Načrt za okrevanje in odporn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90136" name="Slika 1" descr="Logotip NOO - Načrt za okrevanje in odporno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764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E2803">
      <w:rPr>
        <w:rFonts w:ascii="Arial" w:hAnsi="Arial" w:cs="Arial"/>
        <w:noProof/>
      </w:rPr>
      <w:drawing>
        <wp:anchor distT="0" distB="0" distL="114300" distR="114300" simplePos="0" relativeHeight="251658240" behindDoc="0" locked="0" layoutInCell="1" allowOverlap="1" wp14:anchorId="1B723566" wp14:editId="7238FFB6">
          <wp:simplePos x="0" y="0"/>
          <wp:positionH relativeFrom="column">
            <wp:posOffset>4457700</wp:posOffset>
          </wp:positionH>
          <wp:positionV relativeFrom="paragraph">
            <wp:posOffset>168910</wp:posOffset>
          </wp:positionV>
          <wp:extent cx="1466850" cy="447675"/>
          <wp:effectExtent l="0" t="0" r="0" b="9525"/>
          <wp:wrapThrough wrapText="bothSides">
            <wp:wrapPolygon edited="0">
              <wp:start x="0" y="0"/>
              <wp:lineTo x="0" y="21140"/>
              <wp:lineTo x="21319" y="21140"/>
              <wp:lineTo x="21319" y="0"/>
              <wp:lineTo x="0" y="0"/>
            </wp:wrapPolygon>
          </wp:wrapThrough>
          <wp:docPr id="74424299" name="Slika 2" descr="Logotip z zastavo EU, ki sporoča, da projekt financira Evropska u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4299" name="Slika 2" descr="Logotip z zastavo EU, ki sporoča, da projekt financira Evropska unija."/>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6685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E2803">
      <w:rPr>
        <w:rFonts w:ascii="Arial" w:hAnsi="Arial" w:cs="Arial"/>
        <w:noProof/>
      </w:rPr>
      <w:drawing>
        <wp:anchor distT="0" distB="0" distL="114300" distR="114300" simplePos="0" relativeHeight="251658242" behindDoc="1" locked="0" layoutInCell="1" allowOverlap="1" wp14:anchorId="5C893089" wp14:editId="300179D2">
          <wp:simplePos x="0" y="0"/>
          <wp:positionH relativeFrom="column">
            <wp:posOffset>-904875</wp:posOffset>
          </wp:positionH>
          <wp:positionV relativeFrom="paragraph">
            <wp:posOffset>-471805</wp:posOffset>
          </wp:positionV>
          <wp:extent cx="5064125" cy="1511535"/>
          <wp:effectExtent l="0" t="0" r="3175" b="0"/>
          <wp:wrapNone/>
          <wp:docPr id="2047208447" name="Pictur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08447" name="Picture 73">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4125" cy="1511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3897AF0" w14:textId="5C5541CD" w:rsidR="002E2803" w:rsidRDefault="002E2803" w:rsidP="0B9FC4D0">
    <w:pPr>
      <w:pStyle w:val="Glava"/>
    </w:pPr>
  </w:p>
  <w:p w14:paraId="12158BCB" w14:textId="65E5BB30" w:rsidR="002E2803" w:rsidRDefault="002E2803" w:rsidP="0B9FC4D0">
    <w:pPr>
      <w:pStyle w:val="Glava"/>
    </w:pPr>
  </w:p>
  <w:p w14:paraId="31BA2D2C" w14:textId="394B1840" w:rsidR="002E2803" w:rsidRDefault="00343B43" w:rsidP="002E2803">
    <w:pPr>
      <w:pStyle w:val="Glava"/>
      <w:tabs>
        <w:tab w:val="clear" w:pos="4536"/>
        <w:tab w:val="clear" w:pos="9072"/>
        <w:tab w:val="left" w:pos="5895"/>
      </w:tabs>
    </w:pPr>
    <w:r>
      <w:rPr>
        <w:rFonts w:ascii="Aptos" w:hAnsi="Aptos" w:cs="Segoe UI"/>
        <w:noProof/>
      </w:rPr>
      <w:drawing>
        <wp:anchor distT="0" distB="0" distL="114300" distR="114300" simplePos="0" relativeHeight="251658243" behindDoc="1" locked="0" layoutInCell="1" allowOverlap="1" wp14:anchorId="733BA6EC" wp14:editId="50653F6D">
          <wp:simplePos x="0" y="0"/>
          <wp:positionH relativeFrom="column">
            <wp:posOffset>4406265</wp:posOffset>
          </wp:positionH>
          <wp:positionV relativeFrom="paragraph">
            <wp:posOffset>54464</wp:posOffset>
          </wp:positionV>
          <wp:extent cx="1969135" cy="472440"/>
          <wp:effectExtent l="0" t="0" r="0" b="0"/>
          <wp:wrapTight wrapText="bothSides">
            <wp:wrapPolygon edited="0">
              <wp:start x="0" y="0"/>
              <wp:lineTo x="0" y="20903"/>
              <wp:lineTo x="21454" y="20903"/>
              <wp:lineTo x="21454" y="0"/>
              <wp:lineTo x="0" y="0"/>
            </wp:wrapPolygon>
          </wp:wrapTight>
          <wp:docPr id="223646355"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23262" name="Picture 1" descr="A close up of a sign&#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969135" cy="472440"/>
                  </a:xfrm>
                  <a:prstGeom prst="rect">
                    <a:avLst/>
                  </a:prstGeom>
                </pic:spPr>
              </pic:pic>
            </a:graphicData>
          </a:graphic>
          <wp14:sizeRelH relativeFrom="page">
            <wp14:pctWidth>0</wp14:pctWidth>
          </wp14:sizeRelH>
          <wp14:sizeRelV relativeFrom="page">
            <wp14:pctHeight>0</wp14:pctHeight>
          </wp14:sizeRelV>
        </wp:anchor>
      </w:drawing>
    </w:r>
    <w:r w:rsidR="002E2803">
      <w:tab/>
    </w:r>
  </w:p>
  <w:p w14:paraId="02FD796E" w14:textId="6E7B0BEB" w:rsidR="0B9FC4D0" w:rsidRDefault="0B9FC4D0" w:rsidP="0B9FC4D0">
    <w:pPr>
      <w:pStyle w:val="Glava"/>
    </w:pPr>
  </w:p>
  <w:p w14:paraId="65F61878" w14:textId="77777777" w:rsidR="002E2803" w:rsidRDefault="002E2803" w:rsidP="0B9FC4D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CB85"/>
    <w:multiLevelType w:val="hybridMultilevel"/>
    <w:tmpl w:val="F850C12A"/>
    <w:lvl w:ilvl="0" w:tplc="DE1A477C">
      <w:start w:val="1"/>
      <w:numFmt w:val="bullet"/>
      <w:lvlText w:val=""/>
      <w:lvlJc w:val="left"/>
      <w:pPr>
        <w:ind w:left="720" w:hanging="360"/>
      </w:pPr>
      <w:rPr>
        <w:rFonts w:ascii="Symbol" w:hAnsi="Symbol" w:hint="default"/>
      </w:rPr>
    </w:lvl>
    <w:lvl w:ilvl="1" w:tplc="CC28A1EE">
      <w:start w:val="1"/>
      <w:numFmt w:val="bullet"/>
      <w:lvlText w:val="o"/>
      <w:lvlJc w:val="left"/>
      <w:pPr>
        <w:ind w:left="1440" w:hanging="360"/>
      </w:pPr>
      <w:rPr>
        <w:rFonts w:ascii="Courier New" w:hAnsi="Courier New" w:hint="default"/>
      </w:rPr>
    </w:lvl>
    <w:lvl w:ilvl="2" w:tplc="A89E2C1C">
      <w:start w:val="1"/>
      <w:numFmt w:val="bullet"/>
      <w:lvlText w:val=""/>
      <w:lvlJc w:val="left"/>
      <w:pPr>
        <w:ind w:left="2160" w:hanging="360"/>
      </w:pPr>
      <w:rPr>
        <w:rFonts w:ascii="Wingdings" w:hAnsi="Wingdings" w:hint="default"/>
      </w:rPr>
    </w:lvl>
    <w:lvl w:ilvl="3" w:tplc="792CEC3C">
      <w:start w:val="1"/>
      <w:numFmt w:val="bullet"/>
      <w:lvlText w:val=""/>
      <w:lvlJc w:val="left"/>
      <w:pPr>
        <w:ind w:left="2880" w:hanging="360"/>
      </w:pPr>
      <w:rPr>
        <w:rFonts w:ascii="Symbol" w:hAnsi="Symbol" w:hint="default"/>
      </w:rPr>
    </w:lvl>
    <w:lvl w:ilvl="4" w:tplc="48183EAA">
      <w:start w:val="1"/>
      <w:numFmt w:val="bullet"/>
      <w:lvlText w:val="o"/>
      <w:lvlJc w:val="left"/>
      <w:pPr>
        <w:ind w:left="3600" w:hanging="360"/>
      </w:pPr>
      <w:rPr>
        <w:rFonts w:ascii="Courier New" w:hAnsi="Courier New" w:hint="default"/>
      </w:rPr>
    </w:lvl>
    <w:lvl w:ilvl="5" w:tplc="5B207246">
      <w:start w:val="1"/>
      <w:numFmt w:val="bullet"/>
      <w:lvlText w:val=""/>
      <w:lvlJc w:val="left"/>
      <w:pPr>
        <w:ind w:left="4320" w:hanging="360"/>
      </w:pPr>
      <w:rPr>
        <w:rFonts w:ascii="Wingdings" w:hAnsi="Wingdings" w:hint="default"/>
      </w:rPr>
    </w:lvl>
    <w:lvl w:ilvl="6" w:tplc="5A945FAA">
      <w:start w:val="1"/>
      <w:numFmt w:val="bullet"/>
      <w:lvlText w:val=""/>
      <w:lvlJc w:val="left"/>
      <w:pPr>
        <w:ind w:left="5040" w:hanging="360"/>
      </w:pPr>
      <w:rPr>
        <w:rFonts w:ascii="Symbol" w:hAnsi="Symbol" w:hint="default"/>
      </w:rPr>
    </w:lvl>
    <w:lvl w:ilvl="7" w:tplc="8B1AF0EC">
      <w:start w:val="1"/>
      <w:numFmt w:val="bullet"/>
      <w:lvlText w:val="o"/>
      <w:lvlJc w:val="left"/>
      <w:pPr>
        <w:ind w:left="5760" w:hanging="360"/>
      </w:pPr>
      <w:rPr>
        <w:rFonts w:ascii="Courier New" w:hAnsi="Courier New" w:hint="default"/>
      </w:rPr>
    </w:lvl>
    <w:lvl w:ilvl="8" w:tplc="315CF650">
      <w:start w:val="1"/>
      <w:numFmt w:val="bullet"/>
      <w:lvlText w:val=""/>
      <w:lvlJc w:val="left"/>
      <w:pPr>
        <w:ind w:left="6480" w:hanging="360"/>
      </w:pPr>
      <w:rPr>
        <w:rFonts w:ascii="Wingdings" w:hAnsi="Wingdings" w:hint="default"/>
      </w:rPr>
    </w:lvl>
  </w:abstractNum>
  <w:abstractNum w:abstractNumId="1" w15:restartNumberingAfterBreak="0">
    <w:nsid w:val="0695A9DF"/>
    <w:multiLevelType w:val="hybridMultilevel"/>
    <w:tmpl w:val="77880EF2"/>
    <w:lvl w:ilvl="0" w:tplc="C4ACB71A">
      <w:start w:val="1"/>
      <w:numFmt w:val="bullet"/>
      <w:lvlText w:val=""/>
      <w:lvlJc w:val="left"/>
      <w:pPr>
        <w:ind w:left="720" w:hanging="360"/>
      </w:pPr>
      <w:rPr>
        <w:rFonts w:ascii="Symbol" w:hAnsi="Symbol" w:hint="default"/>
      </w:rPr>
    </w:lvl>
    <w:lvl w:ilvl="1" w:tplc="ED1AC2B8">
      <w:start w:val="1"/>
      <w:numFmt w:val="bullet"/>
      <w:lvlText w:val="o"/>
      <w:lvlJc w:val="left"/>
      <w:pPr>
        <w:ind w:left="1440" w:hanging="360"/>
      </w:pPr>
      <w:rPr>
        <w:rFonts w:ascii="Courier New" w:hAnsi="Courier New" w:hint="default"/>
      </w:rPr>
    </w:lvl>
    <w:lvl w:ilvl="2" w:tplc="BEA432D4">
      <w:start w:val="1"/>
      <w:numFmt w:val="bullet"/>
      <w:lvlText w:val=""/>
      <w:lvlJc w:val="left"/>
      <w:pPr>
        <w:ind w:left="2160" w:hanging="360"/>
      </w:pPr>
      <w:rPr>
        <w:rFonts w:ascii="Wingdings" w:hAnsi="Wingdings" w:hint="default"/>
      </w:rPr>
    </w:lvl>
    <w:lvl w:ilvl="3" w:tplc="6DE20CAA">
      <w:start w:val="1"/>
      <w:numFmt w:val="bullet"/>
      <w:lvlText w:val=""/>
      <w:lvlJc w:val="left"/>
      <w:pPr>
        <w:ind w:left="2880" w:hanging="360"/>
      </w:pPr>
      <w:rPr>
        <w:rFonts w:ascii="Symbol" w:hAnsi="Symbol" w:hint="default"/>
      </w:rPr>
    </w:lvl>
    <w:lvl w:ilvl="4" w:tplc="35AC593C">
      <w:start w:val="1"/>
      <w:numFmt w:val="bullet"/>
      <w:lvlText w:val="o"/>
      <w:lvlJc w:val="left"/>
      <w:pPr>
        <w:ind w:left="3600" w:hanging="360"/>
      </w:pPr>
      <w:rPr>
        <w:rFonts w:ascii="Courier New" w:hAnsi="Courier New" w:hint="default"/>
      </w:rPr>
    </w:lvl>
    <w:lvl w:ilvl="5" w:tplc="E604D7F6">
      <w:start w:val="1"/>
      <w:numFmt w:val="bullet"/>
      <w:lvlText w:val=""/>
      <w:lvlJc w:val="left"/>
      <w:pPr>
        <w:ind w:left="4320" w:hanging="360"/>
      </w:pPr>
      <w:rPr>
        <w:rFonts w:ascii="Wingdings" w:hAnsi="Wingdings" w:hint="default"/>
      </w:rPr>
    </w:lvl>
    <w:lvl w:ilvl="6" w:tplc="8C24AFA4">
      <w:start w:val="1"/>
      <w:numFmt w:val="bullet"/>
      <w:lvlText w:val=""/>
      <w:lvlJc w:val="left"/>
      <w:pPr>
        <w:ind w:left="5040" w:hanging="360"/>
      </w:pPr>
      <w:rPr>
        <w:rFonts w:ascii="Symbol" w:hAnsi="Symbol" w:hint="default"/>
      </w:rPr>
    </w:lvl>
    <w:lvl w:ilvl="7" w:tplc="A26C8E06">
      <w:start w:val="1"/>
      <w:numFmt w:val="bullet"/>
      <w:lvlText w:val="o"/>
      <w:lvlJc w:val="left"/>
      <w:pPr>
        <w:ind w:left="5760" w:hanging="360"/>
      </w:pPr>
      <w:rPr>
        <w:rFonts w:ascii="Courier New" w:hAnsi="Courier New" w:hint="default"/>
      </w:rPr>
    </w:lvl>
    <w:lvl w:ilvl="8" w:tplc="12C0BCEC">
      <w:start w:val="1"/>
      <w:numFmt w:val="bullet"/>
      <w:lvlText w:val=""/>
      <w:lvlJc w:val="left"/>
      <w:pPr>
        <w:ind w:left="6480" w:hanging="360"/>
      </w:pPr>
      <w:rPr>
        <w:rFonts w:ascii="Wingdings" w:hAnsi="Wingdings" w:hint="default"/>
      </w:rPr>
    </w:lvl>
  </w:abstractNum>
  <w:abstractNum w:abstractNumId="2" w15:restartNumberingAfterBreak="0">
    <w:nsid w:val="166B3DD0"/>
    <w:multiLevelType w:val="hybridMultilevel"/>
    <w:tmpl w:val="488C9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6CBE70"/>
    <w:multiLevelType w:val="hybridMultilevel"/>
    <w:tmpl w:val="9D56622E"/>
    <w:lvl w:ilvl="0" w:tplc="0A2C9CF4">
      <w:start w:val="1"/>
      <w:numFmt w:val="bullet"/>
      <w:lvlText w:val=""/>
      <w:lvlJc w:val="left"/>
      <w:pPr>
        <w:ind w:left="720" w:hanging="360"/>
      </w:pPr>
      <w:rPr>
        <w:rFonts w:ascii="Symbol" w:hAnsi="Symbol" w:hint="default"/>
      </w:rPr>
    </w:lvl>
    <w:lvl w:ilvl="1" w:tplc="BFBC2482">
      <w:start w:val="1"/>
      <w:numFmt w:val="bullet"/>
      <w:lvlText w:val="o"/>
      <w:lvlJc w:val="left"/>
      <w:pPr>
        <w:ind w:left="1440" w:hanging="360"/>
      </w:pPr>
      <w:rPr>
        <w:rFonts w:ascii="Courier New" w:hAnsi="Courier New" w:hint="default"/>
      </w:rPr>
    </w:lvl>
    <w:lvl w:ilvl="2" w:tplc="D1F09220">
      <w:start w:val="1"/>
      <w:numFmt w:val="bullet"/>
      <w:lvlText w:val=""/>
      <w:lvlJc w:val="left"/>
      <w:pPr>
        <w:ind w:left="2160" w:hanging="360"/>
      </w:pPr>
      <w:rPr>
        <w:rFonts w:ascii="Wingdings" w:hAnsi="Wingdings" w:hint="default"/>
      </w:rPr>
    </w:lvl>
    <w:lvl w:ilvl="3" w:tplc="6E5AD6FA">
      <w:start w:val="1"/>
      <w:numFmt w:val="bullet"/>
      <w:lvlText w:val=""/>
      <w:lvlJc w:val="left"/>
      <w:pPr>
        <w:ind w:left="2880" w:hanging="360"/>
      </w:pPr>
      <w:rPr>
        <w:rFonts w:ascii="Symbol" w:hAnsi="Symbol" w:hint="default"/>
      </w:rPr>
    </w:lvl>
    <w:lvl w:ilvl="4" w:tplc="DCC4033A">
      <w:start w:val="1"/>
      <w:numFmt w:val="bullet"/>
      <w:lvlText w:val="o"/>
      <w:lvlJc w:val="left"/>
      <w:pPr>
        <w:ind w:left="3600" w:hanging="360"/>
      </w:pPr>
      <w:rPr>
        <w:rFonts w:ascii="Courier New" w:hAnsi="Courier New" w:hint="default"/>
      </w:rPr>
    </w:lvl>
    <w:lvl w:ilvl="5" w:tplc="06C4F2B0">
      <w:start w:val="1"/>
      <w:numFmt w:val="bullet"/>
      <w:lvlText w:val=""/>
      <w:lvlJc w:val="left"/>
      <w:pPr>
        <w:ind w:left="4320" w:hanging="360"/>
      </w:pPr>
      <w:rPr>
        <w:rFonts w:ascii="Wingdings" w:hAnsi="Wingdings" w:hint="default"/>
      </w:rPr>
    </w:lvl>
    <w:lvl w:ilvl="6" w:tplc="C9125F0A">
      <w:start w:val="1"/>
      <w:numFmt w:val="bullet"/>
      <w:lvlText w:val=""/>
      <w:lvlJc w:val="left"/>
      <w:pPr>
        <w:ind w:left="5040" w:hanging="360"/>
      </w:pPr>
      <w:rPr>
        <w:rFonts w:ascii="Symbol" w:hAnsi="Symbol" w:hint="default"/>
      </w:rPr>
    </w:lvl>
    <w:lvl w:ilvl="7" w:tplc="9F980B44">
      <w:start w:val="1"/>
      <w:numFmt w:val="bullet"/>
      <w:lvlText w:val="o"/>
      <w:lvlJc w:val="left"/>
      <w:pPr>
        <w:ind w:left="5760" w:hanging="360"/>
      </w:pPr>
      <w:rPr>
        <w:rFonts w:ascii="Courier New" w:hAnsi="Courier New" w:hint="default"/>
      </w:rPr>
    </w:lvl>
    <w:lvl w:ilvl="8" w:tplc="93A498E8">
      <w:start w:val="1"/>
      <w:numFmt w:val="bullet"/>
      <w:lvlText w:val=""/>
      <w:lvlJc w:val="left"/>
      <w:pPr>
        <w:ind w:left="6480" w:hanging="360"/>
      </w:pPr>
      <w:rPr>
        <w:rFonts w:ascii="Wingdings" w:hAnsi="Wingdings" w:hint="default"/>
      </w:rPr>
    </w:lvl>
  </w:abstractNum>
  <w:abstractNum w:abstractNumId="4" w15:restartNumberingAfterBreak="0">
    <w:nsid w:val="3B723B93"/>
    <w:multiLevelType w:val="hybridMultilevel"/>
    <w:tmpl w:val="723AB62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41A471E0"/>
    <w:multiLevelType w:val="hybridMultilevel"/>
    <w:tmpl w:val="856273A6"/>
    <w:lvl w:ilvl="0" w:tplc="012AED3C">
      <w:start w:val="1"/>
      <w:numFmt w:val="bullet"/>
      <w:lvlText w:val=""/>
      <w:lvlJc w:val="left"/>
      <w:pPr>
        <w:ind w:left="720" w:hanging="360"/>
      </w:pPr>
      <w:rPr>
        <w:rFonts w:ascii="Symbol" w:hAnsi="Symbol" w:hint="default"/>
      </w:rPr>
    </w:lvl>
    <w:lvl w:ilvl="1" w:tplc="B81CB5B8">
      <w:start w:val="1"/>
      <w:numFmt w:val="bullet"/>
      <w:lvlText w:val="o"/>
      <w:lvlJc w:val="left"/>
      <w:pPr>
        <w:ind w:left="1440" w:hanging="360"/>
      </w:pPr>
      <w:rPr>
        <w:rFonts w:ascii="Courier New" w:hAnsi="Courier New" w:hint="default"/>
      </w:rPr>
    </w:lvl>
    <w:lvl w:ilvl="2" w:tplc="D17AC10A">
      <w:start w:val="1"/>
      <w:numFmt w:val="bullet"/>
      <w:lvlText w:val=""/>
      <w:lvlJc w:val="left"/>
      <w:pPr>
        <w:ind w:left="2160" w:hanging="360"/>
      </w:pPr>
      <w:rPr>
        <w:rFonts w:ascii="Wingdings" w:hAnsi="Wingdings" w:hint="default"/>
      </w:rPr>
    </w:lvl>
    <w:lvl w:ilvl="3" w:tplc="27065D12">
      <w:start w:val="1"/>
      <w:numFmt w:val="bullet"/>
      <w:lvlText w:val=""/>
      <w:lvlJc w:val="left"/>
      <w:pPr>
        <w:ind w:left="2880" w:hanging="360"/>
      </w:pPr>
      <w:rPr>
        <w:rFonts w:ascii="Symbol" w:hAnsi="Symbol" w:hint="default"/>
      </w:rPr>
    </w:lvl>
    <w:lvl w:ilvl="4" w:tplc="E9F608A2">
      <w:start w:val="1"/>
      <w:numFmt w:val="bullet"/>
      <w:lvlText w:val="o"/>
      <w:lvlJc w:val="left"/>
      <w:pPr>
        <w:ind w:left="3600" w:hanging="360"/>
      </w:pPr>
      <w:rPr>
        <w:rFonts w:ascii="Courier New" w:hAnsi="Courier New" w:hint="default"/>
      </w:rPr>
    </w:lvl>
    <w:lvl w:ilvl="5" w:tplc="76ECC028">
      <w:start w:val="1"/>
      <w:numFmt w:val="bullet"/>
      <w:lvlText w:val=""/>
      <w:lvlJc w:val="left"/>
      <w:pPr>
        <w:ind w:left="4320" w:hanging="360"/>
      </w:pPr>
      <w:rPr>
        <w:rFonts w:ascii="Wingdings" w:hAnsi="Wingdings" w:hint="default"/>
      </w:rPr>
    </w:lvl>
    <w:lvl w:ilvl="6" w:tplc="32E84982">
      <w:start w:val="1"/>
      <w:numFmt w:val="bullet"/>
      <w:lvlText w:val=""/>
      <w:lvlJc w:val="left"/>
      <w:pPr>
        <w:ind w:left="5040" w:hanging="360"/>
      </w:pPr>
      <w:rPr>
        <w:rFonts w:ascii="Symbol" w:hAnsi="Symbol" w:hint="default"/>
      </w:rPr>
    </w:lvl>
    <w:lvl w:ilvl="7" w:tplc="52A2A0CE">
      <w:start w:val="1"/>
      <w:numFmt w:val="bullet"/>
      <w:lvlText w:val="o"/>
      <w:lvlJc w:val="left"/>
      <w:pPr>
        <w:ind w:left="5760" w:hanging="360"/>
      </w:pPr>
      <w:rPr>
        <w:rFonts w:ascii="Courier New" w:hAnsi="Courier New" w:hint="default"/>
      </w:rPr>
    </w:lvl>
    <w:lvl w:ilvl="8" w:tplc="ACA6E888">
      <w:start w:val="1"/>
      <w:numFmt w:val="bullet"/>
      <w:lvlText w:val=""/>
      <w:lvlJc w:val="left"/>
      <w:pPr>
        <w:ind w:left="6480" w:hanging="360"/>
      </w:pPr>
      <w:rPr>
        <w:rFonts w:ascii="Wingdings" w:hAnsi="Wingdings" w:hint="default"/>
      </w:rPr>
    </w:lvl>
  </w:abstractNum>
  <w:abstractNum w:abstractNumId="6" w15:restartNumberingAfterBreak="0">
    <w:nsid w:val="511C7735"/>
    <w:multiLevelType w:val="hybridMultilevel"/>
    <w:tmpl w:val="C7CA2652"/>
    <w:lvl w:ilvl="0" w:tplc="7A7C82CC">
      <w:start w:val="7"/>
      <w:numFmt w:val="bullet"/>
      <w:lvlText w:val="-"/>
      <w:lvlJc w:val="left"/>
      <w:pPr>
        <w:ind w:left="720" w:hanging="360"/>
      </w:pPr>
      <w:rPr>
        <w:rFonts w:ascii="Calibri" w:hAnsi="Calibri" w:hint="default"/>
      </w:rPr>
    </w:lvl>
    <w:lvl w:ilvl="1" w:tplc="72F835B0">
      <w:start w:val="1"/>
      <w:numFmt w:val="bullet"/>
      <w:lvlText w:val="o"/>
      <w:lvlJc w:val="left"/>
      <w:pPr>
        <w:ind w:left="1440" w:hanging="360"/>
      </w:pPr>
      <w:rPr>
        <w:rFonts w:ascii="Courier New" w:hAnsi="Courier New" w:hint="default"/>
      </w:rPr>
    </w:lvl>
    <w:lvl w:ilvl="2" w:tplc="12D49C00">
      <w:start w:val="1"/>
      <w:numFmt w:val="bullet"/>
      <w:lvlText w:val=""/>
      <w:lvlJc w:val="left"/>
      <w:pPr>
        <w:ind w:left="2160" w:hanging="360"/>
      </w:pPr>
      <w:rPr>
        <w:rFonts w:ascii="Wingdings" w:hAnsi="Wingdings" w:hint="default"/>
      </w:rPr>
    </w:lvl>
    <w:lvl w:ilvl="3" w:tplc="165650B0">
      <w:start w:val="1"/>
      <w:numFmt w:val="bullet"/>
      <w:lvlText w:val=""/>
      <w:lvlJc w:val="left"/>
      <w:pPr>
        <w:ind w:left="2880" w:hanging="360"/>
      </w:pPr>
      <w:rPr>
        <w:rFonts w:ascii="Symbol" w:hAnsi="Symbol" w:hint="default"/>
      </w:rPr>
    </w:lvl>
    <w:lvl w:ilvl="4" w:tplc="DB3631F4">
      <w:start w:val="1"/>
      <w:numFmt w:val="bullet"/>
      <w:lvlText w:val="o"/>
      <w:lvlJc w:val="left"/>
      <w:pPr>
        <w:ind w:left="3600" w:hanging="360"/>
      </w:pPr>
      <w:rPr>
        <w:rFonts w:ascii="Courier New" w:hAnsi="Courier New" w:hint="default"/>
      </w:rPr>
    </w:lvl>
    <w:lvl w:ilvl="5" w:tplc="C9288A62">
      <w:start w:val="1"/>
      <w:numFmt w:val="bullet"/>
      <w:lvlText w:val=""/>
      <w:lvlJc w:val="left"/>
      <w:pPr>
        <w:ind w:left="4320" w:hanging="360"/>
      </w:pPr>
      <w:rPr>
        <w:rFonts w:ascii="Wingdings" w:hAnsi="Wingdings" w:hint="default"/>
      </w:rPr>
    </w:lvl>
    <w:lvl w:ilvl="6" w:tplc="4E00B3E8">
      <w:start w:val="1"/>
      <w:numFmt w:val="bullet"/>
      <w:lvlText w:val=""/>
      <w:lvlJc w:val="left"/>
      <w:pPr>
        <w:ind w:left="5040" w:hanging="360"/>
      </w:pPr>
      <w:rPr>
        <w:rFonts w:ascii="Symbol" w:hAnsi="Symbol" w:hint="default"/>
      </w:rPr>
    </w:lvl>
    <w:lvl w:ilvl="7" w:tplc="37F88670">
      <w:start w:val="1"/>
      <w:numFmt w:val="bullet"/>
      <w:lvlText w:val="o"/>
      <w:lvlJc w:val="left"/>
      <w:pPr>
        <w:ind w:left="5760" w:hanging="360"/>
      </w:pPr>
      <w:rPr>
        <w:rFonts w:ascii="Courier New" w:hAnsi="Courier New" w:hint="default"/>
      </w:rPr>
    </w:lvl>
    <w:lvl w:ilvl="8" w:tplc="152EF5C2">
      <w:start w:val="1"/>
      <w:numFmt w:val="bullet"/>
      <w:lvlText w:val=""/>
      <w:lvlJc w:val="left"/>
      <w:pPr>
        <w:ind w:left="6480" w:hanging="360"/>
      </w:pPr>
      <w:rPr>
        <w:rFonts w:ascii="Wingdings" w:hAnsi="Wingdings" w:hint="default"/>
      </w:rPr>
    </w:lvl>
  </w:abstractNum>
  <w:abstractNum w:abstractNumId="7" w15:restartNumberingAfterBreak="0">
    <w:nsid w:val="52C2B879"/>
    <w:multiLevelType w:val="hybridMultilevel"/>
    <w:tmpl w:val="8294E648"/>
    <w:lvl w:ilvl="0" w:tplc="DD86E690">
      <w:start w:val="1"/>
      <w:numFmt w:val="bullet"/>
      <w:lvlText w:val=""/>
      <w:lvlJc w:val="left"/>
      <w:pPr>
        <w:ind w:left="720" w:hanging="360"/>
      </w:pPr>
      <w:rPr>
        <w:rFonts w:ascii="Symbol" w:hAnsi="Symbol" w:hint="default"/>
      </w:rPr>
    </w:lvl>
    <w:lvl w:ilvl="1" w:tplc="9F948FA6">
      <w:start w:val="1"/>
      <w:numFmt w:val="bullet"/>
      <w:lvlText w:val="o"/>
      <w:lvlJc w:val="left"/>
      <w:pPr>
        <w:ind w:left="1440" w:hanging="360"/>
      </w:pPr>
      <w:rPr>
        <w:rFonts w:ascii="Courier New" w:hAnsi="Courier New" w:hint="default"/>
      </w:rPr>
    </w:lvl>
    <w:lvl w:ilvl="2" w:tplc="3C666B1C">
      <w:start w:val="1"/>
      <w:numFmt w:val="bullet"/>
      <w:lvlText w:val=""/>
      <w:lvlJc w:val="left"/>
      <w:pPr>
        <w:ind w:left="2160" w:hanging="360"/>
      </w:pPr>
      <w:rPr>
        <w:rFonts w:ascii="Wingdings" w:hAnsi="Wingdings" w:hint="default"/>
      </w:rPr>
    </w:lvl>
    <w:lvl w:ilvl="3" w:tplc="8FF67264">
      <w:start w:val="1"/>
      <w:numFmt w:val="bullet"/>
      <w:lvlText w:val=""/>
      <w:lvlJc w:val="left"/>
      <w:pPr>
        <w:ind w:left="2880" w:hanging="360"/>
      </w:pPr>
      <w:rPr>
        <w:rFonts w:ascii="Symbol" w:hAnsi="Symbol" w:hint="default"/>
      </w:rPr>
    </w:lvl>
    <w:lvl w:ilvl="4" w:tplc="E1703B38">
      <w:start w:val="1"/>
      <w:numFmt w:val="bullet"/>
      <w:lvlText w:val="o"/>
      <w:lvlJc w:val="left"/>
      <w:pPr>
        <w:ind w:left="3600" w:hanging="360"/>
      </w:pPr>
      <w:rPr>
        <w:rFonts w:ascii="Courier New" w:hAnsi="Courier New" w:hint="default"/>
      </w:rPr>
    </w:lvl>
    <w:lvl w:ilvl="5" w:tplc="6204C29E">
      <w:start w:val="1"/>
      <w:numFmt w:val="bullet"/>
      <w:lvlText w:val=""/>
      <w:lvlJc w:val="left"/>
      <w:pPr>
        <w:ind w:left="4320" w:hanging="360"/>
      </w:pPr>
      <w:rPr>
        <w:rFonts w:ascii="Wingdings" w:hAnsi="Wingdings" w:hint="default"/>
      </w:rPr>
    </w:lvl>
    <w:lvl w:ilvl="6" w:tplc="E3C6D55A">
      <w:start w:val="1"/>
      <w:numFmt w:val="bullet"/>
      <w:lvlText w:val=""/>
      <w:lvlJc w:val="left"/>
      <w:pPr>
        <w:ind w:left="5040" w:hanging="360"/>
      </w:pPr>
      <w:rPr>
        <w:rFonts w:ascii="Symbol" w:hAnsi="Symbol" w:hint="default"/>
      </w:rPr>
    </w:lvl>
    <w:lvl w:ilvl="7" w:tplc="9132B9CA">
      <w:start w:val="1"/>
      <w:numFmt w:val="bullet"/>
      <w:lvlText w:val="o"/>
      <w:lvlJc w:val="left"/>
      <w:pPr>
        <w:ind w:left="5760" w:hanging="360"/>
      </w:pPr>
      <w:rPr>
        <w:rFonts w:ascii="Courier New" w:hAnsi="Courier New" w:hint="default"/>
      </w:rPr>
    </w:lvl>
    <w:lvl w:ilvl="8" w:tplc="30A48E36">
      <w:start w:val="1"/>
      <w:numFmt w:val="bullet"/>
      <w:lvlText w:val=""/>
      <w:lvlJc w:val="left"/>
      <w:pPr>
        <w:ind w:left="6480" w:hanging="360"/>
      </w:pPr>
      <w:rPr>
        <w:rFonts w:ascii="Wingdings" w:hAnsi="Wingdings" w:hint="default"/>
      </w:rPr>
    </w:lvl>
  </w:abstractNum>
  <w:abstractNum w:abstractNumId="8" w15:restartNumberingAfterBreak="0">
    <w:nsid w:val="6242561E"/>
    <w:multiLevelType w:val="hybridMultilevel"/>
    <w:tmpl w:val="2F9CF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E04337"/>
    <w:multiLevelType w:val="hybridMultilevel"/>
    <w:tmpl w:val="9552F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D0D2A1"/>
    <w:multiLevelType w:val="hybridMultilevel"/>
    <w:tmpl w:val="1CEC0F52"/>
    <w:lvl w:ilvl="0" w:tplc="19704AF8">
      <w:start w:val="1"/>
      <w:numFmt w:val="bullet"/>
      <w:lvlText w:val=""/>
      <w:lvlJc w:val="left"/>
      <w:pPr>
        <w:ind w:left="720" w:hanging="360"/>
      </w:pPr>
      <w:rPr>
        <w:rFonts w:ascii="Symbol" w:hAnsi="Symbol" w:hint="default"/>
      </w:rPr>
    </w:lvl>
    <w:lvl w:ilvl="1" w:tplc="9D263306">
      <w:start w:val="1"/>
      <w:numFmt w:val="bullet"/>
      <w:lvlText w:val="o"/>
      <w:lvlJc w:val="left"/>
      <w:pPr>
        <w:ind w:left="1440" w:hanging="360"/>
      </w:pPr>
      <w:rPr>
        <w:rFonts w:ascii="Courier New" w:hAnsi="Courier New" w:hint="default"/>
      </w:rPr>
    </w:lvl>
    <w:lvl w:ilvl="2" w:tplc="D9FAD13E">
      <w:start w:val="1"/>
      <w:numFmt w:val="bullet"/>
      <w:lvlText w:val=""/>
      <w:lvlJc w:val="left"/>
      <w:pPr>
        <w:ind w:left="2160" w:hanging="360"/>
      </w:pPr>
      <w:rPr>
        <w:rFonts w:ascii="Wingdings" w:hAnsi="Wingdings" w:hint="default"/>
      </w:rPr>
    </w:lvl>
    <w:lvl w:ilvl="3" w:tplc="E17AACB0">
      <w:start w:val="1"/>
      <w:numFmt w:val="bullet"/>
      <w:lvlText w:val=""/>
      <w:lvlJc w:val="left"/>
      <w:pPr>
        <w:ind w:left="2880" w:hanging="360"/>
      </w:pPr>
      <w:rPr>
        <w:rFonts w:ascii="Symbol" w:hAnsi="Symbol" w:hint="default"/>
      </w:rPr>
    </w:lvl>
    <w:lvl w:ilvl="4" w:tplc="74426822">
      <w:start w:val="1"/>
      <w:numFmt w:val="bullet"/>
      <w:lvlText w:val="o"/>
      <w:lvlJc w:val="left"/>
      <w:pPr>
        <w:ind w:left="3600" w:hanging="360"/>
      </w:pPr>
      <w:rPr>
        <w:rFonts w:ascii="Courier New" w:hAnsi="Courier New" w:hint="default"/>
      </w:rPr>
    </w:lvl>
    <w:lvl w:ilvl="5" w:tplc="72CA28D4">
      <w:start w:val="1"/>
      <w:numFmt w:val="bullet"/>
      <w:lvlText w:val=""/>
      <w:lvlJc w:val="left"/>
      <w:pPr>
        <w:ind w:left="4320" w:hanging="360"/>
      </w:pPr>
      <w:rPr>
        <w:rFonts w:ascii="Wingdings" w:hAnsi="Wingdings" w:hint="default"/>
      </w:rPr>
    </w:lvl>
    <w:lvl w:ilvl="6" w:tplc="D460DCAA">
      <w:start w:val="1"/>
      <w:numFmt w:val="bullet"/>
      <w:lvlText w:val=""/>
      <w:lvlJc w:val="left"/>
      <w:pPr>
        <w:ind w:left="5040" w:hanging="360"/>
      </w:pPr>
      <w:rPr>
        <w:rFonts w:ascii="Symbol" w:hAnsi="Symbol" w:hint="default"/>
      </w:rPr>
    </w:lvl>
    <w:lvl w:ilvl="7" w:tplc="03A42112">
      <w:start w:val="1"/>
      <w:numFmt w:val="bullet"/>
      <w:lvlText w:val="o"/>
      <w:lvlJc w:val="left"/>
      <w:pPr>
        <w:ind w:left="5760" w:hanging="360"/>
      </w:pPr>
      <w:rPr>
        <w:rFonts w:ascii="Courier New" w:hAnsi="Courier New" w:hint="default"/>
      </w:rPr>
    </w:lvl>
    <w:lvl w:ilvl="8" w:tplc="35A43D4C">
      <w:start w:val="1"/>
      <w:numFmt w:val="bullet"/>
      <w:lvlText w:val=""/>
      <w:lvlJc w:val="left"/>
      <w:pPr>
        <w:ind w:left="6480" w:hanging="360"/>
      </w:pPr>
      <w:rPr>
        <w:rFonts w:ascii="Wingdings" w:hAnsi="Wingdings" w:hint="default"/>
      </w:rPr>
    </w:lvl>
  </w:abstractNum>
  <w:abstractNum w:abstractNumId="11" w15:restartNumberingAfterBreak="0">
    <w:nsid w:val="700A7624"/>
    <w:multiLevelType w:val="hybridMultilevel"/>
    <w:tmpl w:val="31340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E2DA33"/>
    <w:multiLevelType w:val="hybridMultilevel"/>
    <w:tmpl w:val="9C6C4E24"/>
    <w:lvl w:ilvl="0" w:tplc="20967A60">
      <w:start w:val="1"/>
      <w:numFmt w:val="decimal"/>
      <w:lvlText w:val="%1."/>
      <w:lvlJc w:val="left"/>
      <w:pPr>
        <w:ind w:left="720" w:hanging="360"/>
      </w:pPr>
    </w:lvl>
    <w:lvl w:ilvl="1" w:tplc="21529166">
      <w:start w:val="1"/>
      <w:numFmt w:val="lowerLetter"/>
      <w:lvlText w:val="%2."/>
      <w:lvlJc w:val="left"/>
      <w:pPr>
        <w:ind w:left="1440" w:hanging="360"/>
      </w:pPr>
    </w:lvl>
    <w:lvl w:ilvl="2" w:tplc="8C48261E">
      <w:start w:val="1"/>
      <w:numFmt w:val="lowerRoman"/>
      <w:lvlText w:val="%3."/>
      <w:lvlJc w:val="right"/>
      <w:pPr>
        <w:ind w:left="2160" w:hanging="180"/>
      </w:pPr>
    </w:lvl>
    <w:lvl w:ilvl="3" w:tplc="90CE9DE6">
      <w:start w:val="1"/>
      <w:numFmt w:val="decimal"/>
      <w:lvlText w:val="%4."/>
      <w:lvlJc w:val="left"/>
      <w:pPr>
        <w:ind w:left="2880" w:hanging="360"/>
      </w:pPr>
    </w:lvl>
    <w:lvl w:ilvl="4" w:tplc="0CCAE650">
      <w:start w:val="1"/>
      <w:numFmt w:val="lowerLetter"/>
      <w:lvlText w:val="%5."/>
      <w:lvlJc w:val="left"/>
      <w:pPr>
        <w:ind w:left="3600" w:hanging="360"/>
      </w:pPr>
    </w:lvl>
    <w:lvl w:ilvl="5" w:tplc="3886C844">
      <w:start w:val="1"/>
      <w:numFmt w:val="lowerRoman"/>
      <w:lvlText w:val="%6."/>
      <w:lvlJc w:val="right"/>
      <w:pPr>
        <w:ind w:left="4320" w:hanging="180"/>
      </w:pPr>
    </w:lvl>
    <w:lvl w:ilvl="6" w:tplc="6628A810">
      <w:start w:val="1"/>
      <w:numFmt w:val="decimal"/>
      <w:lvlText w:val="%7."/>
      <w:lvlJc w:val="left"/>
      <w:pPr>
        <w:ind w:left="5040" w:hanging="360"/>
      </w:pPr>
    </w:lvl>
    <w:lvl w:ilvl="7" w:tplc="1ED8C74C">
      <w:start w:val="1"/>
      <w:numFmt w:val="lowerLetter"/>
      <w:lvlText w:val="%8."/>
      <w:lvlJc w:val="left"/>
      <w:pPr>
        <w:ind w:left="5760" w:hanging="360"/>
      </w:pPr>
    </w:lvl>
    <w:lvl w:ilvl="8" w:tplc="6914B172">
      <w:start w:val="1"/>
      <w:numFmt w:val="lowerRoman"/>
      <w:lvlText w:val="%9."/>
      <w:lvlJc w:val="right"/>
      <w:pPr>
        <w:ind w:left="6480" w:hanging="180"/>
      </w:pPr>
    </w:lvl>
  </w:abstractNum>
  <w:num w:numId="1" w16cid:durableId="1537699245">
    <w:abstractNumId w:val="5"/>
  </w:num>
  <w:num w:numId="2" w16cid:durableId="671179005">
    <w:abstractNumId w:val="0"/>
  </w:num>
  <w:num w:numId="3" w16cid:durableId="695809480">
    <w:abstractNumId w:val="6"/>
  </w:num>
  <w:num w:numId="4" w16cid:durableId="1341197310">
    <w:abstractNumId w:val="3"/>
  </w:num>
  <w:num w:numId="5" w16cid:durableId="143475955">
    <w:abstractNumId w:val="7"/>
  </w:num>
  <w:num w:numId="6" w16cid:durableId="790830032">
    <w:abstractNumId w:val="12"/>
  </w:num>
  <w:num w:numId="7" w16cid:durableId="2127849612">
    <w:abstractNumId w:val="8"/>
  </w:num>
  <w:num w:numId="8" w16cid:durableId="1375882899">
    <w:abstractNumId w:val="2"/>
  </w:num>
  <w:num w:numId="9" w16cid:durableId="1775636603">
    <w:abstractNumId w:val="1"/>
  </w:num>
  <w:num w:numId="10" w16cid:durableId="1988433987">
    <w:abstractNumId w:val="10"/>
  </w:num>
  <w:num w:numId="11" w16cid:durableId="989289320">
    <w:abstractNumId w:val="11"/>
  </w:num>
  <w:num w:numId="12" w16cid:durableId="1370909061">
    <w:abstractNumId w:val="9"/>
  </w:num>
  <w:num w:numId="13" w16cid:durableId="796946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21DF0E"/>
    <w:rsid w:val="00001A98"/>
    <w:rsid w:val="0000571D"/>
    <w:rsid w:val="0001701C"/>
    <w:rsid w:val="000314F2"/>
    <w:rsid w:val="00031BDA"/>
    <w:rsid w:val="00045F04"/>
    <w:rsid w:val="00050534"/>
    <w:rsid w:val="00066783"/>
    <w:rsid w:val="000856E7"/>
    <w:rsid w:val="000971B9"/>
    <w:rsid w:val="000B6CEF"/>
    <w:rsid w:val="000C014F"/>
    <w:rsid w:val="000D2ADA"/>
    <w:rsid w:val="000E69A3"/>
    <w:rsid w:val="000F1B36"/>
    <w:rsid w:val="000F6CD1"/>
    <w:rsid w:val="001410C5"/>
    <w:rsid w:val="001514CE"/>
    <w:rsid w:val="001643E7"/>
    <w:rsid w:val="00165261"/>
    <w:rsid w:val="00187712"/>
    <w:rsid w:val="001B5A6C"/>
    <w:rsid w:val="001C2A80"/>
    <w:rsid w:val="001D2AFC"/>
    <w:rsid w:val="001E0297"/>
    <w:rsid w:val="001F53CD"/>
    <w:rsid w:val="00220F37"/>
    <w:rsid w:val="002258C5"/>
    <w:rsid w:val="00234294"/>
    <w:rsid w:val="00247875"/>
    <w:rsid w:val="002528B9"/>
    <w:rsid w:val="002559CB"/>
    <w:rsid w:val="00277CDA"/>
    <w:rsid w:val="00281A72"/>
    <w:rsid w:val="0028263D"/>
    <w:rsid w:val="00283017"/>
    <w:rsid w:val="00287147"/>
    <w:rsid w:val="002B39E3"/>
    <w:rsid w:val="002E0798"/>
    <w:rsid w:val="002E19C4"/>
    <w:rsid w:val="002E2803"/>
    <w:rsid w:val="002F4EDA"/>
    <w:rsid w:val="00304E33"/>
    <w:rsid w:val="003105B5"/>
    <w:rsid w:val="003122C4"/>
    <w:rsid w:val="00333D93"/>
    <w:rsid w:val="00342EBA"/>
    <w:rsid w:val="00343B43"/>
    <w:rsid w:val="00344CD9"/>
    <w:rsid w:val="003501CC"/>
    <w:rsid w:val="00364045"/>
    <w:rsid w:val="003750F0"/>
    <w:rsid w:val="00390CE2"/>
    <w:rsid w:val="003B6CF1"/>
    <w:rsid w:val="003D4248"/>
    <w:rsid w:val="003D6D57"/>
    <w:rsid w:val="003F3359"/>
    <w:rsid w:val="00401357"/>
    <w:rsid w:val="004238C4"/>
    <w:rsid w:val="00425111"/>
    <w:rsid w:val="00426814"/>
    <w:rsid w:val="0044585B"/>
    <w:rsid w:val="00456940"/>
    <w:rsid w:val="00467109"/>
    <w:rsid w:val="00471D68"/>
    <w:rsid w:val="0048679E"/>
    <w:rsid w:val="004B77A2"/>
    <w:rsid w:val="004C6B55"/>
    <w:rsid w:val="004C751F"/>
    <w:rsid w:val="004D4BB2"/>
    <w:rsid w:val="004E4FF8"/>
    <w:rsid w:val="00510131"/>
    <w:rsid w:val="00517840"/>
    <w:rsid w:val="0052275E"/>
    <w:rsid w:val="0053363F"/>
    <w:rsid w:val="00534B8F"/>
    <w:rsid w:val="00544A3B"/>
    <w:rsid w:val="005A30F4"/>
    <w:rsid w:val="005B2820"/>
    <w:rsid w:val="005B5229"/>
    <w:rsid w:val="005B5E49"/>
    <w:rsid w:val="005F5D7F"/>
    <w:rsid w:val="00601E57"/>
    <w:rsid w:val="00610226"/>
    <w:rsid w:val="00613C72"/>
    <w:rsid w:val="00642639"/>
    <w:rsid w:val="00646B61"/>
    <w:rsid w:val="006630ED"/>
    <w:rsid w:val="00666CF0"/>
    <w:rsid w:val="00673B8A"/>
    <w:rsid w:val="00673F76"/>
    <w:rsid w:val="00676B8A"/>
    <w:rsid w:val="00681B91"/>
    <w:rsid w:val="00692A0B"/>
    <w:rsid w:val="00694494"/>
    <w:rsid w:val="006A0CCF"/>
    <w:rsid w:val="006A3D7D"/>
    <w:rsid w:val="006B0DC8"/>
    <w:rsid w:val="006B5659"/>
    <w:rsid w:val="006C53B6"/>
    <w:rsid w:val="006E21C5"/>
    <w:rsid w:val="006E5C69"/>
    <w:rsid w:val="006F1504"/>
    <w:rsid w:val="006F28B7"/>
    <w:rsid w:val="006F403F"/>
    <w:rsid w:val="00700E7A"/>
    <w:rsid w:val="00704246"/>
    <w:rsid w:val="00710E3B"/>
    <w:rsid w:val="007200F4"/>
    <w:rsid w:val="00726834"/>
    <w:rsid w:val="00736C63"/>
    <w:rsid w:val="007557E8"/>
    <w:rsid w:val="00761172"/>
    <w:rsid w:val="00776F7E"/>
    <w:rsid w:val="0078062A"/>
    <w:rsid w:val="007B0685"/>
    <w:rsid w:val="007B0F8B"/>
    <w:rsid w:val="007B2862"/>
    <w:rsid w:val="007D3601"/>
    <w:rsid w:val="007E45DE"/>
    <w:rsid w:val="007E7EEB"/>
    <w:rsid w:val="007F1478"/>
    <w:rsid w:val="0083519C"/>
    <w:rsid w:val="008400A4"/>
    <w:rsid w:val="00873066"/>
    <w:rsid w:val="008868FB"/>
    <w:rsid w:val="00892839"/>
    <w:rsid w:val="008A0F27"/>
    <w:rsid w:val="008A7947"/>
    <w:rsid w:val="008D1BA2"/>
    <w:rsid w:val="008E3A5E"/>
    <w:rsid w:val="008F0837"/>
    <w:rsid w:val="008F506C"/>
    <w:rsid w:val="00910793"/>
    <w:rsid w:val="00921C39"/>
    <w:rsid w:val="00926E16"/>
    <w:rsid w:val="0093500A"/>
    <w:rsid w:val="00965413"/>
    <w:rsid w:val="00980026"/>
    <w:rsid w:val="00991427"/>
    <w:rsid w:val="009A1913"/>
    <w:rsid w:val="009C0592"/>
    <w:rsid w:val="009C5085"/>
    <w:rsid w:val="009E3ADD"/>
    <w:rsid w:val="009F0720"/>
    <w:rsid w:val="00A03A0F"/>
    <w:rsid w:val="00A07D0F"/>
    <w:rsid w:val="00A124EC"/>
    <w:rsid w:val="00A15478"/>
    <w:rsid w:val="00A16E0E"/>
    <w:rsid w:val="00AA23AC"/>
    <w:rsid w:val="00AA40C0"/>
    <w:rsid w:val="00AB1967"/>
    <w:rsid w:val="00AB37CC"/>
    <w:rsid w:val="00AD0467"/>
    <w:rsid w:val="00AE6DF5"/>
    <w:rsid w:val="00AF5071"/>
    <w:rsid w:val="00B10E57"/>
    <w:rsid w:val="00B1110C"/>
    <w:rsid w:val="00B1187A"/>
    <w:rsid w:val="00B12B07"/>
    <w:rsid w:val="00B179D7"/>
    <w:rsid w:val="00B21A85"/>
    <w:rsid w:val="00B321B0"/>
    <w:rsid w:val="00B3306C"/>
    <w:rsid w:val="00B630D4"/>
    <w:rsid w:val="00B8797D"/>
    <w:rsid w:val="00BB3997"/>
    <w:rsid w:val="00BB7E29"/>
    <w:rsid w:val="00BC47F4"/>
    <w:rsid w:val="00BE7912"/>
    <w:rsid w:val="00BF7AE5"/>
    <w:rsid w:val="00C017D5"/>
    <w:rsid w:val="00C11118"/>
    <w:rsid w:val="00C45FC4"/>
    <w:rsid w:val="00C46F2F"/>
    <w:rsid w:val="00C47FD7"/>
    <w:rsid w:val="00C50647"/>
    <w:rsid w:val="00C54C19"/>
    <w:rsid w:val="00C612A2"/>
    <w:rsid w:val="00C621F2"/>
    <w:rsid w:val="00C71FBA"/>
    <w:rsid w:val="00C73925"/>
    <w:rsid w:val="00C87714"/>
    <w:rsid w:val="00C91634"/>
    <w:rsid w:val="00CA1D6F"/>
    <w:rsid w:val="00CA3518"/>
    <w:rsid w:val="00CA3F45"/>
    <w:rsid w:val="00CB0DA4"/>
    <w:rsid w:val="00CD3D46"/>
    <w:rsid w:val="00D04F0A"/>
    <w:rsid w:val="00D05B63"/>
    <w:rsid w:val="00D1064D"/>
    <w:rsid w:val="00D130E8"/>
    <w:rsid w:val="00D16E40"/>
    <w:rsid w:val="00D17CFE"/>
    <w:rsid w:val="00D365B6"/>
    <w:rsid w:val="00D42830"/>
    <w:rsid w:val="00D61F29"/>
    <w:rsid w:val="00D729C3"/>
    <w:rsid w:val="00D87401"/>
    <w:rsid w:val="00DA1EE3"/>
    <w:rsid w:val="00DA4CE7"/>
    <w:rsid w:val="00DB0682"/>
    <w:rsid w:val="00DC1974"/>
    <w:rsid w:val="00DC69CC"/>
    <w:rsid w:val="00DD19DA"/>
    <w:rsid w:val="00DE533D"/>
    <w:rsid w:val="00DF16D4"/>
    <w:rsid w:val="00DF16E1"/>
    <w:rsid w:val="00E073EF"/>
    <w:rsid w:val="00E26269"/>
    <w:rsid w:val="00E35B40"/>
    <w:rsid w:val="00E40512"/>
    <w:rsid w:val="00E504D4"/>
    <w:rsid w:val="00E52302"/>
    <w:rsid w:val="00E64814"/>
    <w:rsid w:val="00E663CA"/>
    <w:rsid w:val="00E74DDE"/>
    <w:rsid w:val="00E94F48"/>
    <w:rsid w:val="00EA4E19"/>
    <w:rsid w:val="00EC47FC"/>
    <w:rsid w:val="00EC6F87"/>
    <w:rsid w:val="00EE2CD7"/>
    <w:rsid w:val="00EF60A0"/>
    <w:rsid w:val="00F02184"/>
    <w:rsid w:val="00F028EE"/>
    <w:rsid w:val="00F061C6"/>
    <w:rsid w:val="00F227CE"/>
    <w:rsid w:val="00F3020B"/>
    <w:rsid w:val="00F35733"/>
    <w:rsid w:val="00F479DA"/>
    <w:rsid w:val="00F525B0"/>
    <w:rsid w:val="00F54A1A"/>
    <w:rsid w:val="00F611CF"/>
    <w:rsid w:val="00FA2CB1"/>
    <w:rsid w:val="00FA4DC3"/>
    <w:rsid w:val="00FB2DFB"/>
    <w:rsid w:val="00FF15A5"/>
    <w:rsid w:val="00FF5CFD"/>
    <w:rsid w:val="030CCF4A"/>
    <w:rsid w:val="033BD7F3"/>
    <w:rsid w:val="041FC232"/>
    <w:rsid w:val="05638858"/>
    <w:rsid w:val="0A5E299D"/>
    <w:rsid w:val="0B9FC4D0"/>
    <w:rsid w:val="0CBB4083"/>
    <w:rsid w:val="0D480123"/>
    <w:rsid w:val="0EE534FE"/>
    <w:rsid w:val="102124BC"/>
    <w:rsid w:val="10BA059F"/>
    <w:rsid w:val="12433A54"/>
    <w:rsid w:val="159FF985"/>
    <w:rsid w:val="17B6BA42"/>
    <w:rsid w:val="19BC7733"/>
    <w:rsid w:val="1A2F8052"/>
    <w:rsid w:val="1A8553F6"/>
    <w:rsid w:val="1B0992C6"/>
    <w:rsid w:val="1B3C569A"/>
    <w:rsid w:val="1F0616F3"/>
    <w:rsid w:val="1FEC1F1C"/>
    <w:rsid w:val="21886022"/>
    <w:rsid w:val="23CB0F0D"/>
    <w:rsid w:val="252DC3F9"/>
    <w:rsid w:val="253307A3"/>
    <w:rsid w:val="27DB8C33"/>
    <w:rsid w:val="326CC8B3"/>
    <w:rsid w:val="32BFF86D"/>
    <w:rsid w:val="3698CF4B"/>
    <w:rsid w:val="396CD3C0"/>
    <w:rsid w:val="3B2EAC84"/>
    <w:rsid w:val="3D580190"/>
    <w:rsid w:val="3F6F7263"/>
    <w:rsid w:val="4055697D"/>
    <w:rsid w:val="41194481"/>
    <w:rsid w:val="4453D877"/>
    <w:rsid w:val="44BA5AF8"/>
    <w:rsid w:val="4506D493"/>
    <w:rsid w:val="4653DE4E"/>
    <w:rsid w:val="46849507"/>
    <w:rsid w:val="483A1FA4"/>
    <w:rsid w:val="496CFD59"/>
    <w:rsid w:val="497531A8"/>
    <w:rsid w:val="4A35AA28"/>
    <w:rsid w:val="4D8661C6"/>
    <w:rsid w:val="4DA0B43B"/>
    <w:rsid w:val="4F4F69A3"/>
    <w:rsid w:val="4F637547"/>
    <w:rsid w:val="50EE80AB"/>
    <w:rsid w:val="5221DF0E"/>
    <w:rsid w:val="56B2642D"/>
    <w:rsid w:val="57A6E09F"/>
    <w:rsid w:val="57C11926"/>
    <w:rsid w:val="57C80284"/>
    <w:rsid w:val="59CDE94C"/>
    <w:rsid w:val="5A8A2B39"/>
    <w:rsid w:val="5A9ADA5C"/>
    <w:rsid w:val="5AC2B54E"/>
    <w:rsid w:val="5E982610"/>
    <w:rsid w:val="60EDC619"/>
    <w:rsid w:val="61CD247E"/>
    <w:rsid w:val="654A8C2C"/>
    <w:rsid w:val="657EB412"/>
    <w:rsid w:val="66397D31"/>
    <w:rsid w:val="66EE4AEE"/>
    <w:rsid w:val="66EF6BB8"/>
    <w:rsid w:val="67210B82"/>
    <w:rsid w:val="674E3BE4"/>
    <w:rsid w:val="6882DDBC"/>
    <w:rsid w:val="6DB1C550"/>
    <w:rsid w:val="6DF507C5"/>
    <w:rsid w:val="70964AB7"/>
    <w:rsid w:val="710504E3"/>
    <w:rsid w:val="72320D5D"/>
    <w:rsid w:val="740EDB7D"/>
    <w:rsid w:val="760077CB"/>
    <w:rsid w:val="77F37367"/>
    <w:rsid w:val="78C44D6B"/>
    <w:rsid w:val="79F0FF87"/>
    <w:rsid w:val="7C3866D9"/>
    <w:rsid w:val="7D1108C9"/>
    <w:rsid w:val="7D99037E"/>
    <w:rsid w:val="7E0ECA1B"/>
    <w:rsid w:val="7E5A9E4D"/>
    <w:rsid w:val="7E7233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DF0E"/>
  <w15:chartTrackingRefBased/>
  <w15:docId w15:val="{6EDB2B17-5B29-4579-BBBA-6DF9ED61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l-S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C751F"/>
  </w:style>
  <w:style w:type="paragraph" w:styleId="Naslov3">
    <w:name w:val="heading 3"/>
    <w:basedOn w:val="Navaden"/>
    <w:next w:val="Navaden"/>
    <w:uiPriority w:val="9"/>
    <w:unhideWhenUsed/>
    <w:qFormat/>
    <w:rsid w:val="1FEC1F1C"/>
    <w:pPr>
      <w:keepNext/>
      <w:keepLines/>
      <w:spacing w:before="160" w:after="80"/>
      <w:outlineLvl w:val="2"/>
    </w:pPr>
    <w:rPr>
      <w:rFonts w:eastAsiaTheme="minorEastAsia" w:cstheme="majorEastAsia"/>
      <w:color w:val="0F4761" w:themeColor="accent1" w:themeShade="BF"/>
      <w:sz w:val="28"/>
      <w:szCs w:val="28"/>
    </w:rPr>
  </w:style>
  <w:style w:type="paragraph" w:styleId="Naslov4">
    <w:name w:val="heading 4"/>
    <w:basedOn w:val="Navaden"/>
    <w:next w:val="Navaden"/>
    <w:uiPriority w:val="9"/>
    <w:unhideWhenUsed/>
    <w:qFormat/>
    <w:rsid w:val="1FEC1F1C"/>
    <w:pPr>
      <w:keepNext/>
      <w:keepLines/>
      <w:spacing w:before="80" w:after="40"/>
      <w:outlineLvl w:val="3"/>
    </w:pPr>
    <w:rPr>
      <w:rFonts w:eastAsiaTheme="minorEastAsia" w:cstheme="majorEastAsia"/>
      <w:i/>
      <w:iCs/>
      <w:color w:val="0F476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23CB0F0D"/>
    <w:pPr>
      <w:ind w:left="720"/>
      <w:contextualSpacing/>
    </w:pPr>
  </w:style>
  <w:style w:type="paragraph" w:styleId="Glava">
    <w:name w:val="header"/>
    <w:basedOn w:val="Navaden"/>
    <w:link w:val="GlavaZnak"/>
    <w:uiPriority w:val="99"/>
    <w:unhideWhenUsed/>
    <w:rsid w:val="0044585B"/>
    <w:pPr>
      <w:tabs>
        <w:tab w:val="center" w:pos="4536"/>
        <w:tab w:val="right" w:pos="9072"/>
      </w:tabs>
      <w:spacing w:after="0" w:line="240" w:lineRule="auto"/>
    </w:pPr>
  </w:style>
  <w:style w:type="character" w:customStyle="1" w:styleId="GlavaZnak">
    <w:name w:val="Glava Znak"/>
    <w:basedOn w:val="Privzetapisavaodstavka"/>
    <w:link w:val="Glava"/>
    <w:uiPriority w:val="99"/>
    <w:rsid w:val="0044585B"/>
  </w:style>
  <w:style w:type="paragraph" w:styleId="Noga">
    <w:name w:val="footer"/>
    <w:basedOn w:val="Navaden"/>
    <w:link w:val="NogaZnak"/>
    <w:uiPriority w:val="99"/>
    <w:unhideWhenUsed/>
    <w:rsid w:val="0044585B"/>
    <w:pPr>
      <w:tabs>
        <w:tab w:val="center" w:pos="4536"/>
        <w:tab w:val="right" w:pos="9072"/>
      </w:tabs>
      <w:spacing w:after="0" w:line="240" w:lineRule="auto"/>
    </w:pPr>
  </w:style>
  <w:style w:type="character" w:customStyle="1" w:styleId="NogaZnak">
    <w:name w:val="Noga Znak"/>
    <w:basedOn w:val="Privzetapisavaodstavka"/>
    <w:link w:val="Noga"/>
    <w:uiPriority w:val="99"/>
    <w:rsid w:val="0044585B"/>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ija">
    <w:name w:val="Revision"/>
    <w:hidden/>
    <w:uiPriority w:val="99"/>
    <w:semiHidden/>
    <w:rsid w:val="003501CC"/>
    <w:pPr>
      <w:spacing w:after="0" w:line="240" w:lineRule="auto"/>
    </w:pPr>
  </w:style>
  <w:style w:type="character" w:styleId="Hiperpovezava">
    <w:name w:val="Hyperlink"/>
    <w:basedOn w:val="Privzetapisavaodstavka"/>
    <w:uiPriority w:val="99"/>
    <w:unhideWhenUsed/>
    <w:rsid w:val="00344CD9"/>
    <w:rPr>
      <w:color w:val="467886" w:themeColor="hyperlink"/>
      <w:u w:val="single"/>
    </w:rPr>
  </w:style>
  <w:style w:type="character" w:styleId="Nerazreenaomemba">
    <w:name w:val="Unresolved Mention"/>
    <w:basedOn w:val="Privzetapisavaodstavka"/>
    <w:uiPriority w:val="99"/>
    <w:semiHidden/>
    <w:unhideWhenUsed/>
    <w:rsid w:val="00344CD9"/>
    <w:rPr>
      <w:color w:val="605E5C"/>
      <w:shd w:val="clear" w:color="auto" w:fill="E1DFDD"/>
    </w:rPr>
  </w:style>
  <w:style w:type="paragraph" w:customStyle="1" w:styleId="paragraph">
    <w:name w:val="paragraph"/>
    <w:basedOn w:val="Navaden"/>
    <w:rsid w:val="00343B43"/>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Privzetapisavaodstavka"/>
    <w:rsid w:val="00343B43"/>
  </w:style>
  <w:style w:type="character" w:customStyle="1" w:styleId="eop">
    <w:name w:val="eop"/>
    <w:basedOn w:val="Privzetapisavaodstavka"/>
    <w:rsid w:val="00343B43"/>
  </w:style>
  <w:style w:type="character" w:styleId="SledenaHiperpovezava">
    <w:name w:val="FollowedHyperlink"/>
    <w:basedOn w:val="Privzetapisavaodstavka"/>
    <w:uiPriority w:val="99"/>
    <w:semiHidden/>
    <w:unhideWhenUsed/>
    <w:rsid w:val="00E35B40"/>
    <w:rPr>
      <w:color w:val="96607D" w:themeColor="followedHyperlink"/>
      <w:u w:val="single"/>
    </w:rPr>
  </w:style>
  <w:style w:type="character" w:styleId="Pripombasklic">
    <w:name w:val="annotation reference"/>
    <w:basedOn w:val="Privzetapisavaodstavka"/>
    <w:uiPriority w:val="99"/>
    <w:semiHidden/>
    <w:unhideWhenUsed/>
    <w:rsid w:val="00965413"/>
    <w:rPr>
      <w:sz w:val="16"/>
      <w:szCs w:val="16"/>
    </w:rPr>
  </w:style>
  <w:style w:type="paragraph" w:styleId="Pripombabesedilo">
    <w:name w:val="annotation text"/>
    <w:basedOn w:val="Navaden"/>
    <w:link w:val="PripombabesediloZnak"/>
    <w:uiPriority w:val="99"/>
    <w:unhideWhenUsed/>
    <w:rsid w:val="00965413"/>
    <w:pPr>
      <w:spacing w:line="240" w:lineRule="auto"/>
    </w:pPr>
    <w:rPr>
      <w:sz w:val="20"/>
      <w:szCs w:val="20"/>
    </w:rPr>
  </w:style>
  <w:style w:type="character" w:customStyle="1" w:styleId="PripombabesediloZnak">
    <w:name w:val="Pripomba – besedilo Znak"/>
    <w:basedOn w:val="Privzetapisavaodstavka"/>
    <w:link w:val="Pripombabesedilo"/>
    <w:uiPriority w:val="99"/>
    <w:rsid w:val="00965413"/>
    <w:rPr>
      <w:sz w:val="20"/>
      <w:szCs w:val="20"/>
    </w:rPr>
  </w:style>
  <w:style w:type="paragraph" w:styleId="Zadevapripombe">
    <w:name w:val="annotation subject"/>
    <w:basedOn w:val="Pripombabesedilo"/>
    <w:next w:val="Pripombabesedilo"/>
    <w:link w:val="ZadevapripombeZnak"/>
    <w:uiPriority w:val="99"/>
    <w:semiHidden/>
    <w:unhideWhenUsed/>
    <w:rsid w:val="00965413"/>
    <w:rPr>
      <w:b/>
      <w:bCs/>
    </w:rPr>
  </w:style>
  <w:style w:type="character" w:customStyle="1" w:styleId="ZadevapripombeZnak">
    <w:name w:val="Zadeva pripombe Znak"/>
    <w:basedOn w:val="PripombabesediloZnak"/>
    <w:link w:val="Zadevapripombe"/>
    <w:uiPriority w:val="99"/>
    <w:semiHidden/>
    <w:rsid w:val="009654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61077">
      <w:bodyDiv w:val="1"/>
      <w:marLeft w:val="0"/>
      <w:marRight w:val="0"/>
      <w:marTop w:val="0"/>
      <w:marBottom w:val="0"/>
      <w:divBdr>
        <w:top w:val="none" w:sz="0" w:space="0" w:color="auto"/>
        <w:left w:val="none" w:sz="0" w:space="0" w:color="auto"/>
        <w:bottom w:val="none" w:sz="0" w:space="0" w:color="auto"/>
        <w:right w:val="none" w:sz="0" w:space="0" w:color="auto"/>
      </w:divBdr>
      <w:divsChild>
        <w:div w:id="899632653">
          <w:marLeft w:val="0"/>
          <w:marRight w:val="0"/>
          <w:marTop w:val="0"/>
          <w:marBottom w:val="0"/>
          <w:divBdr>
            <w:top w:val="none" w:sz="0" w:space="0" w:color="auto"/>
            <w:left w:val="none" w:sz="0" w:space="0" w:color="auto"/>
            <w:bottom w:val="none" w:sz="0" w:space="0" w:color="auto"/>
            <w:right w:val="none" w:sz="0" w:space="0" w:color="auto"/>
          </w:divBdr>
        </w:div>
        <w:div w:id="1834252963">
          <w:marLeft w:val="0"/>
          <w:marRight w:val="0"/>
          <w:marTop w:val="0"/>
          <w:marBottom w:val="0"/>
          <w:divBdr>
            <w:top w:val="none" w:sz="0" w:space="0" w:color="auto"/>
            <w:left w:val="none" w:sz="0" w:space="0" w:color="auto"/>
            <w:bottom w:val="none" w:sz="0" w:space="0" w:color="auto"/>
            <w:right w:val="none" w:sz="0" w:space="0" w:color="auto"/>
          </w:divBdr>
        </w:div>
        <w:div w:id="1701324154">
          <w:marLeft w:val="0"/>
          <w:marRight w:val="0"/>
          <w:marTop w:val="0"/>
          <w:marBottom w:val="0"/>
          <w:divBdr>
            <w:top w:val="none" w:sz="0" w:space="0" w:color="auto"/>
            <w:left w:val="none" w:sz="0" w:space="0" w:color="auto"/>
            <w:bottom w:val="none" w:sz="0" w:space="0" w:color="auto"/>
            <w:right w:val="none" w:sz="0" w:space="0" w:color="auto"/>
          </w:divBdr>
        </w:div>
        <w:div w:id="1596396942">
          <w:marLeft w:val="0"/>
          <w:marRight w:val="0"/>
          <w:marTop w:val="0"/>
          <w:marBottom w:val="0"/>
          <w:divBdr>
            <w:top w:val="none" w:sz="0" w:space="0" w:color="auto"/>
            <w:left w:val="none" w:sz="0" w:space="0" w:color="auto"/>
            <w:bottom w:val="none" w:sz="0" w:space="0" w:color="auto"/>
            <w:right w:val="none" w:sz="0" w:space="0" w:color="auto"/>
          </w:divBdr>
        </w:div>
        <w:div w:id="2099670593">
          <w:marLeft w:val="0"/>
          <w:marRight w:val="0"/>
          <w:marTop w:val="0"/>
          <w:marBottom w:val="0"/>
          <w:divBdr>
            <w:top w:val="none" w:sz="0" w:space="0" w:color="auto"/>
            <w:left w:val="none" w:sz="0" w:space="0" w:color="auto"/>
            <w:bottom w:val="none" w:sz="0" w:space="0" w:color="auto"/>
            <w:right w:val="none" w:sz="0" w:space="0" w:color="auto"/>
          </w:divBdr>
        </w:div>
        <w:div w:id="1370372665">
          <w:marLeft w:val="0"/>
          <w:marRight w:val="0"/>
          <w:marTop w:val="0"/>
          <w:marBottom w:val="0"/>
          <w:divBdr>
            <w:top w:val="none" w:sz="0" w:space="0" w:color="auto"/>
            <w:left w:val="none" w:sz="0" w:space="0" w:color="auto"/>
            <w:bottom w:val="none" w:sz="0" w:space="0" w:color="auto"/>
            <w:right w:val="none" w:sz="0" w:space="0" w:color="auto"/>
          </w:divBdr>
        </w:div>
        <w:div w:id="614867433">
          <w:marLeft w:val="0"/>
          <w:marRight w:val="0"/>
          <w:marTop w:val="0"/>
          <w:marBottom w:val="0"/>
          <w:divBdr>
            <w:top w:val="none" w:sz="0" w:space="0" w:color="auto"/>
            <w:left w:val="none" w:sz="0" w:space="0" w:color="auto"/>
            <w:bottom w:val="none" w:sz="0" w:space="0" w:color="auto"/>
            <w:right w:val="none" w:sz="0" w:space="0" w:color="auto"/>
          </w:divBdr>
        </w:div>
        <w:div w:id="188183774">
          <w:marLeft w:val="0"/>
          <w:marRight w:val="0"/>
          <w:marTop w:val="0"/>
          <w:marBottom w:val="0"/>
          <w:divBdr>
            <w:top w:val="none" w:sz="0" w:space="0" w:color="auto"/>
            <w:left w:val="none" w:sz="0" w:space="0" w:color="auto"/>
            <w:bottom w:val="none" w:sz="0" w:space="0" w:color="auto"/>
            <w:right w:val="none" w:sz="0" w:space="0" w:color="auto"/>
          </w:divBdr>
        </w:div>
        <w:div w:id="412557077">
          <w:marLeft w:val="0"/>
          <w:marRight w:val="0"/>
          <w:marTop w:val="0"/>
          <w:marBottom w:val="0"/>
          <w:divBdr>
            <w:top w:val="none" w:sz="0" w:space="0" w:color="auto"/>
            <w:left w:val="none" w:sz="0" w:space="0" w:color="auto"/>
            <w:bottom w:val="none" w:sz="0" w:space="0" w:color="auto"/>
            <w:right w:val="none" w:sz="0" w:space="0" w:color="auto"/>
          </w:divBdr>
        </w:div>
        <w:div w:id="1837458162">
          <w:marLeft w:val="0"/>
          <w:marRight w:val="0"/>
          <w:marTop w:val="0"/>
          <w:marBottom w:val="0"/>
          <w:divBdr>
            <w:top w:val="none" w:sz="0" w:space="0" w:color="auto"/>
            <w:left w:val="none" w:sz="0" w:space="0" w:color="auto"/>
            <w:bottom w:val="none" w:sz="0" w:space="0" w:color="auto"/>
            <w:right w:val="none" w:sz="0" w:space="0" w:color="auto"/>
          </w:divBdr>
        </w:div>
        <w:div w:id="141822976">
          <w:marLeft w:val="0"/>
          <w:marRight w:val="0"/>
          <w:marTop w:val="0"/>
          <w:marBottom w:val="0"/>
          <w:divBdr>
            <w:top w:val="none" w:sz="0" w:space="0" w:color="auto"/>
            <w:left w:val="none" w:sz="0" w:space="0" w:color="auto"/>
            <w:bottom w:val="none" w:sz="0" w:space="0" w:color="auto"/>
            <w:right w:val="none" w:sz="0" w:space="0" w:color="auto"/>
          </w:divBdr>
        </w:div>
        <w:div w:id="2026513510">
          <w:marLeft w:val="0"/>
          <w:marRight w:val="0"/>
          <w:marTop w:val="0"/>
          <w:marBottom w:val="0"/>
          <w:divBdr>
            <w:top w:val="none" w:sz="0" w:space="0" w:color="auto"/>
            <w:left w:val="none" w:sz="0" w:space="0" w:color="auto"/>
            <w:bottom w:val="none" w:sz="0" w:space="0" w:color="auto"/>
            <w:right w:val="none" w:sz="0" w:space="0" w:color="auto"/>
          </w:divBdr>
        </w:div>
        <w:div w:id="2058045554">
          <w:marLeft w:val="0"/>
          <w:marRight w:val="0"/>
          <w:marTop w:val="0"/>
          <w:marBottom w:val="0"/>
          <w:divBdr>
            <w:top w:val="none" w:sz="0" w:space="0" w:color="auto"/>
            <w:left w:val="none" w:sz="0" w:space="0" w:color="auto"/>
            <w:bottom w:val="none" w:sz="0" w:space="0" w:color="auto"/>
            <w:right w:val="none" w:sz="0" w:space="0" w:color="auto"/>
          </w:divBdr>
        </w:div>
        <w:div w:id="1447581272">
          <w:marLeft w:val="0"/>
          <w:marRight w:val="0"/>
          <w:marTop w:val="0"/>
          <w:marBottom w:val="0"/>
          <w:divBdr>
            <w:top w:val="none" w:sz="0" w:space="0" w:color="auto"/>
            <w:left w:val="none" w:sz="0" w:space="0" w:color="auto"/>
            <w:bottom w:val="none" w:sz="0" w:space="0" w:color="auto"/>
            <w:right w:val="none" w:sz="0" w:space="0" w:color="auto"/>
          </w:divBdr>
        </w:div>
        <w:div w:id="243690376">
          <w:marLeft w:val="0"/>
          <w:marRight w:val="0"/>
          <w:marTop w:val="0"/>
          <w:marBottom w:val="0"/>
          <w:divBdr>
            <w:top w:val="none" w:sz="0" w:space="0" w:color="auto"/>
            <w:left w:val="none" w:sz="0" w:space="0" w:color="auto"/>
            <w:bottom w:val="none" w:sz="0" w:space="0" w:color="auto"/>
            <w:right w:val="none" w:sz="0" w:space="0" w:color="auto"/>
          </w:divBdr>
        </w:div>
        <w:div w:id="2007200697">
          <w:marLeft w:val="0"/>
          <w:marRight w:val="0"/>
          <w:marTop w:val="0"/>
          <w:marBottom w:val="0"/>
          <w:divBdr>
            <w:top w:val="none" w:sz="0" w:space="0" w:color="auto"/>
            <w:left w:val="none" w:sz="0" w:space="0" w:color="auto"/>
            <w:bottom w:val="none" w:sz="0" w:space="0" w:color="auto"/>
            <w:right w:val="none" w:sz="0" w:space="0" w:color="auto"/>
          </w:divBdr>
        </w:div>
        <w:div w:id="845243736">
          <w:marLeft w:val="0"/>
          <w:marRight w:val="0"/>
          <w:marTop w:val="0"/>
          <w:marBottom w:val="0"/>
          <w:divBdr>
            <w:top w:val="none" w:sz="0" w:space="0" w:color="auto"/>
            <w:left w:val="none" w:sz="0" w:space="0" w:color="auto"/>
            <w:bottom w:val="none" w:sz="0" w:space="0" w:color="auto"/>
            <w:right w:val="none" w:sz="0" w:space="0" w:color="auto"/>
          </w:divBdr>
        </w:div>
        <w:div w:id="2022537345">
          <w:marLeft w:val="0"/>
          <w:marRight w:val="0"/>
          <w:marTop w:val="0"/>
          <w:marBottom w:val="0"/>
          <w:divBdr>
            <w:top w:val="none" w:sz="0" w:space="0" w:color="auto"/>
            <w:left w:val="none" w:sz="0" w:space="0" w:color="auto"/>
            <w:bottom w:val="none" w:sz="0" w:space="0" w:color="auto"/>
            <w:right w:val="none" w:sz="0" w:space="0" w:color="auto"/>
          </w:divBdr>
        </w:div>
        <w:div w:id="320500022">
          <w:marLeft w:val="0"/>
          <w:marRight w:val="0"/>
          <w:marTop w:val="0"/>
          <w:marBottom w:val="0"/>
          <w:divBdr>
            <w:top w:val="none" w:sz="0" w:space="0" w:color="auto"/>
            <w:left w:val="none" w:sz="0" w:space="0" w:color="auto"/>
            <w:bottom w:val="none" w:sz="0" w:space="0" w:color="auto"/>
            <w:right w:val="none" w:sz="0" w:space="0" w:color="auto"/>
          </w:divBdr>
        </w:div>
        <w:div w:id="1181050280">
          <w:marLeft w:val="0"/>
          <w:marRight w:val="0"/>
          <w:marTop w:val="0"/>
          <w:marBottom w:val="0"/>
          <w:divBdr>
            <w:top w:val="none" w:sz="0" w:space="0" w:color="auto"/>
            <w:left w:val="none" w:sz="0" w:space="0" w:color="auto"/>
            <w:bottom w:val="none" w:sz="0" w:space="0" w:color="auto"/>
            <w:right w:val="none" w:sz="0" w:space="0" w:color="auto"/>
          </w:divBdr>
        </w:div>
        <w:div w:id="24446342">
          <w:marLeft w:val="0"/>
          <w:marRight w:val="0"/>
          <w:marTop w:val="0"/>
          <w:marBottom w:val="0"/>
          <w:divBdr>
            <w:top w:val="none" w:sz="0" w:space="0" w:color="auto"/>
            <w:left w:val="none" w:sz="0" w:space="0" w:color="auto"/>
            <w:bottom w:val="none" w:sz="0" w:space="0" w:color="auto"/>
            <w:right w:val="none" w:sz="0" w:space="0" w:color="auto"/>
          </w:divBdr>
        </w:div>
        <w:div w:id="2147042661">
          <w:marLeft w:val="0"/>
          <w:marRight w:val="0"/>
          <w:marTop w:val="0"/>
          <w:marBottom w:val="0"/>
          <w:divBdr>
            <w:top w:val="none" w:sz="0" w:space="0" w:color="auto"/>
            <w:left w:val="none" w:sz="0" w:space="0" w:color="auto"/>
            <w:bottom w:val="none" w:sz="0" w:space="0" w:color="auto"/>
            <w:right w:val="none" w:sz="0" w:space="0" w:color="auto"/>
          </w:divBdr>
        </w:div>
        <w:div w:id="1260871022">
          <w:marLeft w:val="0"/>
          <w:marRight w:val="0"/>
          <w:marTop w:val="0"/>
          <w:marBottom w:val="0"/>
          <w:divBdr>
            <w:top w:val="none" w:sz="0" w:space="0" w:color="auto"/>
            <w:left w:val="none" w:sz="0" w:space="0" w:color="auto"/>
            <w:bottom w:val="none" w:sz="0" w:space="0" w:color="auto"/>
            <w:right w:val="none" w:sz="0" w:space="0" w:color="auto"/>
          </w:divBdr>
        </w:div>
        <w:div w:id="1680544793">
          <w:marLeft w:val="0"/>
          <w:marRight w:val="0"/>
          <w:marTop w:val="0"/>
          <w:marBottom w:val="0"/>
          <w:divBdr>
            <w:top w:val="none" w:sz="0" w:space="0" w:color="auto"/>
            <w:left w:val="none" w:sz="0" w:space="0" w:color="auto"/>
            <w:bottom w:val="none" w:sz="0" w:space="0" w:color="auto"/>
            <w:right w:val="none" w:sz="0" w:space="0" w:color="auto"/>
          </w:divBdr>
        </w:div>
        <w:div w:id="402682157">
          <w:marLeft w:val="0"/>
          <w:marRight w:val="0"/>
          <w:marTop w:val="0"/>
          <w:marBottom w:val="0"/>
          <w:divBdr>
            <w:top w:val="none" w:sz="0" w:space="0" w:color="auto"/>
            <w:left w:val="none" w:sz="0" w:space="0" w:color="auto"/>
            <w:bottom w:val="none" w:sz="0" w:space="0" w:color="auto"/>
            <w:right w:val="none" w:sz="0" w:space="0" w:color="auto"/>
          </w:divBdr>
        </w:div>
      </w:divsChild>
    </w:div>
    <w:div w:id="224949709">
      <w:bodyDiv w:val="1"/>
      <w:marLeft w:val="0"/>
      <w:marRight w:val="0"/>
      <w:marTop w:val="0"/>
      <w:marBottom w:val="0"/>
      <w:divBdr>
        <w:top w:val="none" w:sz="0" w:space="0" w:color="auto"/>
        <w:left w:val="none" w:sz="0" w:space="0" w:color="auto"/>
        <w:bottom w:val="none" w:sz="0" w:space="0" w:color="auto"/>
        <w:right w:val="none" w:sz="0" w:space="0" w:color="auto"/>
      </w:divBdr>
    </w:div>
    <w:div w:id="251088486">
      <w:bodyDiv w:val="1"/>
      <w:marLeft w:val="0"/>
      <w:marRight w:val="0"/>
      <w:marTop w:val="0"/>
      <w:marBottom w:val="0"/>
      <w:divBdr>
        <w:top w:val="none" w:sz="0" w:space="0" w:color="auto"/>
        <w:left w:val="none" w:sz="0" w:space="0" w:color="auto"/>
        <w:bottom w:val="none" w:sz="0" w:space="0" w:color="auto"/>
        <w:right w:val="none" w:sz="0" w:space="0" w:color="auto"/>
      </w:divBdr>
    </w:div>
    <w:div w:id="410539645">
      <w:bodyDiv w:val="1"/>
      <w:marLeft w:val="0"/>
      <w:marRight w:val="0"/>
      <w:marTop w:val="0"/>
      <w:marBottom w:val="0"/>
      <w:divBdr>
        <w:top w:val="none" w:sz="0" w:space="0" w:color="auto"/>
        <w:left w:val="none" w:sz="0" w:space="0" w:color="auto"/>
        <w:bottom w:val="none" w:sz="0" w:space="0" w:color="auto"/>
        <w:right w:val="none" w:sz="0" w:space="0" w:color="auto"/>
      </w:divBdr>
    </w:div>
    <w:div w:id="988091551">
      <w:bodyDiv w:val="1"/>
      <w:marLeft w:val="0"/>
      <w:marRight w:val="0"/>
      <w:marTop w:val="0"/>
      <w:marBottom w:val="0"/>
      <w:divBdr>
        <w:top w:val="none" w:sz="0" w:space="0" w:color="auto"/>
        <w:left w:val="none" w:sz="0" w:space="0" w:color="auto"/>
        <w:bottom w:val="none" w:sz="0" w:space="0" w:color="auto"/>
        <w:right w:val="none" w:sz="0" w:space="0" w:color="auto"/>
      </w:divBdr>
    </w:div>
    <w:div w:id="1383095356">
      <w:bodyDiv w:val="1"/>
      <w:marLeft w:val="0"/>
      <w:marRight w:val="0"/>
      <w:marTop w:val="0"/>
      <w:marBottom w:val="0"/>
      <w:divBdr>
        <w:top w:val="none" w:sz="0" w:space="0" w:color="auto"/>
        <w:left w:val="none" w:sz="0" w:space="0" w:color="auto"/>
        <w:bottom w:val="none" w:sz="0" w:space="0" w:color="auto"/>
        <w:right w:val="none" w:sz="0" w:space="0" w:color="auto"/>
      </w:divBdr>
    </w:div>
    <w:div w:id="1474371678">
      <w:bodyDiv w:val="1"/>
      <w:marLeft w:val="0"/>
      <w:marRight w:val="0"/>
      <w:marTop w:val="0"/>
      <w:marBottom w:val="0"/>
      <w:divBdr>
        <w:top w:val="none" w:sz="0" w:space="0" w:color="auto"/>
        <w:left w:val="none" w:sz="0" w:space="0" w:color="auto"/>
        <w:bottom w:val="none" w:sz="0" w:space="0" w:color="auto"/>
        <w:right w:val="none" w:sz="0" w:space="0" w:color="auto"/>
      </w:divBdr>
    </w:div>
    <w:div w:id="1691955620">
      <w:bodyDiv w:val="1"/>
      <w:marLeft w:val="0"/>
      <w:marRight w:val="0"/>
      <w:marTop w:val="0"/>
      <w:marBottom w:val="0"/>
      <w:divBdr>
        <w:top w:val="none" w:sz="0" w:space="0" w:color="auto"/>
        <w:left w:val="none" w:sz="0" w:space="0" w:color="auto"/>
        <w:bottom w:val="none" w:sz="0" w:space="0" w:color="auto"/>
        <w:right w:val="none" w:sz="0" w:space="0" w:color="auto"/>
      </w:divBdr>
    </w:div>
    <w:div w:id="1724140024">
      <w:bodyDiv w:val="1"/>
      <w:marLeft w:val="0"/>
      <w:marRight w:val="0"/>
      <w:marTop w:val="0"/>
      <w:marBottom w:val="0"/>
      <w:divBdr>
        <w:top w:val="none" w:sz="0" w:space="0" w:color="auto"/>
        <w:left w:val="none" w:sz="0" w:space="0" w:color="auto"/>
        <w:bottom w:val="none" w:sz="0" w:space="0" w:color="auto"/>
        <w:right w:val="none" w:sz="0" w:space="0" w:color="auto"/>
      </w:divBdr>
    </w:div>
    <w:div w:id="1753969751">
      <w:bodyDiv w:val="1"/>
      <w:marLeft w:val="0"/>
      <w:marRight w:val="0"/>
      <w:marTop w:val="0"/>
      <w:marBottom w:val="0"/>
      <w:divBdr>
        <w:top w:val="none" w:sz="0" w:space="0" w:color="auto"/>
        <w:left w:val="none" w:sz="0" w:space="0" w:color="auto"/>
        <w:bottom w:val="none" w:sz="0" w:space="0" w:color="auto"/>
        <w:right w:val="none" w:sz="0" w:space="0" w:color="auto"/>
      </w:divBdr>
    </w:div>
    <w:div w:id="1867517138">
      <w:bodyDiv w:val="1"/>
      <w:marLeft w:val="0"/>
      <w:marRight w:val="0"/>
      <w:marTop w:val="0"/>
      <w:marBottom w:val="0"/>
      <w:divBdr>
        <w:top w:val="none" w:sz="0" w:space="0" w:color="auto"/>
        <w:left w:val="none" w:sz="0" w:space="0" w:color="auto"/>
        <w:bottom w:val="none" w:sz="0" w:space="0" w:color="auto"/>
        <w:right w:val="none" w:sz="0" w:space="0" w:color="auto"/>
      </w:divBdr>
    </w:div>
    <w:div w:id="187908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2.jpg@01DB6752.1DC43A20" TargetMode="External"/><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cid:image001.png@01DB6752.1DC43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cdf624-3664-4d71-8fd9-df6106b3a3f2">
      <Terms xmlns="http://schemas.microsoft.com/office/infopath/2007/PartnerControls"/>
    </lcf76f155ced4ddcb4097134ff3c332f>
    <TaxCatchAll xmlns="03c61128-1d90-4aa8-a6ab-2231e8943c7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58F1379ADF6E48A6EE5BC6565A8651" ma:contentTypeVersion="12" ma:contentTypeDescription="Create a new document." ma:contentTypeScope="" ma:versionID="6af2d877ca8cecbfae81706c6d5c2edc">
  <xsd:schema xmlns:xsd="http://www.w3.org/2001/XMLSchema" xmlns:xs="http://www.w3.org/2001/XMLSchema" xmlns:p="http://schemas.microsoft.com/office/2006/metadata/properties" xmlns:ns2="39cdf624-3664-4d71-8fd9-df6106b3a3f2" xmlns:ns3="03c61128-1d90-4aa8-a6ab-2231e8943c71" targetNamespace="http://schemas.microsoft.com/office/2006/metadata/properties" ma:root="true" ma:fieldsID="2577bf19fd7329116550f77327729566" ns2:_="" ns3:_="">
    <xsd:import namespace="39cdf624-3664-4d71-8fd9-df6106b3a3f2"/>
    <xsd:import namespace="03c61128-1d90-4aa8-a6ab-2231e8943c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df624-3664-4d71-8fd9-df6106b3a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1ee408-f3aa-436f-b9de-51d3cc51a9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61128-1d90-4aa8-a6ab-2231e8943c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0ed577-e6b8-47cb-a3f4-94ffca8f22d7}" ma:internalName="TaxCatchAll" ma:showField="CatchAllData" ma:web="03c61128-1d90-4aa8-a6ab-2231e8943c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47D37-EE56-489D-B610-D1CD31785251}">
  <ds:schemaRefs>
    <ds:schemaRef ds:uri="http://schemas.microsoft.com/office/2006/metadata/properties"/>
    <ds:schemaRef ds:uri="http://schemas.microsoft.com/office/infopath/2007/PartnerControls"/>
    <ds:schemaRef ds:uri="39cdf624-3664-4d71-8fd9-df6106b3a3f2"/>
    <ds:schemaRef ds:uri="03c61128-1d90-4aa8-a6ab-2231e8943c71"/>
  </ds:schemaRefs>
</ds:datastoreItem>
</file>

<file path=customXml/itemProps2.xml><?xml version="1.0" encoding="utf-8"?>
<ds:datastoreItem xmlns:ds="http://schemas.openxmlformats.org/officeDocument/2006/customXml" ds:itemID="{F99DFCAE-B68D-4766-A5E1-BD2471BA151F}">
  <ds:schemaRefs>
    <ds:schemaRef ds:uri="http://schemas.openxmlformats.org/officeDocument/2006/bibliography"/>
  </ds:schemaRefs>
</ds:datastoreItem>
</file>

<file path=customXml/itemProps3.xml><?xml version="1.0" encoding="utf-8"?>
<ds:datastoreItem xmlns:ds="http://schemas.openxmlformats.org/officeDocument/2006/customXml" ds:itemID="{A5BCCC1E-2798-4BC5-B94E-4EAF42215F18}">
  <ds:schemaRefs>
    <ds:schemaRef ds:uri="http://schemas.microsoft.com/sharepoint/v3/contenttype/forms"/>
  </ds:schemaRefs>
</ds:datastoreItem>
</file>

<file path=customXml/itemProps4.xml><?xml version="1.0" encoding="utf-8"?>
<ds:datastoreItem xmlns:ds="http://schemas.openxmlformats.org/officeDocument/2006/customXml" ds:itemID="{71C1073B-3689-4314-917B-D84A80F2F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df624-3664-4d71-8fd9-df6106b3a3f2"/>
    <ds:schemaRef ds:uri="03c61128-1d90-4aa8-a6ab-2231e8943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1335</Words>
  <Characters>7614</Characters>
  <Application>Microsoft Office Word</Application>
  <DocSecurity>0</DocSecurity>
  <Lines>63</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Babič</dc:creator>
  <cp:keywords/>
  <dc:description/>
  <cp:lastModifiedBy>Anja Majer</cp:lastModifiedBy>
  <cp:revision>7</cp:revision>
  <dcterms:created xsi:type="dcterms:W3CDTF">2026-01-05T15:04:00Z</dcterms:created>
  <dcterms:modified xsi:type="dcterms:W3CDTF">2026-01-06T08:32:00Z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0x0101003758F1379ADF6E48A6EE5BC6565A8651</vt:lpwstr>
  </property>
  <property fmtid="{D5CDD505-2E9C-101B-9397-08002B2CF9AE}" pid="3" name="MediaServiceImageTags">
    <vt:lpwstr/>
  </property>
</Properties>
</file>