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CE9B" w14:textId="61B7DA05" w:rsidR="00961234" w:rsidRDefault="00FA317C" w:rsidP="205C812B">
      <w:pPr>
        <w:spacing w:before="240" w:after="240" w:line="278" w:lineRule="auto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33CD3A" wp14:editId="2A21C59C">
            <wp:simplePos x="0" y="0"/>
            <wp:positionH relativeFrom="margin">
              <wp:align>center</wp:align>
            </wp:positionH>
            <wp:positionV relativeFrom="paragraph">
              <wp:posOffset>-467360</wp:posOffset>
            </wp:positionV>
            <wp:extent cx="819150" cy="1065530"/>
            <wp:effectExtent l="0" t="0" r="0" b="1270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2D1CF" w14:textId="77777777" w:rsidR="00961234" w:rsidRDefault="00961234" w:rsidP="205C812B">
      <w:pPr>
        <w:spacing w:before="240" w:after="240" w:line="278" w:lineRule="auto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</w:p>
    <w:p w14:paraId="3C9D840B" w14:textId="70809B74" w:rsidR="003C0CD4" w:rsidRDefault="335A28EC" w:rsidP="205C812B">
      <w:pPr>
        <w:spacing w:before="240" w:after="240" w:line="278" w:lineRule="auto"/>
        <w:jc w:val="center"/>
      </w:pPr>
      <w:r w:rsidRPr="205C812B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RAZVOJNE REŠITVE NA PODROČJU IZBIRE IN RAZVOJA KADROV </w:t>
      </w:r>
      <w:r w:rsidR="006A3E41">
        <w:br/>
      </w:r>
      <w:r w:rsidRPr="205C812B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V ORGANIH DRŽAVNE UPRAVE</w:t>
      </w:r>
      <w:r w:rsidRPr="205C812B">
        <w:rPr>
          <w:rFonts w:ascii="Aptos" w:eastAsia="Aptos" w:hAnsi="Aptos" w:cs="Aptos"/>
        </w:rPr>
        <w:t xml:space="preserve"> </w:t>
      </w:r>
      <w:r w:rsidR="000D32C1" w:rsidRPr="00363325">
        <w:rPr>
          <w:rFonts w:ascii="Aptos" w:eastAsia="Aptos" w:hAnsi="Aptos" w:cs="Aptos"/>
          <w:color w:val="3A7C22" w:themeColor="accent6" w:themeShade="BF"/>
        </w:rPr>
        <w:t>–</w:t>
      </w:r>
      <w:r w:rsidRPr="00363325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Pr="205C812B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RAZVIJAMO KOMPETENCE PRIHODNOSTI</w:t>
      </w:r>
    </w:p>
    <w:p w14:paraId="41968816" w14:textId="5DDB800C" w:rsidR="003C0CD4" w:rsidRDefault="50F2626D" w:rsidP="205C812B">
      <w:pPr>
        <w:spacing w:before="240" w:after="240" w:line="278" w:lineRule="auto"/>
        <w:jc w:val="center"/>
      </w:pPr>
      <w:r w:rsidRPr="205C812B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S</w:t>
      </w:r>
      <w:r w:rsidR="335A28EC" w:rsidRPr="205C812B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trokovni članek, marec 2025</w:t>
      </w:r>
    </w:p>
    <w:p w14:paraId="24078B2B" w14:textId="06F30C50" w:rsidR="003C0CD4" w:rsidRDefault="003C0CD4" w:rsidP="00363325">
      <w:pPr>
        <w:spacing w:after="0"/>
        <w:jc w:val="center"/>
      </w:pPr>
    </w:p>
    <w:p w14:paraId="117006AC" w14:textId="352C0BF1" w:rsidR="003C0CD4" w:rsidRDefault="335A28EC" w:rsidP="00363325">
      <w:pPr>
        <w:spacing w:after="0" w:line="276" w:lineRule="auto"/>
        <w:jc w:val="center"/>
      </w:pPr>
      <w:r w:rsidRPr="205C812B">
        <w:rPr>
          <w:rFonts w:ascii="Aptos Display" w:eastAsia="Aptos Display" w:hAnsi="Aptos Display" w:cs="Aptos Display"/>
          <w:color w:val="196B24" w:themeColor="accent3"/>
          <w:sz w:val="40"/>
          <w:szCs w:val="40"/>
        </w:rPr>
        <w:t>Kompetenčni model</w:t>
      </w:r>
      <w:r w:rsidR="74EFF179" w:rsidRPr="205C812B">
        <w:rPr>
          <w:rFonts w:ascii="Aptos Display" w:eastAsia="Aptos Display" w:hAnsi="Aptos Display" w:cs="Aptos Display"/>
          <w:color w:val="196B24" w:themeColor="accent3"/>
          <w:sz w:val="40"/>
          <w:szCs w:val="40"/>
        </w:rPr>
        <w:t xml:space="preserve"> </w:t>
      </w:r>
      <w:bookmarkStart w:id="0" w:name="_Hlk192572918"/>
      <w:r w:rsidR="74EFF179" w:rsidRPr="205C812B">
        <w:rPr>
          <w:rFonts w:ascii="Aptos Display" w:eastAsia="Aptos Display" w:hAnsi="Aptos Display" w:cs="Aptos Display"/>
          <w:color w:val="196B24" w:themeColor="accent3"/>
          <w:sz w:val="40"/>
          <w:szCs w:val="40"/>
        </w:rPr>
        <w:t>–</w:t>
      </w:r>
      <w:bookmarkEnd w:id="0"/>
      <w:r w:rsidR="74EFF179" w:rsidRPr="205C812B">
        <w:rPr>
          <w:rFonts w:ascii="Aptos Display" w:eastAsia="Aptos Display" w:hAnsi="Aptos Display" w:cs="Aptos Display"/>
          <w:color w:val="196B24" w:themeColor="accent3"/>
          <w:sz w:val="40"/>
          <w:szCs w:val="40"/>
        </w:rPr>
        <w:t xml:space="preserve"> </w:t>
      </w:r>
      <w:r w:rsidRPr="205C812B">
        <w:rPr>
          <w:rFonts w:ascii="Aptos Display" w:eastAsia="Aptos Display" w:hAnsi="Aptos Display" w:cs="Aptos Display"/>
          <w:color w:val="196B24" w:themeColor="accent3"/>
          <w:sz w:val="40"/>
          <w:szCs w:val="40"/>
        </w:rPr>
        <w:t xml:space="preserve"> orodje za razvoj kadrov v državni upravi</w:t>
      </w:r>
    </w:p>
    <w:p w14:paraId="6B92C351" w14:textId="4DA8B0B0" w:rsidR="003C0CD4" w:rsidRDefault="335A28EC" w:rsidP="00FA317C">
      <w:pPr>
        <w:spacing w:before="240" w:after="240" w:line="276" w:lineRule="auto"/>
        <w:jc w:val="both"/>
        <w:rPr>
          <w:rFonts w:ascii="Aptos" w:eastAsia="Aptos" w:hAnsi="Aptos" w:cs="Aptos"/>
        </w:rPr>
      </w:pPr>
      <w:r w:rsidRPr="205C812B">
        <w:rPr>
          <w:rFonts w:ascii="Aptos" w:eastAsia="Aptos" w:hAnsi="Aptos" w:cs="Aptos"/>
        </w:rPr>
        <w:t>Da bi državna uprava dosegala visoko kakovost storitev in uresničevala strateške cilje, mora neprekinjeno razvijati znanja in veščine svojih zaposlenih. Pri tem se kot močno</w:t>
      </w:r>
      <w:r w:rsidR="7CE26FEC" w:rsidRPr="205C812B">
        <w:rPr>
          <w:rFonts w:ascii="Aptos" w:eastAsia="Aptos" w:hAnsi="Aptos" w:cs="Aptos"/>
        </w:rPr>
        <w:t xml:space="preserve"> </w:t>
      </w:r>
      <w:r w:rsidRPr="205C812B">
        <w:rPr>
          <w:rFonts w:ascii="Aptos" w:eastAsia="Aptos" w:hAnsi="Aptos" w:cs="Aptos"/>
        </w:rPr>
        <w:t>oro</w:t>
      </w:r>
      <w:r w:rsidRPr="00363325">
        <w:rPr>
          <w:rFonts w:eastAsiaTheme="minorEastAsia"/>
        </w:rPr>
        <w:t>d</w:t>
      </w:r>
      <w:r w:rsidRPr="205C812B">
        <w:rPr>
          <w:rFonts w:ascii="Aptos" w:eastAsia="Aptos" w:hAnsi="Aptos" w:cs="Aptos"/>
        </w:rPr>
        <w:t xml:space="preserve">je uveljavlja kompetenčni model – strukturiran okvir ključnih </w:t>
      </w:r>
      <w:r w:rsidR="000D32C1">
        <w:rPr>
          <w:rFonts w:ascii="Aptos" w:eastAsia="Aptos" w:hAnsi="Aptos" w:cs="Aptos"/>
        </w:rPr>
        <w:t>vedenj, ravnanj in lastnosti</w:t>
      </w:r>
      <w:r w:rsidR="00363325">
        <w:rPr>
          <w:rFonts w:ascii="Aptos" w:eastAsia="Aptos" w:hAnsi="Aptos" w:cs="Aptos"/>
        </w:rPr>
        <w:t xml:space="preserve"> </w:t>
      </w:r>
      <w:r w:rsidRPr="205C812B">
        <w:rPr>
          <w:rFonts w:ascii="Aptos" w:eastAsia="Aptos" w:hAnsi="Aptos" w:cs="Aptos"/>
        </w:rPr>
        <w:t xml:space="preserve">(tj. kompetenc), potrebnih za uspešno opravljanje dela.  </w:t>
      </w:r>
    </w:p>
    <w:p w14:paraId="51948AC8" w14:textId="6E3BF425" w:rsidR="003C0CD4" w:rsidRDefault="335A28EC" w:rsidP="00FA317C">
      <w:pPr>
        <w:spacing w:before="240" w:after="240" w:line="276" w:lineRule="auto"/>
        <w:jc w:val="both"/>
      </w:pPr>
      <w:r w:rsidRPr="205C812B">
        <w:rPr>
          <w:rFonts w:ascii="Aptos" w:eastAsia="Aptos" w:hAnsi="Aptos" w:cs="Aptos"/>
        </w:rPr>
        <w:t xml:space="preserve">V nadaljevanju </w:t>
      </w:r>
      <w:r w:rsidR="776D31F2" w:rsidRPr="205C812B">
        <w:rPr>
          <w:rFonts w:ascii="Aptos" w:eastAsia="Aptos" w:hAnsi="Aptos" w:cs="Aptos"/>
        </w:rPr>
        <w:t>bomo</w:t>
      </w:r>
      <w:r w:rsidR="0071BCF8" w:rsidRPr="205C812B">
        <w:rPr>
          <w:rFonts w:ascii="Aptos" w:eastAsia="Aptos" w:hAnsi="Aptos" w:cs="Aptos"/>
        </w:rPr>
        <w:t xml:space="preserve"> predstavili</w:t>
      </w:r>
      <w:r w:rsidRPr="205C812B">
        <w:rPr>
          <w:rFonts w:ascii="Aptos" w:eastAsia="Aptos" w:hAnsi="Aptos" w:cs="Aptos"/>
        </w:rPr>
        <w:t xml:space="preserve"> pomen kompetenčnega modela za razvoj kadrov v državni upravi. </w:t>
      </w:r>
      <w:r w:rsidR="5CA38B55" w:rsidRPr="205C812B">
        <w:rPr>
          <w:rFonts w:ascii="Aptos" w:eastAsia="Aptos" w:hAnsi="Aptos" w:cs="Aptos"/>
        </w:rPr>
        <w:t xml:space="preserve"> Osredotočili </w:t>
      </w:r>
      <w:r w:rsidR="27EF106D" w:rsidRPr="205C812B">
        <w:rPr>
          <w:rFonts w:ascii="Aptos" w:eastAsia="Aptos" w:hAnsi="Aptos" w:cs="Aptos"/>
        </w:rPr>
        <w:t>smo se</w:t>
      </w:r>
      <w:r w:rsidR="5CA38B55" w:rsidRPr="205C812B">
        <w:rPr>
          <w:rFonts w:ascii="Aptos" w:eastAsia="Aptos" w:hAnsi="Aptos" w:cs="Aptos"/>
        </w:rPr>
        <w:t xml:space="preserve"> predvsem na to</w:t>
      </w:r>
      <w:r w:rsidRPr="205C812B">
        <w:rPr>
          <w:rFonts w:ascii="Aptos" w:eastAsia="Aptos" w:hAnsi="Aptos" w:cs="Aptos"/>
        </w:rPr>
        <w:t xml:space="preserve">, kako zapisane kompetence olajšajo razvoj in merjenje napredka ter kako kompetenčni model podpira uresničevanje strateških ciljev organizacije. </w:t>
      </w:r>
    </w:p>
    <w:p w14:paraId="1E4CD131" w14:textId="75D2DCD6" w:rsidR="003C0CD4" w:rsidRDefault="335A28EC" w:rsidP="00363325">
      <w:pPr>
        <w:spacing w:after="0" w:line="276" w:lineRule="auto"/>
        <w:jc w:val="both"/>
      </w:pPr>
      <w:r w:rsidRPr="205C812B">
        <w:rPr>
          <w:rFonts w:ascii="Aptos Display" w:eastAsia="Aptos Display" w:hAnsi="Aptos Display" w:cs="Aptos Display"/>
          <w:color w:val="196B24" w:themeColor="accent3"/>
          <w:sz w:val="32"/>
          <w:szCs w:val="32"/>
        </w:rPr>
        <w:t>Jasna pričakovanja in usmerjen razvoj – kaj je potrebno za dobro delo?</w:t>
      </w:r>
    </w:p>
    <w:p w14:paraId="115C8D28" w14:textId="0D121100" w:rsidR="003C0CD4" w:rsidRDefault="335A28EC" w:rsidP="00FA317C">
      <w:pPr>
        <w:spacing w:before="240" w:after="240" w:line="276" w:lineRule="auto"/>
        <w:jc w:val="both"/>
        <w:rPr>
          <w:rFonts w:ascii="Aptos" w:eastAsia="Aptos" w:hAnsi="Aptos" w:cs="Aptos"/>
        </w:rPr>
      </w:pPr>
      <w:r w:rsidRPr="205C812B">
        <w:rPr>
          <w:rFonts w:ascii="Aptos" w:eastAsia="Aptos" w:hAnsi="Aptos" w:cs="Aptos"/>
        </w:rPr>
        <w:t xml:space="preserve">Kompetenčni model natančno določa, katere spretnosti, </w:t>
      </w:r>
      <w:r w:rsidR="000D32C1">
        <w:rPr>
          <w:rFonts w:ascii="Aptos" w:eastAsia="Aptos" w:hAnsi="Aptos" w:cs="Aptos"/>
        </w:rPr>
        <w:t xml:space="preserve">ravnanja </w:t>
      </w:r>
      <w:r w:rsidRPr="205C812B">
        <w:rPr>
          <w:rFonts w:ascii="Aptos" w:eastAsia="Aptos" w:hAnsi="Aptos" w:cs="Aptos"/>
        </w:rPr>
        <w:t xml:space="preserve">in vedenja se pričakujejo od zaposlenih na določenem delovnem mestu. Zaposleni tako razumejo, kaj se od njih zahteva, vodje pa dobijo objektivnejša merila za podajanje povratnih informacij o opravljenem delu. To prispeva k jasnejši in </w:t>
      </w:r>
      <w:r w:rsidR="2E893B8F" w:rsidRPr="205C812B">
        <w:rPr>
          <w:rFonts w:ascii="Aptos" w:eastAsia="Aptos" w:hAnsi="Aptos" w:cs="Aptos"/>
        </w:rPr>
        <w:t xml:space="preserve">bolj </w:t>
      </w:r>
      <w:r w:rsidRPr="205C812B">
        <w:rPr>
          <w:rFonts w:ascii="Aptos" w:eastAsia="Aptos" w:hAnsi="Aptos" w:cs="Aptos"/>
        </w:rPr>
        <w:t>transparentni komunikaciji.</w:t>
      </w:r>
    </w:p>
    <w:p w14:paraId="36C1762A" w14:textId="20CC2BBD" w:rsidR="003C0CD4" w:rsidRDefault="335A28EC" w:rsidP="00FA317C">
      <w:pPr>
        <w:spacing w:before="240" w:after="240" w:line="276" w:lineRule="auto"/>
        <w:jc w:val="both"/>
        <w:rPr>
          <w:rFonts w:ascii="Aptos" w:eastAsia="Aptos" w:hAnsi="Aptos" w:cs="Aptos"/>
        </w:rPr>
      </w:pPr>
      <w:r w:rsidRPr="205C812B">
        <w:rPr>
          <w:rFonts w:ascii="Aptos" w:eastAsia="Aptos" w:hAnsi="Aptos" w:cs="Aptos"/>
        </w:rPr>
        <w:t xml:space="preserve">Ko so kompetence zapisane in določene, je razvoj kadrov lažje ciljno usmerjen </w:t>
      </w:r>
      <w:r w:rsidR="000D32C1">
        <w:rPr>
          <w:rFonts w:ascii="Aptos" w:eastAsia="Aptos" w:hAnsi="Aptos" w:cs="Aptos"/>
        </w:rPr>
        <w:t xml:space="preserve">in </w:t>
      </w:r>
      <w:r w:rsidRPr="205C812B">
        <w:rPr>
          <w:rFonts w:ascii="Aptos" w:eastAsia="Aptos" w:hAnsi="Aptos" w:cs="Aptos"/>
        </w:rPr>
        <w:t>sistematičen. Vsak zaposleni lahko na podlagi kompetenčnega profila svojega delovnega mesta prepozna, katere veščine in kakšno miselnost mora razvijati za uspešnost na delovnem mestu</w:t>
      </w:r>
      <w:r w:rsidR="000D32C1">
        <w:rPr>
          <w:rFonts w:ascii="Aptos" w:eastAsia="Aptos" w:hAnsi="Aptos" w:cs="Aptos"/>
        </w:rPr>
        <w:t>.</w:t>
      </w:r>
      <w:r w:rsidRPr="205C812B">
        <w:rPr>
          <w:rFonts w:ascii="Aptos" w:eastAsia="Aptos" w:hAnsi="Aptos" w:cs="Aptos"/>
        </w:rPr>
        <w:t xml:space="preserve"> Kadrovsk</w:t>
      </w:r>
      <w:r w:rsidR="000D32C1">
        <w:rPr>
          <w:rFonts w:ascii="Aptos" w:eastAsia="Aptos" w:hAnsi="Aptos" w:cs="Aptos"/>
        </w:rPr>
        <w:t>e</w:t>
      </w:r>
      <w:r w:rsidRPr="205C812B">
        <w:rPr>
          <w:rFonts w:ascii="Aptos" w:eastAsia="Aptos" w:hAnsi="Aptos" w:cs="Aptos"/>
        </w:rPr>
        <w:t xml:space="preserve"> služb</w:t>
      </w:r>
      <w:r w:rsidR="000D32C1">
        <w:rPr>
          <w:rFonts w:ascii="Aptos" w:eastAsia="Aptos" w:hAnsi="Aptos" w:cs="Aptos"/>
        </w:rPr>
        <w:t>e</w:t>
      </w:r>
      <w:r w:rsidRPr="205C812B">
        <w:rPr>
          <w:rFonts w:ascii="Aptos" w:eastAsia="Aptos" w:hAnsi="Aptos" w:cs="Aptos"/>
        </w:rPr>
        <w:t xml:space="preserve"> s pomočjo kompetenčnega modela lažje prepozna</w:t>
      </w:r>
      <w:r w:rsidR="000D32C1">
        <w:rPr>
          <w:rFonts w:ascii="Aptos" w:eastAsia="Aptos" w:hAnsi="Aptos" w:cs="Aptos"/>
        </w:rPr>
        <w:t>jo</w:t>
      </w:r>
      <w:r w:rsidRPr="205C812B">
        <w:rPr>
          <w:rFonts w:ascii="Aptos" w:eastAsia="Aptos" w:hAnsi="Aptos" w:cs="Aptos"/>
        </w:rPr>
        <w:t xml:space="preserve"> vrzeli v razvitosti kompetenc </w:t>
      </w:r>
      <w:r w:rsidR="6FA35FEB" w:rsidRPr="205C812B">
        <w:rPr>
          <w:rFonts w:ascii="Aptos" w:eastAsia="Aptos" w:hAnsi="Aptos" w:cs="Aptos"/>
        </w:rPr>
        <w:t>in</w:t>
      </w:r>
      <w:r w:rsidRPr="205C812B">
        <w:rPr>
          <w:rFonts w:ascii="Aptos" w:eastAsia="Aptos" w:hAnsi="Aptos" w:cs="Aptos"/>
        </w:rPr>
        <w:t xml:space="preserve"> pripravi</w:t>
      </w:r>
      <w:r w:rsidR="000D32C1">
        <w:rPr>
          <w:rFonts w:ascii="Aptos" w:eastAsia="Aptos" w:hAnsi="Aptos" w:cs="Aptos"/>
        </w:rPr>
        <w:t>jo</w:t>
      </w:r>
      <w:r w:rsidRPr="205C812B">
        <w:rPr>
          <w:rFonts w:ascii="Aptos" w:eastAsia="Aptos" w:hAnsi="Aptos" w:cs="Aptos"/>
        </w:rPr>
        <w:t xml:space="preserve"> načrte usposabljanja, prilagojene dejanskim potrebam. P</w:t>
      </w:r>
      <w:r w:rsidR="03F1A6BF" w:rsidRPr="205C812B">
        <w:rPr>
          <w:rFonts w:ascii="Aptos" w:eastAsia="Aptos" w:hAnsi="Aptos" w:cs="Aptos"/>
        </w:rPr>
        <w:t xml:space="preserve">rav tako </w:t>
      </w:r>
      <w:r w:rsidR="000D32C1">
        <w:rPr>
          <w:rFonts w:ascii="Aptos" w:eastAsia="Aptos" w:hAnsi="Aptos" w:cs="Aptos"/>
        </w:rPr>
        <w:t>bodo</w:t>
      </w:r>
      <w:r w:rsidR="00363325">
        <w:rPr>
          <w:rFonts w:ascii="Aptos" w:eastAsia="Aptos" w:hAnsi="Aptos" w:cs="Aptos"/>
        </w:rPr>
        <w:t xml:space="preserve"> </w:t>
      </w:r>
      <w:r w:rsidR="03F1A6BF" w:rsidRPr="205C812B">
        <w:rPr>
          <w:rFonts w:ascii="Aptos" w:eastAsia="Aptos" w:hAnsi="Aptos" w:cs="Aptos"/>
        </w:rPr>
        <w:t>p</w:t>
      </w:r>
      <w:r w:rsidRPr="205C812B">
        <w:rPr>
          <w:rFonts w:ascii="Aptos" w:eastAsia="Aptos" w:hAnsi="Aptos" w:cs="Aptos"/>
        </w:rPr>
        <w:t xml:space="preserve">rogrami izobraževanja učinkovitejši, saj se osredotočajo na razvoj kompetenc, ki so najbolj </w:t>
      </w:r>
      <w:r w:rsidR="5B8D3321" w:rsidRPr="205C812B">
        <w:rPr>
          <w:rFonts w:ascii="Aptos" w:eastAsia="Aptos" w:hAnsi="Aptos" w:cs="Aptos"/>
        </w:rPr>
        <w:t>relevantne</w:t>
      </w:r>
      <w:r w:rsidR="00663972">
        <w:rPr>
          <w:rFonts w:ascii="Aptos" w:eastAsia="Aptos" w:hAnsi="Aptos" w:cs="Aptos"/>
        </w:rPr>
        <w:t xml:space="preserve"> za delovno uspešnost</w:t>
      </w:r>
      <w:r w:rsidR="00363325">
        <w:rPr>
          <w:rFonts w:ascii="Aptos" w:eastAsia="Aptos" w:hAnsi="Aptos" w:cs="Aptos"/>
        </w:rPr>
        <w:t>.</w:t>
      </w:r>
    </w:p>
    <w:p w14:paraId="2A9CF922" w14:textId="77777777" w:rsidR="000D32C1" w:rsidRDefault="000D32C1" w:rsidP="00FA317C">
      <w:pPr>
        <w:spacing w:before="240" w:after="240" w:line="276" w:lineRule="auto"/>
        <w:jc w:val="both"/>
        <w:rPr>
          <w:rFonts w:ascii="Aptos" w:eastAsia="Aptos" w:hAnsi="Aptos" w:cs="Aptos"/>
        </w:rPr>
      </w:pPr>
    </w:p>
    <w:p w14:paraId="1FE3F321" w14:textId="77777777" w:rsidR="00363325" w:rsidRDefault="00363325" w:rsidP="00FA317C">
      <w:pPr>
        <w:spacing w:before="240" w:after="240" w:line="276" w:lineRule="auto"/>
        <w:jc w:val="both"/>
        <w:rPr>
          <w:rFonts w:ascii="Aptos" w:eastAsia="Aptos" w:hAnsi="Aptos" w:cs="Aptos"/>
        </w:rPr>
      </w:pPr>
    </w:p>
    <w:p w14:paraId="57C1A99B" w14:textId="1054CA5C" w:rsidR="003C0CD4" w:rsidRDefault="335A28EC" w:rsidP="00FA317C">
      <w:pPr>
        <w:spacing w:before="240" w:after="240" w:line="276" w:lineRule="auto"/>
        <w:jc w:val="both"/>
      </w:pPr>
      <w:r w:rsidRPr="205C812B">
        <w:rPr>
          <w:rFonts w:ascii="Aptos" w:eastAsia="Aptos" w:hAnsi="Aptos" w:cs="Aptos"/>
        </w:rPr>
        <w:t xml:space="preserve">Velik vpliv na razvoj kompetenc zaposlenih ima njihov neposredni vodja. </w:t>
      </w:r>
      <w:r w:rsidR="36E65EB0" w:rsidRPr="205C812B">
        <w:rPr>
          <w:rFonts w:ascii="Aptos" w:eastAsia="Aptos" w:hAnsi="Aptos" w:cs="Aptos"/>
        </w:rPr>
        <w:t>Z</w:t>
      </w:r>
      <w:r w:rsidR="00363325">
        <w:rPr>
          <w:rFonts w:ascii="Aptos" w:eastAsia="Aptos" w:hAnsi="Aptos" w:cs="Aptos"/>
        </w:rPr>
        <w:t xml:space="preserve"> </w:t>
      </w:r>
      <w:r w:rsidRPr="205C812B">
        <w:rPr>
          <w:rFonts w:ascii="Aptos" w:eastAsia="Aptos" w:hAnsi="Aptos" w:cs="Aptos"/>
        </w:rPr>
        <w:t xml:space="preserve">zaposlenim se dogovori, katera področja bodo ključna za razvoj v prihodnosti. S pomočjo delegiranja nalog, usmerjanja k projektnemu delu, rednih povratnih informacij ali poglobljenega individualnega dela (npr. z </w:t>
      </w:r>
      <w:proofErr w:type="spellStart"/>
      <w:r w:rsidRPr="205C812B">
        <w:rPr>
          <w:rFonts w:ascii="Aptos" w:eastAsia="Aptos" w:hAnsi="Aptos" w:cs="Aptos"/>
        </w:rPr>
        <w:t>mentoriranjem</w:t>
      </w:r>
      <w:proofErr w:type="spellEnd"/>
      <w:r w:rsidRPr="205C812B">
        <w:rPr>
          <w:rFonts w:ascii="Aptos" w:eastAsia="Aptos" w:hAnsi="Aptos" w:cs="Aptos"/>
        </w:rPr>
        <w:t xml:space="preserve"> ali </w:t>
      </w:r>
      <w:proofErr w:type="spellStart"/>
      <w:r w:rsidRPr="205C812B">
        <w:rPr>
          <w:rFonts w:ascii="Aptos" w:eastAsia="Aptos" w:hAnsi="Aptos" w:cs="Aptos"/>
        </w:rPr>
        <w:t>coachingom</w:t>
      </w:r>
      <w:proofErr w:type="spellEnd"/>
      <w:r w:rsidRPr="205C812B">
        <w:rPr>
          <w:rFonts w:ascii="Aptos" w:eastAsia="Aptos" w:hAnsi="Aptos" w:cs="Aptos"/>
        </w:rPr>
        <w:t xml:space="preserve">) lahko neposredno podpira razvoj zaposlenega. Zaposlenega lahko spodbudi k lastni aktivnosti, udeležbi na e-učenjih ali ga motivira za prebiranje strokovne literature. Pomembno je, da večino razvojnih aktivnosti prevzame zaposleni, vodja pa mu je v pomoč in oporo. Največ razvoja se namreč zgodi ravno na delovnem mestu, tekom izvajanja delovnih nalog.  </w:t>
      </w:r>
    </w:p>
    <w:p w14:paraId="0538BAAC" w14:textId="356EF81A" w:rsidR="003C0CD4" w:rsidRDefault="335A28EC" w:rsidP="00363325">
      <w:pPr>
        <w:spacing w:after="0" w:line="276" w:lineRule="auto"/>
        <w:jc w:val="both"/>
      </w:pPr>
      <w:r w:rsidRPr="205C812B">
        <w:rPr>
          <w:rFonts w:ascii="Aptos Display" w:eastAsia="Aptos Display" w:hAnsi="Aptos Display" w:cs="Aptos Display"/>
          <w:color w:val="196B24" w:themeColor="accent3"/>
          <w:sz w:val="32"/>
          <w:szCs w:val="32"/>
        </w:rPr>
        <w:t>Merjenje razvoja – kje smo napredovali in kje ne?</w:t>
      </w:r>
    </w:p>
    <w:p w14:paraId="18823FAA" w14:textId="5AD18EC4" w:rsidR="003C0CD4" w:rsidRDefault="335A28EC" w:rsidP="00FA317C">
      <w:pPr>
        <w:spacing w:before="240" w:after="240" w:line="276" w:lineRule="auto"/>
        <w:jc w:val="both"/>
      </w:pPr>
      <w:r w:rsidRPr="205C812B">
        <w:rPr>
          <w:rFonts w:ascii="Aptos" w:eastAsia="Aptos" w:hAnsi="Aptos" w:cs="Aptos"/>
        </w:rPr>
        <w:t>Pomembna prednost kompetenčnega modela je tudi možnost merjenja napredka. Redn</w:t>
      </w:r>
      <w:r w:rsidR="00663972">
        <w:rPr>
          <w:rFonts w:ascii="Aptos" w:eastAsia="Aptos" w:hAnsi="Aptos" w:cs="Aptos"/>
        </w:rPr>
        <w:t>e</w:t>
      </w:r>
      <w:r w:rsidR="000D32C1">
        <w:rPr>
          <w:rFonts w:ascii="Aptos" w:eastAsia="Aptos" w:hAnsi="Aptos" w:cs="Aptos"/>
        </w:rPr>
        <w:t xml:space="preserve"> presoj</w:t>
      </w:r>
      <w:r w:rsidR="00663972">
        <w:rPr>
          <w:rFonts w:ascii="Aptos" w:eastAsia="Aptos" w:hAnsi="Aptos" w:cs="Aptos"/>
        </w:rPr>
        <w:t>e</w:t>
      </w:r>
      <w:r w:rsidRPr="205C812B">
        <w:rPr>
          <w:rFonts w:ascii="Aptos" w:eastAsia="Aptos" w:hAnsi="Aptos" w:cs="Aptos"/>
        </w:rPr>
        <w:t xml:space="preserve"> kompetenc (na primer z letnimi razgovori ali 360-stopinjsko povratno informacijo) omogočajo natančno spremljanje razvoja. Zaposleni in njihovi nadrejeni lahko primerjajo trenutno raven kompetenc z želeno ravnjo </w:t>
      </w:r>
      <w:r w:rsidR="308286EB" w:rsidRPr="205C812B">
        <w:rPr>
          <w:rFonts w:ascii="Aptos" w:eastAsia="Aptos" w:hAnsi="Aptos" w:cs="Aptos"/>
        </w:rPr>
        <w:t xml:space="preserve">kompetenc </w:t>
      </w:r>
      <w:r w:rsidRPr="205C812B">
        <w:rPr>
          <w:rFonts w:ascii="Aptos" w:eastAsia="Aptos" w:hAnsi="Aptos" w:cs="Aptos"/>
        </w:rPr>
        <w:t>v prihodnosti ali</w:t>
      </w:r>
      <w:r w:rsidR="01684730" w:rsidRPr="205C812B">
        <w:rPr>
          <w:rFonts w:ascii="Aptos" w:eastAsia="Aptos" w:hAnsi="Aptos" w:cs="Aptos"/>
        </w:rPr>
        <w:t xml:space="preserve"> z</w:t>
      </w:r>
      <w:r w:rsidRPr="205C812B">
        <w:rPr>
          <w:rFonts w:ascii="Aptos" w:eastAsia="Aptos" w:hAnsi="Aptos" w:cs="Aptos"/>
        </w:rPr>
        <w:t xml:space="preserve"> rezultati iz preteklih let. Napredek zaposlenih tako postane bolj oprijemljiv in merljiv. S tem kompetenčni model spodbuja kulturo stalnega učenja, saj zaposleni jasno vidijo svoj napredek in področja, kjer se lahko dodatno izboljšajo. </w:t>
      </w:r>
    </w:p>
    <w:p w14:paraId="0F9BE71B" w14:textId="63E1E945" w:rsidR="003C0CD4" w:rsidRDefault="335A28EC" w:rsidP="00363325">
      <w:pPr>
        <w:spacing w:after="0" w:line="276" w:lineRule="auto"/>
        <w:jc w:val="both"/>
      </w:pPr>
      <w:r w:rsidRPr="205C812B">
        <w:rPr>
          <w:rFonts w:ascii="Aptos Display" w:eastAsia="Aptos Display" w:hAnsi="Aptos Display" w:cs="Aptos Display"/>
          <w:color w:val="196B24" w:themeColor="accent3"/>
          <w:sz w:val="32"/>
          <w:szCs w:val="32"/>
        </w:rPr>
        <w:t xml:space="preserve">Karierni razvoj in zadržanje kadrov  </w:t>
      </w:r>
    </w:p>
    <w:p w14:paraId="0EBB54FD" w14:textId="345EE4FF" w:rsidR="003C0CD4" w:rsidRDefault="335A28EC" w:rsidP="00FA317C">
      <w:pPr>
        <w:spacing w:before="240" w:after="240" w:line="276" w:lineRule="auto"/>
        <w:jc w:val="both"/>
      </w:pPr>
      <w:r w:rsidRPr="205C812B">
        <w:rPr>
          <w:rFonts w:ascii="Aptos" w:eastAsia="Aptos" w:hAnsi="Aptos" w:cs="Aptos"/>
        </w:rPr>
        <w:t>Kompetenčni model nudi podlago za načrtovanje kariernih poti in razvoj kadrov. Zaposleni lažje razberejo, katere kompetence</w:t>
      </w:r>
      <w:r w:rsidR="000D32C1">
        <w:rPr>
          <w:rFonts w:ascii="Aptos" w:eastAsia="Aptos" w:hAnsi="Aptos" w:cs="Aptos"/>
        </w:rPr>
        <w:t xml:space="preserve"> je najbolj smiselno razvijati za uspešnost na trenutnem delovnem mestu</w:t>
      </w:r>
      <w:r w:rsidR="00663972">
        <w:rPr>
          <w:rFonts w:ascii="Aptos" w:eastAsia="Aptos" w:hAnsi="Aptos" w:cs="Aptos"/>
        </w:rPr>
        <w:t xml:space="preserve"> in katere potrebujejo za delo na drugih področjih v državni upravi</w:t>
      </w:r>
      <w:r w:rsidRPr="205C812B">
        <w:rPr>
          <w:rFonts w:ascii="Aptos" w:eastAsia="Aptos" w:hAnsi="Aptos" w:cs="Aptos"/>
        </w:rPr>
        <w:t xml:space="preserve">. To jim omogoča aktivno usmerjanje lastne kariere. Organizacija z določenimi kompetencami in vedenji lažje prepozna potencialne kadre za napredovanje (načrtovanje nasledstev) ali premike na druga področja dela. S tem poskrbi, da ključni talenti ostanejo motivirani za nadaljnjo rast. Preglednost in pravičnost napredovanja na podlagi vnaprej določenih kompetenc povečujeta zadovoljstvo zaposlenih ter posledično zmanjšujeta fluktuacijo. </w:t>
      </w:r>
    </w:p>
    <w:p w14:paraId="2E2FE6C7" w14:textId="03D26202" w:rsidR="003C0CD4" w:rsidRDefault="335A28EC" w:rsidP="00363325">
      <w:pPr>
        <w:spacing w:after="0" w:line="276" w:lineRule="auto"/>
        <w:jc w:val="both"/>
      </w:pPr>
      <w:r w:rsidRPr="205C812B">
        <w:rPr>
          <w:rFonts w:ascii="Aptos Display" w:eastAsia="Aptos Display" w:hAnsi="Aptos Display" w:cs="Aptos Display"/>
          <w:color w:val="196B24" w:themeColor="accent3"/>
          <w:sz w:val="32"/>
          <w:szCs w:val="32"/>
        </w:rPr>
        <w:t xml:space="preserve">Prispevek kompetenčnega modela k strateškim ciljem </w:t>
      </w:r>
    </w:p>
    <w:p w14:paraId="30FFE687" w14:textId="77777777" w:rsidR="00113BB5" w:rsidRDefault="335A28EC" w:rsidP="00FA317C">
      <w:pPr>
        <w:spacing w:before="240" w:after="240" w:line="276" w:lineRule="auto"/>
        <w:jc w:val="both"/>
        <w:rPr>
          <w:rFonts w:ascii="Aptos" w:eastAsia="Aptos" w:hAnsi="Aptos" w:cs="Aptos"/>
        </w:rPr>
      </w:pPr>
      <w:r w:rsidRPr="205C812B">
        <w:rPr>
          <w:rFonts w:ascii="Aptos" w:eastAsia="Aptos" w:hAnsi="Aptos" w:cs="Aptos"/>
        </w:rPr>
        <w:t xml:space="preserve">Kompetenčni model ne prinaša le prednosti na področju razvoja posameznikov, temveč tudi pomembno strateško vrednost za organizacijo. Z njegovo pomočjo se razvoj kadrov neposredno poveže s strateškimi cilji državne uprave. Smiselno zastavljen model se ne osredotoča le na sedanjost, temveč razvija tiste veščine, ki jih zaposleni potrebujejo za uspešno delo v bližnji prihodnosti. Če organ državne uprave opredeli, katere kompetence </w:t>
      </w:r>
    </w:p>
    <w:p w14:paraId="5B1EB53A" w14:textId="77777777" w:rsidR="00113BB5" w:rsidRDefault="00113BB5" w:rsidP="00FA317C">
      <w:pPr>
        <w:spacing w:before="240" w:after="240" w:line="276" w:lineRule="auto"/>
        <w:jc w:val="both"/>
        <w:rPr>
          <w:rFonts w:ascii="Aptos" w:eastAsia="Aptos" w:hAnsi="Aptos" w:cs="Aptos"/>
        </w:rPr>
      </w:pPr>
    </w:p>
    <w:p w14:paraId="7669E57B" w14:textId="643B89B4" w:rsidR="003C0CD4" w:rsidRDefault="335A28EC" w:rsidP="00FA317C">
      <w:pPr>
        <w:spacing w:before="240" w:after="240" w:line="276" w:lineRule="auto"/>
        <w:jc w:val="both"/>
      </w:pPr>
      <w:r w:rsidRPr="205C812B">
        <w:rPr>
          <w:rFonts w:ascii="Aptos" w:eastAsia="Aptos" w:hAnsi="Aptos" w:cs="Aptos"/>
        </w:rPr>
        <w:t xml:space="preserve">so ključne v naslednjih letih, lahko s kompetenčnim modelom usmerja kadrovske aktivnosti za doseganje teh ciljev. To </w:t>
      </w:r>
      <w:r w:rsidR="000D32C1">
        <w:rPr>
          <w:rFonts w:ascii="Aptos" w:eastAsia="Aptos" w:hAnsi="Aptos" w:cs="Aptos"/>
        </w:rPr>
        <w:t xml:space="preserve">je sicer tek na dolge proge, a </w:t>
      </w:r>
      <w:r w:rsidRPr="205C812B">
        <w:rPr>
          <w:rFonts w:ascii="Aptos" w:eastAsia="Aptos" w:hAnsi="Aptos" w:cs="Aptos"/>
        </w:rPr>
        <w:t xml:space="preserve">je eden od pomembnih </w:t>
      </w:r>
      <w:r w:rsidRPr="205C812B">
        <w:rPr>
          <w:rFonts w:ascii="Aptos" w:eastAsia="Aptos" w:hAnsi="Aptos" w:cs="Aptos"/>
        </w:rPr>
        <w:lastRenderedPageBreak/>
        <w:t xml:space="preserve">načinov, s katerimi </w:t>
      </w:r>
      <w:r w:rsidR="0EEDD5A0" w:rsidRPr="205C812B">
        <w:rPr>
          <w:rFonts w:ascii="Aptos" w:eastAsia="Aptos" w:hAnsi="Aptos" w:cs="Aptos"/>
        </w:rPr>
        <w:t xml:space="preserve">se </w:t>
      </w:r>
      <w:r w:rsidRPr="205C812B">
        <w:rPr>
          <w:rFonts w:ascii="Aptos" w:eastAsia="Aptos" w:hAnsi="Aptos" w:cs="Aptos"/>
        </w:rPr>
        <w:t xml:space="preserve">zaposlene pripravlja na prihodnost. Na ravni celotne organizacije model zagotavlja, da se razvija ključne kompetence zaposlenih, ki bodo izboljšale delovanje organizacije v naslednjih letih.  </w:t>
      </w:r>
    </w:p>
    <w:p w14:paraId="3CD10C37" w14:textId="377641F2" w:rsidR="003C0CD4" w:rsidRDefault="335A28EC" w:rsidP="00363325">
      <w:pPr>
        <w:spacing w:after="0" w:line="276" w:lineRule="auto"/>
        <w:jc w:val="both"/>
      </w:pPr>
      <w:r w:rsidRPr="205C812B">
        <w:rPr>
          <w:rFonts w:ascii="Aptos Display" w:eastAsia="Aptos Display" w:hAnsi="Aptos Display" w:cs="Aptos Display"/>
          <w:color w:val="196B24" w:themeColor="accent3"/>
          <w:sz w:val="32"/>
          <w:szCs w:val="32"/>
        </w:rPr>
        <w:t xml:space="preserve">Zaključek </w:t>
      </w:r>
    </w:p>
    <w:p w14:paraId="15F08195" w14:textId="7783333A" w:rsidR="003C0CD4" w:rsidRDefault="335A28EC" w:rsidP="00FA317C">
      <w:pPr>
        <w:spacing w:before="240" w:after="240" w:line="276" w:lineRule="auto"/>
        <w:jc w:val="both"/>
        <w:rPr>
          <w:rFonts w:ascii="Aptos" w:eastAsia="Aptos" w:hAnsi="Aptos" w:cs="Aptos"/>
        </w:rPr>
      </w:pPr>
      <w:r w:rsidRPr="205C812B">
        <w:rPr>
          <w:rFonts w:ascii="Aptos" w:eastAsia="Aptos" w:hAnsi="Aptos" w:cs="Aptos"/>
        </w:rPr>
        <w:t xml:space="preserve">Kompetenčni model v državni upravi združuje potrebe posameznika in organizacije v enoten okvir za razvoj kadrov. Omogoča ciljno usmerjeno usposabljanje, objektivno merjenje napredka ter neposredno povezuje kadrovski razvoj s strateškimi cilji institucije. Takšen model vodi v višjo usposobljenost in produktivnost zaposlenih ter večjo transparentnost kadrovskih postopkov. Zato ga prepoznavamo kot nepogrešljivo orodje za sodobno in učinkovito državno upravo. </w:t>
      </w:r>
    </w:p>
    <w:p w14:paraId="28B93969" w14:textId="77777777" w:rsidR="00363325" w:rsidRDefault="00363325" w:rsidP="00FA317C">
      <w:pPr>
        <w:spacing w:before="240" w:after="240" w:line="276" w:lineRule="auto"/>
        <w:jc w:val="both"/>
        <w:rPr>
          <w:rFonts w:ascii="Aptos" w:eastAsia="Aptos" w:hAnsi="Aptos" w:cs="Aptos"/>
        </w:rPr>
      </w:pPr>
    </w:p>
    <w:p w14:paraId="4FEB1286" w14:textId="61D45EEF" w:rsidR="00363325" w:rsidRDefault="00363325" w:rsidP="00363325">
      <w:pPr>
        <w:spacing w:before="240" w:after="240" w:line="276" w:lineRule="auto"/>
        <w:jc w:val="center"/>
      </w:pPr>
      <w:r w:rsidRPr="00363325">
        <w:drawing>
          <wp:inline distT="0" distB="0" distL="0" distR="0" wp14:anchorId="6CAA5E33" wp14:editId="13456BFF">
            <wp:extent cx="5731510" cy="3590925"/>
            <wp:effectExtent l="0" t="0" r="2540" b="9525"/>
            <wp:docPr id="1478063334" name="Slika 1" descr="Shematski prikaz modela (vodstvene, delovno-specifične in temeljne kompetenc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matski prikaz modela (vodstvene, delovno-specifične in temeljne kompetence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D71C5" w14:textId="49335E1F" w:rsidR="00363325" w:rsidRPr="00363325" w:rsidRDefault="00363325" w:rsidP="00363325">
      <w:pPr>
        <w:spacing w:before="240" w:after="240" w:line="276" w:lineRule="auto"/>
        <w:jc w:val="center"/>
        <w:rPr>
          <w:i/>
          <w:iCs/>
          <w:sz w:val="20"/>
          <w:szCs w:val="20"/>
        </w:rPr>
      </w:pPr>
      <w:r w:rsidRPr="00363325">
        <w:rPr>
          <w:i/>
          <w:iCs/>
          <w:sz w:val="20"/>
          <w:szCs w:val="20"/>
        </w:rPr>
        <w:t>Model kompetenc za državno upravo</w:t>
      </w:r>
    </w:p>
    <w:p w14:paraId="53923648" w14:textId="77777777" w:rsidR="00363325" w:rsidRDefault="00363325" w:rsidP="00363325">
      <w:pPr>
        <w:spacing w:before="240" w:after="240" w:line="276" w:lineRule="auto"/>
        <w:jc w:val="center"/>
      </w:pPr>
    </w:p>
    <w:p w14:paraId="7975A2E9" w14:textId="049CB5FC" w:rsidR="003C0CD4" w:rsidRDefault="335A28EC" w:rsidP="00FA317C">
      <w:pPr>
        <w:spacing w:after="0" w:line="276" w:lineRule="auto"/>
      </w:pPr>
      <w:r w:rsidRPr="205C812B">
        <w:rPr>
          <w:rFonts w:ascii="Aptos Display" w:eastAsia="Aptos Display" w:hAnsi="Aptos Display" w:cs="Aptos Display"/>
          <w:color w:val="196B24" w:themeColor="accent3"/>
          <w:sz w:val="32"/>
          <w:szCs w:val="32"/>
        </w:rPr>
        <w:t xml:space="preserve">Literatura </w:t>
      </w:r>
    </w:p>
    <w:p w14:paraId="4AC3DFAD" w14:textId="4A195447" w:rsidR="003C0CD4" w:rsidRDefault="335A28EC" w:rsidP="00363325">
      <w:pPr>
        <w:spacing w:before="240" w:after="240" w:line="276" w:lineRule="auto"/>
        <w:ind w:firstLine="705"/>
        <w:jc w:val="both"/>
      </w:pPr>
      <w:r w:rsidRPr="205C812B">
        <w:rPr>
          <w:rFonts w:ascii="Aptos" w:eastAsia="Aptos" w:hAnsi="Aptos" w:cs="Aptos"/>
          <w:lang w:val="en-US"/>
        </w:rPr>
        <w:t xml:space="preserve">Lucia, A. D. in </w:t>
      </w:r>
      <w:proofErr w:type="spellStart"/>
      <w:r w:rsidRPr="205C812B">
        <w:rPr>
          <w:rFonts w:ascii="Aptos" w:eastAsia="Aptos" w:hAnsi="Aptos" w:cs="Aptos"/>
          <w:lang w:val="en-US"/>
        </w:rPr>
        <w:t>Lepsinger</w:t>
      </w:r>
      <w:proofErr w:type="spellEnd"/>
      <w:r w:rsidRPr="205C812B">
        <w:rPr>
          <w:rFonts w:ascii="Aptos" w:eastAsia="Aptos" w:hAnsi="Aptos" w:cs="Aptos"/>
          <w:lang w:val="en-US"/>
        </w:rPr>
        <w:t xml:space="preserve">, R. (1999). </w:t>
      </w:r>
      <w:r w:rsidRPr="205C812B">
        <w:rPr>
          <w:rFonts w:ascii="Aptos" w:eastAsia="Aptos" w:hAnsi="Aptos" w:cs="Aptos"/>
          <w:i/>
          <w:iCs/>
          <w:lang w:val="en-US"/>
        </w:rPr>
        <w:t>The art and science of competency models: Pinpointing critical success factors in organizations</w:t>
      </w:r>
      <w:r w:rsidRPr="205C812B">
        <w:rPr>
          <w:rFonts w:ascii="Aptos" w:eastAsia="Aptos" w:hAnsi="Aptos" w:cs="Aptos"/>
          <w:lang w:val="en-US"/>
        </w:rPr>
        <w:t>. Jossey-Bass/Pfeiffer.</w:t>
      </w:r>
      <w:r w:rsidRPr="205C812B">
        <w:rPr>
          <w:rFonts w:ascii="Aptos" w:eastAsia="Aptos" w:hAnsi="Aptos" w:cs="Aptos"/>
        </w:rPr>
        <w:t xml:space="preserve"> </w:t>
      </w:r>
    </w:p>
    <w:p w14:paraId="578DE71A" w14:textId="1B4A00FD" w:rsidR="003C0CD4" w:rsidRDefault="335A28EC" w:rsidP="00363325">
      <w:pPr>
        <w:spacing w:before="240" w:after="240" w:line="276" w:lineRule="auto"/>
        <w:ind w:firstLine="705"/>
        <w:jc w:val="both"/>
      </w:pPr>
      <w:r w:rsidRPr="205C812B">
        <w:rPr>
          <w:rFonts w:ascii="Aptos" w:eastAsia="Aptos" w:hAnsi="Aptos" w:cs="Aptos"/>
        </w:rPr>
        <w:lastRenderedPageBreak/>
        <w:t xml:space="preserve">Spencer, L. M., Jr. in Spencer, S. M. (1993). </w:t>
      </w:r>
      <w:proofErr w:type="spellStart"/>
      <w:r w:rsidRPr="205C812B">
        <w:rPr>
          <w:rFonts w:ascii="Aptos" w:eastAsia="Aptos" w:hAnsi="Aptos" w:cs="Aptos"/>
          <w:i/>
          <w:iCs/>
        </w:rPr>
        <w:t>Competence</w:t>
      </w:r>
      <w:proofErr w:type="spellEnd"/>
      <w:r w:rsidRPr="205C812B">
        <w:rPr>
          <w:rFonts w:ascii="Aptos" w:eastAsia="Aptos" w:hAnsi="Aptos" w:cs="Aptos"/>
          <w:i/>
          <w:iCs/>
        </w:rPr>
        <w:t xml:space="preserve"> at </w:t>
      </w:r>
      <w:proofErr w:type="spellStart"/>
      <w:r w:rsidRPr="205C812B">
        <w:rPr>
          <w:rFonts w:ascii="Aptos" w:eastAsia="Aptos" w:hAnsi="Aptos" w:cs="Aptos"/>
          <w:i/>
          <w:iCs/>
        </w:rPr>
        <w:t>work</w:t>
      </w:r>
      <w:proofErr w:type="spellEnd"/>
      <w:r w:rsidRPr="205C812B">
        <w:rPr>
          <w:rFonts w:ascii="Aptos" w:eastAsia="Aptos" w:hAnsi="Aptos" w:cs="Aptos"/>
          <w:i/>
          <w:iCs/>
        </w:rPr>
        <w:t xml:space="preserve">: </w:t>
      </w:r>
      <w:proofErr w:type="spellStart"/>
      <w:r w:rsidRPr="205C812B">
        <w:rPr>
          <w:rFonts w:ascii="Aptos" w:eastAsia="Aptos" w:hAnsi="Aptos" w:cs="Aptos"/>
          <w:i/>
          <w:iCs/>
        </w:rPr>
        <w:t>Models</w:t>
      </w:r>
      <w:proofErr w:type="spellEnd"/>
      <w:r w:rsidRPr="205C812B">
        <w:rPr>
          <w:rFonts w:ascii="Aptos" w:eastAsia="Aptos" w:hAnsi="Aptos" w:cs="Aptos"/>
          <w:i/>
          <w:iCs/>
        </w:rPr>
        <w:t xml:space="preserve"> </w:t>
      </w:r>
      <w:proofErr w:type="spellStart"/>
      <w:r w:rsidRPr="205C812B">
        <w:rPr>
          <w:rFonts w:ascii="Aptos" w:eastAsia="Aptos" w:hAnsi="Aptos" w:cs="Aptos"/>
          <w:i/>
          <w:iCs/>
        </w:rPr>
        <w:t>for</w:t>
      </w:r>
      <w:proofErr w:type="spellEnd"/>
      <w:r w:rsidRPr="205C812B">
        <w:rPr>
          <w:rFonts w:ascii="Aptos" w:eastAsia="Aptos" w:hAnsi="Aptos" w:cs="Aptos"/>
          <w:i/>
          <w:iCs/>
        </w:rPr>
        <w:t xml:space="preserve"> superior </w:t>
      </w:r>
      <w:proofErr w:type="spellStart"/>
      <w:r w:rsidRPr="205C812B">
        <w:rPr>
          <w:rFonts w:ascii="Aptos" w:eastAsia="Aptos" w:hAnsi="Aptos" w:cs="Aptos"/>
          <w:i/>
          <w:iCs/>
        </w:rPr>
        <w:t>performance</w:t>
      </w:r>
      <w:proofErr w:type="spellEnd"/>
      <w:r w:rsidRPr="205C812B">
        <w:rPr>
          <w:rFonts w:ascii="Aptos" w:eastAsia="Aptos" w:hAnsi="Aptos" w:cs="Aptos"/>
        </w:rPr>
        <w:t xml:space="preserve">. </w:t>
      </w:r>
      <w:proofErr w:type="spellStart"/>
      <w:r w:rsidRPr="205C812B">
        <w:rPr>
          <w:rFonts w:ascii="Aptos" w:eastAsia="Aptos" w:hAnsi="Aptos" w:cs="Aptos"/>
        </w:rPr>
        <w:t>Wiley</w:t>
      </w:r>
      <w:proofErr w:type="spellEnd"/>
      <w:r w:rsidRPr="205C812B">
        <w:rPr>
          <w:rFonts w:ascii="Aptos" w:eastAsia="Aptos" w:hAnsi="Aptos" w:cs="Aptos"/>
        </w:rPr>
        <w:t xml:space="preserve">. </w:t>
      </w:r>
    </w:p>
    <w:p w14:paraId="201CE749" w14:textId="577249DF" w:rsidR="003C0CD4" w:rsidRDefault="335A28EC" w:rsidP="00363325">
      <w:pPr>
        <w:spacing w:before="240" w:after="240" w:line="276" w:lineRule="auto"/>
        <w:ind w:firstLine="705"/>
        <w:jc w:val="both"/>
      </w:pPr>
      <w:proofErr w:type="spellStart"/>
      <w:r w:rsidRPr="205C812B">
        <w:rPr>
          <w:rFonts w:ascii="Aptos" w:eastAsia="Aptos" w:hAnsi="Aptos" w:cs="Aptos"/>
          <w:lang w:val="en-US"/>
        </w:rPr>
        <w:t>Organisation</w:t>
      </w:r>
      <w:proofErr w:type="spellEnd"/>
      <w:r w:rsidRPr="205C812B">
        <w:rPr>
          <w:rFonts w:ascii="Aptos" w:eastAsia="Aptos" w:hAnsi="Aptos" w:cs="Aptos"/>
          <w:lang w:val="en-US"/>
        </w:rPr>
        <w:t xml:space="preserve"> for Economic Co-operation and Development. (2011). </w:t>
      </w:r>
      <w:r w:rsidRPr="205C812B">
        <w:rPr>
          <w:rFonts w:ascii="Aptos" w:eastAsia="Aptos" w:hAnsi="Aptos" w:cs="Aptos"/>
          <w:i/>
          <w:iCs/>
          <w:lang w:val="en-US"/>
        </w:rPr>
        <w:t>Public servants as partners for growth: Toward a stronger, leaner and more equitable workforce</w:t>
      </w:r>
      <w:r w:rsidRPr="205C812B">
        <w:rPr>
          <w:rFonts w:ascii="Aptos" w:eastAsia="Aptos" w:hAnsi="Aptos" w:cs="Aptos"/>
          <w:lang w:val="en-US"/>
        </w:rPr>
        <w:t xml:space="preserve">. OECD Publishing. </w:t>
      </w:r>
      <w:hyperlink r:id="rId11">
        <w:r w:rsidRPr="205C812B">
          <w:rPr>
            <w:rStyle w:val="Hiperpovezava"/>
            <w:rFonts w:ascii="Aptos" w:eastAsia="Aptos" w:hAnsi="Aptos" w:cs="Aptos"/>
            <w:lang w:val="en-US"/>
          </w:rPr>
          <w:t>https://doi.org/10.1787/9789264166707-en</w:t>
        </w:r>
      </w:hyperlink>
      <w:r w:rsidRPr="205C812B">
        <w:rPr>
          <w:rFonts w:ascii="Aptos" w:eastAsia="Aptos" w:hAnsi="Aptos" w:cs="Aptos"/>
          <w:sz w:val="22"/>
          <w:szCs w:val="22"/>
        </w:rPr>
        <w:t xml:space="preserve"> </w:t>
      </w:r>
    </w:p>
    <w:p w14:paraId="44EE8D64" w14:textId="7F5A8625" w:rsidR="003C0CD4" w:rsidRDefault="335A28EC" w:rsidP="00363325">
      <w:pPr>
        <w:spacing w:line="276" w:lineRule="auto"/>
      </w:pPr>
      <w:r w:rsidRPr="205C812B">
        <w:rPr>
          <w:rFonts w:ascii="Aptos" w:eastAsia="Aptos" w:hAnsi="Aptos" w:cs="Aptos"/>
        </w:rPr>
        <w:t xml:space="preserve"> </w:t>
      </w:r>
    </w:p>
    <w:sectPr w:rsidR="003C0CD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D209" w14:textId="77777777" w:rsidR="00863F32" w:rsidRDefault="00863F32" w:rsidP="00863F32">
      <w:pPr>
        <w:spacing w:after="0" w:line="240" w:lineRule="auto"/>
      </w:pPr>
      <w:r>
        <w:separator/>
      </w:r>
    </w:p>
  </w:endnote>
  <w:endnote w:type="continuationSeparator" w:id="0">
    <w:p w14:paraId="07C8F1A6" w14:textId="77777777" w:rsidR="00863F32" w:rsidRDefault="00863F32" w:rsidP="00863F32">
      <w:pPr>
        <w:spacing w:after="0" w:line="240" w:lineRule="auto"/>
      </w:pPr>
      <w:r>
        <w:continuationSeparator/>
      </w:r>
    </w:p>
  </w:endnote>
  <w:endnote w:type="continuationNotice" w:id="1">
    <w:p w14:paraId="33D50E88" w14:textId="77777777" w:rsidR="00AD502A" w:rsidRDefault="00AD50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54477" w14:textId="77777777" w:rsidR="00863F32" w:rsidRDefault="00863F32" w:rsidP="00863F32">
      <w:pPr>
        <w:spacing w:after="0" w:line="240" w:lineRule="auto"/>
      </w:pPr>
      <w:r>
        <w:separator/>
      </w:r>
    </w:p>
  </w:footnote>
  <w:footnote w:type="continuationSeparator" w:id="0">
    <w:p w14:paraId="37622ABB" w14:textId="77777777" w:rsidR="00863F32" w:rsidRDefault="00863F32" w:rsidP="00863F32">
      <w:pPr>
        <w:spacing w:after="0" w:line="240" w:lineRule="auto"/>
      </w:pPr>
      <w:r>
        <w:continuationSeparator/>
      </w:r>
    </w:p>
  </w:footnote>
  <w:footnote w:type="continuationNotice" w:id="1">
    <w:p w14:paraId="530D368A" w14:textId="77777777" w:rsidR="00AD502A" w:rsidRDefault="00AD50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3F52" w14:textId="3929D07A" w:rsidR="00AD502A" w:rsidRDefault="00AD502A" w:rsidP="00AD502A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56704" behindDoc="0" locked="0" layoutInCell="1" allowOverlap="1" wp14:anchorId="701D57C7" wp14:editId="1DC952E9">
          <wp:simplePos x="0" y="0"/>
          <wp:positionH relativeFrom="column">
            <wp:posOffset>4495800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1890390136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3632" behindDoc="0" locked="0" layoutInCell="1" allowOverlap="1" wp14:anchorId="6DE215AC" wp14:editId="156658A1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74424299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9776" behindDoc="1" locked="0" layoutInCell="1" allowOverlap="1" wp14:anchorId="1262D6C2" wp14:editId="74D581C7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2047208447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4018219A" w14:textId="0D4968A8" w:rsidR="00AD502A" w:rsidRDefault="00AD502A" w:rsidP="00AD502A">
    <w:pPr>
      <w:pStyle w:val="Glava"/>
    </w:pPr>
  </w:p>
  <w:p w14:paraId="78CDF1AD" w14:textId="50ED290F" w:rsidR="00AD502A" w:rsidRDefault="00AD502A" w:rsidP="00AD502A">
    <w:pPr>
      <w:pStyle w:val="Glava"/>
      <w:tabs>
        <w:tab w:val="clear" w:pos="4536"/>
        <w:tab w:val="clear" w:pos="9072"/>
        <w:tab w:val="left" w:pos="5895"/>
      </w:tabs>
    </w:pPr>
    <w:r>
      <w:rPr>
        <w:rFonts w:ascii="Aptos" w:hAnsi="Aptos" w:cs="Segoe UI"/>
        <w:noProof/>
      </w:rPr>
      <w:drawing>
        <wp:anchor distT="0" distB="0" distL="114300" distR="114300" simplePos="0" relativeHeight="251660800" behindDoc="1" locked="0" layoutInCell="1" allowOverlap="1" wp14:anchorId="3DE09D10" wp14:editId="354D0C3A">
          <wp:simplePos x="0" y="0"/>
          <wp:positionH relativeFrom="column">
            <wp:posOffset>4406558</wp:posOffset>
          </wp:positionH>
          <wp:positionV relativeFrom="paragraph">
            <wp:posOffset>108341</wp:posOffset>
          </wp:positionV>
          <wp:extent cx="1969135" cy="472440"/>
          <wp:effectExtent l="0" t="0" r="0" b="0"/>
          <wp:wrapTight wrapText="bothSides">
            <wp:wrapPolygon edited="0">
              <wp:start x="0" y="0"/>
              <wp:lineTo x="0" y="20903"/>
              <wp:lineTo x="21454" y="20903"/>
              <wp:lineTo x="21454" y="0"/>
              <wp:lineTo x="0" y="0"/>
            </wp:wrapPolygon>
          </wp:wrapTight>
          <wp:docPr id="223646355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23262" name="Picture 1" descr="A close up of a sign&#10;&#10;AI-generated content may be incorrect.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FBD66CC" w14:textId="77777777" w:rsidR="00AD502A" w:rsidRDefault="00AD502A" w:rsidP="00AD502A">
    <w:pPr>
      <w:pStyle w:val="Glava"/>
    </w:pPr>
  </w:p>
  <w:p w14:paraId="56E1A723" w14:textId="77777777" w:rsidR="00863F32" w:rsidRPr="00AD502A" w:rsidRDefault="00863F32" w:rsidP="00AD502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8BB8E6"/>
    <w:rsid w:val="000D32C1"/>
    <w:rsid w:val="00113BB5"/>
    <w:rsid w:val="00125B44"/>
    <w:rsid w:val="00345665"/>
    <w:rsid w:val="00363325"/>
    <w:rsid w:val="003B3998"/>
    <w:rsid w:val="003C0CD4"/>
    <w:rsid w:val="003C2324"/>
    <w:rsid w:val="004338D5"/>
    <w:rsid w:val="004A32F9"/>
    <w:rsid w:val="005C7B35"/>
    <w:rsid w:val="00663972"/>
    <w:rsid w:val="006A3E41"/>
    <w:rsid w:val="0071BCF8"/>
    <w:rsid w:val="00861CA2"/>
    <w:rsid w:val="00863F32"/>
    <w:rsid w:val="00897754"/>
    <w:rsid w:val="00943846"/>
    <w:rsid w:val="00961234"/>
    <w:rsid w:val="00AA72DC"/>
    <w:rsid w:val="00AD502A"/>
    <w:rsid w:val="00AE3D11"/>
    <w:rsid w:val="00D1241D"/>
    <w:rsid w:val="00FA317C"/>
    <w:rsid w:val="01684730"/>
    <w:rsid w:val="035CB88C"/>
    <w:rsid w:val="03F1A6BF"/>
    <w:rsid w:val="062DCC33"/>
    <w:rsid w:val="07FC840F"/>
    <w:rsid w:val="0A456D79"/>
    <w:rsid w:val="0E92E2AB"/>
    <w:rsid w:val="0EEDD5A0"/>
    <w:rsid w:val="18420A18"/>
    <w:rsid w:val="198BB8E6"/>
    <w:rsid w:val="19DC8455"/>
    <w:rsid w:val="1CA7D773"/>
    <w:rsid w:val="205C812B"/>
    <w:rsid w:val="27EF106D"/>
    <w:rsid w:val="28BEB9DB"/>
    <w:rsid w:val="2D3549EE"/>
    <w:rsid w:val="2E893B8F"/>
    <w:rsid w:val="308286EB"/>
    <w:rsid w:val="31919F1F"/>
    <w:rsid w:val="335A28EC"/>
    <w:rsid w:val="33A93C94"/>
    <w:rsid w:val="35650366"/>
    <w:rsid w:val="36E65EB0"/>
    <w:rsid w:val="3834D6C8"/>
    <w:rsid w:val="3B24EF89"/>
    <w:rsid w:val="4199BE40"/>
    <w:rsid w:val="4ACC7618"/>
    <w:rsid w:val="504F63CB"/>
    <w:rsid w:val="50F2626D"/>
    <w:rsid w:val="54B58A11"/>
    <w:rsid w:val="5583EEE9"/>
    <w:rsid w:val="5B8D3321"/>
    <w:rsid w:val="5BD385B5"/>
    <w:rsid w:val="5CA38B55"/>
    <w:rsid w:val="5EB2E2AE"/>
    <w:rsid w:val="602CF95E"/>
    <w:rsid w:val="621870EE"/>
    <w:rsid w:val="63A926BD"/>
    <w:rsid w:val="66DC9A5A"/>
    <w:rsid w:val="6B5B6B02"/>
    <w:rsid w:val="6EB08DB6"/>
    <w:rsid w:val="6FA35FEB"/>
    <w:rsid w:val="7124DA0C"/>
    <w:rsid w:val="72278265"/>
    <w:rsid w:val="74EFF179"/>
    <w:rsid w:val="77223488"/>
    <w:rsid w:val="776D31F2"/>
    <w:rsid w:val="78073661"/>
    <w:rsid w:val="7CE2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8BB8E6"/>
  <w15:chartTrackingRefBased/>
  <w15:docId w15:val="{33C4D04F-3F94-46EF-99DA-F6BD3B48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205C812B"/>
    <w:rPr>
      <w:color w:val="467886"/>
      <w:u w:val="single"/>
    </w:rPr>
  </w:style>
  <w:style w:type="paragraph" w:styleId="Revizija">
    <w:name w:val="Revision"/>
    <w:hidden/>
    <w:uiPriority w:val="99"/>
    <w:semiHidden/>
    <w:rsid w:val="005C7B35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863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3F32"/>
  </w:style>
  <w:style w:type="paragraph" w:styleId="Noga">
    <w:name w:val="footer"/>
    <w:basedOn w:val="Navaden"/>
    <w:link w:val="NogaZnak"/>
    <w:uiPriority w:val="99"/>
    <w:unhideWhenUsed/>
    <w:rsid w:val="00863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3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787/9789264166707-e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2.jpg@01DB6752.1DC43A20" TargetMode="External"/><Relationship Id="rId1" Type="http://schemas.openxmlformats.org/officeDocument/2006/relationships/image" Target="media/image3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cid:image001.pn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5DC288356D94F8A367BB331722D0D" ma:contentTypeVersion="6" ma:contentTypeDescription="Create a new document." ma:contentTypeScope="" ma:versionID="b469872397d68948c2cba2880d09a458">
  <xsd:schema xmlns:xsd="http://www.w3.org/2001/XMLSchema" xmlns:xs="http://www.w3.org/2001/XMLSchema" xmlns:p="http://schemas.microsoft.com/office/2006/metadata/properties" xmlns:ns3="2e627d15-8655-4aa5-92b9-b779ae1f7f99" targetNamespace="http://schemas.microsoft.com/office/2006/metadata/properties" ma:root="true" ma:fieldsID="5dedf097de3b88b5280d1c3127dd3ff9" ns3:_="">
    <xsd:import namespace="2e627d15-8655-4aa5-92b9-b779ae1f7f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27d15-8655-4aa5-92b9-b779ae1f7f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627d15-8655-4aa5-92b9-b779ae1f7f99" xsi:nil="true"/>
  </documentManagement>
</p:properties>
</file>

<file path=customXml/itemProps1.xml><?xml version="1.0" encoding="utf-8"?>
<ds:datastoreItem xmlns:ds="http://schemas.openxmlformats.org/officeDocument/2006/customXml" ds:itemID="{D0966233-1A67-4440-835F-699F05271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27d15-8655-4aa5-92b9-b779ae1f7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5CAB1-A14A-42F5-B4E6-CC1073B63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8ADE8-E378-4034-B887-FE6715747C24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2e627d15-8655-4aa5-92b9-b779ae1f7f99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Links>
    <vt:vector size="6" baseType="variant"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https://doi.org/10.1787/9789264166707-en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 Herlah (student)</dc:creator>
  <cp:keywords/>
  <dc:description/>
  <cp:lastModifiedBy>Anja Pavčnik (student)</cp:lastModifiedBy>
  <cp:revision>3</cp:revision>
  <dcterms:created xsi:type="dcterms:W3CDTF">2025-03-11T07:17:00Z</dcterms:created>
  <dcterms:modified xsi:type="dcterms:W3CDTF">2025-03-11T08:54:00Z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0x010100D385DC288356D94F8A367BB331722D0D</vt:lpwstr>
  </property>
</Properties>
</file>