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6338" w14:textId="5CF06501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963C39">
        <w:t>0100-155/2022/</w:t>
      </w:r>
      <w:r w:rsidR="00F17FC8">
        <w:t>4</w:t>
      </w:r>
    </w:p>
    <w:p w14:paraId="27B610EB" w14:textId="017A865A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F17FC8">
        <w:t>8</w:t>
      </w:r>
      <w:r w:rsidR="00963C39">
        <w:t xml:space="preserve">. </w:t>
      </w:r>
      <w:r w:rsidR="00F17FC8">
        <w:t>4</w:t>
      </w:r>
      <w:r w:rsidR="00963C39">
        <w:t>. 2022</w:t>
      </w:r>
      <w:r w:rsidR="007D75CF" w:rsidRPr="00202A77">
        <w:t xml:space="preserve"> </w:t>
      </w:r>
    </w:p>
    <w:p w14:paraId="0EB3DC58" w14:textId="77777777" w:rsidR="007D75CF" w:rsidRPr="00202A77" w:rsidRDefault="007D75CF" w:rsidP="007D75CF">
      <w:pPr>
        <w:rPr>
          <w:lang w:val="sl-SI"/>
        </w:rPr>
      </w:pPr>
    </w:p>
    <w:p w14:paraId="2518CEB2" w14:textId="6D370FE1" w:rsidR="007D75CF" w:rsidRPr="00202A77" w:rsidRDefault="007D75CF" w:rsidP="00F832BC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F17FC8">
        <w:rPr>
          <w:lang w:val="sl-SI"/>
        </w:rPr>
        <w:t>Vprašanje</w:t>
      </w:r>
      <w:r w:rsidR="00F17FC8" w:rsidRPr="00F17FC8">
        <w:rPr>
          <w:lang w:val="sl-SI"/>
        </w:rPr>
        <w:t xml:space="preserve"> glede 5. člena Uredbe o napredovanju javnih uslužbencev</w:t>
      </w:r>
      <w:r w:rsidR="00963C39">
        <w:rPr>
          <w:lang w:val="sl-SI"/>
        </w:rPr>
        <w:t>- Odgovor</w:t>
      </w:r>
    </w:p>
    <w:p w14:paraId="43BE5B61" w14:textId="127D3592" w:rsidR="007D75CF" w:rsidRPr="00202A77" w:rsidRDefault="00CD1C1F" w:rsidP="007D75CF">
      <w:pPr>
        <w:rPr>
          <w:lang w:val="sl-SI"/>
        </w:rPr>
      </w:pPr>
      <w:r>
        <w:rPr>
          <w:lang w:val="sl-SI"/>
        </w:rPr>
        <w:t>Zveza:                    Vaš</w:t>
      </w:r>
      <w:r w:rsidR="00F17FC8">
        <w:rPr>
          <w:lang w:val="sl-SI"/>
        </w:rPr>
        <w:t>e elektronsko sporočilo z dne 8. 4. 2022</w:t>
      </w:r>
    </w:p>
    <w:p w14:paraId="115A7918" w14:textId="77777777" w:rsidR="00CD1C1F" w:rsidRDefault="00CD1C1F" w:rsidP="00CD1C1F">
      <w:pPr>
        <w:jc w:val="both"/>
        <w:rPr>
          <w:rFonts w:cs="Arial"/>
          <w:szCs w:val="20"/>
          <w:lang w:val="sl-SI"/>
        </w:rPr>
      </w:pPr>
    </w:p>
    <w:p w14:paraId="16CADA3E" w14:textId="77777777" w:rsidR="008963EF" w:rsidRDefault="008963EF" w:rsidP="00CD1C1F">
      <w:pPr>
        <w:jc w:val="both"/>
        <w:rPr>
          <w:rFonts w:cs="Arial"/>
          <w:szCs w:val="20"/>
          <w:lang w:val="sl-SI"/>
        </w:rPr>
      </w:pPr>
    </w:p>
    <w:p w14:paraId="0E3B661D" w14:textId="659B6DA9" w:rsidR="00CD1C1F" w:rsidRDefault="00CD1C1F" w:rsidP="00CD1C1F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Spoštovani,</w:t>
      </w:r>
    </w:p>
    <w:p w14:paraId="0598EECB" w14:textId="77777777" w:rsidR="008963EF" w:rsidRDefault="008963EF" w:rsidP="00D62FF5">
      <w:pPr>
        <w:jc w:val="both"/>
        <w:rPr>
          <w:rFonts w:cs="Arial"/>
          <w:szCs w:val="20"/>
          <w:lang w:val="sl-SI"/>
        </w:rPr>
      </w:pPr>
    </w:p>
    <w:p w14:paraId="3F9362D0" w14:textId="7F233AEF" w:rsidR="00CD1C1F" w:rsidRDefault="00F17FC8" w:rsidP="00D62FF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glede na posredovan odgovor št. 0100-155/2022/2 z dne 23. 3. 2022</w:t>
      </w:r>
      <w:r w:rsidR="00D62FF5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 xml:space="preserve">v katerem smo vam posredovali pojasnila </w:t>
      </w:r>
      <w:r w:rsidRPr="00F17FC8">
        <w:rPr>
          <w:rFonts w:cs="Arial"/>
          <w:szCs w:val="20"/>
          <w:lang w:val="sl-SI"/>
        </w:rPr>
        <w:t xml:space="preserve">glede upoštevanja ocen pri napredovanju v višji plačni razred </w:t>
      </w:r>
      <w:r>
        <w:rPr>
          <w:rFonts w:cs="Arial"/>
          <w:szCs w:val="20"/>
          <w:lang w:val="sl-SI"/>
        </w:rPr>
        <w:t xml:space="preserve">ob </w:t>
      </w:r>
      <w:r w:rsidRPr="00F17FC8">
        <w:rPr>
          <w:rFonts w:cs="Arial"/>
          <w:szCs w:val="20"/>
          <w:lang w:val="sl-SI"/>
        </w:rPr>
        <w:t>menjav</w:t>
      </w:r>
      <w:r>
        <w:rPr>
          <w:rFonts w:cs="Arial"/>
          <w:szCs w:val="20"/>
          <w:lang w:val="sl-SI"/>
        </w:rPr>
        <w:t>i</w:t>
      </w:r>
      <w:r w:rsidRPr="00F17FC8">
        <w:rPr>
          <w:rFonts w:cs="Arial"/>
          <w:szCs w:val="20"/>
          <w:lang w:val="sl-SI"/>
        </w:rPr>
        <w:t xml:space="preserve"> tarifnega razreda</w:t>
      </w:r>
      <w:r>
        <w:rPr>
          <w:rFonts w:cs="Arial"/>
          <w:szCs w:val="20"/>
          <w:lang w:val="sl-SI"/>
        </w:rPr>
        <w:t xml:space="preserve"> delovnega mesta in</w:t>
      </w:r>
      <w:r w:rsidRPr="00F17FC8">
        <w:rPr>
          <w:rFonts w:cs="Arial"/>
          <w:szCs w:val="20"/>
          <w:lang w:val="sl-SI"/>
        </w:rPr>
        <w:t xml:space="preserve"> vrnit</w:t>
      </w:r>
      <w:r>
        <w:rPr>
          <w:rFonts w:cs="Arial"/>
          <w:szCs w:val="20"/>
          <w:lang w:val="sl-SI"/>
        </w:rPr>
        <w:t>vi</w:t>
      </w:r>
      <w:r w:rsidRPr="00F17FC8">
        <w:rPr>
          <w:rFonts w:cs="Arial"/>
          <w:szCs w:val="20"/>
          <w:lang w:val="sl-SI"/>
        </w:rPr>
        <w:t xml:space="preserve"> na delovno mesto v nižjem tarifnem razredu</w:t>
      </w:r>
      <w:r w:rsidR="00D62FF5">
        <w:rPr>
          <w:rFonts w:cs="Arial"/>
          <w:szCs w:val="20"/>
          <w:lang w:val="sl-SI"/>
        </w:rPr>
        <w:t xml:space="preserve">, dodatno prosite za informacijo </w:t>
      </w:r>
      <w:r w:rsidR="00D62FF5" w:rsidRPr="00D62FF5">
        <w:rPr>
          <w:rFonts w:cs="Arial"/>
          <w:szCs w:val="20"/>
          <w:lang w:val="sl-SI"/>
        </w:rPr>
        <w:t>glede 5. člena Uredbe o napredovanju javnih uslužbencev v plačne razrede (Uradni list RS, št. 51/08, 91/08, 113/09, 22/19 in 121/21</w:t>
      </w:r>
      <w:r w:rsidR="00D62FF5">
        <w:rPr>
          <w:rFonts w:cs="Arial"/>
          <w:szCs w:val="20"/>
          <w:lang w:val="sl-SI"/>
        </w:rPr>
        <w:t>, v nadaljevanju: Uredba</w:t>
      </w:r>
      <w:r w:rsidR="00D62FF5" w:rsidRPr="00D62FF5">
        <w:rPr>
          <w:rFonts w:cs="Arial"/>
          <w:szCs w:val="20"/>
          <w:lang w:val="sl-SI"/>
        </w:rPr>
        <w:t>). </w:t>
      </w:r>
      <w:r w:rsidR="00D62FF5">
        <w:rPr>
          <w:rFonts w:cs="Arial"/>
          <w:szCs w:val="20"/>
          <w:lang w:val="sl-SI"/>
        </w:rPr>
        <w:t>Navajate, da ste prvič</w:t>
      </w:r>
      <w:r w:rsidR="00D62FF5" w:rsidRPr="00D62FF5">
        <w:rPr>
          <w:rFonts w:cs="Arial"/>
          <w:szCs w:val="20"/>
          <w:lang w:val="sl-SI"/>
        </w:rPr>
        <w:t xml:space="preserve"> napredoval</w:t>
      </w:r>
      <w:r w:rsidR="00CF609C">
        <w:rPr>
          <w:rFonts w:cs="Arial"/>
          <w:szCs w:val="20"/>
          <w:lang w:val="sl-SI"/>
        </w:rPr>
        <w:t>i</w:t>
      </w:r>
      <w:r w:rsidR="00D62FF5" w:rsidRPr="00D62FF5">
        <w:rPr>
          <w:rFonts w:cs="Arial"/>
          <w:szCs w:val="20"/>
          <w:lang w:val="sl-SI"/>
        </w:rPr>
        <w:t xml:space="preserve"> 1.</w:t>
      </w:r>
      <w:r w:rsidR="00D62FF5">
        <w:rPr>
          <w:rFonts w:cs="Arial"/>
          <w:szCs w:val="20"/>
          <w:lang w:val="sl-SI"/>
        </w:rPr>
        <w:t xml:space="preserve"> </w:t>
      </w:r>
      <w:r w:rsidR="00D62FF5" w:rsidRPr="00D62FF5">
        <w:rPr>
          <w:rFonts w:cs="Arial"/>
          <w:szCs w:val="20"/>
          <w:lang w:val="sl-SI"/>
        </w:rPr>
        <w:t>4.</w:t>
      </w:r>
      <w:r w:rsidR="00D62FF5">
        <w:rPr>
          <w:rFonts w:cs="Arial"/>
          <w:szCs w:val="20"/>
          <w:lang w:val="sl-SI"/>
        </w:rPr>
        <w:t xml:space="preserve"> </w:t>
      </w:r>
      <w:r w:rsidR="00D62FF5" w:rsidRPr="00D62FF5">
        <w:rPr>
          <w:rFonts w:cs="Arial"/>
          <w:szCs w:val="20"/>
          <w:lang w:val="sl-SI"/>
        </w:rPr>
        <w:t>2018 za en plačni razred (dosegl</w:t>
      </w:r>
      <w:r w:rsidR="00D62FF5">
        <w:rPr>
          <w:rFonts w:cs="Arial"/>
          <w:szCs w:val="20"/>
          <w:lang w:val="sl-SI"/>
        </w:rPr>
        <w:t>i</w:t>
      </w:r>
      <w:r w:rsidR="00D62FF5" w:rsidRPr="00D62FF5">
        <w:rPr>
          <w:rFonts w:cs="Arial"/>
          <w:szCs w:val="20"/>
          <w:lang w:val="sl-SI"/>
        </w:rPr>
        <w:t xml:space="preserve"> </w:t>
      </w:r>
      <w:r w:rsidR="00B83B65" w:rsidRPr="00D62FF5">
        <w:rPr>
          <w:rFonts w:cs="Arial"/>
          <w:szCs w:val="20"/>
          <w:lang w:val="sl-SI"/>
        </w:rPr>
        <w:t>s</w:t>
      </w:r>
      <w:r w:rsidR="00B83B65">
        <w:rPr>
          <w:rFonts w:cs="Arial"/>
          <w:szCs w:val="20"/>
          <w:lang w:val="sl-SI"/>
        </w:rPr>
        <w:t>te</w:t>
      </w:r>
      <w:r w:rsidR="00D62FF5" w:rsidRPr="00D62FF5">
        <w:rPr>
          <w:rFonts w:cs="Arial"/>
          <w:szCs w:val="20"/>
          <w:lang w:val="sl-SI"/>
        </w:rPr>
        <w:t xml:space="preserve"> 13 točk - ocene 4, 5, 4). Pogoje za drugo napredovanje</w:t>
      </w:r>
      <w:r w:rsidR="00CF609C">
        <w:rPr>
          <w:rFonts w:cs="Arial"/>
          <w:szCs w:val="20"/>
          <w:lang w:val="sl-SI"/>
        </w:rPr>
        <w:t xml:space="preserve"> </w:t>
      </w:r>
      <w:r w:rsidR="001E1BE5">
        <w:rPr>
          <w:rFonts w:cs="Arial"/>
          <w:szCs w:val="20"/>
          <w:lang w:val="sl-SI"/>
        </w:rPr>
        <w:t>pa,</w:t>
      </w:r>
      <w:r w:rsidR="00CF609C">
        <w:rPr>
          <w:rFonts w:cs="Arial"/>
          <w:szCs w:val="20"/>
          <w:lang w:val="sl-SI"/>
        </w:rPr>
        <w:t xml:space="preserve"> da boste</w:t>
      </w:r>
      <w:r w:rsidR="00D62FF5" w:rsidRPr="00D62FF5">
        <w:rPr>
          <w:rFonts w:cs="Arial"/>
          <w:szCs w:val="20"/>
          <w:lang w:val="sl-SI"/>
        </w:rPr>
        <w:t xml:space="preserve"> </w:t>
      </w:r>
      <w:r w:rsidR="00CF609C">
        <w:rPr>
          <w:rFonts w:cs="Arial"/>
          <w:szCs w:val="20"/>
          <w:lang w:val="sl-SI"/>
        </w:rPr>
        <w:t xml:space="preserve">izpolnili </w:t>
      </w:r>
      <w:r w:rsidR="00D62FF5" w:rsidRPr="00D62FF5">
        <w:rPr>
          <w:rFonts w:cs="Arial"/>
          <w:szCs w:val="20"/>
          <w:lang w:val="sl-SI"/>
        </w:rPr>
        <w:t>s 1.</w:t>
      </w:r>
      <w:r w:rsidR="00CF609C">
        <w:rPr>
          <w:rFonts w:cs="Arial"/>
          <w:szCs w:val="20"/>
          <w:lang w:val="sl-SI"/>
        </w:rPr>
        <w:t xml:space="preserve"> </w:t>
      </w:r>
      <w:r w:rsidR="00D62FF5" w:rsidRPr="00D62FF5">
        <w:rPr>
          <w:rFonts w:cs="Arial"/>
          <w:szCs w:val="20"/>
          <w:lang w:val="sl-SI"/>
        </w:rPr>
        <w:t>12.</w:t>
      </w:r>
      <w:r w:rsidR="00CF609C">
        <w:rPr>
          <w:rFonts w:cs="Arial"/>
          <w:szCs w:val="20"/>
          <w:lang w:val="sl-SI"/>
        </w:rPr>
        <w:t xml:space="preserve"> </w:t>
      </w:r>
      <w:r w:rsidR="00D62FF5" w:rsidRPr="00D62FF5">
        <w:rPr>
          <w:rFonts w:cs="Arial"/>
          <w:szCs w:val="20"/>
          <w:lang w:val="sl-SI"/>
        </w:rPr>
        <w:t xml:space="preserve">2022. </w:t>
      </w:r>
      <w:r w:rsidR="001E1BE5">
        <w:rPr>
          <w:rFonts w:cs="Arial"/>
          <w:szCs w:val="20"/>
          <w:lang w:val="sl-SI"/>
        </w:rPr>
        <w:t xml:space="preserve">Nadalje navajate, da ste v </w:t>
      </w:r>
      <w:r w:rsidR="00D62FF5" w:rsidRPr="00D62FF5">
        <w:rPr>
          <w:rFonts w:cs="Arial"/>
          <w:szCs w:val="20"/>
          <w:lang w:val="sl-SI"/>
        </w:rPr>
        <w:t xml:space="preserve">drugem napredovalnem obdobju </w:t>
      </w:r>
      <w:r w:rsidR="001E1BE5">
        <w:rPr>
          <w:rFonts w:cs="Arial"/>
          <w:szCs w:val="20"/>
          <w:lang w:val="sl-SI"/>
        </w:rPr>
        <w:t>dosegli</w:t>
      </w:r>
      <w:r w:rsidR="00D62FF5" w:rsidRPr="00D62FF5">
        <w:rPr>
          <w:rFonts w:cs="Arial"/>
          <w:szCs w:val="20"/>
          <w:lang w:val="sl-SI"/>
        </w:rPr>
        <w:t xml:space="preserve"> 15 točk (tri najboljše ocene 5, 5, 5). Delodajalec </w:t>
      </w:r>
      <w:r w:rsidR="001E1BE5">
        <w:rPr>
          <w:rFonts w:cs="Arial"/>
          <w:szCs w:val="20"/>
          <w:lang w:val="sl-SI"/>
        </w:rPr>
        <w:t>vas</w:t>
      </w:r>
      <w:r w:rsidR="00D62FF5" w:rsidRPr="00D62FF5">
        <w:rPr>
          <w:rFonts w:cs="Arial"/>
          <w:szCs w:val="20"/>
          <w:lang w:val="sl-SI"/>
        </w:rPr>
        <w:t xml:space="preserve"> je obvestil, da napreduj</w:t>
      </w:r>
      <w:r w:rsidR="001E1BE5">
        <w:rPr>
          <w:rFonts w:cs="Arial"/>
          <w:szCs w:val="20"/>
          <w:lang w:val="sl-SI"/>
        </w:rPr>
        <w:t>te</w:t>
      </w:r>
      <w:r w:rsidR="00D62FF5" w:rsidRPr="00D62FF5">
        <w:rPr>
          <w:rFonts w:cs="Arial"/>
          <w:szCs w:val="20"/>
          <w:lang w:val="sl-SI"/>
        </w:rPr>
        <w:t xml:space="preserve"> za 1 plačni razred. Meni</w:t>
      </w:r>
      <w:r w:rsidR="001E1BE5">
        <w:rPr>
          <w:rFonts w:cs="Arial"/>
          <w:szCs w:val="20"/>
          <w:lang w:val="sl-SI"/>
        </w:rPr>
        <w:t>te</w:t>
      </w:r>
      <w:r w:rsidR="00D62FF5" w:rsidRPr="00D62FF5">
        <w:rPr>
          <w:rFonts w:cs="Arial"/>
          <w:szCs w:val="20"/>
          <w:lang w:val="sl-SI"/>
        </w:rPr>
        <w:t>, da bi v drugem napredovalnem obdobju moral</w:t>
      </w:r>
      <w:r w:rsidR="001E1BE5">
        <w:rPr>
          <w:rFonts w:cs="Arial"/>
          <w:szCs w:val="20"/>
          <w:lang w:val="sl-SI"/>
        </w:rPr>
        <w:t>i</w:t>
      </w:r>
      <w:r w:rsidR="00D62FF5" w:rsidRPr="00D62FF5">
        <w:rPr>
          <w:rFonts w:cs="Arial"/>
          <w:szCs w:val="20"/>
          <w:lang w:val="sl-SI"/>
        </w:rPr>
        <w:t xml:space="preserve"> napredovati za dva plačna razreda, saj </w:t>
      </w:r>
      <w:r w:rsidR="001E1BE5">
        <w:rPr>
          <w:rFonts w:cs="Arial"/>
          <w:szCs w:val="20"/>
          <w:lang w:val="sl-SI"/>
        </w:rPr>
        <w:t>ste</w:t>
      </w:r>
      <w:r w:rsidR="00D62FF5" w:rsidRPr="00D62FF5">
        <w:rPr>
          <w:rFonts w:cs="Arial"/>
          <w:szCs w:val="20"/>
          <w:lang w:val="sl-SI"/>
        </w:rPr>
        <w:t xml:space="preserve"> dosegl</w:t>
      </w:r>
      <w:r w:rsidR="001E1BE5">
        <w:rPr>
          <w:rFonts w:cs="Arial"/>
          <w:szCs w:val="20"/>
          <w:lang w:val="sl-SI"/>
        </w:rPr>
        <w:t>i</w:t>
      </w:r>
      <w:r w:rsidR="00D62FF5" w:rsidRPr="00D62FF5">
        <w:rPr>
          <w:rFonts w:cs="Arial"/>
          <w:szCs w:val="20"/>
          <w:lang w:val="sl-SI"/>
        </w:rPr>
        <w:t xml:space="preserve"> 15 točk. </w:t>
      </w:r>
      <w:r w:rsidR="001E1BE5">
        <w:rPr>
          <w:rFonts w:cs="Arial"/>
          <w:szCs w:val="20"/>
          <w:lang w:val="sl-SI"/>
        </w:rPr>
        <w:t>Zanima vas</w:t>
      </w:r>
      <w:r w:rsidR="00D62FF5" w:rsidRPr="00D62FF5">
        <w:rPr>
          <w:rFonts w:cs="Arial"/>
          <w:szCs w:val="20"/>
          <w:lang w:val="sl-SI"/>
        </w:rPr>
        <w:t>, kako si lahko razlaga</w:t>
      </w:r>
      <w:r w:rsidR="001E1BE5">
        <w:rPr>
          <w:rFonts w:cs="Arial"/>
          <w:szCs w:val="20"/>
          <w:lang w:val="sl-SI"/>
        </w:rPr>
        <w:t>te</w:t>
      </w:r>
      <w:r w:rsidR="00D62FF5" w:rsidRPr="00D62FF5">
        <w:rPr>
          <w:rFonts w:cs="Arial"/>
          <w:szCs w:val="20"/>
          <w:lang w:val="sl-SI"/>
        </w:rPr>
        <w:t xml:space="preserve"> </w:t>
      </w:r>
      <w:r w:rsidR="001E1BE5">
        <w:rPr>
          <w:rFonts w:cs="Arial"/>
          <w:szCs w:val="20"/>
          <w:lang w:val="sl-SI"/>
        </w:rPr>
        <w:t>tretji</w:t>
      </w:r>
      <w:r w:rsidR="00D62FF5" w:rsidRPr="00D62FF5">
        <w:rPr>
          <w:rFonts w:cs="Arial"/>
          <w:szCs w:val="20"/>
          <w:lang w:val="sl-SI"/>
        </w:rPr>
        <w:t xml:space="preserve"> odstavek 5. člena </w:t>
      </w:r>
      <w:r w:rsidR="001E1BE5">
        <w:rPr>
          <w:rFonts w:cs="Arial"/>
          <w:szCs w:val="20"/>
          <w:lang w:val="sl-SI"/>
        </w:rPr>
        <w:t>U</w:t>
      </w:r>
      <w:r w:rsidR="00D62FF5" w:rsidRPr="00D62FF5">
        <w:rPr>
          <w:rFonts w:cs="Arial"/>
          <w:szCs w:val="20"/>
          <w:lang w:val="sl-SI"/>
        </w:rPr>
        <w:t xml:space="preserve">redbe, ki </w:t>
      </w:r>
      <w:r w:rsidR="001E1BE5">
        <w:rPr>
          <w:rFonts w:cs="Arial"/>
          <w:szCs w:val="20"/>
          <w:lang w:val="sl-SI"/>
        </w:rPr>
        <w:t>določa</w:t>
      </w:r>
      <w:r w:rsidR="00D62FF5" w:rsidRPr="00D62FF5">
        <w:rPr>
          <w:rFonts w:cs="Arial"/>
          <w:szCs w:val="20"/>
          <w:lang w:val="sl-SI"/>
        </w:rPr>
        <w:t xml:space="preserve">, da </w:t>
      </w:r>
      <w:r w:rsidR="001E1BE5">
        <w:rPr>
          <w:rFonts w:cs="Arial"/>
          <w:szCs w:val="20"/>
          <w:lang w:val="sl-SI"/>
        </w:rPr>
        <w:t>j</w:t>
      </w:r>
      <w:r w:rsidR="00D62FF5" w:rsidRPr="00D62FF5">
        <w:rPr>
          <w:rFonts w:cs="Arial"/>
          <w:szCs w:val="20"/>
          <w:lang w:val="sl-SI"/>
        </w:rPr>
        <w:t>avni uslužbenci, ki izpolnjujejo predpisane pogoje, lahko napredujejo za največ dva plačna razreda, če ob prvem napredovanju dosežejo najmanj 14 točk, ob nadaljnjih napredovanj</w:t>
      </w:r>
      <w:r w:rsidR="001E1BE5">
        <w:rPr>
          <w:rFonts w:cs="Arial"/>
          <w:szCs w:val="20"/>
          <w:lang w:val="sl-SI"/>
        </w:rPr>
        <w:t>ih</w:t>
      </w:r>
      <w:r w:rsidR="00D62FF5" w:rsidRPr="00D62FF5">
        <w:rPr>
          <w:rFonts w:cs="Arial"/>
          <w:szCs w:val="20"/>
          <w:lang w:val="sl-SI"/>
        </w:rPr>
        <w:t xml:space="preserve"> pa 15 točk. Ali bi mo</w:t>
      </w:r>
      <w:r w:rsidR="001E1BE5">
        <w:rPr>
          <w:rFonts w:cs="Arial"/>
          <w:szCs w:val="20"/>
          <w:lang w:val="sl-SI"/>
        </w:rPr>
        <w:t>rali</w:t>
      </w:r>
      <w:r w:rsidR="00D62FF5" w:rsidRPr="00D62FF5">
        <w:rPr>
          <w:rFonts w:cs="Arial"/>
          <w:szCs w:val="20"/>
          <w:lang w:val="sl-SI"/>
        </w:rPr>
        <w:t xml:space="preserve"> že ob prvem napredovanju doseči 14 točk, da bi lahko sedaj ob drugem napredovanju (doseg</w:t>
      </w:r>
      <w:r w:rsidR="001E1BE5">
        <w:rPr>
          <w:rFonts w:cs="Arial"/>
          <w:szCs w:val="20"/>
          <w:lang w:val="sl-SI"/>
        </w:rPr>
        <w:t>li ste</w:t>
      </w:r>
      <w:r w:rsidR="00D62FF5" w:rsidRPr="00D62FF5">
        <w:rPr>
          <w:rFonts w:cs="Arial"/>
          <w:szCs w:val="20"/>
          <w:lang w:val="sl-SI"/>
        </w:rPr>
        <w:t xml:space="preserve"> 15 točk) napredoval</w:t>
      </w:r>
      <w:r w:rsidR="001E1BE5">
        <w:rPr>
          <w:rFonts w:cs="Arial"/>
          <w:szCs w:val="20"/>
          <w:lang w:val="sl-SI"/>
        </w:rPr>
        <w:t>i</w:t>
      </w:r>
      <w:r w:rsidR="00D62FF5" w:rsidRPr="00D62FF5">
        <w:rPr>
          <w:rFonts w:cs="Arial"/>
          <w:szCs w:val="20"/>
          <w:lang w:val="sl-SI"/>
        </w:rPr>
        <w:t xml:space="preserve"> za 2 plačna razreda? Ali lahko, kljub temu, da s</w:t>
      </w:r>
      <w:r w:rsidR="001E1BE5">
        <w:rPr>
          <w:rFonts w:cs="Arial"/>
          <w:szCs w:val="20"/>
          <w:lang w:val="sl-SI"/>
        </w:rPr>
        <w:t>te</w:t>
      </w:r>
      <w:r w:rsidR="00D62FF5" w:rsidRPr="00D62FF5">
        <w:rPr>
          <w:rFonts w:cs="Arial"/>
          <w:szCs w:val="20"/>
          <w:lang w:val="sl-SI"/>
        </w:rPr>
        <w:t xml:space="preserve"> prvič napredoval</w:t>
      </w:r>
      <w:r w:rsidR="001E1BE5">
        <w:rPr>
          <w:rFonts w:cs="Arial"/>
          <w:szCs w:val="20"/>
          <w:lang w:val="sl-SI"/>
        </w:rPr>
        <w:t xml:space="preserve">i </w:t>
      </w:r>
      <w:r w:rsidR="00D62FF5" w:rsidRPr="00D62FF5">
        <w:rPr>
          <w:rFonts w:cs="Arial"/>
          <w:szCs w:val="20"/>
          <w:lang w:val="sl-SI"/>
        </w:rPr>
        <w:t xml:space="preserve">za 1 plačni razred (13 točk), sedaj pri drugem napredovanju, na podlagi doseženih 15 točk, </w:t>
      </w:r>
      <w:r w:rsidR="001E1BE5" w:rsidRPr="00D62FF5">
        <w:rPr>
          <w:rFonts w:cs="Arial"/>
          <w:szCs w:val="20"/>
          <w:lang w:val="sl-SI"/>
        </w:rPr>
        <w:t>napreduje</w:t>
      </w:r>
      <w:r w:rsidR="001E1BE5">
        <w:rPr>
          <w:rFonts w:cs="Arial"/>
          <w:szCs w:val="20"/>
          <w:lang w:val="sl-SI"/>
        </w:rPr>
        <w:t>te</w:t>
      </w:r>
      <w:r w:rsidR="00D62FF5" w:rsidRPr="00D62FF5">
        <w:rPr>
          <w:rFonts w:cs="Arial"/>
          <w:szCs w:val="20"/>
          <w:lang w:val="sl-SI"/>
        </w:rPr>
        <w:t xml:space="preserve"> za 2 plačna razreda</w:t>
      </w:r>
      <w:r w:rsidR="001E1BE5">
        <w:rPr>
          <w:rFonts w:cs="Arial"/>
          <w:szCs w:val="20"/>
          <w:lang w:val="sl-SI"/>
        </w:rPr>
        <w:t xml:space="preserve">. </w:t>
      </w:r>
      <w:r w:rsidR="00D62FF5" w:rsidRPr="00D62FF5">
        <w:rPr>
          <w:rFonts w:cs="Arial"/>
          <w:szCs w:val="20"/>
          <w:lang w:val="sl-SI"/>
        </w:rPr>
        <w:t xml:space="preserve"> </w:t>
      </w:r>
      <w:r w:rsidR="001E1BE5">
        <w:rPr>
          <w:rFonts w:cs="Arial"/>
          <w:szCs w:val="20"/>
          <w:lang w:val="sl-SI"/>
        </w:rPr>
        <w:t>Zanima vas torej</w:t>
      </w:r>
      <w:r w:rsidR="00D62FF5" w:rsidRPr="00D62FF5">
        <w:rPr>
          <w:rFonts w:cs="Arial"/>
          <w:szCs w:val="20"/>
          <w:lang w:val="sl-SI"/>
        </w:rPr>
        <w:t xml:space="preserve">, ali je 14 točk, doseženih pri prvem napredovanju, predpogoj za </w:t>
      </w:r>
      <w:r w:rsidR="001E1BE5" w:rsidRPr="00D62FF5">
        <w:rPr>
          <w:rFonts w:cs="Arial"/>
          <w:szCs w:val="20"/>
          <w:lang w:val="sl-SI"/>
        </w:rPr>
        <w:t>nadaljnja</w:t>
      </w:r>
      <w:r w:rsidR="00D62FF5" w:rsidRPr="00D62FF5">
        <w:rPr>
          <w:rFonts w:cs="Arial"/>
          <w:szCs w:val="20"/>
          <w:lang w:val="sl-SI"/>
        </w:rPr>
        <w:t xml:space="preserve"> napredovanja za dva plačna razreda ob izpolnjenem pogoju doseženih 15 točk oz. ali je dovolj, da za drugo in vsa nadaljnja napredovanja </w:t>
      </w:r>
      <w:r w:rsidR="001E1BE5">
        <w:rPr>
          <w:rFonts w:cs="Arial"/>
          <w:szCs w:val="20"/>
          <w:lang w:val="sl-SI"/>
        </w:rPr>
        <w:t xml:space="preserve">javni </w:t>
      </w:r>
      <w:r w:rsidR="00D62FF5" w:rsidRPr="00D62FF5">
        <w:rPr>
          <w:rFonts w:cs="Arial"/>
          <w:szCs w:val="20"/>
          <w:lang w:val="sl-SI"/>
        </w:rPr>
        <w:t>uslužbenec doseže pogoj 3 letnega napredovalnega obdobja in pogoj seštevek treh odličnih ocen, torej 15 točk, kljub temu, da prvič ni dosegel 14 točk in napredoval za dva razreda. </w:t>
      </w:r>
    </w:p>
    <w:p w14:paraId="44769957" w14:textId="0A701458" w:rsidR="00D62FF5" w:rsidRDefault="00D62FF5" w:rsidP="00CD1C1F">
      <w:pPr>
        <w:jc w:val="both"/>
        <w:rPr>
          <w:rFonts w:cs="Arial"/>
          <w:szCs w:val="20"/>
          <w:lang w:val="sl-SI"/>
        </w:rPr>
      </w:pPr>
    </w:p>
    <w:p w14:paraId="306795BC" w14:textId="77777777" w:rsidR="001E1BE5" w:rsidRDefault="001E1BE5" w:rsidP="001E1BE5">
      <w:pPr>
        <w:jc w:val="both"/>
        <w:rPr>
          <w:rFonts w:cs="Arial"/>
          <w:szCs w:val="20"/>
          <w:lang w:val="sl-SI"/>
        </w:rPr>
      </w:pPr>
      <w:r w:rsidRPr="00086CAE">
        <w:rPr>
          <w:rFonts w:cs="Arial"/>
          <w:szCs w:val="20"/>
          <w:lang w:val="sl-SI"/>
        </w:rPr>
        <w:t>Uvodoma izpostavljamo, da Ministrstvo za javno upravo lahko v okviru svojih pristojnosti posreduje le pojasnila glede izvajanja predpisov, ni pa pristojno za razlago določb zakonov ali kolektivnih pogodb. Ob tem tudi poudarjamo, da so naša pojasnila lahko v pomoč strokovni službi in delodajalcu, ki odloča o pravicah javnih uslužbencev na podlagi zakona, podzakonskega akta ali kolektivne pogodbe, še vedno pa je odločanje v konkretnem primeru v pristojnosti delodajalca.</w:t>
      </w:r>
    </w:p>
    <w:p w14:paraId="4C0688AE" w14:textId="78E4AA3C" w:rsidR="001A24B3" w:rsidRDefault="001E1BE5" w:rsidP="00ED472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zvezi z vašim vprašanjem pojasnjujemo, da</w:t>
      </w:r>
      <w:r w:rsidR="001A24B3" w:rsidRPr="003230B5">
        <w:rPr>
          <w:lang w:val="sl-SI"/>
        </w:rPr>
        <w:t xml:space="preserve"> </w:t>
      </w:r>
      <w:r w:rsidR="001A24B3" w:rsidRPr="001A24B3">
        <w:rPr>
          <w:rFonts w:cs="Arial"/>
          <w:szCs w:val="20"/>
          <w:lang w:val="sl-SI"/>
        </w:rPr>
        <w:t xml:space="preserve">mora javni uslužbenec </w:t>
      </w:r>
      <w:r w:rsidR="001A24B3">
        <w:rPr>
          <w:rFonts w:cs="Arial"/>
          <w:szCs w:val="20"/>
          <w:lang w:val="sl-SI"/>
        </w:rPr>
        <w:t>z</w:t>
      </w:r>
      <w:r w:rsidR="001A24B3" w:rsidRPr="001A24B3">
        <w:rPr>
          <w:rFonts w:cs="Arial"/>
          <w:szCs w:val="20"/>
          <w:lang w:val="sl-SI"/>
        </w:rPr>
        <w:t>a napredovanje v višji plačni razred poleg triletnega napredovalnega obdobja pridobiti tudi tri ustrezne ocene, ki mu iz naslova pretvorb ocen v točke omogočajo napredovanje.</w:t>
      </w:r>
      <w:r w:rsidR="001A24B3">
        <w:rPr>
          <w:rFonts w:cs="Arial"/>
          <w:szCs w:val="20"/>
          <w:lang w:val="sl-SI"/>
        </w:rPr>
        <w:t xml:space="preserve"> V prvem odstavku 5. člena Uredbe je določeno, da se</w:t>
      </w:r>
      <w:r w:rsidR="001A24B3" w:rsidRPr="001A24B3">
        <w:rPr>
          <w:rFonts w:cs="Arial"/>
          <w:szCs w:val="20"/>
          <w:lang w:val="sl-SI"/>
        </w:rPr>
        <w:t xml:space="preserve"> </w:t>
      </w:r>
      <w:r w:rsidR="001A24B3">
        <w:rPr>
          <w:rFonts w:cs="Arial"/>
          <w:szCs w:val="20"/>
          <w:lang w:val="sl-SI"/>
        </w:rPr>
        <w:t>o</w:t>
      </w:r>
      <w:r w:rsidR="001A24B3" w:rsidRPr="001A24B3">
        <w:rPr>
          <w:rFonts w:cs="Arial"/>
          <w:szCs w:val="20"/>
          <w:lang w:val="sl-SI"/>
        </w:rPr>
        <w:t xml:space="preserve">cene javnih uslužbencev </w:t>
      </w:r>
      <w:r w:rsidR="001A24B3">
        <w:rPr>
          <w:rFonts w:cs="Arial"/>
          <w:szCs w:val="20"/>
          <w:lang w:val="sl-SI"/>
        </w:rPr>
        <w:t>t</w:t>
      </w:r>
      <w:r w:rsidR="001A24B3" w:rsidRPr="001A24B3">
        <w:rPr>
          <w:rFonts w:cs="Arial"/>
          <w:szCs w:val="20"/>
          <w:lang w:val="sl-SI"/>
        </w:rPr>
        <w:t>očkujejo, in sicer ocena odlično s 5 točkami, ocena zelo dobro s 4 točkami, ocena dobro s 3 točkami in ocena zadovoljivo z 2 točkama. Ocena nezadovoljivo se ne točkuje. Točke se vpišejo v Evidenčni list napredovanja javnega uslužbenca v napredovalnem obdobju (Priloga II). Izpolnjevanje preverjanja pogojev se ugotovi na podlagi seštevka treh letnih ocen.</w:t>
      </w:r>
    </w:p>
    <w:p w14:paraId="39FDFE63" w14:textId="77777777" w:rsidR="001A24B3" w:rsidRDefault="001A24B3" w:rsidP="00ED4725">
      <w:pPr>
        <w:jc w:val="both"/>
        <w:rPr>
          <w:rFonts w:cs="Arial"/>
          <w:szCs w:val="20"/>
          <w:lang w:val="sl-SI"/>
        </w:rPr>
      </w:pPr>
    </w:p>
    <w:p w14:paraId="4D5AB6FD" w14:textId="5D3DEE27" w:rsidR="001E1BE5" w:rsidRPr="001E1BE5" w:rsidRDefault="001A24B3" w:rsidP="00ED472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="00ED4725">
        <w:rPr>
          <w:rFonts w:cs="Arial"/>
          <w:szCs w:val="20"/>
          <w:lang w:val="sl-SI"/>
        </w:rPr>
        <w:t xml:space="preserve">rugi odstavek 5. člena Uredbe določa, da </w:t>
      </w:r>
      <w:r w:rsidR="00ED4725" w:rsidRPr="001A24B3">
        <w:rPr>
          <w:rFonts w:cs="Arial"/>
          <w:b/>
          <w:bCs/>
          <w:szCs w:val="20"/>
          <w:lang w:val="sl-SI"/>
        </w:rPr>
        <w:t>z</w:t>
      </w:r>
      <w:r w:rsidR="001E1BE5" w:rsidRPr="001A24B3">
        <w:rPr>
          <w:rFonts w:cs="Arial"/>
          <w:b/>
          <w:bCs/>
          <w:szCs w:val="20"/>
          <w:lang w:val="sl-SI"/>
        </w:rPr>
        <w:t>a en plačni razred</w:t>
      </w:r>
      <w:r w:rsidR="001E1BE5" w:rsidRPr="001E1BE5">
        <w:rPr>
          <w:rFonts w:cs="Arial"/>
          <w:szCs w:val="20"/>
          <w:lang w:val="sl-SI"/>
        </w:rPr>
        <w:t xml:space="preserve"> napredujejo tisti javni uslužbenci, ki v napredovalnem obdobju dosežejo:</w:t>
      </w:r>
    </w:p>
    <w:p w14:paraId="02F58201" w14:textId="3A086CCF" w:rsidR="001E1BE5" w:rsidRPr="001E1BE5" w:rsidRDefault="001E1BE5" w:rsidP="00ED4725">
      <w:pPr>
        <w:spacing w:line="240" w:lineRule="auto"/>
        <w:jc w:val="both"/>
        <w:rPr>
          <w:rFonts w:cs="Arial"/>
          <w:szCs w:val="20"/>
          <w:lang w:val="sl-SI"/>
        </w:rPr>
      </w:pPr>
      <w:r w:rsidRPr="001E1BE5">
        <w:rPr>
          <w:rFonts w:cs="Arial"/>
          <w:szCs w:val="20"/>
          <w:lang w:val="sl-SI"/>
        </w:rPr>
        <w:t>-       ob prvem in drugem napredovanju najmanj 11 točk,</w:t>
      </w:r>
    </w:p>
    <w:p w14:paraId="6A54BF0F" w14:textId="704317F7" w:rsidR="001E1BE5" w:rsidRPr="001E1BE5" w:rsidRDefault="001E1BE5" w:rsidP="00ED4725">
      <w:pPr>
        <w:spacing w:line="240" w:lineRule="auto"/>
        <w:jc w:val="both"/>
        <w:rPr>
          <w:rFonts w:cs="Arial"/>
          <w:szCs w:val="20"/>
          <w:lang w:val="sl-SI"/>
        </w:rPr>
      </w:pPr>
      <w:r w:rsidRPr="001E1BE5">
        <w:rPr>
          <w:rFonts w:cs="Arial"/>
          <w:szCs w:val="20"/>
          <w:lang w:val="sl-SI"/>
        </w:rPr>
        <w:t>-       ob tretjem in četrtem najmanj 12 točk,</w:t>
      </w:r>
    </w:p>
    <w:p w14:paraId="40D8FAE0" w14:textId="58FB459B" w:rsidR="001E1BE5" w:rsidRPr="001E1BE5" w:rsidRDefault="001E1BE5" w:rsidP="00ED4725">
      <w:pPr>
        <w:spacing w:line="240" w:lineRule="auto"/>
        <w:jc w:val="both"/>
        <w:rPr>
          <w:rFonts w:cs="Arial"/>
          <w:szCs w:val="20"/>
          <w:lang w:val="sl-SI"/>
        </w:rPr>
      </w:pPr>
      <w:r w:rsidRPr="001E1BE5">
        <w:rPr>
          <w:rFonts w:cs="Arial"/>
          <w:szCs w:val="20"/>
          <w:lang w:val="sl-SI"/>
        </w:rPr>
        <w:t>-       ob petem najmanj 13 točk,</w:t>
      </w:r>
    </w:p>
    <w:p w14:paraId="5F1D4036" w14:textId="77777777" w:rsidR="001E1BE5" w:rsidRPr="001E1BE5" w:rsidRDefault="001E1BE5" w:rsidP="00ED4725">
      <w:pPr>
        <w:spacing w:line="240" w:lineRule="auto"/>
        <w:jc w:val="both"/>
        <w:rPr>
          <w:rFonts w:cs="Arial"/>
          <w:szCs w:val="20"/>
          <w:lang w:val="sl-SI"/>
        </w:rPr>
      </w:pPr>
      <w:r w:rsidRPr="001E1BE5">
        <w:rPr>
          <w:rFonts w:cs="Arial"/>
          <w:szCs w:val="20"/>
          <w:lang w:val="sl-SI"/>
        </w:rPr>
        <w:t>-       ob nadaljnjih napredovanjih najmanj 14 točk.</w:t>
      </w:r>
    </w:p>
    <w:p w14:paraId="0035337C" w14:textId="77777777" w:rsidR="001E1BE5" w:rsidRPr="001E1BE5" w:rsidRDefault="001E1BE5" w:rsidP="00ED4725">
      <w:pPr>
        <w:spacing w:line="240" w:lineRule="auto"/>
        <w:jc w:val="both"/>
        <w:rPr>
          <w:rFonts w:cs="Arial"/>
          <w:szCs w:val="20"/>
          <w:lang w:val="sl-SI"/>
        </w:rPr>
      </w:pPr>
    </w:p>
    <w:p w14:paraId="786CF928" w14:textId="43CC6835" w:rsidR="001A24B3" w:rsidRPr="001A24B3" w:rsidRDefault="00ED4725" w:rsidP="001E1BE5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tretjem odstavku tega člena pa je določeno, da j</w:t>
      </w:r>
      <w:r w:rsidR="001E1BE5" w:rsidRPr="001E1BE5">
        <w:rPr>
          <w:rFonts w:cs="Arial"/>
          <w:szCs w:val="20"/>
          <w:lang w:val="sl-SI"/>
        </w:rPr>
        <w:t xml:space="preserve">avni uslužbenci, ki izpolnjujejo predpisane pogoje, lahko napredujejo </w:t>
      </w:r>
      <w:r w:rsidR="001E1BE5" w:rsidRPr="001A24B3">
        <w:rPr>
          <w:rFonts w:cs="Arial"/>
          <w:b/>
          <w:bCs/>
          <w:szCs w:val="20"/>
          <w:lang w:val="sl-SI"/>
        </w:rPr>
        <w:t>za največ dva plačna razreda, če ob prvem napredovanju dosežejo najmanj 14 točk, ob nadaljnjih napredovanjih pa 15 točk.</w:t>
      </w:r>
      <w:r w:rsidR="001A24B3" w:rsidRPr="003230B5">
        <w:rPr>
          <w:lang w:val="sl-SI"/>
        </w:rPr>
        <w:t xml:space="preserve"> </w:t>
      </w:r>
      <w:r w:rsidR="001A24B3" w:rsidRPr="001A24B3">
        <w:rPr>
          <w:rFonts w:cs="Arial"/>
          <w:szCs w:val="20"/>
          <w:lang w:val="sl-SI"/>
        </w:rPr>
        <w:t>Ob</w:t>
      </w:r>
      <w:r w:rsidR="001A24B3">
        <w:rPr>
          <w:rFonts w:cs="Arial"/>
          <w:szCs w:val="20"/>
          <w:lang w:val="sl-SI"/>
        </w:rPr>
        <w:t xml:space="preserve"> tem dodajajmo, da je ob</w:t>
      </w:r>
      <w:r w:rsidR="001A24B3" w:rsidRPr="001A24B3">
        <w:rPr>
          <w:rFonts w:cs="Arial"/>
          <w:szCs w:val="20"/>
          <w:lang w:val="sl-SI"/>
        </w:rPr>
        <w:t xml:space="preserve"> izpolnjevanju v </w:t>
      </w:r>
      <w:r w:rsidR="001A24B3">
        <w:rPr>
          <w:rFonts w:cs="Arial"/>
          <w:szCs w:val="20"/>
          <w:lang w:val="sl-SI"/>
        </w:rPr>
        <w:t>U</w:t>
      </w:r>
      <w:r w:rsidR="001A24B3" w:rsidRPr="001A24B3">
        <w:rPr>
          <w:rFonts w:cs="Arial"/>
          <w:szCs w:val="20"/>
          <w:lang w:val="sl-SI"/>
        </w:rPr>
        <w:t>redbi določenih pogojev za napredovanje za dva plačna razreda</w:t>
      </w:r>
      <w:r w:rsidR="001A24B3">
        <w:rPr>
          <w:rFonts w:cs="Arial"/>
          <w:szCs w:val="20"/>
          <w:lang w:val="sl-SI"/>
        </w:rPr>
        <w:t>,</w:t>
      </w:r>
      <w:r w:rsidR="001A24B3" w:rsidRPr="001A24B3">
        <w:rPr>
          <w:rFonts w:cs="Arial"/>
          <w:szCs w:val="20"/>
          <w:lang w:val="sl-SI"/>
        </w:rPr>
        <w:t xml:space="preserve"> napredovanje za dva plačna razreda pravica javnega uslužbenca, ki ni odvisna od presoje oziroma volje delodajalca.</w:t>
      </w:r>
    </w:p>
    <w:p w14:paraId="6CE6DA2E" w14:textId="77777777" w:rsidR="001E1BE5" w:rsidRDefault="001E1BE5" w:rsidP="00CD1C1F">
      <w:pPr>
        <w:jc w:val="both"/>
        <w:rPr>
          <w:rFonts w:cs="Arial"/>
          <w:szCs w:val="20"/>
          <w:lang w:val="sl-SI"/>
        </w:rPr>
      </w:pPr>
    </w:p>
    <w:p w14:paraId="7F5BC775" w14:textId="111FADD0" w:rsidR="008963EF" w:rsidRDefault="001A24B3" w:rsidP="00CD1C1F">
      <w:pPr>
        <w:jc w:val="both"/>
        <w:rPr>
          <w:rFonts w:cs="Arial"/>
          <w:szCs w:val="20"/>
          <w:lang w:val="sl-SI"/>
        </w:rPr>
      </w:pPr>
      <w:r w:rsidRPr="00D64426">
        <w:rPr>
          <w:rFonts w:cs="Arial"/>
          <w:b/>
          <w:bCs/>
          <w:szCs w:val="20"/>
          <w:lang w:val="sl-SI"/>
        </w:rPr>
        <w:t>Število točk, ki jih mora zbrati javni uslužbenec, je odvisno od števila napredovanj, ki jih je javni uslužbenec že dosegel na delovnem mestu.</w:t>
      </w:r>
      <w:r w:rsidRPr="001A24B3">
        <w:rPr>
          <w:rFonts w:cs="Arial"/>
          <w:szCs w:val="20"/>
          <w:lang w:val="sl-SI"/>
        </w:rPr>
        <w:t xml:space="preserve"> </w:t>
      </w:r>
      <w:r w:rsidR="00354E24">
        <w:rPr>
          <w:rFonts w:cs="Arial"/>
          <w:szCs w:val="20"/>
          <w:lang w:val="sl-SI"/>
        </w:rPr>
        <w:t>Š</w:t>
      </w:r>
      <w:r w:rsidRPr="001A24B3">
        <w:rPr>
          <w:rFonts w:cs="Arial"/>
          <w:szCs w:val="20"/>
          <w:lang w:val="sl-SI"/>
        </w:rPr>
        <w:t>est</w:t>
      </w:r>
      <w:r w:rsidR="00354E24">
        <w:rPr>
          <w:rFonts w:cs="Arial"/>
          <w:szCs w:val="20"/>
          <w:lang w:val="sl-SI"/>
        </w:rPr>
        <w:t>i</w:t>
      </w:r>
      <w:r w:rsidRPr="001A24B3">
        <w:rPr>
          <w:rFonts w:cs="Arial"/>
          <w:szCs w:val="20"/>
          <w:lang w:val="sl-SI"/>
        </w:rPr>
        <w:t xml:space="preserve"> odstav</w:t>
      </w:r>
      <w:r w:rsidR="00354E24">
        <w:rPr>
          <w:rFonts w:cs="Arial"/>
          <w:szCs w:val="20"/>
          <w:lang w:val="sl-SI"/>
        </w:rPr>
        <w:t>ek</w:t>
      </w:r>
      <w:r w:rsidRPr="001A24B3">
        <w:rPr>
          <w:rFonts w:cs="Arial"/>
          <w:szCs w:val="20"/>
          <w:lang w:val="sl-SI"/>
        </w:rPr>
        <w:t xml:space="preserve"> 5. člena Uredbe </w:t>
      </w:r>
      <w:r w:rsidR="00354E24">
        <w:rPr>
          <w:rFonts w:cs="Arial"/>
          <w:szCs w:val="20"/>
          <w:lang w:val="sl-SI"/>
        </w:rPr>
        <w:t>namreč določa</w:t>
      </w:r>
      <w:r w:rsidRPr="001A24B3">
        <w:rPr>
          <w:rFonts w:cs="Arial"/>
          <w:szCs w:val="20"/>
          <w:lang w:val="sl-SI"/>
        </w:rPr>
        <w:t>, da se vsak plačni razred</w:t>
      </w:r>
      <w:r w:rsidR="00354E24" w:rsidRPr="00354E24">
        <w:rPr>
          <w:rFonts w:cs="Arial"/>
          <w:szCs w:val="20"/>
          <w:lang w:val="sl-SI"/>
        </w:rPr>
        <w:t>, dosežen z napredovanjem ali z uvrstitvijo nad plačni razred delovnega mesta, šteje za eno napredovanje.</w:t>
      </w:r>
      <w:r w:rsidR="00354E24">
        <w:rPr>
          <w:rFonts w:cs="Arial"/>
          <w:szCs w:val="20"/>
          <w:lang w:val="sl-SI"/>
        </w:rPr>
        <w:t xml:space="preserve"> Slednje pomeni, da</w:t>
      </w:r>
      <w:r w:rsidR="00354E24" w:rsidRPr="00354E24">
        <w:rPr>
          <w:rFonts w:cs="Arial"/>
          <w:szCs w:val="20"/>
          <w:lang w:val="sl-SI"/>
        </w:rPr>
        <w:t xml:space="preserve"> se vsak plačni razred, ki je višji od izhodiščnega plačnega razreda delovnega mesta, ne glede na to, na kateri podlagi je bil pridobljen</w:t>
      </w:r>
      <w:r w:rsidR="00354E24">
        <w:rPr>
          <w:rFonts w:cs="Arial"/>
          <w:szCs w:val="20"/>
          <w:lang w:val="sl-SI"/>
        </w:rPr>
        <w:t xml:space="preserve">, npr. </w:t>
      </w:r>
      <w:r w:rsidR="008546E6">
        <w:rPr>
          <w:rFonts w:cs="Arial"/>
          <w:szCs w:val="20"/>
          <w:lang w:val="sl-SI"/>
        </w:rPr>
        <w:t>s</w:t>
      </w:r>
      <w:r w:rsidR="00354E24">
        <w:rPr>
          <w:rFonts w:cs="Arial"/>
          <w:szCs w:val="20"/>
          <w:lang w:val="sl-SI"/>
        </w:rPr>
        <w:t xml:space="preserve"> </w:t>
      </w:r>
      <w:r w:rsidR="00D850B9">
        <w:rPr>
          <w:rFonts w:cs="Arial"/>
          <w:szCs w:val="20"/>
          <w:lang w:val="sl-SI"/>
        </w:rPr>
        <w:t xml:space="preserve">predhodnim </w:t>
      </w:r>
      <w:r w:rsidR="00354E24">
        <w:rPr>
          <w:rFonts w:cs="Arial"/>
          <w:szCs w:val="20"/>
          <w:lang w:val="sl-SI"/>
        </w:rPr>
        <w:t xml:space="preserve">napredovanjem v višji plačni razred, na podlagi drugega odstavka 19. člena </w:t>
      </w:r>
      <w:r w:rsidR="00D850B9" w:rsidRPr="00D850B9">
        <w:rPr>
          <w:rFonts w:cs="Arial"/>
          <w:szCs w:val="20"/>
          <w:lang w:val="sl-SI"/>
        </w:rPr>
        <w:t>Zakon</w:t>
      </w:r>
      <w:r w:rsidR="00D850B9">
        <w:rPr>
          <w:rFonts w:cs="Arial"/>
          <w:szCs w:val="20"/>
          <w:lang w:val="sl-SI"/>
        </w:rPr>
        <w:t>a</w:t>
      </w:r>
      <w:r w:rsidR="00D850B9" w:rsidRPr="00D850B9">
        <w:rPr>
          <w:rFonts w:cs="Arial"/>
          <w:szCs w:val="20"/>
          <w:lang w:val="sl-SI"/>
        </w:rPr>
        <w:t xml:space="preserve"> o sistemu plač v javnem sektorju</w:t>
      </w:r>
      <w:r w:rsidR="00D850B9">
        <w:rPr>
          <w:rStyle w:val="Sprotnaopomba-sklic"/>
          <w:rFonts w:cs="Arial"/>
          <w:szCs w:val="20"/>
          <w:lang w:val="sl-SI"/>
        </w:rPr>
        <w:footnoteReference w:id="1"/>
      </w:r>
      <w:r w:rsidR="00D850B9" w:rsidRPr="00D850B9">
        <w:rPr>
          <w:rFonts w:cs="Arial"/>
          <w:szCs w:val="20"/>
          <w:lang w:val="sl-SI"/>
        </w:rPr>
        <w:t xml:space="preserve"> </w:t>
      </w:r>
      <w:r w:rsidR="00D850B9">
        <w:rPr>
          <w:rFonts w:cs="Arial"/>
          <w:szCs w:val="20"/>
          <w:lang w:val="sl-SI"/>
        </w:rPr>
        <w:t>(v nadaljevanju: ZSPJS),</w:t>
      </w:r>
      <w:r w:rsidR="00354E24">
        <w:rPr>
          <w:rFonts w:cs="Arial"/>
          <w:szCs w:val="20"/>
          <w:lang w:val="sl-SI"/>
        </w:rPr>
        <w:t xml:space="preserve"> zaradi pravil prenosa oziroma ohranitve plačnih razredov ob uporabi prvega odstavka 19. člena ZSPJS in prvega odstavka 20. člena ZSPJS oziroma zaradi napredovanja v višji naziv</w:t>
      </w:r>
      <w:r w:rsidR="00D850B9">
        <w:rPr>
          <w:rFonts w:cs="Arial"/>
          <w:szCs w:val="20"/>
          <w:lang w:val="sl-SI"/>
        </w:rPr>
        <w:t>,</w:t>
      </w:r>
      <w:r w:rsidR="00354E24">
        <w:rPr>
          <w:rFonts w:cs="Arial"/>
          <w:szCs w:val="20"/>
          <w:lang w:val="sl-SI"/>
        </w:rPr>
        <w:t xml:space="preserve"> kot to ureja drugi odstavek 20. člena ZSPJS, </w:t>
      </w:r>
      <w:r w:rsidR="00354E24" w:rsidRPr="00354E24">
        <w:rPr>
          <w:rFonts w:cs="Arial"/>
          <w:szCs w:val="20"/>
          <w:lang w:val="sl-SI"/>
        </w:rPr>
        <w:t>šteje za eno napredovanje</w:t>
      </w:r>
      <w:r w:rsidR="00354E24">
        <w:rPr>
          <w:rFonts w:cs="Arial"/>
          <w:szCs w:val="20"/>
          <w:lang w:val="sl-SI"/>
        </w:rPr>
        <w:t>.</w:t>
      </w:r>
    </w:p>
    <w:p w14:paraId="35169332" w14:textId="77777777" w:rsidR="008963EF" w:rsidRDefault="008963EF" w:rsidP="00CD1C1F">
      <w:pPr>
        <w:jc w:val="both"/>
        <w:rPr>
          <w:rFonts w:cs="Arial"/>
          <w:szCs w:val="20"/>
          <w:lang w:val="sl-SI"/>
        </w:rPr>
      </w:pPr>
    </w:p>
    <w:p w14:paraId="7F99646D" w14:textId="3FECA060" w:rsidR="001A24B3" w:rsidRDefault="00354E24" w:rsidP="00CD1C1F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>Velja</w:t>
      </w:r>
      <w:r w:rsidR="001A24B3" w:rsidRPr="001A24B3">
        <w:rPr>
          <w:lang w:val="sl-SI"/>
        </w:rPr>
        <w:t xml:space="preserve"> poudariti</w:t>
      </w:r>
      <w:r>
        <w:rPr>
          <w:lang w:val="sl-SI"/>
        </w:rPr>
        <w:t xml:space="preserve"> tudi</w:t>
      </w:r>
      <w:r w:rsidR="001A24B3" w:rsidRPr="001A24B3">
        <w:rPr>
          <w:lang w:val="sl-SI"/>
        </w:rPr>
        <w:t>, da se pri ugotavljanju potrebnega števila to</w:t>
      </w:r>
      <w:r w:rsidR="001A24B3">
        <w:rPr>
          <w:lang w:val="sl-SI"/>
        </w:rPr>
        <w:t>čk</w:t>
      </w:r>
      <w:r w:rsidR="001A24B3" w:rsidRPr="001A24B3">
        <w:rPr>
          <w:lang w:val="sl-SI"/>
        </w:rPr>
        <w:t xml:space="preserve"> za posamezno napredovanje </w:t>
      </w:r>
      <w:r w:rsidR="001A24B3" w:rsidRPr="008963EF">
        <w:rPr>
          <w:b/>
          <w:bCs/>
          <w:lang w:val="sl-SI"/>
        </w:rPr>
        <w:t>šteje pridobljeni plačni razred</w:t>
      </w:r>
      <w:r w:rsidR="001A24B3" w:rsidRPr="001A24B3">
        <w:rPr>
          <w:lang w:val="sl-SI"/>
        </w:rPr>
        <w:t xml:space="preserve"> in ne kolikokrat je posameznik dejansko napredoval. Na primer</w:t>
      </w:r>
      <w:r w:rsidR="001A24B3">
        <w:rPr>
          <w:lang w:val="sl-SI"/>
        </w:rPr>
        <w:t>,</w:t>
      </w:r>
      <w:r w:rsidR="001A24B3" w:rsidRPr="001A24B3">
        <w:rPr>
          <w:lang w:val="sl-SI"/>
        </w:rPr>
        <w:t xml:space="preserve"> </w:t>
      </w:r>
      <w:r w:rsidR="001A24B3">
        <w:rPr>
          <w:lang w:val="sl-SI"/>
        </w:rPr>
        <w:t>č</w:t>
      </w:r>
      <w:r w:rsidR="001A24B3" w:rsidRPr="001A24B3">
        <w:rPr>
          <w:lang w:val="sl-SI"/>
        </w:rPr>
        <w:t xml:space="preserve">e je javni uslužbenec ob prvem napredovanju dosegel dva </w:t>
      </w:r>
      <w:r w:rsidR="001A24B3">
        <w:rPr>
          <w:lang w:val="sl-SI"/>
        </w:rPr>
        <w:t>p</w:t>
      </w:r>
      <w:r w:rsidR="001A24B3" w:rsidRPr="001A24B3">
        <w:rPr>
          <w:lang w:val="sl-SI"/>
        </w:rPr>
        <w:t xml:space="preserve">lačna razreda, se mu naslednje napredovanje šteje že za tretje </w:t>
      </w:r>
      <w:r w:rsidR="001A24B3">
        <w:rPr>
          <w:lang w:val="sl-SI"/>
        </w:rPr>
        <w:t xml:space="preserve">napredovanje </w:t>
      </w:r>
      <w:r w:rsidR="001A24B3" w:rsidRPr="001A24B3">
        <w:rPr>
          <w:lang w:val="sl-SI"/>
        </w:rPr>
        <w:t xml:space="preserve">in ne drugo. </w:t>
      </w:r>
      <w:r w:rsidR="00D64426">
        <w:rPr>
          <w:lang w:val="sl-SI"/>
        </w:rPr>
        <w:t>V vašem primeru, kot navajate ste napredovali enkrat in za 1 plačni razred, to pomeni, da gre za vaše drugo napredovanje in je za napredovanje za dva plačna razreda treba iz naslova pretvorbe ocen</w:t>
      </w:r>
      <w:r w:rsidR="008963EF">
        <w:rPr>
          <w:lang w:val="sl-SI"/>
        </w:rPr>
        <w:t xml:space="preserve"> delovne uspešnosti</w:t>
      </w:r>
      <w:r w:rsidR="00D64426">
        <w:rPr>
          <w:lang w:val="sl-SI"/>
        </w:rPr>
        <w:t xml:space="preserve"> v točke zbrati 15 točk. </w:t>
      </w:r>
    </w:p>
    <w:p w14:paraId="46A67321" w14:textId="56B55E34" w:rsidR="001A24B3" w:rsidRDefault="001A24B3" w:rsidP="00CD1C1F">
      <w:pPr>
        <w:jc w:val="both"/>
        <w:rPr>
          <w:rFonts w:cs="Arial"/>
          <w:szCs w:val="20"/>
          <w:lang w:val="sl-SI"/>
        </w:rPr>
      </w:pPr>
    </w:p>
    <w:p w14:paraId="3097EE5C" w14:textId="4834BA48" w:rsidR="00D64426" w:rsidRDefault="00D64426" w:rsidP="00CD1C1F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Uredba pa ne določa</w:t>
      </w:r>
      <w:r w:rsidR="006E52F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 xml:space="preserve">vezave doseženih točk pri predhodnem </w:t>
      </w:r>
      <w:r w:rsidR="008963EF">
        <w:rPr>
          <w:rFonts w:cs="Arial"/>
          <w:szCs w:val="20"/>
          <w:lang w:val="sl-SI"/>
        </w:rPr>
        <w:t xml:space="preserve">napredovanju </w:t>
      </w:r>
      <w:r>
        <w:rPr>
          <w:rFonts w:cs="Arial"/>
          <w:szCs w:val="20"/>
          <w:lang w:val="sl-SI"/>
        </w:rPr>
        <w:t xml:space="preserve">za naslednje napredovanje. </w:t>
      </w:r>
      <w:r w:rsidR="008963EF">
        <w:rPr>
          <w:rFonts w:cs="Arial"/>
          <w:szCs w:val="20"/>
          <w:lang w:val="sl-SI"/>
        </w:rPr>
        <w:t>Za</w:t>
      </w:r>
      <w:r>
        <w:rPr>
          <w:rFonts w:cs="Arial"/>
          <w:szCs w:val="20"/>
          <w:lang w:val="sl-SI"/>
        </w:rPr>
        <w:t xml:space="preserve"> vsako </w:t>
      </w:r>
      <w:r w:rsidR="00535DE1">
        <w:rPr>
          <w:rFonts w:cs="Arial"/>
          <w:szCs w:val="20"/>
          <w:lang w:val="sl-SI"/>
        </w:rPr>
        <w:t xml:space="preserve">posamezno </w:t>
      </w:r>
      <w:r>
        <w:rPr>
          <w:rFonts w:cs="Arial"/>
          <w:szCs w:val="20"/>
          <w:lang w:val="sl-SI"/>
        </w:rPr>
        <w:t>napredovanje (prvo, drugo, tretje…) določa</w:t>
      </w:r>
      <w:r w:rsidR="00535DE1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potrebno zbrano število točk za napredovanje za 1 oziroma za 2 plačna razreda</w:t>
      </w:r>
      <w:r w:rsidR="00535DE1">
        <w:rPr>
          <w:rFonts w:cs="Arial"/>
          <w:szCs w:val="20"/>
          <w:lang w:val="sl-SI"/>
        </w:rPr>
        <w:t xml:space="preserve"> kot navedeno zgoraj (poleg sicer izpolnjenega pogoja </w:t>
      </w:r>
      <w:r w:rsidR="008963EF">
        <w:rPr>
          <w:rFonts w:cs="Arial"/>
          <w:szCs w:val="20"/>
          <w:lang w:val="sl-SI"/>
        </w:rPr>
        <w:t>doseženega</w:t>
      </w:r>
      <w:r w:rsidR="00535DE1">
        <w:rPr>
          <w:rFonts w:cs="Arial"/>
          <w:szCs w:val="20"/>
          <w:lang w:val="sl-SI"/>
        </w:rPr>
        <w:t xml:space="preserve"> napredovalnega obdobja)</w:t>
      </w:r>
      <w:r>
        <w:rPr>
          <w:rFonts w:cs="Arial"/>
          <w:szCs w:val="20"/>
          <w:lang w:val="sl-SI"/>
        </w:rPr>
        <w:t xml:space="preserve">. </w:t>
      </w:r>
      <w:r w:rsidR="008963EF">
        <w:rPr>
          <w:rFonts w:cs="Arial"/>
          <w:szCs w:val="20"/>
          <w:lang w:val="sl-SI"/>
        </w:rPr>
        <w:t>Navedeno pomeni</w:t>
      </w:r>
      <w:r>
        <w:rPr>
          <w:rFonts w:cs="Arial"/>
          <w:szCs w:val="20"/>
          <w:lang w:val="sl-SI"/>
        </w:rPr>
        <w:t xml:space="preserve">, da </w:t>
      </w:r>
      <w:r w:rsidRPr="00D64426">
        <w:rPr>
          <w:rFonts w:cs="Arial"/>
          <w:szCs w:val="20"/>
          <w:lang w:val="sl-SI"/>
        </w:rPr>
        <w:t xml:space="preserve">14 točk, doseženih pri prvem napredovanju, </w:t>
      </w:r>
      <w:r>
        <w:rPr>
          <w:rFonts w:cs="Arial"/>
          <w:szCs w:val="20"/>
          <w:lang w:val="sl-SI"/>
        </w:rPr>
        <w:t xml:space="preserve">ni </w:t>
      </w:r>
      <w:r w:rsidRPr="00D64426">
        <w:rPr>
          <w:rFonts w:cs="Arial"/>
          <w:szCs w:val="20"/>
          <w:lang w:val="sl-SI"/>
        </w:rPr>
        <w:t>predpogoj za nadaljnja napredovanja za dva plačna razreda</w:t>
      </w:r>
      <w:r>
        <w:rPr>
          <w:rFonts w:cs="Arial"/>
          <w:szCs w:val="20"/>
          <w:lang w:val="sl-SI"/>
        </w:rPr>
        <w:t>.</w:t>
      </w:r>
      <w:r w:rsidR="008963EF">
        <w:rPr>
          <w:rFonts w:cs="Arial"/>
          <w:szCs w:val="20"/>
          <w:lang w:val="sl-SI"/>
        </w:rPr>
        <w:t xml:space="preserve"> </w:t>
      </w:r>
      <w:r w:rsidR="009C3146">
        <w:rPr>
          <w:rFonts w:cs="Arial"/>
          <w:szCs w:val="20"/>
          <w:lang w:val="sl-SI"/>
        </w:rPr>
        <w:t xml:space="preserve">Kot že zgoraj navedeno je za napredovanje za dva plačna razreda v </w:t>
      </w:r>
      <w:r w:rsidR="009C3146" w:rsidRPr="009C3146">
        <w:rPr>
          <w:rFonts w:cs="Arial"/>
          <w:szCs w:val="20"/>
          <w:lang w:val="sl-SI"/>
        </w:rPr>
        <w:t xml:space="preserve">tretjem odstavku </w:t>
      </w:r>
      <w:r w:rsidR="009C3146">
        <w:rPr>
          <w:rFonts w:cs="Arial"/>
          <w:szCs w:val="20"/>
          <w:lang w:val="sl-SI"/>
        </w:rPr>
        <w:t>5.</w:t>
      </w:r>
      <w:r w:rsidR="009C3146" w:rsidRPr="009C3146">
        <w:rPr>
          <w:rFonts w:cs="Arial"/>
          <w:szCs w:val="20"/>
          <w:lang w:val="sl-SI"/>
        </w:rPr>
        <w:t xml:space="preserve"> člena </w:t>
      </w:r>
      <w:r w:rsidR="009C3146">
        <w:rPr>
          <w:rFonts w:cs="Arial"/>
          <w:szCs w:val="20"/>
          <w:lang w:val="sl-SI"/>
        </w:rPr>
        <w:t xml:space="preserve">Uredbe </w:t>
      </w:r>
      <w:r w:rsidR="009C3146" w:rsidRPr="009C3146">
        <w:rPr>
          <w:rFonts w:cs="Arial"/>
          <w:szCs w:val="20"/>
          <w:lang w:val="sl-SI"/>
        </w:rPr>
        <w:t xml:space="preserve">določeno, da </w:t>
      </w:r>
      <w:r w:rsidR="009C3146">
        <w:rPr>
          <w:rFonts w:cs="Arial"/>
          <w:szCs w:val="20"/>
          <w:lang w:val="sl-SI"/>
        </w:rPr>
        <w:t xml:space="preserve">je treba </w:t>
      </w:r>
      <w:r w:rsidR="009C3146" w:rsidRPr="009C3146">
        <w:rPr>
          <w:rFonts w:cs="Arial"/>
          <w:szCs w:val="20"/>
          <w:lang w:val="sl-SI"/>
        </w:rPr>
        <w:t>ob prvem napredovanju dose</w:t>
      </w:r>
      <w:r w:rsidR="009C3146">
        <w:rPr>
          <w:rFonts w:cs="Arial"/>
          <w:szCs w:val="20"/>
          <w:lang w:val="sl-SI"/>
        </w:rPr>
        <w:t>či</w:t>
      </w:r>
      <w:r w:rsidR="009C3146" w:rsidRPr="009C3146">
        <w:rPr>
          <w:rFonts w:cs="Arial"/>
          <w:szCs w:val="20"/>
          <w:lang w:val="sl-SI"/>
        </w:rPr>
        <w:t xml:space="preserve"> najmanj 14 točk, ob nadaljnjih napredovanjih pa 15 točk. </w:t>
      </w:r>
    </w:p>
    <w:p w14:paraId="190EF22E" w14:textId="77777777" w:rsidR="009C3146" w:rsidRDefault="009C3146" w:rsidP="00CD1C1F">
      <w:pPr>
        <w:jc w:val="both"/>
        <w:rPr>
          <w:rFonts w:cs="Arial"/>
          <w:szCs w:val="20"/>
          <w:lang w:val="sl-SI"/>
        </w:rPr>
      </w:pPr>
    </w:p>
    <w:p w14:paraId="3637142F" w14:textId="3BDD371C" w:rsidR="00CD1C1F" w:rsidRPr="007C4206" w:rsidRDefault="00CD1C1F" w:rsidP="00CD1C1F">
      <w:pPr>
        <w:jc w:val="both"/>
        <w:rPr>
          <w:rFonts w:cs="Arial"/>
          <w:szCs w:val="20"/>
          <w:lang w:val="sl-SI"/>
        </w:rPr>
      </w:pPr>
      <w:r w:rsidRPr="007C4206">
        <w:rPr>
          <w:rFonts w:cs="Arial"/>
          <w:szCs w:val="20"/>
          <w:lang w:val="sl-SI"/>
        </w:rPr>
        <w:t>Prijazen pozdrav,</w:t>
      </w:r>
    </w:p>
    <w:p w14:paraId="7A0E2ADC" w14:textId="77777777" w:rsidR="00CD1C1F" w:rsidRPr="007C4206" w:rsidRDefault="00CD1C1F" w:rsidP="00CD1C1F">
      <w:pPr>
        <w:jc w:val="both"/>
        <w:rPr>
          <w:rFonts w:cs="Arial"/>
          <w:szCs w:val="20"/>
          <w:lang w:val="sl-SI"/>
        </w:rPr>
      </w:pPr>
    </w:p>
    <w:p w14:paraId="55F838F2" w14:textId="77777777" w:rsidR="00CD1C1F" w:rsidRPr="007C4206" w:rsidRDefault="00CD1C1F" w:rsidP="00CD1C1F">
      <w:pPr>
        <w:tabs>
          <w:tab w:val="left" w:pos="3402"/>
        </w:tabs>
        <w:jc w:val="both"/>
        <w:rPr>
          <w:rFonts w:cs="Arial"/>
          <w:szCs w:val="20"/>
          <w:lang w:val="sl-SI"/>
        </w:rPr>
      </w:pPr>
    </w:p>
    <w:p w14:paraId="0C1EAB8E" w14:textId="600F801D" w:rsidR="003230B5" w:rsidRPr="003230B5" w:rsidRDefault="001B6CBA" w:rsidP="001B6CBA">
      <w:pPr>
        <w:spacing w:line="240" w:lineRule="exact"/>
        <w:ind w:left="4320" w:firstLine="72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="003230B5" w:rsidRPr="003230B5">
        <w:rPr>
          <w:rFonts w:cs="Arial"/>
          <w:szCs w:val="20"/>
          <w:lang w:val="sl-SI"/>
        </w:rPr>
        <w:t>Peter Pogačar</w:t>
      </w:r>
    </w:p>
    <w:p w14:paraId="032BDA9B" w14:textId="0CEE09E3" w:rsidR="003230B5" w:rsidRDefault="003230B5" w:rsidP="001B6CBA">
      <w:pPr>
        <w:spacing w:line="260" w:lineRule="atLeast"/>
        <w:ind w:left="4968" w:firstLine="72"/>
        <w:rPr>
          <w:rFonts w:cs="Arial"/>
          <w:szCs w:val="20"/>
          <w:lang w:val="sl-SI"/>
        </w:rPr>
      </w:pPr>
      <w:r w:rsidRPr="003230B5">
        <w:rPr>
          <w:lang w:val="sl-SI"/>
        </w:rPr>
        <w:t>generalni direktor</w:t>
      </w:r>
    </w:p>
    <w:p w14:paraId="50B7A8D4" w14:textId="77777777" w:rsidR="003230B5" w:rsidRDefault="003230B5" w:rsidP="00CD1C1F">
      <w:pPr>
        <w:tabs>
          <w:tab w:val="left" w:pos="3402"/>
        </w:tabs>
        <w:jc w:val="both"/>
        <w:rPr>
          <w:rFonts w:cs="Arial"/>
          <w:szCs w:val="20"/>
          <w:lang w:val="sl-SI"/>
        </w:rPr>
      </w:pPr>
    </w:p>
    <w:sectPr w:rsidR="003230B5" w:rsidSect="00623E84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B406" w14:textId="77777777" w:rsidR="00EF5932" w:rsidRDefault="00EF5932">
      <w:r>
        <w:separator/>
      </w:r>
    </w:p>
  </w:endnote>
  <w:endnote w:type="continuationSeparator" w:id="0">
    <w:p w14:paraId="3EB74B71" w14:textId="77777777" w:rsidR="00EF5932" w:rsidRDefault="00EF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305281"/>
      <w:docPartObj>
        <w:docPartGallery w:val="Page Numbers (Bottom of Page)"/>
        <w:docPartUnique/>
      </w:docPartObj>
    </w:sdtPr>
    <w:sdtEndPr/>
    <w:sdtContent>
      <w:p w14:paraId="4129E3F2" w14:textId="3A679AAC" w:rsidR="00D64426" w:rsidRDefault="00D6442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1EF6542D" w14:textId="77777777" w:rsidR="00C75F77" w:rsidRDefault="00C75F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A9C2" w14:textId="77777777" w:rsidR="00EF5932" w:rsidRDefault="00EF5932">
      <w:r>
        <w:separator/>
      </w:r>
    </w:p>
  </w:footnote>
  <w:footnote w:type="continuationSeparator" w:id="0">
    <w:p w14:paraId="660ACED8" w14:textId="77777777" w:rsidR="00EF5932" w:rsidRDefault="00EF5932">
      <w:r>
        <w:continuationSeparator/>
      </w:r>
    </w:p>
  </w:footnote>
  <w:footnote w:id="1">
    <w:p w14:paraId="0FC1EE77" w14:textId="1A48010D" w:rsidR="00D850B9" w:rsidRPr="00D850B9" w:rsidRDefault="00D850B9" w:rsidP="00D850B9">
      <w:pPr>
        <w:pStyle w:val="Sprotnaopomba-besedilo"/>
        <w:jc w:val="both"/>
        <w:rPr>
          <w:sz w:val="16"/>
          <w:szCs w:val="16"/>
          <w:lang w:val="sl-SI"/>
        </w:rPr>
      </w:pPr>
      <w:r w:rsidRPr="00D850B9">
        <w:rPr>
          <w:rStyle w:val="Sprotnaopomba-sklic"/>
          <w:sz w:val="16"/>
          <w:szCs w:val="16"/>
          <w:lang w:val="sl-SI"/>
        </w:rPr>
        <w:footnoteRef/>
      </w:r>
      <w:r w:rsidRPr="00D850B9">
        <w:rPr>
          <w:sz w:val="16"/>
          <w:szCs w:val="16"/>
          <w:lang w:val="sl-SI"/>
        </w:rPr>
        <w:t xml:space="preserve"> Zakon o sistemu plač v javnem sektorju (Uradni list RS, št. 108/09 – uradno prečiščeno besedilo, 13/10, 59/10, 85/10, 107/10, 35/11 – ORZSPJS49a, 27/12 – </w:t>
      </w:r>
      <w:proofErr w:type="spellStart"/>
      <w:r w:rsidRPr="00D850B9">
        <w:rPr>
          <w:sz w:val="16"/>
          <w:szCs w:val="16"/>
          <w:lang w:val="sl-SI"/>
        </w:rPr>
        <w:t>odl</w:t>
      </w:r>
      <w:proofErr w:type="spellEnd"/>
      <w:r w:rsidRPr="00D850B9">
        <w:rPr>
          <w:sz w:val="16"/>
          <w:szCs w:val="16"/>
          <w:lang w:val="sl-SI"/>
        </w:rPr>
        <w:t xml:space="preserve">. US, 40/12 – ZUJF, 46/13, 25/14 – ZFU, 50/14, 95/14 – ZUPPJS15, 82/15, 23/17 – </w:t>
      </w:r>
      <w:proofErr w:type="spellStart"/>
      <w:r w:rsidRPr="00D850B9">
        <w:rPr>
          <w:sz w:val="16"/>
          <w:szCs w:val="16"/>
          <w:lang w:val="sl-SI"/>
        </w:rPr>
        <w:t>ZDOdv</w:t>
      </w:r>
      <w:proofErr w:type="spellEnd"/>
      <w:r w:rsidRPr="00D850B9">
        <w:rPr>
          <w:sz w:val="16"/>
          <w:szCs w:val="16"/>
          <w:lang w:val="sl-SI"/>
        </w:rPr>
        <w:t>, 67/17, 84/18 in 204/21)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246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96"/>
      <w:gridCol w:w="4644"/>
    </w:tblGrid>
    <w:tr w:rsidR="003230B5" w:rsidRPr="003230B5" w14:paraId="34A4E493" w14:textId="77777777" w:rsidTr="00B74C88">
      <w:trPr>
        <w:trHeight w:val="980"/>
      </w:trPr>
      <w:tc>
        <w:tcPr>
          <w:tcW w:w="657" w:type="dxa"/>
          <w:tcBorders>
            <w:top w:val="nil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3680DDFA" w14:textId="77777777" w:rsidR="003230B5" w:rsidRPr="003230B5" w:rsidRDefault="003230B5" w:rsidP="003230B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  <w:lang w:eastAsia="sl-SI"/>
            </w:rPr>
          </w:pPr>
          <w:r w:rsidRPr="003230B5">
            <w:rPr>
              <w:noProof/>
              <w:lang w:eastAsia="sl-SI"/>
            </w:rPr>
            <w:drawing>
              <wp:inline distT="0" distB="0" distL="0" distR="0" wp14:anchorId="17958049" wp14:editId="5D671EE6">
                <wp:extent cx="297180" cy="379730"/>
                <wp:effectExtent l="0" t="0" r="7620" b="1270"/>
                <wp:docPr id="3" name="Slika 3" descr="Grb Republike Slove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Grb Republike Slove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D08CDA" w14:textId="77777777" w:rsidR="003230B5" w:rsidRPr="003230B5" w:rsidRDefault="003230B5" w:rsidP="003230B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  <w:lang w:eastAsia="sl-SI"/>
            </w:rPr>
          </w:pPr>
        </w:p>
      </w:tc>
      <w:tc>
        <w:tcPr>
          <w:tcW w:w="4644" w:type="dxa"/>
          <w:tcBorders>
            <w:top w:val="nil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43B8302E" w14:textId="77777777" w:rsidR="003230B5" w:rsidRPr="003230B5" w:rsidRDefault="003230B5" w:rsidP="003230B5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 w:eastAsia="sl-SI"/>
            </w:rPr>
          </w:pPr>
          <w:r w:rsidRPr="003230B5">
            <w:rPr>
              <w:rFonts w:ascii="Republika" w:hAnsi="Republika" w:cs="Republika"/>
              <w:color w:val="000000" w:themeColor="text1"/>
              <w:szCs w:val="20"/>
              <w:lang w:val="it-IT" w:eastAsia="sl-SI"/>
            </w:rPr>
            <w:t>REPUBLIKA SLOVENIJA</w:t>
          </w:r>
        </w:p>
        <w:p w14:paraId="0C1D3C44" w14:textId="77777777" w:rsidR="003230B5" w:rsidRPr="003230B5" w:rsidRDefault="003230B5" w:rsidP="003230B5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 w:eastAsia="sl-SI"/>
            </w:rPr>
          </w:pPr>
          <w:r w:rsidRPr="003230B5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 w:eastAsia="sl-SI"/>
            </w:rPr>
            <w:t>MINISTRSTVO ZA JAVNO UPRAVO</w:t>
          </w:r>
          <w:r w:rsidRPr="003230B5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 w:eastAsia="sl-SI"/>
            </w:rPr>
            <w:br/>
          </w:r>
        </w:p>
        <w:p w14:paraId="589DB13A" w14:textId="77777777" w:rsidR="003230B5" w:rsidRPr="003230B5" w:rsidRDefault="003230B5" w:rsidP="003230B5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  <w:lang w:eastAsia="sl-SI"/>
            </w:rPr>
          </w:pPr>
          <w:r w:rsidRPr="003230B5">
            <w:rPr>
              <w:rFonts w:ascii="Republika" w:hAnsi="Republika" w:cs="Republika"/>
              <w:color w:val="000000" w:themeColor="text1"/>
              <w:szCs w:val="20"/>
              <w:lang w:val="it-IT" w:eastAsia="sl-SI"/>
            </w:rPr>
            <w:t xml:space="preserve">  </w:t>
          </w:r>
          <w:r w:rsidRPr="003230B5">
            <w:rPr>
              <w:rFonts w:ascii="Republika" w:hAnsi="Republika" w:cs="Republika"/>
              <w:color w:val="000000" w:themeColor="text1"/>
              <w:szCs w:val="20"/>
              <w:lang w:eastAsia="sl-SI"/>
            </w:rPr>
            <w:t>DIREKTORAT ZA JAVNI SEKTOR</w:t>
          </w:r>
        </w:p>
      </w:tc>
    </w:tr>
  </w:tbl>
  <w:p w14:paraId="34E1A176" w14:textId="77777777" w:rsidR="003230B5" w:rsidRPr="003230B5" w:rsidRDefault="003230B5" w:rsidP="003230B5">
    <w:pPr>
      <w:tabs>
        <w:tab w:val="left" w:pos="5112"/>
        <w:tab w:val="right" w:pos="8640"/>
      </w:tabs>
      <w:spacing w:before="120" w:line="240" w:lineRule="exact"/>
      <w:ind w:left="142"/>
      <w:rPr>
        <w:rFonts w:cs="Arial"/>
        <w:sz w:val="16"/>
        <w:lang w:val="sl-SI"/>
      </w:rPr>
    </w:pPr>
    <w:r w:rsidRPr="003230B5">
      <w:rPr>
        <w:rFonts w:cs="Arial"/>
        <w:sz w:val="16"/>
        <w:lang w:val="sl-SI"/>
      </w:rPr>
      <w:t>Tržaška cesta 21, 1000 Ljubljana</w:t>
    </w:r>
    <w:r w:rsidRPr="003230B5">
      <w:rPr>
        <w:rFonts w:cs="Arial"/>
        <w:sz w:val="16"/>
        <w:lang w:val="sl-SI"/>
      </w:rPr>
      <w:tab/>
      <w:t>T: 01 478 16 50</w:t>
    </w:r>
  </w:p>
  <w:p w14:paraId="4EFBFF56" w14:textId="77777777" w:rsidR="003230B5" w:rsidRPr="003230B5" w:rsidRDefault="003230B5" w:rsidP="003230B5">
    <w:pPr>
      <w:tabs>
        <w:tab w:val="left" w:pos="5112"/>
        <w:tab w:val="right" w:pos="8640"/>
      </w:tabs>
      <w:spacing w:line="240" w:lineRule="exact"/>
      <w:rPr>
        <w:rFonts w:cs="Arial"/>
        <w:sz w:val="16"/>
        <w:lang w:val="sl-SI"/>
      </w:rPr>
    </w:pPr>
    <w:r w:rsidRPr="003230B5">
      <w:rPr>
        <w:rFonts w:cs="Arial"/>
        <w:sz w:val="16"/>
        <w:lang w:val="sl-SI"/>
      </w:rPr>
      <w:tab/>
      <w:t>E: gp.mju@gov.si</w:t>
    </w:r>
  </w:p>
  <w:p w14:paraId="347F6D6B" w14:textId="77777777" w:rsidR="003230B5" w:rsidRPr="003230B5" w:rsidRDefault="003230B5" w:rsidP="003230B5">
    <w:pPr>
      <w:tabs>
        <w:tab w:val="left" w:pos="5112"/>
        <w:tab w:val="right" w:pos="8640"/>
      </w:tabs>
      <w:spacing w:line="240" w:lineRule="exact"/>
      <w:rPr>
        <w:rFonts w:cs="Arial"/>
        <w:sz w:val="16"/>
        <w:lang w:val="sl-SI"/>
      </w:rPr>
    </w:pPr>
    <w:r w:rsidRPr="003230B5">
      <w:rPr>
        <w:rFonts w:cs="Arial"/>
        <w:sz w:val="16"/>
        <w:lang w:val="sl-SI"/>
      </w:rPr>
      <w:tab/>
      <w:t>www.mju.gov.si</w:t>
    </w:r>
  </w:p>
  <w:p w14:paraId="70F320D7" w14:textId="77777777" w:rsidR="002A2B69" w:rsidRPr="003230B5" w:rsidRDefault="002A2B69" w:rsidP="003230B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9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39"/>
    <w:rsid w:val="00023A88"/>
    <w:rsid w:val="00086CAE"/>
    <w:rsid w:val="000A7238"/>
    <w:rsid w:val="000B2FD3"/>
    <w:rsid w:val="00124E67"/>
    <w:rsid w:val="001357B2"/>
    <w:rsid w:val="001363E8"/>
    <w:rsid w:val="001677BC"/>
    <w:rsid w:val="0017478F"/>
    <w:rsid w:val="001A2219"/>
    <w:rsid w:val="001A24B3"/>
    <w:rsid w:val="001B6CBA"/>
    <w:rsid w:val="001E084E"/>
    <w:rsid w:val="001E1BE5"/>
    <w:rsid w:val="00202A77"/>
    <w:rsid w:val="00271CE5"/>
    <w:rsid w:val="00282020"/>
    <w:rsid w:val="002835DD"/>
    <w:rsid w:val="002A2B69"/>
    <w:rsid w:val="002F464D"/>
    <w:rsid w:val="002F5BA4"/>
    <w:rsid w:val="00315F84"/>
    <w:rsid w:val="003230B5"/>
    <w:rsid w:val="003242C6"/>
    <w:rsid w:val="00354E24"/>
    <w:rsid w:val="003636BF"/>
    <w:rsid w:val="00364E21"/>
    <w:rsid w:val="00371442"/>
    <w:rsid w:val="003822C8"/>
    <w:rsid w:val="003845B4"/>
    <w:rsid w:val="00387B1A"/>
    <w:rsid w:val="00387C2B"/>
    <w:rsid w:val="0039356A"/>
    <w:rsid w:val="003A1962"/>
    <w:rsid w:val="003C5EE5"/>
    <w:rsid w:val="003C65AC"/>
    <w:rsid w:val="003E1C74"/>
    <w:rsid w:val="00404D75"/>
    <w:rsid w:val="00417D18"/>
    <w:rsid w:val="00434881"/>
    <w:rsid w:val="00453DC9"/>
    <w:rsid w:val="00454CA1"/>
    <w:rsid w:val="004657EE"/>
    <w:rsid w:val="0049274F"/>
    <w:rsid w:val="004B58BF"/>
    <w:rsid w:val="004D2727"/>
    <w:rsid w:val="004F66E8"/>
    <w:rsid w:val="00501875"/>
    <w:rsid w:val="00526246"/>
    <w:rsid w:val="00535D20"/>
    <w:rsid w:val="00535DE1"/>
    <w:rsid w:val="00567106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701B0"/>
    <w:rsid w:val="0069369D"/>
    <w:rsid w:val="006A18CD"/>
    <w:rsid w:val="006E25B1"/>
    <w:rsid w:val="006E52F9"/>
    <w:rsid w:val="006F4E1E"/>
    <w:rsid w:val="00710310"/>
    <w:rsid w:val="007151C3"/>
    <w:rsid w:val="00733017"/>
    <w:rsid w:val="00783310"/>
    <w:rsid w:val="007A346F"/>
    <w:rsid w:val="007A49AA"/>
    <w:rsid w:val="007A4A6D"/>
    <w:rsid w:val="007C07E7"/>
    <w:rsid w:val="007D1BCF"/>
    <w:rsid w:val="007D75CF"/>
    <w:rsid w:val="007E0440"/>
    <w:rsid w:val="007E6DC5"/>
    <w:rsid w:val="008335CC"/>
    <w:rsid w:val="00843544"/>
    <w:rsid w:val="008546E6"/>
    <w:rsid w:val="0088043C"/>
    <w:rsid w:val="00884889"/>
    <w:rsid w:val="008906C9"/>
    <w:rsid w:val="00890A17"/>
    <w:rsid w:val="008963EF"/>
    <w:rsid w:val="008C5738"/>
    <w:rsid w:val="008C6168"/>
    <w:rsid w:val="008D04F0"/>
    <w:rsid w:val="008D588E"/>
    <w:rsid w:val="008D5F69"/>
    <w:rsid w:val="008F3500"/>
    <w:rsid w:val="00924E3C"/>
    <w:rsid w:val="00942BE5"/>
    <w:rsid w:val="009612BB"/>
    <w:rsid w:val="00963C39"/>
    <w:rsid w:val="009649C9"/>
    <w:rsid w:val="00964BF5"/>
    <w:rsid w:val="009C3146"/>
    <w:rsid w:val="009C740A"/>
    <w:rsid w:val="009E0445"/>
    <w:rsid w:val="00A125C5"/>
    <w:rsid w:val="00A2451C"/>
    <w:rsid w:val="00A26766"/>
    <w:rsid w:val="00A43EF7"/>
    <w:rsid w:val="00A53979"/>
    <w:rsid w:val="00A65EE7"/>
    <w:rsid w:val="00A70133"/>
    <w:rsid w:val="00A770A6"/>
    <w:rsid w:val="00A813B1"/>
    <w:rsid w:val="00A834CB"/>
    <w:rsid w:val="00AB36C4"/>
    <w:rsid w:val="00AC32B2"/>
    <w:rsid w:val="00AE4981"/>
    <w:rsid w:val="00B17141"/>
    <w:rsid w:val="00B31575"/>
    <w:rsid w:val="00B80331"/>
    <w:rsid w:val="00B83B65"/>
    <w:rsid w:val="00B8547D"/>
    <w:rsid w:val="00BA55C3"/>
    <w:rsid w:val="00BB1718"/>
    <w:rsid w:val="00BD06AD"/>
    <w:rsid w:val="00BE0B5E"/>
    <w:rsid w:val="00C07849"/>
    <w:rsid w:val="00C1655C"/>
    <w:rsid w:val="00C250D5"/>
    <w:rsid w:val="00C35666"/>
    <w:rsid w:val="00C42998"/>
    <w:rsid w:val="00C75F77"/>
    <w:rsid w:val="00C77D80"/>
    <w:rsid w:val="00C92898"/>
    <w:rsid w:val="00CA4340"/>
    <w:rsid w:val="00CB716C"/>
    <w:rsid w:val="00CC08F1"/>
    <w:rsid w:val="00CC46DA"/>
    <w:rsid w:val="00CD1C1F"/>
    <w:rsid w:val="00CE5238"/>
    <w:rsid w:val="00CE69B6"/>
    <w:rsid w:val="00CE7514"/>
    <w:rsid w:val="00CF609C"/>
    <w:rsid w:val="00D15441"/>
    <w:rsid w:val="00D248DE"/>
    <w:rsid w:val="00D62FF5"/>
    <w:rsid w:val="00D64426"/>
    <w:rsid w:val="00D850B9"/>
    <w:rsid w:val="00D8542D"/>
    <w:rsid w:val="00DA11CD"/>
    <w:rsid w:val="00DC6A71"/>
    <w:rsid w:val="00E0357D"/>
    <w:rsid w:val="00E372B2"/>
    <w:rsid w:val="00E467C4"/>
    <w:rsid w:val="00E46FAD"/>
    <w:rsid w:val="00E70005"/>
    <w:rsid w:val="00ED1C3E"/>
    <w:rsid w:val="00ED4725"/>
    <w:rsid w:val="00EF5932"/>
    <w:rsid w:val="00F17FC8"/>
    <w:rsid w:val="00F240BB"/>
    <w:rsid w:val="00F363D5"/>
    <w:rsid w:val="00F57FED"/>
    <w:rsid w:val="00F64651"/>
    <w:rsid w:val="00F832BC"/>
    <w:rsid w:val="00FA50A1"/>
    <w:rsid w:val="00FC33A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BC3BA8A"/>
  <w15:chartTrackingRefBased/>
  <w15:docId w15:val="{A1DEA128-E535-456C-AA83-49610DB1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CD1C1F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rsid w:val="00E372B2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372B2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E372B2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CC08F1"/>
    <w:rPr>
      <w:rFonts w:ascii="Arial" w:hAnsi="Arial"/>
      <w:szCs w:val="24"/>
      <w:lang w:val="en-US" w:eastAsia="en-US"/>
    </w:rPr>
  </w:style>
  <w:style w:type="character" w:styleId="SledenaHiperpovezava">
    <w:name w:val="FollowedHyperlink"/>
    <w:basedOn w:val="Privzetapisavaodstavka"/>
    <w:rsid w:val="001E0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6A0DBD-26ED-4A3F-BE73-C36A182E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2</TotalTime>
  <Pages>2</Pages>
  <Words>955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Štefe</dc:creator>
  <cp:keywords/>
  <cp:lastModifiedBy>Mojca Kustec</cp:lastModifiedBy>
  <cp:revision>2</cp:revision>
  <cp:lastPrinted>2013-06-21T06:42:00Z</cp:lastPrinted>
  <dcterms:created xsi:type="dcterms:W3CDTF">2022-04-11T11:30:00Z</dcterms:created>
  <dcterms:modified xsi:type="dcterms:W3CDTF">2022-04-11T11:30:00Z</dcterms:modified>
</cp:coreProperties>
</file>