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D92E7" w14:textId="77777777" w:rsidR="00F06A00" w:rsidRDefault="00F06A00" w:rsidP="005024CE">
      <w:pPr>
        <w:pStyle w:val="datumtevilka"/>
        <w:jc w:val="both"/>
        <w:rPr>
          <w:rFonts w:cs="Arial"/>
        </w:rPr>
      </w:pPr>
    </w:p>
    <w:p w14:paraId="78C63F98" w14:textId="77777777" w:rsidR="00F06A00" w:rsidRDefault="00F06A00" w:rsidP="005024CE">
      <w:pPr>
        <w:pStyle w:val="datumtevilka"/>
        <w:jc w:val="both"/>
        <w:rPr>
          <w:rFonts w:cs="Arial"/>
        </w:rPr>
      </w:pPr>
    </w:p>
    <w:p w14:paraId="761616E5" w14:textId="77777777" w:rsidR="00F06A00" w:rsidRDefault="00F06A00" w:rsidP="005024CE">
      <w:pPr>
        <w:pStyle w:val="datumtevilka"/>
        <w:jc w:val="both"/>
        <w:rPr>
          <w:rFonts w:cs="Arial"/>
        </w:rPr>
      </w:pPr>
    </w:p>
    <w:p w14:paraId="6F411A5F" w14:textId="77777777" w:rsidR="00F06A00" w:rsidRDefault="00F06A00" w:rsidP="005024CE">
      <w:pPr>
        <w:pStyle w:val="datumtevilka"/>
        <w:jc w:val="both"/>
        <w:rPr>
          <w:rFonts w:cs="Arial"/>
        </w:rPr>
      </w:pPr>
    </w:p>
    <w:p w14:paraId="67DFFB0A" w14:textId="48794461" w:rsidR="005024CE" w:rsidRPr="00AC1E22" w:rsidRDefault="005024CE" w:rsidP="005024CE">
      <w:pPr>
        <w:pStyle w:val="datumtevilka"/>
        <w:jc w:val="both"/>
        <w:rPr>
          <w:rFonts w:cs="Arial"/>
        </w:rPr>
      </w:pPr>
      <w:r w:rsidRPr="00AC1E22">
        <w:rPr>
          <w:rFonts w:cs="Arial"/>
        </w:rPr>
        <w:t xml:space="preserve">Številka: </w:t>
      </w:r>
      <w:r w:rsidRPr="00AC1E22">
        <w:rPr>
          <w:rFonts w:cs="Arial"/>
        </w:rPr>
        <w:tab/>
      </w:r>
      <w:r>
        <w:rPr>
          <w:rFonts w:cs="Arial"/>
        </w:rPr>
        <w:t>0100-3</w:t>
      </w:r>
      <w:r w:rsidR="00AB0F78">
        <w:rPr>
          <w:rFonts w:cs="Arial"/>
        </w:rPr>
        <w:t>64</w:t>
      </w:r>
      <w:r>
        <w:rPr>
          <w:rFonts w:cs="Arial"/>
        </w:rPr>
        <w:t>/2021/2</w:t>
      </w:r>
    </w:p>
    <w:p w14:paraId="16AE9D3B" w14:textId="15049723" w:rsidR="005024CE" w:rsidRPr="00AC1E22" w:rsidRDefault="005024CE" w:rsidP="005024CE">
      <w:pPr>
        <w:pStyle w:val="datumtevilka"/>
        <w:jc w:val="both"/>
        <w:rPr>
          <w:rFonts w:cs="Arial"/>
        </w:rPr>
      </w:pPr>
      <w:r w:rsidRPr="00AC1E22">
        <w:rPr>
          <w:rFonts w:cs="Arial"/>
        </w:rPr>
        <w:t xml:space="preserve">Datum: </w:t>
      </w:r>
      <w:r w:rsidRPr="00AC1E22">
        <w:rPr>
          <w:rFonts w:cs="Arial"/>
        </w:rPr>
        <w:tab/>
      </w:r>
      <w:r>
        <w:rPr>
          <w:rFonts w:cs="Arial"/>
        </w:rPr>
        <w:t>2</w:t>
      </w:r>
      <w:r w:rsidR="00AB0F78">
        <w:rPr>
          <w:rFonts w:cs="Arial"/>
        </w:rPr>
        <w:t>9</w:t>
      </w:r>
      <w:r w:rsidRPr="00AC1E22">
        <w:rPr>
          <w:rFonts w:cs="Arial"/>
        </w:rPr>
        <w:t xml:space="preserve">. </w:t>
      </w:r>
      <w:r>
        <w:rPr>
          <w:rFonts w:cs="Arial"/>
        </w:rPr>
        <w:t>7</w:t>
      </w:r>
      <w:r w:rsidRPr="00AC1E22">
        <w:rPr>
          <w:rFonts w:cs="Arial"/>
        </w:rPr>
        <w:t xml:space="preserve">. 2021 </w:t>
      </w:r>
    </w:p>
    <w:p w14:paraId="43D297CE" w14:textId="77777777" w:rsidR="005024CE" w:rsidRDefault="005024CE" w:rsidP="005024CE">
      <w:pPr>
        <w:jc w:val="both"/>
        <w:rPr>
          <w:rFonts w:cs="Arial"/>
          <w:szCs w:val="20"/>
        </w:rPr>
      </w:pPr>
    </w:p>
    <w:p w14:paraId="01169C98" w14:textId="77777777" w:rsidR="005024CE" w:rsidRPr="00AC1E22" w:rsidRDefault="005024CE" w:rsidP="005024CE">
      <w:pPr>
        <w:jc w:val="both"/>
        <w:rPr>
          <w:rFonts w:cs="Arial"/>
          <w:szCs w:val="20"/>
        </w:rPr>
      </w:pPr>
    </w:p>
    <w:p w14:paraId="111A4CF3" w14:textId="77777777" w:rsidR="00D94AA8" w:rsidRDefault="005024CE" w:rsidP="00D94AA8">
      <w:pPr>
        <w:pStyle w:val="ZADEVA"/>
        <w:jc w:val="both"/>
        <w:rPr>
          <w:rFonts w:cs="Arial"/>
          <w:szCs w:val="20"/>
          <w:lang w:val="sl-SI"/>
        </w:rPr>
      </w:pPr>
      <w:r w:rsidRPr="00AC1E22">
        <w:rPr>
          <w:rFonts w:cs="Arial"/>
          <w:szCs w:val="20"/>
          <w:lang w:val="sl-SI"/>
        </w:rPr>
        <w:t xml:space="preserve">Zadeva: </w:t>
      </w:r>
      <w:bookmarkStart w:id="0" w:name="_Hlk70074458"/>
      <w:r>
        <w:rPr>
          <w:rFonts w:cs="Arial"/>
          <w:szCs w:val="20"/>
          <w:lang w:val="sl-SI"/>
        </w:rPr>
        <w:t>Odgovor v zvezi s prenosom plačnih razredov napredovanj</w:t>
      </w:r>
      <w:r w:rsidR="00D94AA8">
        <w:rPr>
          <w:rFonts w:cs="Arial"/>
          <w:szCs w:val="20"/>
          <w:lang w:val="sl-SI"/>
        </w:rPr>
        <w:t xml:space="preserve"> v primeru delovnih</w:t>
      </w:r>
    </w:p>
    <w:p w14:paraId="67C99386" w14:textId="1C47FF4F" w:rsidR="00D94AA8" w:rsidRDefault="00D94AA8" w:rsidP="00D94AA8">
      <w:pPr>
        <w:pStyle w:val="ZADEVA"/>
        <w:jc w:val="both"/>
        <w:rPr>
          <w:rFonts w:cs="Arial"/>
          <w:szCs w:val="20"/>
          <w:lang w:val="sl-SI"/>
        </w:rPr>
      </w:pPr>
      <w:r>
        <w:rPr>
          <w:rFonts w:cs="Arial"/>
          <w:szCs w:val="20"/>
          <w:lang w:val="sl-SI"/>
        </w:rPr>
        <w:t>mest različnih plačnih skupin</w:t>
      </w:r>
    </w:p>
    <w:p w14:paraId="2D6371B3" w14:textId="2B0D45A3" w:rsidR="005024CE" w:rsidRPr="001840C1" w:rsidRDefault="005024CE" w:rsidP="005024CE">
      <w:pPr>
        <w:pStyle w:val="ZADEVA"/>
        <w:jc w:val="both"/>
        <w:rPr>
          <w:rFonts w:cs="Arial"/>
          <w:szCs w:val="20"/>
          <w:lang w:val="sl-SI"/>
        </w:rPr>
      </w:pPr>
      <w:r>
        <w:rPr>
          <w:rFonts w:cs="Arial"/>
          <w:szCs w:val="20"/>
          <w:lang w:val="sl-SI"/>
        </w:rPr>
        <w:t xml:space="preserve">Zveza: vaš dopis številka: </w:t>
      </w:r>
      <w:r w:rsidR="001840C1" w:rsidRPr="001840C1">
        <w:rPr>
          <w:rFonts w:eastAsiaTheme="minorHAnsi" w:cs="Arial"/>
          <w:szCs w:val="20"/>
          <w:lang w:val="sl-SI"/>
        </w:rPr>
        <w:t>10020-2/2012 z</w:t>
      </w:r>
      <w:r w:rsidR="001840C1">
        <w:rPr>
          <w:rFonts w:eastAsiaTheme="minorHAnsi" w:cs="Arial"/>
          <w:szCs w:val="20"/>
          <w:lang w:val="sl-SI"/>
        </w:rPr>
        <w:t xml:space="preserve"> dne 14. 7. 2021</w:t>
      </w:r>
    </w:p>
    <w:p w14:paraId="5B0D9992" w14:textId="77777777" w:rsidR="005024CE" w:rsidRDefault="005024CE" w:rsidP="005024CE">
      <w:pPr>
        <w:pStyle w:val="ZADEVA"/>
        <w:ind w:left="0" w:firstLine="0"/>
        <w:jc w:val="both"/>
        <w:rPr>
          <w:rFonts w:cs="Arial"/>
          <w:b w:val="0"/>
          <w:szCs w:val="20"/>
          <w:lang w:val="sl-SI"/>
        </w:rPr>
      </w:pPr>
    </w:p>
    <w:p w14:paraId="33C96310" w14:textId="77777777" w:rsidR="005024CE" w:rsidRPr="00AC1E22" w:rsidRDefault="005024CE" w:rsidP="005024CE">
      <w:pPr>
        <w:pStyle w:val="ZADEVA"/>
        <w:ind w:left="0" w:firstLine="0"/>
        <w:jc w:val="both"/>
        <w:rPr>
          <w:rFonts w:cs="Arial"/>
          <w:b w:val="0"/>
          <w:szCs w:val="20"/>
          <w:lang w:val="sl-SI"/>
        </w:rPr>
      </w:pPr>
    </w:p>
    <w:bookmarkEnd w:id="0"/>
    <w:p w14:paraId="4FEA1B4D" w14:textId="77777777" w:rsidR="005024CE" w:rsidRPr="00AC1E22" w:rsidRDefault="005024CE" w:rsidP="005024CE">
      <w:pPr>
        <w:jc w:val="both"/>
        <w:rPr>
          <w:rFonts w:cs="Arial"/>
          <w:szCs w:val="20"/>
        </w:rPr>
      </w:pPr>
      <w:r w:rsidRPr="00AC1E22">
        <w:rPr>
          <w:rFonts w:cs="Arial"/>
          <w:szCs w:val="20"/>
        </w:rPr>
        <w:t>Spoštovani,</w:t>
      </w:r>
    </w:p>
    <w:p w14:paraId="6326458B" w14:textId="77777777" w:rsidR="005024CE" w:rsidRPr="00AC1E22" w:rsidRDefault="005024CE" w:rsidP="005024CE">
      <w:pPr>
        <w:autoSpaceDE w:val="0"/>
        <w:autoSpaceDN w:val="0"/>
        <w:adjustRightInd w:val="0"/>
        <w:spacing w:line="240" w:lineRule="auto"/>
        <w:rPr>
          <w:rFonts w:cs="Arial"/>
          <w:szCs w:val="20"/>
        </w:rPr>
      </w:pPr>
    </w:p>
    <w:p w14:paraId="04F9FB6D" w14:textId="402E4943" w:rsidR="005024CE" w:rsidRPr="00790340" w:rsidRDefault="005024CE" w:rsidP="00790340">
      <w:pPr>
        <w:spacing w:line="240" w:lineRule="exact"/>
        <w:jc w:val="both"/>
        <w:rPr>
          <w:rFonts w:cs="Arial"/>
          <w:szCs w:val="20"/>
        </w:rPr>
      </w:pPr>
      <w:r w:rsidRPr="00790340">
        <w:rPr>
          <w:rFonts w:cs="Arial"/>
          <w:szCs w:val="20"/>
        </w:rPr>
        <w:t xml:space="preserve">prejeli smo vaš dopis, v katerem se na nas obračate z vprašanjem glede možnosti prenosa plačnih razredov napredovanj iz ene plačne skupine v drugo </w:t>
      </w:r>
      <w:r w:rsidR="007D1424" w:rsidRPr="00790340">
        <w:rPr>
          <w:rFonts w:cs="Arial"/>
          <w:szCs w:val="20"/>
        </w:rPr>
        <w:t xml:space="preserve">plačno skupino </w:t>
      </w:r>
      <w:r w:rsidRPr="00790340">
        <w:rPr>
          <w:rFonts w:cs="Arial"/>
          <w:szCs w:val="20"/>
        </w:rPr>
        <w:t xml:space="preserve">na podlagi prvega odstavka 20. člena Zakona o sistemu plač v javnem sektorju (Uradni list RS, št. </w:t>
      </w:r>
      <w:hyperlink r:id="rId7" w:tgtFrame="_blank" w:tooltip="Zakon o sistemu plač v javnem sektorju (uradno prečiščeno besedilo)" w:history="1">
        <w:r w:rsidRPr="00790340">
          <w:rPr>
            <w:rStyle w:val="Hiperpovezava"/>
            <w:rFonts w:cs="Arial"/>
            <w:color w:val="auto"/>
            <w:szCs w:val="20"/>
            <w:u w:val="none"/>
          </w:rPr>
          <w:t>108/09</w:t>
        </w:r>
      </w:hyperlink>
      <w:r w:rsidRPr="00790340">
        <w:rPr>
          <w:rFonts w:cs="Arial"/>
          <w:szCs w:val="20"/>
        </w:rPr>
        <w:t xml:space="preserve"> – uradno prečiščeno besedilo, </w:t>
      </w:r>
      <w:hyperlink r:id="rId8" w:tgtFrame="_blank" w:tooltip="Zakon o spremembah Zakona o sistemu plač v javnem sektorju" w:history="1">
        <w:r w:rsidRPr="00790340">
          <w:rPr>
            <w:rStyle w:val="Hiperpovezava"/>
            <w:rFonts w:cs="Arial"/>
            <w:color w:val="auto"/>
            <w:szCs w:val="20"/>
            <w:u w:val="none"/>
          </w:rPr>
          <w:t>13/10</w:t>
        </w:r>
      </w:hyperlink>
      <w:r w:rsidRPr="00790340">
        <w:rPr>
          <w:rFonts w:cs="Arial"/>
          <w:szCs w:val="20"/>
        </w:rPr>
        <w:t xml:space="preserve">, </w:t>
      </w:r>
      <w:hyperlink r:id="rId9" w:tgtFrame="_blank" w:tooltip="Zakon o spremembah in dopolnitvah Zakona o sistemu plač v javnem sektorju" w:history="1">
        <w:r w:rsidRPr="00790340">
          <w:rPr>
            <w:rStyle w:val="Hiperpovezava"/>
            <w:rFonts w:cs="Arial"/>
            <w:color w:val="auto"/>
            <w:szCs w:val="20"/>
            <w:u w:val="none"/>
          </w:rPr>
          <w:t>59/10</w:t>
        </w:r>
      </w:hyperlink>
      <w:r w:rsidRPr="00790340">
        <w:rPr>
          <w:rFonts w:cs="Arial"/>
          <w:szCs w:val="20"/>
        </w:rPr>
        <w:t xml:space="preserve">, </w:t>
      </w:r>
      <w:hyperlink r:id="rId10" w:tgtFrame="_blank" w:tooltip="Zakon o spremembi Zakona o sistemu plač v javnem sektorju" w:history="1">
        <w:r w:rsidRPr="00790340">
          <w:rPr>
            <w:rStyle w:val="Hiperpovezava"/>
            <w:rFonts w:cs="Arial"/>
            <w:color w:val="auto"/>
            <w:szCs w:val="20"/>
            <w:u w:val="none"/>
          </w:rPr>
          <w:t>85/10</w:t>
        </w:r>
      </w:hyperlink>
      <w:r w:rsidRPr="00790340">
        <w:rPr>
          <w:rFonts w:cs="Arial"/>
          <w:szCs w:val="20"/>
        </w:rPr>
        <w:t xml:space="preserve">, </w:t>
      </w:r>
      <w:hyperlink r:id="rId11" w:tgtFrame="_blank" w:tooltip="Zakon o spremembi Zakona o sistemu plač v javnem sektorju" w:history="1">
        <w:r w:rsidRPr="00790340">
          <w:rPr>
            <w:rStyle w:val="Hiperpovezava"/>
            <w:rFonts w:cs="Arial"/>
            <w:color w:val="auto"/>
            <w:szCs w:val="20"/>
            <w:u w:val="none"/>
          </w:rPr>
          <w:t>107/10</w:t>
        </w:r>
      </w:hyperlink>
      <w:r w:rsidRPr="00790340">
        <w:rPr>
          <w:rFonts w:cs="Arial"/>
          <w:szCs w:val="20"/>
        </w:rPr>
        <w:t xml:space="preserve">, </w:t>
      </w:r>
      <w:hyperlink r:id="rId12" w:tgtFrame="_blank" w:tooltip="Avtentična razlaga 49.a člena Zakona o sistemu plač v javnem sektorju" w:history="1">
        <w:r w:rsidRPr="00790340">
          <w:rPr>
            <w:rStyle w:val="Hiperpovezava"/>
            <w:rFonts w:cs="Arial"/>
            <w:color w:val="auto"/>
            <w:szCs w:val="20"/>
            <w:u w:val="none"/>
          </w:rPr>
          <w:t>35/11</w:t>
        </w:r>
      </w:hyperlink>
      <w:r w:rsidRPr="00790340">
        <w:rPr>
          <w:rFonts w:cs="Arial"/>
          <w:szCs w:val="20"/>
        </w:rPr>
        <w:t xml:space="preserve"> – ORZSPJS49a, </w:t>
      </w:r>
      <w:hyperlink r:id="rId13"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790340">
          <w:rPr>
            <w:rStyle w:val="Hiperpovezava"/>
            <w:rFonts w:cs="Arial"/>
            <w:color w:val="auto"/>
            <w:szCs w:val="20"/>
            <w:u w:val="none"/>
          </w:rPr>
          <w:t>27/12</w:t>
        </w:r>
      </w:hyperlink>
      <w:r w:rsidRPr="00790340">
        <w:rPr>
          <w:rFonts w:cs="Arial"/>
          <w:szCs w:val="20"/>
        </w:rPr>
        <w:t xml:space="preserve"> – </w:t>
      </w:r>
      <w:proofErr w:type="spellStart"/>
      <w:r w:rsidRPr="00790340">
        <w:rPr>
          <w:rFonts w:cs="Arial"/>
          <w:szCs w:val="20"/>
        </w:rPr>
        <w:t>odl</w:t>
      </w:r>
      <w:proofErr w:type="spellEnd"/>
      <w:r w:rsidRPr="00790340">
        <w:rPr>
          <w:rFonts w:cs="Arial"/>
          <w:szCs w:val="20"/>
        </w:rPr>
        <w:t xml:space="preserve">. US, </w:t>
      </w:r>
      <w:hyperlink r:id="rId14" w:tgtFrame="_blank" w:tooltip="Zakon za uravnoteženje javnih financ" w:history="1">
        <w:r w:rsidRPr="00790340">
          <w:rPr>
            <w:rStyle w:val="Hiperpovezava"/>
            <w:rFonts w:cs="Arial"/>
            <w:color w:val="auto"/>
            <w:szCs w:val="20"/>
            <w:u w:val="none"/>
          </w:rPr>
          <w:t>40/12</w:t>
        </w:r>
      </w:hyperlink>
      <w:r w:rsidRPr="00790340">
        <w:rPr>
          <w:rFonts w:cs="Arial"/>
          <w:szCs w:val="20"/>
        </w:rPr>
        <w:t xml:space="preserve"> – ZUJF, </w:t>
      </w:r>
      <w:hyperlink r:id="rId15" w:tgtFrame="_blank" w:tooltip="Zakon o spremembi in dopolnitvah Zakona o sistemu plač v javnem sektorju" w:history="1">
        <w:r w:rsidRPr="00790340">
          <w:rPr>
            <w:rStyle w:val="Hiperpovezava"/>
            <w:rFonts w:cs="Arial"/>
            <w:color w:val="auto"/>
            <w:szCs w:val="20"/>
            <w:u w:val="none"/>
          </w:rPr>
          <w:t>46/13</w:t>
        </w:r>
      </w:hyperlink>
      <w:r w:rsidRPr="00790340">
        <w:rPr>
          <w:rFonts w:cs="Arial"/>
          <w:szCs w:val="20"/>
        </w:rPr>
        <w:t xml:space="preserve">, </w:t>
      </w:r>
      <w:hyperlink r:id="rId16" w:tgtFrame="_blank" w:tooltip="Zakon o finančni upravi" w:history="1">
        <w:r w:rsidRPr="00790340">
          <w:rPr>
            <w:rStyle w:val="Hiperpovezava"/>
            <w:rFonts w:cs="Arial"/>
            <w:color w:val="auto"/>
            <w:szCs w:val="20"/>
            <w:u w:val="none"/>
          </w:rPr>
          <w:t>25/14</w:t>
        </w:r>
      </w:hyperlink>
      <w:r w:rsidRPr="00790340">
        <w:rPr>
          <w:rFonts w:cs="Arial"/>
          <w:szCs w:val="20"/>
        </w:rPr>
        <w:t xml:space="preserve"> – ZFU, </w:t>
      </w:r>
      <w:hyperlink r:id="rId17" w:tgtFrame="_blank" w:tooltip="Zakon o spremembah Zakona o sistemu plač v javnem sektorju" w:history="1">
        <w:r w:rsidRPr="00790340">
          <w:rPr>
            <w:rStyle w:val="Hiperpovezava"/>
            <w:rFonts w:cs="Arial"/>
            <w:color w:val="auto"/>
            <w:szCs w:val="20"/>
            <w:u w:val="none"/>
          </w:rPr>
          <w:t>50/14</w:t>
        </w:r>
      </w:hyperlink>
      <w:r w:rsidRPr="00790340">
        <w:rPr>
          <w:rFonts w:cs="Arial"/>
          <w:szCs w:val="20"/>
        </w:rPr>
        <w:t xml:space="preserve">, </w:t>
      </w:r>
      <w:hyperlink r:id="rId18" w:tgtFrame="_blank" w:tooltip="Zakon o ukrepih na področju plač in drugih stroškov dela v javnem sektorju za leto 2015" w:history="1">
        <w:r w:rsidRPr="00790340">
          <w:rPr>
            <w:rStyle w:val="Hiperpovezava"/>
            <w:rFonts w:cs="Arial"/>
            <w:color w:val="auto"/>
            <w:szCs w:val="20"/>
            <w:u w:val="none"/>
          </w:rPr>
          <w:t>95/14</w:t>
        </w:r>
      </w:hyperlink>
      <w:r w:rsidRPr="00790340">
        <w:rPr>
          <w:rFonts w:cs="Arial"/>
          <w:szCs w:val="20"/>
        </w:rPr>
        <w:t xml:space="preserve"> – ZUPPJS15, </w:t>
      </w:r>
      <w:hyperlink r:id="rId19" w:tgtFrame="_blank" w:tooltip="Zakon o dopolnitvi Zakona o sistemu plač v javnem sektorju" w:history="1">
        <w:r w:rsidRPr="00790340">
          <w:rPr>
            <w:rStyle w:val="Hiperpovezava"/>
            <w:rFonts w:cs="Arial"/>
            <w:color w:val="auto"/>
            <w:szCs w:val="20"/>
            <w:u w:val="none"/>
          </w:rPr>
          <w:t>82/15</w:t>
        </w:r>
      </w:hyperlink>
      <w:r w:rsidRPr="00790340">
        <w:rPr>
          <w:rFonts w:cs="Arial"/>
          <w:szCs w:val="20"/>
        </w:rPr>
        <w:t xml:space="preserve">, </w:t>
      </w:r>
      <w:hyperlink r:id="rId20" w:tgtFrame="_blank" w:tooltip="Zakon o državnem odvetništvu" w:history="1">
        <w:r w:rsidRPr="00790340">
          <w:rPr>
            <w:rStyle w:val="Hiperpovezava"/>
            <w:rFonts w:cs="Arial"/>
            <w:color w:val="auto"/>
            <w:szCs w:val="20"/>
            <w:u w:val="none"/>
          </w:rPr>
          <w:t>23/17</w:t>
        </w:r>
      </w:hyperlink>
      <w:r w:rsidRPr="00790340">
        <w:rPr>
          <w:rFonts w:cs="Arial"/>
          <w:szCs w:val="20"/>
        </w:rPr>
        <w:t xml:space="preserve"> – </w:t>
      </w:r>
      <w:proofErr w:type="spellStart"/>
      <w:r w:rsidRPr="00790340">
        <w:rPr>
          <w:rFonts w:cs="Arial"/>
          <w:szCs w:val="20"/>
        </w:rPr>
        <w:t>ZDOdv</w:t>
      </w:r>
      <w:proofErr w:type="spellEnd"/>
      <w:r w:rsidRPr="00790340">
        <w:rPr>
          <w:rFonts w:cs="Arial"/>
          <w:szCs w:val="20"/>
        </w:rPr>
        <w:t xml:space="preserve">, </w:t>
      </w:r>
      <w:hyperlink r:id="rId21" w:tgtFrame="_blank" w:tooltip="Zakon o spremembah Zakona o sistemu plač v javnem sektorju" w:history="1">
        <w:r w:rsidRPr="00790340">
          <w:rPr>
            <w:rStyle w:val="Hiperpovezava"/>
            <w:rFonts w:cs="Arial"/>
            <w:color w:val="auto"/>
            <w:szCs w:val="20"/>
            <w:u w:val="none"/>
          </w:rPr>
          <w:t>67/17</w:t>
        </w:r>
      </w:hyperlink>
      <w:r w:rsidRPr="00790340">
        <w:rPr>
          <w:rFonts w:cs="Arial"/>
          <w:szCs w:val="20"/>
        </w:rPr>
        <w:t xml:space="preserve"> in </w:t>
      </w:r>
      <w:hyperlink r:id="rId22" w:tgtFrame="_blank" w:tooltip="Zakon o spremembi in dopolnitvah Zakona o sistemu plač v javnem sektorju" w:history="1">
        <w:r w:rsidRPr="00790340">
          <w:rPr>
            <w:rStyle w:val="Hiperpovezava"/>
            <w:rFonts w:cs="Arial"/>
            <w:color w:val="auto"/>
            <w:szCs w:val="20"/>
            <w:u w:val="none"/>
          </w:rPr>
          <w:t>84/18</w:t>
        </w:r>
      </w:hyperlink>
      <w:r w:rsidRPr="00790340">
        <w:rPr>
          <w:rStyle w:val="Hiperpovezava"/>
          <w:rFonts w:cs="Arial"/>
          <w:color w:val="auto"/>
          <w:szCs w:val="20"/>
          <w:u w:val="none"/>
        </w:rPr>
        <w:t>: v nadaljevanju: ZSPJS</w:t>
      </w:r>
      <w:r w:rsidRPr="00790340">
        <w:rPr>
          <w:rFonts w:cs="Arial"/>
          <w:szCs w:val="20"/>
        </w:rPr>
        <w:t xml:space="preserve">). </w:t>
      </w:r>
      <w:r w:rsidR="00AB0F78" w:rsidRPr="00790340">
        <w:rPr>
          <w:rFonts w:cs="Arial"/>
          <w:szCs w:val="20"/>
        </w:rPr>
        <w:t>Navajate primer j</w:t>
      </w:r>
      <w:r w:rsidRPr="00790340">
        <w:rPr>
          <w:rFonts w:cs="Arial"/>
          <w:szCs w:val="20"/>
        </w:rPr>
        <w:t>avn</w:t>
      </w:r>
      <w:r w:rsidR="00AB0F78" w:rsidRPr="00790340">
        <w:rPr>
          <w:rFonts w:cs="Arial"/>
          <w:szCs w:val="20"/>
        </w:rPr>
        <w:t>ega</w:t>
      </w:r>
      <w:r w:rsidRPr="00790340">
        <w:rPr>
          <w:rFonts w:cs="Arial"/>
          <w:szCs w:val="20"/>
        </w:rPr>
        <w:t xml:space="preserve"> uslužben</w:t>
      </w:r>
      <w:r w:rsidR="00AB0F78" w:rsidRPr="00790340">
        <w:rPr>
          <w:rFonts w:cs="Arial"/>
          <w:szCs w:val="20"/>
        </w:rPr>
        <w:t>ca, ki</w:t>
      </w:r>
      <w:r w:rsidRPr="00790340">
        <w:rPr>
          <w:rFonts w:cs="Arial"/>
          <w:szCs w:val="20"/>
        </w:rPr>
        <w:t xml:space="preserve"> je bil s 1. 4. 2019 imenovan v naziv sekreta</w:t>
      </w:r>
      <w:r w:rsidR="007D1424" w:rsidRPr="00790340">
        <w:rPr>
          <w:rFonts w:cs="Arial"/>
          <w:szCs w:val="20"/>
        </w:rPr>
        <w:t>r, p</w:t>
      </w:r>
      <w:r w:rsidRPr="00790340">
        <w:rPr>
          <w:rFonts w:cs="Arial"/>
          <w:szCs w:val="20"/>
        </w:rPr>
        <w:t xml:space="preserve">red imenovanjem v naziv sekretar </w:t>
      </w:r>
      <w:r w:rsidR="007D1424" w:rsidRPr="00790340">
        <w:rPr>
          <w:rFonts w:cs="Arial"/>
          <w:szCs w:val="20"/>
        </w:rPr>
        <w:t xml:space="preserve">pa </w:t>
      </w:r>
      <w:r w:rsidRPr="00790340">
        <w:rPr>
          <w:rFonts w:cs="Arial"/>
          <w:szCs w:val="20"/>
        </w:rPr>
        <w:t xml:space="preserve">je bil zaposlen na strokovno-tehničnem delovnem mestu (plačna skupina J). Prosite za naše stališče glede možnosti prenosa plačnih razredov napredovanj ob ugotovitvi istovrstnosti oziroma sorodnosti delovnih mest v primeru prehoda iz ene plačne skupine v drugo. </w:t>
      </w:r>
    </w:p>
    <w:p w14:paraId="0C496ADB" w14:textId="77777777" w:rsidR="005024CE" w:rsidRPr="00790340" w:rsidRDefault="005024CE" w:rsidP="00790340">
      <w:pPr>
        <w:spacing w:line="240" w:lineRule="exact"/>
        <w:jc w:val="both"/>
        <w:rPr>
          <w:rFonts w:cs="Arial"/>
          <w:szCs w:val="20"/>
        </w:rPr>
      </w:pPr>
    </w:p>
    <w:p w14:paraId="2F1EC3D5" w14:textId="373B5DC8" w:rsidR="005024CE" w:rsidRPr="00790340" w:rsidRDefault="005024CE" w:rsidP="00790340">
      <w:pPr>
        <w:pStyle w:val="odstavek"/>
        <w:spacing w:before="0" w:beforeAutospacing="0" w:after="0" w:afterAutospacing="0" w:line="240" w:lineRule="exact"/>
        <w:jc w:val="both"/>
        <w:rPr>
          <w:rFonts w:ascii="Arial" w:hAnsi="Arial" w:cs="Arial"/>
          <w:sz w:val="20"/>
          <w:szCs w:val="20"/>
          <w:lang w:eastAsia="en-US"/>
        </w:rPr>
      </w:pPr>
      <w:r w:rsidRPr="00790340">
        <w:rPr>
          <w:rFonts w:ascii="Arial" w:hAnsi="Arial" w:cs="Arial"/>
          <w:sz w:val="20"/>
          <w:szCs w:val="20"/>
          <w:lang w:eastAsia="en-US"/>
        </w:rPr>
        <w:t>V zvezi z vašim vprašanjem vam sporočamo, da prvi odstavek 20. člena ZSPJS določa, da javni uslužbenec v primeru</w:t>
      </w:r>
      <w:r w:rsidR="00462D54" w:rsidRPr="00790340">
        <w:rPr>
          <w:rFonts w:ascii="Arial" w:hAnsi="Arial" w:cs="Arial"/>
          <w:sz w:val="20"/>
          <w:szCs w:val="20"/>
          <w:lang w:eastAsia="en-US"/>
        </w:rPr>
        <w:t xml:space="preserve"> premestitve </w:t>
      </w:r>
      <w:r w:rsidRPr="00790340">
        <w:rPr>
          <w:rFonts w:ascii="Arial" w:hAnsi="Arial" w:cs="Arial"/>
          <w:sz w:val="20"/>
          <w:szCs w:val="20"/>
          <w:lang w:eastAsia="en-US"/>
        </w:rPr>
        <w:t xml:space="preserve">na drugo delovno mesto oziroma </w:t>
      </w:r>
      <w:r w:rsidR="00462D54" w:rsidRPr="00790340">
        <w:rPr>
          <w:rFonts w:ascii="Arial" w:hAnsi="Arial" w:cs="Arial"/>
          <w:sz w:val="20"/>
          <w:szCs w:val="20"/>
          <w:lang w:eastAsia="en-US"/>
        </w:rPr>
        <w:t>sklenitve</w:t>
      </w:r>
      <w:r w:rsidRPr="00790340">
        <w:rPr>
          <w:rFonts w:ascii="Arial" w:hAnsi="Arial" w:cs="Arial"/>
          <w:sz w:val="20"/>
          <w:szCs w:val="20"/>
          <w:lang w:eastAsia="en-US"/>
        </w:rPr>
        <w:t xml:space="preserve"> pogodb</w:t>
      </w:r>
      <w:r w:rsidR="00462D54" w:rsidRPr="00790340">
        <w:rPr>
          <w:rFonts w:ascii="Arial" w:hAnsi="Arial" w:cs="Arial"/>
          <w:sz w:val="20"/>
          <w:szCs w:val="20"/>
          <w:lang w:eastAsia="en-US"/>
        </w:rPr>
        <w:t>e</w:t>
      </w:r>
      <w:r w:rsidRPr="00790340">
        <w:rPr>
          <w:rFonts w:ascii="Arial" w:hAnsi="Arial" w:cs="Arial"/>
          <w:sz w:val="20"/>
          <w:szCs w:val="20"/>
          <w:lang w:eastAsia="en-US"/>
        </w:rPr>
        <w:t xml:space="preserve"> o zaposlitvi o delu na drugem delovnem mestu v nižjem ali istem tarifnem razredu, obdrži število plačnih razredov napredovanj, ki jih je dosegel na prejšnjem delovnem mestu, razen če pristojni organ ugotovi, da na prejšnjem delovnem mestu ni dosegal pričakovanih delovnih rezultatov (razlog nesposobnosti) ali da plačni razredi za napredovanje na prejšnjem delovnem mestu niso bili doseženi v skladu z zakonom ali na njegovi podlagi izdanimi predpisi. Ohranitev plačnih razredov napredovanj je možna pri istem ali drugem delodajalcu v isti plačni podskupini ali na istovrstnih oziroma sorodnih delovnih mestih v različnih plačnih podskupinah.</w:t>
      </w:r>
    </w:p>
    <w:p w14:paraId="517E4479" w14:textId="77777777" w:rsidR="005024CE" w:rsidRPr="00790340" w:rsidRDefault="005024CE" w:rsidP="00790340">
      <w:pPr>
        <w:pStyle w:val="odstavek"/>
        <w:spacing w:before="0" w:beforeAutospacing="0" w:after="0" w:afterAutospacing="0" w:line="240" w:lineRule="exact"/>
        <w:jc w:val="both"/>
        <w:rPr>
          <w:rFonts w:ascii="Arial" w:hAnsi="Arial" w:cs="Arial"/>
          <w:sz w:val="20"/>
          <w:szCs w:val="20"/>
          <w:lang w:eastAsia="en-US"/>
        </w:rPr>
      </w:pPr>
    </w:p>
    <w:p w14:paraId="008D2684" w14:textId="77777777" w:rsidR="00D04363" w:rsidRPr="00790340" w:rsidRDefault="005024CE" w:rsidP="00790340">
      <w:pPr>
        <w:pStyle w:val="odstavek"/>
        <w:spacing w:before="0" w:beforeAutospacing="0" w:after="0" w:afterAutospacing="0" w:line="240" w:lineRule="exact"/>
        <w:jc w:val="both"/>
        <w:rPr>
          <w:rFonts w:ascii="Arial" w:hAnsi="Arial" w:cs="Arial"/>
          <w:sz w:val="20"/>
          <w:szCs w:val="20"/>
        </w:rPr>
      </w:pPr>
      <w:r w:rsidRPr="00790340">
        <w:rPr>
          <w:rFonts w:ascii="Arial" w:hAnsi="Arial" w:cs="Arial"/>
          <w:sz w:val="20"/>
          <w:szCs w:val="20"/>
        </w:rPr>
        <w:t xml:space="preserve">Iz navedene določbe izhaja, da je prvi pogoj, </w:t>
      </w:r>
      <w:r w:rsidR="001840C1" w:rsidRPr="00790340">
        <w:rPr>
          <w:rFonts w:ascii="Arial" w:hAnsi="Arial" w:cs="Arial"/>
          <w:sz w:val="20"/>
          <w:szCs w:val="20"/>
        </w:rPr>
        <w:t xml:space="preserve">ki mora biti izpolnjen, </w:t>
      </w:r>
      <w:r w:rsidRPr="00790340">
        <w:rPr>
          <w:rFonts w:ascii="Arial" w:hAnsi="Arial" w:cs="Arial"/>
          <w:sz w:val="20"/>
          <w:szCs w:val="20"/>
        </w:rPr>
        <w:t>da se lahko javnemu uslužbencu na drugem delovnem mestu upošteva število plačni</w:t>
      </w:r>
      <w:r w:rsidR="007D1424" w:rsidRPr="00790340">
        <w:rPr>
          <w:rFonts w:ascii="Arial" w:hAnsi="Arial" w:cs="Arial"/>
          <w:sz w:val="20"/>
          <w:szCs w:val="20"/>
        </w:rPr>
        <w:t>h</w:t>
      </w:r>
      <w:r w:rsidRPr="00790340">
        <w:rPr>
          <w:rFonts w:ascii="Arial" w:hAnsi="Arial" w:cs="Arial"/>
          <w:sz w:val="20"/>
          <w:szCs w:val="20"/>
        </w:rPr>
        <w:t xml:space="preserve"> razred</w:t>
      </w:r>
      <w:r w:rsidR="007D1424" w:rsidRPr="00790340">
        <w:rPr>
          <w:rFonts w:ascii="Arial" w:hAnsi="Arial" w:cs="Arial"/>
          <w:sz w:val="20"/>
          <w:szCs w:val="20"/>
        </w:rPr>
        <w:t>ov</w:t>
      </w:r>
      <w:r w:rsidRPr="00790340">
        <w:rPr>
          <w:rFonts w:ascii="Arial" w:hAnsi="Arial" w:cs="Arial"/>
          <w:sz w:val="20"/>
          <w:szCs w:val="20"/>
        </w:rPr>
        <w:t xml:space="preserve"> napredovanj, ki jih je dosegel na prejšnjem delovnem mestu, da je delovno mesto, na katerega se premešča oziroma </w:t>
      </w:r>
      <w:r w:rsidR="007D1424" w:rsidRPr="00790340">
        <w:rPr>
          <w:rFonts w:ascii="Arial" w:hAnsi="Arial" w:cs="Arial"/>
          <w:sz w:val="20"/>
          <w:szCs w:val="20"/>
        </w:rPr>
        <w:t xml:space="preserve">za katerega </w:t>
      </w:r>
      <w:r w:rsidRPr="00790340">
        <w:rPr>
          <w:rFonts w:ascii="Arial" w:hAnsi="Arial" w:cs="Arial"/>
          <w:sz w:val="20"/>
          <w:szCs w:val="20"/>
        </w:rPr>
        <w:t>sklepa pogodbo o zaposlitvi</w:t>
      </w:r>
      <w:r w:rsidR="00D04363" w:rsidRPr="00790340">
        <w:rPr>
          <w:rFonts w:ascii="Arial" w:hAnsi="Arial" w:cs="Arial"/>
          <w:sz w:val="20"/>
          <w:szCs w:val="20"/>
        </w:rPr>
        <w:t>,</w:t>
      </w:r>
      <w:r w:rsidRPr="00790340">
        <w:rPr>
          <w:rFonts w:ascii="Arial" w:hAnsi="Arial" w:cs="Arial"/>
          <w:sz w:val="20"/>
          <w:szCs w:val="20"/>
        </w:rPr>
        <w:t xml:space="preserve"> v </w:t>
      </w:r>
      <w:r w:rsidRPr="00790340">
        <w:rPr>
          <w:rFonts w:ascii="Arial" w:hAnsi="Arial" w:cs="Arial"/>
          <w:b/>
          <w:bCs/>
          <w:sz w:val="20"/>
          <w:szCs w:val="20"/>
        </w:rPr>
        <w:t>istem ali nižjem tarifnem razredu</w:t>
      </w:r>
      <w:r w:rsidRPr="00790340">
        <w:rPr>
          <w:rFonts w:ascii="Arial" w:hAnsi="Arial" w:cs="Arial"/>
          <w:sz w:val="20"/>
          <w:szCs w:val="20"/>
        </w:rPr>
        <w:t xml:space="preserve">. </w:t>
      </w:r>
    </w:p>
    <w:p w14:paraId="454C3B4C" w14:textId="77777777" w:rsidR="00D04363" w:rsidRPr="00790340" w:rsidRDefault="00D04363" w:rsidP="00790340">
      <w:pPr>
        <w:pStyle w:val="odstavek"/>
        <w:spacing w:before="0" w:beforeAutospacing="0" w:after="0" w:afterAutospacing="0" w:line="240" w:lineRule="exact"/>
        <w:jc w:val="both"/>
        <w:rPr>
          <w:rFonts w:ascii="Arial" w:hAnsi="Arial" w:cs="Arial"/>
          <w:sz w:val="20"/>
          <w:szCs w:val="20"/>
        </w:rPr>
      </w:pPr>
    </w:p>
    <w:p w14:paraId="6BA34858" w14:textId="77777777" w:rsidR="00790340" w:rsidRDefault="005024CE" w:rsidP="00790340">
      <w:pPr>
        <w:pStyle w:val="odstavek"/>
        <w:spacing w:before="0" w:beforeAutospacing="0" w:after="0" w:afterAutospacing="0" w:line="240" w:lineRule="exact"/>
        <w:jc w:val="both"/>
        <w:rPr>
          <w:rFonts w:ascii="Arial" w:hAnsi="Arial" w:cs="Arial"/>
          <w:sz w:val="20"/>
          <w:szCs w:val="20"/>
        </w:rPr>
      </w:pPr>
      <w:r w:rsidRPr="00790340">
        <w:rPr>
          <w:rFonts w:ascii="Arial" w:hAnsi="Arial" w:cs="Arial"/>
          <w:sz w:val="20"/>
          <w:szCs w:val="20"/>
        </w:rPr>
        <w:t xml:space="preserve">Če je </w:t>
      </w:r>
      <w:r w:rsidR="00D04363" w:rsidRPr="00790340">
        <w:rPr>
          <w:rFonts w:ascii="Arial" w:hAnsi="Arial" w:cs="Arial"/>
          <w:sz w:val="20"/>
          <w:szCs w:val="20"/>
        </w:rPr>
        <w:t>prvi</w:t>
      </w:r>
      <w:r w:rsidRPr="00790340">
        <w:rPr>
          <w:rFonts w:ascii="Arial" w:hAnsi="Arial" w:cs="Arial"/>
          <w:sz w:val="20"/>
          <w:szCs w:val="20"/>
        </w:rPr>
        <w:t xml:space="preserve"> pogoj izpolnjen</w:t>
      </w:r>
      <w:r w:rsidR="007D1424" w:rsidRPr="00790340">
        <w:rPr>
          <w:rFonts w:ascii="Arial" w:hAnsi="Arial" w:cs="Arial"/>
          <w:sz w:val="20"/>
          <w:szCs w:val="20"/>
        </w:rPr>
        <w:t>,</w:t>
      </w:r>
      <w:r w:rsidRPr="00790340">
        <w:rPr>
          <w:rFonts w:ascii="Arial" w:hAnsi="Arial" w:cs="Arial"/>
          <w:sz w:val="20"/>
          <w:szCs w:val="20"/>
        </w:rPr>
        <w:t xml:space="preserve"> pa je skladno z določbo prvega odstavka 20. člena ZSPJS </w:t>
      </w:r>
      <w:r w:rsidR="007D1424" w:rsidRPr="00790340">
        <w:rPr>
          <w:rFonts w:ascii="Arial" w:hAnsi="Arial" w:cs="Arial"/>
          <w:sz w:val="20"/>
          <w:szCs w:val="20"/>
        </w:rPr>
        <w:t>o</w:t>
      </w:r>
      <w:r w:rsidRPr="00790340">
        <w:rPr>
          <w:rFonts w:ascii="Arial" w:hAnsi="Arial" w:cs="Arial"/>
          <w:sz w:val="20"/>
          <w:szCs w:val="20"/>
        </w:rPr>
        <w:t>hranitev plačnih razredov napredovanj možna</w:t>
      </w:r>
      <w:r w:rsidR="008F3E2C" w:rsidRPr="00790340">
        <w:rPr>
          <w:rFonts w:ascii="Arial" w:hAnsi="Arial" w:cs="Arial"/>
          <w:sz w:val="20"/>
          <w:szCs w:val="20"/>
        </w:rPr>
        <w:t xml:space="preserve">, </w:t>
      </w:r>
      <w:r w:rsidR="00D04363" w:rsidRPr="00790340">
        <w:rPr>
          <w:rFonts w:ascii="Arial" w:hAnsi="Arial" w:cs="Arial"/>
          <w:sz w:val="20"/>
          <w:szCs w:val="20"/>
        </w:rPr>
        <w:t xml:space="preserve">če je </w:t>
      </w:r>
      <w:r w:rsidR="00BD1FA8" w:rsidRPr="00790340">
        <w:rPr>
          <w:rFonts w:ascii="Arial" w:hAnsi="Arial" w:cs="Arial"/>
          <w:sz w:val="20"/>
          <w:szCs w:val="20"/>
        </w:rPr>
        <w:t xml:space="preserve">alternativno </w:t>
      </w:r>
      <w:r w:rsidR="00D04363" w:rsidRPr="00790340">
        <w:rPr>
          <w:rFonts w:ascii="Arial" w:hAnsi="Arial" w:cs="Arial"/>
          <w:sz w:val="20"/>
          <w:szCs w:val="20"/>
        </w:rPr>
        <w:t>izpolnjen tudi eden od naslednjih pogojev:</w:t>
      </w:r>
    </w:p>
    <w:p w14:paraId="75A5FE21" w14:textId="77777777" w:rsidR="00790340" w:rsidRDefault="007D1424" w:rsidP="00790340">
      <w:pPr>
        <w:pStyle w:val="odstavek"/>
        <w:numPr>
          <w:ilvl w:val="0"/>
          <w:numId w:val="2"/>
        </w:numPr>
        <w:spacing w:before="0" w:beforeAutospacing="0" w:after="0" w:afterAutospacing="0" w:line="240" w:lineRule="exact"/>
        <w:jc w:val="both"/>
        <w:rPr>
          <w:rFonts w:ascii="Arial" w:hAnsi="Arial" w:cs="Arial"/>
          <w:sz w:val="20"/>
          <w:szCs w:val="20"/>
        </w:rPr>
      </w:pPr>
      <w:r w:rsidRPr="00790340">
        <w:rPr>
          <w:rFonts w:ascii="Arial" w:hAnsi="Arial" w:cs="Arial"/>
          <w:sz w:val="20"/>
          <w:szCs w:val="20"/>
        </w:rPr>
        <w:t>da</w:t>
      </w:r>
      <w:r w:rsidR="008F3E2C" w:rsidRPr="00790340">
        <w:rPr>
          <w:rFonts w:ascii="Arial" w:hAnsi="Arial" w:cs="Arial"/>
          <w:sz w:val="20"/>
          <w:szCs w:val="20"/>
        </w:rPr>
        <w:t xml:space="preserve"> sta delovni mesti </w:t>
      </w:r>
      <w:r w:rsidR="005024CE" w:rsidRPr="00790340">
        <w:rPr>
          <w:rFonts w:ascii="Arial" w:hAnsi="Arial" w:cs="Arial"/>
          <w:b/>
          <w:bCs/>
          <w:sz w:val="20"/>
          <w:szCs w:val="20"/>
        </w:rPr>
        <w:t>v isti plačni podskupini</w:t>
      </w:r>
      <w:r w:rsidR="00D04363" w:rsidRPr="00790340">
        <w:rPr>
          <w:rFonts w:ascii="Arial" w:hAnsi="Arial" w:cs="Arial"/>
          <w:b/>
          <w:bCs/>
          <w:sz w:val="20"/>
          <w:szCs w:val="20"/>
        </w:rPr>
        <w:t xml:space="preserve"> </w:t>
      </w:r>
      <w:r w:rsidR="00D04363" w:rsidRPr="00790340">
        <w:rPr>
          <w:rFonts w:ascii="Arial" w:hAnsi="Arial" w:cs="Arial"/>
          <w:sz w:val="20"/>
          <w:szCs w:val="20"/>
          <w:lang w:eastAsia="en-US"/>
        </w:rPr>
        <w:t>ali</w:t>
      </w:r>
      <w:r w:rsidR="00D04363" w:rsidRPr="00790340">
        <w:rPr>
          <w:rFonts w:ascii="Arial" w:hAnsi="Arial" w:cs="Arial"/>
          <w:b/>
          <w:bCs/>
          <w:sz w:val="20"/>
          <w:szCs w:val="20"/>
          <w:lang w:eastAsia="en-US"/>
        </w:rPr>
        <w:t xml:space="preserve"> </w:t>
      </w:r>
    </w:p>
    <w:p w14:paraId="396A4C63" w14:textId="1C0E8F8E" w:rsidR="00D04363" w:rsidRPr="00790340" w:rsidRDefault="00D04363" w:rsidP="00790340">
      <w:pPr>
        <w:pStyle w:val="odstavek"/>
        <w:numPr>
          <w:ilvl w:val="0"/>
          <w:numId w:val="2"/>
        </w:numPr>
        <w:spacing w:before="0" w:beforeAutospacing="0" w:after="0" w:afterAutospacing="0" w:line="240" w:lineRule="exact"/>
        <w:jc w:val="both"/>
        <w:rPr>
          <w:rFonts w:ascii="Arial" w:hAnsi="Arial" w:cs="Arial"/>
          <w:sz w:val="20"/>
          <w:szCs w:val="20"/>
        </w:rPr>
      </w:pPr>
      <w:r w:rsidRPr="00790340">
        <w:rPr>
          <w:rFonts w:ascii="Arial" w:hAnsi="Arial" w:cs="Arial"/>
          <w:sz w:val="20"/>
          <w:szCs w:val="20"/>
          <w:lang w:eastAsia="en-US"/>
        </w:rPr>
        <w:t>da gre za</w:t>
      </w:r>
      <w:r w:rsidRPr="00790340">
        <w:rPr>
          <w:rFonts w:ascii="Arial" w:hAnsi="Arial" w:cs="Arial"/>
          <w:b/>
          <w:bCs/>
          <w:sz w:val="20"/>
          <w:szCs w:val="20"/>
          <w:lang w:eastAsia="en-US"/>
        </w:rPr>
        <w:t xml:space="preserve"> istovrstni oziroma sorodni delovni mesti v različnih plačnih podskupinah</w:t>
      </w:r>
      <w:r w:rsidRPr="00790340">
        <w:rPr>
          <w:rFonts w:ascii="Arial" w:hAnsi="Arial" w:cs="Arial"/>
          <w:sz w:val="20"/>
          <w:szCs w:val="20"/>
        </w:rPr>
        <w:t>.</w:t>
      </w:r>
    </w:p>
    <w:p w14:paraId="0C3476B7" w14:textId="77777777" w:rsidR="00D04363" w:rsidRPr="00790340" w:rsidRDefault="00D04363" w:rsidP="00790340">
      <w:pPr>
        <w:pStyle w:val="odstavek"/>
        <w:spacing w:before="0" w:beforeAutospacing="0" w:after="0" w:afterAutospacing="0" w:line="240" w:lineRule="exact"/>
        <w:jc w:val="both"/>
        <w:rPr>
          <w:rFonts w:ascii="Arial" w:hAnsi="Arial" w:cs="Arial"/>
          <w:sz w:val="20"/>
          <w:szCs w:val="20"/>
        </w:rPr>
      </w:pPr>
    </w:p>
    <w:p w14:paraId="60D1A0BB" w14:textId="73D85E1F" w:rsidR="008F1CEE" w:rsidRPr="00790340" w:rsidRDefault="00462D54" w:rsidP="00790340">
      <w:pPr>
        <w:pStyle w:val="odstavek"/>
        <w:spacing w:before="0" w:beforeAutospacing="0" w:after="0" w:afterAutospacing="0" w:line="240" w:lineRule="exact"/>
        <w:jc w:val="both"/>
        <w:rPr>
          <w:rFonts w:ascii="Arial" w:hAnsi="Arial" w:cs="Arial"/>
          <w:sz w:val="20"/>
          <w:szCs w:val="20"/>
        </w:rPr>
      </w:pPr>
      <w:r w:rsidRPr="00790340">
        <w:rPr>
          <w:rFonts w:ascii="Arial" w:hAnsi="Arial" w:cs="Arial"/>
          <w:sz w:val="20"/>
          <w:szCs w:val="20"/>
        </w:rPr>
        <w:t>V p</w:t>
      </w:r>
      <w:r w:rsidR="001A4291" w:rsidRPr="00790340">
        <w:rPr>
          <w:rFonts w:ascii="Arial" w:hAnsi="Arial" w:cs="Arial"/>
          <w:sz w:val="20"/>
          <w:szCs w:val="20"/>
        </w:rPr>
        <w:t>rimeru</w:t>
      </w:r>
      <w:r w:rsidR="00A02224" w:rsidRPr="00790340">
        <w:rPr>
          <w:rFonts w:ascii="Arial" w:hAnsi="Arial" w:cs="Arial"/>
          <w:sz w:val="20"/>
          <w:szCs w:val="20"/>
        </w:rPr>
        <w:t xml:space="preserve"> </w:t>
      </w:r>
      <w:r w:rsidR="001A4291" w:rsidRPr="00790340">
        <w:rPr>
          <w:rFonts w:ascii="Arial" w:hAnsi="Arial" w:cs="Arial"/>
          <w:sz w:val="20"/>
          <w:szCs w:val="20"/>
        </w:rPr>
        <w:t>delovn</w:t>
      </w:r>
      <w:r w:rsidR="0072702D" w:rsidRPr="00790340">
        <w:rPr>
          <w:rFonts w:ascii="Arial" w:hAnsi="Arial" w:cs="Arial"/>
          <w:sz w:val="20"/>
          <w:szCs w:val="20"/>
        </w:rPr>
        <w:t>i</w:t>
      </w:r>
      <w:r w:rsidR="00A02224" w:rsidRPr="00790340">
        <w:rPr>
          <w:rFonts w:ascii="Arial" w:hAnsi="Arial" w:cs="Arial"/>
          <w:sz w:val="20"/>
          <w:szCs w:val="20"/>
        </w:rPr>
        <w:t>h</w:t>
      </w:r>
      <w:r w:rsidR="001A4291" w:rsidRPr="00790340">
        <w:rPr>
          <w:rFonts w:ascii="Arial" w:hAnsi="Arial" w:cs="Arial"/>
          <w:sz w:val="20"/>
          <w:szCs w:val="20"/>
        </w:rPr>
        <w:t xml:space="preserve"> mest </w:t>
      </w:r>
      <w:r w:rsidR="001A4291" w:rsidRPr="00790340">
        <w:rPr>
          <w:rFonts w:ascii="Arial" w:hAnsi="Arial" w:cs="Arial"/>
          <w:b/>
          <w:bCs/>
          <w:sz w:val="20"/>
          <w:szCs w:val="20"/>
        </w:rPr>
        <w:t>v različnih plačnih podskupin</w:t>
      </w:r>
      <w:r w:rsidRPr="00790340">
        <w:rPr>
          <w:rFonts w:ascii="Arial" w:hAnsi="Arial" w:cs="Arial"/>
          <w:b/>
          <w:bCs/>
          <w:sz w:val="20"/>
          <w:szCs w:val="20"/>
        </w:rPr>
        <w:t>ah</w:t>
      </w:r>
      <w:r w:rsidR="001840C1" w:rsidRPr="00790340">
        <w:rPr>
          <w:rFonts w:ascii="Arial" w:hAnsi="Arial" w:cs="Arial"/>
          <w:sz w:val="20"/>
          <w:szCs w:val="20"/>
        </w:rPr>
        <w:t xml:space="preserve"> zakonodajalec </w:t>
      </w:r>
      <w:r w:rsidR="001A2E93" w:rsidRPr="00790340">
        <w:rPr>
          <w:rFonts w:ascii="Arial" w:hAnsi="Arial" w:cs="Arial"/>
          <w:sz w:val="20"/>
          <w:szCs w:val="20"/>
        </w:rPr>
        <w:t xml:space="preserve">ni </w:t>
      </w:r>
      <w:r w:rsidR="008F1CEE" w:rsidRPr="00790340">
        <w:rPr>
          <w:rFonts w:ascii="Arial" w:hAnsi="Arial" w:cs="Arial"/>
          <w:sz w:val="20"/>
          <w:szCs w:val="20"/>
        </w:rPr>
        <w:t xml:space="preserve">določil, katera so istovrstna oziroma sorodna delovna mesta, prav tako tudi ni napotil na podzakonski ali drug akt, ki bi </w:t>
      </w:r>
      <w:r w:rsidR="00485AEA" w:rsidRPr="00790340">
        <w:rPr>
          <w:rFonts w:ascii="Arial" w:hAnsi="Arial" w:cs="Arial"/>
          <w:sz w:val="20"/>
          <w:szCs w:val="20"/>
        </w:rPr>
        <w:t xml:space="preserve">določil </w:t>
      </w:r>
      <w:r w:rsidR="008F1CEE" w:rsidRPr="00790340">
        <w:rPr>
          <w:rFonts w:ascii="Arial" w:hAnsi="Arial" w:cs="Arial"/>
          <w:sz w:val="20"/>
          <w:szCs w:val="20"/>
        </w:rPr>
        <w:t>kriterije,</w:t>
      </w:r>
      <w:r w:rsidR="00485AEA" w:rsidRPr="00790340">
        <w:rPr>
          <w:rFonts w:ascii="Arial" w:hAnsi="Arial" w:cs="Arial"/>
          <w:sz w:val="20"/>
          <w:szCs w:val="20"/>
        </w:rPr>
        <w:t xml:space="preserve"> z</w:t>
      </w:r>
      <w:r w:rsidR="008F1CEE" w:rsidRPr="00790340">
        <w:rPr>
          <w:rFonts w:ascii="Arial" w:hAnsi="Arial" w:cs="Arial"/>
          <w:sz w:val="20"/>
          <w:szCs w:val="20"/>
        </w:rPr>
        <w:t>ato je po mnenju Ministrstva za javno upravo ta presoja prepuščena delodajalcu, upoštevaje naloge na prejšnjem in novem delovnem mestu.</w:t>
      </w:r>
    </w:p>
    <w:p w14:paraId="2C24D2C6" w14:textId="77777777" w:rsidR="008F1CEE" w:rsidRPr="00790340" w:rsidRDefault="008F1CEE" w:rsidP="00790340">
      <w:pPr>
        <w:pStyle w:val="odstavek"/>
        <w:spacing w:before="0" w:beforeAutospacing="0" w:after="0" w:afterAutospacing="0" w:line="240" w:lineRule="exact"/>
        <w:jc w:val="both"/>
        <w:rPr>
          <w:rFonts w:ascii="Arial" w:hAnsi="Arial" w:cs="Arial"/>
          <w:sz w:val="20"/>
          <w:szCs w:val="20"/>
        </w:rPr>
      </w:pPr>
    </w:p>
    <w:p w14:paraId="746F65FB" w14:textId="593D9FB5" w:rsidR="00EF203E" w:rsidRPr="00790340" w:rsidRDefault="008F3E2C" w:rsidP="00790340">
      <w:pPr>
        <w:pStyle w:val="odstavek"/>
        <w:spacing w:before="0" w:beforeAutospacing="0" w:after="0" w:afterAutospacing="0" w:line="240" w:lineRule="exact"/>
        <w:jc w:val="both"/>
        <w:rPr>
          <w:rFonts w:ascii="Arial" w:hAnsi="Arial" w:cs="Arial"/>
          <w:sz w:val="20"/>
          <w:szCs w:val="20"/>
        </w:rPr>
      </w:pPr>
      <w:r w:rsidRPr="00790340">
        <w:rPr>
          <w:rFonts w:ascii="Arial" w:hAnsi="Arial" w:cs="Arial"/>
          <w:sz w:val="20"/>
          <w:szCs w:val="20"/>
        </w:rPr>
        <w:t>Iz določbe prvega odstavka 20. člena ZSPJS</w:t>
      </w:r>
      <w:r w:rsidR="001A4291" w:rsidRPr="00790340">
        <w:rPr>
          <w:rFonts w:ascii="Arial" w:hAnsi="Arial" w:cs="Arial"/>
          <w:sz w:val="20"/>
          <w:szCs w:val="20"/>
        </w:rPr>
        <w:t>, ki določa, da je ohranitev plačnih razredov napredovanj možna na</w:t>
      </w:r>
      <w:r w:rsidR="001A4291" w:rsidRPr="00790340">
        <w:rPr>
          <w:rFonts w:ascii="Arial" w:hAnsi="Arial" w:cs="Arial"/>
          <w:sz w:val="20"/>
          <w:szCs w:val="20"/>
          <w:lang w:eastAsia="en-US"/>
        </w:rPr>
        <w:t xml:space="preserve"> istovrstnih oziroma sorodnih delovnih mestih</w:t>
      </w:r>
      <w:r w:rsidR="001A4291" w:rsidRPr="00790340">
        <w:rPr>
          <w:rFonts w:ascii="Arial" w:hAnsi="Arial" w:cs="Arial"/>
          <w:b/>
          <w:bCs/>
          <w:sz w:val="20"/>
          <w:szCs w:val="20"/>
          <w:lang w:eastAsia="en-US"/>
        </w:rPr>
        <w:t xml:space="preserve"> v različnih plačnih podskupinah,</w:t>
      </w:r>
      <w:r w:rsidR="001A4291" w:rsidRPr="00790340">
        <w:rPr>
          <w:rFonts w:ascii="Arial" w:hAnsi="Arial" w:cs="Arial"/>
          <w:sz w:val="20"/>
          <w:szCs w:val="20"/>
          <w:lang w:eastAsia="en-US"/>
        </w:rPr>
        <w:t xml:space="preserve"> </w:t>
      </w:r>
      <w:r w:rsidR="001A4291" w:rsidRPr="00790340">
        <w:rPr>
          <w:rFonts w:ascii="Arial" w:hAnsi="Arial" w:cs="Arial"/>
          <w:sz w:val="20"/>
          <w:szCs w:val="20"/>
        </w:rPr>
        <w:t>izhaja, da presoja</w:t>
      </w:r>
      <w:r w:rsidRPr="00790340">
        <w:rPr>
          <w:rFonts w:ascii="Arial" w:hAnsi="Arial" w:cs="Arial"/>
          <w:sz w:val="20"/>
          <w:szCs w:val="20"/>
        </w:rPr>
        <w:t xml:space="preserve"> istovr</w:t>
      </w:r>
      <w:r w:rsidR="001A4291" w:rsidRPr="00790340">
        <w:rPr>
          <w:rFonts w:ascii="Arial" w:hAnsi="Arial" w:cs="Arial"/>
          <w:sz w:val="20"/>
          <w:szCs w:val="20"/>
        </w:rPr>
        <w:t>st</w:t>
      </w:r>
      <w:r w:rsidRPr="00790340">
        <w:rPr>
          <w:rFonts w:ascii="Arial" w:hAnsi="Arial" w:cs="Arial"/>
          <w:sz w:val="20"/>
          <w:szCs w:val="20"/>
        </w:rPr>
        <w:t>nosti oziroma sorodnosti</w:t>
      </w:r>
      <w:r w:rsidR="001A4291" w:rsidRPr="00790340">
        <w:rPr>
          <w:rFonts w:ascii="Arial" w:hAnsi="Arial" w:cs="Arial"/>
          <w:sz w:val="20"/>
          <w:szCs w:val="20"/>
        </w:rPr>
        <w:t xml:space="preserve"> ni omejena</w:t>
      </w:r>
      <w:r w:rsidRPr="00790340">
        <w:rPr>
          <w:rFonts w:ascii="Arial" w:hAnsi="Arial" w:cs="Arial"/>
          <w:sz w:val="20"/>
          <w:szCs w:val="20"/>
        </w:rPr>
        <w:t xml:space="preserve"> </w:t>
      </w:r>
      <w:r w:rsidR="001A4291" w:rsidRPr="00790340">
        <w:rPr>
          <w:rFonts w:ascii="Arial" w:hAnsi="Arial" w:cs="Arial"/>
          <w:sz w:val="20"/>
          <w:szCs w:val="20"/>
        </w:rPr>
        <w:t>n</w:t>
      </w:r>
      <w:r w:rsidRPr="00790340">
        <w:rPr>
          <w:rFonts w:ascii="Arial" w:hAnsi="Arial" w:cs="Arial"/>
          <w:sz w:val="20"/>
          <w:szCs w:val="20"/>
        </w:rPr>
        <w:t>a delovna mesta iste plačne skupine</w:t>
      </w:r>
      <w:r w:rsidR="001A4291" w:rsidRPr="00790340">
        <w:rPr>
          <w:rFonts w:ascii="Arial" w:hAnsi="Arial" w:cs="Arial"/>
          <w:sz w:val="20"/>
          <w:szCs w:val="20"/>
        </w:rPr>
        <w:t xml:space="preserve">. </w:t>
      </w:r>
      <w:r w:rsidR="00EF203E" w:rsidRPr="00790340">
        <w:rPr>
          <w:rFonts w:ascii="Arial" w:hAnsi="Arial" w:cs="Arial"/>
          <w:sz w:val="20"/>
          <w:szCs w:val="20"/>
        </w:rPr>
        <w:t>Že iz jezikovne razlage, ki določa</w:t>
      </w:r>
      <w:r w:rsidR="001A4291" w:rsidRPr="00790340">
        <w:rPr>
          <w:rFonts w:ascii="Arial" w:hAnsi="Arial" w:cs="Arial"/>
          <w:sz w:val="20"/>
          <w:szCs w:val="20"/>
        </w:rPr>
        <w:t xml:space="preserve"> </w:t>
      </w:r>
      <w:r w:rsidR="00EF203E" w:rsidRPr="00790340">
        <w:rPr>
          <w:rFonts w:ascii="Arial" w:hAnsi="Arial" w:cs="Arial"/>
          <w:sz w:val="20"/>
          <w:szCs w:val="20"/>
        </w:rPr>
        <w:t>besedni pomen pravnega pravila</w:t>
      </w:r>
      <w:r w:rsidR="00462D54" w:rsidRPr="00790340">
        <w:rPr>
          <w:rFonts w:ascii="Arial" w:hAnsi="Arial" w:cs="Arial"/>
          <w:sz w:val="20"/>
          <w:szCs w:val="20"/>
        </w:rPr>
        <w:t xml:space="preserve">, </w:t>
      </w:r>
      <w:r w:rsidR="00EF203E" w:rsidRPr="00790340">
        <w:rPr>
          <w:rFonts w:ascii="Arial" w:hAnsi="Arial" w:cs="Arial"/>
          <w:sz w:val="20"/>
          <w:szCs w:val="20"/>
        </w:rPr>
        <w:t>izhaja, da se presoja istovrstnosti oz</w:t>
      </w:r>
      <w:r w:rsidR="00462D54" w:rsidRPr="00790340">
        <w:rPr>
          <w:rFonts w:ascii="Arial" w:hAnsi="Arial" w:cs="Arial"/>
          <w:sz w:val="20"/>
          <w:szCs w:val="20"/>
        </w:rPr>
        <w:t>iroma</w:t>
      </w:r>
      <w:r w:rsidR="00EF203E" w:rsidRPr="00790340">
        <w:rPr>
          <w:rFonts w:ascii="Arial" w:hAnsi="Arial" w:cs="Arial"/>
          <w:sz w:val="20"/>
          <w:szCs w:val="20"/>
        </w:rPr>
        <w:t xml:space="preserve"> sorodnosti opravi, ko sta delovni mesti v različnih plačnih podskupinah, pri čemer pogoja </w:t>
      </w:r>
      <w:r w:rsidR="001840C1" w:rsidRPr="00790340">
        <w:rPr>
          <w:rFonts w:ascii="Arial" w:hAnsi="Arial" w:cs="Arial"/>
          <w:sz w:val="20"/>
          <w:szCs w:val="20"/>
        </w:rPr>
        <w:t xml:space="preserve">istih </w:t>
      </w:r>
      <w:r w:rsidR="00EF203E" w:rsidRPr="00790340">
        <w:rPr>
          <w:rFonts w:ascii="Arial" w:hAnsi="Arial" w:cs="Arial"/>
          <w:sz w:val="20"/>
          <w:szCs w:val="20"/>
        </w:rPr>
        <w:t>plačnih skupin določba</w:t>
      </w:r>
      <w:r w:rsidR="001840C1" w:rsidRPr="00790340">
        <w:rPr>
          <w:rFonts w:ascii="Arial" w:hAnsi="Arial" w:cs="Arial"/>
          <w:sz w:val="20"/>
          <w:szCs w:val="20"/>
        </w:rPr>
        <w:t xml:space="preserve"> prvega odstavka 20. člena ZSPJS</w:t>
      </w:r>
      <w:r w:rsidR="00EF203E" w:rsidRPr="00790340">
        <w:rPr>
          <w:rFonts w:ascii="Arial" w:hAnsi="Arial" w:cs="Arial"/>
          <w:sz w:val="20"/>
          <w:szCs w:val="20"/>
        </w:rPr>
        <w:t xml:space="preserve"> ne določa. Če bi zakonodajalec želel, da je </w:t>
      </w:r>
      <w:r w:rsidR="00325E22" w:rsidRPr="00790340">
        <w:rPr>
          <w:rFonts w:ascii="Arial" w:hAnsi="Arial" w:cs="Arial"/>
          <w:sz w:val="20"/>
          <w:szCs w:val="20"/>
        </w:rPr>
        <w:t>presoja istovrs</w:t>
      </w:r>
      <w:r w:rsidR="001840C1" w:rsidRPr="00790340">
        <w:rPr>
          <w:rFonts w:ascii="Arial" w:hAnsi="Arial" w:cs="Arial"/>
          <w:sz w:val="20"/>
          <w:szCs w:val="20"/>
        </w:rPr>
        <w:t>tn</w:t>
      </w:r>
      <w:r w:rsidR="00325E22" w:rsidRPr="00790340">
        <w:rPr>
          <w:rFonts w:ascii="Arial" w:hAnsi="Arial" w:cs="Arial"/>
          <w:sz w:val="20"/>
          <w:szCs w:val="20"/>
        </w:rPr>
        <w:t>o</w:t>
      </w:r>
      <w:r w:rsidR="001840C1" w:rsidRPr="00790340">
        <w:rPr>
          <w:rFonts w:ascii="Arial" w:hAnsi="Arial" w:cs="Arial"/>
          <w:sz w:val="20"/>
          <w:szCs w:val="20"/>
        </w:rPr>
        <w:t>s</w:t>
      </w:r>
      <w:r w:rsidR="00325E22" w:rsidRPr="00790340">
        <w:rPr>
          <w:rFonts w:ascii="Arial" w:hAnsi="Arial" w:cs="Arial"/>
          <w:sz w:val="20"/>
          <w:szCs w:val="20"/>
        </w:rPr>
        <w:t>ti oziroma sorodnosti vezana na delovna mesta iste plačne skupine</w:t>
      </w:r>
      <w:r w:rsidR="00EF203E" w:rsidRPr="00790340">
        <w:rPr>
          <w:rFonts w:ascii="Arial" w:hAnsi="Arial" w:cs="Arial"/>
          <w:sz w:val="20"/>
          <w:szCs w:val="20"/>
        </w:rPr>
        <w:t>, bi moral to izrecno določiti</w:t>
      </w:r>
      <w:r w:rsidR="00325E22" w:rsidRPr="00790340">
        <w:rPr>
          <w:rFonts w:ascii="Arial" w:hAnsi="Arial" w:cs="Arial"/>
          <w:sz w:val="20"/>
          <w:szCs w:val="20"/>
        </w:rPr>
        <w:t xml:space="preserve">. </w:t>
      </w:r>
    </w:p>
    <w:p w14:paraId="46FCFBF4" w14:textId="725A943B" w:rsidR="00325E22" w:rsidRPr="00790340" w:rsidRDefault="00325E22" w:rsidP="00790340">
      <w:pPr>
        <w:pStyle w:val="odstavek"/>
        <w:spacing w:before="0" w:beforeAutospacing="0" w:after="0" w:afterAutospacing="0" w:line="240" w:lineRule="exact"/>
        <w:jc w:val="both"/>
        <w:rPr>
          <w:rFonts w:ascii="Arial" w:hAnsi="Arial" w:cs="Arial"/>
          <w:sz w:val="20"/>
          <w:szCs w:val="20"/>
        </w:rPr>
      </w:pPr>
    </w:p>
    <w:p w14:paraId="75AF65CE" w14:textId="7E46CF1E" w:rsidR="00CE1E42" w:rsidRPr="00790340" w:rsidRDefault="00325E22" w:rsidP="00790340">
      <w:pPr>
        <w:spacing w:line="240" w:lineRule="exact"/>
        <w:jc w:val="both"/>
        <w:rPr>
          <w:rFonts w:cs="Arial"/>
          <w:szCs w:val="20"/>
        </w:rPr>
      </w:pPr>
      <w:r w:rsidRPr="00790340">
        <w:rPr>
          <w:rFonts w:cs="Arial"/>
          <w:szCs w:val="20"/>
        </w:rPr>
        <w:t xml:space="preserve">Razlaga, po kateri bi bila </w:t>
      </w:r>
      <w:r w:rsidR="001840C1" w:rsidRPr="00790340">
        <w:rPr>
          <w:rFonts w:cs="Arial"/>
          <w:szCs w:val="20"/>
        </w:rPr>
        <w:t>presoja</w:t>
      </w:r>
      <w:r w:rsidRPr="00790340">
        <w:rPr>
          <w:rFonts w:cs="Arial"/>
          <w:szCs w:val="20"/>
        </w:rPr>
        <w:t xml:space="preserve"> istovr</w:t>
      </w:r>
      <w:r w:rsidR="001840C1" w:rsidRPr="00790340">
        <w:rPr>
          <w:rFonts w:cs="Arial"/>
          <w:szCs w:val="20"/>
        </w:rPr>
        <w:t>st</w:t>
      </w:r>
      <w:r w:rsidRPr="00790340">
        <w:rPr>
          <w:rFonts w:cs="Arial"/>
          <w:szCs w:val="20"/>
        </w:rPr>
        <w:t>nosti oz</w:t>
      </w:r>
      <w:r w:rsidR="001840C1" w:rsidRPr="00790340">
        <w:rPr>
          <w:rFonts w:cs="Arial"/>
          <w:szCs w:val="20"/>
        </w:rPr>
        <w:t>iroma</w:t>
      </w:r>
      <w:r w:rsidRPr="00790340">
        <w:rPr>
          <w:rFonts w:cs="Arial"/>
          <w:szCs w:val="20"/>
        </w:rPr>
        <w:t xml:space="preserve"> sorodnosti vezana le na </w:t>
      </w:r>
      <w:r w:rsidR="001840C1" w:rsidRPr="00790340">
        <w:rPr>
          <w:rFonts w:cs="Arial"/>
          <w:szCs w:val="20"/>
        </w:rPr>
        <w:t>delovna</w:t>
      </w:r>
      <w:r w:rsidRPr="00790340">
        <w:rPr>
          <w:rFonts w:cs="Arial"/>
          <w:szCs w:val="20"/>
        </w:rPr>
        <w:t xml:space="preserve"> mesta iste plač</w:t>
      </w:r>
      <w:r w:rsidR="001840C1" w:rsidRPr="00790340">
        <w:rPr>
          <w:rFonts w:cs="Arial"/>
          <w:szCs w:val="20"/>
        </w:rPr>
        <w:t>ne</w:t>
      </w:r>
      <w:r w:rsidRPr="00790340">
        <w:rPr>
          <w:rFonts w:cs="Arial"/>
          <w:szCs w:val="20"/>
        </w:rPr>
        <w:t xml:space="preserve"> skupine pa bi bila tudi nelogična in v nekaterih primerih celo </w:t>
      </w:r>
      <w:r w:rsidR="00462D54" w:rsidRPr="00790340">
        <w:rPr>
          <w:rFonts w:cs="Arial"/>
          <w:szCs w:val="20"/>
        </w:rPr>
        <w:t>nepravična</w:t>
      </w:r>
      <w:r w:rsidRPr="00790340">
        <w:rPr>
          <w:rFonts w:cs="Arial"/>
          <w:szCs w:val="20"/>
        </w:rPr>
        <w:t xml:space="preserve"> do javnih uslužbencev, ki ob prehodu na drugo delovno mesto evidentno opravljajo sorodne, če ne celo istovrstne naloge. </w:t>
      </w:r>
      <w:r w:rsidR="00BD745E" w:rsidRPr="00790340">
        <w:rPr>
          <w:rFonts w:cs="Arial"/>
          <w:szCs w:val="20"/>
        </w:rPr>
        <w:t xml:space="preserve">Navedeno bi pomenilo, da bi se denimo </w:t>
      </w:r>
      <w:r w:rsidRPr="00790340">
        <w:rPr>
          <w:rFonts w:cs="Arial"/>
          <w:szCs w:val="20"/>
        </w:rPr>
        <w:t>medicinska sestra</w:t>
      </w:r>
      <w:r w:rsidR="00BD745E" w:rsidRPr="00790340">
        <w:rPr>
          <w:rFonts w:cs="Arial"/>
          <w:szCs w:val="20"/>
        </w:rPr>
        <w:t>, ki je</w:t>
      </w:r>
      <w:r w:rsidRPr="00790340">
        <w:rPr>
          <w:rFonts w:cs="Arial"/>
          <w:szCs w:val="20"/>
        </w:rPr>
        <w:t xml:space="preserve"> sprva opravljala delo v plačni skupini F</w:t>
      </w:r>
      <w:r w:rsidR="001840C1" w:rsidRPr="00790340">
        <w:rPr>
          <w:rFonts w:cs="Arial"/>
          <w:szCs w:val="20"/>
        </w:rPr>
        <w:t xml:space="preserve"> (delovna</w:t>
      </w:r>
      <w:r w:rsidRPr="00790340">
        <w:rPr>
          <w:rFonts w:cs="Arial"/>
          <w:szCs w:val="20"/>
        </w:rPr>
        <w:t xml:space="preserve"> mesta s področja socialnega varstva</w:t>
      </w:r>
      <w:r w:rsidR="001840C1" w:rsidRPr="00790340">
        <w:rPr>
          <w:rFonts w:cs="Arial"/>
          <w:szCs w:val="20"/>
        </w:rPr>
        <w:t>)</w:t>
      </w:r>
      <w:r w:rsidR="00380150" w:rsidRPr="00790340">
        <w:rPr>
          <w:rFonts w:cs="Arial"/>
          <w:szCs w:val="20"/>
        </w:rPr>
        <w:t xml:space="preserve">, </w:t>
      </w:r>
      <w:r w:rsidRPr="00790340">
        <w:rPr>
          <w:rFonts w:cs="Arial"/>
          <w:szCs w:val="20"/>
        </w:rPr>
        <w:t xml:space="preserve">v plačni </w:t>
      </w:r>
      <w:r w:rsidR="001840C1" w:rsidRPr="00790340">
        <w:rPr>
          <w:rFonts w:cs="Arial"/>
          <w:szCs w:val="20"/>
        </w:rPr>
        <w:t>podskupini</w:t>
      </w:r>
      <w:r w:rsidRPr="00790340">
        <w:rPr>
          <w:rFonts w:cs="Arial"/>
          <w:szCs w:val="20"/>
        </w:rPr>
        <w:t xml:space="preserve"> </w:t>
      </w:r>
      <w:r w:rsidR="00BD745E" w:rsidRPr="00790340">
        <w:rPr>
          <w:rFonts w:cs="Arial"/>
          <w:szCs w:val="20"/>
        </w:rPr>
        <w:t xml:space="preserve">F2 (strokovni sodelavci) in je </w:t>
      </w:r>
      <w:r w:rsidR="001840C1" w:rsidRPr="00790340">
        <w:rPr>
          <w:rFonts w:cs="Arial"/>
          <w:szCs w:val="20"/>
        </w:rPr>
        <w:t xml:space="preserve">na tem delovnem mestu </w:t>
      </w:r>
      <w:r w:rsidR="00BD745E" w:rsidRPr="00790340">
        <w:rPr>
          <w:rFonts w:cs="Arial"/>
          <w:szCs w:val="20"/>
        </w:rPr>
        <w:t xml:space="preserve">dosegla najvišje možno število plačnih razredov </w:t>
      </w:r>
      <w:r w:rsidR="001840C1" w:rsidRPr="00790340">
        <w:rPr>
          <w:rFonts w:cs="Arial"/>
          <w:szCs w:val="20"/>
        </w:rPr>
        <w:t>napredovanj</w:t>
      </w:r>
      <w:r w:rsidR="00380150" w:rsidRPr="00790340">
        <w:rPr>
          <w:rFonts w:cs="Arial"/>
          <w:szCs w:val="20"/>
        </w:rPr>
        <w:t>,</w:t>
      </w:r>
      <w:r w:rsidR="00BD745E" w:rsidRPr="00790340">
        <w:rPr>
          <w:rFonts w:cs="Arial"/>
          <w:szCs w:val="20"/>
        </w:rPr>
        <w:t xml:space="preserve"> o</w:t>
      </w:r>
      <w:r w:rsidR="001840C1" w:rsidRPr="00790340">
        <w:rPr>
          <w:rFonts w:cs="Arial"/>
          <w:szCs w:val="20"/>
        </w:rPr>
        <w:t>b zaposlitvi</w:t>
      </w:r>
      <w:r w:rsidR="00BD745E" w:rsidRPr="00790340">
        <w:rPr>
          <w:rFonts w:cs="Arial"/>
          <w:szCs w:val="20"/>
        </w:rPr>
        <w:t xml:space="preserve"> na delovnem mestu medicinske sestre v plačni skupini E (</w:t>
      </w:r>
      <w:r w:rsidR="000E6AA0" w:rsidRPr="00790340">
        <w:rPr>
          <w:rFonts w:cs="Arial"/>
          <w:szCs w:val="20"/>
        </w:rPr>
        <w:t>d</w:t>
      </w:r>
      <w:r w:rsidR="00BD745E" w:rsidRPr="00790340">
        <w:rPr>
          <w:rFonts w:cs="Arial"/>
          <w:szCs w:val="20"/>
        </w:rPr>
        <w:t xml:space="preserve">elovna mesta na področju zdravstva) in plačni </w:t>
      </w:r>
      <w:r w:rsidR="001840C1" w:rsidRPr="00790340">
        <w:rPr>
          <w:rFonts w:cs="Arial"/>
          <w:szCs w:val="20"/>
        </w:rPr>
        <w:t>podskupini</w:t>
      </w:r>
      <w:r w:rsidR="00BD745E" w:rsidRPr="00790340">
        <w:rPr>
          <w:rFonts w:cs="Arial"/>
          <w:szCs w:val="20"/>
        </w:rPr>
        <w:t xml:space="preserve"> E3 (</w:t>
      </w:r>
      <w:r w:rsidR="000E6AA0" w:rsidRPr="00790340">
        <w:rPr>
          <w:rFonts w:cs="Arial"/>
          <w:szCs w:val="20"/>
        </w:rPr>
        <w:t>m</w:t>
      </w:r>
      <w:r w:rsidR="00BD745E" w:rsidRPr="00790340">
        <w:rPr>
          <w:rFonts w:cs="Arial"/>
          <w:szCs w:val="20"/>
        </w:rPr>
        <w:t xml:space="preserve">edicinske sestre in babice) uvrstila v izhodiščni plačni razred delovnega mesta, zgolj zato, ker delovni mesti ne sodita v isto plačno skupino. Enako bi se po takšni razlagi </w:t>
      </w:r>
      <w:r w:rsidR="000E7444" w:rsidRPr="00790340">
        <w:rPr>
          <w:rFonts w:cs="Arial"/>
          <w:szCs w:val="20"/>
        </w:rPr>
        <w:t>ob zaposlitvi na delovno mesto informatika (plačna skupina J, plačna podskupina J1)</w:t>
      </w:r>
      <w:r w:rsidR="00CE1E42" w:rsidRPr="00790340">
        <w:rPr>
          <w:rFonts w:cs="Arial"/>
          <w:szCs w:val="20"/>
        </w:rPr>
        <w:t xml:space="preserve"> </w:t>
      </w:r>
      <w:r w:rsidR="00BD745E" w:rsidRPr="00790340">
        <w:rPr>
          <w:rFonts w:cs="Arial"/>
          <w:szCs w:val="20"/>
        </w:rPr>
        <w:t>v izhodiščni plačni razred uvrstil informatik, ki je</w:t>
      </w:r>
      <w:r w:rsidR="00361916" w:rsidRPr="00790340">
        <w:rPr>
          <w:rFonts w:cs="Arial"/>
          <w:szCs w:val="20"/>
        </w:rPr>
        <w:t xml:space="preserve"> prej</w:t>
      </w:r>
      <w:r w:rsidR="00BD745E" w:rsidRPr="00790340">
        <w:rPr>
          <w:rFonts w:cs="Arial"/>
          <w:szCs w:val="20"/>
        </w:rPr>
        <w:t xml:space="preserve"> </w:t>
      </w:r>
      <w:r w:rsidR="00CE1E42" w:rsidRPr="00790340">
        <w:rPr>
          <w:rFonts w:cs="Arial"/>
          <w:szCs w:val="20"/>
        </w:rPr>
        <w:t xml:space="preserve">v organu državne uprave </w:t>
      </w:r>
      <w:r w:rsidR="00BD745E" w:rsidRPr="00790340">
        <w:rPr>
          <w:rFonts w:cs="Arial"/>
          <w:szCs w:val="20"/>
        </w:rPr>
        <w:t>opravljal zahtevnejša spremljajoča dela, ki so bila bistvenega pomena za izvrševanje nalog organa in za opravljanje katerih je zahtevano poznavanje javnih nalog organa</w:t>
      </w:r>
      <w:r w:rsidR="00485AEA" w:rsidRPr="00790340">
        <w:rPr>
          <w:rFonts w:cs="Arial"/>
          <w:szCs w:val="20"/>
        </w:rPr>
        <w:t xml:space="preserve"> </w:t>
      </w:r>
      <w:r w:rsidR="00CE1E42" w:rsidRPr="00790340">
        <w:rPr>
          <w:rFonts w:cs="Arial"/>
          <w:szCs w:val="20"/>
        </w:rPr>
        <w:t>ter</w:t>
      </w:r>
      <w:r w:rsidR="00485AEA" w:rsidRPr="00790340">
        <w:rPr>
          <w:rFonts w:cs="Arial"/>
          <w:szCs w:val="20"/>
        </w:rPr>
        <w:t xml:space="preserve"> je nudil neposredno podporo uradnikom</w:t>
      </w:r>
      <w:r w:rsidR="002B4ACF" w:rsidRPr="00790340">
        <w:rPr>
          <w:rFonts w:cs="Arial"/>
          <w:szCs w:val="20"/>
        </w:rPr>
        <w:t xml:space="preserve"> </w:t>
      </w:r>
      <w:r w:rsidR="00B363CD" w:rsidRPr="00790340">
        <w:rPr>
          <w:rFonts w:cs="Arial"/>
          <w:szCs w:val="20"/>
        </w:rPr>
        <w:t xml:space="preserve">pri izvajanju vodstvenih nalog </w:t>
      </w:r>
      <w:r w:rsidR="00166210" w:rsidRPr="00790340">
        <w:rPr>
          <w:rFonts w:cs="Arial"/>
          <w:szCs w:val="20"/>
        </w:rPr>
        <w:t xml:space="preserve">(drugi in tretji odstavek 51. člena Uredbe o notranji organizaciji, sistemizaciji, delovnih mestih in nazivih v organih javne uprave in v pravosodnih organih) in </w:t>
      </w:r>
      <w:r w:rsidR="00CE1E42" w:rsidRPr="00790340">
        <w:rPr>
          <w:rFonts w:cs="Arial"/>
          <w:szCs w:val="20"/>
        </w:rPr>
        <w:t>je bil razporejen</w:t>
      </w:r>
      <w:r w:rsidR="00166210" w:rsidRPr="00790340">
        <w:rPr>
          <w:rFonts w:cs="Arial"/>
          <w:szCs w:val="20"/>
        </w:rPr>
        <w:t xml:space="preserve"> na</w:t>
      </w:r>
      <w:r w:rsidR="00CE1E42" w:rsidRPr="00790340">
        <w:rPr>
          <w:rFonts w:cs="Arial"/>
          <w:szCs w:val="20"/>
        </w:rPr>
        <w:t xml:space="preserve"> uradniško delovno mesto (plačna skupina C, plačna podskupina C2)</w:t>
      </w:r>
      <w:r w:rsidR="00166210" w:rsidRPr="00790340">
        <w:rPr>
          <w:rFonts w:cs="Arial"/>
          <w:szCs w:val="20"/>
        </w:rPr>
        <w:t>.</w:t>
      </w:r>
    </w:p>
    <w:p w14:paraId="5D5DC447" w14:textId="77777777" w:rsidR="00CE1E42" w:rsidRPr="00790340" w:rsidRDefault="00CE1E42" w:rsidP="00790340">
      <w:pPr>
        <w:pStyle w:val="odstavek"/>
        <w:spacing w:before="0" w:beforeAutospacing="0" w:after="0" w:afterAutospacing="0" w:line="240" w:lineRule="exact"/>
        <w:jc w:val="both"/>
        <w:rPr>
          <w:rFonts w:ascii="Arial" w:hAnsi="Arial" w:cs="Arial"/>
          <w:sz w:val="20"/>
          <w:szCs w:val="20"/>
        </w:rPr>
      </w:pPr>
    </w:p>
    <w:p w14:paraId="3CB87CE4" w14:textId="477DF658" w:rsidR="001840C1" w:rsidRPr="00790340" w:rsidRDefault="009F40C7" w:rsidP="00790340">
      <w:pPr>
        <w:spacing w:line="240" w:lineRule="exact"/>
        <w:jc w:val="both"/>
        <w:rPr>
          <w:rFonts w:cs="Arial"/>
          <w:szCs w:val="20"/>
        </w:rPr>
      </w:pPr>
      <w:r w:rsidRPr="00790340">
        <w:rPr>
          <w:rFonts w:cs="Arial"/>
          <w:szCs w:val="20"/>
        </w:rPr>
        <w:t xml:space="preserve">Tudi iz predstavljenih </w:t>
      </w:r>
      <w:r w:rsidR="001840C1" w:rsidRPr="00790340">
        <w:rPr>
          <w:rFonts w:cs="Arial"/>
          <w:szCs w:val="20"/>
        </w:rPr>
        <w:t>primerov</w:t>
      </w:r>
      <w:r w:rsidRPr="00790340">
        <w:rPr>
          <w:rFonts w:cs="Arial"/>
          <w:szCs w:val="20"/>
        </w:rPr>
        <w:t xml:space="preserve"> izhaja, da bi težko našli argumente, ki bi govorili v prid razlagi, da je prenos plačnih </w:t>
      </w:r>
      <w:r w:rsidR="001840C1" w:rsidRPr="00790340">
        <w:rPr>
          <w:rFonts w:cs="Arial"/>
          <w:szCs w:val="20"/>
        </w:rPr>
        <w:t>razredov</w:t>
      </w:r>
      <w:r w:rsidRPr="00790340">
        <w:rPr>
          <w:rFonts w:cs="Arial"/>
          <w:szCs w:val="20"/>
        </w:rPr>
        <w:t xml:space="preserve"> </w:t>
      </w:r>
      <w:r w:rsidR="001840C1" w:rsidRPr="00790340">
        <w:rPr>
          <w:rFonts w:cs="Arial"/>
          <w:szCs w:val="20"/>
        </w:rPr>
        <w:t>napredovanj</w:t>
      </w:r>
      <w:r w:rsidRPr="00790340">
        <w:rPr>
          <w:rFonts w:cs="Arial"/>
          <w:szCs w:val="20"/>
        </w:rPr>
        <w:t xml:space="preserve"> možen zgolj znotraj iste plačne </w:t>
      </w:r>
      <w:r w:rsidR="001840C1" w:rsidRPr="00790340">
        <w:rPr>
          <w:rFonts w:cs="Arial"/>
          <w:szCs w:val="20"/>
        </w:rPr>
        <w:t>skupine.</w:t>
      </w:r>
    </w:p>
    <w:p w14:paraId="56FC670A" w14:textId="77777777" w:rsidR="001840C1" w:rsidRPr="00790340" w:rsidRDefault="001840C1" w:rsidP="00790340">
      <w:pPr>
        <w:spacing w:line="240" w:lineRule="exact"/>
        <w:jc w:val="both"/>
        <w:rPr>
          <w:rFonts w:cs="Arial"/>
          <w:szCs w:val="20"/>
        </w:rPr>
      </w:pPr>
    </w:p>
    <w:p w14:paraId="47CFCD05" w14:textId="7314352E" w:rsidR="001840C1" w:rsidRPr="00790340" w:rsidRDefault="001840C1" w:rsidP="00790340">
      <w:pPr>
        <w:spacing w:line="240" w:lineRule="exact"/>
        <w:jc w:val="both"/>
        <w:rPr>
          <w:rFonts w:cs="Arial"/>
          <w:szCs w:val="20"/>
        </w:rPr>
      </w:pPr>
      <w:r w:rsidRPr="00790340">
        <w:rPr>
          <w:rFonts w:cs="Arial"/>
          <w:szCs w:val="20"/>
        </w:rPr>
        <w:t>V zvezi z možnostjo prenosa plačnih razredov napredovanj</w:t>
      </w:r>
      <w:r w:rsidR="00C43215" w:rsidRPr="00790340">
        <w:rPr>
          <w:rFonts w:cs="Arial"/>
          <w:szCs w:val="20"/>
        </w:rPr>
        <w:t>, kadar gre za delovna mesta plačne skupine C in J pa je z</w:t>
      </w:r>
      <w:r w:rsidRPr="00790340">
        <w:rPr>
          <w:rFonts w:cs="Arial"/>
          <w:szCs w:val="20"/>
        </w:rPr>
        <w:t xml:space="preserve"> vidika sistema javnih uslužbencev in njihove delitve na uradnike in strokovno-tehnične</w:t>
      </w:r>
      <w:r w:rsidR="000E6AA0" w:rsidRPr="00790340">
        <w:rPr>
          <w:rFonts w:cs="Arial"/>
          <w:szCs w:val="20"/>
        </w:rPr>
        <w:t xml:space="preserve"> </w:t>
      </w:r>
      <w:r w:rsidRPr="00790340">
        <w:rPr>
          <w:rFonts w:cs="Arial"/>
          <w:szCs w:val="20"/>
        </w:rPr>
        <w:t>javne uslužbence povsem razumljivo, da gre za dve skupini javnih uslužbencev, ki sta glede na vlogo v uslužbenskem sistemu jasno razmejeni</w:t>
      </w:r>
      <w:r w:rsidR="002B472E" w:rsidRPr="00790340">
        <w:rPr>
          <w:rFonts w:cs="Arial"/>
          <w:szCs w:val="20"/>
        </w:rPr>
        <w:t xml:space="preserve"> (23. člen </w:t>
      </w:r>
      <w:r w:rsidR="00485AEA" w:rsidRPr="00790340">
        <w:rPr>
          <w:rFonts w:cs="Arial"/>
          <w:szCs w:val="20"/>
        </w:rPr>
        <w:t xml:space="preserve">Zakona o javnih uslužbencih (Uradni list RS, št. </w:t>
      </w:r>
      <w:hyperlink r:id="rId23" w:tgtFrame="_blank" w:tooltip="Zakon o javnih uslužbencih (uradno prečiščeno besedilo)" w:history="1">
        <w:r w:rsidR="00485AEA" w:rsidRPr="00790340">
          <w:rPr>
            <w:rFonts w:cs="Arial"/>
            <w:szCs w:val="20"/>
          </w:rPr>
          <w:t>63/07</w:t>
        </w:r>
      </w:hyperlink>
      <w:r w:rsidR="00485AEA" w:rsidRPr="00790340">
        <w:rPr>
          <w:rFonts w:cs="Arial"/>
          <w:szCs w:val="20"/>
        </w:rPr>
        <w:t xml:space="preserve"> – uradno prečiščeno besedilo, </w:t>
      </w:r>
      <w:hyperlink r:id="rId24" w:tgtFrame="_blank" w:tooltip="Zakon o spremembah in dopolnitvah Zakona o javnih uslužbencih" w:history="1">
        <w:r w:rsidR="00485AEA" w:rsidRPr="00790340">
          <w:rPr>
            <w:rFonts w:cs="Arial"/>
            <w:szCs w:val="20"/>
          </w:rPr>
          <w:t>65/08</w:t>
        </w:r>
      </w:hyperlink>
      <w:r w:rsidR="00485AEA" w:rsidRPr="00790340">
        <w:rPr>
          <w:rFonts w:cs="Arial"/>
          <w:szCs w:val="20"/>
        </w:rPr>
        <w:t xml:space="preserve">, </w:t>
      </w:r>
      <w:hyperlink r:id="rId25" w:tgtFrame="_blank" w:tooltip="Zakon o spremembah in dopolnitvah Zakona o trgu finančnih instrumentov" w:history="1">
        <w:r w:rsidR="00485AEA" w:rsidRPr="00790340">
          <w:rPr>
            <w:rFonts w:cs="Arial"/>
            <w:szCs w:val="20"/>
          </w:rPr>
          <w:t>69/08</w:t>
        </w:r>
      </w:hyperlink>
      <w:r w:rsidR="00485AEA" w:rsidRPr="00790340">
        <w:rPr>
          <w:rFonts w:cs="Arial"/>
          <w:szCs w:val="20"/>
        </w:rPr>
        <w:t xml:space="preserve"> – ZTFI-A, </w:t>
      </w:r>
      <w:hyperlink r:id="rId26" w:tgtFrame="_blank" w:tooltip="Zakon o spremembah in dopolnitvah Zakona o zavarovalništvu" w:history="1">
        <w:r w:rsidR="00485AEA" w:rsidRPr="00790340">
          <w:rPr>
            <w:rFonts w:cs="Arial"/>
            <w:szCs w:val="20"/>
          </w:rPr>
          <w:t>69/08</w:t>
        </w:r>
      </w:hyperlink>
      <w:r w:rsidR="00485AEA" w:rsidRPr="00790340">
        <w:rPr>
          <w:rFonts w:cs="Arial"/>
          <w:szCs w:val="20"/>
        </w:rPr>
        <w:t xml:space="preserve"> – ZZavar-E, </w:t>
      </w:r>
      <w:hyperlink r:id="rId27" w:tgtFrame="_blank" w:tooltip="Zakon za uravnoteženje javnih financ" w:history="1">
        <w:r w:rsidR="00485AEA" w:rsidRPr="00790340">
          <w:rPr>
            <w:rFonts w:cs="Arial"/>
            <w:szCs w:val="20"/>
          </w:rPr>
          <w:t>40/12</w:t>
        </w:r>
      </w:hyperlink>
      <w:r w:rsidR="00485AEA" w:rsidRPr="00790340">
        <w:rPr>
          <w:rFonts w:cs="Arial"/>
          <w:szCs w:val="20"/>
        </w:rPr>
        <w:t xml:space="preserve"> – ZUJF, </w:t>
      </w:r>
      <w:hyperlink r:id="rId28" w:tgtFrame="_blank" w:tooltip="Zakon o spremembah in dopolnitvah Zakona o integriteti in preprečevanju korupcije" w:history="1">
        <w:r w:rsidR="00485AEA" w:rsidRPr="00790340">
          <w:rPr>
            <w:rFonts w:cs="Arial"/>
            <w:szCs w:val="20"/>
          </w:rPr>
          <w:t>158/20</w:t>
        </w:r>
      </w:hyperlink>
      <w:r w:rsidR="00485AEA" w:rsidRPr="00790340">
        <w:rPr>
          <w:rFonts w:cs="Arial"/>
          <w:szCs w:val="20"/>
        </w:rPr>
        <w:t xml:space="preserve"> – </w:t>
      </w:r>
      <w:proofErr w:type="spellStart"/>
      <w:r w:rsidR="00485AEA" w:rsidRPr="00790340">
        <w:rPr>
          <w:rFonts w:cs="Arial"/>
          <w:szCs w:val="20"/>
        </w:rPr>
        <w:t>ZIntPK</w:t>
      </w:r>
      <w:proofErr w:type="spellEnd"/>
      <w:r w:rsidR="00485AEA" w:rsidRPr="00790340">
        <w:rPr>
          <w:rFonts w:cs="Arial"/>
          <w:szCs w:val="20"/>
        </w:rPr>
        <w:t xml:space="preserve">-C in </w:t>
      </w:r>
      <w:hyperlink r:id="rId29" w:tgtFrame="_blank" w:tooltip="Zakon o interventnih ukrepih za pomoč pri omilitvi posledic drugega vala epidemije COVID-19" w:history="1">
        <w:r w:rsidR="00485AEA" w:rsidRPr="00790340">
          <w:rPr>
            <w:rFonts w:cs="Arial"/>
            <w:szCs w:val="20"/>
          </w:rPr>
          <w:t>203/20</w:t>
        </w:r>
      </w:hyperlink>
      <w:r w:rsidR="00485AEA" w:rsidRPr="00790340">
        <w:rPr>
          <w:rFonts w:cs="Arial"/>
          <w:szCs w:val="20"/>
        </w:rPr>
        <w:t xml:space="preserve"> – ZIUPOPDVE: v nadaljevanju: ZJU</w:t>
      </w:r>
      <w:r w:rsidR="002B472E" w:rsidRPr="00790340">
        <w:rPr>
          <w:rFonts w:cs="Arial"/>
          <w:szCs w:val="20"/>
        </w:rPr>
        <w:t>)</w:t>
      </w:r>
      <w:r w:rsidRPr="00790340">
        <w:rPr>
          <w:rFonts w:cs="Arial"/>
          <w:szCs w:val="20"/>
        </w:rPr>
        <w:t xml:space="preserve">. Uradniki opravljajo naloge povezane z uresničevanjem javnega interesa in izvajanjem oblasti, medtem ko strokovno-tehnični javni uslužbenci opravljajo </w:t>
      </w:r>
      <w:proofErr w:type="spellStart"/>
      <w:r w:rsidRPr="00790340">
        <w:rPr>
          <w:rFonts w:cs="Arial"/>
          <w:szCs w:val="20"/>
        </w:rPr>
        <w:t>t.i</w:t>
      </w:r>
      <w:proofErr w:type="spellEnd"/>
      <w:r w:rsidRPr="00790340">
        <w:rPr>
          <w:rFonts w:cs="Arial"/>
          <w:szCs w:val="20"/>
        </w:rPr>
        <w:t>. spremljajoča dela. Upoštevaje navedeno, veljajo za ene in druge tudi drugačna pravila iz delovnega razmerja (npr. uradniki naloge opravljajo v nazivu, v katerega so imenovani z odločbo, za zasedbo uradniških delovnih mest se zahteva objava javnega natečaja, kot ga predpisuje ZJU, medtem ko se za zasedbo strokovno-tehničnih delovnih mest uporabljajo pravila splošne delovno pravne zakonodaje).</w:t>
      </w:r>
    </w:p>
    <w:p w14:paraId="09F92265" w14:textId="77777777" w:rsidR="001840C1" w:rsidRPr="00790340" w:rsidRDefault="001840C1" w:rsidP="00790340">
      <w:pPr>
        <w:spacing w:line="240" w:lineRule="exact"/>
        <w:jc w:val="both"/>
        <w:rPr>
          <w:rFonts w:cs="Arial"/>
          <w:szCs w:val="20"/>
        </w:rPr>
      </w:pPr>
    </w:p>
    <w:p w14:paraId="1FFD5AF9" w14:textId="0E6DEEA2" w:rsidR="00040561" w:rsidRPr="00790340" w:rsidRDefault="001840C1" w:rsidP="00790340">
      <w:pPr>
        <w:spacing w:line="240" w:lineRule="exact"/>
        <w:jc w:val="both"/>
        <w:rPr>
          <w:rFonts w:cs="Arial"/>
          <w:szCs w:val="20"/>
        </w:rPr>
      </w:pPr>
      <w:r w:rsidRPr="00790340">
        <w:rPr>
          <w:rFonts w:cs="Arial"/>
          <w:szCs w:val="20"/>
        </w:rPr>
        <w:t xml:space="preserve">Vendar pa zgolj dejstvo, da gre za prehod med plačno skupino C in J po našem mnenju ne pomeni, da prenos plačnih razredov </w:t>
      </w:r>
      <w:r w:rsidR="00C43215" w:rsidRPr="00790340">
        <w:rPr>
          <w:rFonts w:cs="Arial"/>
          <w:szCs w:val="20"/>
        </w:rPr>
        <w:t>napredovanj</w:t>
      </w:r>
      <w:r w:rsidRPr="00790340">
        <w:rPr>
          <w:rFonts w:cs="Arial"/>
          <w:szCs w:val="20"/>
        </w:rPr>
        <w:t xml:space="preserve"> ne bi bil možen, kot je že bilo pojasnjeno zgoraj. V teh </w:t>
      </w:r>
      <w:r w:rsidR="00C43215" w:rsidRPr="00790340">
        <w:rPr>
          <w:rFonts w:cs="Arial"/>
          <w:szCs w:val="20"/>
        </w:rPr>
        <w:t>primerih</w:t>
      </w:r>
      <w:r w:rsidRPr="00790340">
        <w:rPr>
          <w:rFonts w:cs="Arial"/>
          <w:szCs w:val="20"/>
        </w:rPr>
        <w:t xml:space="preserve"> sicer res </w:t>
      </w:r>
      <w:r w:rsidRPr="00790340">
        <w:rPr>
          <w:rFonts w:cs="Arial"/>
          <w:bCs/>
          <w:szCs w:val="20"/>
        </w:rPr>
        <w:t>ne gre za istovrstni delovni mesti, vendar</w:t>
      </w:r>
      <w:r w:rsidRPr="00790340">
        <w:rPr>
          <w:rFonts w:cs="Arial"/>
          <w:b/>
          <w:szCs w:val="20"/>
        </w:rPr>
        <w:t xml:space="preserve"> </w:t>
      </w:r>
      <w:r w:rsidRPr="00790340">
        <w:rPr>
          <w:rFonts w:cs="Arial"/>
          <w:szCs w:val="20"/>
        </w:rPr>
        <w:t>prvi odstavek 20. člena ZSPJS ne govori zgolj o istovrstnosti, temveč tudi o sorodnosti nalog. Torej, kljub dejstvu, da gre za različne plačne skupine (J in C), so naloge lahko sorodne.</w:t>
      </w:r>
      <w:r w:rsidR="00C43215" w:rsidRPr="00790340">
        <w:rPr>
          <w:rFonts w:cs="Arial"/>
          <w:szCs w:val="20"/>
        </w:rPr>
        <w:t xml:space="preserve"> Ta presoja pa je</w:t>
      </w:r>
      <w:r w:rsidR="00CA0B70" w:rsidRPr="00790340">
        <w:rPr>
          <w:rFonts w:cs="Arial"/>
          <w:szCs w:val="20"/>
        </w:rPr>
        <w:t>,</w:t>
      </w:r>
      <w:r w:rsidR="00C43215" w:rsidRPr="00790340">
        <w:rPr>
          <w:rFonts w:cs="Arial"/>
          <w:szCs w:val="20"/>
        </w:rPr>
        <w:t xml:space="preserve"> upoštevaje naloge na prejšnjem in na novem delovnem mestu</w:t>
      </w:r>
      <w:r w:rsidR="00CA0B70" w:rsidRPr="00790340">
        <w:rPr>
          <w:rFonts w:cs="Arial"/>
          <w:szCs w:val="20"/>
        </w:rPr>
        <w:t>,</w:t>
      </w:r>
      <w:r w:rsidR="00C43215" w:rsidRPr="00790340">
        <w:rPr>
          <w:rFonts w:cs="Arial"/>
          <w:szCs w:val="20"/>
        </w:rPr>
        <w:t xml:space="preserve"> v pristojnosti predstojnika</w:t>
      </w:r>
      <w:r w:rsidR="00040561" w:rsidRPr="00790340">
        <w:rPr>
          <w:rFonts w:cs="Arial"/>
          <w:szCs w:val="20"/>
        </w:rPr>
        <w:t>, ki v pogodbi o zaposlitvi pri določitvi plače na novem delovnem mestu navede argumente, ki utemeljujejo prenos ali ne</w:t>
      </w:r>
      <w:r w:rsidR="001E27A8" w:rsidRPr="00790340">
        <w:rPr>
          <w:rFonts w:cs="Arial"/>
          <w:szCs w:val="20"/>
        </w:rPr>
        <w:t xml:space="preserve"> </w:t>
      </w:r>
      <w:r w:rsidR="00040561" w:rsidRPr="00790340">
        <w:rPr>
          <w:rFonts w:cs="Arial"/>
          <w:szCs w:val="20"/>
        </w:rPr>
        <w:t>prenos plačnih razredov napredovanj, torej utemelji obstoj ali neobstoj sorodnosti oziroma istovrstnosti nalog.</w:t>
      </w:r>
    </w:p>
    <w:p w14:paraId="5597BA0E" w14:textId="77777777" w:rsidR="00040561" w:rsidRPr="00790340" w:rsidRDefault="00040561" w:rsidP="00790340">
      <w:pPr>
        <w:spacing w:line="240" w:lineRule="exact"/>
        <w:jc w:val="both"/>
        <w:rPr>
          <w:rFonts w:cs="Arial"/>
          <w:szCs w:val="20"/>
        </w:rPr>
      </w:pPr>
    </w:p>
    <w:p w14:paraId="512E1E4B" w14:textId="51C00DF8" w:rsidR="00040561" w:rsidRPr="00790340" w:rsidRDefault="00040561" w:rsidP="00790340">
      <w:pPr>
        <w:spacing w:line="240" w:lineRule="exact"/>
        <w:jc w:val="both"/>
        <w:rPr>
          <w:rFonts w:cs="Arial"/>
          <w:szCs w:val="20"/>
        </w:rPr>
      </w:pPr>
      <w:r w:rsidRPr="00790340">
        <w:rPr>
          <w:rFonts w:cs="Arial"/>
          <w:szCs w:val="20"/>
        </w:rPr>
        <w:t xml:space="preserve">Opisi del in nalog v aktih o sistemizaciji so praviloma zelo splošni, zato je po našem mnenju treba podrobneje ugotoviti vsebino konkretnih nalog, ki jih je javni uslužbenec opravljal na prejšnjem in na novem delovnem mestu, pri presoji pa je relevantno tudi delovno področje ter tudi morebitno </w:t>
      </w:r>
      <w:r w:rsidRPr="00790340">
        <w:rPr>
          <w:rFonts w:cs="Arial"/>
          <w:szCs w:val="20"/>
        </w:rPr>
        <w:lastRenderedPageBreak/>
        <w:t xml:space="preserve">opravljanje vodstvenih nalog oziroma nalog organiziranja in nadzorovanja dela na prejšnjem in sedanjem delovnem mestu. </w:t>
      </w:r>
    </w:p>
    <w:p w14:paraId="660E374D" w14:textId="77777777" w:rsidR="009F40C7" w:rsidRPr="00790340" w:rsidRDefault="009F40C7" w:rsidP="00790340">
      <w:pPr>
        <w:pStyle w:val="odstavek"/>
        <w:spacing w:before="0" w:beforeAutospacing="0" w:after="0" w:afterAutospacing="0" w:line="240" w:lineRule="exact"/>
        <w:jc w:val="both"/>
        <w:rPr>
          <w:rFonts w:ascii="Arial" w:hAnsi="Arial" w:cs="Arial"/>
          <w:sz w:val="20"/>
          <w:szCs w:val="20"/>
          <w:lang w:eastAsia="en-US"/>
        </w:rPr>
      </w:pPr>
    </w:p>
    <w:p w14:paraId="1C7B7F89" w14:textId="77777777" w:rsidR="00325E22" w:rsidRPr="00325E22" w:rsidRDefault="00325E22" w:rsidP="00325E22">
      <w:pPr>
        <w:jc w:val="both"/>
        <w:rPr>
          <w:rFonts w:cs="Arial"/>
          <w:szCs w:val="20"/>
        </w:rPr>
      </w:pPr>
    </w:p>
    <w:p w14:paraId="3594C098" w14:textId="77777777" w:rsidR="005024CE" w:rsidRDefault="005024CE" w:rsidP="005024CE">
      <w:pPr>
        <w:autoSpaceDE w:val="0"/>
        <w:autoSpaceDN w:val="0"/>
        <w:adjustRightInd w:val="0"/>
        <w:spacing w:line="240" w:lineRule="exact"/>
        <w:jc w:val="both"/>
        <w:rPr>
          <w:rFonts w:cs="Arial"/>
          <w:szCs w:val="20"/>
        </w:rPr>
      </w:pPr>
    </w:p>
    <w:p w14:paraId="26AD44E3" w14:textId="77777777" w:rsidR="005024CE" w:rsidRDefault="005024CE" w:rsidP="005024CE">
      <w:pPr>
        <w:spacing w:line="240" w:lineRule="exact"/>
        <w:jc w:val="both"/>
        <w:rPr>
          <w:rFonts w:cs="Arial"/>
          <w:szCs w:val="20"/>
        </w:rPr>
      </w:pPr>
    </w:p>
    <w:p w14:paraId="60387EBF" w14:textId="77777777" w:rsidR="005024CE" w:rsidRDefault="005024CE" w:rsidP="005024CE">
      <w:pPr>
        <w:spacing w:line="240" w:lineRule="exact"/>
        <w:jc w:val="both"/>
        <w:rPr>
          <w:rFonts w:cs="Arial"/>
          <w:szCs w:val="20"/>
        </w:rPr>
      </w:pPr>
      <w:r w:rsidRPr="00AC1E22">
        <w:rPr>
          <w:rFonts w:cs="Arial"/>
          <w:szCs w:val="20"/>
        </w:rPr>
        <w:t>S spoštovanjem,</w:t>
      </w:r>
    </w:p>
    <w:p w14:paraId="72634DC2" w14:textId="77777777" w:rsidR="005024CE" w:rsidRPr="00AC1E22" w:rsidRDefault="005024CE" w:rsidP="005024CE">
      <w:pPr>
        <w:jc w:val="both"/>
        <w:rPr>
          <w:rFonts w:cs="Arial"/>
          <w:szCs w:val="20"/>
        </w:rPr>
      </w:pPr>
    </w:p>
    <w:p w14:paraId="1C58026F" w14:textId="77777777" w:rsidR="00F06A00" w:rsidRDefault="00F06A00" w:rsidP="00F06A00">
      <w:pPr>
        <w:rPr>
          <w:rFonts w:ascii="Calibri" w:hAnsi="Calibri"/>
          <w:szCs w:val="22"/>
        </w:rPr>
      </w:pPr>
      <w:r>
        <w:rPr>
          <w:rFonts w:cs="Arial"/>
          <w:szCs w:val="20"/>
        </w:rPr>
        <w:t xml:space="preserve">                                                                                                 </w:t>
      </w:r>
      <w:r>
        <w:t xml:space="preserve">        mag. Ksenija </w:t>
      </w:r>
      <w:proofErr w:type="spellStart"/>
      <w:r>
        <w:t>Klampfer</w:t>
      </w:r>
      <w:proofErr w:type="spellEnd"/>
    </w:p>
    <w:p w14:paraId="77620D06" w14:textId="56EA6A07" w:rsidR="00F06A00" w:rsidRDefault="00F06A00" w:rsidP="00F06A00">
      <w:r>
        <w:t xml:space="preserve">                                                                                                 namestnica generalnega direktorja</w:t>
      </w:r>
    </w:p>
    <w:p w14:paraId="51C1D2D2" w14:textId="079AA1EF" w:rsidR="005024CE" w:rsidRPr="00AC1E22" w:rsidRDefault="005024CE" w:rsidP="005024CE">
      <w:pPr>
        <w:pStyle w:val="podpisi"/>
        <w:jc w:val="both"/>
        <w:rPr>
          <w:rFonts w:cs="Arial"/>
          <w:szCs w:val="20"/>
          <w:lang w:val="sl-SI"/>
        </w:rPr>
      </w:pPr>
    </w:p>
    <w:p w14:paraId="13C19803" w14:textId="77777777" w:rsidR="005024CE" w:rsidRDefault="005024CE" w:rsidP="005024CE">
      <w:pPr>
        <w:pStyle w:val="podpisi"/>
        <w:jc w:val="both"/>
        <w:rPr>
          <w:rFonts w:cs="Arial"/>
          <w:szCs w:val="20"/>
          <w:lang w:val="sl-SI"/>
        </w:rPr>
      </w:pPr>
    </w:p>
    <w:p w14:paraId="04F156C7" w14:textId="77777777" w:rsidR="005024CE" w:rsidRPr="00AC1E22" w:rsidRDefault="005024CE" w:rsidP="005024CE">
      <w:pPr>
        <w:pStyle w:val="podpisi"/>
        <w:jc w:val="both"/>
        <w:rPr>
          <w:rFonts w:cs="Arial"/>
          <w:szCs w:val="20"/>
          <w:lang w:val="sl-SI"/>
        </w:rPr>
      </w:pPr>
      <w:r w:rsidRPr="00AC1E22">
        <w:rPr>
          <w:rFonts w:cs="Arial"/>
          <w:szCs w:val="20"/>
          <w:lang w:val="sl-SI"/>
        </w:rPr>
        <w:t>Poslano:</w:t>
      </w:r>
    </w:p>
    <w:p w14:paraId="399ABFCC" w14:textId="77777777" w:rsidR="005024CE" w:rsidRDefault="005024CE" w:rsidP="005024CE">
      <w:pPr>
        <w:pStyle w:val="podpisi"/>
        <w:numPr>
          <w:ilvl w:val="0"/>
          <w:numId w:val="1"/>
        </w:numPr>
        <w:jc w:val="both"/>
        <w:rPr>
          <w:rFonts w:cs="Arial"/>
          <w:szCs w:val="20"/>
          <w:lang w:val="sl-SI"/>
        </w:rPr>
      </w:pPr>
      <w:r w:rsidRPr="00AC1E22">
        <w:rPr>
          <w:rFonts w:cs="Arial"/>
          <w:szCs w:val="20"/>
          <w:lang w:val="sl-SI"/>
        </w:rPr>
        <w:t>naslovniku: po e-pošti</w:t>
      </w:r>
    </w:p>
    <w:p w14:paraId="00BCD519" w14:textId="77777777" w:rsidR="005024CE" w:rsidRPr="00AC1E22" w:rsidRDefault="005024CE" w:rsidP="005024CE">
      <w:pPr>
        <w:rPr>
          <w:rFonts w:cs="Arial"/>
          <w:szCs w:val="20"/>
        </w:rPr>
      </w:pPr>
    </w:p>
    <w:p w14:paraId="6747C758" w14:textId="77777777" w:rsidR="005024CE" w:rsidRDefault="005024CE" w:rsidP="005024CE"/>
    <w:p w14:paraId="47B75BB4" w14:textId="77777777" w:rsidR="005024CE" w:rsidRDefault="005024CE" w:rsidP="005024CE"/>
    <w:p w14:paraId="6045DA6F" w14:textId="77777777" w:rsidR="005024CE" w:rsidRDefault="005024CE" w:rsidP="005024CE"/>
    <w:p w14:paraId="72D9D08D" w14:textId="77777777" w:rsidR="005024CE" w:rsidRDefault="005024CE" w:rsidP="005024CE"/>
    <w:p w14:paraId="3DF6DA93" w14:textId="77777777" w:rsidR="001A4B4E" w:rsidRDefault="000274E9"/>
    <w:sectPr w:rsidR="001A4B4E" w:rsidSect="00026FF1">
      <w:headerReference w:type="default" r:id="rId30"/>
      <w:headerReference w:type="first" r:id="rId31"/>
      <w:pgSz w:w="11900" w:h="16840" w:code="9"/>
      <w:pgMar w:top="1418"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FD40F" w14:textId="77777777" w:rsidR="00FD092D" w:rsidRDefault="00FD092D">
      <w:pPr>
        <w:spacing w:line="240" w:lineRule="auto"/>
      </w:pPr>
      <w:r>
        <w:separator/>
      </w:r>
    </w:p>
  </w:endnote>
  <w:endnote w:type="continuationSeparator" w:id="0">
    <w:p w14:paraId="46F6641B" w14:textId="77777777" w:rsidR="00FD092D" w:rsidRDefault="00FD0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BFE9F" w14:textId="77777777" w:rsidR="00FD092D" w:rsidRDefault="00FD092D">
      <w:pPr>
        <w:spacing w:line="240" w:lineRule="auto"/>
      </w:pPr>
      <w:r>
        <w:separator/>
      </w:r>
    </w:p>
  </w:footnote>
  <w:footnote w:type="continuationSeparator" w:id="0">
    <w:p w14:paraId="36EAFCEA" w14:textId="77777777" w:rsidR="00FD092D" w:rsidRDefault="00FD09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31F5D" w14:textId="77777777" w:rsidR="00026FF1" w:rsidRPr="00110CBD" w:rsidRDefault="000274E9" w:rsidP="00026FF1">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B5025" w14:textId="77777777" w:rsidR="00B76FBB" w:rsidRPr="00B76FBB" w:rsidRDefault="000274E9" w:rsidP="00B76FBB">
    <w:pPr>
      <w:tabs>
        <w:tab w:val="left" w:pos="5112"/>
      </w:tabs>
      <w:spacing w:before="120" w:line="240" w:lineRule="exact"/>
      <w:rPr>
        <w:rFonts w:cs="Arial"/>
        <w:sz w:val="16"/>
      </w:rPr>
    </w:pPr>
  </w:p>
  <w:p w14:paraId="693E889C" w14:textId="77777777" w:rsidR="00B76FBB" w:rsidRPr="00B76FBB" w:rsidRDefault="000274E9" w:rsidP="00B76FBB">
    <w:pPr>
      <w:tabs>
        <w:tab w:val="left" w:pos="5112"/>
      </w:tabs>
      <w:spacing w:before="120" w:line="240" w:lineRule="exact"/>
      <w:rPr>
        <w:rFonts w:cs="Arial"/>
        <w:sz w:val="16"/>
      </w:rPr>
    </w:pPr>
  </w:p>
  <w:p w14:paraId="1F0BBB77" w14:textId="77777777" w:rsidR="00B76FBB" w:rsidRPr="00B76FBB" w:rsidRDefault="000274E9" w:rsidP="00B76FBB">
    <w:pPr>
      <w:tabs>
        <w:tab w:val="left" w:pos="5112"/>
      </w:tabs>
      <w:spacing w:before="120" w:line="240" w:lineRule="exact"/>
      <w:rPr>
        <w:rFonts w:cs="Arial"/>
        <w:sz w:val="16"/>
      </w:rPr>
    </w:pPr>
  </w:p>
  <w:p w14:paraId="20238233" w14:textId="77777777" w:rsidR="00B76FBB" w:rsidRPr="00B76FBB" w:rsidRDefault="003840FC" w:rsidP="00B76FBB">
    <w:pPr>
      <w:tabs>
        <w:tab w:val="left" w:pos="5112"/>
      </w:tabs>
      <w:spacing w:before="120" w:line="240" w:lineRule="exact"/>
      <w:rPr>
        <w:rFonts w:cs="Arial"/>
        <w:sz w:val="16"/>
      </w:rPr>
    </w:pPr>
    <w:r w:rsidRPr="00B76FBB">
      <w:rPr>
        <w:noProof/>
        <w:lang w:val="en-US"/>
      </w:rPr>
      <w:drawing>
        <wp:anchor distT="0" distB="0" distL="114300" distR="114300" simplePos="0" relativeHeight="251660288" behindDoc="1" locked="0" layoutInCell="1" allowOverlap="1" wp14:anchorId="140D4A7A" wp14:editId="5CEEDE8B">
          <wp:simplePos x="0" y="0"/>
          <wp:positionH relativeFrom="page">
            <wp:posOffset>612140</wp:posOffset>
          </wp:positionH>
          <wp:positionV relativeFrom="page">
            <wp:posOffset>648335</wp:posOffset>
          </wp:positionV>
          <wp:extent cx="2348865" cy="52959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U D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6FBB">
      <w:rPr>
        <w:rFonts w:cs="Arial"/>
        <w:noProof/>
        <w:sz w:val="16"/>
        <w:lang w:eastAsia="sl-SI"/>
      </w:rPr>
      <mc:AlternateContent>
        <mc:Choice Requires="wps">
          <w:drawing>
            <wp:anchor distT="0" distB="0" distL="114300" distR="114300" simplePos="0" relativeHeight="251659264" behindDoc="0" locked="0" layoutInCell="0" allowOverlap="1" wp14:anchorId="52DC6B7D" wp14:editId="6D1470F3">
              <wp:simplePos x="0" y="0"/>
              <wp:positionH relativeFrom="column">
                <wp:posOffset>-463550</wp:posOffset>
              </wp:positionH>
              <wp:positionV relativeFrom="page">
                <wp:posOffset>3600450</wp:posOffset>
              </wp:positionV>
              <wp:extent cx="215900" cy="0"/>
              <wp:effectExtent l="6985" t="9525" r="5715" b="9525"/>
              <wp:wrapNone/>
              <wp:docPr id="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B63D5" id="_x0000_t32" coordsize="21600,21600" o:spt="32" o:oned="t" path="m,l21600,21600e" filled="f">
              <v:path arrowok="t" fillok="f" o:connecttype="none"/>
              <o:lock v:ext="edit" shapetype="t"/>
            </v:shapetype>
            <v:shape id="AutoShape 1" o:spid="_x0000_s1026" type="#_x0000_t32" alt="&quot;&quot;"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iC5Z9zgEAAHs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Pr="00B76FBB">
      <w:rPr>
        <w:rFonts w:cs="Arial"/>
        <w:sz w:val="16"/>
      </w:rPr>
      <w:t>Tržaška cesta 21, 1000 Ljubljana</w:t>
    </w:r>
    <w:r w:rsidRPr="00B76FBB">
      <w:rPr>
        <w:rFonts w:cs="Arial"/>
        <w:sz w:val="16"/>
      </w:rPr>
      <w:tab/>
      <w:t>T: 01 478 16 50</w:t>
    </w:r>
  </w:p>
  <w:p w14:paraId="0D469A53" w14:textId="77777777" w:rsidR="00B76FBB" w:rsidRPr="00B76FBB" w:rsidRDefault="003840FC" w:rsidP="00B76FBB">
    <w:pPr>
      <w:tabs>
        <w:tab w:val="left" w:pos="5112"/>
      </w:tabs>
      <w:spacing w:line="240" w:lineRule="exact"/>
      <w:rPr>
        <w:rFonts w:cs="Arial"/>
        <w:sz w:val="16"/>
      </w:rPr>
    </w:pPr>
    <w:r w:rsidRPr="00B76FBB">
      <w:rPr>
        <w:rFonts w:cs="Arial"/>
        <w:sz w:val="16"/>
      </w:rPr>
      <w:tab/>
      <w:t>E: gp.mju@gov.si</w:t>
    </w:r>
  </w:p>
  <w:p w14:paraId="689B13AE" w14:textId="77777777" w:rsidR="00B76FBB" w:rsidRPr="00B76FBB" w:rsidRDefault="003840FC" w:rsidP="00B76FBB">
    <w:pPr>
      <w:tabs>
        <w:tab w:val="left" w:pos="5112"/>
      </w:tabs>
      <w:spacing w:line="240" w:lineRule="exact"/>
      <w:rPr>
        <w:rFonts w:cs="Arial"/>
        <w:sz w:val="16"/>
      </w:rPr>
    </w:pPr>
    <w:r w:rsidRPr="00B76FBB">
      <w:rPr>
        <w:rFonts w:cs="Arial"/>
        <w:sz w:val="16"/>
      </w:rPr>
      <w:tab/>
      <w:t>www.mju.gov.si</w:t>
    </w:r>
  </w:p>
  <w:p w14:paraId="204ED686" w14:textId="77777777" w:rsidR="00026FF1" w:rsidRPr="008F3500" w:rsidRDefault="000274E9" w:rsidP="00026FF1">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86206"/>
    <w:multiLevelType w:val="hybridMultilevel"/>
    <w:tmpl w:val="530C44FE"/>
    <w:lvl w:ilvl="0" w:tplc="8F5AE4B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4E25A8"/>
    <w:multiLevelType w:val="hybridMultilevel"/>
    <w:tmpl w:val="DB68E3C8"/>
    <w:lvl w:ilvl="0" w:tplc="2EF4B81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CE"/>
    <w:rsid w:val="00006A12"/>
    <w:rsid w:val="000274E9"/>
    <w:rsid w:val="00040561"/>
    <w:rsid w:val="000760E6"/>
    <w:rsid w:val="000E6AA0"/>
    <w:rsid w:val="000E7444"/>
    <w:rsid w:val="00166210"/>
    <w:rsid w:val="001840C1"/>
    <w:rsid w:val="001A2E93"/>
    <w:rsid w:val="001A4291"/>
    <w:rsid w:val="001E27A8"/>
    <w:rsid w:val="002B472E"/>
    <w:rsid w:val="002B4ACF"/>
    <w:rsid w:val="00325E22"/>
    <w:rsid w:val="00361916"/>
    <w:rsid w:val="00380150"/>
    <w:rsid w:val="003840FC"/>
    <w:rsid w:val="00462D54"/>
    <w:rsid w:val="00485AEA"/>
    <w:rsid w:val="005024CE"/>
    <w:rsid w:val="00575C41"/>
    <w:rsid w:val="0072702D"/>
    <w:rsid w:val="00790340"/>
    <w:rsid w:val="007D1424"/>
    <w:rsid w:val="008F1CEE"/>
    <w:rsid w:val="008F3E2C"/>
    <w:rsid w:val="00962C1F"/>
    <w:rsid w:val="009F40C7"/>
    <w:rsid w:val="00A02224"/>
    <w:rsid w:val="00A74E34"/>
    <w:rsid w:val="00AB0F78"/>
    <w:rsid w:val="00B363CD"/>
    <w:rsid w:val="00BD1FA8"/>
    <w:rsid w:val="00BD745E"/>
    <w:rsid w:val="00C12F41"/>
    <w:rsid w:val="00C43215"/>
    <w:rsid w:val="00CA0B70"/>
    <w:rsid w:val="00CE1E42"/>
    <w:rsid w:val="00D04363"/>
    <w:rsid w:val="00D94AA8"/>
    <w:rsid w:val="00EF203E"/>
    <w:rsid w:val="00F06A00"/>
    <w:rsid w:val="00FD09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85C8"/>
  <w15:chartTrackingRefBased/>
  <w15:docId w15:val="{3E170A96-2E8F-4BE0-A4B3-D7DB0AB4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24CE"/>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024CE"/>
    <w:pPr>
      <w:tabs>
        <w:tab w:val="center" w:pos="4320"/>
        <w:tab w:val="right" w:pos="8640"/>
      </w:tabs>
    </w:pPr>
  </w:style>
  <w:style w:type="character" w:customStyle="1" w:styleId="GlavaZnak">
    <w:name w:val="Glava Znak"/>
    <w:basedOn w:val="Privzetapisavaodstavka"/>
    <w:link w:val="Glava"/>
    <w:rsid w:val="005024CE"/>
    <w:rPr>
      <w:rFonts w:ascii="Arial" w:eastAsia="Times New Roman" w:hAnsi="Arial" w:cs="Times New Roman"/>
      <w:sz w:val="20"/>
      <w:szCs w:val="24"/>
    </w:rPr>
  </w:style>
  <w:style w:type="paragraph" w:customStyle="1" w:styleId="datumtevilka">
    <w:name w:val="datum številka"/>
    <w:basedOn w:val="Navaden"/>
    <w:qFormat/>
    <w:rsid w:val="005024CE"/>
    <w:pPr>
      <w:tabs>
        <w:tab w:val="left" w:pos="1701"/>
      </w:tabs>
    </w:pPr>
    <w:rPr>
      <w:szCs w:val="20"/>
      <w:lang w:eastAsia="sl-SI"/>
    </w:rPr>
  </w:style>
  <w:style w:type="paragraph" w:customStyle="1" w:styleId="ZADEVA">
    <w:name w:val="ZADEVA"/>
    <w:basedOn w:val="Navaden"/>
    <w:qFormat/>
    <w:rsid w:val="005024CE"/>
    <w:pPr>
      <w:tabs>
        <w:tab w:val="left" w:pos="1701"/>
      </w:tabs>
      <w:ind w:left="1701" w:hanging="1701"/>
    </w:pPr>
    <w:rPr>
      <w:b/>
      <w:lang w:val="it-IT"/>
    </w:rPr>
  </w:style>
  <w:style w:type="paragraph" w:customStyle="1" w:styleId="podpisi">
    <w:name w:val="podpisi"/>
    <w:basedOn w:val="Navaden"/>
    <w:qFormat/>
    <w:rsid w:val="005024CE"/>
    <w:pPr>
      <w:tabs>
        <w:tab w:val="left" w:pos="3402"/>
      </w:tabs>
    </w:pPr>
    <w:rPr>
      <w:lang w:val="it-IT"/>
    </w:rPr>
  </w:style>
  <w:style w:type="character" w:styleId="Hiperpovezava">
    <w:name w:val="Hyperlink"/>
    <w:basedOn w:val="Privzetapisavaodstavka"/>
    <w:uiPriority w:val="99"/>
    <w:unhideWhenUsed/>
    <w:rsid w:val="005024CE"/>
    <w:rPr>
      <w:color w:val="0000FF"/>
      <w:u w:val="single"/>
    </w:rPr>
  </w:style>
  <w:style w:type="paragraph" w:customStyle="1" w:styleId="odstavek">
    <w:name w:val="odstavek"/>
    <w:basedOn w:val="Navaden"/>
    <w:rsid w:val="005024CE"/>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8F3E2C"/>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8F3E2C"/>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BD745E"/>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55546">
      <w:bodyDiv w:val="1"/>
      <w:marLeft w:val="0"/>
      <w:marRight w:val="0"/>
      <w:marTop w:val="0"/>
      <w:marBottom w:val="0"/>
      <w:divBdr>
        <w:top w:val="none" w:sz="0" w:space="0" w:color="auto"/>
        <w:left w:val="none" w:sz="0" w:space="0" w:color="auto"/>
        <w:bottom w:val="none" w:sz="0" w:space="0" w:color="auto"/>
        <w:right w:val="none" w:sz="0" w:space="0" w:color="auto"/>
      </w:divBdr>
    </w:div>
    <w:div w:id="1059668432">
      <w:bodyDiv w:val="1"/>
      <w:marLeft w:val="0"/>
      <w:marRight w:val="0"/>
      <w:marTop w:val="0"/>
      <w:marBottom w:val="0"/>
      <w:divBdr>
        <w:top w:val="none" w:sz="0" w:space="0" w:color="auto"/>
        <w:left w:val="none" w:sz="0" w:space="0" w:color="auto"/>
        <w:bottom w:val="none" w:sz="0" w:space="0" w:color="auto"/>
        <w:right w:val="none" w:sz="0" w:space="0" w:color="auto"/>
      </w:divBdr>
    </w:div>
    <w:div w:id="1149437660">
      <w:bodyDiv w:val="1"/>
      <w:marLeft w:val="0"/>
      <w:marRight w:val="0"/>
      <w:marTop w:val="0"/>
      <w:marBottom w:val="0"/>
      <w:divBdr>
        <w:top w:val="none" w:sz="0" w:space="0" w:color="auto"/>
        <w:left w:val="none" w:sz="0" w:space="0" w:color="auto"/>
        <w:bottom w:val="none" w:sz="0" w:space="0" w:color="auto"/>
        <w:right w:val="none" w:sz="0" w:space="0" w:color="auto"/>
      </w:divBdr>
    </w:div>
    <w:div w:id="1883982541">
      <w:bodyDiv w:val="1"/>
      <w:marLeft w:val="0"/>
      <w:marRight w:val="0"/>
      <w:marTop w:val="0"/>
      <w:marBottom w:val="0"/>
      <w:divBdr>
        <w:top w:val="none" w:sz="0" w:space="0" w:color="auto"/>
        <w:left w:val="none" w:sz="0" w:space="0" w:color="auto"/>
        <w:bottom w:val="none" w:sz="0" w:space="0" w:color="auto"/>
        <w:right w:val="none" w:sz="0" w:space="0" w:color="auto"/>
      </w:divBdr>
    </w:div>
    <w:div w:id="19516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0520" TargetMode="External"/><Relationship Id="rId13" Type="http://schemas.openxmlformats.org/officeDocument/2006/relationships/hyperlink" Target="http://www.uradni-list.si/1/objava.jsp?sop=2012-01-1121" TargetMode="External"/><Relationship Id="rId18" Type="http://schemas.openxmlformats.org/officeDocument/2006/relationships/hyperlink" Target="http://www.uradni-list.si/1/objava.jsp?sop=2014-01-3949" TargetMode="External"/><Relationship Id="rId26" Type="http://schemas.openxmlformats.org/officeDocument/2006/relationships/hyperlink" Target="http://www.uradni-list.si/1/objava.jsp?sop=2008-01-3015" TargetMode="External"/><Relationship Id="rId3" Type="http://schemas.openxmlformats.org/officeDocument/2006/relationships/settings" Target="settings.xml"/><Relationship Id="rId21" Type="http://schemas.openxmlformats.org/officeDocument/2006/relationships/hyperlink" Target="http://www.uradni-list.si/1/objava.jsp?sop=2017-01-3165" TargetMode="External"/><Relationship Id="rId7" Type="http://schemas.openxmlformats.org/officeDocument/2006/relationships/hyperlink" Target="http://www.uradni-list.si/1/objava.jsp?sop=2009-01-4891" TargetMode="External"/><Relationship Id="rId12" Type="http://schemas.openxmlformats.org/officeDocument/2006/relationships/hyperlink" Target="http://www.uradni-list.si/1/objava.jsp?sop=2011-01-1743" TargetMode="External"/><Relationship Id="rId17" Type="http://schemas.openxmlformats.org/officeDocument/2006/relationships/hyperlink" Target="http://www.uradni-list.si/1/objava.jsp?sop=2014-01-2074" TargetMode="External"/><Relationship Id="rId25" Type="http://schemas.openxmlformats.org/officeDocument/2006/relationships/hyperlink" Target="http://www.uradni-list.si/1/objava.jsp?sop=2008-01-30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14-01-0961" TargetMode="External"/><Relationship Id="rId20" Type="http://schemas.openxmlformats.org/officeDocument/2006/relationships/hyperlink" Target="http://www.uradni-list.si/1/objava.jsp?sop=2017-01-1206" TargetMode="External"/><Relationship Id="rId29" Type="http://schemas.openxmlformats.org/officeDocument/2006/relationships/hyperlink" Target="http://www.uradni-list.si/1/objava.jsp?sop=2020-01-37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5583" TargetMode="External"/><Relationship Id="rId24" Type="http://schemas.openxmlformats.org/officeDocument/2006/relationships/hyperlink" Target="http://www.uradni-list.si/1/objava.jsp?sop=2008-01-281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13-01-1753" TargetMode="External"/><Relationship Id="rId23" Type="http://schemas.openxmlformats.org/officeDocument/2006/relationships/hyperlink" Target="http://www.uradni-list.si/1/objava.jsp?sop=2007-01-3411" TargetMode="External"/><Relationship Id="rId28" Type="http://schemas.openxmlformats.org/officeDocument/2006/relationships/hyperlink" Target="http://www.uradni-list.si/1/objava.jsp?sop=2020-01-2765" TargetMode="External"/><Relationship Id="rId10" Type="http://schemas.openxmlformats.org/officeDocument/2006/relationships/hyperlink" Target="http://www.uradni-list.si/1/objava.jsp?sop=2010-01-4554" TargetMode="External"/><Relationship Id="rId19" Type="http://schemas.openxmlformats.org/officeDocument/2006/relationships/hyperlink" Target="http://www.uradni-list.si/1/objava.jsp?sop=2015-01-3254"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uradni-list.si/1/objava.jsp?sop=2010-01-3273"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http://www.uradni-list.si/1/objava.jsp?sop=2018-01-4122" TargetMode="External"/><Relationship Id="rId27" Type="http://schemas.openxmlformats.org/officeDocument/2006/relationships/hyperlink" Target="http://www.uradni-list.si/1/objava.jsp?sop=2012-01-1700"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1738</Words>
  <Characters>9911</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Prenos plačnih razredov napredovanj</vt:lpstr>
    </vt:vector>
  </TitlesOfParts>
  <Company>MJU</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Prenos plačnih razredov napredovanj</dc:title>
  <dc:subject/>
  <dc:creator>Katja Knez</dc:creator>
  <cp:keywords/>
  <dc:description/>
  <cp:lastModifiedBy>Alja Košir</cp:lastModifiedBy>
  <cp:revision>4</cp:revision>
  <dcterms:created xsi:type="dcterms:W3CDTF">2021-08-02T10:40:00Z</dcterms:created>
  <dcterms:modified xsi:type="dcterms:W3CDTF">2021-08-02T10:43:00Z</dcterms:modified>
</cp:coreProperties>
</file>