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7DEB" w14:textId="77777777" w:rsidR="00C26D2F" w:rsidRPr="00DB53DF" w:rsidRDefault="00C26D2F" w:rsidP="00C26D2F">
      <w:pPr>
        <w:pStyle w:val="Glava"/>
        <w:tabs>
          <w:tab w:val="clear" w:pos="4320"/>
          <w:tab w:val="left" w:pos="5112"/>
        </w:tabs>
        <w:spacing w:before="120" w:line="240" w:lineRule="exact"/>
        <w:rPr>
          <w:rFonts w:cs="Arial"/>
          <w:sz w:val="16"/>
          <w:lang w:val="sl-SI"/>
        </w:rPr>
      </w:pPr>
      <w:bookmarkStart w:id="0" w:name="_Hlk48573907"/>
      <w:r w:rsidRPr="00DB53DF">
        <w:rPr>
          <w:noProof/>
          <w:lang w:val="sl-SI" w:eastAsia="sl-SI"/>
        </w:rPr>
        <w:drawing>
          <wp:anchor distT="0" distB="0" distL="114300" distR="114300" simplePos="0" relativeHeight="251662336" behindDoc="0" locked="0" layoutInCell="1" allowOverlap="1" wp14:anchorId="5934D128" wp14:editId="5A48C691">
            <wp:simplePos x="0" y="0"/>
            <wp:positionH relativeFrom="page">
              <wp:posOffset>0</wp:posOffset>
            </wp:positionH>
            <wp:positionV relativeFrom="page">
              <wp:posOffset>0</wp:posOffset>
            </wp:positionV>
            <wp:extent cx="4321810" cy="972185"/>
            <wp:effectExtent l="0" t="0" r="2540" b="0"/>
            <wp:wrapSquare wrapText="bothSides"/>
            <wp:docPr id="9" name="Slika 9"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F96766" w:rsidRPr="00DB53DF">
        <w:rPr>
          <w:rFonts w:cs="Arial"/>
          <w:sz w:val="16"/>
          <w:lang w:val="sl-SI"/>
        </w:rPr>
        <w:t>G</w:t>
      </w:r>
      <w:r w:rsidRPr="00DB53DF">
        <w:rPr>
          <w:rFonts w:cs="Arial"/>
          <w:sz w:val="16"/>
          <w:lang w:val="sl-SI"/>
        </w:rPr>
        <w:t>regorčičeva</w:t>
      </w:r>
      <w:r w:rsidR="00F333F3" w:rsidRPr="00DB53DF">
        <w:rPr>
          <w:rFonts w:cs="Arial"/>
          <w:sz w:val="16"/>
          <w:lang w:val="sl-SI"/>
        </w:rPr>
        <w:t xml:space="preserve"> </w:t>
      </w:r>
      <w:r w:rsidRPr="00DB53DF">
        <w:rPr>
          <w:rFonts w:cs="Arial"/>
          <w:sz w:val="16"/>
          <w:lang w:val="sl-SI"/>
        </w:rPr>
        <w:t>20–25, Sl-1001 Ljubljana</w:t>
      </w:r>
      <w:r w:rsidRPr="00DB53DF">
        <w:rPr>
          <w:rFonts w:cs="Arial"/>
          <w:sz w:val="16"/>
          <w:lang w:val="sl-SI"/>
        </w:rPr>
        <w:tab/>
        <w:t>T: +386 1 478 1000</w:t>
      </w:r>
    </w:p>
    <w:p w14:paraId="0649798A"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F: +386 1 478 1607</w:t>
      </w:r>
    </w:p>
    <w:p w14:paraId="4BC85C74"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E: gp.gs@gov.si</w:t>
      </w:r>
    </w:p>
    <w:p w14:paraId="608FA641"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http://www.vlada.si/</w:t>
      </w:r>
    </w:p>
    <w:p w14:paraId="01E9FCD6" w14:textId="77777777" w:rsidR="00FC4DC5" w:rsidRPr="00DB53DF" w:rsidRDefault="00FC4DC5" w:rsidP="008B0789">
      <w:pPr>
        <w:pStyle w:val="datumtevilka"/>
        <w:rPr>
          <w:rFonts w:cs="Arial"/>
        </w:rPr>
      </w:pPr>
    </w:p>
    <w:p w14:paraId="08953C77" w14:textId="77777777" w:rsidR="00CF1092" w:rsidRPr="00DB53DF" w:rsidRDefault="00CF1092" w:rsidP="00CF1092">
      <w:pPr>
        <w:pStyle w:val="datumtevilka"/>
      </w:pPr>
    </w:p>
    <w:p w14:paraId="603D66D7" w14:textId="77777777" w:rsidR="00CF1092" w:rsidRPr="00DB53DF" w:rsidRDefault="00CF1092" w:rsidP="00CF1092">
      <w:pPr>
        <w:pStyle w:val="datumtevilka"/>
      </w:pPr>
    </w:p>
    <w:p w14:paraId="2E9F2D20" w14:textId="40A2953C" w:rsidR="00CF1092" w:rsidRPr="00DB53DF" w:rsidRDefault="00CF1092" w:rsidP="00CF1092">
      <w:pPr>
        <w:pStyle w:val="datumtevilka"/>
      </w:pPr>
      <w:r w:rsidRPr="00DB53DF">
        <w:t xml:space="preserve">Številka: </w:t>
      </w:r>
      <w:r w:rsidRPr="00DB53DF">
        <w:tab/>
      </w:r>
      <w:r w:rsidR="00A043B2">
        <w:t>007-829/2022</w:t>
      </w:r>
      <w:r w:rsidR="00D47C36">
        <w:t>/1</w:t>
      </w:r>
    </w:p>
    <w:p w14:paraId="2B92E5D0" w14:textId="22419076" w:rsidR="00CF1092" w:rsidRPr="00DB53DF" w:rsidRDefault="00CF1092" w:rsidP="00CF1092">
      <w:pPr>
        <w:pStyle w:val="datumtevilka"/>
      </w:pPr>
      <w:r w:rsidRPr="00DB53DF">
        <w:t>Datum:</w:t>
      </w:r>
      <w:r w:rsidRPr="00DB53DF">
        <w:tab/>
      </w:r>
      <w:r w:rsidR="00A043B2">
        <w:t>13. 9. 2022</w:t>
      </w:r>
    </w:p>
    <w:p w14:paraId="3D873773" w14:textId="77777777" w:rsidR="00CF1092" w:rsidRPr="00DB53DF" w:rsidRDefault="00CF1092" w:rsidP="00CF1092">
      <w:pPr>
        <w:rPr>
          <w:lang w:val="sl-SI"/>
        </w:rPr>
      </w:pPr>
    </w:p>
    <w:p w14:paraId="07671D48" w14:textId="77777777" w:rsidR="008B0789" w:rsidRPr="00DB53DF" w:rsidRDefault="008B0789" w:rsidP="008B0789">
      <w:pPr>
        <w:pStyle w:val="datumtevilka"/>
        <w:rPr>
          <w:rFonts w:cs="Arial"/>
        </w:rPr>
      </w:pPr>
    </w:p>
    <w:p w14:paraId="19DB1938" w14:textId="77777777" w:rsidR="008B0789" w:rsidRPr="00DB53DF" w:rsidRDefault="008B0789" w:rsidP="008B0789">
      <w:pPr>
        <w:pStyle w:val="datumtevilka"/>
      </w:pPr>
    </w:p>
    <w:p w14:paraId="05632674" w14:textId="77777777" w:rsidR="008B0789" w:rsidRPr="00DB53DF" w:rsidRDefault="008B0789" w:rsidP="008B0789">
      <w:pPr>
        <w:tabs>
          <w:tab w:val="left" w:pos="1700"/>
        </w:tabs>
        <w:autoSpaceDE w:val="0"/>
        <w:autoSpaceDN w:val="0"/>
        <w:adjustRightInd w:val="0"/>
        <w:rPr>
          <w:rFonts w:cs="Arial"/>
          <w:szCs w:val="20"/>
          <w:lang w:val="sl-SI" w:eastAsia="sl-SI"/>
        </w:rPr>
      </w:pPr>
    </w:p>
    <w:p w14:paraId="47C6F0F4" w14:textId="77777777" w:rsidR="00E46C69" w:rsidRPr="00DB53DF" w:rsidRDefault="00E46C69" w:rsidP="00A44E32">
      <w:pPr>
        <w:pStyle w:val="datumtevilka"/>
        <w:jc w:val="center"/>
        <w:rPr>
          <w:b/>
          <w:sz w:val="32"/>
          <w:szCs w:val="32"/>
        </w:rPr>
      </w:pPr>
    </w:p>
    <w:p w14:paraId="36169F0D" w14:textId="77777777" w:rsidR="00E46C69" w:rsidRPr="00DB53DF" w:rsidRDefault="00E46C69" w:rsidP="00A44E32">
      <w:pPr>
        <w:pStyle w:val="datumtevilka"/>
        <w:jc w:val="center"/>
        <w:rPr>
          <w:b/>
          <w:sz w:val="32"/>
          <w:szCs w:val="32"/>
        </w:rPr>
      </w:pPr>
    </w:p>
    <w:p w14:paraId="1CE08A78" w14:textId="7C004280" w:rsidR="00E96032" w:rsidRPr="00DB53DF" w:rsidRDefault="00E96032" w:rsidP="00E96032">
      <w:pPr>
        <w:pStyle w:val="datumtevilka"/>
        <w:jc w:val="center"/>
        <w:rPr>
          <w:b/>
          <w:sz w:val="32"/>
          <w:szCs w:val="32"/>
        </w:rPr>
      </w:pPr>
      <w:bookmarkStart w:id="1" w:name="_Hlk521405576"/>
      <w:bookmarkStart w:id="2" w:name="_Hlk521405657"/>
      <w:r w:rsidRPr="00DB53DF">
        <w:rPr>
          <w:b/>
          <w:sz w:val="32"/>
          <w:szCs w:val="32"/>
        </w:rPr>
        <w:t>Analiza plač v javnem sektorju za leto 20</w:t>
      </w:r>
      <w:r w:rsidR="00F977DA" w:rsidRPr="00DB53DF">
        <w:rPr>
          <w:b/>
          <w:sz w:val="32"/>
          <w:szCs w:val="32"/>
        </w:rPr>
        <w:t>2</w:t>
      </w:r>
      <w:r w:rsidR="00DD3540">
        <w:rPr>
          <w:b/>
          <w:sz w:val="32"/>
          <w:szCs w:val="32"/>
        </w:rPr>
        <w:t>1</w:t>
      </w:r>
    </w:p>
    <w:p w14:paraId="6D2CE1C7" w14:textId="77777777" w:rsidR="007E7114" w:rsidRPr="00DB53DF" w:rsidRDefault="007E7114" w:rsidP="007E7114">
      <w:pPr>
        <w:pStyle w:val="datumtevilka"/>
        <w:jc w:val="center"/>
        <w:rPr>
          <w:b/>
          <w:sz w:val="32"/>
          <w:szCs w:val="32"/>
        </w:rPr>
      </w:pPr>
    </w:p>
    <w:p w14:paraId="6DDE745E" w14:textId="77777777" w:rsidR="007E7114" w:rsidRPr="00DB53DF" w:rsidRDefault="007E7114" w:rsidP="007E7114">
      <w:pPr>
        <w:spacing w:line="260" w:lineRule="exact"/>
        <w:jc w:val="both"/>
        <w:rPr>
          <w:rFonts w:cs="Arial"/>
          <w:szCs w:val="20"/>
          <w:lang w:val="sl-SI"/>
        </w:rPr>
      </w:pPr>
    </w:p>
    <w:p w14:paraId="0A233BB4" w14:textId="77777777" w:rsidR="007E7114" w:rsidRPr="00DB53DF" w:rsidRDefault="007E7114" w:rsidP="007E7114">
      <w:pPr>
        <w:spacing w:line="260" w:lineRule="exact"/>
        <w:jc w:val="both"/>
        <w:rPr>
          <w:rFonts w:cs="Arial"/>
          <w:szCs w:val="20"/>
          <w:lang w:val="sl-SI"/>
        </w:rPr>
      </w:pPr>
    </w:p>
    <w:p w14:paraId="04B61E1E" w14:textId="77777777" w:rsidR="007E7114" w:rsidRPr="00DB53DF" w:rsidRDefault="007E7114" w:rsidP="007E7114">
      <w:pPr>
        <w:spacing w:line="260" w:lineRule="exact"/>
        <w:jc w:val="both"/>
        <w:rPr>
          <w:rFonts w:cs="Arial"/>
          <w:szCs w:val="20"/>
          <w:lang w:val="sl-SI"/>
        </w:rPr>
      </w:pPr>
    </w:p>
    <w:p w14:paraId="59AE2170" w14:textId="77777777" w:rsidR="007E7114" w:rsidRPr="00DB53DF" w:rsidRDefault="007E7114" w:rsidP="007E7114">
      <w:pPr>
        <w:spacing w:line="260" w:lineRule="exact"/>
        <w:jc w:val="both"/>
        <w:rPr>
          <w:rFonts w:cs="Arial"/>
          <w:szCs w:val="20"/>
          <w:lang w:val="sl-SI"/>
        </w:rPr>
      </w:pPr>
    </w:p>
    <w:p w14:paraId="0845BCE7" w14:textId="77777777" w:rsidR="007E7114" w:rsidRPr="00DB53DF" w:rsidRDefault="007E7114" w:rsidP="007E7114">
      <w:pPr>
        <w:spacing w:line="260" w:lineRule="exact"/>
        <w:jc w:val="both"/>
        <w:rPr>
          <w:rFonts w:cs="Arial"/>
          <w:szCs w:val="20"/>
          <w:lang w:val="sl-SI"/>
        </w:rPr>
      </w:pPr>
    </w:p>
    <w:p w14:paraId="766C9D04" w14:textId="77777777" w:rsidR="007E7114" w:rsidRPr="00DB53DF" w:rsidRDefault="007E7114" w:rsidP="007E7114">
      <w:pPr>
        <w:spacing w:line="260" w:lineRule="exact"/>
        <w:jc w:val="both"/>
        <w:rPr>
          <w:rFonts w:cs="Arial"/>
          <w:szCs w:val="20"/>
          <w:lang w:val="sl-SI"/>
        </w:rPr>
      </w:pPr>
    </w:p>
    <w:p w14:paraId="3FD09E03" w14:textId="77777777" w:rsidR="007E7114" w:rsidRPr="00DB53DF" w:rsidRDefault="007E7114" w:rsidP="007E7114">
      <w:pPr>
        <w:spacing w:line="260" w:lineRule="exact"/>
        <w:jc w:val="both"/>
        <w:rPr>
          <w:rFonts w:cs="Arial"/>
          <w:szCs w:val="20"/>
          <w:lang w:val="sl-SI"/>
        </w:rPr>
      </w:pPr>
    </w:p>
    <w:p w14:paraId="414AA0CC" w14:textId="77777777" w:rsidR="007E7114" w:rsidRPr="00DB53DF" w:rsidRDefault="007E7114" w:rsidP="007E7114">
      <w:pPr>
        <w:spacing w:line="260" w:lineRule="exact"/>
        <w:jc w:val="both"/>
        <w:rPr>
          <w:rFonts w:cs="Arial"/>
          <w:szCs w:val="20"/>
          <w:lang w:val="sl-SI"/>
        </w:rPr>
      </w:pPr>
    </w:p>
    <w:p w14:paraId="6707856D" w14:textId="77777777" w:rsidR="007E7114" w:rsidRPr="00DB53DF" w:rsidRDefault="007E7114" w:rsidP="007E7114">
      <w:pPr>
        <w:spacing w:line="260" w:lineRule="exact"/>
        <w:jc w:val="both"/>
        <w:rPr>
          <w:rFonts w:cs="Arial"/>
          <w:szCs w:val="20"/>
          <w:lang w:val="sl-SI"/>
        </w:rPr>
      </w:pPr>
    </w:p>
    <w:p w14:paraId="2696A634" w14:textId="23A4E4ED" w:rsidR="007E7114" w:rsidRPr="00DB53DF" w:rsidRDefault="00E96032" w:rsidP="007E7114">
      <w:pPr>
        <w:spacing w:line="260" w:lineRule="exact"/>
        <w:jc w:val="both"/>
        <w:rPr>
          <w:rFonts w:cs="Arial"/>
          <w:sz w:val="22"/>
          <w:szCs w:val="22"/>
          <w:lang w:val="sl-SI"/>
        </w:rPr>
      </w:pPr>
      <w:r w:rsidRPr="00DB53DF">
        <w:rPr>
          <w:rFonts w:cs="Arial"/>
          <w:sz w:val="22"/>
          <w:szCs w:val="22"/>
          <w:lang w:val="sl-SI"/>
        </w:rPr>
        <w:t>Analizo</w:t>
      </w:r>
      <w:r w:rsidR="001C182F" w:rsidRPr="00DB53DF">
        <w:rPr>
          <w:rFonts w:cs="Arial"/>
          <w:sz w:val="22"/>
          <w:szCs w:val="22"/>
          <w:lang w:val="sl-SI"/>
        </w:rPr>
        <w:t xml:space="preserve"> je pripravilo Ministrstvo za javno upravo na podlagi drugega odstavka 39. člena Zakona o sistemu plač v javnem sektorju </w:t>
      </w:r>
      <w:r w:rsidR="008C6470" w:rsidRPr="00DB53DF">
        <w:rPr>
          <w:rFonts w:cs="Arial"/>
          <w:sz w:val="22"/>
          <w:szCs w:val="22"/>
          <w:lang w:val="sl-SI"/>
        </w:rPr>
        <w:t>(Uradni list RS, št. 108/09 – uradno prečiščeno besedilo, 13/10, 59/10, 85/10, 107/10, 35/11 – ORZSPJS49a, 27/12 – odl. US, 40/12 – ZUJF, 46/13, 25/14 – ZFU, 50/14, 95/14 – ZUPPJS15, 82/15, 23/17 – ZDOdv, 67/17</w:t>
      </w:r>
      <w:r w:rsidR="00DD3540">
        <w:rPr>
          <w:rFonts w:cs="Arial"/>
          <w:sz w:val="22"/>
          <w:szCs w:val="22"/>
          <w:lang w:val="sl-SI"/>
        </w:rPr>
        <w:t xml:space="preserve">, </w:t>
      </w:r>
      <w:r w:rsidR="008C6470" w:rsidRPr="00DB53DF">
        <w:rPr>
          <w:rFonts w:cs="Arial"/>
          <w:sz w:val="22"/>
          <w:szCs w:val="22"/>
          <w:lang w:val="sl-SI"/>
        </w:rPr>
        <w:t>84/18</w:t>
      </w:r>
      <w:r w:rsidR="00DD3540">
        <w:rPr>
          <w:rFonts w:cs="Arial"/>
          <w:sz w:val="22"/>
          <w:szCs w:val="22"/>
          <w:lang w:val="sl-SI"/>
        </w:rPr>
        <w:t xml:space="preserve"> in 204/21</w:t>
      </w:r>
      <w:r w:rsidR="008C6470" w:rsidRPr="00DB53DF">
        <w:rPr>
          <w:rFonts w:cs="Arial"/>
          <w:sz w:val="22"/>
          <w:szCs w:val="22"/>
          <w:lang w:val="sl-SI"/>
        </w:rPr>
        <w:t>)</w:t>
      </w:r>
      <w:r w:rsidR="001C182F" w:rsidRPr="00DB53DF">
        <w:rPr>
          <w:rFonts w:cs="Arial"/>
          <w:sz w:val="22"/>
          <w:szCs w:val="22"/>
          <w:lang w:val="sl-SI"/>
        </w:rPr>
        <w:t>.</w:t>
      </w:r>
    </w:p>
    <w:p w14:paraId="7C72D92D" w14:textId="77777777" w:rsidR="007E7114" w:rsidRPr="00DB53DF" w:rsidRDefault="007E7114" w:rsidP="007E7114">
      <w:pPr>
        <w:spacing w:line="260" w:lineRule="exact"/>
        <w:jc w:val="both"/>
        <w:rPr>
          <w:rFonts w:cs="Arial"/>
          <w:szCs w:val="20"/>
          <w:lang w:val="sl-SI"/>
        </w:rPr>
      </w:pPr>
    </w:p>
    <w:p w14:paraId="5D028DB4" w14:textId="77777777" w:rsidR="007E7114" w:rsidRPr="00DB53DF" w:rsidRDefault="007E7114" w:rsidP="007E7114">
      <w:pPr>
        <w:spacing w:line="260" w:lineRule="exact"/>
        <w:jc w:val="both"/>
        <w:rPr>
          <w:rFonts w:cs="Arial"/>
          <w:szCs w:val="20"/>
          <w:lang w:val="sl-SI"/>
        </w:rPr>
      </w:pPr>
    </w:p>
    <w:p w14:paraId="4603240F" w14:textId="77777777" w:rsidR="007E7114" w:rsidRPr="00DB53DF" w:rsidRDefault="007E7114" w:rsidP="007E7114">
      <w:pPr>
        <w:spacing w:line="260" w:lineRule="exact"/>
        <w:jc w:val="both"/>
        <w:rPr>
          <w:rFonts w:cs="Arial"/>
          <w:szCs w:val="20"/>
          <w:lang w:val="sl-SI"/>
        </w:rPr>
      </w:pPr>
    </w:p>
    <w:p w14:paraId="018B1BFC" w14:textId="77777777" w:rsidR="007E7114" w:rsidRPr="00DB53DF" w:rsidRDefault="007E7114" w:rsidP="007E7114">
      <w:pPr>
        <w:spacing w:line="260" w:lineRule="exact"/>
        <w:jc w:val="both"/>
        <w:rPr>
          <w:rFonts w:cs="Arial"/>
          <w:szCs w:val="20"/>
          <w:lang w:val="sl-SI"/>
        </w:rPr>
      </w:pPr>
    </w:p>
    <w:bookmarkEnd w:id="1"/>
    <w:p w14:paraId="50BD3F6E" w14:textId="77777777" w:rsidR="007E7114" w:rsidRPr="00DB53DF" w:rsidRDefault="007E7114" w:rsidP="007E7114">
      <w:pPr>
        <w:spacing w:line="260" w:lineRule="exact"/>
        <w:jc w:val="both"/>
        <w:rPr>
          <w:rFonts w:cs="Arial"/>
          <w:szCs w:val="20"/>
          <w:lang w:val="sl-SI"/>
        </w:rPr>
      </w:pPr>
    </w:p>
    <w:p w14:paraId="0737313D" w14:textId="77777777" w:rsidR="007E7114" w:rsidRPr="00DB53DF" w:rsidRDefault="007E7114" w:rsidP="007E7114">
      <w:pPr>
        <w:spacing w:line="260" w:lineRule="exact"/>
        <w:jc w:val="both"/>
        <w:rPr>
          <w:rFonts w:cs="Arial"/>
          <w:szCs w:val="20"/>
          <w:lang w:val="sl-SI"/>
        </w:rPr>
      </w:pPr>
    </w:p>
    <w:p w14:paraId="6B689AAB" w14:textId="77777777" w:rsidR="007E7114" w:rsidRPr="00DB53DF" w:rsidRDefault="007E7114" w:rsidP="007E7114">
      <w:pPr>
        <w:spacing w:line="260" w:lineRule="exact"/>
        <w:jc w:val="both"/>
        <w:rPr>
          <w:rFonts w:cs="Arial"/>
          <w:szCs w:val="20"/>
          <w:lang w:val="sl-SI"/>
        </w:rPr>
      </w:pPr>
    </w:p>
    <w:p w14:paraId="27028417" w14:textId="77777777" w:rsidR="00171CE7" w:rsidRPr="00DB53DF" w:rsidRDefault="00171CE7" w:rsidP="007E7114">
      <w:pPr>
        <w:spacing w:line="260" w:lineRule="exact"/>
        <w:jc w:val="both"/>
        <w:rPr>
          <w:rFonts w:cs="Arial"/>
          <w:szCs w:val="20"/>
          <w:lang w:val="sl-SI"/>
        </w:rPr>
      </w:pPr>
    </w:p>
    <w:p w14:paraId="26922479" w14:textId="77777777" w:rsidR="00171CE7" w:rsidRPr="00DB53DF" w:rsidRDefault="00171CE7" w:rsidP="007E7114">
      <w:pPr>
        <w:spacing w:line="260" w:lineRule="exact"/>
        <w:jc w:val="both"/>
        <w:rPr>
          <w:rFonts w:cs="Arial"/>
          <w:szCs w:val="20"/>
          <w:lang w:val="sl-SI"/>
        </w:rPr>
      </w:pPr>
    </w:p>
    <w:p w14:paraId="4F8DFFB0" w14:textId="77777777" w:rsidR="00171CE7" w:rsidRPr="00DB53DF" w:rsidRDefault="00171CE7" w:rsidP="007E7114">
      <w:pPr>
        <w:spacing w:line="260" w:lineRule="exact"/>
        <w:jc w:val="both"/>
        <w:rPr>
          <w:rFonts w:cs="Arial"/>
          <w:szCs w:val="20"/>
          <w:lang w:val="sl-SI"/>
        </w:rPr>
      </w:pPr>
    </w:p>
    <w:p w14:paraId="1596D297" w14:textId="77777777" w:rsidR="00171CE7" w:rsidRPr="00DB53DF" w:rsidRDefault="00171CE7" w:rsidP="007E7114">
      <w:pPr>
        <w:spacing w:line="260" w:lineRule="exact"/>
        <w:jc w:val="both"/>
        <w:rPr>
          <w:rFonts w:cs="Arial"/>
          <w:szCs w:val="20"/>
          <w:lang w:val="sl-SI"/>
        </w:rPr>
      </w:pPr>
    </w:p>
    <w:p w14:paraId="5619A18D" w14:textId="77777777" w:rsidR="00171CE7" w:rsidRPr="00DB53DF" w:rsidRDefault="00171CE7" w:rsidP="007E7114">
      <w:pPr>
        <w:spacing w:line="260" w:lineRule="exact"/>
        <w:jc w:val="both"/>
        <w:rPr>
          <w:rFonts w:cs="Arial"/>
          <w:szCs w:val="20"/>
          <w:lang w:val="sl-SI"/>
        </w:rPr>
      </w:pPr>
    </w:p>
    <w:p w14:paraId="30578EFE" w14:textId="77777777" w:rsidR="007E7114" w:rsidRPr="00DB53DF" w:rsidRDefault="007E7114" w:rsidP="007E7114">
      <w:pPr>
        <w:spacing w:line="260" w:lineRule="exact"/>
        <w:jc w:val="both"/>
        <w:rPr>
          <w:rFonts w:cs="Arial"/>
          <w:szCs w:val="20"/>
          <w:lang w:val="sl-SI"/>
        </w:rPr>
      </w:pPr>
    </w:p>
    <w:p w14:paraId="2A1567EA" w14:textId="77777777" w:rsidR="008B0789" w:rsidRPr="00DB53DF" w:rsidRDefault="008B0789" w:rsidP="007E7114">
      <w:pPr>
        <w:spacing w:line="260" w:lineRule="exact"/>
        <w:jc w:val="both"/>
        <w:rPr>
          <w:rFonts w:cs="Arial"/>
          <w:szCs w:val="20"/>
          <w:lang w:val="sl-SI"/>
        </w:rPr>
      </w:pPr>
    </w:p>
    <w:p w14:paraId="124033FB" w14:textId="77777777" w:rsidR="008B0789" w:rsidRPr="00DB53DF" w:rsidRDefault="008B0789" w:rsidP="007E7114">
      <w:pPr>
        <w:spacing w:line="260" w:lineRule="exact"/>
        <w:jc w:val="both"/>
        <w:rPr>
          <w:rFonts w:cs="Arial"/>
          <w:szCs w:val="20"/>
          <w:lang w:val="sl-SI"/>
        </w:rPr>
      </w:pPr>
    </w:p>
    <w:p w14:paraId="4416F1F6" w14:textId="77777777" w:rsidR="007E7114" w:rsidRPr="00DB53DF" w:rsidRDefault="007E7114" w:rsidP="007E7114">
      <w:pPr>
        <w:spacing w:line="260" w:lineRule="exact"/>
        <w:jc w:val="both"/>
        <w:rPr>
          <w:rFonts w:cs="Arial"/>
          <w:szCs w:val="20"/>
          <w:lang w:val="sl-SI"/>
        </w:rPr>
      </w:pPr>
    </w:p>
    <w:p w14:paraId="3F4D32AC" w14:textId="37E0F1B3" w:rsidR="007E7114" w:rsidRPr="00DB53DF" w:rsidRDefault="001961B1" w:rsidP="007E7114">
      <w:pPr>
        <w:spacing w:line="260" w:lineRule="exact"/>
        <w:jc w:val="center"/>
        <w:rPr>
          <w:rFonts w:cs="Arial"/>
          <w:b/>
          <w:sz w:val="28"/>
          <w:szCs w:val="28"/>
          <w:lang w:val="sl-SI"/>
        </w:rPr>
      </w:pPr>
      <w:r w:rsidRPr="00DB53DF">
        <w:rPr>
          <w:rFonts w:cs="Arial"/>
          <w:b/>
          <w:sz w:val="28"/>
          <w:szCs w:val="28"/>
          <w:lang w:val="sl-SI"/>
        </w:rPr>
        <w:t>S</w:t>
      </w:r>
      <w:r w:rsidR="009928AB" w:rsidRPr="00DB53DF">
        <w:rPr>
          <w:rFonts w:cs="Arial"/>
          <w:b/>
          <w:sz w:val="28"/>
          <w:szCs w:val="28"/>
          <w:lang w:val="sl-SI"/>
        </w:rPr>
        <w:t>eptember</w:t>
      </w:r>
      <w:r w:rsidR="0025456A" w:rsidRPr="00DB53DF">
        <w:rPr>
          <w:rFonts w:cs="Arial"/>
          <w:b/>
          <w:sz w:val="28"/>
          <w:szCs w:val="28"/>
          <w:lang w:val="sl-SI"/>
        </w:rPr>
        <w:t xml:space="preserve"> </w:t>
      </w:r>
      <w:r w:rsidR="00403E10" w:rsidRPr="00DB53DF">
        <w:rPr>
          <w:rFonts w:cs="Arial"/>
          <w:b/>
          <w:sz w:val="28"/>
          <w:szCs w:val="28"/>
          <w:lang w:val="sl-SI"/>
        </w:rPr>
        <w:t>20</w:t>
      </w:r>
      <w:r w:rsidR="00C759C8" w:rsidRPr="00DB53DF">
        <w:rPr>
          <w:rFonts w:cs="Arial"/>
          <w:b/>
          <w:sz w:val="28"/>
          <w:szCs w:val="28"/>
          <w:lang w:val="sl-SI"/>
        </w:rPr>
        <w:t>2</w:t>
      </w:r>
      <w:r w:rsidR="00DD3540">
        <w:rPr>
          <w:rFonts w:cs="Arial"/>
          <w:b/>
          <w:sz w:val="28"/>
          <w:szCs w:val="28"/>
          <w:lang w:val="sl-SI"/>
        </w:rPr>
        <w:t>2</w:t>
      </w:r>
    </w:p>
    <w:p w14:paraId="0F9DD531" w14:textId="77777777" w:rsidR="007E7114" w:rsidRPr="00DB53DF" w:rsidRDefault="007E7114" w:rsidP="007E7114">
      <w:pPr>
        <w:spacing w:line="260" w:lineRule="exact"/>
        <w:jc w:val="both"/>
        <w:rPr>
          <w:rFonts w:cs="Arial"/>
          <w:szCs w:val="20"/>
          <w:lang w:val="sl-SI"/>
        </w:rPr>
      </w:pPr>
    </w:p>
    <w:p w14:paraId="35087113" w14:textId="77777777" w:rsidR="00A44E32" w:rsidRPr="00DB53DF" w:rsidRDefault="00A44E32" w:rsidP="00A44E32">
      <w:pPr>
        <w:spacing w:line="260" w:lineRule="exact"/>
        <w:jc w:val="both"/>
        <w:rPr>
          <w:rFonts w:cs="Arial"/>
          <w:szCs w:val="20"/>
          <w:lang w:val="sl-SI"/>
        </w:rPr>
      </w:pPr>
    </w:p>
    <w:p w14:paraId="1FE6A931" w14:textId="77777777" w:rsidR="00A44E32" w:rsidRPr="00DB53DF" w:rsidRDefault="00A44E32" w:rsidP="00A44E32">
      <w:pPr>
        <w:spacing w:line="260" w:lineRule="exact"/>
        <w:jc w:val="both"/>
        <w:rPr>
          <w:rFonts w:cs="Arial"/>
          <w:szCs w:val="20"/>
          <w:lang w:val="sl-SI"/>
        </w:rPr>
      </w:pPr>
    </w:p>
    <w:p w14:paraId="6EF5749F" w14:textId="77777777" w:rsidR="00126856" w:rsidRPr="00DB53DF" w:rsidRDefault="00126856">
      <w:pPr>
        <w:pStyle w:val="NaslovTOC"/>
        <w:rPr>
          <w:rFonts w:ascii="Arial" w:hAnsi="Arial" w:cs="Arial"/>
          <w:color w:val="auto"/>
        </w:rPr>
      </w:pPr>
      <w:r w:rsidRPr="00DB53DF">
        <w:rPr>
          <w:rFonts w:ascii="Arial" w:hAnsi="Arial" w:cs="Arial"/>
          <w:color w:val="auto"/>
        </w:rPr>
        <w:lastRenderedPageBreak/>
        <w:t>Kazalo vsebine</w:t>
      </w:r>
    </w:p>
    <w:p w14:paraId="5987DDF6" w14:textId="77777777" w:rsidR="003D2B82" w:rsidRPr="00DB53DF" w:rsidRDefault="003D2B82" w:rsidP="003D2B82">
      <w:pPr>
        <w:rPr>
          <w:lang w:val="sl-SI" w:eastAsia="sl-SI"/>
        </w:rPr>
      </w:pPr>
    </w:p>
    <w:p w14:paraId="4C5B1D47" w14:textId="77777777" w:rsidR="003D2B82" w:rsidRPr="00DB53DF" w:rsidRDefault="003D2B82" w:rsidP="003D2B82">
      <w:pPr>
        <w:rPr>
          <w:lang w:val="sl-SI" w:eastAsia="sl-SI"/>
        </w:rPr>
      </w:pPr>
    </w:p>
    <w:p w14:paraId="1E0221FC" w14:textId="4BDDD51B" w:rsidR="009A03B7" w:rsidRDefault="00126856">
      <w:pPr>
        <w:pStyle w:val="Kazalovsebine1"/>
        <w:rPr>
          <w:rFonts w:asciiTheme="minorHAnsi" w:eastAsiaTheme="minorEastAsia" w:hAnsiTheme="minorHAnsi" w:cstheme="minorBidi"/>
          <w:b w:val="0"/>
          <w:szCs w:val="22"/>
          <w:lang w:eastAsia="sl-SI"/>
        </w:rPr>
      </w:pPr>
      <w:r w:rsidRPr="00DB53DF">
        <w:rPr>
          <w:noProof w:val="0"/>
        </w:rPr>
        <w:fldChar w:fldCharType="begin"/>
      </w:r>
      <w:r w:rsidRPr="00DB53DF">
        <w:rPr>
          <w:noProof w:val="0"/>
        </w:rPr>
        <w:instrText xml:space="preserve"> TOC \o "1-3" \h \z \u </w:instrText>
      </w:r>
      <w:r w:rsidRPr="00DB53DF">
        <w:rPr>
          <w:noProof w:val="0"/>
        </w:rPr>
        <w:fldChar w:fldCharType="separate"/>
      </w:r>
      <w:hyperlink w:anchor="_Toc112835772" w:history="1">
        <w:r w:rsidR="009A03B7" w:rsidRPr="003B1CD4">
          <w:rPr>
            <w:rStyle w:val="Hiperpovezava"/>
          </w:rPr>
          <w:t>1</w:t>
        </w:r>
        <w:r w:rsidR="009A03B7">
          <w:rPr>
            <w:rFonts w:asciiTheme="minorHAnsi" w:eastAsiaTheme="minorEastAsia" w:hAnsiTheme="minorHAnsi" w:cstheme="minorBidi"/>
            <w:b w:val="0"/>
            <w:szCs w:val="22"/>
            <w:lang w:eastAsia="sl-SI"/>
          </w:rPr>
          <w:tab/>
        </w:r>
        <w:r w:rsidR="009A03B7" w:rsidRPr="003B1CD4">
          <w:rPr>
            <w:rStyle w:val="Hiperpovezava"/>
          </w:rPr>
          <w:t>Uvod</w:t>
        </w:r>
        <w:r w:rsidR="009A03B7">
          <w:rPr>
            <w:webHidden/>
          </w:rPr>
          <w:tab/>
        </w:r>
        <w:r w:rsidR="009A03B7">
          <w:rPr>
            <w:webHidden/>
          </w:rPr>
          <w:fldChar w:fldCharType="begin"/>
        </w:r>
        <w:r w:rsidR="009A03B7">
          <w:rPr>
            <w:webHidden/>
          </w:rPr>
          <w:instrText xml:space="preserve"> PAGEREF _Toc112835772 \h </w:instrText>
        </w:r>
        <w:r w:rsidR="009A03B7">
          <w:rPr>
            <w:webHidden/>
          </w:rPr>
        </w:r>
        <w:r w:rsidR="009A03B7">
          <w:rPr>
            <w:webHidden/>
          </w:rPr>
          <w:fldChar w:fldCharType="separate"/>
        </w:r>
        <w:r w:rsidR="00E43670">
          <w:rPr>
            <w:webHidden/>
          </w:rPr>
          <w:t>3</w:t>
        </w:r>
        <w:r w:rsidR="009A03B7">
          <w:rPr>
            <w:webHidden/>
          </w:rPr>
          <w:fldChar w:fldCharType="end"/>
        </w:r>
      </w:hyperlink>
    </w:p>
    <w:p w14:paraId="52DE7991" w14:textId="6F6EE255" w:rsidR="009A03B7" w:rsidRDefault="00497674">
      <w:pPr>
        <w:pStyle w:val="Kazalovsebine1"/>
        <w:rPr>
          <w:rFonts w:asciiTheme="minorHAnsi" w:eastAsiaTheme="minorEastAsia" w:hAnsiTheme="minorHAnsi" w:cstheme="minorBidi"/>
          <w:b w:val="0"/>
          <w:szCs w:val="22"/>
          <w:lang w:eastAsia="sl-SI"/>
        </w:rPr>
      </w:pPr>
      <w:hyperlink w:anchor="_Toc112835773" w:history="1">
        <w:r w:rsidR="009A03B7" w:rsidRPr="003B1CD4">
          <w:rPr>
            <w:rStyle w:val="Hiperpovezava"/>
          </w:rPr>
          <w:t>2</w:t>
        </w:r>
        <w:r w:rsidR="009A03B7">
          <w:rPr>
            <w:rFonts w:asciiTheme="minorHAnsi" w:eastAsiaTheme="minorEastAsia" w:hAnsiTheme="minorHAnsi" w:cstheme="minorBidi"/>
            <w:b w:val="0"/>
            <w:szCs w:val="22"/>
            <w:lang w:eastAsia="sl-SI"/>
          </w:rPr>
          <w:tab/>
        </w:r>
        <w:r w:rsidR="009A03B7" w:rsidRPr="003B1CD4">
          <w:rPr>
            <w:rStyle w:val="Hiperpovezava"/>
          </w:rPr>
          <w:t>Pravne podlage</w:t>
        </w:r>
        <w:r w:rsidR="009A03B7">
          <w:rPr>
            <w:webHidden/>
          </w:rPr>
          <w:tab/>
        </w:r>
        <w:r w:rsidR="009A03B7">
          <w:rPr>
            <w:webHidden/>
          </w:rPr>
          <w:fldChar w:fldCharType="begin"/>
        </w:r>
        <w:r w:rsidR="009A03B7">
          <w:rPr>
            <w:webHidden/>
          </w:rPr>
          <w:instrText xml:space="preserve"> PAGEREF _Toc112835773 \h </w:instrText>
        </w:r>
        <w:r w:rsidR="009A03B7">
          <w:rPr>
            <w:webHidden/>
          </w:rPr>
        </w:r>
        <w:r w:rsidR="009A03B7">
          <w:rPr>
            <w:webHidden/>
          </w:rPr>
          <w:fldChar w:fldCharType="separate"/>
        </w:r>
        <w:r w:rsidR="00E43670">
          <w:rPr>
            <w:webHidden/>
          </w:rPr>
          <w:t>3</w:t>
        </w:r>
        <w:r w:rsidR="009A03B7">
          <w:rPr>
            <w:webHidden/>
          </w:rPr>
          <w:fldChar w:fldCharType="end"/>
        </w:r>
      </w:hyperlink>
    </w:p>
    <w:p w14:paraId="3BEA9248" w14:textId="23665BF0" w:rsidR="009A03B7" w:rsidRDefault="00497674">
      <w:pPr>
        <w:pStyle w:val="Kazalovsebine1"/>
        <w:rPr>
          <w:rFonts w:asciiTheme="minorHAnsi" w:eastAsiaTheme="minorEastAsia" w:hAnsiTheme="minorHAnsi" w:cstheme="minorBidi"/>
          <w:b w:val="0"/>
          <w:szCs w:val="22"/>
          <w:lang w:eastAsia="sl-SI"/>
        </w:rPr>
      </w:pPr>
      <w:hyperlink w:anchor="_Toc112835774" w:history="1">
        <w:r w:rsidR="009A03B7" w:rsidRPr="003B1CD4">
          <w:rPr>
            <w:rStyle w:val="Hiperpovezava"/>
          </w:rPr>
          <w:t>3</w:t>
        </w:r>
        <w:r w:rsidR="009A03B7">
          <w:rPr>
            <w:rFonts w:asciiTheme="minorHAnsi" w:eastAsiaTheme="minorEastAsia" w:hAnsiTheme="minorHAnsi" w:cstheme="minorBidi"/>
            <w:b w:val="0"/>
            <w:szCs w:val="22"/>
            <w:lang w:eastAsia="sl-SI"/>
          </w:rPr>
          <w:tab/>
        </w:r>
        <w:r w:rsidR="009A03B7" w:rsidRPr="003B1CD4">
          <w:rPr>
            <w:rStyle w:val="Hiperpovezava"/>
          </w:rPr>
          <w:t>Metodološka pojasnila</w:t>
        </w:r>
        <w:r w:rsidR="009A03B7">
          <w:rPr>
            <w:webHidden/>
          </w:rPr>
          <w:tab/>
        </w:r>
        <w:r w:rsidR="009A03B7">
          <w:rPr>
            <w:webHidden/>
          </w:rPr>
          <w:fldChar w:fldCharType="begin"/>
        </w:r>
        <w:r w:rsidR="009A03B7">
          <w:rPr>
            <w:webHidden/>
          </w:rPr>
          <w:instrText xml:space="preserve"> PAGEREF _Toc112835774 \h </w:instrText>
        </w:r>
        <w:r w:rsidR="009A03B7">
          <w:rPr>
            <w:webHidden/>
          </w:rPr>
        </w:r>
        <w:r w:rsidR="009A03B7">
          <w:rPr>
            <w:webHidden/>
          </w:rPr>
          <w:fldChar w:fldCharType="separate"/>
        </w:r>
        <w:r w:rsidR="00E43670">
          <w:rPr>
            <w:webHidden/>
          </w:rPr>
          <w:t>4</w:t>
        </w:r>
        <w:r w:rsidR="009A03B7">
          <w:rPr>
            <w:webHidden/>
          </w:rPr>
          <w:fldChar w:fldCharType="end"/>
        </w:r>
      </w:hyperlink>
    </w:p>
    <w:p w14:paraId="30FAAF7F" w14:textId="11D57135" w:rsidR="009A03B7" w:rsidRPr="009A03B7" w:rsidRDefault="00497674" w:rsidP="00A8707F">
      <w:pPr>
        <w:pStyle w:val="Kazalovsebine1"/>
        <w:ind w:left="1276" w:right="561"/>
        <w:rPr>
          <w:rFonts w:asciiTheme="minorHAnsi" w:eastAsiaTheme="minorEastAsia" w:hAnsiTheme="minorHAnsi" w:cstheme="minorBidi"/>
          <w:b w:val="0"/>
          <w:bCs/>
          <w:szCs w:val="22"/>
          <w:lang w:eastAsia="sl-SI"/>
        </w:rPr>
      </w:pPr>
      <w:hyperlink w:anchor="_Toc112835775" w:history="1">
        <w:r w:rsidR="009A03B7" w:rsidRPr="009A03B7">
          <w:rPr>
            <w:rStyle w:val="Hiperpovezava"/>
            <w:b w:val="0"/>
            <w:bCs/>
          </w:rPr>
          <w:t>3.1</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Opazovana populacija</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_Toc112835775 \h </w:instrText>
        </w:r>
        <w:r w:rsidR="009A03B7" w:rsidRPr="009A03B7">
          <w:rPr>
            <w:b w:val="0"/>
            <w:bCs/>
            <w:webHidden/>
          </w:rPr>
        </w:r>
        <w:r w:rsidR="009A03B7" w:rsidRPr="009A03B7">
          <w:rPr>
            <w:b w:val="0"/>
            <w:bCs/>
            <w:webHidden/>
          </w:rPr>
          <w:fldChar w:fldCharType="separate"/>
        </w:r>
        <w:r w:rsidR="00E43670">
          <w:rPr>
            <w:b w:val="0"/>
            <w:bCs/>
            <w:webHidden/>
          </w:rPr>
          <w:t>4</w:t>
        </w:r>
        <w:r w:rsidR="009A03B7" w:rsidRPr="009A03B7">
          <w:rPr>
            <w:b w:val="0"/>
            <w:bCs/>
            <w:webHidden/>
          </w:rPr>
          <w:fldChar w:fldCharType="end"/>
        </w:r>
      </w:hyperlink>
    </w:p>
    <w:p w14:paraId="1C2B5EB9" w14:textId="69F0EFC5" w:rsidR="009A03B7" w:rsidRPr="009A03B7" w:rsidRDefault="00497674" w:rsidP="00A8707F">
      <w:pPr>
        <w:pStyle w:val="Kazalovsebine1"/>
        <w:ind w:left="1276" w:right="561"/>
        <w:rPr>
          <w:rFonts w:asciiTheme="minorHAnsi" w:eastAsiaTheme="minorEastAsia" w:hAnsiTheme="minorHAnsi" w:cstheme="minorBidi"/>
          <w:b w:val="0"/>
          <w:bCs/>
          <w:szCs w:val="22"/>
          <w:lang w:eastAsia="sl-SI"/>
        </w:rPr>
      </w:pPr>
      <w:hyperlink w:anchor="_Toc112835776" w:history="1">
        <w:r w:rsidR="009A03B7" w:rsidRPr="009A03B7">
          <w:rPr>
            <w:rStyle w:val="Hiperpovezava"/>
            <w:b w:val="0"/>
            <w:bCs/>
          </w:rPr>
          <w:t>3.2</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Statistike</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_Toc112835776 \h </w:instrText>
        </w:r>
        <w:r w:rsidR="009A03B7" w:rsidRPr="009A03B7">
          <w:rPr>
            <w:b w:val="0"/>
            <w:bCs/>
            <w:webHidden/>
          </w:rPr>
        </w:r>
        <w:r w:rsidR="009A03B7" w:rsidRPr="009A03B7">
          <w:rPr>
            <w:b w:val="0"/>
            <w:bCs/>
            <w:webHidden/>
          </w:rPr>
          <w:fldChar w:fldCharType="separate"/>
        </w:r>
        <w:r w:rsidR="00E43670">
          <w:rPr>
            <w:b w:val="0"/>
            <w:bCs/>
            <w:webHidden/>
          </w:rPr>
          <w:t>4</w:t>
        </w:r>
        <w:r w:rsidR="009A03B7" w:rsidRPr="009A03B7">
          <w:rPr>
            <w:b w:val="0"/>
            <w:bCs/>
            <w:webHidden/>
          </w:rPr>
          <w:fldChar w:fldCharType="end"/>
        </w:r>
      </w:hyperlink>
    </w:p>
    <w:p w14:paraId="46DDB2E7" w14:textId="7DD823CE" w:rsidR="009A03B7" w:rsidRPr="009A03B7" w:rsidRDefault="00497674" w:rsidP="00A8707F">
      <w:pPr>
        <w:pStyle w:val="Kazalovsebine1"/>
        <w:ind w:left="1276" w:right="561"/>
        <w:rPr>
          <w:rFonts w:asciiTheme="minorHAnsi" w:eastAsiaTheme="minorEastAsia" w:hAnsiTheme="minorHAnsi" w:cstheme="minorBidi"/>
          <w:b w:val="0"/>
          <w:bCs/>
          <w:szCs w:val="22"/>
          <w:lang w:eastAsia="sl-SI"/>
        </w:rPr>
      </w:pPr>
      <w:hyperlink w:anchor="_Toc112835777" w:history="1">
        <w:r w:rsidR="009A03B7" w:rsidRPr="009A03B7">
          <w:rPr>
            <w:rStyle w:val="Hiperpovezava"/>
            <w:b w:val="0"/>
            <w:bCs/>
          </w:rPr>
          <w:t>3.3</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Nivoji izračunov statistik</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_Toc112835777 \h </w:instrText>
        </w:r>
        <w:r w:rsidR="009A03B7" w:rsidRPr="009A03B7">
          <w:rPr>
            <w:b w:val="0"/>
            <w:bCs/>
            <w:webHidden/>
          </w:rPr>
        </w:r>
        <w:r w:rsidR="009A03B7" w:rsidRPr="009A03B7">
          <w:rPr>
            <w:b w:val="0"/>
            <w:bCs/>
            <w:webHidden/>
          </w:rPr>
          <w:fldChar w:fldCharType="separate"/>
        </w:r>
        <w:r w:rsidR="00E43670">
          <w:rPr>
            <w:b w:val="0"/>
            <w:bCs/>
            <w:webHidden/>
          </w:rPr>
          <w:t>6</w:t>
        </w:r>
        <w:r w:rsidR="009A03B7" w:rsidRPr="009A03B7">
          <w:rPr>
            <w:b w:val="0"/>
            <w:bCs/>
            <w:webHidden/>
          </w:rPr>
          <w:fldChar w:fldCharType="end"/>
        </w:r>
      </w:hyperlink>
    </w:p>
    <w:p w14:paraId="42251DA3" w14:textId="20504FDE" w:rsidR="009A03B7" w:rsidRPr="009A03B7" w:rsidRDefault="00497674" w:rsidP="00A8707F">
      <w:pPr>
        <w:pStyle w:val="Kazalovsebine1"/>
        <w:ind w:left="1276" w:right="561"/>
        <w:rPr>
          <w:rFonts w:asciiTheme="minorHAnsi" w:eastAsiaTheme="minorEastAsia" w:hAnsiTheme="minorHAnsi" w:cstheme="minorBidi"/>
          <w:b w:val="0"/>
          <w:bCs/>
          <w:szCs w:val="22"/>
          <w:lang w:eastAsia="sl-SI"/>
        </w:rPr>
      </w:pPr>
      <w:hyperlink w:anchor="_Toc112835778" w:history="1">
        <w:r w:rsidR="009A03B7" w:rsidRPr="009A03B7">
          <w:rPr>
            <w:rStyle w:val="Hiperpovezava"/>
            <w:b w:val="0"/>
            <w:bCs/>
          </w:rPr>
          <w:t>3.4</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Primerljivost podatkov iz te analize s podatki iz zaključnega računa proračuna Republike Slovenije</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_Toc112835778 \h </w:instrText>
        </w:r>
        <w:r w:rsidR="009A03B7" w:rsidRPr="009A03B7">
          <w:rPr>
            <w:b w:val="0"/>
            <w:bCs/>
            <w:webHidden/>
          </w:rPr>
        </w:r>
        <w:r w:rsidR="009A03B7" w:rsidRPr="009A03B7">
          <w:rPr>
            <w:b w:val="0"/>
            <w:bCs/>
            <w:webHidden/>
          </w:rPr>
          <w:fldChar w:fldCharType="separate"/>
        </w:r>
        <w:r w:rsidR="00E43670">
          <w:rPr>
            <w:b w:val="0"/>
            <w:bCs/>
            <w:webHidden/>
          </w:rPr>
          <w:t>6</w:t>
        </w:r>
        <w:r w:rsidR="009A03B7" w:rsidRPr="009A03B7">
          <w:rPr>
            <w:b w:val="0"/>
            <w:bCs/>
            <w:webHidden/>
          </w:rPr>
          <w:fldChar w:fldCharType="end"/>
        </w:r>
      </w:hyperlink>
    </w:p>
    <w:p w14:paraId="24EEC843" w14:textId="197E4C64" w:rsidR="009A03B7" w:rsidRDefault="00497674">
      <w:pPr>
        <w:pStyle w:val="Kazalovsebine1"/>
        <w:rPr>
          <w:rFonts w:asciiTheme="minorHAnsi" w:eastAsiaTheme="minorEastAsia" w:hAnsiTheme="minorHAnsi" w:cstheme="minorBidi"/>
          <w:b w:val="0"/>
          <w:szCs w:val="22"/>
          <w:lang w:eastAsia="sl-SI"/>
        </w:rPr>
      </w:pPr>
      <w:hyperlink w:anchor="_Toc112835779" w:history="1">
        <w:r w:rsidR="009A03B7" w:rsidRPr="003B1CD4">
          <w:rPr>
            <w:rStyle w:val="Hiperpovezava"/>
          </w:rPr>
          <w:t>4</w:t>
        </w:r>
        <w:r w:rsidR="009A03B7">
          <w:rPr>
            <w:rFonts w:asciiTheme="minorHAnsi" w:eastAsiaTheme="minorEastAsia" w:hAnsiTheme="minorHAnsi" w:cstheme="minorBidi"/>
            <w:b w:val="0"/>
            <w:szCs w:val="22"/>
            <w:lang w:eastAsia="sl-SI"/>
          </w:rPr>
          <w:tab/>
        </w:r>
        <w:r w:rsidR="009A03B7" w:rsidRPr="003B1CD4">
          <w:rPr>
            <w:rStyle w:val="Hiperpovezava"/>
          </w:rPr>
          <w:t>Masa bruto plač, število zaposlenih in povprečne bruto plače</w:t>
        </w:r>
        <w:r w:rsidR="009A03B7">
          <w:rPr>
            <w:webHidden/>
          </w:rPr>
          <w:tab/>
        </w:r>
        <w:r w:rsidR="009A03B7">
          <w:rPr>
            <w:webHidden/>
          </w:rPr>
          <w:fldChar w:fldCharType="begin"/>
        </w:r>
        <w:r w:rsidR="009A03B7">
          <w:rPr>
            <w:webHidden/>
          </w:rPr>
          <w:instrText xml:space="preserve"> PAGEREF _Toc112835779 \h </w:instrText>
        </w:r>
        <w:r w:rsidR="009A03B7">
          <w:rPr>
            <w:webHidden/>
          </w:rPr>
        </w:r>
        <w:r w:rsidR="009A03B7">
          <w:rPr>
            <w:webHidden/>
          </w:rPr>
          <w:fldChar w:fldCharType="separate"/>
        </w:r>
        <w:r w:rsidR="00E43670">
          <w:rPr>
            <w:webHidden/>
          </w:rPr>
          <w:t>7</w:t>
        </w:r>
        <w:r w:rsidR="009A03B7">
          <w:rPr>
            <w:webHidden/>
          </w:rPr>
          <w:fldChar w:fldCharType="end"/>
        </w:r>
      </w:hyperlink>
    </w:p>
    <w:p w14:paraId="77858834" w14:textId="532AED59" w:rsidR="009A03B7" w:rsidRPr="009A03B7" w:rsidRDefault="00497674" w:rsidP="00E43670">
      <w:pPr>
        <w:pStyle w:val="Kazalovsebine1"/>
        <w:tabs>
          <w:tab w:val="clear" w:pos="8505"/>
          <w:tab w:val="right" w:pos="7938"/>
        </w:tabs>
        <w:ind w:right="851" w:hanging="426"/>
        <w:rPr>
          <w:rFonts w:asciiTheme="minorHAnsi" w:eastAsiaTheme="minorEastAsia" w:hAnsiTheme="minorHAnsi" w:cstheme="minorBidi"/>
          <w:b w:val="0"/>
          <w:bCs/>
          <w:szCs w:val="22"/>
          <w:lang w:eastAsia="sl-SI"/>
        </w:rPr>
      </w:pPr>
      <w:hyperlink w:anchor="_Toc112835780" w:history="1">
        <w:r w:rsidR="009A03B7" w:rsidRPr="009A03B7">
          <w:rPr>
            <w:rStyle w:val="Hiperpovezava"/>
            <w:b w:val="0"/>
            <w:bCs/>
          </w:rPr>
          <w:t>4.1</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Makroekonomski podatki</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_Toc112835780 \h </w:instrText>
        </w:r>
        <w:r w:rsidR="009A03B7" w:rsidRPr="009A03B7">
          <w:rPr>
            <w:b w:val="0"/>
            <w:bCs/>
            <w:webHidden/>
          </w:rPr>
        </w:r>
        <w:r w:rsidR="009A03B7" w:rsidRPr="009A03B7">
          <w:rPr>
            <w:b w:val="0"/>
            <w:bCs/>
            <w:webHidden/>
          </w:rPr>
          <w:fldChar w:fldCharType="separate"/>
        </w:r>
        <w:r w:rsidR="00E43670">
          <w:rPr>
            <w:b w:val="0"/>
            <w:bCs/>
            <w:webHidden/>
          </w:rPr>
          <w:t>7</w:t>
        </w:r>
        <w:r w:rsidR="009A03B7" w:rsidRPr="009A03B7">
          <w:rPr>
            <w:b w:val="0"/>
            <w:bCs/>
            <w:webHidden/>
          </w:rPr>
          <w:fldChar w:fldCharType="end"/>
        </w:r>
      </w:hyperlink>
    </w:p>
    <w:p w14:paraId="58C7393C" w14:textId="2A01E3F9" w:rsidR="009A03B7" w:rsidRPr="009A03B7" w:rsidRDefault="00497674" w:rsidP="00E43670">
      <w:pPr>
        <w:pStyle w:val="Kazalovsebine1"/>
        <w:tabs>
          <w:tab w:val="clear" w:pos="8505"/>
          <w:tab w:val="right" w:pos="7938"/>
        </w:tabs>
        <w:ind w:right="851" w:hanging="426"/>
        <w:rPr>
          <w:rFonts w:asciiTheme="minorHAnsi" w:eastAsiaTheme="minorEastAsia" w:hAnsiTheme="minorHAnsi" w:cstheme="minorBidi"/>
          <w:b w:val="0"/>
          <w:bCs/>
          <w:szCs w:val="22"/>
          <w:lang w:eastAsia="sl-SI"/>
        </w:rPr>
      </w:pPr>
      <w:hyperlink w:anchor="_Toc112835781" w:history="1">
        <w:r w:rsidR="009A03B7" w:rsidRPr="009A03B7">
          <w:rPr>
            <w:rStyle w:val="Hiperpovezava"/>
            <w:b w:val="0"/>
            <w:bCs/>
          </w:rPr>
          <w:t>4.2</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Gibanje skupne mase bruto plač in števila zaposlenih po letih obdobja 2015 do 2021</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_Toc112835781 \h </w:instrText>
        </w:r>
        <w:r w:rsidR="009A03B7" w:rsidRPr="009A03B7">
          <w:rPr>
            <w:b w:val="0"/>
            <w:bCs/>
            <w:webHidden/>
          </w:rPr>
        </w:r>
        <w:r w:rsidR="009A03B7" w:rsidRPr="009A03B7">
          <w:rPr>
            <w:b w:val="0"/>
            <w:bCs/>
            <w:webHidden/>
          </w:rPr>
          <w:fldChar w:fldCharType="separate"/>
        </w:r>
        <w:r w:rsidR="00E43670">
          <w:rPr>
            <w:b w:val="0"/>
            <w:bCs/>
            <w:webHidden/>
          </w:rPr>
          <w:t>8</w:t>
        </w:r>
        <w:r w:rsidR="009A03B7" w:rsidRPr="009A03B7">
          <w:rPr>
            <w:b w:val="0"/>
            <w:bCs/>
            <w:webHidden/>
          </w:rPr>
          <w:fldChar w:fldCharType="end"/>
        </w:r>
      </w:hyperlink>
    </w:p>
    <w:p w14:paraId="6DEBA6DC" w14:textId="6A356E37" w:rsidR="009A03B7" w:rsidRPr="009A03B7" w:rsidRDefault="00497674" w:rsidP="00E43670">
      <w:pPr>
        <w:pStyle w:val="Kazalovsebine1"/>
        <w:tabs>
          <w:tab w:val="clear" w:pos="8505"/>
          <w:tab w:val="right" w:pos="7938"/>
        </w:tabs>
        <w:ind w:right="851" w:hanging="426"/>
        <w:rPr>
          <w:rFonts w:asciiTheme="minorHAnsi" w:eastAsiaTheme="minorEastAsia" w:hAnsiTheme="minorHAnsi" w:cstheme="minorBidi"/>
          <w:b w:val="0"/>
          <w:bCs/>
          <w:szCs w:val="22"/>
          <w:lang w:eastAsia="sl-SI"/>
        </w:rPr>
      </w:pPr>
      <w:hyperlink w:anchor="_Toc112835782" w:history="1">
        <w:r w:rsidR="009A03B7" w:rsidRPr="009A03B7">
          <w:rPr>
            <w:rStyle w:val="Hiperpovezava"/>
            <w:b w:val="0"/>
            <w:bCs/>
          </w:rPr>
          <w:t>4.3</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Dejavniki, ki so vplivali na rast mase bruto plač v javnem sektorju za leto 2021</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_Toc112835782 \h </w:instrText>
        </w:r>
        <w:r w:rsidR="009A03B7" w:rsidRPr="009A03B7">
          <w:rPr>
            <w:b w:val="0"/>
            <w:bCs/>
            <w:webHidden/>
          </w:rPr>
        </w:r>
        <w:r w:rsidR="009A03B7" w:rsidRPr="009A03B7">
          <w:rPr>
            <w:b w:val="0"/>
            <w:bCs/>
            <w:webHidden/>
          </w:rPr>
          <w:fldChar w:fldCharType="separate"/>
        </w:r>
        <w:r w:rsidR="00E43670">
          <w:rPr>
            <w:b w:val="0"/>
            <w:bCs/>
            <w:webHidden/>
          </w:rPr>
          <w:t>9</w:t>
        </w:r>
        <w:r w:rsidR="009A03B7" w:rsidRPr="009A03B7">
          <w:rPr>
            <w:b w:val="0"/>
            <w:bCs/>
            <w:webHidden/>
          </w:rPr>
          <w:fldChar w:fldCharType="end"/>
        </w:r>
      </w:hyperlink>
    </w:p>
    <w:p w14:paraId="046D2DA0" w14:textId="4A8ADF2B" w:rsidR="009A03B7" w:rsidRPr="009A03B7" w:rsidRDefault="00497674" w:rsidP="00E43670">
      <w:pPr>
        <w:pStyle w:val="Kazalovsebine1"/>
        <w:tabs>
          <w:tab w:val="clear" w:pos="8505"/>
          <w:tab w:val="right" w:pos="7938"/>
        </w:tabs>
        <w:ind w:right="851" w:hanging="426"/>
        <w:rPr>
          <w:rFonts w:asciiTheme="minorHAnsi" w:eastAsiaTheme="minorEastAsia" w:hAnsiTheme="minorHAnsi" w:cstheme="minorBidi"/>
          <w:b w:val="0"/>
          <w:bCs/>
          <w:szCs w:val="22"/>
          <w:lang w:eastAsia="sl-SI"/>
        </w:rPr>
      </w:pPr>
      <w:hyperlink w:anchor="_Toc112835783" w:history="1">
        <w:r w:rsidR="009A03B7" w:rsidRPr="009A03B7">
          <w:rPr>
            <w:rStyle w:val="Hiperpovezava"/>
            <w:b w:val="0"/>
            <w:bCs/>
          </w:rPr>
          <w:t>4.4</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Struktura mase bruto plač po neposrednih in posrednih uporabnikih proračunov</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_Toc112835783 \h </w:instrText>
        </w:r>
        <w:r w:rsidR="009A03B7" w:rsidRPr="009A03B7">
          <w:rPr>
            <w:b w:val="0"/>
            <w:bCs/>
            <w:webHidden/>
          </w:rPr>
        </w:r>
        <w:r w:rsidR="009A03B7" w:rsidRPr="009A03B7">
          <w:rPr>
            <w:b w:val="0"/>
            <w:bCs/>
            <w:webHidden/>
          </w:rPr>
          <w:fldChar w:fldCharType="separate"/>
        </w:r>
        <w:r w:rsidR="00E43670">
          <w:rPr>
            <w:b w:val="0"/>
            <w:bCs/>
            <w:webHidden/>
          </w:rPr>
          <w:t>11</w:t>
        </w:r>
        <w:r w:rsidR="009A03B7" w:rsidRPr="009A03B7">
          <w:rPr>
            <w:b w:val="0"/>
            <w:bCs/>
            <w:webHidden/>
          </w:rPr>
          <w:fldChar w:fldCharType="end"/>
        </w:r>
      </w:hyperlink>
    </w:p>
    <w:p w14:paraId="6B7C1596" w14:textId="022134A5" w:rsidR="009A03B7" w:rsidRPr="009A03B7" w:rsidRDefault="00497674" w:rsidP="00E43670">
      <w:pPr>
        <w:pStyle w:val="Kazalovsebine1"/>
        <w:tabs>
          <w:tab w:val="clear" w:pos="8505"/>
          <w:tab w:val="right" w:pos="7938"/>
        </w:tabs>
        <w:ind w:right="851" w:hanging="426"/>
        <w:rPr>
          <w:rFonts w:asciiTheme="minorHAnsi" w:eastAsiaTheme="minorEastAsia" w:hAnsiTheme="minorHAnsi" w:cstheme="minorBidi"/>
          <w:b w:val="0"/>
          <w:bCs/>
          <w:szCs w:val="22"/>
          <w:lang w:eastAsia="sl-SI"/>
        </w:rPr>
      </w:pPr>
      <w:hyperlink w:anchor="_Toc112835784" w:history="1">
        <w:r w:rsidR="009A03B7" w:rsidRPr="009A03B7">
          <w:rPr>
            <w:rStyle w:val="Hiperpovezava"/>
            <w:b w:val="0"/>
            <w:bCs/>
          </w:rPr>
          <w:t>4.5</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Primerjava mase bruto plač ter števila zaposlenih po podskupinah dejavnosti RPU, plačnih podskupinah in po tarifnih razredih</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_Toc112835784 \h </w:instrText>
        </w:r>
        <w:r w:rsidR="009A03B7" w:rsidRPr="009A03B7">
          <w:rPr>
            <w:b w:val="0"/>
            <w:bCs/>
            <w:webHidden/>
          </w:rPr>
        </w:r>
        <w:r w:rsidR="009A03B7" w:rsidRPr="009A03B7">
          <w:rPr>
            <w:b w:val="0"/>
            <w:bCs/>
            <w:webHidden/>
          </w:rPr>
          <w:fldChar w:fldCharType="separate"/>
        </w:r>
        <w:r w:rsidR="00E43670">
          <w:rPr>
            <w:b w:val="0"/>
            <w:bCs/>
            <w:webHidden/>
          </w:rPr>
          <w:t>13</w:t>
        </w:r>
        <w:r w:rsidR="009A03B7" w:rsidRPr="009A03B7">
          <w:rPr>
            <w:b w:val="0"/>
            <w:bCs/>
            <w:webHidden/>
          </w:rPr>
          <w:fldChar w:fldCharType="end"/>
        </w:r>
      </w:hyperlink>
    </w:p>
    <w:p w14:paraId="1254F9C1" w14:textId="1BB6ABC6" w:rsidR="009A03B7" w:rsidRPr="009A03B7" w:rsidRDefault="00497674" w:rsidP="00E43670">
      <w:pPr>
        <w:pStyle w:val="Kazalovsebine1"/>
        <w:tabs>
          <w:tab w:val="clear" w:pos="8505"/>
          <w:tab w:val="right" w:pos="7938"/>
        </w:tabs>
        <w:ind w:right="851" w:hanging="426"/>
        <w:rPr>
          <w:rFonts w:asciiTheme="minorHAnsi" w:eastAsiaTheme="minorEastAsia" w:hAnsiTheme="minorHAnsi" w:cstheme="minorBidi"/>
          <w:b w:val="0"/>
          <w:bCs/>
          <w:szCs w:val="22"/>
          <w:lang w:eastAsia="sl-SI"/>
        </w:rPr>
      </w:pPr>
      <w:hyperlink w:anchor="_Toc112835785" w:history="1">
        <w:r w:rsidR="009A03B7" w:rsidRPr="009A03B7">
          <w:rPr>
            <w:rStyle w:val="Hiperpovezava"/>
            <w:b w:val="0"/>
            <w:bCs/>
          </w:rPr>
          <w:t>4.6</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Primerjava povprečnih plač po podskupinah dejavnosti RPU, plačnih podskupinah in po tarifnih razredih</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_Toc112835785 \h </w:instrText>
        </w:r>
        <w:r w:rsidR="009A03B7" w:rsidRPr="009A03B7">
          <w:rPr>
            <w:b w:val="0"/>
            <w:bCs/>
            <w:webHidden/>
          </w:rPr>
        </w:r>
        <w:r w:rsidR="009A03B7" w:rsidRPr="009A03B7">
          <w:rPr>
            <w:b w:val="0"/>
            <w:bCs/>
            <w:webHidden/>
          </w:rPr>
          <w:fldChar w:fldCharType="separate"/>
        </w:r>
        <w:r w:rsidR="00E43670">
          <w:rPr>
            <w:b w:val="0"/>
            <w:bCs/>
            <w:webHidden/>
          </w:rPr>
          <w:t>22</w:t>
        </w:r>
        <w:r w:rsidR="009A03B7" w:rsidRPr="009A03B7">
          <w:rPr>
            <w:b w:val="0"/>
            <w:bCs/>
            <w:webHidden/>
          </w:rPr>
          <w:fldChar w:fldCharType="end"/>
        </w:r>
      </w:hyperlink>
    </w:p>
    <w:p w14:paraId="60FE2812" w14:textId="36992E19" w:rsidR="009A03B7" w:rsidRDefault="00497674">
      <w:pPr>
        <w:pStyle w:val="Kazalovsebine1"/>
        <w:rPr>
          <w:rFonts w:asciiTheme="minorHAnsi" w:eastAsiaTheme="minorEastAsia" w:hAnsiTheme="minorHAnsi" w:cstheme="minorBidi"/>
          <w:b w:val="0"/>
          <w:szCs w:val="22"/>
          <w:lang w:eastAsia="sl-SI"/>
        </w:rPr>
      </w:pPr>
      <w:hyperlink w:anchor="_Toc112835786" w:history="1">
        <w:r w:rsidR="009A03B7" w:rsidRPr="003B1CD4">
          <w:rPr>
            <w:rStyle w:val="Hiperpovezava"/>
          </w:rPr>
          <w:t>5</w:t>
        </w:r>
        <w:r w:rsidR="009A03B7">
          <w:rPr>
            <w:rFonts w:asciiTheme="minorHAnsi" w:eastAsiaTheme="minorEastAsia" w:hAnsiTheme="minorHAnsi" w:cstheme="minorBidi"/>
            <w:b w:val="0"/>
            <w:szCs w:val="22"/>
            <w:lang w:eastAsia="sl-SI"/>
          </w:rPr>
          <w:tab/>
        </w:r>
        <w:r w:rsidR="009A03B7" w:rsidRPr="003B1CD4">
          <w:rPr>
            <w:rStyle w:val="Hiperpovezava"/>
          </w:rPr>
          <w:t>Tipi izplačil</w:t>
        </w:r>
        <w:r w:rsidR="009A03B7">
          <w:rPr>
            <w:webHidden/>
          </w:rPr>
          <w:tab/>
        </w:r>
        <w:r w:rsidR="009A03B7">
          <w:rPr>
            <w:webHidden/>
          </w:rPr>
          <w:fldChar w:fldCharType="begin"/>
        </w:r>
        <w:r w:rsidR="009A03B7">
          <w:rPr>
            <w:webHidden/>
          </w:rPr>
          <w:instrText xml:space="preserve"> PAGEREF _Toc112835786 \h </w:instrText>
        </w:r>
        <w:r w:rsidR="009A03B7">
          <w:rPr>
            <w:webHidden/>
          </w:rPr>
        </w:r>
        <w:r w:rsidR="009A03B7">
          <w:rPr>
            <w:webHidden/>
          </w:rPr>
          <w:fldChar w:fldCharType="separate"/>
        </w:r>
        <w:r w:rsidR="00E43670">
          <w:rPr>
            <w:webHidden/>
          </w:rPr>
          <w:t>25</w:t>
        </w:r>
        <w:r w:rsidR="009A03B7">
          <w:rPr>
            <w:webHidden/>
          </w:rPr>
          <w:fldChar w:fldCharType="end"/>
        </w:r>
      </w:hyperlink>
    </w:p>
    <w:p w14:paraId="115414E8" w14:textId="1C1E44D4" w:rsidR="009A03B7" w:rsidRPr="009A03B7" w:rsidRDefault="00497674" w:rsidP="00A8707F">
      <w:pPr>
        <w:pStyle w:val="Kazalovsebine1"/>
        <w:ind w:left="1276" w:right="561"/>
        <w:rPr>
          <w:rFonts w:asciiTheme="minorHAnsi" w:eastAsiaTheme="minorEastAsia" w:hAnsiTheme="minorHAnsi" w:cstheme="minorBidi"/>
          <w:b w:val="0"/>
          <w:bCs/>
          <w:szCs w:val="22"/>
          <w:lang w:eastAsia="sl-SI"/>
        </w:rPr>
      </w:pPr>
      <w:hyperlink w:anchor="_Toc112835787" w:history="1">
        <w:r w:rsidR="009A03B7" w:rsidRPr="009A03B7">
          <w:rPr>
            <w:rStyle w:val="Hiperpovezava"/>
            <w:b w:val="0"/>
            <w:bCs/>
          </w:rPr>
          <w:t>5.1</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Osnovne plače</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_Toc112835787 \h </w:instrText>
        </w:r>
        <w:r w:rsidR="009A03B7" w:rsidRPr="009A03B7">
          <w:rPr>
            <w:b w:val="0"/>
            <w:bCs/>
            <w:webHidden/>
          </w:rPr>
        </w:r>
        <w:r w:rsidR="009A03B7" w:rsidRPr="009A03B7">
          <w:rPr>
            <w:b w:val="0"/>
            <w:bCs/>
            <w:webHidden/>
          </w:rPr>
          <w:fldChar w:fldCharType="separate"/>
        </w:r>
        <w:r w:rsidR="00E43670">
          <w:rPr>
            <w:b w:val="0"/>
            <w:bCs/>
            <w:webHidden/>
          </w:rPr>
          <w:t>26</w:t>
        </w:r>
        <w:r w:rsidR="009A03B7" w:rsidRPr="009A03B7">
          <w:rPr>
            <w:b w:val="0"/>
            <w:bCs/>
            <w:webHidden/>
          </w:rPr>
          <w:fldChar w:fldCharType="end"/>
        </w:r>
      </w:hyperlink>
    </w:p>
    <w:p w14:paraId="61B2BE01" w14:textId="765EC40C" w:rsidR="009A03B7" w:rsidRPr="009A03B7" w:rsidRDefault="00497674" w:rsidP="00A8707F">
      <w:pPr>
        <w:pStyle w:val="Kazalovsebine1"/>
        <w:ind w:left="1276" w:right="561"/>
        <w:rPr>
          <w:rFonts w:asciiTheme="minorHAnsi" w:eastAsiaTheme="minorEastAsia" w:hAnsiTheme="minorHAnsi" w:cstheme="minorBidi"/>
          <w:b w:val="0"/>
          <w:bCs/>
          <w:szCs w:val="22"/>
          <w:lang w:eastAsia="sl-SI"/>
        </w:rPr>
      </w:pPr>
      <w:hyperlink w:anchor="_Toc112835788" w:history="1">
        <w:r w:rsidR="009A03B7" w:rsidRPr="009A03B7">
          <w:rPr>
            <w:rStyle w:val="Hiperpovezava"/>
            <w:b w:val="0"/>
            <w:bCs/>
          </w:rPr>
          <w:t>5.2</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Dodatki</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_Toc112835788 \h </w:instrText>
        </w:r>
        <w:r w:rsidR="009A03B7" w:rsidRPr="009A03B7">
          <w:rPr>
            <w:b w:val="0"/>
            <w:bCs/>
            <w:webHidden/>
          </w:rPr>
        </w:r>
        <w:r w:rsidR="009A03B7" w:rsidRPr="009A03B7">
          <w:rPr>
            <w:b w:val="0"/>
            <w:bCs/>
            <w:webHidden/>
          </w:rPr>
          <w:fldChar w:fldCharType="separate"/>
        </w:r>
        <w:r w:rsidR="00E43670">
          <w:rPr>
            <w:b w:val="0"/>
            <w:bCs/>
            <w:webHidden/>
          </w:rPr>
          <w:t>30</w:t>
        </w:r>
        <w:r w:rsidR="009A03B7" w:rsidRPr="009A03B7">
          <w:rPr>
            <w:b w:val="0"/>
            <w:bCs/>
            <w:webHidden/>
          </w:rPr>
          <w:fldChar w:fldCharType="end"/>
        </w:r>
      </w:hyperlink>
    </w:p>
    <w:p w14:paraId="21300F45" w14:textId="367F03EE" w:rsidR="009A03B7" w:rsidRPr="009A03B7" w:rsidRDefault="00497674" w:rsidP="00A8707F">
      <w:pPr>
        <w:pStyle w:val="Kazalovsebine1"/>
        <w:ind w:left="1276" w:right="561"/>
        <w:rPr>
          <w:rFonts w:asciiTheme="minorHAnsi" w:eastAsiaTheme="minorEastAsia" w:hAnsiTheme="minorHAnsi" w:cstheme="minorBidi"/>
          <w:b w:val="0"/>
          <w:bCs/>
          <w:szCs w:val="22"/>
          <w:lang w:eastAsia="sl-SI"/>
        </w:rPr>
      </w:pPr>
      <w:hyperlink w:anchor="_Toc112835789" w:history="1">
        <w:r w:rsidR="009A03B7" w:rsidRPr="009A03B7">
          <w:rPr>
            <w:rStyle w:val="Hiperpovezava"/>
            <w:b w:val="0"/>
            <w:bCs/>
          </w:rPr>
          <w:t>5.3</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Delovna uspešnost</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_Toc112835789 \h </w:instrText>
        </w:r>
        <w:r w:rsidR="009A03B7" w:rsidRPr="009A03B7">
          <w:rPr>
            <w:b w:val="0"/>
            <w:bCs/>
            <w:webHidden/>
          </w:rPr>
        </w:r>
        <w:r w:rsidR="009A03B7" w:rsidRPr="009A03B7">
          <w:rPr>
            <w:b w:val="0"/>
            <w:bCs/>
            <w:webHidden/>
          </w:rPr>
          <w:fldChar w:fldCharType="separate"/>
        </w:r>
        <w:r w:rsidR="00E43670">
          <w:rPr>
            <w:b w:val="0"/>
            <w:bCs/>
            <w:webHidden/>
          </w:rPr>
          <w:t>36</w:t>
        </w:r>
        <w:r w:rsidR="009A03B7" w:rsidRPr="009A03B7">
          <w:rPr>
            <w:b w:val="0"/>
            <w:bCs/>
            <w:webHidden/>
          </w:rPr>
          <w:fldChar w:fldCharType="end"/>
        </w:r>
      </w:hyperlink>
    </w:p>
    <w:p w14:paraId="4BC69AEA" w14:textId="74EC6EEC" w:rsidR="009A03B7" w:rsidRPr="009A03B7" w:rsidRDefault="00497674" w:rsidP="00A8707F">
      <w:pPr>
        <w:pStyle w:val="Kazalovsebine1"/>
        <w:ind w:left="1276" w:right="561"/>
        <w:rPr>
          <w:rFonts w:asciiTheme="minorHAnsi" w:eastAsiaTheme="minorEastAsia" w:hAnsiTheme="minorHAnsi" w:cstheme="minorBidi"/>
          <w:b w:val="0"/>
          <w:bCs/>
          <w:szCs w:val="22"/>
          <w:lang w:eastAsia="sl-SI"/>
        </w:rPr>
      </w:pPr>
      <w:hyperlink w:anchor="_Toc112835790" w:history="1">
        <w:r w:rsidR="009A03B7" w:rsidRPr="009A03B7">
          <w:rPr>
            <w:rStyle w:val="Hiperpovezava"/>
            <w:b w:val="0"/>
            <w:bCs/>
          </w:rPr>
          <w:t>5.4</w:t>
        </w:r>
        <w:r w:rsidR="009A03B7" w:rsidRPr="009A03B7">
          <w:rPr>
            <w:rFonts w:asciiTheme="minorHAnsi" w:eastAsiaTheme="minorEastAsia" w:hAnsiTheme="minorHAnsi" w:cstheme="minorBidi"/>
            <w:b w:val="0"/>
            <w:bCs/>
            <w:szCs w:val="22"/>
            <w:lang w:eastAsia="sl-SI"/>
          </w:rPr>
          <w:tab/>
        </w:r>
        <w:r w:rsidR="009A03B7" w:rsidRPr="009A03B7">
          <w:rPr>
            <w:rStyle w:val="Hiperpovezava"/>
            <w:b w:val="0"/>
            <w:bCs/>
          </w:rPr>
          <w:t>Izplačila za delo preko polnega delovnega časa in dežurstvo</w:t>
        </w:r>
        <w:r w:rsidR="009A03B7" w:rsidRPr="009A03B7">
          <w:rPr>
            <w:b w:val="0"/>
            <w:bCs/>
            <w:webHidden/>
          </w:rPr>
          <w:tab/>
        </w:r>
        <w:r w:rsidR="009A03B7" w:rsidRPr="009A03B7">
          <w:rPr>
            <w:b w:val="0"/>
            <w:bCs/>
            <w:webHidden/>
          </w:rPr>
          <w:fldChar w:fldCharType="begin"/>
        </w:r>
        <w:r w:rsidR="009A03B7" w:rsidRPr="009A03B7">
          <w:rPr>
            <w:b w:val="0"/>
            <w:bCs/>
            <w:webHidden/>
          </w:rPr>
          <w:instrText xml:space="preserve"> PAGEREF _Toc112835790 \h </w:instrText>
        </w:r>
        <w:r w:rsidR="009A03B7" w:rsidRPr="009A03B7">
          <w:rPr>
            <w:b w:val="0"/>
            <w:bCs/>
            <w:webHidden/>
          </w:rPr>
        </w:r>
        <w:r w:rsidR="009A03B7" w:rsidRPr="009A03B7">
          <w:rPr>
            <w:b w:val="0"/>
            <w:bCs/>
            <w:webHidden/>
          </w:rPr>
          <w:fldChar w:fldCharType="separate"/>
        </w:r>
        <w:r w:rsidR="00E43670">
          <w:rPr>
            <w:b w:val="0"/>
            <w:bCs/>
            <w:webHidden/>
          </w:rPr>
          <w:t>42</w:t>
        </w:r>
        <w:r w:rsidR="009A03B7" w:rsidRPr="009A03B7">
          <w:rPr>
            <w:b w:val="0"/>
            <w:bCs/>
            <w:webHidden/>
          </w:rPr>
          <w:fldChar w:fldCharType="end"/>
        </w:r>
      </w:hyperlink>
    </w:p>
    <w:p w14:paraId="1D31DC7A" w14:textId="5EAF50FE" w:rsidR="009A03B7" w:rsidRDefault="00497674">
      <w:pPr>
        <w:pStyle w:val="Kazalovsebine1"/>
        <w:rPr>
          <w:rFonts w:asciiTheme="minorHAnsi" w:eastAsiaTheme="minorEastAsia" w:hAnsiTheme="minorHAnsi" w:cstheme="minorBidi"/>
          <w:b w:val="0"/>
          <w:szCs w:val="22"/>
          <w:lang w:eastAsia="sl-SI"/>
        </w:rPr>
      </w:pPr>
      <w:hyperlink w:anchor="_Toc112835791" w:history="1">
        <w:r w:rsidR="009A03B7" w:rsidRPr="003B1CD4">
          <w:rPr>
            <w:rStyle w:val="Hiperpovezava"/>
          </w:rPr>
          <w:t>6</w:t>
        </w:r>
        <w:r w:rsidR="009A03B7">
          <w:rPr>
            <w:rFonts w:asciiTheme="minorHAnsi" w:eastAsiaTheme="minorEastAsia" w:hAnsiTheme="minorHAnsi" w:cstheme="minorBidi"/>
            <w:b w:val="0"/>
            <w:szCs w:val="22"/>
            <w:lang w:eastAsia="sl-SI"/>
          </w:rPr>
          <w:tab/>
        </w:r>
        <w:r w:rsidR="009A03B7" w:rsidRPr="003B1CD4">
          <w:rPr>
            <w:rStyle w:val="Hiperpovezava"/>
          </w:rPr>
          <w:t>Sklepne ugotovitve</w:t>
        </w:r>
        <w:r w:rsidR="009A03B7">
          <w:rPr>
            <w:webHidden/>
          </w:rPr>
          <w:tab/>
        </w:r>
        <w:r w:rsidR="009A03B7">
          <w:rPr>
            <w:webHidden/>
          </w:rPr>
          <w:fldChar w:fldCharType="begin"/>
        </w:r>
        <w:r w:rsidR="009A03B7">
          <w:rPr>
            <w:webHidden/>
          </w:rPr>
          <w:instrText xml:space="preserve"> PAGEREF _Toc112835791 \h </w:instrText>
        </w:r>
        <w:r w:rsidR="009A03B7">
          <w:rPr>
            <w:webHidden/>
          </w:rPr>
        </w:r>
        <w:r w:rsidR="009A03B7">
          <w:rPr>
            <w:webHidden/>
          </w:rPr>
          <w:fldChar w:fldCharType="separate"/>
        </w:r>
        <w:r w:rsidR="00E43670">
          <w:rPr>
            <w:webHidden/>
          </w:rPr>
          <w:t>45</w:t>
        </w:r>
        <w:r w:rsidR="009A03B7">
          <w:rPr>
            <w:webHidden/>
          </w:rPr>
          <w:fldChar w:fldCharType="end"/>
        </w:r>
      </w:hyperlink>
    </w:p>
    <w:p w14:paraId="1CE3E327" w14:textId="16C341AE" w:rsidR="009A03B7" w:rsidRDefault="00497674">
      <w:pPr>
        <w:pStyle w:val="Kazalovsebine1"/>
        <w:rPr>
          <w:rFonts w:asciiTheme="minorHAnsi" w:eastAsiaTheme="minorEastAsia" w:hAnsiTheme="minorHAnsi" w:cstheme="minorBidi"/>
          <w:b w:val="0"/>
          <w:szCs w:val="22"/>
          <w:lang w:eastAsia="sl-SI"/>
        </w:rPr>
      </w:pPr>
      <w:hyperlink w:anchor="_Toc112835792" w:history="1">
        <w:r w:rsidR="009A03B7" w:rsidRPr="003B1CD4">
          <w:rPr>
            <w:rStyle w:val="Hiperpovezava"/>
          </w:rPr>
          <w:t>7</w:t>
        </w:r>
        <w:r w:rsidR="009A03B7">
          <w:rPr>
            <w:rFonts w:asciiTheme="minorHAnsi" w:eastAsiaTheme="minorEastAsia" w:hAnsiTheme="minorHAnsi" w:cstheme="minorBidi"/>
            <w:b w:val="0"/>
            <w:szCs w:val="22"/>
            <w:lang w:eastAsia="sl-SI"/>
          </w:rPr>
          <w:tab/>
        </w:r>
        <w:r w:rsidR="009A03B7" w:rsidRPr="003B1CD4">
          <w:rPr>
            <w:rStyle w:val="Hiperpovezava"/>
          </w:rPr>
          <w:t>Priloge</w:t>
        </w:r>
        <w:r w:rsidR="009A03B7">
          <w:rPr>
            <w:webHidden/>
          </w:rPr>
          <w:tab/>
        </w:r>
        <w:r w:rsidR="009A03B7">
          <w:rPr>
            <w:webHidden/>
          </w:rPr>
          <w:fldChar w:fldCharType="begin"/>
        </w:r>
        <w:r w:rsidR="009A03B7">
          <w:rPr>
            <w:webHidden/>
          </w:rPr>
          <w:instrText xml:space="preserve"> PAGEREF _Toc112835792 \h </w:instrText>
        </w:r>
        <w:r w:rsidR="009A03B7">
          <w:rPr>
            <w:webHidden/>
          </w:rPr>
        </w:r>
        <w:r w:rsidR="009A03B7">
          <w:rPr>
            <w:webHidden/>
          </w:rPr>
          <w:fldChar w:fldCharType="separate"/>
        </w:r>
        <w:r w:rsidR="00E43670">
          <w:rPr>
            <w:webHidden/>
          </w:rPr>
          <w:t>47</w:t>
        </w:r>
        <w:r w:rsidR="009A03B7">
          <w:rPr>
            <w:webHidden/>
          </w:rPr>
          <w:fldChar w:fldCharType="end"/>
        </w:r>
      </w:hyperlink>
    </w:p>
    <w:p w14:paraId="6D8E16CC" w14:textId="6074B47A" w:rsidR="009A03B7" w:rsidRDefault="00497674">
      <w:pPr>
        <w:pStyle w:val="Kazalovsebine1"/>
        <w:rPr>
          <w:rFonts w:asciiTheme="minorHAnsi" w:eastAsiaTheme="minorEastAsia" w:hAnsiTheme="minorHAnsi" w:cstheme="minorBidi"/>
          <w:b w:val="0"/>
          <w:szCs w:val="22"/>
          <w:lang w:eastAsia="sl-SI"/>
        </w:rPr>
      </w:pPr>
      <w:hyperlink w:anchor="_Toc112835793" w:history="1">
        <w:r w:rsidR="009A03B7" w:rsidRPr="003B1CD4">
          <w:rPr>
            <w:rStyle w:val="Hiperpovezava"/>
          </w:rPr>
          <w:t>8</w:t>
        </w:r>
        <w:r w:rsidR="009A03B7">
          <w:rPr>
            <w:rFonts w:asciiTheme="minorHAnsi" w:eastAsiaTheme="minorEastAsia" w:hAnsiTheme="minorHAnsi" w:cstheme="minorBidi"/>
            <w:b w:val="0"/>
            <w:szCs w:val="22"/>
            <w:lang w:eastAsia="sl-SI"/>
          </w:rPr>
          <w:tab/>
        </w:r>
        <w:r w:rsidR="009A03B7" w:rsidRPr="003B1CD4">
          <w:rPr>
            <w:rStyle w:val="Hiperpovezava"/>
          </w:rPr>
          <w:t>Končne opombe</w:t>
        </w:r>
        <w:r w:rsidR="009A03B7">
          <w:rPr>
            <w:webHidden/>
          </w:rPr>
          <w:tab/>
        </w:r>
        <w:r w:rsidR="009A03B7">
          <w:rPr>
            <w:webHidden/>
          </w:rPr>
          <w:fldChar w:fldCharType="begin"/>
        </w:r>
        <w:r w:rsidR="009A03B7">
          <w:rPr>
            <w:webHidden/>
          </w:rPr>
          <w:instrText xml:space="preserve"> PAGEREF _Toc112835793 \h </w:instrText>
        </w:r>
        <w:r w:rsidR="009A03B7">
          <w:rPr>
            <w:webHidden/>
          </w:rPr>
        </w:r>
        <w:r w:rsidR="009A03B7">
          <w:rPr>
            <w:webHidden/>
          </w:rPr>
          <w:fldChar w:fldCharType="separate"/>
        </w:r>
        <w:r w:rsidR="00E43670">
          <w:rPr>
            <w:webHidden/>
          </w:rPr>
          <w:t>54</w:t>
        </w:r>
        <w:r w:rsidR="009A03B7">
          <w:rPr>
            <w:webHidden/>
          </w:rPr>
          <w:fldChar w:fldCharType="end"/>
        </w:r>
      </w:hyperlink>
    </w:p>
    <w:p w14:paraId="4C0CFD2B" w14:textId="7F0D82D2" w:rsidR="00126856" w:rsidRPr="00DB53DF" w:rsidRDefault="00126856" w:rsidP="000D0235">
      <w:pPr>
        <w:spacing w:after="120"/>
        <w:ind w:right="284"/>
        <w:rPr>
          <w:lang w:val="sl-SI"/>
        </w:rPr>
      </w:pPr>
      <w:r w:rsidRPr="00DB53DF">
        <w:rPr>
          <w:bCs/>
          <w:lang w:val="sl-SI"/>
        </w:rPr>
        <w:fldChar w:fldCharType="end"/>
      </w:r>
    </w:p>
    <w:p w14:paraId="29592BD8" w14:textId="77777777" w:rsidR="00AD60C4" w:rsidRPr="00DB53DF" w:rsidRDefault="00AD60C4" w:rsidP="00A44E32">
      <w:pPr>
        <w:spacing w:line="260" w:lineRule="exact"/>
        <w:jc w:val="both"/>
        <w:rPr>
          <w:rFonts w:cs="Arial"/>
          <w:szCs w:val="20"/>
          <w:lang w:val="sl-SI"/>
        </w:rPr>
      </w:pPr>
    </w:p>
    <w:p w14:paraId="25C2DD9A" w14:textId="77777777" w:rsidR="00AD60C4" w:rsidRPr="00DB53DF" w:rsidRDefault="00AD60C4" w:rsidP="00A44E32">
      <w:pPr>
        <w:spacing w:line="260" w:lineRule="exact"/>
        <w:jc w:val="both"/>
        <w:rPr>
          <w:rFonts w:cs="Arial"/>
          <w:szCs w:val="20"/>
          <w:lang w:val="sl-SI"/>
        </w:rPr>
      </w:pPr>
    </w:p>
    <w:p w14:paraId="3FBC2002" w14:textId="77777777" w:rsidR="00AD60C4" w:rsidRPr="00DB53DF" w:rsidRDefault="00AD60C4" w:rsidP="00A44E32">
      <w:pPr>
        <w:spacing w:line="260" w:lineRule="exact"/>
        <w:jc w:val="both"/>
        <w:rPr>
          <w:rFonts w:cs="Arial"/>
          <w:szCs w:val="20"/>
          <w:lang w:val="sl-SI"/>
        </w:rPr>
      </w:pPr>
    </w:p>
    <w:p w14:paraId="2F24B602" w14:textId="77777777" w:rsidR="00AD60C4" w:rsidRPr="00DB53DF" w:rsidRDefault="00AD60C4" w:rsidP="00A44E32">
      <w:pPr>
        <w:spacing w:line="260" w:lineRule="exact"/>
        <w:jc w:val="both"/>
        <w:rPr>
          <w:rFonts w:cs="Arial"/>
          <w:szCs w:val="20"/>
          <w:lang w:val="sl-SI"/>
        </w:rPr>
      </w:pPr>
    </w:p>
    <w:p w14:paraId="2E6736EE" w14:textId="77777777" w:rsidR="00AD60C4" w:rsidRPr="00DB53DF" w:rsidRDefault="00AD60C4" w:rsidP="00A44E32">
      <w:pPr>
        <w:spacing w:line="260" w:lineRule="exact"/>
        <w:jc w:val="both"/>
        <w:rPr>
          <w:rFonts w:cs="Arial"/>
          <w:szCs w:val="20"/>
          <w:lang w:val="sl-SI"/>
        </w:rPr>
      </w:pPr>
    </w:p>
    <w:p w14:paraId="48B317E2" w14:textId="77777777" w:rsidR="00AD60C4" w:rsidRPr="00DB53DF" w:rsidRDefault="00AD60C4" w:rsidP="00A44E32">
      <w:pPr>
        <w:spacing w:line="260" w:lineRule="exact"/>
        <w:jc w:val="both"/>
        <w:rPr>
          <w:rFonts w:cs="Arial"/>
          <w:szCs w:val="20"/>
          <w:lang w:val="sl-SI"/>
        </w:rPr>
      </w:pPr>
    </w:p>
    <w:p w14:paraId="19A827A0" w14:textId="77777777" w:rsidR="00AD60C4" w:rsidRPr="00DB53DF" w:rsidRDefault="00AD60C4" w:rsidP="00A44E32">
      <w:pPr>
        <w:spacing w:line="260" w:lineRule="exact"/>
        <w:jc w:val="both"/>
        <w:rPr>
          <w:rFonts w:cs="Arial"/>
          <w:szCs w:val="20"/>
          <w:lang w:val="sl-SI"/>
        </w:rPr>
      </w:pPr>
    </w:p>
    <w:p w14:paraId="6304D587" w14:textId="77777777" w:rsidR="00AD60C4" w:rsidRPr="00DB53DF" w:rsidRDefault="00AD60C4" w:rsidP="00A44E32">
      <w:pPr>
        <w:spacing w:line="260" w:lineRule="exact"/>
        <w:jc w:val="both"/>
        <w:rPr>
          <w:rFonts w:cs="Arial"/>
          <w:szCs w:val="20"/>
          <w:lang w:val="sl-SI"/>
        </w:rPr>
      </w:pPr>
    </w:p>
    <w:p w14:paraId="1C2B5A46" w14:textId="77777777" w:rsidR="00AD60C4" w:rsidRPr="00DB53DF" w:rsidRDefault="00AD60C4" w:rsidP="00A44E32">
      <w:pPr>
        <w:spacing w:line="260" w:lineRule="exact"/>
        <w:jc w:val="both"/>
        <w:rPr>
          <w:rFonts w:cs="Arial"/>
          <w:szCs w:val="20"/>
          <w:lang w:val="sl-SI"/>
        </w:rPr>
      </w:pPr>
    </w:p>
    <w:p w14:paraId="4632EE4B" w14:textId="77777777" w:rsidR="00AD60C4" w:rsidRPr="00DB53DF" w:rsidRDefault="00AD60C4" w:rsidP="00A44E32">
      <w:pPr>
        <w:spacing w:line="260" w:lineRule="exact"/>
        <w:jc w:val="both"/>
        <w:rPr>
          <w:rFonts w:cs="Arial"/>
          <w:szCs w:val="20"/>
          <w:lang w:val="sl-SI"/>
        </w:rPr>
      </w:pPr>
    </w:p>
    <w:p w14:paraId="2AEC9C4C" w14:textId="77777777" w:rsidR="00AD60C4" w:rsidRPr="000D0235" w:rsidRDefault="00184696" w:rsidP="000D0235">
      <w:pPr>
        <w:pStyle w:val="Naslov1"/>
      </w:pPr>
      <w:r w:rsidRPr="00DB53DF">
        <w:br w:type="page"/>
      </w:r>
      <w:bookmarkStart w:id="3" w:name="_Toc398877036"/>
      <w:bookmarkStart w:id="4" w:name="_Toc112835772"/>
      <w:r w:rsidR="00AD60C4" w:rsidRPr="000D0235">
        <w:lastRenderedPageBreak/>
        <w:t>Uvod</w:t>
      </w:r>
      <w:bookmarkEnd w:id="3"/>
      <w:bookmarkEnd w:id="4"/>
    </w:p>
    <w:p w14:paraId="5234DC69" w14:textId="77777777" w:rsidR="00AD60C4" w:rsidRPr="00DB53DF" w:rsidRDefault="00AD60C4" w:rsidP="00A44E32">
      <w:pPr>
        <w:spacing w:line="260" w:lineRule="exact"/>
        <w:jc w:val="both"/>
        <w:rPr>
          <w:rFonts w:cs="Arial"/>
          <w:szCs w:val="20"/>
          <w:lang w:val="sl-SI"/>
        </w:rPr>
      </w:pPr>
    </w:p>
    <w:p w14:paraId="7500A736" w14:textId="214FF60A" w:rsidR="00310574" w:rsidRDefault="001D510E" w:rsidP="00FC56C3">
      <w:pPr>
        <w:spacing w:line="240" w:lineRule="auto"/>
        <w:jc w:val="both"/>
        <w:rPr>
          <w:rFonts w:cs="Arial"/>
          <w:sz w:val="22"/>
          <w:szCs w:val="22"/>
          <w:lang w:val="sl-SI"/>
        </w:rPr>
      </w:pPr>
      <w:r>
        <w:rPr>
          <w:rFonts w:cs="Arial"/>
          <w:sz w:val="22"/>
          <w:szCs w:val="22"/>
          <w:lang w:val="sl-SI"/>
        </w:rPr>
        <w:t>Ministrstvo</w:t>
      </w:r>
      <w:r w:rsidR="004408E8">
        <w:rPr>
          <w:rFonts w:cs="Arial"/>
          <w:sz w:val="22"/>
          <w:szCs w:val="22"/>
          <w:lang w:val="sl-SI"/>
        </w:rPr>
        <w:t xml:space="preserve"> za javno upravo</w:t>
      </w:r>
      <w:r>
        <w:rPr>
          <w:rFonts w:cs="Arial"/>
          <w:sz w:val="22"/>
          <w:szCs w:val="22"/>
          <w:lang w:val="sl-SI"/>
        </w:rPr>
        <w:t xml:space="preserve">, </w:t>
      </w:r>
      <w:r w:rsidR="004408E8">
        <w:rPr>
          <w:rFonts w:cs="Arial"/>
          <w:sz w:val="22"/>
          <w:szCs w:val="22"/>
          <w:lang w:val="sl-SI"/>
        </w:rPr>
        <w:t xml:space="preserve">ki je </w:t>
      </w:r>
      <w:r>
        <w:rPr>
          <w:rFonts w:cs="Arial"/>
          <w:sz w:val="22"/>
          <w:szCs w:val="22"/>
          <w:lang w:val="sl-SI"/>
        </w:rPr>
        <w:t xml:space="preserve">pristojno za sistem plač v javnem sektorju, je dolžno voditi evidenco o plačah v javnem sektorju ter enkrat letno pripraviti analizo </w:t>
      </w:r>
      <w:r w:rsidR="00272E80">
        <w:rPr>
          <w:rFonts w:cs="Arial"/>
          <w:sz w:val="22"/>
          <w:szCs w:val="22"/>
          <w:lang w:val="sl-SI"/>
        </w:rPr>
        <w:t>in</w:t>
      </w:r>
      <w:r>
        <w:rPr>
          <w:rFonts w:cs="Arial"/>
          <w:sz w:val="22"/>
          <w:szCs w:val="22"/>
          <w:lang w:val="sl-SI"/>
        </w:rPr>
        <w:t xml:space="preserve"> jo v pisni, elektronski ali drugi primerni obliki posredovati javnosti</w:t>
      </w:r>
      <w:r w:rsidR="00391E14">
        <w:rPr>
          <w:rFonts w:cs="Arial"/>
          <w:sz w:val="22"/>
          <w:szCs w:val="22"/>
          <w:lang w:val="sl-SI"/>
        </w:rPr>
        <w:t>.</w:t>
      </w:r>
      <w:r w:rsidR="009C0673">
        <w:rPr>
          <w:rFonts w:cs="Arial"/>
          <w:sz w:val="22"/>
          <w:szCs w:val="22"/>
          <w:lang w:val="sl-SI"/>
        </w:rPr>
        <w:t xml:space="preserve"> </w:t>
      </w:r>
      <w:r w:rsidR="00391E14">
        <w:rPr>
          <w:rFonts w:cs="Arial"/>
          <w:sz w:val="22"/>
          <w:szCs w:val="22"/>
          <w:lang w:val="sl-SI"/>
        </w:rPr>
        <w:t>P</w:t>
      </w:r>
      <w:r w:rsidR="009C0673" w:rsidRPr="00C84D06">
        <w:rPr>
          <w:rFonts w:cs="Arial"/>
          <w:sz w:val="22"/>
          <w:szCs w:val="22"/>
          <w:lang w:val="sl-SI"/>
        </w:rPr>
        <w:t xml:space="preserve">oleg tega </w:t>
      </w:r>
      <w:r w:rsidR="00391E14">
        <w:rPr>
          <w:rFonts w:cs="Arial"/>
          <w:sz w:val="22"/>
          <w:szCs w:val="22"/>
          <w:lang w:val="sl-SI"/>
        </w:rPr>
        <w:t xml:space="preserve">pa </w:t>
      </w:r>
      <w:r w:rsidR="001A3E84">
        <w:rPr>
          <w:rFonts w:cs="Arial"/>
          <w:sz w:val="22"/>
          <w:szCs w:val="22"/>
          <w:lang w:val="sl-SI"/>
        </w:rPr>
        <w:t>mora</w:t>
      </w:r>
      <w:r w:rsidR="009C0673" w:rsidRPr="00C84D06">
        <w:rPr>
          <w:rFonts w:cs="Arial"/>
          <w:sz w:val="22"/>
          <w:szCs w:val="22"/>
          <w:lang w:val="sl-SI"/>
        </w:rPr>
        <w:t xml:space="preserve"> </w:t>
      </w:r>
      <w:r w:rsidR="001A3E84">
        <w:rPr>
          <w:rFonts w:cs="Arial"/>
          <w:sz w:val="22"/>
          <w:szCs w:val="22"/>
          <w:lang w:val="sl-SI"/>
        </w:rPr>
        <w:t>V</w:t>
      </w:r>
      <w:r w:rsidR="009C0673" w:rsidRPr="00C84D06">
        <w:rPr>
          <w:rFonts w:cs="Arial"/>
          <w:sz w:val="22"/>
          <w:szCs w:val="22"/>
          <w:lang w:val="sl-SI"/>
        </w:rPr>
        <w:t>lada</w:t>
      </w:r>
      <w:r w:rsidR="001A3E84">
        <w:rPr>
          <w:rFonts w:cs="Arial"/>
          <w:sz w:val="22"/>
          <w:szCs w:val="22"/>
          <w:lang w:val="sl-SI"/>
        </w:rPr>
        <w:t xml:space="preserve"> RS </w:t>
      </w:r>
      <w:r w:rsidR="009C0673" w:rsidRPr="00C84D06">
        <w:rPr>
          <w:rFonts w:cs="Arial"/>
          <w:sz w:val="22"/>
          <w:szCs w:val="22"/>
          <w:lang w:val="sl-SI"/>
        </w:rPr>
        <w:t>predložiti analizo o plačah Državnemu zboru skupaj z zaključnim računom proračuna Republike Slovenije.</w:t>
      </w:r>
    </w:p>
    <w:p w14:paraId="3ADC1869" w14:textId="28A144B2" w:rsidR="00825C45" w:rsidRDefault="00825C45" w:rsidP="00FC56C3">
      <w:pPr>
        <w:spacing w:line="240" w:lineRule="auto"/>
        <w:jc w:val="both"/>
        <w:rPr>
          <w:rFonts w:cs="Arial"/>
          <w:sz w:val="22"/>
          <w:szCs w:val="22"/>
          <w:lang w:val="sl-SI"/>
        </w:rPr>
      </w:pPr>
    </w:p>
    <w:p w14:paraId="4DD51E41" w14:textId="23F676EA" w:rsidR="00825C45" w:rsidRDefault="00825C45" w:rsidP="00FC56C3">
      <w:pPr>
        <w:spacing w:line="240" w:lineRule="auto"/>
        <w:jc w:val="both"/>
        <w:rPr>
          <w:rFonts w:cs="Arial"/>
          <w:sz w:val="22"/>
          <w:szCs w:val="22"/>
          <w:lang w:val="sl-SI"/>
        </w:rPr>
      </w:pPr>
      <w:r>
        <w:rPr>
          <w:rFonts w:cs="Arial"/>
          <w:sz w:val="22"/>
          <w:szCs w:val="22"/>
          <w:lang w:val="sl-SI"/>
        </w:rPr>
        <w:t xml:space="preserve">Ministrstvo za javno upravo je pripravilo </w:t>
      </w:r>
      <w:r w:rsidR="00640E3E">
        <w:rPr>
          <w:rFonts w:cs="Arial"/>
          <w:sz w:val="22"/>
          <w:szCs w:val="22"/>
          <w:lang w:val="sl-SI"/>
        </w:rPr>
        <w:t>A</w:t>
      </w:r>
      <w:r>
        <w:rPr>
          <w:rFonts w:cs="Arial"/>
          <w:sz w:val="22"/>
          <w:szCs w:val="22"/>
          <w:lang w:val="sl-SI"/>
        </w:rPr>
        <w:t>nalizo</w:t>
      </w:r>
      <w:r w:rsidR="00640E3E">
        <w:rPr>
          <w:rFonts w:cs="Arial"/>
          <w:sz w:val="22"/>
          <w:szCs w:val="22"/>
          <w:lang w:val="sl-SI"/>
        </w:rPr>
        <w:t xml:space="preserve"> plač v javnem sektorju za leto 2021</w:t>
      </w:r>
      <w:r>
        <w:rPr>
          <w:rFonts w:cs="Arial"/>
          <w:sz w:val="22"/>
          <w:szCs w:val="22"/>
          <w:lang w:val="sl-SI"/>
        </w:rPr>
        <w:t>, v kateri proučuje podatke proračunskih uporabnikov o osnovnih plačah, dodatkih, delovni uspešnosti, izplačilih za delo preko polnega delovnega časa in dežurstv</w:t>
      </w:r>
      <w:r w:rsidR="008E1657">
        <w:rPr>
          <w:rFonts w:cs="Arial"/>
          <w:sz w:val="22"/>
          <w:szCs w:val="22"/>
          <w:lang w:val="sl-SI"/>
        </w:rPr>
        <w:t>u</w:t>
      </w:r>
      <w:r>
        <w:rPr>
          <w:rFonts w:cs="Arial"/>
          <w:sz w:val="22"/>
          <w:szCs w:val="22"/>
          <w:lang w:val="sl-SI"/>
        </w:rPr>
        <w:t xml:space="preserve"> ter števil</w:t>
      </w:r>
      <w:r w:rsidR="00640E3E">
        <w:rPr>
          <w:rFonts w:cs="Arial"/>
          <w:sz w:val="22"/>
          <w:szCs w:val="22"/>
          <w:lang w:val="sl-SI"/>
        </w:rPr>
        <w:t>u</w:t>
      </w:r>
      <w:r>
        <w:rPr>
          <w:rFonts w:cs="Arial"/>
          <w:sz w:val="22"/>
          <w:szCs w:val="22"/>
          <w:lang w:val="sl-SI"/>
        </w:rPr>
        <w:t xml:space="preserve"> zaposlenih</w:t>
      </w:r>
      <w:r w:rsidR="00272E80">
        <w:rPr>
          <w:rFonts w:cs="Arial"/>
          <w:sz w:val="22"/>
          <w:szCs w:val="22"/>
          <w:lang w:val="sl-SI"/>
        </w:rPr>
        <w:t xml:space="preserve"> glede na </w:t>
      </w:r>
      <w:r w:rsidR="00640E3E">
        <w:rPr>
          <w:rFonts w:cs="Arial"/>
          <w:sz w:val="22"/>
          <w:szCs w:val="22"/>
          <w:lang w:val="sl-SI"/>
        </w:rPr>
        <w:t>č</w:t>
      </w:r>
      <w:r>
        <w:rPr>
          <w:rFonts w:cs="Arial"/>
          <w:sz w:val="22"/>
          <w:szCs w:val="22"/>
          <w:lang w:val="sl-SI"/>
        </w:rPr>
        <w:t xml:space="preserve">asovno obdobje, </w:t>
      </w:r>
      <w:r w:rsidR="00272E80">
        <w:rPr>
          <w:rFonts w:cs="Arial"/>
          <w:sz w:val="22"/>
          <w:szCs w:val="22"/>
          <w:lang w:val="sl-SI"/>
        </w:rPr>
        <w:t xml:space="preserve">po </w:t>
      </w:r>
      <w:r>
        <w:rPr>
          <w:rFonts w:cs="Arial"/>
          <w:sz w:val="22"/>
          <w:szCs w:val="22"/>
          <w:lang w:val="sl-SI"/>
        </w:rPr>
        <w:t>podskupina</w:t>
      </w:r>
      <w:r w:rsidR="00272E80">
        <w:rPr>
          <w:rFonts w:cs="Arial"/>
          <w:sz w:val="22"/>
          <w:szCs w:val="22"/>
          <w:lang w:val="sl-SI"/>
        </w:rPr>
        <w:t>h</w:t>
      </w:r>
      <w:r>
        <w:rPr>
          <w:rFonts w:cs="Arial"/>
          <w:sz w:val="22"/>
          <w:szCs w:val="22"/>
          <w:lang w:val="sl-SI"/>
        </w:rPr>
        <w:t xml:space="preserve"> dejavnosti </w:t>
      </w:r>
      <w:r w:rsidR="00640E3E">
        <w:rPr>
          <w:rFonts w:cs="Arial"/>
          <w:sz w:val="22"/>
          <w:szCs w:val="22"/>
          <w:lang w:val="sl-SI"/>
        </w:rPr>
        <w:t xml:space="preserve">iz </w:t>
      </w:r>
      <w:r w:rsidR="00C12294">
        <w:rPr>
          <w:rFonts w:cs="Arial"/>
          <w:sz w:val="22"/>
          <w:szCs w:val="22"/>
          <w:lang w:val="sl-SI"/>
        </w:rPr>
        <w:t>r</w:t>
      </w:r>
      <w:r w:rsidR="00640E3E">
        <w:rPr>
          <w:rFonts w:cs="Arial"/>
          <w:sz w:val="22"/>
          <w:szCs w:val="22"/>
          <w:lang w:val="sl-SI"/>
        </w:rPr>
        <w:t>egistra proračunskih uporabnikov</w:t>
      </w:r>
      <w:r>
        <w:rPr>
          <w:rFonts w:cs="Arial"/>
          <w:sz w:val="22"/>
          <w:szCs w:val="22"/>
          <w:lang w:val="sl-SI"/>
        </w:rPr>
        <w:t>, plačn</w:t>
      </w:r>
      <w:r w:rsidR="00272E80">
        <w:rPr>
          <w:rFonts w:cs="Arial"/>
          <w:sz w:val="22"/>
          <w:szCs w:val="22"/>
          <w:lang w:val="sl-SI"/>
        </w:rPr>
        <w:t>ih</w:t>
      </w:r>
      <w:r>
        <w:rPr>
          <w:rFonts w:cs="Arial"/>
          <w:sz w:val="22"/>
          <w:szCs w:val="22"/>
          <w:lang w:val="sl-SI"/>
        </w:rPr>
        <w:t xml:space="preserve"> podskupina</w:t>
      </w:r>
      <w:r w:rsidR="00272E80">
        <w:rPr>
          <w:rFonts w:cs="Arial"/>
          <w:sz w:val="22"/>
          <w:szCs w:val="22"/>
          <w:lang w:val="sl-SI"/>
        </w:rPr>
        <w:t>h</w:t>
      </w:r>
      <w:r w:rsidR="00640E3E">
        <w:rPr>
          <w:rFonts w:cs="Arial"/>
          <w:sz w:val="22"/>
          <w:szCs w:val="22"/>
          <w:lang w:val="sl-SI"/>
        </w:rPr>
        <w:t xml:space="preserve"> in</w:t>
      </w:r>
      <w:r>
        <w:rPr>
          <w:rFonts w:cs="Arial"/>
          <w:sz w:val="22"/>
          <w:szCs w:val="22"/>
          <w:lang w:val="sl-SI"/>
        </w:rPr>
        <w:t xml:space="preserve"> tarifni</w:t>
      </w:r>
      <w:r w:rsidR="00272E80">
        <w:rPr>
          <w:rFonts w:cs="Arial"/>
          <w:sz w:val="22"/>
          <w:szCs w:val="22"/>
          <w:lang w:val="sl-SI"/>
        </w:rPr>
        <w:t>h</w:t>
      </w:r>
      <w:r>
        <w:rPr>
          <w:rFonts w:cs="Arial"/>
          <w:sz w:val="22"/>
          <w:szCs w:val="22"/>
          <w:lang w:val="sl-SI"/>
        </w:rPr>
        <w:t xml:space="preserve"> razred</w:t>
      </w:r>
      <w:r w:rsidR="00272E80">
        <w:rPr>
          <w:rFonts w:cs="Arial"/>
          <w:sz w:val="22"/>
          <w:szCs w:val="22"/>
          <w:lang w:val="sl-SI"/>
        </w:rPr>
        <w:t>ih</w:t>
      </w:r>
      <w:r>
        <w:rPr>
          <w:rFonts w:cs="Arial"/>
          <w:sz w:val="22"/>
          <w:szCs w:val="22"/>
          <w:lang w:val="sl-SI"/>
        </w:rPr>
        <w:t xml:space="preserve">. </w:t>
      </w:r>
    </w:p>
    <w:p w14:paraId="5CB746ED" w14:textId="7E28DED1" w:rsidR="00C84D06" w:rsidRDefault="00C84D06" w:rsidP="00FC56C3">
      <w:pPr>
        <w:spacing w:line="240" w:lineRule="auto"/>
        <w:jc w:val="both"/>
        <w:rPr>
          <w:rFonts w:cs="Arial"/>
          <w:sz w:val="22"/>
          <w:szCs w:val="22"/>
          <w:lang w:val="sl-SI"/>
        </w:rPr>
      </w:pPr>
    </w:p>
    <w:p w14:paraId="1CA30913" w14:textId="050B863D" w:rsidR="007F7B1E" w:rsidRDefault="00391E14" w:rsidP="00C84D06">
      <w:pPr>
        <w:jc w:val="both"/>
        <w:rPr>
          <w:rFonts w:cs="Arial"/>
          <w:sz w:val="22"/>
          <w:szCs w:val="22"/>
          <w:lang w:val="sl-SI"/>
        </w:rPr>
      </w:pPr>
      <w:r>
        <w:rPr>
          <w:rFonts w:cs="Arial"/>
          <w:sz w:val="22"/>
          <w:szCs w:val="22"/>
          <w:lang w:val="sl-SI"/>
        </w:rPr>
        <w:t>A</w:t>
      </w:r>
      <w:r w:rsidR="00C84D06" w:rsidRPr="00C84D06">
        <w:rPr>
          <w:rFonts w:cs="Arial"/>
          <w:sz w:val="22"/>
          <w:szCs w:val="22"/>
          <w:lang w:val="sl-SI"/>
        </w:rPr>
        <w:t>naliza temelji na podatkih</w:t>
      </w:r>
      <w:r>
        <w:rPr>
          <w:rFonts w:cs="Arial"/>
          <w:sz w:val="22"/>
          <w:szCs w:val="22"/>
          <w:lang w:val="sl-SI"/>
        </w:rPr>
        <w:t xml:space="preserve">, ki jih </w:t>
      </w:r>
      <w:r w:rsidR="000B02B4">
        <w:rPr>
          <w:rFonts w:cs="Arial"/>
          <w:sz w:val="22"/>
          <w:szCs w:val="22"/>
          <w:lang w:val="sl-SI"/>
        </w:rPr>
        <w:t>proračunski uporabniki</w:t>
      </w:r>
      <w:r>
        <w:rPr>
          <w:rFonts w:cs="Arial"/>
          <w:sz w:val="22"/>
          <w:szCs w:val="22"/>
          <w:lang w:val="sl-SI"/>
        </w:rPr>
        <w:t xml:space="preserve"> posredujejo v Informacijski sistem</w:t>
      </w:r>
      <w:r w:rsidR="00D47C36">
        <w:rPr>
          <w:rFonts w:cs="Arial"/>
          <w:sz w:val="22"/>
          <w:szCs w:val="22"/>
          <w:lang w:val="sl-SI"/>
        </w:rPr>
        <w:t xml:space="preserve"> </w:t>
      </w:r>
      <w:r>
        <w:rPr>
          <w:rFonts w:cs="Arial"/>
          <w:sz w:val="22"/>
          <w:szCs w:val="22"/>
          <w:lang w:val="sl-SI"/>
        </w:rPr>
        <w:t>za</w:t>
      </w:r>
      <w:r w:rsidR="00C84D06" w:rsidRPr="00C84D06">
        <w:rPr>
          <w:rFonts w:cs="Arial"/>
          <w:sz w:val="22"/>
          <w:szCs w:val="22"/>
          <w:lang w:val="sl-SI"/>
        </w:rPr>
        <w:t xml:space="preserve"> </w:t>
      </w:r>
      <w:r w:rsidR="007F7B1E">
        <w:rPr>
          <w:rFonts w:cs="Arial"/>
          <w:sz w:val="22"/>
          <w:szCs w:val="22"/>
          <w:lang w:val="sl-SI"/>
        </w:rPr>
        <w:t>posredovanje in analizo podatkov o plačah, drugih</w:t>
      </w:r>
      <w:r w:rsidR="00D47C36">
        <w:rPr>
          <w:rFonts w:cs="Arial"/>
          <w:sz w:val="22"/>
          <w:szCs w:val="22"/>
          <w:lang w:val="sl-SI"/>
        </w:rPr>
        <w:t xml:space="preserve"> </w:t>
      </w:r>
      <w:r w:rsidR="007F7B1E">
        <w:rPr>
          <w:rFonts w:cs="Arial"/>
          <w:sz w:val="22"/>
          <w:szCs w:val="22"/>
          <w:lang w:val="sl-SI"/>
        </w:rPr>
        <w:t>izplačilih in številu zaposlenih v javnem sektorju</w:t>
      </w:r>
      <w:r w:rsidR="0068216B">
        <w:rPr>
          <w:rFonts w:cs="Arial"/>
          <w:sz w:val="22"/>
          <w:szCs w:val="22"/>
          <w:lang w:val="sl-SI"/>
        </w:rPr>
        <w:t xml:space="preserve"> (v nadaljevanju: ISPAP)</w:t>
      </w:r>
      <w:r w:rsidR="007F7B1E">
        <w:rPr>
          <w:rFonts w:cs="Arial"/>
          <w:sz w:val="22"/>
          <w:szCs w:val="22"/>
          <w:lang w:val="sl-SI"/>
        </w:rPr>
        <w:t>.</w:t>
      </w:r>
      <w:r w:rsidR="00C84D06" w:rsidRPr="00C84D06">
        <w:rPr>
          <w:rFonts w:cs="Arial"/>
          <w:sz w:val="22"/>
          <w:szCs w:val="22"/>
          <w:lang w:val="sl-SI"/>
        </w:rPr>
        <w:t xml:space="preserve"> </w:t>
      </w:r>
    </w:p>
    <w:p w14:paraId="4F8C43C5" w14:textId="77777777" w:rsidR="007F7B1E" w:rsidRDefault="007F7B1E" w:rsidP="00C84D06">
      <w:pPr>
        <w:jc w:val="both"/>
        <w:rPr>
          <w:rFonts w:cs="Arial"/>
          <w:sz w:val="22"/>
          <w:szCs w:val="22"/>
          <w:lang w:val="sl-SI"/>
        </w:rPr>
      </w:pPr>
    </w:p>
    <w:p w14:paraId="10301FAB" w14:textId="26297321" w:rsidR="00272E80" w:rsidRDefault="003A3F09" w:rsidP="00C84D06">
      <w:pPr>
        <w:jc w:val="both"/>
        <w:rPr>
          <w:rFonts w:cs="Arial"/>
          <w:sz w:val="22"/>
          <w:szCs w:val="22"/>
          <w:lang w:val="sl-SI"/>
        </w:rPr>
      </w:pPr>
      <w:r>
        <w:rPr>
          <w:rFonts w:cs="Arial"/>
          <w:sz w:val="22"/>
          <w:szCs w:val="22"/>
          <w:lang w:val="sl-SI"/>
        </w:rPr>
        <w:t xml:space="preserve">Analiza je strukturirana tako, da </w:t>
      </w:r>
      <w:r w:rsidR="00C12294">
        <w:rPr>
          <w:rFonts w:cs="Arial"/>
          <w:sz w:val="22"/>
          <w:szCs w:val="22"/>
          <w:lang w:val="sl-SI"/>
        </w:rPr>
        <w:t xml:space="preserve">so </w:t>
      </w:r>
      <w:r>
        <w:rPr>
          <w:rFonts w:cs="Arial"/>
          <w:sz w:val="22"/>
          <w:szCs w:val="22"/>
          <w:lang w:val="sl-SI"/>
        </w:rPr>
        <w:t xml:space="preserve">najprej </w:t>
      </w:r>
      <w:r w:rsidR="00CA7642">
        <w:rPr>
          <w:rFonts w:cs="Arial"/>
          <w:sz w:val="22"/>
          <w:szCs w:val="22"/>
          <w:lang w:val="sl-SI"/>
        </w:rPr>
        <w:t>navede</w:t>
      </w:r>
      <w:r w:rsidR="00C12294">
        <w:rPr>
          <w:rFonts w:cs="Arial"/>
          <w:sz w:val="22"/>
          <w:szCs w:val="22"/>
          <w:lang w:val="sl-SI"/>
        </w:rPr>
        <w:t>ne</w:t>
      </w:r>
      <w:r w:rsidR="00803E94">
        <w:rPr>
          <w:rFonts w:cs="Arial"/>
          <w:sz w:val="22"/>
          <w:szCs w:val="22"/>
          <w:lang w:val="sl-SI"/>
        </w:rPr>
        <w:t xml:space="preserve"> </w:t>
      </w:r>
      <w:r w:rsidR="007B5C95">
        <w:rPr>
          <w:rFonts w:cs="Arial"/>
          <w:sz w:val="22"/>
          <w:szCs w:val="22"/>
          <w:lang w:val="sl-SI"/>
        </w:rPr>
        <w:t>pravne podlage za pripravo analize</w:t>
      </w:r>
      <w:r>
        <w:rPr>
          <w:rFonts w:cs="Arial"/>
          <w:sz w:val="22"/>
          <w:szCs w:val="22"/>
          <w:lang w:val="sl-SI"/>
        </w:rPr>
        <w:t xml:space="preserve"> </w:t>
      </w:r>
      <w:r w:rsidR="00C12294">
        <w:rPr>
          <w:rFonts w:cs="Arial"/>
          <w:sz w:val="22"/>
          <w:szCs w:val="22"/>
          <w:lang w:val="sl-SI"/>
        </w:rPr>
        <w:t xml:space="preserve">in </w:t>
      </w:r>
      <w:r>
        <w:rPr>
          <w:rFonts w:cs="Arial"/>
          <w:sz w:val="22"/>
          <w:szCs w:val="22"/>
          <w:lang w:val="sl-SI"/>
        </w:rPr>
        <w:t>poda</w:t>
      </w:r>
      <w:r w:rsidR="00C12294">
        <w:rPr>
          <w:rFonts w:cs="Arial"/>
          <w:sz w:val="22"/>
          <w:szCs w:val="22"/>
          <w:lang w:val="sl-SI"/>
        </w:rPr>
        <w:t>na</w:t>
      </w:r>
      <w:r>
        <w:rPr>
          <w:rFonts w:cs="Arial"/>
          <w:sz w:val="22"/>
          <w:szCs w:val="22"/>
          <w:lang w:val="sl-SI"/>
        </w:rPr>
        <w:t xml:space="preserve"> </w:t>
      </w:r>
      <w:r w:rsidR="007B5C95">
        <w:rPr>
          <w:rFonts w:cs="Arial"/>
          <w:sz w:val="22"/>
          <w:szCs w:val="22"/>
          <w:lang w:val="sl-SI"/>
        </w:rPr>
        <w:t>metodološka pojasnila</w:t>
      </w:r>
      <w:r w:rsidR="000B02B4">
        <w:rPr>
          <w:rFonts w:cs="Arial"/>
          <w:sz w:val="22"/>
          <w:szCs w:val="22"/>
          <w:lang w:val="sl-SI"/>
        </w:rPr>
        <w:t>, s</w:t>
      </w:r>
      <w:r w:rsidR="009902AD" w:rsidRPr="00E83931">
        <w:rPr>
          <w:rFonts w:cs="Arial"/>
          <w:sz w:val="22"/>
          <w:szCs w:val="22"/>
          <w:lang w:val="sl-SI"/>
        </w:rPr>
        <w:t>ledi analiza</w:t>
      </w:r>
      <w:r w:rsidR="00B64C4E">
        <w:rPr>
          <w:rFonts w:cs="Arial"/>
          <w:sz w:val="22"/>
          <w:szCs w:val="22"/>
          <w:lang w:val="sl-SI"/>
        </w:rPr>
        <w:t xml:space="preserve"> </w:t>
      </w:r>
      <w:r w:rsidR="009902AD" w:rsidRPr="00E83931">
        <w:rPr>
          <w:rFonts w:cs="Arial"/>
          <w:sz w:val="22"/>
          <w:szCs w:val="22"/>
          <w:lang w:val="sl-SI"/>
        </w:rPr>
        <w:t>podatkov</w:t>
      </w:r>
      <w:r w:rsidR="000B02B4">
        <w:rPr>
          <w:rFonts w:cs="Arial"/>
          <w:sz w:val="22"/>
          <w:szCs w:val="22"/>
          <w:lang w:val="sl-SI"/>
        </w:rPr>
        <w:t>.</w:t>
      </w:r>
      <w:r w:rsidR="00803E94" w:rsidRPr="00803E94">
        <w:rPr>
          <w:rFonts w:cs="Arial"/>
          <w:sz w:val="22"/>
          <w:szCs w:val="22"/>
          <w:lang w:val="sl-SI"/>
        </w:rPr>
        <w:t xml:space="preserve"> </w:t>
      </w:r>
    </w:p>
    <w:p w14:paraId="0435D278" w14:textId="77777777" w:rsidR="00272E80" w:rsidRDefault="00272E80" w:rsidP="00C84D06">
      <w:pPr>
        <w:jc w:val="both"/>
        <w:rPr>
          <w:rFonts w:cs="Arial"/>
          <w:sz w:val="22"/>
          <w:szCs w:val="22"/>
          <w:lang w:val="sl-SI"/>
        </w:rPr>
      </w:pPr>
    </w:p>
    <w:p w14:paraId="350B1FEC" w14:textId="201BCDB4" w:rsidR="007610BD" w:rsidRPr="007610BD" w:rsidRDefault="007610BD" w:rsidP="007610BD">
      <w:pPr>
        <w:jc w:val="both"/>
        <w:rPr>
          <w:rFonts w:cs="Arial"/>
          <w:sz w:val="22"/>
          <w:szCs w:val="22"/>
          <w:lang w:val="sl-SI"/>
        </w:rPr>
      </w:pPr>
      <w:r w:rsidRPr="007610BD">
        <w:rPr>
          <w:rFonts w:cs="Arial"/>
          <w:sz w:val="22"/>
          <w:szCs w:val="22"/>
          <w:lang w:val="sl-SI"/>
        </w:rPr>
        <w:t>Struktura dokumenta Analiza plač v javnem sektorju za leto 2021 je v primerjavi z analizo plač v javnem sektorju za leto 2020 (iz septembra 2021) nekoliko spremenjena.</w:t>
      </w:r>
      <w:r w:rsidR="00D47C36">
        <w:rPr>
          <w:rFonts w:cs="Arial"/>
          <w:sz w:val="22"/>
          <w:szCs w:val="22"/>
          <w:lang w:val="sl-SI"/>
        </w:rPr>
        <w:t xml:space="preserve"> </w:t>
      </w:r>
      <w:r w:rsidRPr="007610BD">
        <w:rPr>
          <w:rFonts w:cs="Arial"/>
          <w:sz w:val="22"/>
          <w:szCs w:val="22"/>
          <w:lang w:val="sl-SI"/>
        </w:rPr>
        <w:t xml:space="preserve">Pri </w:t>
      </w:r>
      <w:r w:rsidR="00B64C4E">
        <w:rPr>
          <w:rFonts w:cs="Arial"/>
          <w:sz w:val="22"/>
          <w:szCs w:val="22"/>
          <w:lang w:val="sl-SI"/>
        </w:rPr>
        <w:t xml:space="preserve">spremembah </w:t>
      </w:r>
      <w:r w:rsidRPr="007610BD">
        <w:rPr>
          <w:rFonts w:cs="Arial"/>
          <w:sz w:val="22"/>
          <w:szCs w:val="22"/>
          <w:lang w:val="sl-SI"/>
        </w:rPr>
        <w:t xml:space="preserve">je bil zasledovan cilj večje uravnoteženosti obsega prikaza podatkov med posameznimi elementi plače (osnovna plača, dodatki, delovna uspešnost, dežurstvo in delo preko polnega delovnega časa) ter med nivoji prikazov podatkov (podskupine dejavnosti </w:t>
      </w:r>
      <w:r>
        <w:rPr>
          <w:rFonts w:cs="Arial"/>
          <w:sz w:val="22"/>
          <w:szCs w:val="22"/>
          <w:lang w:val="sl-SI"/>
        </w:rPr>
        <w:t>RPU</w:t>
      </w:r>
      <w:r w:rsidRPr="007610BD">
        <w:rPr>
          <w:rFonts w:cs="Arial"/>
          <w:sz w:val="22"/>
          <w:szCs w:val="22"/>
          <w:lang w:val="sl-SI"/>
        </w:rPr>
        <w:t xml:space="preserve">, plačne podskupine, tarifni razredi). Prav tako je v letih 2020 in 2021 prišlo do spremembe metodologije izračuna nekaterih statistik. V letu 2020 je bilo zaradi epidemije COVID-19 potrebno modificirati metodologijo izračuna statistik (predvsem </w:t>
      </w:r>
      <w:r w:rsidR="00B64C4E">
        <w:rPr>
          <w:rFonts w:cs="Arial"/>
          <w:sz w:val="22"/>
          <w:szCs w:val="22"/>
          <w:lang w:val="sl-SI"/>
        </w:rPr>
        <w:t xml:space="preserve">metodologijo </w:t>
      </w:r>
      <w:r w:rsidRPr="007610BD">
        <w:rPr>
          <w:rFonts w:cs="Arial"/>
          <w:sz w:val="22"/>
          <w:szCs w:val="22"/>
          <w:lang w:val="sl-SI"/>
        </w:rPr>
        <w:t xml:space="preserve">izračuna povprečne plače); glavni razlog je bil velik obseg izplačil za čakanje na delo, ki niso bila v celoti upoštevana pri izračunu statistik. Hkrati so bila v letu 2021 pri izračunu mase plač (in posledično pri vseh statistikah, ki upoštevajo podatke o masah plač) dodana nekatera izplačila, predvsem izplačila nadomestil, ki jih izplača delodajalec, vendar  jih kasneje dobi povrnjena (nadomestila v breme ZZZS, ZPIZ, MO, MNZ in sodišča). Posledično so v analizi za leto 2021 </w:t>
      </w:r>
      <w:r>
        <w:rPr>
          <w:rFonts w:cs="Arial"/>
          <w:sz w:val="22"/>
          <w:szCs w:val="22"/>
          <w:lang w:val="sl-SI"/>
        </w:rPr>
        <w:t>na novo preračunani</w:t>
      </w:r>
      <w:r w:rsidRPr="007610BD">
        <w:rPr>
          <w:rFonts w:cs="Arial"/>
          <w:sz w:val="22"/>
          <w:szCs w:val="22"/>
          <w:lang w:val="sl-SI"/>
        </w:rPr>
        <w:t xml:space="preserve"> tudi nekateri podatki za leto 2020.</w:t>
      </w:r>
    </w:p>
    <w:p w14:paraId="2C0E5EDA" w14:textId="77EE6C0F" w:rsidR="003E7D80" w:rsidRPr="00C95DF6" w:rsidRDefault="003E7D80" w:rsidP="00C95DF6">
      <w:pPr>
        <w:pStyle w:val="Naslov1"/>
      </w:pPr>
      <w:bookmarkStart w:id="5" w:name="_Toc112835773"/>
      <w:r>
        <w:t>Pravne podlage</w:t>
      </w:r>
      <w:bookmarkEnd w:id="5"/>
    </w:p>
    <w:p w14:paraId="05B2C0BE" w14:textId="77777777" w:rsidR="00577A1C" w:rsidRDefault="00577A1C" w:rsidP="00015570">
      <w:pPr>
        <w:spacing w:line="240" w:lineRule="auto"/>
        <w:jc w:val="both"/>
        <w:rPr>
          <w:rFonts w:cs="Arial"/>
          <w:sz w:val="22"/>
          <w:szCs w:val="22"/>
          <w:lang w:val="sl-SI"/>
        </w:rPr>
      </w:pPr>
    </w:p>
    <w:p w14:paraId="0C78EF9C" w14:textId="0F4CA72E" w:rsidR="00015570" w:rsidRDefault="00015570" w:rsidP="00015570">
      <w:pPr>
        <w:spacing w:after="120" w:line="240" w:lineRule="auto"/>
        <w:jc w:val="both"/>
        <w:rPr>
          <w:rFonts w:cs="Arial"/>
          <w:sz w:val="22"/>
          <w:szCs w:val="22"/>
          <w:lang w:val="sl-SI"/>
        </w:rPr>
      </w:pPr>
      <w:r>
        <w:rPr>
          <w:rFonts w:cs="Arial"/>
          <w:sz w:val="22"/>
          <w:szCs w:val="22"/>
          <w:lang w:val="sl-SI"/>
        </w:rPr>
        <w:t xml:space="preserve">Ministrstvo za javno upravo je skladno </w:t>
      </w:r>
      <w:r w:rsidR="00310574">
        <w:rPr>
          <w:rFonts w:cs="Arial"/>
          <w:sz w:val="22"/>
          <w:szCs w:val="22"/>
          <w:lang w:val="sl-SI"/>
        </w:rPr>
        <w:t>z</w:t>
      </w:r>
      <w:r>
        <w:rPr>
          <w:rFonts w:cs="Arial"/>
          <w:sz w:val="22"/>
          <w:szCs w:val="22"/>
          <w:lang w:val="sl-SI"/>
        </w:rPr>
        <w:t xml:space="preserve"> 39. členom Zakona</w:t>
      </w:r>
      <w:r w:rsidRPr="00237EC4">
        <w:rPr>
          <w:rFonts w:cs="Arial"/>
          <w:sz w:val="22"/>
          <w:szCs w:val="22"/>
          <w:lang w:val="sl-SI"/>
        </w:rPr>
        <w:t xml:space="preserve"> o sistemu plač v javnem sektorju</w:t>
      </w:r>
      <w:r>
        <w:rPr>
          <w:rFonts w:cs="Arial"/>
          <w:sz w:val="22"/>
          <w:szCs w:val="22"/>
          <w:lang w:val="sl-SI"/>
        </w:rPr>
        <w:t>,</w:t>
      </w:r>
      <w:r w:rsidRPr="00237EC4">
        <w:rPr>
          <w:rFonts w:cs="Arial"/>
          <w:sz w:val="22"/>
          <w:szCs w:val="22"/>
          <w:lang w:val="sl-SI"/>
        </w:rPr>
        <w:t xml:space="preserve"> Uradni list RS št. 108/09 – uradno prečiščeno besedilo, 13/10, 59/10, 85/10, 107/10, 35/11 – ORZSPJS49a, 27/12 – odl. US, 40/12 – ZUJF, 46/13, 25/14 – ZFU, 50/14, 95/14 – ZUPPJS15, 82/15, 23/17 – ZDOdv, 67/17</w:t>
      </w:r>
      <w:r w:rsidR="00746139">
        <w:rPr>
          <w:rFonts w:cs="Arial"/>
          <w:sz w:val="22"/>
          <w:szCs w:val="22"/>
          <w:lang w:val="sl-SI"/>
        </w:rPr>
        <w:t xml:space="preserve">, </w:t>
      </w:r>
      <w:r w:rsidRPr="00237EC4">
        <w:rPr>
          <w:rFonts w:cs="Arial"/>
          <w:sz w:val="22"/>
          <w:szCs w:val="22"/>
          <w:lang w:val="sl-SI"/>
        </w:rPr>
        <w:t>84/18</w:t>
      </w:r>
      <w:r w:rsidR="00746139">
        <w:rPr>
          <w:rFonts w:cs="Arial"/>
          <w:sz w:val="22"/>
          <w:szCs w:val="22"/>
          <w:lang w:val="sl-SI"/>
        </w:rPr>
        <w:t xml:space="preserve"> in 204/21</w:t>
      </w:r>
      <w:r w:rsidRPr="00237EC4">
        <w:rPr>
          <w:rFonts w:cs="Arial"/>
          <w:sz w:val="22"/>
          <w:szCs w:val="22"/>
          <w:lang w:val="sl-SI"/>
        </w:rPr>
        <w:t xml:space="preserve"> (v nadaljevanju ZSPJS)</w:t>
      </w:r>
      <w:r>
        <w:rPr>
          <w:rFonts w:cs="Arial"/>
          <w:sz w:val="22"/>
          <w:szCs w:val="22"/>
          <w:lang w:val="sl-SI"/>
        </w:rPr>
        <w:t xml:space="preserve"> dolžno voditi evidenco plač v javnem sektorju ter enkrat letno pripraviti analizo ter jo v primerni obliki posredovati javnosti</w:t>
      </w:r>
      <w:r w:rsidR="00E813D9">
        <w:rPr>
          <w:rFonts w:cs="Arial"/>
          <w:sz w:val="22"/>
          <w:szCs w:val="22"/>
          <w:lang w:val="sl-SI"/>
        </w:rPr>
        <w:t xml:space="preserve"> (prvi odstavek 39. člena ZSPJS)</w:t>
      </w:r>
      <w:r>
        <w:rPr>
          <w:rFonts w:cs="Arial"/>
          <w:sz w:val="22"/>
          <w:szCs w:val="22"/>
          <w:lang w:val="sl-SI"/>
        </w:rPr>
        <w:t>.</w:t>
      </w:r>
      <w:r w:rsidR="00E813D9">
        <w:rPr>
          <w:rFonts w:cs="Arial"/>
          <w:sz w:val="22"/>
          <w:szCs w:val="22"/>
          <w:lang w:val="sl-SI"/>
        </w:rPr>
        <w:t xml:space="preserve"> Podatke, ki se nanašajo na uporabnike proračuna države, Vlada Republike Slovenije skupaj z zaključnim računom državnega proračuna predloži Državnemu zboru RS (drugi odstavek 39. člena ZSPJS).</w:t>
      </w:r>
    </w:p>
    <w:p w14:paraId="4CF0554F" w14:textId="458188F5" w:rsidR="00A2200D" w:rsidRDefault="00A2200D" w:rsidP="00A2200D">
      <w:pPr>
        <w:spacing w:after="120" w:line="240" w:lineRule="auto"/>
        <w:jc w:val="both"/>
        <w:rPr>
          <w:rFonts w:cs="Arial"/>
          <w:sz w:val="22"/>
          <w:szCs w:val="22"/>
          <w:lang w:val="sl-SI"/>
        </w:rPr>
      </w:pPr>
      <w:r>
        <w:rPr>
          <w:rFonts w:cs="Arial"/>
          <w:sz w:val="22"/>
          <w:szCs w:val="22"/>
          <w:lang w:val="sl-SI"/>
        </w:rPr>
        <w:t xml:space="preserve">Proračunski uporabniki obračunavajo in izplačujejo plače na podlagi enotne metodologije, kot to določata 40. člen ZSPJS in Uredba o enotni metodologiji in obrazcih za obračun in izplačilo plač v javnem sektorju, </w:t>
      </w:r>
      <w:r w:rsidRPr="00FC56C3">
        <w:rPr>
          <w:rFonts w:cs="Arial"/>
          <w:sz w:val="22"/>
          <w:szCs w:val="22"/>
          <w:lang w:val="sl-SI"/>
        </w:rPr>
        <w:t xml:space="preserve">Uradni list RS št. 14/09, 23/09, </w:t>
      </w:r>
      <w:hyperlink r:id="rId9" w:tgtFrame="_blank" w:tooltip="Uredba o spremembah in dopolnitvah Uredbe o enotni metodologiji in obrazcih za obračun in izplačilo plač v javnem sektorju" w:history="1">
        <w:r w:rsidRPr="00FC56C3">
          <w:rPr>
            <w:rFonts w:cs="Arial"/>
            <w:sz w:val="22"/>
            <w:szCs w:val="22"/>
            <w:lang w:val="sl-SI"/>
          </w:rPr>
          <w:t>48/09</w:t>
        </w:r>
      </w:hyperlink>
      <w:r w:rsidRPr="00FC56C3">
        <w:rPr>
          <w:rFonts w:cs="Arial"/>
          <w:sz w:val="22"/>
          <w:szCs w:val="22"/>
          <w:lang w:val="sl-SI"/>
        </w:rPr>
        <w:t xml:space="preserve">, </w:t>
      </w:r>
      <w:hyperlink r:id="rId10" w:tgtFrame="_blank" w:tooltip="Uredba o spremembah in dopolnitvah Uredbe o enotni metodologiji in obrazcih za obračun in izplačilo plač v javnem sektorju" w:history="1">
        <w:r w:rsidRPr="00FC56C3">
          <w:rPr>
            <w:rFonts w:cs="Arial"/>
            <w:sz w:val="22"/>
            <w:szCs w:val="22"/>
            <w:lang w:val="sl-SI"/>
          </w:rPr>
          <w:t>113/09</w:t>
        </w:r>
      </w:hyperlink>
      <w:r w:rsidRPr="00FC56C3">
        <w:rPr>
          <w:rFonts w:cs="Arial"/>
          <w:sz w:val="22"/>
          <w:szCs w:val="22"/>
          <w:lang w:val="sl-SI"/>
        </w:rPr>
        <w:t xml:space="preserve">, </w:t>
      </w:r>
      <w:hyperlink r:id="rId11" w:tgtFrame="_blank" w:tooltip="Uredba o spremembah Uredbe o enotni metodologiji in obrazcih za obračun in izplačilo plač v javnem sektorju" w:history="1">
        <w:r w:rsidRPr="00FC56C3">
          <w:rPr>
            <w:rFonts w:cs="Arial"/>
            <w:sz w:val="22"/>
            <w:szCs w:val="22"/>
            <w:lang w:val="sl-SI"/>
          </w:rPr>
          <w:t>25/10</w:t>
        </w:r>
      </w:hyperlink>
      <w:r w:rsidRPr="00FC56C3">
        <w:rPr>
          <w:rFonts w:cs="Arial"/>
          <w:sz w:val="22"/>
          <w:szCs w:val="22"/>
          <w:lang w:val="sl-SI"/>
        </w:rPr>
        <w:t xml:space="preserve">, </w:t>
      </w:r>
      <w:hyperlink r:id="rId12" w:tgtFrame="_blank" w:tooltip="Uredba o spremembah in dopolnitvah Uredbe o enotni metodologiji in obrazcih za obračun in izplačilo plač v javnem sektorju" w:history="1">
        <w:r w:rsidRPr="00FC56C3">
          <w:rPr>
            <w:rFonts w:cs="Arial"/>
            <w:sz w:val="22"/>
            <w:szCs w:val="22"/>
            <w:lang w:val="sl-SI"/>
          </w:rPr>
          <w:t>67/10</w:t>
        </w:r>
      </w:hyperlink>
      <w:r w:rsidRPr="00FC56C3">
        <w:rPr>
          <w:rFonts w:cs="Arial"/>
          <w:sz w:val="22"/>
          <w:szCs w:val="22"/>
          <w:lang w:val="sl-SI"/>
        </w:rPr>
        <w:t xml:space="preserve">, </w:t>
      </w:r>
      <w:hyperlink r:id="rId13" w:tgtFrame="_blank" w:tooltip="Uredba o spremembah in dopolnitvah Uredbe o enotni metodologiji in obrazcih za obračun in izplačilo plač v javnem sektorju" w:history="1">
        <w:r w:rsidRPr="00FC56C3">
          <w:rPr>
            <w:rFonts w:cs="Arial"/>
            <w:sz w:val="22"/>
            <w:szCs w:val="22"/>
            <w:lang w:val="sl-SI"/>
          </w:rPr>
          <w:t>105/10</w:t>
        </w:r>
      </w:hyperlink>
      <w:r w:rsidRPr="00FC56C3">
        <w:rPr>
          <w:rFonts w:cs="Arial"/>
          <w:sz w:val="22"/>
          <w:szCs w:val="22"/>
          <w:lang w:val="sl-SI"/>
        </w:rPr>
        <w:t xml:space="preserve">, </w:t>
      </w:r>
      <w:hyperlink r:id="rId14" w:tgtFrame="_blank" w:tooltip="Uredba o spremembah in dopolnitvah Uredbe o enotni metodologiji in obrazcih za obračun in izplačilo plač v javnem sektorju" w:history="1">
        <w:r w:rsidRPr="00FC56C3">
          <w:rPr>
            <w:rFonts w:cs="Arial"/>
            <w:sz w:val="22"/>
            <w:szCs w:val="22"/>
            <w:lang w:val="sl-SI"/>
          </w:rPr>
          <w:t>45/12</w:t>
        </w:r>
      </w:hyperlink>
      <w:r w:rsidRPr="00FC56C3">
        <w:rPr>
          <w:rFonts w:cs="Arial"/>
          <w:sz w:val="22"/>
          <w:szCs w:val="22"/>
          <w:lang w:val="sl-SI"/>
        </w:rPr>
        <w:t xml:space="preserve">, </w:t>
      </w:r>
      <w:hyperlink r:id="rId15" w:tgtFrame="_blank" w:tooltip="Uredba o spremembah in dopolnitvah Uredbe o enotni metodologiji in obrazcih za obračun in izplačilo plač v javnem sektorju" w:history="1">
        <w:r w:rsidRPr="00FC56C3">
          <w:rPr>
            <w:rFonts w:cs="Arial"/>
            <w:sz w:val="22"/>
            <w:szCs w:val="22"/>
            <w:lang w:val="sl-SI"/>
          </w:rPr>
          <w:t>24/13</w:t>
        </w:r>
      </w:hyperlink>
      <w:r w:rsidRPr="00FC56C3">
        <w:rPr>
          <w:rFonts w:cs="Arial"/>
          <w:sz w:val="22"/>
          <w:szCs w:val="22"/>
          <w:lang w:val="sl-SI"/>
        </w:rPr>
        <w:t xml:space="preserve">, </w:t>
      </w:r>
      <w:hyperlink r:id="rId16" w:tgtFrame="_blank" w:tooltip="Uredba o spremembah in dopolnitvah Uredbe o enotni metodologiji in obrazcih za obračun in izplačilo plač v javnem sektorju" w:history="1">
        <w:r w:rsidRPr="00FC56C3">
          <w:rPr>
            <w:rFonts w:cs="Arial"/>
            <w:sz w:val="22"/>
            <w:szCs w:val="22"/>
            <w:lang w:val="sl-SI"/>
          </w:rPr>
          <w:t>51/13</w:t>
        </w:r>
      </w:hyperlink>
      <w:r w:rsidRPr="00FC56C3">
        <w:rPr>
          <w:rFonts w:cs="Arial"/>
          <w:sz w:val="22"/>
          <w:szCs w:val="22"/>
          <w:lang w:val="sl-SI"/>
        </w:rPr>
        <w:t xml:space="preserve">, </w:t>
      </w:r>
      <w:hyperlink r:id="rId17" w:tgtFrame="_blank" w:tooltip="Uredba o spremembah in dopolnitvah Uredbe o enotni metodologiji in obrazcih za obračun in izplačilo plač v javnem sektorju" w:history="1">
        <w:r w:rsidRPr="00FC56C3">
          <w:rPr>
            <w:rFonts w:cs="Arial"/>
            <w:sz w:val="22"/>
            <w:szCs w:val="22"/>
            <w:lang w:val="sl-SI"/>
          </w:rPr>
          <w:t>12/14</w:t>
        </w:r>
      </w:hyperlink>
      <w:r w:rsidRPr="00FC56C3">
        <w:rPr>
          <w:rFonts w:cs="Arial"/>
          <w:sz w:val="22"/>
          <w:szCs w:val="22"/>
          <w:lang w:val="sl-SI"/>
        </w:rPr>
        <w:t xml:space="preserve">, </w:t>
      </w:r>
      <w:hyperlink r:id="rId18" w:tgtFrame="_blank" w:tooltip="Uredba o spremembah in dopolnitvah Uredbe o enotni metodologiji in obrazcih za obračun in izplačilo plač v javnem sektorju" w:history="1">
        <w:r w:rsidRPr="00FC56C3">
          <w:rPr>
            <w:rFonts w:cs="Arial"/>
            <w:sz w:val="22"/>
            <w:szCs w:val="22"/>
            <w:lang w:val="sl-SI"/>
          </w:rPr>
          <w:t>24/14</w:t>
        </w:r>
      </w:hyperlink>
      <w:r w:rsidRPr="00FC56C3">
        <w:rPr>
          <w:rFonts w:cs="Arial"/>
          <w:sz w:val="22"/>
          <w:szCs w:val="22"/>
          <w:lang w:val="sl-SI"/>
        </w:rPr>
        <w:t xml:space="preserve">, </w:t>
      </w:r>
      <w:hyperlink r:id="rId19" w:tgtFrame="_blank" w:tooltip="Uredba o spremembah in dopolnitvah Uredbe o enotni metodologiji in obrazcih za obračun in izplačilo plač v javnem sektorju" w:history="1">
        <w:r w:rsidRPr="00FC56C3">
          <w:rPr>
            <w:rFonts w:cs="Arial"/>
            <w:sz w:val="22"/>
            <w:szCs w:val="22"/>
            <w:lang w:val="sl-SI"/>
          </w:rPr>
          <w:t>52/14</w:t>
        </w:r>
      </w:hyperlink>
      <w:r w:rsidRPr="00FC56C3">
        <w:rPr>
          <w:rFonts w:cs="Arial"/>
          <w:sz w:val="22"/>
          <w:szCs w:val="22"/>
          <w:lang w:val="sl-SI"/>
        </w:rPr>
        <w:t xml:space="preserve">, </w:t>
      </w:r>
      <w:hyperlink r:id="rId20" w:tgtFrame="_blank" w:tooltip="Uredba o spremembah Uredbe o enotni metodologiji in obrazcih za obračun in izplačilo plač v javnem sektorju" w:history="1">
        <w:r w:rsidRPr="00FC56C3">
          <w:rPr>
            <w:rFonts w:cs="Arial"/>
            <w:sz w:val="22"/>
            <w:szCs w:val="22"/>
            <w:lang w:val="sl-SI"/>
          </w:rPr>
          <w:t>59/14</w:t>
        </w:r>
      </w:hyperlink>
      <w:r w:rsidRPr="00FC56C3">
        <w:rPr>
          <w:rFonts w:cs="Arial"/>
          <w:sz w:val="22"/>
          <w:szCs w:val="22"/>
          <w:lang w:val="sl-SI"/>
        </w:rPr>
        <w:t xml:space="preserve">, </w:t>
      </w:r>
      <w:hyperlink r:id="rId21" w:tgtFrame="_blank" w:tooltip="Uredba o spremembah in dopolnitvah Uredbe o enotni metodologiji in obrazcih za obračun in izplačilo plač v javnem sektorju" w:history="1">
        <w:r w:rsidRPr="00FC56C3">
          <w:rPr>
            <w:rFonts w:cs="Arial"/>
            <w:sz w:val="22"/>
            <w:szCs w:val="22"/>
            <w:lang w:val="sl-SI"/>
          </w:rPr>
          <w:t>24/15</w:t>
        </w:r>
      </w:hyperlink>
      <w:r w:rsidRPr="00FC56C3">
        <w:rPr>
          <w:rFonts w:cs="Arial"/>
          <w:sz w:val="22"/>
          <w:szCs w:val="22"/>
          <w:lang w:val="sl-SI"/>
        </w:rPr>
        <w:t xml:space="preserve">, </w:t>
      </w:r>
      <w:hyperlink r:id="rId22" w:tgtFrame="_blank" w:tooltip="Uredba o spremembah in dopolnitvah Uredbe o enotni metodologiji in obrazcih za obračun in izplačilo plač v javnem sektorju" w:history="1">
        <w:r w:rsidRPr="00FC56C3">
          <w:rPr>
            <w:rFonts w:cs="Arial"/>
            <w:sz w:val="22"/>
            <w:szCs w:val="22"/>
            <w:lang w:val="sl-SI"/>
          </w:rPr>
          <w:t>3/16</w:t>
        </w:r>
      </w:hyperlink>
      <w:r w:rsidRPr="00FC56C3">
        <w:rPr>
          <w:rFonts w:cs="Arial"/>
          <w:sz w:val="22"/>
          <w:szCs w:val="22"/>
          <w:lang w:val="sl-SI"/>
        </w:rPr>
        <w:t xml:space="preserve">, </w:t>
      </w:r>
      <w:hyperlink r:id="rId23" w:tgtFrame="_blank" w:tooltip="Uredba o spremembah in dopolnitvah Uredbe o enotni metodologiji in obrazcih za obračun in izplačilo plač v javnem sektorju" w:history="1">
        <w:r w:rsidRPr="00FC56C3">
          <w:rPr>
            <w:rFonts w:cs="Arial"/>
            <w:sz w:val="22"/>
            <w:szCs w:val="22"/>
            <w:lang w:val="sl-SI"/>
          </w:rPr>
          <w:t>70/16</w:t>
        </w:r>
      </w:hyperlink>
      <w:r w:rsidRPr="00FC56C3">
        <w:rPr>
          <w:rFonts w:cs="Arial"/>
          <w:sz w:val="22"/>
          <w:szCs w:val="22"/>
          <w:lang w:val="sl-SI"/>
        </w:rPr>
        <w:t xml:space="preserve">, </w:t>
      </w:r>
      <w:hyperlink r:id="rId24" w:tgtFrame="_blank" w:tooltip="Uredba o spremembah in dopolnitvah Uredbe o enotni metodologiji in obrazcih za obračun in izplačilo plač v javnem sektorju" w:history="1">
        <w:r w:rsidRPr="00FC56C3">
          <w:rPr>
            <w:rFonts w:cs="Arial"/>
            <w:sz w:val="22"/>
            <w:szCs w:val="22"/>
            <w:lang w:val="sl-SI"/>
          </w:rPr>
          <w:t>14/17</w:t>
        </w:r>
      </w:hyperlink>
      <w:r w:rsidRPr="00FC56C3">
        <w:rPr>
          <w:rFonts w:cs="Arial"/>
          <w:sz w:val="22"/>
          <w:szCs w:val="22"/>
          <w:lang w:val="sl-SI"/>
        </w:rPr>
        <w:t xml:space="preserve">, </w:t>
      </w:r>
      <w:hyperlink r:id="rId25" w:tgtFrame="_blank" w:tooltip="Uredba o spremembah in dopolnitvah Uredbe o enotni metodologiji in obrazcih za obračun in izplačilo plač v javnem sektorju" w:history="1">
        <w:r w:rsidRPr="00FC56C3">
          <w:rPr>
            <w:rFonts w:cs="Arial"/>
            <w:sz w:val="22"/>
            <w:szCs w:val="22"/>
            <w:lang w:val="sl-SI"/>
          </w:rPr>
          <w:t>68/17</w:t>
        </w:r>
      </w:hyperlink>
      <w:r w:rsidRPr="00FC56C3">
        <w:rPr>
          <w:rFonts w:cs="Arial"/>
          <w:sz w:val="22"/>
          <w:szCs w:val="22"/>
          <w:lang w:val="sl-SI"/>
        </w:rPr>
        <w:t xml:space="preserve">, </w:t>
      </w:r>
      <w:hyperlink r:id="rId26" w:tgtFrame="_blank" w:tooltip="Uredba o spremembah in dopolnitvah Uredbe o enotni metodologiji in obrazcih za obračun in izplačilo plač v javnem sektorju" w:history="1">
        <w:r w:rsidRPr="00FC56C3">
          <w:rPr>
            <w:rFonts w:cs="Arial"/>
            <w:sz w:val="22"/>
            <w:szCs w:val="22"/>
            <w:lang w:val="sl-SI"/>
          </w:rPr>
          <w:t>6/19</w:t>
        </w:r>
      </w:hyperlink>
      <w:r w:rsidRPr="00FC56C3">
        <w:rPr>
          <w:rFonts w:cs="Arial"/>
          <w:sz w:val="22"/>
          <w:szCs w:val="22"/>
          <w:lang w:val="sl-SI"/>
        </w:rPr>
        <w:t xml:space="preserve">, </w:t>
      </w:r>
      <w:hyperlink r:id="rId27" w:tgtFrame="_blank" w:tooltip="Uredba o spremembah in dopolnitvah Uredbe o enotni metodologiji in obrazcih za obračun in izplačilo plač v javnem sektorju" w:history="1">
        <w:r w:rsidRPr="00FC56C3">
          <w:rPr>
            <w:rFonts w:cs="Arial"/>
            <w:sz w:val="22"/>
            <w:szCs w:val="22"/>
            <w:lang w:val="sl-SI"/>
          </w:rPr>
          <w:t>51/19</w:t>
        </w:r>
      </w:hyperlink>
      <w:r w:rsidRPr="00FC56C3">
        <w:rPr>
          <w:rFonts w:cs="Arial"/>
          <w:sz w:val="22"/>
          <w:szCs w:val="22"/>
          <w:lang w:val="sl-SI"/>
        </w:rPr>
        <w:t xml:space="preserve">, </w:t>
      </w:r>
      <w:hyperlink r:id="rId28" w:tgtFrame="_blank" w:tooltip="Uredba o spremembah in dopolnitvah Uredbe o enotni metodologiji in obrazcih za obračun in izplačilo plač v javnem sektorju" w:history="1">
        <w:r w:rsidRPr="00FC56C3">
          <w:rPr>
            <w:rFonts w:cs="Arial"/>
            <w:sz w:val="22"/>
            <w:szCs w:val="22"/>
            <w:lang w:val="sl-SI"/>
          </w:rPr>
          <w:t>59/19</w:t>
        </w:r>
      </w:hyperlink>
      <w:r w:rsidRPr="00FC56C3">
        <w:rPr>
          <w:rFonts w:cs="Arial"/>
          <w:sz w:val="22"/>
          <w:szCs w:val="22"/>
          <w:lang w:val="sl-SI"/>
        </w:rPr>
        <w:t xml:space="preserve">, </w:t>
      </w:r>
      <w:hyperlink r:id="rId29" w:tgtFrame="_blank" w:tooltip="Uredba o spremembah in dopolnitvah Uredbe o enotni metodologiji in obrazcih za obračun in izplačilo plač v javnem sektorju" w:history="1">
        <w:r w:rsidRPr="00FC56C3">
          <w:rPr>
            <w:rFonts w:cs="Arial"/>
            <w:sz w:val="22"/>
            <w:szCs w:val="22"/>
            <w:lang w:val="sl-SI"/>
          </w:rPr>
          <w:t>78/19</w:t>
        </w:r>
      </w:hyperlink>
      <w:r w:rsidRPr="00FC56C3">
        <w:rPr>
          <w:rFonts w:cs="Arial"/>
          <w:sz w:val="22"/>
          <w:szCs w:val="22"/>
          <w:lang w:val="sl-SI"/>
        </w:rPr>
        <w:t xml:space="preserve">, </w:t>
      </w:r>
      <w:hyperlink r:id="rId30" w:tgtFrame="_blank" w:tooltip="Uredba o spremembah in dopolnitvah Uredbe o enotni metodologiji in obrazcih za obračun in izplačilo plač v javnem sektorju" w:history="1">
        <w:r w:rsidRPr="00FC56C3">
          <w:rPr>
            <w:rFonts w:cs="Arial"/>
            <w:sz w:val="22"/>
            <w:szCs w:val="22"/>
            <w:lang w:val="sl-SI"/>
          </w:rPr>
          <w:t>157/20</w:t>
        </w:r>
      </w:hyperlink>
      <w:r w:rsidRPr="00FC56C3">
        <w:rPr>
          <w:rFonts w:cs="Arial"/>
          <w:sz w:val="22"/>
          <w:szCs w:val="22"/>
          <w:lang w:val="sl-SI"/>
        </w:rPr>
        <w:t xml:space="preserve">, </w:t>
      </w:r>
      <w:hyperlink r:id="rId31" w:tgtFrame="_blank" w:tooltip="Uredba o spremembah in dopolnitvi Uredbe o enotni metodologiji in obrazcih za obračun in izplačilo plač v javnem sektorju" w:history="1">
        <w:r w:rsidRPr="00FC56C3">
          <w:rPr>
            <w:rFonts w:cs="Arial"/>
            <w:sz w:val="22"/>
            <w:szCs w:val="22"/>
            <w:lang w:val="sl-SI"/>
          </w:rPr>
          <w:t>191/20</w:t>
        </w:r>
      </w:hyperlink>
      <w:r w:rsidRPr="00FC56C3">
        <w:rPr>
          <w:rFonts w:cs="Arial"/>
          <w:sz w:val="22"/>
          <w:szCs w:val="22"/>
          <w:lang w:val="sl-SI"/>
        </w:rPr>
        <w:t xml:space="preserve">, </w:t>
      </w:r>
      <w:hyperlink r:id="rId32" w:tgtFrame="_blank" w:tooltip="Uredba o dopolnitvah Uredbe o enotni metodologiji in obrazcih za obračun in izplačilo plač v javnem sektorju" w:history="1">
        <w:r w:rsidRPr="00FC56C3">
          <w:rPr>
            <w:rFonts w:cs="Arial"/>
            <w:sz w:val="22"/>
            <w:szCs w:val="22"/>
            <w:lang w:val="sl-SI"/>
          </w:rPr>
          <w:t>13/21</w:t>
        </w:r>
      </w:hyperlink>
      <w:r w:rsidRPr="00FC56C3">
        <w:rPr>
          <w:rFonts w:cs="Arial"/>
          <w:sz w:val="22"/>
          <w:szCs w:val="22"/>
          <w:lang w:val="sl-SI"/>
        </w:rPr>
        <w:t xml:space="preserve">, </w:t>
      </w:r>
      <w:hyperlink r:id="rId33" w:tgtFrame="_blank" w:tooltip="Uredba o spremembi in dopolnitvah Uredbe o enotni metodologiji in obrazcih za obračun in izplačilo plač v javnem sektorju" w:history="1">
        <w:r w:rsidRPr="00FC56C3">
          <w:rPr>
            <w:rFonts w:cs="Arial"/>
            <w:sz w:val="22"/>
            <w:szCs w:val="22"/>
            <w:lang w:val="sl-SI"/>
          </w:rPr>
          <w:t>101/21</w:t>
        </w:r>
      </w:hyperlink>
      <w:r w:rsidRPr="00FC56C3">
        <w:rPr>
          <w:rFonts w:cs="Arial"/>
          <w:sz w:val="22"/>
          <w:szCs w:val="22"/>
          <w:lang w:val="sl-SI"/>
        </w:rPr>
        <w:t xml:space="preserve">, </w:t>
      </w:r>
      <w:hyperlink r:id="rId34" w:tgtFrame="_blank" w:tooltip="Uredba o spremembi in dopolnitvah Uredbe o enotni metodologiji in obrazcih za obračun in izplačilo plač v javnem sektorju" w:history="1">
        <w:r w:rsidRPr="00FC56C3">
          <w:rPr>
            <w:rFonts w:cs="Arial"/>
            <w:sz w:val="22"/>
            <w:szCs w:val="22"/>
            <w:lang w:val="sl-SI"/>
          </w:rPr>
          <w:t>122/21</w:t>
        </w:r>
      </w:hyperlink>
      <w:r w:rsidRPr="00FC56C3">
        <w:rPr>
          <w:rFonts w:cs="Arial"/>
          <w:sz w:val="22"/>
          <w:szCs w:val="22"/>
          <w:lang w:val="sl-SI"/>
        </w:rPr>
        <w:t xml:space="preserve">, </w:t>
      </w:r>
      <w:hyperlink r:id="rId35" w:tgtFrame="_blank" w:tooltip="Uredba o dopolnitvah Uredbe o enotni metodologiji in obrazcih za obračun in izplačilo plač v javnem sektorju" w:history="1">
        <w:r w:rsidRPr="00FC56C3">
          <w:rPr>
            <w:rFonts w:cs="Arial"/>
            <w:sz w:val="22"/>
            <w:szCs w:val="22"/>
            <w:lang w:val="sl-SI"/>
          </w:rPr>
          <w:t>145/21</w:t>
        </w:r>
      </w:hyperlink>
      <w:r w:rsidRPr="00FC56C3">
        <w:rPr>
          <w:rFonts w:cs="Arial"/>
          <w:sz w:val="22"/>
          <w:szCs w:val="22"/>
          <w:lang w:val="sl-SI"/>
        </w:rPr>
        <w:t xml:space="preserve">, </w:t>
      </w:r>
      <w:hyperlink r:id="rId36" w:tgtFrame="_blank" w:tooltip="Uredba o spremembah in dopolnitvah Uredbe o enotni metodologiji in obrazcih za obračun in izplačilo plač v javnem sektorju" w:history="1">
        <w:r w:rsidRPr="00FC56C3">
          <w:rPr>
            <w:rFonts w:cs="Arial"/>
            <w:sz w:val="22"/>
            <w:szCs w:val="22"/>
            <w:lang w:val="sl-SI"/>
          </w:rPr>
          <w:t>194/21</w:t>
        </w:r>
      </w:hyperlink>
      <w:r>
        <w:rPr>
          <w:rFonts w:cs="Arial"/>
          <w:sz w:val="22"/>
          <w:szCs w:val="22"/>
          <w:lang w:val="sl-SI"/>
        </w:rPr>
        <w:t xml:space="preserve">, </w:t>
      </w:r>
      <w:hyperlink r:id="rId37" w:tgtFrame="_blank" w:tooltip="Uredba o spremembah in dopolnitvi Uredbe o enotni metodologiji in obrazcih za obračun in izplačilo plač v javnem sektorju" w:history="1">
        <w:r w:rsidRPr="00FC56C3">
          <w:rPr>
            <w:rFonts w:cs="Arial"/>
            <w:sz w:val="22"/>
            <w:szCs w:val="22"/>
            <w:lang w:val="sl-SI"/>
          </w:rPr>
          <w:t>15/22</w:t>
        </w:r>
      </w:hyperlink>
      <w:r>
        <w:rPr>
          <w:rFonts w:cs="Arial"/>
          <w:sz w:val="22"/>
          <w:szCs w:val="22"/>
          <w:lang w:val="sl-SI"/>
        </w:rPr>
        <w:t xml:space="preserve"> in 99/22 (v nadaljevanju Uredba).</w:t>
      </w:r>
    </w:p>
    <w:p w14:paraId="70DD4E4A" w14:textId="105C628D" w:rsidR="00015570" w:rsidRDefault="00015570" w:rsidP="00015570">
      <w:pPr>
        <w:spacing w:after="120" w:line="240" w:lineRule="auto"/>
        <w:jc w:val="both"/>
        <w:rPr>
          <w:rFonts w:cs="Arial"/>
          <w:sz w:val="22"/>
          <w:szCs w:val="22"/>
          <w:lang w:val="sl-SI"/>
        </w:rPr>
      </w:pPr>
      <w:r>
        <w:rPr>
          <w:rFonts w:cs="Arial"/>
          <w:sz w:val="22"/>
          <w:szCs w:val="22"/>
          <w:lang w:val="sl-SI"/>
        </w:rPr>
        <w:t xml:space="preserve">Pravilnik o metodologiji za posredovanje in analizo podatkov o plačah, drugih izplačilih in številu zaposlenih v javnem sektorju, </w:t>
      </w:r>
      <w:r w:rsidRPr="005E62BC">
        <w:rPr>
          <w:rFonts w:cs="Arial"/>
          <w:sz w:val="22"/>
          <w:szCs w:val="22"/>
          <w:lang w:val="sl-SI"/>
        </w:rPr>
        <w:t xml:space="preserve">Uradni list RS št. </w:t>
      </w:r>
      <w:hyperlink r:id="rId38" w:tgtFrame="_blank" w:tooltip="Pravilnik o metodologiji za posredovanje in analizo podatkov o plačah, drugih izplačilih in številu zaposlenih v javnem sektorju" w:history="1">
        <w:r w:rsidRPr="005E62BC">
          <w:rPr>
            <w:rFonts w:cs="Arial"/>
            <w:sz w:val="22"/>
            <w:szCs w:val="22"/>
            <w:lang w:val="sl-SI"/>
          </w:rPr>
          <w:t>28/14</w:t>
        </w:r>
      </w:hyperlink>
      <w:r w:rsidRPr="005E62BC">
        <w:rPr>
          <w:rFonts w:cs="Arial"/>
          <w:sz w:val="22"/>
          <w:szCs w:val="22"/>
          <w:lang w:val="sl-SI"/>
        </w:rPr>
        <w:t xml:space="preserve">, </w:t>
      </w:r>
      <w:hyperlink r:id="rId39" w:tgtFrame="_blank" w:tooltip="Pravilnik o dopolnitvah Pravilnika o metodologiji za posredovanje in analizo podatkov o plačah, drugih izplačilih in številu zaposlenih v javnem sektorju" w:history="1">
        <w:r w:rsidRPr="005E62BC">
          <w:rPr>
            <w:rFonts w:cs="Arial"/>
            <w:sz w:val="22"/>
            <w:szCs w:val="22"/>
            <w:lang w:val="sl-SI"/>
          </w:rPr>
          <w:t>52/14</w:t>
        </w:r>
      </w:hyperlink>
      <w:r w:rsidRPr="005E62BC">
        <w:rPr>
          <w:rFonts w:cs="Arial"/>
          <w:sz w:val="22"/>
          <w:szCs w:val="22"/>
          <w:lang w:val="sl-SI"/>
        </w:rPr>
        <w:t xml:space="preserve">, </w:t>
      </w:r>
      <w:hyperlink r:id="rId40" w:tgtFrame="_blank" w:tooltip="Pravilnik o spremembi in dopolnitvah Pravilnika o metodologiji za posredovanje in analizo podatkov o plačah, drugih izplačilih ter številu zaposlenih v javnem sektorju" w:history="1">
        <w:r w:rsidRPr="005E62BC">
          <w:rPr>
            <w:rFonts w:cs="Arial"/>
            <w:sz w:val="22"/>
            <w:szCs w:val="22"/>
            <w:lang w:val="sl-SI"/>
          </w:rPr>
          <w:t>88/16</w:t>
        </w:r>
      </w:hyperlink>
      <w:r w:rsidRPr="005E62BC">
        <w:rPr>
          <w:rFonts w:cs="Arial"/>
          <w:sz w:val="22"/>
          <w:szCs w:val="22"/>
          <w:lang w:val="sl-SI"/>
        </w:rPr>
        <w:t xml:space="preserve">, </w:t>
      </w:r>
      <w:hyperlink r:id="rId41" w:tgtFrame="_blank" w:tooltip="Pravilnik o dopolnitvi Pravilnika o metodologiji za posredovanje in analizo podatkov o plačah, drugih izplačilih in številu zaposlenih v javnem sektorju" w:history="1">
        <w:r w:rsidRPr="005E62BC">
          <w:rPr>
            <w:rFonts w:cs="Arial"/>
            <w:sz w:val="22"/>
            <w:szCs w:val="22"/>
            <w:lang w:val="sl-SI"/>
          </w:rPr>
          <w:t>119/21</w:t>
        </w:r>
      </w:hyperlink>
      <w:r w:rsidRPr="005E62BC">
        <w:rPr>
          <w:rFonts w:cs="Arial"/>
          <w:sz w:val="22"/>
          <w:szCs w:val="22"/>
          <w:lang w:val="sl-SI"/>
        </w:rPr>
        <w:t xml:space="preserve"> in </w:t>
      </w:r>
      <w:hyperlink r:id="rId42" w:tgtFrame="_blank" w:tooltip="Pravilnik o spremembah Pravilnika o metodologiji za posredovanje in analizo podatkov o plačah, drugih izplačilih in številu zaposlenih v javnem sektorju" w:history="1">
        <w:r w:rsidRPr="005E62BC">
          <w:rPr>
            <w:rFonts w:cs="Arial"/>
            <w:sz w:val="22"/>
            <w:szCs w:val="22"/>
            <w:lang w:val="sl-SI"/>
          </w:rPr>
          <w:t>15/22</w:t>
        </w:r>
      </w:hyperlink>
      <w:r>
        <w:rPr>
          <w:rFonts w:cs="Arial"/>
          <w:sz w:val="22"/>
          <w:szCs w:val="22"/>
          <w:lang w:val="sl-SI"/>
        </w:rPr>
        <w:t xml:space="preserve"> (v nadaljevanju Pravilnik)</w:t>
      </w:r>
      <w:r w:rsidR="00A2200D">
        <w:rPr>
          <w:rFonts w:cs="Arial"/>
          <w:sz w:val="22"/>
          <w:szCs w:val="22"/>
          <w:lang w:val="sl-SI"/>
        </w:rPr>
        <w:t xml:space="preserve"> določa </w:t>
      </w:r>
      <w:r w:rsidR="00A2200D" w:rsidRPr="006C17F4">
        <w:rPr>
          <w:rFonts w:cs="Arial"/>
          <w:sz w:val="22"/>
          <w:szCs w:val="22"/>
          <w:lang w:val="sl-SI"/>
        </w:rPr>
        <w:t>vsebino, obliko in način prenosa podatkov o izplačilih in številu zaposlenih, ki jih uporabniki proračuna posredujejo</w:t>
      </w:r>
      <w:r w:rsidR="006C17F4">
        <w:rPr>
          <w:rFonts w:cs="Arial"/>
          <w:sz w:val="22"/>
          <w:szCs w:val="22"/>
          <w:lang w:val="sl-SI"/>
        </w:rPr>
        <w:t xml:space="preserve"> Ministrstvu za javno upravo </w:t>
      </w:r>
      <w:r w:rsidR="00A2200D" w:rsidRPr="006C17F4">
        <w:rPr>
          <w:rFonts w:cs="Arial"/>
          <w:sz w:val="22"/>
          <w:szCs w:val="22"/>
          <w:lang w:val="sl-SI"/>
        </w:rPr>
        <w:t>za vodenje evidenc in pripravo analiz.</w:t>
      </w:r>
    </w:p>
    <w:p w14:paraId="385C191F" w14:textId="283B10E4" w:rsidR="00015570" w:rsidRDefault="00015570" w:rsidP="00015570">
      <w:pPr>
        <w:spacing w:after="120" w:line="240" w:lineRule="auto"/>
        <w:jc w:val="both"/>
        <w:rPr>
          <w:rFonts w:cs="Arial"/>
          <w:sz w:val="22"/>
          <w:szCs w:val="22"/>
          <w:lang w:val="sl-SI"/>
        </w:rPr>
      </w:pPr>
      <w:r>
        <w:rPr>
          <w:rFonts w:cs="Arial"/>
          <w:sz w:val="22"/>
          <w:szCs w:val="22"/>
          <w:lang w:val="sl-SI"/>
        </w:rPr>
        <w:t xml:space="preserve">Podatke o plačah proračunski uporabniki </w:t>
      </w:r>
      <w:r w:rsidR="00E813D9">
        <w:rPr>
          <w:rFonts w:cs="Arial"/>
          <w:sz w:val="22"/>
          <w:szCs w:val="22"/>
          <w:lang w:val="sl-SI"/>
        </w:rPr>
        <w:t xml:space="preserve">v skladu s Pravilnikom </w:t>
      </w:r>
      <w:r>
        <w:rPr>
          <w:rFonts w:cs="Arial"/>
          <w:sz w:val="22"/>
          <w:szCs w:val="22"/>
          <w:lang w:val="sl-SI"/>
        </w:rPr>
        <w:t xml:space="preserve">mesečno posredujejo v </w:t>
      </w:r>
      <w:r w:rsidR="007F7B1E">
        <w:rPr>
          <w:rFonts w:cs="Arial"/>
          <w:sz w:val="22"/>
          <w:szCs w:val="22"/>
          <w:lang w:val="sl-SI"/>
        </w:rPr>
        <w:t>ISPAP</w:t>
      </w:r>
      <w:r>
        <w:rPr>
          <w:rFonts w:cs="Arial"/>
          <w:sz w:val="22"/>
          <w:szCs w:val="22"/>
          <w:lang w:val="sl-SI"/>
        </w:rPr>
        <w:t xml:space="preserve">. </w:t>
      </w:r>
    </w:p>
    <w:p w14:paraId="20945576" w14:textId="7BBAAD6F" w:rsidR="00317BB6" w:rsidRDefault="00317BB6" w:rsidP="000D0235">
      <w:pPr>
        <w:pStyle w:val="Naslov1"/>
      </w:pPr>
      <w:bookmarkStart w:id="6" w:name="_Toc112835774"/>
      <w:r>
        <w:t>Metodološka pojasnila</w:t>
      </w:r>
      <w:bookmarkEnd w:id="6"/>
    </w:p>
    <w:p w14:paraId="28B80831" w14:textId="25080274" w:rsidR="0082348D" w:rsidRPr="00DB53DF" w:rsidRDefault="009E4D2F" w:rsidP="000D0235">
      <w:pPr>
        <w:pStyle w:val="Naslov1"/>
        <w:numPr>
          <w:ilvl w:val="1"/>
          <w:numId w:val="2"/>
        </w:numPr>
      </w:pPr>
      <w:bookmarkStart w:id="7" w:name="_Toc112835775"/>
      <w:r>
        <w:t>Opazovan</w:t>
      </w:r>
      <w:r w:rsidR="00290C14">
        <w:t>a populacija</w:t>
      </w:r>
      <w:bookmarkEnd w:id="7"/>
    </w:p>
    <w:p w14:paraId="7F32C577" w14:textId="77777777" w:rsidR="000D0235" w:rsidRPr="00C22570" w:rsidRDefault="000D0235" w:rsidP="009B06B7">
      <w:pPr>
        <w:spacing w:after="120" w:line="260" w:lineRule="exact"/>
        <w:jc w:val="both"/>
        <w:rPr>
          <w:rFonts w:cs="Arial"/>
          <w:sz w:val="12"/>
          <w:szCs w:val="12"/>
          <w:lang w:val="sl-SI"/>
        </w:rPr>
      </w:pPr>
    </w:p>
    <w:p w14:paraId="6E3C83BC" w14:textId="01684A2D" w:rsidR="0062065B" w:rsidRPr="0062065B" w:rsidRDefault="0062065B" w:rsidP="0062065B">
      <w:pPr>
        <w:spacing w:after="120" w:line="260" w:lineRule="exact"/>
        <w:jc w:val="both"/>
        <w:rPr>
          <w:rFonts w:cs="Arial"/>
          <w:sz w:val="22"/>
          <w:szCs w:val="22"/>
          <w:lang w:val="sl-SI"/>
        </w:rPr>
      </w:pPr>
      <w:r>
        <w:rPr>
          <w:rFonts w:cs="Arial"/>
          <w:sz w:val="22"/>
          <w:szCs w:val="22"/>
          <w:lang w:val="sl-SI"/>
        </w:rPr>
        <w:t>Opazovana populacija so javni uslužbenci in funkcionarji pri subjektih</w:t>
      </w:r>
      <w:r w:rsidR="00087184">
        <w:rPr>
          <w:rFonts w:cs="Arial"/>
          <w:sz w:val="22"/>
          <w:szCs w:val="22"/>
          <w:lang w:val="sl-SI"/>
        </w:rPr>
        <w:t xml:space="preserve"> (v nadaljevanju proračunski uporabniki)</w:t>
      </w:r>
      <w:r>
        <w:rPr>
          <w:rFonts w:cs="Arial"/>
          <w:sz w:val="22"/>
          <w:szCs w:val="22"/>
          <w:lang w:val="sl-SI"/>
        </w:rPr>
        <w:t xml:space="preserve">, za katere velja ZSPJS in so določeni s Sklepom o subjektih, za katere velja zakon o sistemu plač v javnem sektorju, </w:t>
      </w:r>
      <w:r w:rsidRPr="0062065B">
        <w:rPr>
          <w:rFonts w:cs="Arial"/>
          <w:sz w:val="22"/>
          <w:szCs w:val="22"/>
          <w:lang w:val="sl-SI"/>
        </w:rPr>
        <w:t>Uradni list RS št. 115/02</w:t>
      </w:r>
      <w:r>
        <w:rPr>
          <w:rFonts w:cs="Arial"/>
          <w:sz w:val="22"/>
          <w:szCs w:val="22"/>
          <w:lang w:val="sl-SI"/>
        </w:rPr>
        <w:t xml:space="preserve"> (v nadaljevanju Sklep):</w:t>
      </w:r>
    </w:p>
    <w:p w14:paraId="2296BCFC" w14:textId="6C707876"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državni organi in lokalne skupnosti, ki so neposredni uporabniki državnega in občinskih proračunov, določeni s predpisom ministra za finance, izdanim na podlagi 3. člena zakona o javnih financah (Uradni list RS št. </w:t>
      </w:r>
      <w:r w:rsidR="00335471" w:rsidRPr="00335471">
        <w:rPr>
          <w:rFonts w:cs="Arial"/>
          <w:sz w:val="22"/>
          <w:szCs w:val="22"/>
          <w:lang w:val="sl-SI"/>
        </w:rPr>
        <w:t>11/11 – uradno prečiščeno besedilo, 14/13 – popr., 101/13, 55/15 – ZFisP, 96/15 – ZIPRS1617, 13/18 in 195/20 – odl. US</w:t>
      </w:r>
      <w:r w:rsidRPr="0062065B">
        <w:rPr>
          <w:rFonts w:cs="Arial"/>
          <w:sz w:val="22"/>
          <w:szCs w:val="22"/>
          <w:lang w:val="sl-SI"/>
        </w:rPr>
        <w:t xml:space="preserve">), ki določa neposredne in posredne uporabnike državnih in občinskih proračunov, </w:t>
      </w:r>
    </w:p>
    <w:p w14:paraId="0BDCC26D" w14:textId="17144853"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javne agencije, javni skladi, javni zavodi ter druge osebe javnega prava, ki so posredni uporabniki državnega in občinskih proračunov skladno s predpisom iz prejšnje </w:t>
      </w:r>
      <w:r>
        <w:rPr>
          <w:rFonts w:cs="Arial"/>
          <w:sz w:val="22"/>
          <w:szCs w:val="22"/>
          <w:lang w:val="sl-SI"/>
        </w:rPr>
        <w:t>alineje</w:t>
      </w:r>
      <w:r w:rsidR="00E13B0B">
        <w:rPr>
          <w:rFonts w:cs="Arial"/>
          <w:sz w:val="22"/>
          <w:szCs w:val="22"/>
          <w:lang w:val="sl-SI"/>
        </w:rPr>
        <w:t>,</w:t>
      </w:r>
      <w:r w:rsidRPr="0062065B">
        <w:rPr>
          <w:rFonts w:cs="Arial"/>
          <w:sz w:val="22"/>
          <w:szCs w:val="22"/>
          <w:lang w:val="sl-SI"/>
        </w:rPr>
        <w:t xml:space="preserve"> </w:t>
      </w:r>
    </w:p>
    <w:p w14:paraId="2F1B8FE3" w14:textId="1FEED792"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javni gospodarski zavodi, katerih ustanovitelj je država ali občine in so našteti v prilogi </w:t>
      </w:r>
      <w:r>
        <w:rPr>
          <w:rFonts w:cs="Arial"/>
          <w:sz w:val="22"/>
          <w:szCs w:val="22"/>
          <w:lang w:val="sl-SI"/>
        </w:rPr>
        <w:t>S</w:t>
      </w:r>
      <w:r w:rsidRPr="0062065B">
        <w:rPr>
          <w:rFonts w:cs="Arial"/>
          <w:sz w:val="22"/>
          <w:szCs w:val="22"/>
          <w:lang w:val="sl-SI"/>
        </w:rPr>
        <w:t xml:space="preserve">klepa. </w:t>
      </w:r>
    </w:p>
    <w:p w14:paraId="5C33A2E8" w14:textId="398C5FCC" w:rsidR="0034608D" w:rsidRDefault="0034608D" w:rsidP="002E4EEE">
      <w:pPr>
        <w:spacing w:before="120" w:after="120" w:line="260" w:lineRule="exact"/>
        <w:jc w:val="both"/>
        <w:rPr>
          <w:rFonts w:cs="Arial"/>
          <w:sz w:val="22"/>
          <w:szCs w:val="22"/>
          <w:lang w:val="sl-SI"/>
        </w:rPr>
      </w:pPr>
      <w:r>
        <w:rPr>
          <w:rFonts w:cs="Arial"/>
          <w:sz w:val="22"/>
          <w:szCs w:val="22"/>
          <w:lang w:val="sl-SI"/>
        </w:rPr>
        <w:t xml:space="preserve">Seznam neposrednih in posrednih uporabnikov </w:t>
      </w:r>
      <w:r w:rsidR="005A5A8C">
        <w:rPr>
          <w:rFonts w:cs="Arial"/>
          <w:sz w:val="22"/>
          <w:szCs w:val="22"/>
          <w:lang w:val="sl-SI"/>
        </w:rPr>
        <w:t>državnega in občinskih proračunov</w:t>
      </w:r>
      <w:r w:rsidR="004A3034">
        <w:rPr>
          <w:rFonts w:cs="Arial"/>
          <w:sz w:val="22"/>
          <w:szCs w:val="22"/>
          <w:lang w:val="sl-SI"/>
        </w:rPr>
        <w:t xml:space="preserve"> (subjekti iz prvih dveh alinej) </w:t>
      </w:r>
      <w:r>
        <w:rPr>
          <w:rFonts w:cs="Arial"/>
          <w:sz w:val="22"/>
          <w:szCs w:val="22"/>
          <w:lang w:val="sl-SI"/>
        </w:rPr>
        <w:t>vodi Uprava RS za javna plačila v Registru proračunskih uporabnikov</w:t>
      </w:r>
      <w:r w:rsidR="002B3E0E">
        <w:rPr>
          <w:rFonts w:cs="Arial"/>
          <w:sz w:val="22"/>
          <w:szCs w:val="22"/>
          <w:lang w:val="sl-SI"/>
        </w:rPr>
        <w:t xml:space="preserve"> </w:t>
      </w:r>
      <w:r w:rsidR="00D50BCD">
        <w:rPr>
          <w:rFonts w:cs="Arial"/>
          <w:sz w:val="22"/>
          <w:szCs w:val="22"/>
          <w:lang w:val="sl-SI"/>
        </w:rPr>
        <w:t>(v nadaljevanju RPU)</w:t>
      </w:r>
      <w:r>
        <w:rPr>
          <w:rFonts w:cs="Arial"/>
          <w:sz w:val="22"/>
          <w:szCs w:val="22"/>
          <w:lang w:val="sl-SI"/>
        </w:rPr>
        <w:t xml:space="preserve">. </w:t>
      </w:r>
    </w:p>
    <w:p w14:paraId="7CBF0F5D" w14:textId="28A4A353" w:rsidR="0082348D" w:rsidRDefault="004E5102" w:rsidP="009B06B7">
      <w:pPr>
        <w:spacing w:after="120" w:line="260" w:lineRule="exact"/>
        <w:jc w:val="both"/>
        <w:rPr>
          <w:rFonts w:cs="Arial"/>
          <w:sz w:val="22"/>
          <w:szCs w:val="22"/>
          <w:lang w:val="sl-SI"/>
        </w:rPr>
      </w:pPr>
      <w:r>
        <w:rPr>
          <w:rFonts w:cs="Arial"/>
          <w:sz w:val="22"/>
          <w:szCs w:val="22"/>
          <w:lang w:val="sl-SI"/>
        </w:rPr>
        <w:t>Za analizo so bili u</w:t>
      </w:r>
      <w:r w:rsidR="0082348D">
        <w:rPr>
          <w:rFonts w:cs="Arial"/>
          <w:sz w:val="22"/>
          <w:szCs w:val="22"/>
          <w:lang w:val="sl-SI"/>
        </w:rPr>
        <w:t>porabljeni</w:t>
      </w:r>
      <w:r>
        <w:rPr>
          <w:rFonts w:cs="Arial"/>
          <w:sz w:val="22"/>
          <w:szCs w:val="22"/>
          <w:lang w:val="sl-SI"/>
        </w:rPr>
        <w:t xml:space="preserve"> </w:t>
      </w:r>
      <w:r w:rsidR="0082348D">
        <w:rPr>
          <w:rFonts w:cs="Arial"/>
          <w:sz w:val="22"/>
          <w:szCs w:val="22"/>
          <w:lang w:val="sl-SI"/>
        </w:rPr>
        <w:t xml:space="preserve">podatki, kot so </w:t>
      </w:r>
      <w:r>
        <w:rPr>
          <w:rFonts w:cs="Arial"/>
          <w:sz w:val="22"/>
          <w:szCs w:val="22"/>
          <w:lang w:val="sl-SI"/>
        </w:rPr>
        <w:t xml:space="preserve">jih proračunski uporabniki </w:t>
      </w:r>
      <w:r w:rsidR="0082348D">
        <w:rPr>
          <w:rFonts w:cs="Arial"/>
          <w:sz w:val="22"/>
          <w:szCs w:val="22"/>
          <w:lang w:val="sl-SI"/>
        </w:rPr>
        <w:t>posredova</w:t>
      </w:r>
      <w:r>
        <w:rPr>
          <w:rFonts w:cs="Arial"/>
          <w:sz w:val="22"/>
          <w:szCs w:val="22"/>
          <w:lang w:val="sl-SI"/>
        </w:rPr>
        <w:t>l</w:t>
      </w:r>
      <w:r w:rsidR="0082348D">
        <w:rPr>
          <w:rFonts w:cs="Arial"/>
          <w:sz w:val="22"/>
          <w:szCs w:val="22"/>
          <w:lang w:val="sl-SI"/>
        </w:rPr>
        <w:t>i v ISPAP.</w:t>
      </w:r>
      <w:r w:rsidR="0004579F">
        <w:rPr>
          <w:rFonts w:cs="Arial"/>
          <w:sz w:val="22"/>
          <w:szCs w:val="22"/>
          <w:lang w:val="sl-SI"/>
        </w:rPr>
        <w:t xml:space="preserve"> </w:t>
      </w:r>
    </w:p>
    <w:p w14:paraId="11822712" w14:textId="631A869A" w:rsidR="00290C14" w:rsidRPr="00290C14" w:rsidRDefault="00290C14" w:rsidP="00290C14">
      <w:pPr>
        <w:spacing w:after="120" w:line="260" w:lineRule="exact"/>
        <w:jc w:val="both"/>
        <w:rPr>
          <w:rFonts w:cs="Arial"/>
          <w:sz w:val="22"/>
          <w:szCs w:val="22"/>
          <w:lang w:val="sl-SI"/>
        </w:rPr>
      </w:pPr>
      <w:r w:rsidRPr="00290C14">
        <w:rPr>
          <w:rFonts w:cs="Arial"/>
          <w:sz w:val="22"/>
          <w:szCs w:val="22"/>
          <w:lang w:val="sl-SI"/>
        </w:rPr>
        <w:t>Obdobje opazovanja so vsi meseci leta 2020 in 2021, za katere so zaposlenim izplačali plače</w:t>
      </w:r>
      <w:r>
        <w:rPr>
          <w:rFonts w:cs="Arial"/>
          <w:sz w:val="22"/>
          <w:szCs w:val="22"/>
          <w:lang w:val="sl-SI"/>
        </w:rPr>
        <w:t>,</w:t>
      </w:r>
      <w:r w:rsidRPr="00290C14">
        <w:rPr>
          <w:rFonts w:cs="Arial"/>
          <w:sz w:val="22"/>
          <w:szCs w:val="22"/>
          <w:lang w:val="sl-SI"/>
        </w:rPr>
        <w:t xml:space="preserve"> kot so opredeljene </w:t>
      </w:r>
      <w:r>
        <w:rPr>
          <w:rFonts w:cs="Arial"/>
          <w:sz w:val="22"/>
          <w:szCs w:val="22"/>
          <w:lang w:val="sl-SI"/>
        </w:rPr>
        <w:t xml:space="preserve">poglavju </w:t>
      </w:r>
      <w:r w:rsidRPr="00290C14">
        <w:rPr>
          <w:rFonts w:cs="Arial"/>
          <w:sz w:val="22"/>
          <w:szCs w:val="22"/>
          <w:lang w:val="sl-SI"/>
        </w:rPr>
        <w:t xml:space="preserve">v </w:t>
      </w:r>
      <w:r w:rsidR="00397056">
        <w:rPr>
          <w:rFonts w:cs="Arial"/>
          <w:sz w:val="22"/>
          <w:szCs w:val="22"/>
          <w:lang w:val="sl-SI"/>
        </w:rPr>
        <w:t>3</w:t>
      </w:r>
      <w:r w:rsidRPr="00290C14">
        <w:rPr>
          <w:rFonts w:cs="Arial"/>
          <w:sz w:val="22"/>
          <w:szCs w:val="22"/>
          <w:lang w:val="sl-SI"/>
        </w:rPr>
        <w:t>.2.</w:t>
      </w:r>
    </w:p>
    <w:p w14:paraId="76C7D7FA" w14:textId="691CD878" w:rsidR="00D704BB" w:rsidRDefault="00D704BB" w:rsidP="00D704BB">
      <w:pPr>
        <w:spacing w:line="260" w:lineRule="exact"/>
        <w:jc w:val="both"/>
        <w:rPr>
          <w:rFonts w:cs="Arial"/>
          <w:sz w:val="22"/>
          <w:szCs w:val="22"/>
          <w:lang w:val="sl-SI"/>
        </w:rPr>
      </w:pPr>
      <w:r w:rsidRPr="00DB53DF">
        <w:rPr>
          <w:rFonts w:cs="Arial"/>
          <w:sz w:val="22"/>
          <w:szCs w:val="22"/>
          <w:lang w:val="sl-SI"/>
        </w:rPr>
        <w:t>V analiz</w:t>
      </w:r>
      <w:r w:rsidR="00290C14">
        <w:rPr>
          <w:rFonts w:cs="Arial"/>
          <w:sz w:val="22"/>
          <w:szCs w:val="22"/>
          <w:lang w:val="sl-SI"/>
        </w:rPr>
        <w:t>o</w:t>
      </w:r>
      <w:r w:rsidRPr="00DB53DF">
        <w:rPr>
          <w:rFonts w:cs="Arial"/>
          <w:sz w:val="22"/>
          <w:szCs w:val="22"/>
          <w:lang w:val="sl-SI"/>
        </w:rPr>
        <w:t xml:space="preserve"> niso </w:t>
      </w:r>
      <w:r w:rsidR="0082328B">
        <w:rPr>
          <w:rFonts w:cs="Arial"/>
          <w:sz w:val="22"/>
          <w:szCs w:val="22"/>
          <w:lang w:val="sl-SI"/>
        </w:rPr>
        <w:t>vključeni</w:t>
      </w:r>
      <w:r w:rsidR="0082328B" w:rsidRPr="00DB53DF">
        <w:rPr>
          <w:rFonts w:cs="Arial"/>
          <w:sz w:val="22"/>
          <w:szCs w:val="22"/>
          <w:lang w:val="sl-SI"/>
        </w:rPr>
        <w:t xml:space="preserve"> </w:t>
      </w:r>
      <w:r w:rsidRPr="00DB53DF">
        <w:rPr>
          <w:rFonts w:cs="Arial"/>
          <w:sz w:val="22"/>
          <w:szCs w:val="22"/>
          <w:lang w:val="sl-SI"/>
        </w:rPr>
        <w:t xml:space="preserve">podatki o zaposlenih prek javnih del in o zaposlenih, napotenih na delo v tujino. </w:t>
      </w:r>
    </w:p>
    <w:p w14:paraId="08D6EA36" w14:textId="7D4102F8" w:rsidR="0082348D" w:rsidRPr="00DB53DF" w:rsidRDefault="00D466E8" w:rsidP="000C0C78">
      <w:pPr>
        <w:pStyle w:val="Naslov1"/>
        <w:numPr>
          <w:ilvl w:val="1"/>
          <w:numId w:val="2"/>
        </w:numPr>
      </w:pPr>
      <w:bookmarkStart w:id="8" w:name="_Toc112835776"/>
      <w:r>
        <w:t>S</w:t>
      </w:r>
      <w:r w:rsidR="0082348D">
        <w:t>tatistike</w:t>
      </w:r>
      <w:bookmarkEnd w:id="8"/>
    </w:p>
    <w:p w14:paraId="6C2EB834" w14:textId="77777777" w:rsidR="00C22570" w:rsidRPr="00C22570" w:rsidRDefault="00C22570" w:rsidP="003908D9">
      <w:pPr>
        <w:keepNext/>
        <w:spacing w:after="152" w:line="240" w:lineRule="auto"/>
        <w:jc w:val="both"/>
        <w:rPr>
          <w:rFonts w:cs="Arial"/>
          <w:sz w:val="12"/>
          <w:szCs w:val="12"/>
          <w:lang w:val="sl-SI"/>
        </w:rPr>
      </w:pPr>
    </w:p>
    <w:p w14:paraId="45FFFB01" w14:textId="0CBACC8C" w:rsidR="00D466E8" w:rsidRDefault="00E31D5A" w:rsidP="000D3E3F">
      <w:pPr>
        <w:spacing w:line="240" w:lineRule="auto"/>
        <w:jc w:val="both"/>
        <w:rPr>
          <w:rFonts w:cs="Arial"/>
          <w:sz w:val="22"/>
          <w:szCs w:val="22"/>
          <w:lang w:val="sl-SI"/>
        </w:rPr>
      </w:pPr>
      <w:r>
        <w:rPr>
          <w:rFonts w:cs="Arial"/>
          <w:sz w:val="22"/>
          <w:szCs w:val="22"/>
          <w:lang w:val="sl-SI"/>
        </w:rPr>
        <w:t>V</w:t>
      </w:r>
      <w:r w:rsidR="00D466E8" w:rsidRPr="00572F0B">
        <w:rPr>
          <w:rFonts w:cs="Arial"/>
          <w:sz w:val="22"/>
          <w:szCs w:val="22"/>
          <w:lang w:val="sl-SI"/>
        </w:rPr>
        <w:t xml:space="preserve"> analizi so </w:t>
      </w:r>
      <w:r>
        <w:rPr>
          <w:rFonts w:cs="Arial"/>
          <w:sz w:val="22"/>
          <w:szCs w:val="22"/>
          <w:lang w:val="sl-SI"/>
        </w:rPr>
        <w:t xml:space="preserve">predstavljene naslednje statistike: </w:t>
      </w:r>
      <w:r w:rsidR="00D466E8" w:rsidRPr="00572F0B">
        <w:rPr>
          <w:rFonts w:cs="Arial"/>
          <w:sz w:val="22"/>
          <w:szCs w:val="22"/>
          <w:lang w:val="sl-SI"/>
        </w:rPr>
        <w:t xml:space="preserve">masa bruto plač, </w:t>
      </w:r>
      <w:r w:rsidR="00677D11">
        <w:rPr>
          <w:rFonts w:cs="Arial"/>
          <w:sz w:val="22"/>
          <w:szCs w:val="22"/>
          <w:lang w:val="sl-SI"/>
        </w:rPr>
        <w:t xml:space="preserve">masa nekaterih tipov in vrst izplačil, </w:t>
      </w:r>
      <w:r w:rsidR="00D466E8" w:rsidRPr="00572F0B">
        <w:rPr>
          <w:rFonts w:cs="Arial"/>
          <w:sz w:val="22"/>
          <w:szCs w:val="22"/>
          <w:lang w:val="sl-SI"/>
        </w:rPr>
        <w:t xml:space="preserve">število zaposlenih </w:t>
      </w:r>
      <w:r w:rsidR="001349D4">
        <w:rPr>
          <w:rFonts w:cs="Arial"/>
          <w:sz w:val="22"/>
          <w:szCs w:val="22"/>
          <w:lang w:val="sl-SI"/>
        </w:rPr>
        <w:t>ter</w:t>
      </w:r>
      <w:r w:rsidR="00D466E8" w:rsidRPr="00572F0B">
        <w:rPr>
          <w:rFonts w:cs="Arial"/>
          <w:sz w:val="22"/>
          <w:szCs w:val="22"/>
          <w:lang w:val="sl-SI"/>
        </w:rPr>
        <w:t xml:space="preserve"> povprečn</w:t>
      </w:r>
      <w:r w:rsidR="009F1D56">
        <w:rPr>
          <w:rFonts w:cs="Arial"/>
          <w:sz w:val="22"/>
          <w:szCs w:val="22"/>
          <w:lang w:val="sl-SI"/>
        </w:rPr>
        <w:t>a</w:t>
      </w:r>
      <w:r w:rsidR="00D466E8" w:rsidRPr="00572F0B">
        <w:rPr>
          <w:rFonts w:cs="Arial"/>
          <w:sz w:val="22"/>
          <w:szCs w:val="22"/>
          <w:lang w:val="sl-SI"/>
        </w:rPr>
        <w:t xml:space="preserve"> plač</w:t>
      </w:r>
      <w:r w:rsidR="009F1D56">
        <w:rPr>
          <w:rFonts w:cs="Arial"/>
          <w:sz w:val="22"/>
          <w:szCs w:val="22"/>
          <w:lang w:val="sl-SI"/>
        </w:rPr>
        <w:t>a</w:t>
      </w:r>
      <w:r w:rsidR="00D466E8" w:rsidRPr="00572F0B">
        <w:rPr>
          <w:rFonts w:cs="Arial"/>
          <w:sz w:val="22"/>
          <w:szCs w:val="22"/>
          <w:lang w:val="sl-SI"/>
        </w:rPr>
        <w:t xml:space="preserve">. </w:t>
      </w:r>
    </w:p>
    <w:p w14:paraId="7545D8A5" w14:textId="77777777" w:rsidR="000D3E3F" w:rsidRPr="00572F0B" w:rsidRDefault="000D3E3F" w:rsidP="000D3E3F">
      <w:pPr>
        <w:spacing w:line="240" w:lineRule="auto"/>
        <w:jc w:val="both"/>
        <w:rPr>
          <w:rFonts w:cs="Arial"/>
          <w:sz w:val="22"/>
          <w:szCs w:val="22"/>
          <w:lang w:val="sl-SI"/>
        </w:rPr>
      </w:pPr>
    </w:p>
    <w:p w14:paraId="29E15E23" w14:textId="5209A5C6" w:rsidR="00C20928" w:rsidRDefault="00C20928" w:rsidP="00B83FE6">
      <w:pPr>
        <w:spacing w:after="152" w:line="240" w:lineRule="auto"/>
        <w:jc w:val="both"/>
        <w:rPr>
          <w:rFonts w:cs="Arial"/>
          <w:b/>
          <w:bCs/>
          <w:sz w:val="22"/>
          <w:szCs w:val="22"/>
          <w:lang w:val="sl-SI"/>
        </w:rPr>
      </w:pPr>
      <w:r>
        <w:rPr>
          <w:rFonts w:cs="Arial"/>
          <w:b/>
          <w:bCs/>
          <w:sz w:val="22"/>
          <w:szCs w:val="22"/>
          <w:lang w:val="sl-SI"/>
        </w:rPr>
        <w:t>Masa bruto plač</w:t>
      </w:r>
    </w:p>
    <w:p w14:paraId="630B3008" w14:textId="4F23DE0A" w:rsidR="00E73F46" w:rsidRDefault="00E73F46" w:rsidP="00E73F46">
      <w:pPr>
        <w:spacing w:after="152" w:line="240" w:lineRule="auto"/>
        <w:jc w:val="both"/>
        <w:rPr>
          <w:rFonts w:cs="Arial"/>
          <w:sz w:val="22"/>
          <w:szCs w:val="22"/>
          <w:lang w:val="sl-SI"/>
        </w:rPr>
      </w:pPr>
      <w:r>
        <w:rPr>
          <w:rFonts w:cs="Arial"/>
          <w:sz w:val="22"/>
          <w:szCs w:val="22"/>
          <w:lang w:val="sl-SI"/>
        </w:rPr>
        <w:t xml:space="preserve">Bruto plača </w:t>
      </w:r>
      <w:r w:rsidR="00A82774">
        <w:rPr>
          <w:rFonts w:cs="Arial"/>
          <w:sz w:val="22"/>
          <w:szCs w:val="22"/>
          <w:lang w:val="sl-SI"/>
        </w:rPr>
        <w:t>je seštevek</w:t>
      </w:r>
      <w:r>
        <w:rPr>
          <w:rFonts w:cs="Arial"/>
          <w:sz w:val="22"/>
          <w:szCs w:val="22"/>
          <w:lang w:val="sl-SI"/>
        </w:rPr>
        <w:t xml:space="preserve"> izplačil:</w:t>
      </w:r>
    </w:p>
    <w:p w14:paraId="3F3E90AD" w14:textId="689313BB"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lastRenderedPageBreak/>
        <w:t>bruto plača – redno delo</w:t>
      </w:r>
      <w:r w:rsidRPr="00DB53DF">
        <w:rPr>
          <w:rFonts w:cs="Arial"/>
          <w:sz w:val="22"/>
          <w:szCs w:val="22"/>
          <w:lang w:val="sl-SI"/>
        </w:rPr>
        <w:t xml:space="preserve"> (tip izplačila </w:t>
      </w:r>
      <w:r>
        <w:rPr>
          <w:rFonts w:cs="Arial"/>
          <w:sz w:val="22"/>
          <w:szCs w:val="22"/>
          <w:lang w:val="sl-SI"/>
        </w:rPr>
        <w:t>A</w:t>
      </w:r>
      <w:r w:rsidR="00A82774">
        <w:rPr>
          <w:rStyle w:val="Sprotnaopomba-sklic"/>
          <w:rFonts w:cs="Arial"/>
          <w:sz w:val="22"/>
          <w:szCs w:val="22"/>
          <w:lang w:val="sl-SI"/>
        </w:rPr>
        <w:footnoteReference w:id="1"/>
      </w:r>
      <w:r w:rsidRPr="00DB53DF">
        <w:rPr>
          <w:rFonts w:cs="Arial"/>
          <w:sz w:val="22"/>
          <w:szCs w:val="22"/>
          <w:lang w:val="sl-SI"/>
        </w:rPr>
        <w:t>),</w:t>
      </w:r>
    </w:p>
    <w:p w14:paraId="5E411AA8"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bruto plača – nadomestila</w:t>
      </w:r>
      <w:r w:rsidRPr="00DB53DF">
        <w:rPr>
          <w:rFonts w:cs="Arial"/>
          <w:sz w:val="22"/>
          <w:szCs w:val="22"/>
          <w:lang w:val="sl-SI"/>
        </w:rPr>
        <w:t xml:space="preserve"> (tip izplačila </w:t>
      </w:r>
      <w:r>
        <w:rPr>
          <w:rFonts w:cs="Arial"/>
          <w:sz w:val="22"/>
          <w:szCs w:val="22"/>
          <w:lang w:val="sl-SI"/>
        </w:rPr>
        <w:t>B</w:t>
      </w:r>
      <w:r w:rsidRPr="00DB53DF">
        <w:rPr>
          <w:rFonts w:cs="Arial"/>
          <w:sz w:val="22"/>
          <w:szCs w:val="22"/>
          <w:lang w:val="sl-SI"/>
        </w:rPr>
        <w:t>),</w:t>
      </w:r>
    </w:p>
    <w:p w14:paraId="02A888C2"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nadomestila v breme delodajalca (tip izplačila G),</w:t>
      </w:r>
    </w:p>
    <w:p w14:paraId="16933945" w14:textId="711E925D" w:rsidR="00E73F46" w:rsidRPr="00D678C2" w:rsidRDefault="00E73F46" w:rsidP="00E73F46">
      <w:pPr>
        <w:pStyle w:val="Odstavekseznama"/>
        <w:numPr>
          <w:ilvl w:val="0"/>
          <w:numId w:val="3"/>
        </w:numPr>
        <w:spacing w:line="260" w:lineRule="exact"/>
        <w:jc w:val="both"/>
        <w:rPr>
          <w:rFonts w:cs="Arial"/>
          <w:sz w:val="22"/>
          <w:szCs w:val="22"/>
          <w:lang w:val="sl-SI"/>
        </w:rPr>
      </w:pPr>
      <w:r w:rsidRPr="00D678C2">
        <w:rPr>
          <w:rFonts w:cs="Arial"/>
          <w:sz w:val="22"/>
          <w:szCs w:val="22"/>
          <w:lang w:val="sl-SI"/>
        </w:rPr>
        <w:t>nadomestila v breme ZZZS, ZPIZ, MO, MNZ in sodišča (tip izplačila H)</w:t>
      </w:r>
      <w:r w:rsidR="002D52CB">
        <w:rPr>
          <w:rFonts w:cs="Arial"/>
          <w:sz w:val="22"/>
          <w:szCs w:val="22"/>
          <w:lang w:val="sl-SI"/>
        </w:rPr>
        <w:t>,</w:t>
      </w:r>
    </w:p>
    <w:p w14:paraId="2908C7CA" w14:textId="3CE1FDA9"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dodatki (tip izplačila C)</w:t>
      </w:r>
      <w:r w:rsidR="002D52CB">
        <w:rPr>
          <w:rFonts w:cs="Arial"/>
          <w:sz w:val="22"/>
          <w:szCs w:val="22"/>
          <w:lang w:val="sl-SI"/>
        </w:rPr>
        <w:t>,</w:t>
      </w:r>
    </w:p>
    <w:p w14:paraId="50E551F2" w14:textId="77777777" w:rsidR="00E73F46" w:rsidRDefault="00E73F46" w:rsidP="00E73F46">
      <w:pPr>
        <w:pStyle w:val="Odstavekseznama"/>
        <w:numPr>
          <w:ilvl w:val="0"/>
          <w:numId w:val="3"/>
        </w:numPr>
        <w:spacing w:line="260" w:lineRule="exact"/>
        <w:jc w:val="both"/>
        <w:rPr>
          <w:rFonts w:cs="Arial"/>
          <w:sz w:val="22"/>
          <w:szCs w:val="22"/>
          <w:lang w:val="sl-SI"/>
        </w:rPr>
      </w:pPr>
      <w:r w:rsidRPr="00DB53DF">
        <w:rPr>
          <w:rFonts w:cs="Arial"/>
          <w:sz w:val="22"/>
          <w:szCs w:val="22"/>
          <w:lang w:val="sl-SI"/>
        </w:rPr>
        <w:t>delovna uspešnost (tip izplačila D),</w:t>
      </w:r>
    </w:p>
    <w:p w14:paraId="08858849"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delo preko polnega delovnega časa (tip izplačila E),</w:t>
      </w:r>
    </w:p>
    <w:p w14:paraId="05CA040F" w14:textId="77777777" w:rsidR="00E73F46" w:rsidRPr="00DB53DF" w:rsidRDefault="00E73F46" w:rsidP="00E73F46">
      <w:pPr>
        <w:pStyle w:val="Odstavekseznama"/>
        <w:numPr>
          <w:ilvl w:val="0"/>
          <w:numId w:val="3"/>
        </w:numPr>
        <w:spacing w:after="120" w:line="260" w:lineRule="exact"/>
        <w:ind w:left="714" w:hanging="357"/>
        <w:jc w:val="both"/>
        <w:rPr>
          <w:rFonts w:cs="Arial"/>
          <w:sz w:val="22"/>
          <w:szCs w:val="22"/>
          <w:lang w:val="sl-SI"/>
        </w:rPr>
      </w:pPr>
      <w:r w:rsidRPr="00DB53DF">
        <w:rPr>
          <w:rFonts w:cs="Arial"/>
          <w:sz w:val="22"/>
          <w:szCs w:val="22"/>
          <w:lang w:val="sl-SI"/>
        </w:rPr>
        <w:t>dežurstvo (tip izplačila O)</w:t>
      </w:r>
      <w:r>
        <w:rPr>
          <w:rFonts w:cs="Arial"/>
          <w:sz w:val="22"/>
          <w:szCs w:val="22"/>
          <w:lang w:val="sl-SI"/>
        </w:rPr>
        <w:t>.</w:t>
      </w:r>
    </w:p>
    <w:p w14:paraId="0E9E2307" w14:textId="49CFD83C" w:rsidR="00F53365" w:rsidRDefault="00B83FE6" w:rsidP="00B83FE6">
      <w:pPr>
        <w:spacing w:after="152" w:line="240" w:lineRule="auto"/>
        <w:jc w:val="both"/>
        <w:rPr>
          <w:rFonts w:cs="Arial"/>
          <w:sz w:val="22"/>
          <w:szCs w:val="22"/>
          <w:lang w:val="sl-SI"/>
        </w:rPr>
      </w:pPr>
      <w:r w:rsidRPr="00C20928">
        <w:rPr>
          <w:rFonts w:cs="Arial"/>
          <w:i/>
          <w:iCs/>
          <w:sz w:val="22"/>
          <w:szCs w:val="22"/>
          <w:lang w:val="sl-SI"/>
        </w:rPr>
        <w:t>Masa bruto plač</w:t>
      </w:r>
      <w:r w:rsidRPr="00DB53DF">
        <w:rPr>
          <w:rFonts w:cs="Arial"/>
          <w:sz w:val="22"/>
          <w:szCs w:val="22"/>
          <w:lang w:val="sl-SI"/>
        </w:rPr>
        <w:t xml:space="preserve"> je seštevek bruto plač, ki so bile izplačane zaposlenim za delo v polnem delovnem času ali delovnem času, krajšem od polnega delovnega časa</w:t>
      </w:r>
      <w:r w:rsidR="004805F2">
        <w:rPr>
          <w:rFonts w:cs="Arial"/>
          <w:sz w:val="22"/>
          <w:szCs w:val="22"/>
          <w:lang w:val="sl-SI"/>
        </w:rPr>
        <w:t>.</w:t>
      </w:r>
    </w:p>
    <w:p w14:paraId="2F13FAA7" w14:textId="045AD0E3" w:rsidR="009B06B7" w:rsidRDefault="00C21CD6" w:rsidP="00B83FE6">
      <w:pPr>
        <w:spacing w:after="152" w:line="240" w:lineRule="auto"/>
        <w:jc w:val="both"/>
        <w:rPr>
          <w:rFonts w:cs="Arial"/>
          <w:sz w:val="22"/>
          <w:szCs w:val="22"/>
          <w:lang w:val="sl-SI"/>
        </w:rPr>
      </w:pPr>
      <w:r>
        <w:rPr>
          <w:rFonts w:cs="Arial"/>
          <w:sz w:val="22"/>
          <w:szCs w:val="22"/>
          <w:lang w:val="sl-SI"/>
        </w:rPr>
        <w:t>Bruto plača</w:t>
      </w:r>
      <w:r w:rsidR="00E73F46">
        <w:rPr>
          <w:rFonts w:cs="Arial"/>
          <w:sz w:val="22"/>
          <w:szCs w:val="22"/>
          <w:lang w:val="sl-SI"/>
        </w:rPr>
        <w:t xml:space="preserve"> oz. njeni elementi</w:t>
      </w:r>
      <w:r>
        <w:rPr>
          <w:rFonts w:cs="Arial"/>
          <w:sz w:val="22"/>
          <w:szCs w:val="22"/>
          <w:lang w:val="sl-SI"/>
        </w:rPr>
        <w:t xml:space="preserve"> </w:t>
      </w:r>
      <w:r w:rsidR="00E73F46">
        <w:rPr>
          <w:rFonts w:cs="Arial"/>
          <w:sz w:val="22"/>
          <w:szCs w:val="22"/>
          <w:lang w:val="sl-SI"/>
        </w:rPr>
        <w:t>se izplačuje kot</w:t>
      </w:r>
      <w:r>
        <w:rPr>
          <w:rFonts w:cs="Arial"/>
          <w:sz w:val="22"/>
          <w:szCs w:val="22"/>
          <w:lang w:val="sl-SI"/>
        </w:rPr>
        <w:t xml:space="preserve"> 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zaostal</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xml:space="preserve"> ter izredn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w:t>
      </w:r>
      <w:r w:rsidR="00F47C31">
        <w:rPr>
          <w:rFonts w:cs="Arial"/>
          <w:sz w:val="22"/>
          <w:szCs w:val="22"/>
          <w:lang w:val="sl-SI"/>
        </w:rPr>
        <w:t xml:space="preserve"> </w:t>
      </w:r>
    </w:p>
    <w:p w14:paraId="4B32EE49" w14:textId="3A217F57" w:rsidR="00B83FE6" w:rsidRDefault="00B83FE6" w:rsidP="000D3E3F">
      <w:pPr>
        <w:spacing w:line="240" w:lineRule="auto"/>
        <w:jc w:val="both"/>
        <w:rPr>
          <w:rFonts w:cs="Arial"/>
          <w:sz w:val="22"/>
          <w:szCs w:val="22"/>
          <w:lang w:val="sl-SI"/>
        </w:rPr>
      </w:pPr>
      <w:r w:rsidRPr="00DB53DF">
        <w:rPr>
          <w:rFonts w:cs="Arial"/>
          <w:sz w:val="22"/>
          <w:szCs w:val="22"/>
          <w:lang w:val="sl-SI"/>
        </w:rPr>
        <w:t>Masa bruto plač ne vsebuje prispevkov delodajalcev v višini 16,1 odstotka.</w:t>
      </w:r>
    </w:p>
    <w:p w14:paraId="321EF716" w14:textId="77777777" w:rsidR="000D3E3F" w:rsidRDefault="000D3E3F" w:rsidP="000D3E3F">
      <w:pPr>
        <w:spacing w:line="240" w:lineRule="auto"/>
        <w:jc w:val="both"/>
        <w:rPr>
          <w:rFonts w:cs="Arial"/>
          <w:sz w:val="22"/>
          <w:szCs w:val="22"/>
          <w:lang w:val="sl-SI"/>
        </w:rPr>
      </w:pPr>
    </w:p>
    <w:p w14:paraId="7ADDEB92" w14:textId="09D4A85A" w:rsidR="00C20928" w:rsidRDefault="00C20928" w:rsidP="0088316E">
      <w:pPr>
        <w:spacing w:after="152" w:line="240" w:lineRule="auto"/>
        <w:jc w:val="both"/>
        <w:rPr>
          <w:rFonts w:cs="Arial"/>
          <w:b/>
          <w:bCs/>
          <w:sz w:val="22"/>
          <w:szCs w:val="22"/>
          <w:lang w:val="sl-SI"/>
        </w:rPr>
      </w:pPr>
      <w:r>
        <w:rPr>
          <w:rFonts w:cs="Arial"/>
          <w:b/>
          <w:bCs/>
          <w:sz w:val="22"/>
          <w:szCs w:val="22"/>
          <w:lang w:val="sl-SI"/>
        </w:rPr>
        <w:t>Število zaposlenih</w:t>
      </w:r>
    </w:p>
    <w:p w14:paraId="7B4CD9E4" w14:textId="09E6B37C" w:rsidR="000D054F" w:rsidRPr="0014590F" w:rsidRDefault="007656D0" w:rsidP="0014590F">
      <w:pPr>
        <w:spacing w:after="152" w:line="240" w:lineRule="auto"/>
        <w:jc w:val="both"/>
        <w:rPr>
          <w:rFonts w:cs="Arial"/>
          <w:sz w:val="22"/>
          <w:szCs w:val="22"/>
          <w:lang w:val="sl-SI"/>
        </w:rPr>
      </w:pPr>
      <w:r w:rsidRPr="0014590F">
        <w:rPr>
          <w:rFonts w:cs="Arial"/>
          <w:sz w:val="22"/>
          <w:szCs w:val="22"/>
          <w:lang w:val="sl-SI"/>
        </w:rPr>
        <w:t>V analizi uporabljamo dva različna načina štetja zaposlenih:</w:t>
      </w:r>
      <w:r w:rsidRPr="000D3E3F">
        <w:rPr>
          <w:sz w:val="22"/>
          <w:szCs w:val="22"/>
          <w:lang w:val="sl-SI"/>
        </w:rPr>
        <w:t xml:space="preserve"> </w:t>
      </w:r>
    </w:p>
    <w:p w14:paraId="235E9174" w14:textId="77777777" w:rsidR="000D054F" w:rsidRPr="000D3E3F" w:rsidRDefault="007656D0" w:rsidP="000D054F">
      <w:pPr>
        <w:pStyle w:val="Pripombabesedilo"/>
        <w:numPr>
          <w:ilvl w:val="0"/>
          <w:numId w:val="30"/>
        </w:numPr>
        <w:rPr>
          <w:sz w:val="22"/>
          <w:szCs w:val="22"/>
          <w:lang w:val="sl-SI"/>
        </w:rPr>
      </w:pPr>
      <w:r w:rsidRPr="000D3E3F">
        <w:rPr>
          <w:sz w:val="22"/>
          <w:szCs w:val="22"/>
          <w:lang w:val="sl-SI"/>
        </w:rPr>
        <w:t xml:space="preserve">število zaposlenih oseb in </w:t>
      </w:r>
    </w:p>
    <w:p w14:paraId="73E888F9" w14:textId="3E677E21" w:rsidR="007656D0" w:rsidRPr="000D3E3F" w:rsidRDefault="007656D0" w:rsidP="000D3E3F">
      <w:pPr>
        <w:pStyle w:val="Pripombabesedilo"/>
        <w:numPr>
          <w:ilvl w:val="0"/>
          <w:numId w:val="30"/>
        </w:numPr>
        <w:rPr>
          <w:sz w:val="22"/>
          <w:szCs w:val="22"/>
          <w:lang w:val="sl-SI"/>
        </w:rPr>
      </w:pPr>
      <w:r w:rsidRPr="000D3E3F">
        <w:rPr>
          <w:sz w:val="22"/>
          <w:szCs w:val="22"/>
          <w:lang w:val="sl-SI"/>
        </w:rPr>
        <w:t xml:space="preserve">število zaposlenih po plačanih urah. </w:t>
      </w:r>
    </w:p>
    <w:p w14:paraId="0A35B181" w14:textId="77777777" w:rsidR="007656D0" w:rsidRDefault="007656D0" w:rsidP="00CD6432">
      <w:pPr>
        <w:spacing w:line="260" w:lineRule="exact"/>
        <w:jc w:val="both"/>
        <w:rPr>
          <w:rFonts w:cs="Arial"/>
          <w:i/>
          <w:iCs/>
          <w:sz w:val="22"/>
          <w:szCs w:val="22"/>
          <w:lang w:val="sl-SI"/>
        </w:rPr>
      </w:pPr>
    </w:p>
    <w:p w14:paraId="034A9F7D" w14:textId="102C1836" w:rsidR="00CD6432" w:rsidRPr="00963CE2" w:rsidRDefault="00CD6432" w:rsidP="00CD6432">
      <w:pPr>
        <w:spacing w:line="260" w:lineRule="exact"/>
        <w:jc w:val="both"/>
        <w:rPr>
          <w:rFonts w:cs="Arial"/>
          <w:sz w:val="22"/>
          <w:szCs w:val="22"/>
          <w:lang w:val="sl-SI"/>
        </w:rPr>
      </w:pPr>
      <w:r w:rsidRPr="007906C3">
        <w:rPr>
          <w:rFonts w:cs="Arial"/>
          <w:i/>
          <w:iCs/>
          <w:sz w:val="22"/>
          <w:szCs w:val="22"/>
          <w:lang w:val="sl-SI"/>
        </w:rPr>
        <w:t>Števil</w:t>
      </w:r>
      <w:r w:rsidRPr="00BF4336">
        <w:rPr>
          <w:rFonts w:cs="Arial"/>
          <w:i/>
          <w:iCs/>
          <w:sz w:val="22"/>
          <w:szCs w:val="22"/>
          <w:lang w:val="sl-SI"/>
        </w:rPr>
        <w:t>o</w:t>
      </w:r>
      <w:r w:rsidRPr="007656D0">
        <w:rPr>
          <w:rFonts w:cs="Arial"/>
          <w:i/>
          <w:iCs/>
          <w:sz w:val="22"/>
          <w:szCs w:val="22"/>
          <w:lang w:val="sl-SI"/>
        </w:rPr>
        <w:t xml:space="preserve"> </w:t>
      </w:r>
      <w:r w:rsidRPr="00C20928">
        <w:rPr>
          <w:rFonts w:cs="Arial"/>
          <w:i/>
          <w:iCs/>
          <w:sz w:val="22"/>
          <w:szCs w:val="22"/>
          <w:lang w:val="sl-SI"/>
        </w:rPr>
        <w:t>zaposlenih</w:t>
      </w:r>
      <w:r>
        <w:rPr>
          <w:rFonts w:cs="Arial"/>
          <w:i/>
          <w:iCs/>
          <w:sz w:val="22"/>
          <w:szCs w:val="22"/>
          <w:lang w:val="sl-SI"/>
        </w:rPr>
        <w:t xml:space="preserve"> </w:t>
      </w:r>
      <w:r w:rsidR="007D0A10">
        <w:rPr>
          <w:rFonts w:cs="Arial"/>
          <w:i/>
          <w:iCs/>
          <w:sz w:val="22"/>
          <w:szCs w:val="22"/>
          <w:lang w:val="sl-SI"/>
        </w:rPr>
        <w:t xml:space="preserve">oseb </w:t>
      </w:r>
      <w:r w:rsidR="007D0A10" w:rsidRPr="000D3E3F">
        <w:rPr>
          <w:rFonts w:cs="Arial"/>
          <w:sz w:val="22"/>
          <w:szCs w:val="22"/>
          <w:lang w:val="sl-SI"/>
        </w:rPr>
        <w:t>v javnem sektorju</w:t>
      </w:r>
      <w:r w:rsidR="007D0A10">
        <w:rPr>
          <w:rFonts w:cs="Arial"/>
          <w:i/>
          <w:iCs/>
          <w:sz w:val="22"/>
          <w:szCs w:val="22"/>
          <w:lang w:val="sl-SI"/>
        </w:rPr>
        <w:t xml:space="preserve"> </w:t>
      </w:r>
      <w:r>
        <w:rPr>
          <w:rFonts w:cs="Arial"/>
          <w:sz w:val="22"/>
          <w:szCs w:val="22"/>
          <w:lang w:val="sl-SI"/>
        </w:rPr>
        <w:t xml:space="preserve">je </w:t>
      </w:r>
      <w:r w:rsidR="00567B8A">
        <w:rPr>
          <w:rFonts w:cs="Arial"/>
          <w:sz w:val="22"/>
          <w:szCs w:val="22"/>
          <w:lang w:val="sl-SI"/>
        </w:rPr>
        <w:t xml:space="preserve">seštevek </w:t>
      </w:r>
      <w:r w:rsidR="000D054F">
        <w:rPr>
          <w:rFonts w:cs="Arial"/>
          <w:sz w:val="22"/>
          <w:szCs w:val="22"/>
          <w:lang w:val="sl-SI"/>
        </w:rPr>
        <w:t>števil</w:t>
      </w:r>
      <w:r w:rsidR="00567B8A">
        <w:rPr>
          <w:rFonts w:cs="Arial"/>
          <w:sz w:val="22"/>
          <w:szCs w:val="22"/>
          <w:lang w:val="sl-SI"/>
        </w:rPr>
        <w:t>a</w:t>
      </w:r>
      <w:r w:rsidR="000D054F">
        <w:rPr>
          <w:rFonts w:cs="Arial"/>
          <w:sz w:val="22"/>
          <w:szCs w:val="22"/>
          <w:lang w:val="sl-SI"/>
        </w:rPr>
        <w:t xml:space="preserve"> </w:t>
      </w:r>
      <w:r w:rsidR="000D3E3F">
        <w:rPr>
          <w:rFonts w:cs="Arial"/>
          <w:sz w:val="22"/>
          <w:szCs w:val="22"/>
          <w:lang w:val="sl-SI"/>
        </w:rPr>
        <w:t>j</w:t>
      </w:r>
      <w:r w:rsidRPr="00963CE2">
        <w:rPr>
          <w:rFonts w:cs="Arial"/>
          <w:sz w:val="22"/>
          <w:szCs w:val="22"/>
          <w:lang w:val="sl-SI"/>
        </w:rPr>
        <w:t>avn</w:t>
      </w:r>
      <w:r>
        <w:rPr>
          <w:rFonts w:cs="Arial"/>
          <w:sz w:val="22"/>
          <w:szCs w:val="22"/>
          <w:lang w:val="sl-SI"/>
        </w:rPr>
        <w:t>ih</w:t>
      </w:r>
      <w:r w:rsidRPr="00963CE2">
        <w:rPr>
          <w:rFonts w:cs="Arial"/>
          <w:sz w:val="22"/>
          <w:szCs w:val="22"/>
          <w:lang w:val="sl-SI"/>
        </w:rPr>
        <w:t xml:space="preserve"> uslužbence</w:t>
      </w:r>
      <w:r>
        <w:rPr>
          <w:rFonts w:cs="Arial"/>
          <w:sz w:val="22"/>
          <w:szCs w:val="22"/>
          <w:lang w:val="sl-SI"/>
        </w:rPr>
        <w:t>v</w:t>
      </w:r>
      <w:r w:rsidR="00A12641">
        <w:rPr>
          <w:rStyle w:val="Sprotnaopomba-sklic"/>
          <w:rFonts w:cs="Arial"/>
          <w:sz w:val="22"/>
          <w:szCs w:val="22"/>
          <w:lang w:val="sl-SI"/>
        </w:rPr>
        <w:footnoteReference w:id="2"/>
      </w:r>
      <w:r w:rsidRPr="00963CE2">
        <w:rPr>
          <w:rFonts w:cs="Arial"/>
          <w:sz w:val="22"/>
          <w:szCs w:val="22"/>
          <w:lang w:val="sl-SI"/>
        </w:rPr>
        <w:t xml:space="preserve"> in </w:t>
      </w:r>
      <w:r w:rsidR="00567B8A">
        <w:rPr>
          <w:rFonts w:cs="Arial"/>
          <w:sz w:val="22"/>
          <w:szCs w:val="22"/>
          <w:lang w:val="sl-SI"/>
        </w:rPr>
        <w:t xml:space="preserve">števila </w:t>
      </w:r>
      <w:r w:rsidRPr="00963CE2">
        <w:rPr>
          <w:rFonts w:cs="Arial"/>
          <w:sz w:val="22"/>
          <w:szCs w:val="22"/>
          <w:lang w:val="sl-SI"/>
        </w:rPr>
        <w:t>funkcionarje</w:t>
      </w:r>
      <w:r>
        <w:rPr>
          <w:rFonts w:cs="Arial"/>
          <w:sz w:val="22"/>
          <w:szCs w:val="22"/>
          <w:lang w:val="sl-SI"/>
        </w:rPr>
        <w:t>v</w:t>
      </w:r>
      <w:r w:rsidR="00A12641">
        <w:rPr>
          <w:rStyle w:val="Sprotnaopomba-sklic"/>
          <w:rFonts w:cs="Arial"/>
          <w:sz w:val="22"/>
          <w:szCs w:val="22"/>
          <w:lang w:val="sl-SI"/>
        </w:rPr>
        <w:footnoteReference w:id="3"/>
      </w:r>
      <w:r w:rsidR="007A12B6">
        <w:rPr>
          <w:rFonts w:cs="Arial"/>
          <w:sz w:val="22"/>
          <w:szCs w:val="22"/>
          <w:lang w:val="sl-SI"/>
        </w:rPr>
        <w:t>.</w:t>
      </w:r>
      <w:r w:rsidRPr="00963CE2">
        <w:rPr>
          <w:rFonts w:cs="Arial"/>
          <w:sz w:val="22"/>
          <w:szCs w:val="22"/>
          <w:lang w:val="sl-SI"/>
        </w:rPr>
        <w:t xml:space="preserve"> </w:t>
      </w:r>
    </w:p>
    <w:p w14:paraId="64A1DFC3" w14:textId="77777777" w:rsidR="00963CE2" w:rsidRDefault="00963CE2" w:rsidP="00B83FE6">
      <w:pPr>
        <w:spacing w:line="260" w:lineRule="exact"/>
        <w:jc w:val="both"/>
        <w:rPr>
          <w:rFonts w:cs="Arial"/>
          <w:b/>
          <w:bCs/>
          <w:sz w:val="22"/>
          <w:szCs w:val="22"/>
          <w:lang w:val="sl-SI"/>
        </w:rPr>
      </w:pPr>
    </w:p>
    <w:p w14:paraId="6E5BD9FE" w14:textId="05A2E7BB" w:rsidR="00532E2C" w:rsidRDefault="00532E2C" w:rsidP="00B83FE6">
      <w:pPr>
        <w:spacing w:line="260" w:lineRule="exact"/>
        <w:jc w:val="both"/>
        <w:rPr>
          <w:rFonts w:cs="Arial"/>
          <w:sz w:val="22"/>
          <w:szCs w:val="22"/>
          <w:lang w:val="sl-SI"/>
        </w:rPr>
      </w:pPr>
      <w:r w:rsidRPr="00C20928">
        <w:rPr>
          <w:rFonts w:cs="Arial"/>
          <w:i/>
          <w:iCs/>
          <w:sz w:val="22"/>
          <w:szCs w:val="22"/>
          <w:lang w:val="sl-SI"/>
        </w:rPr>
        <w:t xml:space="preserve">Število zaposlenih </w:t>
      </w:r>
      <w:r w:rsidR="0008773F">
        <w:rPr>
          <w:rFonts w:cs="Arial"/>
          <w:i/>
          <w:iCs/>
          <w:sz w:val="22"/>
          <w:szCs w:val="22"/>
          <w:lang w:val="sl-SI"/>
        </w:rPr>
        <w:t xml:space="preserve">po plačanih </w:t>
      </w:r>
      <w:r w:rsidRPr="00C20928">
        <w:rPr>
          <w:rFonts w:cs="Arial"/>
          <w:i/>
          <w:iCs/>
          <w:sz w:val="22"/>
          <w:szCs w:val="22"/>
          <w:lang w:val="sl-SI"/>
        </w:rPr>
        <w:t>ur</w:t>
      </w:r>
      <w:r w:rsidR="0008773F">
        <w:rPr>
          <w:rFonts w:cs="Arial"/>
          <w:i/>
          <w:iCs/>
          <w:sz w:val="22"/>
          <w:szCs w:val="22"/>
          <w:lang w:val="sl-SI"/>
        </w:rPr>
        <w:t>ah</w:t>
      </w:r>
      <w:r w:rsidRPr="00532E2C">
        <w:rPr>
          <w:rFonts w:cs="Arial"/>
          <w:sz w:val="22"/>
          <w:szCs w:val="22"/>
          <w:lang w:val="sl-SI"/>
        </w:rPr>
        <w:t xml:space="preserve"> </w:t>
      </w:r>
      <w:r w:rsidR="00105A14" w:rsidRPr="000D3E3F">
        <w:rPr>
          <w:rFonts w:cs="Arial"/>
          <w:sz w:val="22"/>
          <w:szCs w:val="22"/>
          <w:lang w:val="sl-SI"/>
        </w:rPr>
        <w:t>za določen mesec</w:t>
      </w:r>
      <w:r w:rsidR="00105A14">
        <w:rPr>
          <w:rFonts w:cs="Arial"/>
          <w:sz w:val="22"/>
          <w:szCs w:val="22"/>
          <w:lang w:val="sl-SI"/>
        </w:rPr>
        <w:t xml:space="preserve"> </w:t>
      </w:r>
      <w:r w:rsidRPr="00532E2C">
        <w:rPr>
          <w:rFonts w:cs="Arial"/>
          <w:sz w:val="22"/>
          <w:szCs w:val="22"/>
          <w:lang w:val="sl-SI"/>
        </w:rPr>
        <w:t xml:space="preserve">je razmerje </w:t>
      </w:r>
      <w:r w:rsidR="00C20928">
        <w:rPr>
          <w:rFonts w:cs="Arial"/>
          <w:sz w:val="22"/>
          <w:szCs w:val="22"/>
          <w:lang w:val="sl-SI"/>
        </w:rPr>
        <w:t xml:space="preserve">med številom plačanih ur in </w:t>
      </w:r>
      <w:r w:rsidR="00D949F7">
        <w:rPr>
          <w:rFonts w:cs="Arial"/>
          <w:sz w:val="22"/>
          <w:szCs w:val="22"/>
          <w:lang w:val="sl-SI"/>
        </w:rPr>
        <w:t xml:space="preserve">številom </w:t>
      </w:r>
      <w:r w:rsidR="00C20928">
        <w:rPr>
          <w:rFonts w:cs="Arial"/>
          <w:sz w:val="22"/>
          <w:szCs w:val="22"/>
          <w:lang w:val="sl-SI"/>
        </w:rPr>
        <w:t>ur mesečne delovne obveznosti</w:t>
      </w:r>
      <w:r w:rsidR="00287501">
        <w:rPr>
          <w:rFonts w:cs="Arial"/>
          <w:sz w:val="22"/>
          <w:szCs w:val="22"/>
          <w:lang w:val="sl-SI"/>
        </w:rPr>
        <w:t xml:space="preserve"> za ta mesec</w:t>
      </w:r>
      <w:r w:rsidR="00C20928">
        <w:rPr>
          <w:rFonts w:cs="Arial"/>
          <w:sz w:val="22"/>
          <w:szCs w:val="22"/>
          <w:lang w:val="sl-SI"/>
        </w:rPr>
        <w:t xml:space="preserve">. </w:t>
      </w:r>
    </w:p>
    <w:p w14:paraId="711127E5" w14:textId="3A3479C6" w:rsidR="00C20928" w:rsidRDefault="00C20928" w:rsidP="00B83FE6">
      <w:pPr>
        <w:spacing w:line="260" w:lineRule="exact"/>
        <w:jc w:val="both"/>
        <w:rPr>
          <w:rFonts w:cs="Arial"/>
          <w:sz w:val="22"/>
          <w:szCs w:val="22"/>
          <w:lang w:val="sl-SI"/>
        </w:rPr>
      </w:pPr>
    </w:p>
    <w:p w14:paraId="4F318857" w14:textId="74130E81" w:rsidR="00C20928" w:rsidRDefault="00C20928" w:rsidP="00C20928">
      <w:pPr>
        <w:jc w:val="both"/>
        <w:rPr>
          <w:lang w:val="sl-SI"/>
        </w:rPr>
      </w:pPr>
      <w:r w:rsidRPr="00C20928">
        <w:rPr>
          <w:rFonts w:cs="Arial"/>
          <w:i/>
          <w:iCs/>
          <w:sz w:val="22"/>
          <w:szCs w:val="22"/>
          <w:lang w:val="sl-SI"/>
        </w:rPr>
        <w:t xml:space="preserve">Število </w:t>
      </w:r>
      <w:r w:rsidR="00C614B8">
        <w:rPr>
          <w:rFonts w:cs="Arial"/>
          <w:i/>
          <w:iCs/>
          <w:sz w:val="22"/>
          <w:szCs w:val="22"/>
          <w:lang w:val="sl-SI"/>
        </w:rPr>
        <w:t xml:space="preserve">plačanih </w:t>
      </w:r>
      <w:r w:rsidRPr="00C614B8">
        <w:rPr>
          <w:rFonts w:cs="Arial"/>
          <w:i/>
          <w:iCs/>
          <w:sz w:val="22"/>
          <w:szCs w:val="22"/>
          <w:lang w:val="sl-SI"/>
        </w:rPr>
        <w:t>ur</w:t>
      </w:r>
      <w:r>
        <w:rPr>
          <w:rFonts w:cs="Arial"/>
          <w:sz w:val="22"/>
          <w:szCs w:val="22"/>
          <w:lang w:val="sl-SI"/>
        </w:rPr>
        <w:t xml:space="preserve"> je število ur, za katere so zaposlen</w:t>
      </w:r>
      <w:r w:rsidR="004E5102">
        <w:rPr>
          <w:rFonts w:cs="Arial"/>
          <w:sz w:val="22"/>
          <w:szCs w:val="22"/>
          <w:lang w:val="sl-SI"/>
        </w:rPr>
        <w:t>i</w:t>
      </w:r>
      <w:r>
        <w:rPr>
          <w:rFonts w:cs="Arial"/>
          <w:sz w:val="22"/>
          <w:szCs w:val="22"/>
          <w:lang w:val="sl-SI"/>
        </w:rPr>
        <w:t xml:space="preserve"> prejel</w:t>
      </w:r>
      <w:r w:rsidR="004E5102">
        <w:rPr>
          <w:rFonts w:cs="Arial"/>
          <w:sz w:val="22"/>
          <w:szCs w:val="22"/>
          <w:lang w:val="sl-SI"/>
        </w:rPr>
        <w:t>i</w:t>
      </w:r>
      <w:r>
        <w:rPr>
          <w:rFonts w:cs="Arial"/>
          <w:sz w:val="22"/>
          <w:szCs w:val="22"/>
          <w:lang w:val="sl-SI"/>
        </w:rPr>
        <w:t xml:space="preserve"> plačo</w:t>
      </w:r>
      <w:r w:rsidR="004E5102">
        <w:rPr>
          <w:rFonts w:cs="Arial"/>
          <w:sz w:val="22"/>
          <w:szCs w:val="22"/>
          <w:lang w:val="sl-SI"/>
        </w:rPr>
        <w:t xml:space="preserve"> in vključujejo opravljene</w:t>
      </w:r>
      <w:r>
        <w:rPr>
          <w:rFonts w:cs="Arial"/>
          <w:sz w:val="22"/>
          <w:szCs w:val="22"/>
          <w:lang w:val="sl-SI"/>
        </w:rPr>
        <w:t xml:space="preserve"> ure </w:t>
      </w:r>
      <w:r w:rsidRPr="00C20928">
        <w:rPr>
          <w:rFonts w:cs="Arial"/>
          <w:sz w:val="22"/>
          <w:szCs w:val="22"/>
          <w:lang w:val="sl-SI"/>
        </w:rPr>
        <w:t xml:space="preserve">(ure opravljene v polnem delovnem času in delovnem času, </w:t>
      </w:r>
      <w:r w:rsidR="00631E2B">
        <w:rPr>
          <w:rFonts w:cs="Arial"/>
          <w:sz w:val="22"/>
          <w:szCs w:val="22"/>
          <w:lang w:val="sl-SI"/>
        </w:rPr>
        <w:t xml:space="preserve">ki je </w:t>
      </w:r>
      <w:r w:rsidRPr="00C20928">
        <w:rPr>
          <w:rFonts w:cs="Arial"/>
          <w:sz w:val="22"/>
          <w:szCs w:val="22"/>
          <w:lang w:val="sl-SI"/>
        </w:rPr>
        <w:t>krajš</w:t>
      </w:r>
      <w:r w:rsidR="00631E2B">
        <w:rPr>
          <w:rFonts w:cs="Arial"/>
          <w:sz w:val="22"/>
          <w:szCs w:val="22"/>
          <w:lang w:val="sl-SI"/>
        </w:rPr>
        <w:t>i</w:t>
      </w:r>
      <w:r w:rsidRPr="00C20928">
        <w:rPr>
          <w:rFonts w:cs="Arial"/>
          <w:sz w:val="22"/>
          <w:szCs w:val="22"/>
          <w:lang w:val="sl-SI"/>
        </w:rPr>
        <w:t xml:space="preserve"> ali daljš</w:t>
      </w:r>
      <w:r w:rsidR="00631E2B">
        <w:rPr>
          <w:rFonts w:cs="Arial"/>
          <w:sz w:val="22"/>
          <w:szCs w:val="22"/>
          <w:lang w:val="sl-SI"/>
        </w:rPr>
        <w:t>i</w:t>
      </w:r>
      <w:r w:rsidRPr="00C20928">
        <w:rPr>
          <w:rFonts w:cs="Arial"/>
          <w:sz w:val="22"/>
          <w:szCs w:val="22"/>
          <w:lang w:val="sl-SI"/>
        </w:rPr>
        <w:t xml:space="preserve"> od polnega)</w:t>
      </w:r>
      <w:r w:rsidR="004E5102">
        <w:rPr>
          <w:rFonts w:cs="Arial"/>
          <w:sz w:val="22"/>
          <w:szCs w:val="22"/>
          <w:lang w:val="sl-SI"/>
        </w:rPr>
        <w:t xml:space="preserve"> ter</w:t>
      </w:r>
      <w:r w:rsidRPr="00C20928">
        <w:rPr>
          <w:rFonts w:cs="Arial"/>
          <w:sz w:val="22"/>
          <w:szCs w:val="22"/>
          <w:lang w:val="sl-SI"/>
        </w:rPr>
        <w:t xml:space="preserve"> neopravljene ure (dopust, prazniki, druge plačane neopravljene ure, itd.).</w:t>
      </w:r>
      <w:r w:rsidRPr="00C20928">
        <w:rPr>
          <w:lang w:val="sl-SI"/>
        </w:rPr>
        <w:t xml:space="preserve"> </w:t>
      </w:r>
    </w:p>
    <w:p w14:paraId="1A206DB1" w14:textId="77777777" w:rsidR="007610BD" w:rsidRDefault="007610BD" w:rsidP="00C20928">
      <w:pPr>
        <w:jc w:val="both"/>
        <w:rPr>
          <w:lang w:val="sl-SI"/>
        </w:rPr>
      </w:pPr>
    </w:p>
    <w:p w14:paraId="771B9029" w14:textId="77777777" w:rsidR="00DA0C6D" w:rsidRDefault="00DA0C6D" w:rsidP="00DA0C6D">
      <w:pPr>
        <w:spacing w:line="260" w:lineRule="exact"/>
        <w:jc w:val="both"/>
        <w:rPr>
          <w:rFonts w:cs="Arial"/>
          <w:sz w:val="22"/>
          <w:szCs w:val="22"/>
          <w:lang w:val="sl-SI"/>
        </w:rPr>
      </w:pPr>
      <w:r>
        <w:rPr>
          <w:rFonts w:cs="Arial"/>
          <w:i/>
          <w:iCs/>
          <w:sz w:val="22"/>
          <w:szCs w:val="22"/>
          <w:lang w:val="sl-SI"/>
        </w:rPr>
        <w:t>Povprečno mesečno š</w:t>
      </w:r>
      <w:r w:rsidRPr="00C20928">
        <w:rPr>
          <w:rFonts w:cs="Arial"/>
          <w:i/>
          <w:iCs/>
          <w:sz w:val="22"/>
          <w:szCs w:val="22"/>
          <w:lang w:val="sl-SI"/>
        </w:rPr>
        <w:t>tevilo zaposlenih</w:t>
      </w:r>
      <w:r>
        <w:rPr>
          <w:rFonts w:cs="Arial"/>
          <w:sz w:val="22"/>
          <w:szCs w:val="22"/>
          <w:lang w:val="sl-SI"/>
        </w:rPr>
        <w:t xml:space="preserve"> za leto je aritmetična sredina števila zaposlenih za vse mesece v tem letu. </w:t>
      </w:r>
    </w:p>
    <w:p w14:paraId="0A3064E5" w14:textId="3A486273" w:rsidR="00C20928" w:rsidRDefault="00C20928" w:rsidP="00B83FE6">
      <w:pPr>
        <w:spacing w:line="260" w:lineRule="exact"/>
        <w:jc w:val="both"/>
        <w:rPr>
          <w:rFonts w:cs="Arial"/>
          <w:color w:val="FF0000"/>
          <w:sz w:val="22"/>
          <w:szCs w:val="22"/>
          <w:lang w:val="sl-SI"/>
        </w:rPr>
      </w:pPr>
    </w:p>
    <w:p w14:paraId="359EE292" w14:textId="61021660" w:rsidR="00C20928" w:rsidRDefault="00C20928" w:rsidP="0088316E">
      <w:pPr>
        <w:spacing w:after="152" w:line="240" w:lineRule="auto"/>
        <w:jc w:val="both"/>
        <w:rPr>
          <w:rFonts w:cs="Arial"/>
          <w:b/>
          <w:bCs/>
          <w:sz w:val="22"/>
          <w:szCs w:val="22"/>
          <w:lang w:val="sl-SI"/>
        </w:rPr>
      </w:pPr>
      <w:r>
        <w:rPr>
          <w:rFonts w:cs="Arial"/>
          <w:b/>
          <w:bCs/>
          <w:sz w:val="22"/>
          <w:szCs w:val="22"/>
          <w:lang w:val="sl-SI"/>
        </w:rPr>
        <w:t>Povprečna plača</w:t>
      </w:r>
    </w:p>
    <w:p w14:paraId="5A7BA83E" w14:textId="4D229FAB" w:rsidR="00C20928" w:rsidRDefault="00C20928" w:rsidP="00B83FE6">
      <w:pPr>
        <w:spacing w:line="260" w:lineRule="exact"/>
        <w:jc w:val="both"/>
        <w:rPr>
          <w:rFonts w:cs="Arial"/>
          <w:sz w:val="22"/>
          <w:szCs w:val="22"/>
          <w:lang w:val="sl-SI"/>
        </w:rPr>
      </w:pPr>
      <w:r>
        <w:rPr>
          <w:rFonts w:cs="Arial"/>
          <w:i/>
          <w:iCs/>
          <w:sz w:val="22"/>
          <w:szCs w:val="22"/>
          <w:lang w:val="sl-SI"/>
        </w:rPr>
        <w:t xml:space="preserve">Povprečna plača </w:t>
      </w:r>
      <w:r w:rsidR="00D949F7">
        <w:rPr>
          <w:rFonts w:cs="Arial"/>
          <w:i/>
          <w:iCs/>
          <w:sz w:val="22"/>
          <w:szCs w:val="22"/>
          <w:lang w:val="sl-SI"/>
        </w:rPr>
        <w:t xml:space="preserve">za </w:t>
      </w:r>
      <w:r>
        <w:rPr>
          <w:rFonts w:cs="Arial"/>
          <w:i/>
          <w:iCs/>
          <w:sz w:val="22"/>
          <w:szCs w:val="22"/>
          <w:lang w:val="sl-SI"/>
        </w:rPr>
        <w:t>mesec</w:t>
      </w:r>
      <w:r>
        <w:rPr>
          <w:rFonts w:cs="Arial"/>
          <w:sz w:val="22"/>
          <w:szCs w:val="22"/>
          <w:lang w:val="sl-SI"/>
        </w:rPr>
        <w:t xml:space="preserve"> je razmerje med maso bruto plač in številom zaposlenih </w:t>
      </w:r>
      <w:r w:rsidR="00495516">
        <w:rPr>
          <w:rFonts w:cs="Arial"/>
          <w:sz w:val="22"/>
          <w:szCs w:val="22"/>
          <w:lang w:val="sl-SI"/>
        </w:rPr>
        <w:t>po</w:t>
      </w:r>
      <w:r w:rsidR="00E0466D">
        <w:rPr>
          <w:rFonts w:cs="Arial"/>
          <w:sz w:val="22"/>
          <w:szCs w:val="22"/>
          <w:lang w:val="sl-SI"/>
        </w:rPr>
        <w:t xml:space="preserve"> </w:t>
      </w:r>
      <w:r w:rsidR="00D949F7">
        <w:rPr>
          <w:rFonts w:cs="Arial"/>
          <w:sz w:val="22"/>
          <w:szCs w:val="22"/>
          <w:lang w:val="sl-SI"/>
        </w:rPr>
        <w:t xml:space="preserve">plačanih </w:t>
      </w:r>
      <w:r>
        <w:rPr>
          <w:rFonts w:cs="Arial"/>
          <w:sz w:val="22"/>
          <w:szCs w:val="22"/>
          <w:lang w:val="sl-SI"/>
        </w:rPr>
        <w:t>ur</w:t>
      </w:r>
      <w:r w:rsidR="00495516">
        <w:rPr>
          <w:rFonts w:cs="Arial"/>
          <w:sz w:val="22"/>
          <w:szCs w:val="22"/>
          <w:lang w:val="sl-SI"/>
        </w:rPr>
        <w:t>ah</w:t>
      </w:r>
      <w:r>
        <w:rPr>
          <w:rFonts w:cs="Arial"/>
          <w:sz w:val="22"/>
          <w:szCs w:val="22"/>
          <w:lang w:val="sl-SI"/>
        </w:rPr>
        <w:t xml:space="preserve"> </w:t>
      </w:r>
      <w:r w:rsidR="00D949F7">
        <w:rPr>
          <w:rFonts w:cs="Arial"/>
          <w:sz w:val="22"/>
          <w:szCs w:val="22"/>
          <w:lang w:val="sl-SI"/>
        </w:rPr>
        <w:t>za</w:t>
      </w:r>
      <w:r>
        <w:rPr>
          <w:rFonts w:cs="Arial"/>
          <w:sz w:val="22"/>
          <w:szCs w:val="22"/>
          <w:lang w:val="sl-SI"/>
        </w:rPr>
        <w:t xml:space="preserve"> </w:t>
      </w:r>
      <w:r w:rsidR="0085529F">
        <w:rPr>
          <w:rFonts w:cs="Arial"/>
          <w:sz w:val="22"/>
          <w:szCs w:val="22"/>
          <w:lang w:val="sl-SI"/>
        </w:rPr>
        <w:t xml:space="preserve">ta </w:t>
      </w:r>
      <w:r>
        <w:rPr>
          <w:rFonts w:cs="Arial"/>
          <w:sz w:val="22"/>
          <w:szCs w:val="22"/>
          <w:lang w:val="sl-SI"/>
        </w:rPr>
        <w:t>mese</w:t>
      </w:r>
      <w:r w:rsidR="00495516">
        <w:rPr>
          <w:rFonts w:cs="Arial"/>
          <w:sz w:val="22"/>
          <w:szCs w:val="22"/>
          <w:lang w:val="sl-SI"/>
        </w:rPr>
        <w:t>c</w:t>
      </w:r>
      <w:r>
        <w:rPr>
          <w:rFonts w:cs="Arial"/>
          <w:sz w:val="22"/>
          <w:szCs w:val="22"/>
          <w:lang w:val="sl-SI"/>
        </w:rPr>
        <w:t xml:space="preserve">. </w:t>
      </w:r>
    </w:p>
    <w:p w14:paraId="445443EE" w14:textId="77777777" w:rsidR="007610BD" w:rsidRPr="00C20928" w:rsidRDefault="007610BD" w:rsidP="00B83FE6">
      <w:pPr>
        <w:spacing w:line="260" w:lineRule="exact"/>
        <w:jc w:val="both"/>
        <w:rPr>
          <w:rFonts w:cs="Arial"/>
          <w:sz w:val="22"/>
          <w:szCs w:val="22"/>
          <w:lang w:val="sl-SI"/>
        </w:rPr>
      </w:pPr>
    </w:p>
    <w:p w14:paraId="2BBECFD9" w14:textId="788DA9D7" w:rsidR="00495516" w:rsidRPr="00C20928" w:rsidRDefault="00495516" w:rsidP="00495516">
      <w:pPr>
        <w:spacing w:line="260" w:lineRule="exact"/>
        <w:jc w:val="both"/>
        <w:rPr>
          <w:rFonts w:cs="Arial"/>
          <w:sz w:val="22"/>
          <w:szCs w:val="22"/>
          <w:lang w:val="sl-SI"/>
        </w:rPr>
      </w:pPr>
      <w:r>
        <w:rPr>
          <w:rFonts w:cs="Arial"/>
          <w:i/>
          <w:iCs/>
          <w:sz w:val="22"/>
          <w:szCs w:val="22"/>
          <w:lang w:val="sl-SI"/>
        </w:rPr>
        <w:t xml:space="preserve">Povprečna mesečna plača za leto </w:t>
      </w:r>
      <w:r>
        <w:rPr>
          <w:rFonts w:cs="Arial"/>
          <w:sz w:val="22"/>
          <w:szCs w:val="22"/>
          <w:lang w:val="sl-SI"/>
        </w:rPr>
        <w:t>je aritmetična sredina povprečnih plač za vse mesece tega let</w:t>
      </w:r>
      <w:r w:rsidR="00A82774">
        <w:rPr>
          <w:rFonts w:cs="Arial"/>
          <w:sz w:val="22"/>
          <w:szCs w:val="22"/>
          <w:lang w:val="sl-SI"/>
        </w:rPr>
        <w:t>a</w:t>
      </w:r>
      <w:r>
        <w:rPr>
          <w:rFonts w:cs="Arial"/>
          <w:sz w:val="22"/>
          <w:szCs w:val="22"/>
          <w:lang w:val="sl-SI"/>
        </w:rPr>
        <w:t xml:space="preserve">. </w:t>
      </w:r>
    </w:p>
    <w:p w14:paraId="2540813F" w14:textId="6D46FCB1" w:rsidR="009E4D2F" w:rsidRPr="00DB53DF" w:rsidRDefault="00056A3E" w:rsidP="000D3E3F">
      <w:pPr>
        <w:pStyle w:val="Naslov1"/>
        <w:numPr>
          <w:ilvl w:val="1"/>
          <w:numId w:val="2"/>
        </w:numPr>
      </w:pPr>
      <w:bookmarkStart w:id="9" w:name="_Toc112835777"/>
      <w:r>
        <w:lastRenderedPageBreak/>
        <w:t xml:space="preserve">Nivoji </w:t>
      </w:r>
      <w:r w:rsidR="009E4D2F">
        <w:t>izračunov</w:t>
      </w:r>
      <w:r>
        <w:t xml:space="preserve"> statistik</w:t>
      </w:r>
      <w:bookmarkEnd w:id="9"/>
    </w:p>
    <w:p w14:paraId="626EAB1D" w14:textId="77777777" w:rsidR="009E4D2F" w:rsidRDefault="009E4D2F" w:rsidP="000D3E3F">
      <w:pPr>
        <w:keepNext/>
        <w:spacing w:line="260" w:lineRule="exact"/>
        <w:jc w:val="both"/>
        <w:rPr>
          <w:rFonts w:cs="Arial"/>
          <w:sz w:val="22"/>
          <w:szCs w:val="22"/>
          <w:lang w:val="sl-SI"/>
        </w:rPr>
      </w:pPr>
    </w:p>
    <w:p w14:paraId="5CBDCACD" w14:textId="36BE6790" w:rsidR="002A526D" w:rsidRPr="00306335" w:rsidRDefault="006B1212" w:rsidP="000D3E3F">
      <w:pPr>
        <w:keepNext/>
        <w:spacing w:line="260" w:lineRule="exact"/>
        <w:jc w:val="both"/>
        <w:rPr>
          <w:rFonts w:cs="Arial"/>
          <w:sz w:val="22"/>
          <w:szCs w:val="22"/>
          <w:lang w:val="sl-SI"/>
        </w:rPr>
      </w:pPr>
      <w:r>
        <w:rPr>
          <w:rFonts w:cs="Arial"/>
          <w:sz w:val="22"/>
          <w:szCs w:val="22"/>
          <w:lang w:val="sl-SI"/>
        </w:rPr>
        <w:t xml:space="preserve">Analiza </w:t>
      </w:r>
      <w:r w:rsidR="00631E2B">
        <w:rPr>
          <w:rFonts w:cs="Arial"/>
          <w:sz w:val="22"/>
          <w:szCs w:val="22"/>
          <w:lang w:val="sl-SI"/>
        </w:rPr>
        <w:t>prikazuje</w:t>
      </w:r>
      <w:r>
        <w:rPr>
          <w:rFonts w:cs="Arial"/>
          <w:sz w:val="22"/>
          <w:szCs w:val="22"/>
          <w:lang w:val="sl-SI"/>
        </w:rPr>
        <w:t xml:space="preserve"> </w:t>
      </w:r>
      <w:r w:rsidR="00564699">
        <w:rPr>
          <w:rFonts w:cs="Arial"/>
          <w:sz w:val="22"/>
          <w:szCs w:val="22"/>
          <w:lang w:val="sl-SI"/>
        </w:rPr>
        <w:t xml:space="preserve">statistike </w:t>
      </w:r>
      <w:r>
        <w:rPr>
          <w:rFonts w:cs="Arial"/>
          <w:sz w:val="22"/>
          <w:szCs w:val="22"/>
          <w:lang w:val="sl-SI"/>
        </w:rPr>
        <w:t xml:space="preserve">na </w:t>
      </w:r>
      <w:r w:rsidR="00E84CE8">
        <w:rPr>
          <w:rFonts w:cs="Arial"/>
          <w:sz w:val="22"/>
          <w:szCs w:val="22"/>
          <w:lang w:val="sl-SI"/>
        </w:rPr>
        <w:t>naslednjih</w:t>
      </w:r>
      <w:r w:rsidR="009E4D2F">
        <w:rPr>
          <w:rFonts w:cs="Arial"/>
          <w:sz w:val="22"/>
          <w:szCs w:val="22"/>
          <w:lang w:val="sl-SI"/>
        </w:rPr>
        <w:t xml:space="preserve"> </w:t>
      </w:r>
      <w:r w:rsidR="00056A3E">
        <w:rPr>
          <w:rFonts w:cs="Arial"/>
          <w:sz w:val="22"/>
          <w:szCs w:val="22"/>
          <w:lang w:val="sl-SI"/>
        </w:rPr>
        <w:t>nivojih</w:t>
      </w:r>
      <w:r w:rsidR="009E4D2F">
        <w:rPr>
          <w:rFonts w:cs="Arial"/>
          <w:sz w:val="22"/>
          <w:szCs w:val="22"/>
          <w:lang w:val="sl-SI"/>
        </w:rPr>
        <w:t>:</w:t>
      </w:r>
      <w:r w:rsidR="00E84CE8">
        <w:rPr>
          <w:rFonts w:cs="Arial"/>
          <w:sz w:val="22"/>
          <w:szCs w:val="22"/>
          <w:lang w:val="sl-SI"/>
        </w:rPr>
        <w:t xml:space="preserve"> podskupine dejavnosti</w:t>
      </w:r>
      <w:r w:rsidR="00E9342D">
        <w:rPr>
          <w:rFonts w:cs="Arial"/>
          <w:sz w:val="22"/>
          <w:szCs w:val="22"/>
          <w:lang w:val="sl-SI"/>
        </w:rPr>
        <w:t xml:space="preserve"> RPU</w:t>
      </w:r>
      <w:r w:rsidR="00E84CE8">
        <w:rPr>
          <w:rFonts w:cs="Arial"/>
          <w:sz w:val="22"/>
          <w:szCs w:val="22"/>
          <w:lang w:val="sl-SI"/>
        </w:rPr>
        <w:t>, plačne podskupine in tarifni razredi.</w:t>
      </w:r>
      <w:r w:rsidR="002A526D">
        <w:rPr>
          <w:rFonts w:cs="Arial"/>
          <w:sz w:val="22"/>
          <w:szCs w:val="22"/>
          <w:lang w:val="sl-SI"/>
        </w:rPr>
        <w:t xml:space="preserve"> Vsak od navedenih prikazov analize vsebuje tudi podat</w:t>
      </w:r>
      <w:r w:rsidR="00631E2B">
        <w:rPr>
          <w:rFonts w:cs="Arial"/>
          <w:sz w:val="22"/>
          <w:szCs w:val="22"/>
          <w:lang w:val="sl-SI"/>
        </w:rPr>
        <w:t>e</w:t>
      </w:r>
      <w:r w:rsidR="002A526D">
        <w:rPr>
          <w:rFonts w:cs="Arial"/>
          <w:sz w:val="22"/>
          <w:szCs w:val="22"/>
          <w:lang w:val="sl-SI"/>
        </w:rPr>
        <w:t xml:space="preserve">k za celoten javni sektor. Pri prikazu števila zaposlenih je </w:t>
      </w:r>
      <w:r w:rsidR="00423AE6">
        <w:rPr>
          <w:rFonts w:cs="Arial"/>
          <w:sz w:val="22"/>
          <w:szCs w:val="22"/>
          <w:lang w:val="sl-SI"/>
        </w:rPr>
        <w:t>lahko skupno število zaposlenih na nivoju</w:t>
      </w:r>
      <w:r w:rsidR="002A526D">
        <w:rPr>
          <w:rFonts w:cs="Arial"/>
          <w:sz w:val="22"/>
          <w:szCs w:val="22"/>
          <w:lang w:val="sl-SI"/>
        </w:rPr>
        <w:t xml:space="preserve"> celotnega javnega sektorja različn</w:t>
      </w:r>
      <w:r w:rsidR="00423AE6">
        <w:rPr>
          <w:rFonts w:cs="Arial"/>
          <w:sz w:val="22"/>
          <w:szCs w:val="22"/>
          <w:lang w:val="sl-SI"/>
        </w:rPr>
        <w:t>o</w:t>
      </w:r>
      <w:r w:rsidR="002A526D">
        <w:rPr>
          <w:rFonts w:cs="Arial"/>
          <w:sz w:val="22"/>
          <w:szCs w:val="22"/>
          <w:lang w:val="sl-SI"/>
        </w:rPr>
        <w:t xml:space="preserve"> od </w:t>
      </w:r>
      <w:r w:rsidR="00C76C08">
        <w:rPr>
          <w:rFonts w:cs="Arial"/>
          <w:sz w:val="22"/>
          <w:szCs w:val="22"/>
          <w:lang w:val="sl-SI"/>
        </w:rPr>
        <w:t>vsote</w:t>
      </w:r>
      <w:r w:rsidR="002A526D">
        <w:rPr>
          <w:rFonts w:cs="Arial"/>
          <w:sz w:val="22"/>
          <w:szCs w:val="22"/>
          <w:lang w:val="sl-SI"/>
        </w:rPr>
        <w:t xml:space="preserve"> po posameznih </w:t>
      </w:r>
      <w:r w:rsidR="00C46854">
        <w:rPr>
          <w:rFonts w:cs="Arial"/>
          <w:sz w:val="22"/>
          <w:szCs w:val="22"/>
          <w:lang w:val="sl-SI"/>
        </w:rPr>
        <w:t>nivojih</w:t>
      </w:r>
      <w:r w:rsidR="002A526D">
        <w:rPr>
          <w:rFonts w:cs="Arial"/>
          <w:sz w:val="22"/>
          <w:szCs w:val="22"/>
          <w:lang w:val="sl-SI"/>
        </w:rPr>
        <w:t>. Npr.: zaposleni, ki dela pri več proračunskih uporabnikih</w:t>
      </w:r>
      <w:r w:rsidR="00423AE6">
        <w:rPr>
          <w:rFonts w:cs="Arial"/>
          <w:sz w:val="22"/>
          <w:szCs w:val="22"/>
          <w:lang w:val="sl-SI"/>
        </w:rPr>
        <w:t xml:space="preserve"> različnih podskupin dejavnosti</w:t>
      </w:r>
      <w:r w:rsidR="00C76C08">
        <w:rPr>
          <w:rFonts w:cs="Arial"/>
          <w:sz w:val="22"/>
          <w:szCs w:val="22"/>
          <w:lang w:val="sl-SI"/>
        </w:rPr>
        <w:t xml:space="preserve"> RPU</w:t>
      </w:r>
      <w:r w:rsidR="002A526D">
        <w:rPr>
          <w:rFonts w:cs="Arial"/>
          <w:sz w:val="22"/>
          <w:szCs w:val="22"/>
          <w:lang w:val="sl-SI"/>
        </w:rPr>
        <w:t xml:space="preserve">, je prikazan oz. štet v vsaki od </w:t>
      </w:r>
      <w:r w:rsidR="00423AE6">
        <w:rPr>
          <w:rFonts w:cs="Arial"/>
          <w:sz w:val="22"/>
          <w:szCs w:val="22"/>
          <w:lang w:val="sl-SI"/>
        </w:rPr>
        <w:t>njih</w:t>
      </w:r>
      <w:r w:rsidR="002A526D">
        <w:rPr>
          <w:rFonts w:cs="Arial"/>
          <w:sz w:val="22"/>
          <w:szCs w:val="22"/>
          <w:lang w:val="sl-SI"/>
        </w:rPr>
        <w:t>, vendar je na nivoju celotnega javnega sektorja štet le enkrat.</w:t>
      </w:r>
    </w:p>
    <w:p w14:paraId="2289683D" w14:textId="781A0A56" w:rsidR="009E4D2F" w:rsidRDefault="009E4D2F" w:rsidP="009E4D2F">
      <w:pPr>
        <w:spacing w:line="260" w:lineRule="exact"/>
        <w:jc w:val="both"/>
        <w:rPr>
          <w:rFonts w:cs="Arial"/>
          <w:sz w:val="22"/>
          <w:szCs w:val="22"/>
          <w:lang w:val="sl-SI"/>
        </w:rPr>
      </w:pPr>
    </w:p>
    <w:p w14:paraId="3BFC0C59" w14:textId="0EC541D8" w:rsidR="00D949F7" w:rsidRDefault="00D949F7" w:rsidP="00C224B5">
      <w:pPr>
        <w:keepNext/>
        <w:spacing w:line="260" w:lineRule="exact"/>
        <w:jc w:val="both"/>
        <w:rPr>
          <w:rFonts w:cs="Arial"/>
          <w:b/>
          <w:bCs/>
          <w:sz w:val="22"/>
          <w:szCs w:val="22"/>
          <w:lang w:val="sl-SI"/>
        </w:rPr>
      </w:pPr>
      <w:r w:rsidRPr="00E84CE8">
        <w:rPr>
          <w:rFonts w:cs="Arial"/>
          <w:b/>
          <w:bCs/>
          <w:sz w:val="22"/>
          <w:szCs w:val="22"/>
          <w:lang w:val="sl-SI"/>
        </w:rPr>
        <w:t>Podskupine dejavnosti</w:t>
      </w:r>
      <w:r w:rsidR="00493DF2">
        <w:rPr>
          <w:rFonts w:cs="Arial"/>
          <w:b/>
          <w:bCs/>
          <w:sz w:val="22"/>
          <w:szCs w:val="22"/>
          <w:lang w:val="sl-SI"/>
        </w:rPr>
        <w:t xml:space="preserve"> RPU</w:t>
      </w:r>
    </w:p>
    <w:p w14:paraId="1C1FD99E" w14:textId="77777777" w:rsidR="00E84CE8" w:rsidRPr="00E84CE8" w:rsidRDefault="00E84CE8" w:rsidP="00C224B5">
      <w:pPr>
        <w:keepNext/>
        <w:spacing w:line="260" w:lineRule="exact"/>
        <w:jc w:val="both"/>
        <w:rPr>
          <w:rFonts w:cs="Arial"/>
          <w:b/>
          <w:bCs/>
          <w:sz w:val="22"/>
          <w:szCs w:val="22"/>
          <w:lang w:val="sl-SI"/>
        </w:rPr>
      </w:pPr>
    </w:p>
    <w:p w14:paraId="5E526B08" w14:textId="30768BC0" w:rsidR="009E4D2F" w:rsidRDefault="009814CF" w:rsidP="009E4D2F">
      <w:pPr>
        <w:spacing w:line="260" w:lineRule="exact"/>
        <w:jc w:val="both"/>
        <w:rPr>
          <w:rFonts w:cs="Arial"/>
          <w:sz w:val="22"/>
          <w:szCs w:val="22"/>
          <w:lang w:val="sl-SI"/>
        </w:rPr>
      </w:pPr>
      <w:bookmarkStart w:id="10" w:name="_Hlk106014289"/>
      <w:r w:rsidRPr="00D12316">
        <w:rPr>
          <w:rFonts w:cs="Arial"/>
          <w:sz w:val="22"/>
          <w:szCs w:val="22"/>
          <w:lang w:val="sl-SI"/>
        </w:rPr>
        <w:t>Podskupine dejavnosti</w:t>
      </w:r>
      <w:r w:rsidRPr="009E4D2F">
        <w:rPr>
          <w:rFonts w:cs="Arial"/>
          <w:sz w:val="22"/>
          <w:szCs w:val="22"/>
          <w:lang w:val="sl-SI"/>
        </w:rPr>
        <w:t xml:space="preserve"> </w:t>
      </w:r>
      <w:r w:rsidR="00FD5FB2">
        <w:rPr>
          <w:rFonts w:cs="Arial"/>
          <w:sz w:val="22"/>
          <w:szCs w:val="22"/>
          <w:lang w:val="sl-SI"/>
        </w:rPr>
        <w:t xml:space="preserve">RPU </w:t>
      </w:r>
      <w:r w:rsidRPr="009E4D2F">
        <w:rPr>
          <w:rFonts w:cs="Arial"/>
          <w:sz w:val="22"/>
          <w:szCs w:val="22"/>
          <w:lang w:val="sl-SI"/>
        </w:rPr>
        <w:t xml:space="preserve">so </w:t>
      </w:r>
      <w:r w:rsidR="00D949F7">
        <w:rPr>
          <w:rFonts w:cs="Arial"/>
          <w:sz w:val="22"/>
          <w:szCs w:val="22"/>
          <w:lang w:val="sl-SI"/>
        </w:rPr>
        <w:t>skupine dejavnosti</w:t>
      </w:r>
      <w:r w:rsidRPr="009E4D2F">
        <w:rPr>
          <w:rFonts w:cs="Arial"/>
          <w:sz w:val="22"/>
          <w:szCs w:val="22"/>
          <w:lang w:val="sl-SI"/>
        </w:rPr>
        <w:t xml:space="preserve"> proračunskih uporabnikov, kot so določene v Registru proračunskih uporabnikov (22 podskupin)</w:t>
      </w:r>
      <w:r w:rsidR="00D949F7">
        <w:rPr>
          <w:rFonts w:cs="Arial"/>
          <w:sz w:val="22"/>
          <w:szCs w:val="22"/>
          <w:lang w:val="sl-SI"/>
        </w:rPr>
        <w:t>.</w:t>
      </w:r>
      <w:r w:rsidR="005A7CF2">
        <w:rPr>
          <w:rFonts w:cs="Arial"/>
          <w:sz w:val="22"/>
          <w:szCs w:val="22"/>
          <w:lang w:val="sl-SI"/>
        </w:rPr>
        <w:t xml:space="preserve"> </w:t>
      </w:r>
      <w:r w:rsidR="00D949F7">
        <w:rPr>
          <w:rFonts w:cs="Arial"/>
          <w:sz w:val="22"/>
          <w:szCs w:val="22"/>
          <w:lang w:val="sl-SI"/>
        </w:rPr>
        <w:t xml:space="preserve">Tem podskupinam je dodana </w:t>
      </w:r>
      <w:r w:rsidRPr="009E4D2F">
        <w:rPr>
          <w:rFonts w:cs="Arial"/>
          <w:sz w:val="22"/>
          <w:szCs w:val="22"/>
          <w:lang w:val="sl-SI"/>
        </w:rPr>
        <w:t xml:space="preserve">še </w:t>
      </w:r>
      <w:r w:rsidR="00D949F7" w:rsidRPr="009E4D2F">
        <w:rPr>
          <w:rFonts w:cs="Arial"/>
          <w:sz w:val="22"/>
          <w:szCs w:val="22"/>
          <w:lang w:val="sl-SI"/>
        </w:rPr>
        <w:t>podskupin</w:t>
      </w:r>
      <w:r w:rsidR="00D949F7">
        <w:rPr>
          <w:rFonts w:cs="Arial"/>
          <w:sz w:val="22"/>
          <w:szCs w:val="22"/>
          <w:lang w:val="sl-SI"/>
        </w:rPr>
        <w:t>a</w:t>
      </w:r>
      <w:r w:rsidRPr="009E4D2F">
        <w:rPr>
          <w:rFonts w:cs="Arial"/>
          <w:sz w:val="22"/>
          <w:szCs w:val="22"/>
          <w:lang w:val="sl-SI"/>
        </w:rPr>
        <w:t>, v katero so uvrščeni proračunski uporabniki</w:t>
      </w:r>
      <w:r w:rsidR="00F16C5D" w:rsidRPr="009E4D2F">
        <w:rPr>
          <w:rFonts w:cs="Arial"/>
          <w:sz w:val="22"/>
          <w:szCs w:val="22"/>
          <w:lang w:val="sl-SI"/>
        </w:rPr>
        <w:t xml:space="preserve"> po </w:t>
      </w:r>
      <w:r w:rsidR="00E13B0B">
        <w:rPr>
          <w:rFonts w:cs="Arial"/>
          <w:sz w:val="22"/>
          <w:szCs w:val="22"/>
          <w:lang w:val="sl-SI"/>
        </w:rPr>
        <w:t>Sklepu</w:t>
      </w:r>
      <w:r w:rsidR="00F16C5D" w:rsidRPr="009E4D2F">
        <w:rPr>
          <w:rFonts w:cs="Arial"/>
          <w:sz w:val="22"/>
          <w:szCs w:val="22"/>
          <w:lang w:val="sl-SI"/>
        </w:rPr>
        <w:t xml:space="preserve"> (trije proračunski uporabniki), ki niso del RPU</w:t>
      </w:r>
      <w:r w:rsidR="00E9342D">
        <w:rPr>
          <w:rFonts w:cs="Arial"/>
          <w:sz w:val="22"/>
          <w:szCs w:val="22"/>
          <w:lang w:val="sl-SI"/>
        </w:rPr>
        <w:t xml:space="preserve"> (</w:t>
      </w:r>
      <w:r w:rsidR="001E574F">
        <w:rPr>
          <w:rFonts w:cs="Arial"/>
          <w:sz w:val="22"/>
          <w:szCs w:val="22"/>
          <w:lang w:val="sl-SI"/>
        </w:rPr>
        <w:t xml:space="preserve">podrobnosti so razvidne iz </w:t>
      </w:r>
      <w:r w:rsidR="00E9342D">
        <w:rPr>
          <w:rFonts w:cs="Arial"/>
          <w:sz w:val="22"/>
          <w:szCs w:val="22"/>
          <w:lang w:val="sl-SI"/>
        </w:rPr>
        <w:t>Prilog</w:t>
      </w:r>
      <w:r w:rsidR="001E574F">
        <w:rPr>
          <w:rFonts w:cs="Arial"/>
          <w:sz w:val="22"/>
          <w:szCs w:val="22"/>
          <w:lang w:val="sl-SI"/>
        </w:rPr>
        <w:t>e</w:t>
      </w:r>
      <w:r w:rsidR="00E9342D">
        <w:rPr>
          <w:rFonts w:cs="Arial"/>
          <w:sz w:val="22"/>
          <w:szCs w:val="22"/>
          <w:lang w:val="sl-SI"/>
        </w:rPr>
        <w:t xml:space="preserve"> 1</w:t>
      </w:r>
      <w:r w:rsidR="00B230A2">
        <w:rPr>
          <w:rFonts w:cs="Arial"/>
          <w:sz w:val="22"/>
          <w:szCs w:val="22"/>
          <w:lang w:val="sl-SI"/>
        </w:rPr>
        <w:t xml:space="preserve"> te analize</w:t>
      </w:r>
      <w:r w:rsidR="00E9342D">
        <w:rPr>
          <w:rFonts w:cs="Arial"/>
          <w:sz w:val="22"/>
          <w:szCs w:val="22"/>
          <w:lang w:val="sl-SI"/>
        </w:rPr>
        <w:t>)</w:t>
      </w:r>
      <w:r w:rsidR="00F16C5D" w:rsidRPr="009E4D2F">
        <w:rPr>
          <w:rFonts w:cs="Arial"/>
          <w:sz w:val="22"/>
          <w:szCs w:val="22"/>
          <w:lang w:val="sl-SI"/>
        </w:rPr>
        <w:t>.</w:t>
      </w:r>
    </w:p>
    <w:p w14:paraId="3F750FBB" w14:textId="1F81D6DC" w:rsidR="009E4D2F" w:rsidRDefault="009E4D2F" w:rsidP="009E4D2F">
      <w:pPr>
        <w:spacing w:line="260" w:lineRule="exact"/>
        <w:jc w:val="both"/>
        <w:rPr>
          <w:rFonts w:cs="Arial"/>
          <w:sz w:val="22"/>
          <w:szCs w:val="22"/>
          <w:lang w:val="sl-SI"/>
        </w:rPr>
      </w:pPr>
    </w:p>
    <w:p w14:paraId="531C7BAE" w14:textId="12EC0ED2" w:rsidR="00D949F7" w:rsidRDefault="00D949F7" w:rsidP="00397056">
      <w:pPr>
        <w:keepNext/>
        <w:spacing w:line="260" w:lineRule="exact"/>
        <w:jc w:val="both"/>
        <w:rPr>
          <w:rFonts w:cs="Arial"/>
          <w:b/>
          <w:bCs/>
          <w:sz w:val="22"/>
          <w:szCs w:val="22"/>
          <w:lang w:val="sl-SI"/>
        </w:rPr>
      </w:pPr>
      <w:r w:rsidRPr="00D12316">
        <w:rPr>
          <w:rFonts w:cs="Arial"/>
          <w:b/>
          <w:bCs/>
          <w:sz w:val="22"/>
          <w:szCs w:val="22"/>
          <w:lang w:val="sl-SI"/>
        </w:rPr>
        <w:t>Plačne podskupine</w:t>
      </w:r>
    </w:p>
    <w:p w14:paraId="7C4E2E44" w14:textId="77777777" w:rsidR="00D12316" w:rsidRPr="00D12316" w:rsidRDefault="00D12316" w:rsidP="00397056">
      <w:pPr>
        <w:keepNext/>
        <w:spacing w:line="260" w:lineRule="exact"/>
        <w:jc w:val="both"/>
        <w:rPr>
          <w:rFonts w:cs="Arial"/>
          <w:b/>
          <w:bCs/>
          <w:sz w:val="22"/>
          <w:szCs w:val="22"/>
          <w:lang w:val="sl-SI"/>
        </w:rPr>
      </w:pPr>
    </w:p>
    <w:bookmarkEnd w:id="10"/>
    <w:p w14:paraId="00EF9ABC" w14:textId="3646B140" w:rsidR="00054A60" w:rsidRDefault="00054A60" w:rsidP="009E4D2F">
      <w:pPr>
        <w:spacing w:line="260" w:lineRule="exact"/>
        <w:jc w:val="both"/>
        <w:rPr>
          <w:rFonts w:cs="Arial"/>
          <w:sz w:val="22"/>
          <w:szCs w:val="22"/>
          <w:lang w:val="sl-SI"/>
        </w:rPr>
      </w:pPr>
      <w:r w:rsidRPr="009E4D2F">
        <w:rPr>
          <w:rFonts w:cs="Arial"/>
          <w:sz w:val="22"/>
          <w:szCs w:val="22"/>
          <w:lang w:val="sl-SI"/>
        </w:rPr>
        <w:t>Plačne skupine in plačne podskupine opredeljuje 7. člen ZSPJS. Plačno skupino sestavljajo funkcije oziroma delovna mesta in nazivi, značilni za dejavnost, oziroma istovrstna delovna mesta v vseh dejavnostih. Plačna skupina se glede na skupne značilnosti funkcij, delovnih mest in nazivov deli na plačne podskupine.</w:t>
      </w:r>
      <w:r w:rsidRPr="009E4D2F" w:rsidDel="004E543A">
        <w:rPr>
          <w:rFonts w:cs="Arial"/>
          <w:sz w:val="22"/>
          <w:szCs w:val="22"/>
          <w:lang w:val="sl-SI"/>
        </w:rPr>
        <w:t xml:space="preserve"> </w:t>
      </w:r>
    </w:p>
    <w:p w14:paraId="510AA344" w14:textId="20263854" w:rsidR="00D12316" w:rsidRDefault="00D12316" w:rsidP="009E4D2F">
      <w:pPr>
        <w:spacing w:line="260" w:lineRule="exact"/>
        <w:jc w:val="both"/>
        <w:rPr>
          <w:rFonts w:cs="Arial"/>
          <w:sz w:val="22"/>
          <w:szCs w:val="22"/>
          <w:lang w:val="sl-SI"/>
        </w:rPr>
      </w:pPr>
    </w:p>
    <w:p w14:paraId="754BB312" w14:textId="605CCF6C" w:rsidR="00D12316" w:rsidRPr="00D12316" w:rsidRDefault="00D12316" w:rsidP="009E4D2F">
      <w:pPr>
        <w:spacing w:line="260" w:lineRule="exact"/>
        <w:jc w:val="both"/>
        <w:rPr>
          <w:rFonts w:cs="Arial"/>
          <w:b/>
          <w:bCs/>
          <w:sz w:val="22"/>
          <w:szCs w:val="22"/>
          <w:lang w:val="sl-SI"/>
        </w:rPr>
      </w:pPr>
      <w:r w:rsidRPr="00D12316">
        <w:rPr>
          <w:rFonts w:cs="Arial"/>
          <w:b/>
          <w:bCs/>
          <w:sz w:val="22"/>
          <w:szCs w:val="22"/>
          <w:lang w:val="sl-SI"/>
        </w:rPr>
        <w:t>Tarifni razredi</w:t>
      </w:r>
    </w:p>
    <w:p w14:paraId="7395A536" w14:textId="77777777" w:rsidR="009E4D2F" w:rsidRPr="009E4D2F" w:rsidRDefault="009E4D2F" w:rsidP="009E4D2F">
      <w:pPr>
        <w:spacing w:line="260" w:lineRule="exact"/>
        <w:jc w:val="both"/>
        <w:rPr>
          <w:rFonts w:cs="Arial"/>
          <w:sz w:val="22"/>
          <w:szCs w:val="22"/>
          <w:lang w:val="sl-SI"/>
        </w:rPr>
      </w:pPr>
    </w:p>
    <w:p w14:paraId="0F990939" w14:textId="75A2F739" w:rsidR="00054A60" w:rsidRDefault="00054A60" w:rsidP="009E4D2F">
      <w:pPr>
        <w:spacing w:line="260" w:lineRule="exact"/>
        <w:jc w:val="both"/>
        <w:rPr>
          <w:rFonts w:cs="Arial"/>
          <w:sz w:val="22"/>
          <w:szCs w:val="22"/>
          <w:lang w:val="sl-SI"/>
        </w:rPr>
      </w:pPr>
      <w:r w:rsidRPr="00D12316">
        <w:rPr>
          <w:rFonts w:cs="Arial"/>
          <w:sz w:val="22"/>
          <w:szCs w:val="22"/>
          <w:lang w:val="sl-SI"/>
        </w:rPr>
        <w:t>Tarifni razred</w:t>
      </w:r>
      <w:r w:rsidR="009E4D2F" w:rsidRPr="00D12316">
        <w:rPr>
          <w:rFonts w:cs="Arial"/>
          <w:sz w:val="22"/>
          <w:szCs w:val="22"/>
          <w:lang w:val="sl-SI"/>
        </w:rPr>
        <w:t>i</w:t>
      </w:r>
      <w:r w:rsidR="006B1212" w:rsidRPr="00D12316">
        <w:rPr>
          <w:rFonts w:cs="Arial"/>
          <w:sz w:val="22"/>
          <w:szCs w:val="22"/>
          <w:lang w:val="sl-SI"/>
        </w:rPr>
        <w:t xml:space="preserve"> delovnih mest</w:t>
      </w:r>
      <w:r w:rsidRPr="009E4D2F">
        <w:rPr>
          <w:rFonts w:cs="Arial"/>
          <w:sz w:val="22"/>
          <w:szCs w:val="22"/>
          <w:lang w:val="sl-SI"/>
        </w:rPr>
        <w:t xml:space="preserve"> </w:t>
      </w:r>
      <w:r w:rsidR="009E4D2F">
        <w:rPr>
          <w:rFonts w:cs="Arial"/>
          <w:sz w:val="22"/>
          <w:szCs w:val="22"/>
          <w:lang w:val="sl-SI"/>
        </w:rPr>
        <w:t>i</w:t>
      </w:r>
      <w:r w:rsidRPr="009E4D2F">
        <w:rPr>
          <w:rFonts w:cs="Arial"/>
          <w:sz w:val="22"/>
          <w:szCs w:val="22"/>
          <w:lang w:val="sl-SI"/>
        </w:rPr>
        <w:t>zražajo stopnjo zahtevnosti delovnih mest in nazivov glede na zahtevano izobrazbo oziroma usposobljenost.</w:t>
      </w:r>
    </w:p>
    <w:p w14:paraId="38BD68BA" w14:textId="3ABD35A8" w:rsidR="00EA667F" w:rsidRPr="00DB53DF" w:rsidRDefault="00EA667F" w:rsidP="00EA667F">
      <w:pPr>
        <w:pStyle w:val="Naslov1"/>
        <w:numPr>
          <w:ilvl w:val="1"/>
          <w:numId w:val="2"/>
        </w:numPr>
      </w:pPr>
      <w:bookmarkStart w:id="11" w:name="_Toc112835778"/>
      <w:r>
        <w:t xml:space="preserve">Primerljivost </w:t>
      </w:r>
      <w:r w:rsidR="005C1E51">
        <w:t xml:space="preserve">podatkov </w:t>
      </w:r>
      <w:r w:rsidR="003D51A4">
        <w:t xml:space="preserve">iz </w:t>
      </w:r>
      <w:r w:rsidR="00395792">
        <w:t xml:space="preserve">te </w:t>
      </w:r>
      <w:r w:rsidR="003D51A4">
        <w:t xml:space="preserve">analize s podatki iz zaključnega računa </w:t>
      </w:r>
      <w:r w:rsidR="00CA5678">
        <w:t xml:space="preserve">proračuna </w:t>
      </w:r>
      <w:r w:rsidR="003D51A4">
        <w:t>Republike Slovenije</w:t>
      </w:r>
      <w:bookmarkEnd w:id="11"/>
    </w:p>
    <w:p w14:paraId="30D1E5BD" w14:textId="77777777" w:rsidR="00EA667F" w:rsidRDefault="00EA667F" w:rsidP="00B83FE6">
      <w:pPr>
        <w:spacing w:line="260" w:lineRule="exact"/>
        <w:jc w:val="both"/>
        <w:rPr>
          <w:rFonts w:cs="Arial"/>
          <w:color w:val="FF0000"/>
          <w:sz w:val="22"/>
          <w:szCs w:val="22"/>
          <w:lang w:val="sl-SI"/>
        </w:rPr>
      </w:pPr>
    </w:p>
    <w:p w14:paraId="1D1DB481" w14:textId="6A455D32" w:rsidR="009B06B7" w:rsidRDefault="009B06B7" w:rsidP="009B06B7">
      <w:pPr>
        <w:spacing w:line="260" w:lineRule="exact"/>
        <w:jc w:val="both"/>
        <w:rPr>
          <w:rFonts w:cs="Arial"/>
          <w:sz w:val="22"/>
          <w:szCs w:val="22"/>
          <w:lang w:val="sl-SI"/>
        </w:rPr>
      </w:pPr>
      <w:r>
        <w:rPr>
          <w:rFonts w:cs="Arial"/>
          <w:sz w:val="22"/>
          <w:szCs w:val="22"/>
          <w:lang w:val="sl-SI"/>
        </w:rPr>
        <w:t xml:space="preserve">Podatki prikazani v tej analizi niso neposredno primerljivi s podatki o plačah in drugih izdatkih zaposlenim, ki jih izkazuje zaključni račun proračuna Republike Slovenije na trimestnih plačnih kontih, saj </w:t>
      </w:r>
      <w:r w:rsidR="005C1E51">
        <w:rPr>
          <w:rFonts w:cs="Arial"/>
          <w:sz w:val="22"/>
          <w:szCs w:val="22"/>
          <w:lang w:val="sl-SI"/>
        </w:rPr>
        <w:t>slednji</w:t>
      </w:r>
      <w:r>
        <w:rPr>
          <w:rFonts w:cs="Arial"/>
          <w:sz w:val="22"/>
          <w:szCs w:val="22"/>
          <w:lang w:val="sl-SI"/>
        </w:rPr>
        <w:t xml:space="preserve"> vsebujejo poleg podatkov o plačah in dodatkih </w:t>
      </w:r>
      <w:r w:rsidR="00532E2C">
        <w:rPr>
          <w:rFonts w:cs="Arial"/>
          <w:sz w:val="22"/>
          <w:szCs w:val="22"/>
          <w:lang w:val="sl-SI"/>
        </w:rPr>
        <w:t>še</w:t>
      </w:r>
      <w:r>
        <w:rPr>
          <w:rFonts w:cs="Arial"/>
          <w:sz w:val="22"/>
          <w:szCs w:val="22"/>
          <w:lang w:val="sl-SI"/>
        </w:rPr>
        <w:t xml:space="preserve"> druge stroške dela v javnem sektorju (podatke o regresu za letni dopust, povračilu stroškov prehrane in prevoza na delo i</w:t>
      </w:r>
      <w:r w:rsidR="001C3071">
        <w:rPr>
          <w:rFonts w:cs="Arial"/>
          <w:sz w:val="22"/>
          <w:szCs w:val="22"/>
          <w:lang w:val="sl-SI"/>
        </w:rPr>
        <w:t>n</w:t>
      </w:r>
      <w:r>
        <w:rPr>
          <w:rFonts w:cs="Arial"/>
          <w:sz w:val="22"/>
          <w:szCs w:val="22"/>
          <w:lang w:val="sl-SI"/>
        </w:rPr>
        <w:t xml:space="preserve"> z dela, jubilejnih nagradah in solidarnostni pomoči), ki jih pričujoča analiza ne vsebuje. </w:t>
      </w:r>
      <w:r w:rsidR="00532E2C">
        <w:rPr>
          <w:rFonts w:cs="Arial"/>
          <w:sz w:val="22"/>
          <w:szCs w:val="22"/>
          <w:lang w:val="sl-SI"/>
        </w:rPr>
        <w:t>Poleg tega se razlikuje tudi način</w:t>
      </w:r>
      <w:r w:rsidR="006037D8">
        <w:rPr>
          <w:rFonts w:cs="Arial"/>
          <w:sz w:val="22"/>
          <w:szCs w:val="22"/>
          <w:lang w:val="sl-SI"/>
        </w:rPr>
        <w:t xml:space="preserve"> </w:t>
      </w:r>
      <w:r w:rsidR="00532E2C">
        <w:rPr>
          <w:rFonts w:cs="Arial"/>
          <w:sz w:val="22"/>
          <w:szCs w:val="22"/>
          <w:lang w:val="sl-SI"/>
        </w:rPr>
        <w:t>zbiranja podatkov za pripravo zaključnega računa proračuna</w:t>
      </w:r>
      <w:r w:rsidR="005C1E51">
        <w:rPr>
          <w:rFonts w:cs="Arial"/>
          <w:sz w:val="22"/>
          <w:szCs w:val="22"/>
          <w:lang w:val="sl-SI"/>
        </w:rPr>
        <w:t xml:space="preserve"> RS</w:t>
      </w:r>
      <w:r w:rsidR="00532E2C">
        <w:rPr>
          <w:rFonts w:cs="Arial"/>
          <w:sz w:val="22"/>
          <w:szCs w:val="22"/>
          <w:lang w:val="sl-SI"/>
        </w:rPr>
        <w:t xml:space="preserve"> in te analize. Prva temelji na knjiženi realizaciji v enotnem računovodskem sistemu MFERAC</w:t>
      </w:r>
      <w:r w:rsidR="006037D8">
        <w:rPr>
          <w:rFonts w:cs="Arial"/>
          <w:sz w:val="22"/>
          <w:szCs w:val="22"/>
          <w:lang w:val="sl-SI"/>
        </w:rPr>
        <w:t xml:space="preserve"> in vključuje izplačila v mesecih januar do december 2021</w:t>
      </w:r>
      <w:r w:rsidR="00532E2C">
        <w:rPr>
          <w:rFonts w:cs="Arial"/>
          <w:sz w:val="22"/>
          <w:szCs w:val="22"/>
          <w:lang w:val="sl-SI"/>
        </w:rPr>
        <w:t>, medtem ko ta analiza temelji na podatkih, ki jih proračunski uporabniki poročajo v sistem ISPAP</w:t>
      </w:r>
      <w:r w:rsidR="006037D8">
        <w:rPr>
          <w:rFonts w:cs="Arial"/>
          <w:sz w:val="22"/>
          <w:szCs w:val="22"/>
          <w:lang w:val="sl-SI"/>
        </w:rPr>
        <w:t xml:space="preserve"> in zajemajo obračunane plače za obdobje januar do december 2021</w:t>
      </w:r>
      <w:r w:rsidR="001C3071">
        <w:rPr>
          <w:rFonts w:cs="Arial"/>
          <w:sz w:val="22"/>
          <w:szCs w:val="22"/>
          <w:lang w:val="sl-SI"/>
        </w:rPr>
        <w:t>.</w:t>
      </w:r>
    </w:p>
    <w:p w14:paraId="0DEADA5C" w14:textId="05C7A6BC" w:rsidR="003E5E76" w:rsidRDefault="003E5E76" w:rsidP="009B06B7">
      <w:pPr>
        <w:spacing w:line="260" w:lineRule="exact"/>
        <w:jc w:val="both"/>
        <w:rPr>
          <w:rFonts w:cs="Arial"/>
          <w:sz w:val="22"/>
          <w:szCs w:val="22"/>
          <w:lang w:val="sl-SI"/>
        </w:rPr>
      </w:pPr>
    </w:p>
    <w:p w14:paraId="76DD7966" w14:textId="77777777" w:rsidR="00864D24" w:rsidRDefault="00864D24">
      <w:pPr>
        <w:spacing w:line="240" w:lineRule="auto"/>
        <w:rPr>
          <w:b/>
          <w:kern w:val="32"/>
          <w:sz w:val="28"/>
          <w:szCs w:val="32"/>
          <w:lang w:val="sl-SI" w:eastAsia="sl-SI"/>
        </w:rPr>
      </w:pPr>
      <w:r w:rsidRPr="005B4B6B">
        <w:rPr>
          <w:lang w:val="sl-SI"/>
        </w:rPr>
        <w:br w:type="page"/>
      </w:r>
    </w:p>
    <w:p w14:paraId="578E4C40" w14:textId="6EFA8282" w:rsidR="00BC2C9A" w:rsidRDefault="00BC2C9A" w:rsidP="00BC2C9A">
      <w:pPr>
        <w:pStyle w:val="Naslov1"/>
      </w:pPr>
      <w:bookmarkStart w:id="12" w:name="_Toc112835779"/>
      <w:r>
        <w:lastRenderedPageBreak/>
        <w:t xml:space="preserve">Masa </w:t>
      </w:r>
      <w:r w:rsidR="009C0673">
        <w:t xml:space="preserve">bruto </w:t>
      </w:r>
      <w:r>
        <w:t>plač</w:t>
      </w:r>
      <w:r w:rsidR="00FE0338">
        <w:t xml:space="preserve">, </w:t>
      </w:r>
      <w:r>
        <w:t>število zaposlenih</w:t>
      </w:r>
      <w:r w:rsidR="00FE0338">
        <w:t xml:space="preserve"> in povprečne </w:t>
      </w:r>
      <w:r w:rsidR="009C0673">
        <w:t xml:space="preserve">bruto </w:t>
      </w:r>
      <w:r w:rsidR="00FE0338">
        <w:t>plače</w:t>
      </w:r>
      <w:bookmarkEnd w:id="12"/>
    </w:p>
    <w:p w14:paraId="6654F4F2" w14:textId="05D15E5F" w:rsidR="00F439E9" w:rsidRPr="00F439E9" w:rsidRDefault="00F439E9" w:rsidP="000D0235">
      <w:pPr>
        <w:pStyle w:val="Naslov1"/>
        <w:numPr>
          <w:ilvl w:val="1"/>
          <w:numId w:val="2"/>
        </w:numPr>
      </w:pPr>
      <w:bookmarkStart w:id="13" w:name="_Toc112835780"/>
      <w:r w:rsidRPr="00F439E9">
        <w:t>Makroekonomski podatki</w:t>
      </w:r>
      <w:bookmarkEnd w:id="13"/>
    </w:p>
    <w:p w14:paraId="64C4C829" w14:textId="77777777" w:rsidR="00F439E9" w:rsidRDefault="00F439E9" w:rsidP="00B83FE6">
      <w:pPr>
        <w:spacing w:line="260" w:lineRule="exact"/>
        <w:jc w:val="both"/>
        <w:rPr>
          <w:rFonts w:cs="Arial"/>
          <w:sz w:val="22"/>
          <w:szCs w:val="22"/>
          <w:lang w:val="sl-SI"/>
        </w:rPr>
      </w:pPr>
    </w:p>
    <w:p w14:paraId="7EB16A68" w14:textId="76F4B90B" w:rsidR="009C412C" w:rsidRDefault="009C412C" w:rsidP="00B83FE6">
      <w:pPr>
        <w:spacing w:line="260" w:lineRule="exact"/>
        <w:jc w:val="both"/>
        <w:rPr>
          <w:rFonts w:cs="Arial"/>
          <w:sz w:val="22"/>
          <w:szCs w:val="22"/>
          <w:lang w:val="sl-SI"/>
        </w:rPr>
      </w:pPr>
      <w:r>
        <w:rPr>
          <w:rFonts w:cs="Arial"/>
          <w:sz w:val="22"/>
          <w:szCs w:val="22"/>
          <w:lang w:val="sl-SI"/>
        </w:rPr>
        <w:t xml:space="preserve">Po podatkih SURS in UMAR se je BDP v letu 2021 glede na leto 2020 zvišal za 10,9 %, BDP na prebivalca pa za 10,6 %. Povprečna mesečna bruto plača v Republiki Sloveniji se je </w:t>
      </w:r>
      <w:r w:rsidR="001A5A9D">
        <w:rPr>
          <w:rFonts w:cs="Arial"/>
          <w:sz w:val="22"/>
          <w:szCs w:val="22"/>
          <w:lang w:val="sl-SI"/>
        </w:rPr>
        <w:t xml:space="preserve">povišala </w:t>
      </w:r>
      <w:r>
        <w:rPr>
          <w:rFonts w:cs="Arial"/>
          <w:sz w:val="22"/>
          <w:szCs w:val="22"/>
          <w:lang w:val="sl-SI"/>
        </w:rPr>
        <w:t xml:space="preserve">za 6,1 %. V zasebnem sektorju je </w:t>
      </w:r>
      <w:r w:rsidR="00104A95">
        <w:rPr>
          <w:rFonts w:cs="Arial"/>
          <w:sz w:val="22"/>
          <w:szCs w:val="22"/>
          <w:lang w:val="sl-SI"/>
        </w:rPr>
        <w:t xml:space="preserve">povišanje </w:t>
      </w:r>
      <w:r>
        <w:rPr>
          <w:rFonts w:cs="Arial"/>
          <w:sz w:val="22"/>
          <w:szCs w:val="22"/>
          <w:lang w:val="sl-SI"/>
        </w:rPr>
        <w:t xml:space="preserve">povprečne mesečne bruto plače znašalo </w:t>
      </w:r>
      <w:r w:rsidR="00DB1994">
        <w:rPr>
          <w:rFonts w:cs="Arial"/>
          <w:sz w:val="22"/>
          <w:szCs w:val="22"/>
          <w:lang w:val="sl-SI"/>
        </w:rPr>
        <w:t>5,8</w:t>
      </w:r>
      <w:r>
        <w:rPr>
          <w:rFonts w:cs="Arial"/>
          <w:sz w:val="22"/>
          <w:szCs w:val="22"/>
          <w:lang w:val="sl-SI"/>
        </w:rPr>
        <w:t xml:space="preserve"> %, v javnem sektorju pa </w:t>
      </w:r>
      <w:r w:rsidR="00DB1994">
        <w:rPr>
          <w:rFonts w:cs="Arial"/>
          <w:sz w:val="22"/>
          <w:szCs w:val="22"/>
          <w:lang w:val="sl-SI"/>
        </w:rPr>
        <w:t>6,8</w:t>
      </w:r>
      <w:r>
        <w:rPr>
          <w:rFonts w:cs="Arial"/>
          <w:sz w:val="22"/>
          <w:szCs w:val="22"/>
          <w:lang w:val="sl-SI"/>
        </w:rPr>
        <w:t xml:space="preserve"> %. Po izračunih MJU se je povprečna bruto plača v javnem sektorju </w:t>
      </w:r>
      <w:r w:rsidR="001A5A9D">
        <w:rPr>
          <w:rFonts w:cs="Arial"/>
          <w:sz w:val="22"/>
          <w:szCs w:val="22"/>
          <w:lang w:val="sl-SI"/>
        </w:rPr>
        <w:t xml:space="preserve">povišala </w:t>
      </w:r>
      <w:r>
        <w:rPr>
          <w:rFonts w:cs="Arial"/>
          <w:sz w:val="22"/>
          <w:szCs w:val="22"/>
          <w:lang w:val="sl-SI"/>
        </w:rPr>
        <w:t>za 7,0 % (</w:t>
      </w:r>
      <w:r w:rsidR="001A5A9D">
        <w:rPr>
          <w:rFonts w:cs="Arial"/>
          <w:sz w:val="22"/>
          <w:szCs w:val="22"/>
          <w:lang w:val="sl-SI"/>
        </w:rPr>
        <w:t>definicija javnega sektorja</w:t>
      </w:r>
      <w:r w:rsidR="0063669C">
        <w:rPr>
          <w:rStyle w:val="Sprotnaopomba-sklic"/>
          <w:rFonts w:cs="Arial"/>
          <w:sz w:val="22"/>
          <w:szCs w:val="22"/>
          <w:lang w:val="sl-SI"/>
        </w:rPr>
        <w:footnoteReference w:id="4"/>
      </w:r>
      <w:r w:rsidR="001A5A9D">
        <w:rPr>
          <w:rFonts w:cs="Arial"/>
          <w:sz w:val="22"/>
          <w:szCs w:val="22"/>
          <w:lang w:val="sl-SI"/>
        </w:rPr>
        <w:t xml:space="preserve"> ter </w:t>
      </w:r>
      <w:r>
        <w:rPr>
          <w:rFonts w:cs="Arial"/>
          <w:sz w:val="22"/>
          <w:szCs w:val="22"/>
          <w:lang w:val="sl-SI"/>
        </w:rPr>
        <w:t>metodologiji izračuna</w:t>
      </w:r>
      <w:r w:rsidR="0063669C">
        <w:rPr>
          <w:rStyle w:val="Sprotnaopomba-sklic"/>
          <w:rFonts w:cs="Arial"/>
          <w:sz w:val="22"/>
          <w:szCs w:val="22"/>
          <w:lang w:val="sl-SI"/>
        </w:rPr>
        <w:footnoteReference w:id="5"/>
      </w:r>
      <w:r>
        <w:rPr>
          <w:rFonts w:cs="Arial"/>
          <w:sz w:val="22"/>
          <w:szCs w:val="22"/>
          <w:lang w:val="sl-SI"/>
        </w:rPr>
        <w:t xml:space="preserve"> </w:t>
      </w:r>
      <w:r w:rsidR="005364BA">
        <w:rPr>
          <w:rFonts w:cs="Arial"/>
          <w:sz w:val="22"/>
          <w:szCs w:val="22"/>
          <w:lang w:val="sl-SI"/>
        </w:rPr>
        <w:t xml:space="preserve">po MJU in </w:t>
      </w:r>
      <w:r>
        <w:rPr>
          <w:rFonts w:cs="Arial"/>
          <w:sz w:val="22"/>
          <w:szCs w:val="22"/>
          <w:lang w:val="sl-SI"/>
        </w:rPr>
        <w:t>SURS</w:t>
      </w:r>
      <w:r w:rsidR="005364BA">
        <w:rPr>
          <w:rFonts w:cs="Arial"/>
          <w:sz w:val="22"/>
          <w:szCs w:val="22"/>
          <w:lang w:val="sl-SI"/>
        </w:rPr>
        <w:t xml:space="preserve"> </w:t>
      </w:r>
      <w:r>
        <w:rPr>
          <w:rFonts w:cs="Arial"/>
          <w:sz w:val="22"/>
          <w:szCs w:val="22"/>
          <w:lang w:val="sl-SI"/>
        </w:rPr>
        <w:t>se nekoliko razlikujeta).</w:t>
      </w:r>
    </w:p>
    <w:p w14:paraId="3D88CCFC" w14:textId="77777777" w:rsidR="009C412C" w:rsidRDefault="009C412C" w:rsidP="00B83FE6">
      <w:pPr>
        <w:spacing w:line="260" w:lineRule="exact"/>
        <w:jc w:val="both"/>
        <w:rPr>
          <w:rFonts w:cs="Arial"/>
          <w:sz w:val="22"/>
          <w:szCs w:val="22"/>
          <w:lang w:val="sl-SI"/>
        </w:rPr>
      </w:pPr>
    </w:p>
    <w:p w14:paraId="5202B18E" w14:textId="046CFC96" w:rsidR="00A41FBF" w:rsidRPr="00DB1994" w:rsidRDefault="00A41FBF" w:rsidP="00DB1994">
      <w:pPr>
        <w:keepNext/>
        <w:spacing w:line="260" w:lineRule="exact"/>
        <w:jc w:val="both"/>
        <w:rPr>
          <w:rFonts w:cs="Arial"/>
          <w:b/>
          <w:bCs/>
          <w:sz w:val="22"/>
          <w:szCs w:val="22"/>
          <w:lang w:val="sl-SI"/>
        </w:rPr>
      </w:pPr>
      <w:r w:rsidRPr="00DB1994">
        <w:rPr>
          <w:rFonts w:cs="Arial"/>
          <w:b/>
          <w:bCs/>
          <w:sz w:val="22"/>
          <w:szCs w:val="22"/>
          <w:lang w:val="sl-SI"/>
        </w:rPr>
        <w:t xml:space="preserve">Preglednica </w:t>
      </w:r>
      <w:r w:rsidR="00B3069F" w:rsidRPr="00DB1994">
        <w:rPr>
          <w:rFonts w:cs="Arial"/>
          <w:b/>
          <w:bCs/>
          <w:sz w:val="22"/>
          <w:szCs w:val="22"/>
          <w:lang w:val="sl-SI"/>
        </w:rPr>
        <w:fldChar w:fldCharType="begin"/>
      </w:r>
      <w:r w:rsidR="00B3069F" w:rsidRPr="00DB1994">
        <w:rPr>
          <w:rFonts w:cs="Arial"/>
          <w:b/>
          <w:bCs/>
          <w:sz w:val="22"/>
          <w:szCs w:val="22"/>
          <w:lang w:val="sl-SI"/>
        </w:rPr>
        <w:instrText xml:space="preserve"> AUTONUMLGL  \e </w:instrText>
      </w:r>
      <w:r w:rsidR="00B3069F" w:rsidRPr="00DB1994">
        <w:rPr>
          <w:rFonts w:cs="Arial"/>
          <w:b/>
          <w:bCs/>
          <w:sz w:val="22"/>
          <w:szCs w:val="22"/>
          <w:lang w:val="sl-SI"/>
        </w:rPr>
        <w:fldChar w:fldCharType="end"/>
      </w:r>
      <w:r w:rsidR="00B3069F" w:rsidRPr="00DB1994">
        <w:rPr>
          <w:rFonts w:cs="Arial"/>
          <w:b/>
          <w:bCs/>
          <w:sz w:val="22"/>
          <w:szCs w:val="22"/>
          <w:lang w:val="sl-SI"/>
        </w:rPr>
        <w:t xml:space="preserve">: </w:t>
      </w:r>
      <w:r w:rsidRPr="00DB1994">
        <w:rPr>
          <w:rFonts w:cs="Arial"/>
          <w:b/>
          <w:bCs/>
          <w:sz w:val="22"/>
          <w:szCs w:val="22"/>
          <w:lang w:val="sl-SI"/>
        </w:rPr>
        <w:t xml:space="preserve">Makroekonomski podatki za leti 2020 in 2021 </w:t>
      </w:r>
    </w:p>
    <w:p w14:paraId="796963CA" w14:textId="77777777" w:rsidR="00A41FBF" w:rsidRDefault="00A41FBF" w:rsidP="00DB1994">
      <w:pPr>
        <w:keepNext/>
        <w:spacing w:line="260" w:lineRule="exact"/>
        <w:jc w:val="both"/>
        <w:rPr>
          <w:rFonts w:cs="Arial"/>
          <w:sz w:val="22"/>
          <w:szCs w:val="22"/>
          <w:lang w:val="sl-SI"/>
        </w:rPr>
      </w:pPr>
    </w:p>
    <w:tbl>
      <w:tblPr>
        <w:tblStyle w:val="Tabelasvetlamrea1poudarek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5240"/>
        <w:gridCol w:w="992"/>
        <w:gridCol w:w="895"/>
        <w:gridCol w:w="1361"/>
      </w:tblGrid>
      <w:tr w:rsidR="00A66C9C" w:rsidRPr="001C45D0" w14:paraId="54D37AEA" w14:textId="77777777" w:rsidTr="00326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808080" w:themeColor="background1" w:themeShade="80"/>
              <w:bottom w:val="single" w:sz="18" w:space="0" w:color="808080" w:themeColor="background1" w:themeShade="80"/>
            </w:tcBorders>
            <w:vAlign w:val="center"/>
          </w:tcPr>
          <w:p w14:paraId="7E9CF396" w14:textId="5EB69CA0" w:rsidR="00A41FBF" w:rsidRPr="001C45D0" w:rsidRDefault="00A41FBF" w:rsidP="00A41FBF">
            <w:pPr>
              <w:spacing w:line="260" w:lineRule="exact"/>
              <w:jc w:val="center"/>
              <w:rPr>
                <w:rFonts w:cs="Arial"/>
                <w:sz w:val="18"/>
                <w:szCs w:val="18"/>
                <w:lang w:val="sl-SI"/>
              </w:rPr>
            </w:pPr>
            <w:r w:rsidRPr="001C45D0">
              <w:rPr>
                <w:rFonts w:cs="Arial"/>
                <w:sz w:val="18"/>
                <w:szCs w:val="18"/>
                <w:lang w:val="sl-SI"/>
              </w:rPr>
              <w:t>Agregati</w:t>
            </w:r>
          </w:p>
        </w:tc>
        <w:tc>
          <w:tcPr>
            <w:tcW w:w="992" w:type="dxa"/>
            <w:tcBorders>
              <w:top w:val="single" w:sz="4" w:space="0" w:color="808080" w:themeColor="background1" w:themeShade="80"/>
              <w:bottom w:val="single" w:sz="18" w:space="0" w:color="808080" w:themeColor="background1" w:themeShade="80"/>
            </w:tcBorders>
            <w:vAlign w:val="center"/>
          </w:tcPr>
          <w:p w14:paraId="6639B27B" w14:textId="30A93D7A" w:rsidR="00A41FBF" w:rsidRPr="001C45D0" w:rsidRDefault="00A41FBF" w:rsidP="00A41FBF">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lang w:val="sl-SI"/>
              </w:rPr>
            </w:pPr>
            <w:r w:rsidRPr="001C45D0">
              <w:rPr>
                <w:rFonts w:cs="Arial"/>
                <w:sz w:val="18"/>
                <w:szCs w:val="18"/>
                <w:lang w:val="sl-SI"/>
              </w:rPr>
              <w:t>2020</w:t>
            </w:r>
          </w:p>
        </w:tc>
        <w:tc>
          <w:tcPr>
            <w:tcW w:w="895" w:type="dxa"/>
            <w:tcBorders>
              <w:top w:val="single" w:sz="4" w:space="0" w:color="808080" w:themeColor="background1" w:themeShade="80"/>
              <w:bottom w:val="single" w:sz="18" w:space="0" w:color="808080" w:themeColor="background1" w:themeShade="80"/>
            </w:tcBorders>
            <w:vAlign w:val="center"/>
          </w:tcPr>
          <w:p w14:paraId="4E811597" w14:textId="0340988C" w:rsidR="00A41FBF" w:rsidRPr="001C45D0" w:rsidRDefault="00A41FBF" w:rsidP="00A41FBF">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lang w:val="sl-SI"/>
              </w:rPr>
            </w:pPr>
            <w:r w:rsidRPr="001C45D0">
              <w:rPr>
                <w:rFonts w:cs="Arial"/>
                <w:sz w:val="18"/>
                <w:szCs w:val="18"/>
                <w:lang w:val="sl-SI"/>
              </w:rPr>
              <w:t>2021</w:t>
            </w:r>
          </w:p>
        </w:tc>
        <w:tc>
          <w:tcPr>
            <w:tcW w:w="1361" w:type="dxa"/>
            <w:tcBorders>
              <w:top w:val="single" w:sz="4" w:space="0" w:color="808080" w:themeColor="background1" w:themeShade="80"/>
              <w:bottom w:val="single" w:sz="18" w:space="0" w:color="808080" w:themeColor="background1" w:themeShade="80"/>
            </w:tcBorders>
            <w:vAlign w:val="center"/>
          </w:tcPr>
          <w:p w14:paraId="492613D4" w14:textId="14467C57" w:rsidR="00A41FBF" w:rsidRPr="001C45D0" w:rsidRDefault="00C12E06" w:rsidP="00A41FBF">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2021/2020</w:t>
            </w:r>
          </w:p>
        </w:tc>
      </w:tr>
      <w:tr w:rsidR="00A66C9C" w:rsidRPr="001C45D0" w14:paraId="07038C7D" w14:textId="77777777" w:rsidTr="00326151">
        <w:tc>
          <w:tcPr>
            <w:cnfStyle w:val="001000000000" w:firstRow="0" w:lastRow="0" w:firstColumn="1" w:lastColumn="0" w:oddVBand="0" w:evenVBand="0" w:oddHBand="0" w:evenHBand="0" w:firstRowFirstColumn="0" w:firstRowLastColumn="0" w:lastRowFirstColumn="0" w:lastRowLastColumn="0"/>
            <w:tcW w:w="5240" w:type="dxa"/>
            <w:tcBorders>
              <w:top w:val="single" w:sz="18" w:space="0" w:color="808080" w:themeColor="background1" w:themeShade="80"/>
            </w:tcBorders>
          </w:tcPr>
          <w:p w14:paraId="501F471D" w14:textId="10F7D32F" w:rsidR="00A41FBF" w:rsidRPr="00DB1994" w:rsidRDefault="00A41FBF" w:rsidP="00B83FE6">
            <w:pPr>
              <w:spacing w:line="260" w:lineRule="exact"/>
              <w:jc w:val="both"/>
              <w:rPr>
                <w:rFonts w:cs="Arial"/>
                <w:b w:val="0"/>
                <w:bCs w:val="0"/>
                <w:sz w:val="18"/>
                <w:szCs w:val="18"/>
                <w:lang w:val="sl-SI"/>
              </w:rPr>
            </w:pPr>
            <w:r w:rsidRPr="00DB1994">
              <w:rPr>
                <w:rFonts w:cs="Arial"/>
                <w:b w:val="0"/>
                <w:bCs w:val="0"/>
                <w:sz w:val="18"/>
                <w:szCs w:val="18"/>
                <w:lang w:val="sl-SI"/>
              </w:rPr>
              <w:t>BDP (v mio EUR)</w:t>
            </w:r>
          </w:p>
        </w:tc>
        <w:tc>
          <w:tcPr>
            <w:tcW w:w="992" w:type="dxa"/>
            <w:tcBorders>
              <w:top w:val="single" w:sz="18" w:space="0" w:color="808080" w:themeColor="background1" w:themeShade="80"/>
            </w:tcBorders>
          </w:tcPr>
          <w:p w14:paraId="5AF7F0C9" w14:textId="3CEF8939" w:rsidR="00A41FBF" w:rsidRPr="001C45D0" w:rsidRDefault="00A66C9C"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sidRPr="001C45D0">
              <w:rPr>
                <w:rFonts w:cs="Arial"/>
                <w:sz w:val="18"/>
                <w:szCs w:val="18"/>
                <w:lang w:val="sl-SI"/>
              </w:rPr>
              <w:t>46.918</w:t>
            </w:r>
          </w:p>
        </w:tc>
        <w:tc>
          <w:tcPr>
            <w:tcW w:w="895" w:type="dxa"/>
            <w:tcBorders>
              <w:top w:val="single" w:sz="18" w:space="0" w:color="808080" w:themeColor="background1" w:themeShade="80"/>
            </w:tcBorders>
          </w:tcPr>
          <w:p w14:paraId="74DD3345" w14:textId="064FCD87" w:rsidR="00A41FBF" w:rsidRPr="001C45D0" w:rsidRDefault="00A66C9C"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sidRPr="001C45D0">
              <w:rPr>
                <w:rFonts w:cs="Arial"/>
                <w:sz w:val="18"/>
                <w:szCs w:val="18"/>
                <w:lang w:val="sl-SI"/>
              </w:rPr>
              <w:t>52.020</w:t>
            </w:r>
          </w:p>
        </w:tc>
        <w:tc>
          <w:tcPr>
            <w:tcW w:w="1361" w:type="dxa"/>
            <w:tcBorders>
              <w:top w:val="single" w:sz="18" w:space="0" w:color="808080" w:themeColor="background1" w:themeShade="80"/>
            </w:tcBorders>
          </w:tcPr>
          <w:p w14:paraId="6504DF9E" w14:textId="2FF373EF" w:rsidR="00A41FBF" w:rsidRPr="001C45D0" w:rsidRDefault="00C12E06"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10,9</w:t>
            </w:r>
            <w:r w:rsidR="00636170">
              <w:rPr>
                <w:rFonts w:cs="Arial"/>
                <w:sz w:val="18"/>
                <w:szCs w:val="18"/>
                <w:lang w:val="sl-SI"/>
              </w:rPr>
              <w:t> %</w:t>
            </w:r>
          </w:p>
        </w:tc>
      </w:tr>
      <w:tr w:rsidR="00A66C9C" w:rsidRPr="001C45D0" w14:paraId="639992BE" w14:textId="77777777" w:rsidTr="00326151">
        <w:tc>
          <w:tcPr>
            <w:cnfStyle w:val="001000000000" w:firstRow="0" w:lastRow="0" w:firstColumn="1" w:lastColumn="0" w:oddVBand="0" w:evenVBand="0" w:oddHBand="0" w:evenHBand="0" w:firstRowFirstColumn="0" w:firstRowLastColumn="0" w:lastRowFirstColumn="0" w:lastRowLastColumn="0"/>
            <w:tcW w:w="5240" w:type="dxa"/>
          </w:tcPr>
          <w:p w14:paraId="2E3153F4" w14:textId="0E6D7450" w:rsidR="00A41FBF" w:rsidRPr="00DB1994" w:rsidRDefault="00A66C9C" w:rsidP="00B83FE6">
            <w:pPr>
              <w:spacing w:line="260" w:lineRule="exact"/>
              <w:jc w:val="both"/>
              <w:rPr>
                <w:rFonts w:cs="Arial"/>
                <w:b w:val="0"/>
                <w:bCs w:val="0"/>
                <w:sz w:val="18"/>
                <w:szCs w:val="18"/>
                <w:lang w:val="sl-SI"/>
              </w:rPr>
            </w:pPr>
            <w:r w:rsidRPr="00DB1994">
              <w:rPr>
                <w:rFonts w:cs="Arial"/>
                <w:b w:val="0"/>
                <w:bCs w:val="0"/>
                <w:sz w:val="18"/>
                <w:szCs w:val="18"/>
                <w:lang w:val="sl-SI"/>
              </w:rPr>
              <w:t>BDP na prebivalca (v EUR)</w:t>
            </w:r>
          </w:p>
        </w:tc>
        <w:tc>
          <w:tcPr>
            <w:tcW w:w="992" w:type="dxa"/>
          </w:tcPr>
          <w:p w14:paraId="356E887D" w14:textId="2F4C5241" w:rsidR="00A41FBF" w:rsidRPr="001C45D0" w:rsidRDefault="00A66C9C"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sidRPr="001C45D0">
              <w:rPr>
                <w:rFonts w:cs="Arial"/>
                <w:sz w:val="18"/>
                <w:szCs w:val="18"/>
                <w:lang w:val="sl-SI"/>
              </w:rPr>
              <w:t>22.312</w:t>
            </w:r>
          </w:p>
        </w:tc>
        <w:tc>
          <w:tcPr>
            <w:tcW w:w="895" w:type="dxa"/>
          </w:tcPr>
          <w:p w14:paraId="6C76FCDF" w14:textId="04DBBA83" w:rsidR="00A41FBF" w:rsidRPr="001C45D0" w:rsidRDefault="00A66C9C"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sidRPr="001C45D0">
              <w:rPr>
                <w:rFonts w:cs="Arial"/>
                <w:sz w:val="18"/>
                <w:szCs w:val="18"/>
                <w:lang w:val="sl-SI"/>
              </w:rPr>
              <w:t>24.678</w:t>
            </w:r>
          </w:p>
        </w:tc>
        <w:tc>
          <w:tcPr>
            <w:tcW w:w="1361" w:type="dxa"/>
          </w:tcPr>
          <w:p w14:paraId="2BCFF292" w14:textId="605F237E" w:rsidR="00A41FBF" w:rsidRPr="001C45D0" w:rsidRDefault="00C12E06"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10,6</w:t>
            </w:r>
            <w:r w:rsidR="00636170">
              <w:rPr>
                <w:rFonts w:cs="Arial"/>
                <w:sz w:val="18"/>
                <w:szCs w:val="18"/>
                <w:lang w:val="sl-SI"/>
              </w:rPr>
              <w:t> %</w:t>
            </w:r>
          </w:p>
        </w:tc>
      </w:tr>
      <w:tr w:rsidR="00A66C9C" w:rsidRPr="001C45D0" w14:paraId="28F195F3" w14:textId="77777777" w:rsidTr="00326151">
        <w:tc>
          <w:tcPr>
            <w:cnfStyle w:val="001000000000" w:firstRow="0" w:lastRow="0" w:firstColumn="1" w:lastColumn="0" w:oddVBand="0" w:evenVBand="0" w:oddHBand="0" w:evenHBand="0" w:firstRowFirstColumn="0" w:firstRowLastColumn="0" w:lastRowFirstColumn="0" w:lastRowLastColumn="0"/>
            <w:tcW w:w="5240" w:type="dxa"/>
          </w:tcPr>
          <w:p w14:paraId="159F7CB6" w14:textId="1813EA6C" w:rsidR="00A41FBF" w:rsidRPr="00DB1994" w:rsidRDefault="00A66C9C" w:rsidP="00B83FE6">
            <w:pPr>
              <w:spacing w:line="260" w:lineRule="exact"/>
              <w:jc w:val="both"/>
              <w:rPr>
                <w:rFonts w:cs="Arial"/>
                <w:b w:val="0"/>
                <w:bCs w:val="0"/>
                <w:sz w:val="18"/>
                <w:szCs w:val="18"/>
                <w:lang w:val="sl-SI"/>
              </w:rPr>
            </w:pPr>
            <w:r w:rsidRPr="00DB1994">
              <w:rPr>
                <w:rFonts w:cs="Arial"/>
                <w:b w:val="0"/>
                <w:bCs w:val="0"/>
                <w:sz w:val="18"/>
                <w:szCs w:val="18"/>
                <w:lang w:val="sl-SI"/>
              </w:rPr>
              <w:t>Povprečna mesečna bruto plača v RS (v EUR)</w:t>
            </w:r>
          </w:p>
        </w:tc>
        <w:tc>
          <w:tcPr>
            <w:tcW w:w="992" w:type="dxa"/>
          </w:tcPr>
          <w:p w14:paraId="228004FF" w14:textId="291CC88B" w:rsidR="00A41FBF" w:rsidRPr="001C45D0" w:rsidRDefault="00A66C9C"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sidRPr="001C45D0">
              <w:rPr>
                <w:rFonts w:cs="Arial"/>
                <w:sz w:val="18"/>
                <w:szCs w:val="18"/>
                <w:lang w:val="sl-SI"/>
              </w:rPr>
              <w:t>1.856,2</w:t>
            </w:r>
          </w:p>
        </w:tc>
        <w:tc>
          <w:tcPr>
            <w:tcW w:w="895" w:type="dxa"/>
          </w:tcPr>
          <w:p w14:paraId="244C6AED" w14:textId="49092BD6" w:rsidR="00A41FBF" w:rsidRPr="001C45D0" w:rsidRDefault="00A66C9C"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sidRPr="001C45D0">
              <w:rPr>
                <w:rFonts w:cs="Arial"/>
                <w:sz w:val="18"/>
                <w:szCs w:val="18"/>
                <w:lang w:val="sl-SI"/>
              </w:rPr>
              <w:t>1.969,6</w:t>
            </w:r>
          </w:p>
        </w:tc>
        <w:tc>
          <w:tcPr>
            <w:tcW w:w="1361" w:type="dxa"/>
          </w:tcPr>
          <w:p w14:paraId="22AEDA18" w14:textId="3454F066" w:rsidR="00A41FBF" w:rsidRPr="001C45D0" w:rsidRDefault="00C12E06"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6,1</w:t>
            </w:r>
            <w:r w:rsidR="00636170">
              <w:rPr>
                <w:rFonts w:cs="Arial"/>
                <w:sz w:val="18"/>
                <w:szCs w:val="18"/>
                <w:lang w:val="sl-SI"/>
              </w:rPr>
              <w:t> %</w:t>
            </w:r>
          </w:p>
        </w:tc>
      </w:tr>
      <w:tr w:rsidR="00A66C9C" w:rsidRPr="001C45D0" w14:paraId="3C3A3A82" w14:textId="77777777" w:rsidTr="00326151">
        <w:tc>
          <w:tcPr>
            <w:cnfStyle w:val="001000000000" w:firstRow="0" w:lastRow="0" w:firstColumn="1" w:lastColumn="0" w:oddVBand="0" w:evenVBand="0" w:oddHBand="0" w:evenHBand="0" w:firstRowFirstColumn="0" w:firstRowLastColumn="0" w:lastRowFirstColumn="0" w:lastRowLastColumn="0"/>
            <w:tcW w:w="5240" w:type="dxa"/>
          </w:tcPr>
          <w:p w14:paraId="57124CD7" w14:textId="4F14DE0A" w:rsidR="00A41FBF" w:rsidRPr="00DB1994" w:rsidRDefault="001C45D0" w:rsidP="00B83FE6">
            <w:pPr>
              <w:spacing w:line="260" w:lineRule="exact"/>
              <w:jc w:val="both"/>
              <w:rPr>
                <w:rFonts w:cs="Arial"/>
                <w:b w:val="0"/>
                <w:bCs w:val="0"/>
                <w:sz w:val="18"/>
                <w:szCs w:val="18"/>
                <w:lang w:val="sl-SI"/>
              </w:rPr>
            </w:pPr>
            <w:r w:rsidRPr="00DB1994">
              <w:rPr>
                <w:rFonts w:cs="Arial"/>
                <w:b w:val="0"/>
                <w:bCs w:val="0"/>
                <w:sz w:val="18"/>
                <w:szCs w:val="18"/>
                <w:lang w:val="sl-SI"/>
              </w:rPr>
              <w:t>Povprečna mesečna bruto plača v zasebnem sektorju (v EUR)</w:t>
            </w:r>
          </w:p>
        </w:tc>
        <w:tc>
          <w:tcPr>
            <w:tcW w:w="992" w:type="dxa"/>
          </w:tcPr>
          <w:p w14:paraId="741AAB78" w14:textId="3F8DDF3D" w:rsidR="00A41FBF" w:rsidRPr="001C45D0" w:rsidRDefault="0099281B"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1.749,7</w:t>
            </w:r>
          </w:p>
        </w:tc>
        <w:tc>
          <w:tcPr>
            <w:tcW w:w="895" w:type="dxa"/>
          </w:tcPr>
          <w:p w14:paraId="3E3112DB" w14:textId="2CBDC38B" w:rsidR="00A41FBF" w:rsidRPr="001C45D0" w:rsidRDefault="0099281B"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1.851,5</w:t>
            </w:r>
          </w:p>
        </w:tc>
        <w:tc>
          <w:tcPr>
            <w:tcW w:w="1361" w:type="dxa"/>
          </w:tcPr>
          <w:p w14:paraId="7BAD2390" w14:textId="10A8A03A" w:rsidR="00A41FBF" w:rsidRPr="001C45D0" w:rsidRDefault="0099281B" w:rsidP="0099281B">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5,8 %</w:t>
            </w:r>
          </w:p>
        </w:tc>
      </w:tr>
      <w:tr w:rsidR="00A66C9C" w:rsidRPr="001C45D0" w14:paraId="13D37A73" w14:textId="77777777" w:rsidTr="00326151">
        <w:tc>
          <w:tcPr>
            <w:cnfStyle w:val="001000000000" w:firstRow="0" w:lastRow="0" w:firstColumn="1" w:lastColumn="0" w:oddVBand="0" w:evenVBand="0" w:oddHBand="0" w:evenHBand="0" w:firstRowFirstColumn="0" w:firstRowLastColumn="0" w:lastRowFirstColumn="0" w:lastRowLastColumn="0"/>
            <w:tcW w:w="5240" w:type="dxa"/>
          </w:tcPr>
          <w:p w14:paraId="20E355FC" w14:textId="6E97174C" w:rsidR="00A41FBF" w:rsidRPr="00DB1994" w:rsidRDefault="00C27889" w:rsidP="00B83FE6">
            <w:pPr>
              <w:spacing w:line="260" w:lineRule="exact"/>
              <w:jc w:val="both"/>
              <w:rPr>
                <w:rFonts w:cs="Arial"/>
                <w:b w:val="0"/>
                <w:bCs w:val="0"/>
                <w:sz w:val="18"/>
                <w:szCs w:val="18"/>
                <w:lang w:val="sl-SI"/>
              </w:rPr>
            </w:pPr>
            <w:r w:rsidRPr="00DB1994">
              <w:rPr>
                <w:rFonts w:cs="Arial"/>
                <w:b w:val="0"/>
                <w:bCs w:val="0"/>
                <w:sz w:val="18"/>
                <w:szCs w:val="18"/>
                <w:lang w:val="sl-SI"/>
              </w:rPr>
              <w:t>Povprečna mesečna bruto plača v javnem sektorju (v EUR)</w:t>
            </w:r>
          </w:p>
        </w:tc>
        <w:tc>
          <w:tcPr>
            <w:tcW w:w="992" w:type="dxa"/>
          </w:tcPr>
          <w:p w14:paraId="4C666655" w14:textId="697A9E2D" w:rsidR="00A41FBF" w:rsidRPr="001C45D0" w:rsidRDefault="0099281B" w:rsidP="0099281B">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2.187,3</w:t>
            </w:r>
          </w:p>
        </w:tc>
        <w:tc>
          <w:tcPr>
            <w:tcW w:w="895" w:type="dxa"/>
          </w:tcPr>
          <w:p w14:paraId="0F70B727" w14:textId="166B8156" w:rsidR="00A41FBF" w:rsidRPr="001C45D0" w:rsidRDefault="0099281B"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2.335,0</w:t>
            </w:r>
          </w:p>
        </w:tc>
        <w:tc>
          <w:tcPr>
            <w:tcW w:w="1361" w:type="dxa"/>
          </w:tcPr>
          <w:p w14:paraId="722F18B3" w14:textId="3AABAD1E" w:rsidR="00A41FBF" w:rsidRPr="001C45D0" w:rsidRDefault="0099281B"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6,8 %</w:t>
            </w:r>
          </w:p>
        </w:tc>
      </w:tr>
      <w:tr w:rsidR="00A66C9C" w:rsidRPr="001C45D0" w14:paraId="5CB37AF3" w14:textId="77777777" w:rsidTr="00326151">
        <w:tc>
          <w:tcPr>
            <w:cnfStyle w:val="001000000000" w:firstRow="0" w:lastRow="0" w:firstColumn="1" w:lastColumn="0" w:oddVBand="0" w:evenVBand="0" w:oddHBand="0" w:evenHBand="0" w:firstRowFirstColumn="0" w:firstRowLastColumn="0" w:lastRowFirstColumn="0" w:lastRowLastColumn="0"/>
            <w:tcW w:w="5240" w:type="dxa"/>
          </w:tcPr>
          <w:p w14:paraId="330D4527" w14:textId="3565AD81" w:rsidR="00A41FBF" w:rsidRPr="00DB1994" w:rsidRDefault="00C27889" w:rsidP="00B83FE6">
            <w:pPr>
              <w:spacing w:line="260" w:lineRule="exact"/>
              <w:jc w:val="both"/>
              <w:rPr>
                <w:rFonts w:cs="Arial"/>
                <w:b w:val="0"/>
                <w:bCs w:val="0"/>
                <w:sz w:val="18"/>
                <w:szCs w:val="18"/>
                <w:lang w:val="sl-SI"/>
              </w:rPr>
            </w:pPr>
            <w:r w:rsidRPr="00DB1994">
              <w:rPr>
                <w:rFonts w:cs="Arial"/>
                <w:b w:val="0"/>
                <w:bCs w:val="0"/>
                <w:sz w:val="18"/>
                <w:szCs w:val="18"/>
                <w:lang w:val="sl-SI"/>
              </w:rPr>
              <w:t>Povprečna mesečna bruto plača v javnem sektorju (v EUR)*</w:t>
            </w:r>
          </w:p>
        </w:tc>
        <w:tc>
          <w:tcPr>
            <w:tcW w:w="992" w:type="dxa"/>
          </w:tcPr>
          <w:p w14:paraId="1F22A590" w14:textId="3AA038F8" w:rsidR="00A41FBF" w:rsidRPr="001C45D0" w:rsidRDefault="00D53A68"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2.226,7</w:t>
            </w:r>
          </w:p>
        </w:tc>
        <w:tc>
          <w:tcPr>
            <w:tcW w:w="895" w:type="dxa"/>
          </w:tcPr>
          <w:p w14:paraId="0F36483A" w14:textId="1334538B" w:rsidR="00A41FBF" w:rsidRPr="001C45D0" w:rsidRDefault="00D53A68"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2.382,9</w:t>
            </w:r>
          </w:p>
        </w:tc>
        <w:tc>
          <w:tcPr>
            <w:tcW w:w="1361" w:type="dxa"/>
          </w:tcPr>
          <w:p w14:paraId="307D946A" w14:textId="7E7BFF8A" w:rsidR="00A41FBF" w:rsidRPr="001C45D0" w:rsidRDefault="00C12E06" w:rsidP="00A66C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lang w:val="sl-SI"/>
              </w:rPr>
            </w:pPr>
            <w:r>
              <w:rPr>
                <w:rFonts w:cs="Arial"/>
                <w:sz w:val="18"/>
                <w:szCs w:val="18"/>
                <w:lang w:val="sl-SI"/>
              </w:rPr>
              <w:t>7,0</w:t>
            </w:r>
            <w:r w:rsidR="00636170">
              <w:rPr>
                <w:rFonts w:cs="Arial"/>
                <w:sz w:val="18"/>
                <w:szCs w:val="18"/>
                <w:lang w:val="sl-SI"/>
              </w:rPr>
              <w:t> %</w:t>
            </w:r>
          </w:p>
        </w:tc>
      </w:tr>
    </w:tbl>
    <w:p w14:paraId="1889C8B7" w14:textId="54CA53D4" w:rsidR="00A66C9C" w:rsidRDefault="00A66C9C" w:rsidP="00B83FE6">
      <w:pPr>
        <w:spacing w:line="260" w:lineRule="exact"/>
        <w:jc w:val="both"/>
        <w:rPr>
          <w:rFonts w:cs="Arial"/>
          <w:sz w:val="16"/>
          <w:szCs w:val="16"/>
          <w:lang w:val="sl-SI"/>
        </w:rPr>
      </w:pPr>
      <w:r w:rsidRPr="00C27889">
        <w:rPr>
          <w:rFonts w:cs="Arial"/>
          <w:sz w:val="16"/>
          <w:szCs w:val="16"/>
          <w:lang w:val="sl-SI"/>
        </w:rPr>
        <w:t>Vir</w:t>
      </w:r>
      <w:r w:rsidR="00C27889">
        <w:rPr>
          <w:rFonts w:cs="Arial"/>
          <w:sz w:val="16"/>
          <w:szCs w:val="16"/>
          <w:lang w:val="sl-SI"/>
        </w:rPr>
        <w:t>i</w:t>
      </w:r>
      <w:r w:rsidRPr="00C27889">
        <w:rPr>
          <w:rFonts w:cs="Arial"/>
          <w:sz w:val="16"/>
          <w:szCs w:val="16"/>
          <w:lang w:val="sl-SI"/>
        </w:rPr>
        <w:t>: SURS</w:t>
      </w:r>
      <w:r w:rsidR="00C27889" w:rsidRPr="00C27889">
        <w:rPr>
          <w:rFonts w:cs="Arial"/>
          <w:sz w:val="16"/>
          <w:szCs w:val="16"/>
          <w:lang w:val="sl-SI"/>
        </w:rPr>
        <w:t>, *ISPAP</w:t>
      </w:r>
    </w:p>
    <w:p w14:paraId="3DF70654" w14:textId="2D22025D" w:rsidR="00B67998" w:rsidRPr="00C27889" w:rsidRDefault="00B67998" w:rsidP="00B83FE6">
      <w:pPr>
        <w:spacing w:line="260" w:lineRule="exact"/>
        <w:jc w:val="both"/>
        <w:rPr>
          <w:rFonts w:cs="Arial"/>
          <w:sz w:val="16"/>
          <w:szCs w:val="16"/>
          <w:lang w:val="sl-SI"/>
        </w:rPr>
      </w:pPr>
      <w:r>
        <w:rPr>
          <w:rFonts w:cs="Arial"/>
          <w:sz w:val="16"/>
          <w:szCs w:val="16"/>
          <w:lang w:val="sl-SI"/>
        </w:rPr>
        <w:t xml:space="preserve">Opomba: Definiciji javnega sektorja </w:t>
      </w:r>
      <w:r w:rsidR="005364BA">
        <w:rPr>
          <w:rFonts w:cs="Arial"/>
          <w:sz w:val="16"/>
          <w:szCs w:val="16"/>
          <w:lang w:val="sl-SI"/>
        </w:rPr>
        <w:t xml:space="preserve">ter metodologiji izračuna </w:t>
      </w:r>
      <w:r>
        <w:rPr>
          <w:rFonts w:cs="Arial"/>
          <w:sz w:val="16"/>
          <w:szCs w:val="16"/>
          <w:lang w:val="sl-SI"/>
        </w:rPr>
        <w:t xml:space="preserve">po MJU in SURS se </w:t>
      </w:r>
      <w:r w:rsidR="0022222E">
        <w:rPr>
          <w:rFonts w:cs="Arial"/>
          <w:sz w:val="16"/>
          <w:szCs w:val="16"/>
          <w:lang w:val="sl-SI"/>
        </w:rPr>
        <w:t xml:space="preserve">nekoliko </w:t>
      </w:r>
      <w:r>
        <w:rPr>
          <w:rFonts w:cs="Arial"/>
          <w:sz w:val="16"/>
          <w:szCs w:val="16"/>
          <w:lang w:val="sl-SI"/>
        </w:rPr>
        <w:t>razlikujeta</w:t>
      </w:r>
      <w:r w:rsidR="0063669C">
        <w:rPr>
          <w:rFonts w:cs="Arial"/>
          <w:sz w:val="16"/>
          <w:szCs w:val="16"/>
          <w:lang w:val="sl-SI"/>
        </w:rPr>
        <w:t xml:space="preserve"> (</w:t>
      </w:r>
      <w:r w:rsidR="007F1BCF">
        <w:rPr>
          <w:rFonts w:cs="Arial"/>
          <w:sz w:val="16"/>
          <w:szCs w:val="16"/>
          <w:lang w:val="sl-SI"/>
        </w:rPr>
        <w:t>kot pojasnjeno v opomb</w:t>
      </w:r>
      <w:r w:rsidR="0063669C">
        <w:rPr>
          <w:rFonts w:cs="Arial"/>
          <w:sz w:val="16"/>
          <w:szCs w:val="16"/>
          <w:lang w:val="sl-SI"/>
        </w:rPr>
        <w:t>i)</w:t>
      </w:r>
    </w:p>
    <w:p w14:paraId="7FBA6E6D" w14:textId="52BF9D63" w:rsidR="00D11487" w:rsidRDefault="00D11487" w:rsidP="00B83FE6">
      <w:pPr>
        <w:spacing w:line="260" w:lineRule="exact"/>
        <w:jc w:val="both"/>
        <w:rPr>
          <w:rFonts w:cs="Arial"/>
          <w:sz w:val="22"/>
          <w:szCs w:val="22"/>
          <w:lang w:val="sl-SI"/>
        </w:rPr>
      </w:pPr>
    </w:p>
    <w:p w14:paraId="372CE46B" w14:textId="4ED43048" w:rsidR="00A66281" w:rsidRDefault="00FE0338" w:rsidP="00B83FE6">
      <w:pPr>
        <w:spacing w:line="260" w:lineRule="exact"/>
        <w:jc w:val="both"/>
        <w:rPr>
          <w:rFonts w:cs="Arial"/>
          <w:sz w:val="22"/>
          <w:szCs w:val="22"/>
          <w:lang w:val="sl-SI"/>
        </w:rPr>
      </w:pPr>
      <w:r>
        <w:rPr>
          <w:rFonts w:cs="Arial"/>
          <w:sz w:val="22"/>
          <w:szCs w:val="22"/>
          <w:lang w:val="sl-SI"/>
        </w:rPr>
        <w:t>Od leta 1995 do leta 202</w:t>
      </w:r>
      <w:r w:rsidR="00732B13">
        <w:rPr>
          <w:rFonts w:cs="Arial"/>
          <w:sz w:val="22"/>
          <w:szCs w:val="22"/>
          <w:lang w:val="sl-SI"/>
        </w:rPr>
        <w:t>1</w:t>
      </w:r>
      <w:r w:rsidR="00834789">
        <w:rPr>
          <w:rStyle w:val="Sprotnaopomba-sklic"/>
          <w:rFonts w:cs="Arial"/>
          <w:sz w:val="22"/>
          <w:szCs w:val="22"/>
          <w:lang w:val="sl-SI"/>
        </w:rPr>
        <w:footnoteReference w:id="6"/>
      </w:r>
      <w:r>
        <w:rPr>
          <w:rFonts w:cs="Arial"/>
          <w:sz w:val="22"/>
          <w:szCs w:val="22"/>
          <w:lang w:val="sl-SI"/>
        </w:rPr>
        <w:t xml:space="preserve"> se je bruto plača na zaposlenega v dejavnostih javnih storitev</w:t>
      </w:r>
      <w:r w:rsidRPr="00DB53DF">
        <w:rPr>
          <w:rStyle w:val="Sprotnaopomba-sklic"/>
          <w:rFonts w:cs="Arial"/>
          <w:sz w:val="22"/>
          <w:szCs w:val="22"/>
          <w:lang w:val="sl-SI"/>
        </w:rPr>
        <w:footnoteReference w:id="7"/>
      </w:r>
      <w:r>
        <w:rPr>
          <w:rFonts w:cs="Arial"/>
          <w:sz w:val="22"/>
          <w:szCs w:val="22"/>
          <w:lang w:val="sl-SI"/>
        </w:rPr>
        <w:t xml:space="preserve"> realno povišala za 73,2 </w:t>
      </w:r>
      <w:r w:rsidR="00732B13">
        <w:rPr>
          <w:rFonts w:cs="Arial"/>
          <w:sz w:val="22"/>
          <w:szCs w:val="22"/>
          <w:lang w:val="sl-SI"/>
        </w:rPr>
        <w:t>%</w:t>
      </w:r>
      <w:r>
        <w:rPr>
          <w:rFonts w:cs="Arial"/>
          <w:sz w:val="22"/>
          <w:szCs w:val="22"/>
          <w:lang w:val="sl-SI"/>
        </w:rPr>
        <w:t xml:space="preserve"> in se je v letu 2021 skoraj izenačila z rastjo plač v dejavnostih zasebnega sektorja, ki znaša 73,1 </w:t>
      </w:r>
      <w:r w:rsidR="00732B13">
        <w:rPr>
          <w:rFonts w:cs="Arial"/>
          <w:sz w:val="22"/>
          <w:szCs w:val="22"/>
          <w:lang w:val="sl-SI"/>
        </w:rPr>
        <w:t>%</w:t>
      </w:r>
      <w:r>
        <w:rPr>
          <w:rFonts w:cs="Arial"/>
          <w:sz w:val="22"/>
          <w:szCs w:val="22"/>
          <w:lang w:val="sl-SI"/>
        </w:rPr>
        <w:t xml:space="preserve">. </w:t>
      </w:r>
    </w:p>
    <w:p w14:paraId="16C55A41" w14:textId="2C242D6F" w:rsidR="00FE0338" w:rsidRDefault="00FE0338" w:rsidP="00B83FE6">
      <w:pPr>
        <w:spacing w:line="260" w:lineRule="exact"/>
        <w:jc w:val="both"/>
        <w:rPr>
          <w:rFonts w:cs="Arial"/>
          <w:sz w:val="22"/>
          <w:szCs w:val="22"/>
          <w:lang w:val="sl-SI"/>
        </w:rPr>
      </w:pPr>
    </w:p>
    <w:p w14:paraId="02EFC030" w14:textId="3EBEC89D" w:rsidR="00FE0338" w:rsidRPr="00CB7167" w:rsidRDefault="00FE0338" w:rsidP="00223166">
      <w:pPr>
        <w:keepNext/>
        <w:spacing w:line="260" w:lineRule="exact"/>
        <w:jc w:val="both"/>
        <w:rPr>
          <w:rFonts w:cs="Arial"/>
          <w:b/>
          <w:bCs/>
          <w:sz w:val="22"/>
          <w:szCs w:val="22"/>
          <w:lang w:val="sl-SI"/>
        </w:rPr>
      </w:pPr>
      <w:r w:rsidRPr="00CB7167">
        <w:rPr>
          <w:rFonts w:cs="Arial"/>
          <w:b/>
          <w:bCs/>
          <w:sz w:val="22"/>
          <w:szCs w:val="22"/>
          <w:lang w:val="sl-SI"/>
        </w:rPr>
        <w:lastRenderedPageBreak/>
        <w:t>Slika 1: Kumulativna rast bruto plače na zaposlenega (v odstotkih) - realno</w:t>
      </w:r>
    </w:p>
    <w:p w14:paraId="47B03D10" w14:textId="530AB489" w:rsidR="00FE0338" w:rsidRDefault="00FE0338" w:rsidP="00B83FE6">
      <w:pPr>
        <w:spacing w:line="260" w:lineRule="exact"/>
        <w:jc w:val="both"/>
        <w:rPr>
          <w:rFonts w:cs="Arial"/>
          <w:noProof/>
          <w:sz w:val="22"/>
          <w:szCs w:val="22"/>
          <w:lang w:val="sl-SI"/>
        </w:rPr>
      </w:pPr>
      <w:r>
        <w:rPr>
          <w:rFonts w:cs="Arial"/>
          <w:noProof/>
          <w:sz w:val="22"/>
          <w:szCs w:val="22"/>
          <w:lang w:val="sl-SI"/>
        </w:rPr>
        <w:drawing>
          <wp:anchor distT="0" distB="0" distL="114300" distR="114300" simplePos="0" relativeHeight="251668480" behindDoc="0" locked="0" layoutInCell="1" allowOverlap="1" wp14:anchorId="6084BCC8" wp14:editId="44082899">
            <wp:simplePos x="0" y="0"/>
            <wp:positionH relativeFrom="margin">
              <wp:align>left</wp:align>
            </wp:positionH>
            <wp:positionV relativeFrom="paragraph">
              <wp:posOffset>177800</wp:posOffset>
            </wp:positionV>
            <wp:extent cx="5427345" cy="2448560"/>
            <wp:effectExtent l="0" t="0" r="1905" b="8890"/>
            <wp:wrapSquare wrapText="bothSides"/>
            <wp:docPr id="4" name="Slika 4" descr="Kumulativna rast bruto plače na zaposlenega, ključne informacije so zapisane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Kumulativna rast bruto plače na zaposlenega, ključne informacije so zapisane v tekstu."/>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54552" cy="2461151"/>
                    </a:xfrm>
                    <a:prstGeom prst="rect">
                      <a:avLst/>
                    </a:prstGeom>
                    <a:noFill/>
                  </pic:spPr>
                </pic:pic>
              </a:graphicData>
            </a:graphic>
            <wp14:sizeRelH relativeFrom="page">
              <wp14:pctWidth>0</wp14:pctWidth>
            </wp14:sizeRelH>
            <wp14:sizeRelV relativeFrom="page">
              <wp14:pctHeight>0</wp14:pctHeight>
            </wp14:sizeRelV>
          </wp:anchor>
        </w:drawing>
      </w:r>
    </w:p>
    <w:p w14:paraId="2A6A8300" w14:textId="02E85B8F" w:rsidR="00FE0338" w:rsidRPr="00DB53DF" w:rsidRDefault="00FE0338" w:rsidP="00FE0338">
      <w:pPr>
        <w:spacing w:line="260" w:lineRule="exact"/>
        <w:jc w:val="both"/>
        <w:rPr>
          <w:rFonts w:cs="Arial"/>
          <w:sz w:val="16"/>
          <w:szCs w:val="16"/>
          <w:lang w:val="sl-SI"/>
        </w:rPr>
      </w:pPr>
      <w:r w:rsidRPr="00DB53DF">
        <w:rPr>
          <w:rFonts w:cs="Arial"/>
          <w:sz w:val="16"/>
          <w:szCs w:val="16"/>
          <w:lang w:val="sl-SI"/>
        </w:rPr>
        <w:t>Vir: SURS, preračuni UMAR</w:t>
      </w:r>
    </w:p>
    <w:p w14:paraId="6D12DE51" w14:textId="0957E486" w:rsidR="004E503E" w:rsidRDefault="00BC2C9A" w:rsidP="000D0235">
      <w:pPr>
        <w:pStyle w:val="Naslov1"/>
        <w:numPr>
          <w:ilvl w:val="1"/>
          <w:numId w:val="2"/>
        </w:numPr>
      </w:pPr>
      <w:bookmarkStart w:id="14" w:name="_Toc112835781"/>
      <w:r>
        <w:t>Gibanje skupne mase bruto plač in števila zaposlenih po leti</w:t>
      </w:r>
      <w:r w:rsidR="005F003B">
        <w:t>h</w:t>
      </w:r>
      <w:r w:rsidR="006D0D09">
        <w:t xml:space="preserve"> obdobja 2015</w:t>
      </w:r>
      <w:r w:rsidR="00F7164F">
        <w:t xml:space="preserve"> </w:t>
      </w:r>
      <w:r w:rsidR="006D0D09">
        <w:t>do 2021</w:t>
      </w:r>
      <w:bookmarkEnd w:id="14"/>
    </w:p>
    <w:p w14:paraId="0A411900" w14:textId="7764CCE9" w:rsidR="00BC2C9A" w:rsidRDefault="00BC2C9A" w:rsidP="009C412C">
      <w:pPr>
        <w:keepNext/>
        <w:spacing w:line="260" w:lineRule="exact"/>
        <w:jc w:val="both"/>
        <w:rPr>
          <w:rFonts w:cs="Arial"/>
          <w:sz w:val="22"/>
          <w:szCs w:val="22"/>
          <w:lang w:val="sl-SI"/>
        </w:rPr>
      </w:pPr>
    </w:p>
    <w:p w14:paraId="2E7080FD" w14:textId="29D5766A" w:rsidR="0000521A" w:rsidRPr="008B105F" w:rsidRDefault="0000521A" w:rsidP="009C412C">
      <w:pPr>
        <w:keepNext/>
        <w:spacing w:line="260" w:lineRule="exact"/>
        <w:jc w:val="both"/>
        <w:rPr>
          <w:rFonts w:cs="Arial"/>
          <w:sz w:val="22"/>
          <w:szCs w:val="22"/>
          <w:lang w:val="sl-SI"/>
        </w:rPr>
      </w:pPr>
      <w:r w:rsidRPr="008B105F">
        <w:rPr>
          <w:rFonts w:cs="Arial"/>
          <w:sz w:val="22"/>
          <w:szCs w:val="22"/>
          <w:lang w:val="sl-SI"/>
        </w:rPr>
        <w:t xml:space="preserve">Masa bruto plač </w:t>
      </w:r>
      <w:r>
        <w:rPr>
          <w:rFonts w:cs="Arial"/>
          <w:sz w:val="22"/>
          <w:szCs w:val="22"/>
          <w:lang w:val="sl-SI"/>
        </w:rPr>
        <w:t xml:space="preserve">je </w:t>
      </w:r>
      <w:r w:rsidR="00223F6C">
        <w:rPr>
          <w:rFonts w:cs="Arial"/>
          <w:sz w:val="22"/>
          <w:szCs w:val="22"/>
          <w:lang w:val="sl-SI"/>
        </w:rPr>
        <w:t>za</w:t>
      </w:r>
      <w:r>
        <w:rPr>
          <w:rFonts w:cs="Arial"/>
          <w:sz w:val="22"/>
          <w:szCs w:val="22"/>
          <w:lang w:val="sl-SI"/>
        </w:rPr>
        <w:t xml:space="preserve"> let</w:t>
      </w:r>
      <w:r w:rsidR="00223F6C">
        <w:rPr>
          <w:rFonts w:cs="Arial"/>
          <w:sz w:val="22"/>
          <w:szCs w:val="22"/>
          <w:lang w:val="sl-SI"/>
        </w:rPr>
        <w:t>o</w:t>
      </w:r>
      <w:r>
        <w:rPr>
          <w:rFonts w:cs="Arial"/>
          <w:sz w:val="22"/>
          <w:szCs w:val="22"/>
          <w:lang w:val="sl-SI"/>
        </w:rPr>
        <w:t xml:space="preserve"> 2021 znašala 5.281,9 mio</w:t>
      </w:r>
      <w:r w:rsidR="00825C45">
        <w:rPr>
          <w:rFonts w:cs="Arial"/>
          <w:sz w:val="22"/>
          <w:szCs w:val="22"/>
          <w:lang w:val="sl-SI"/>
        </w:rPr>
        <w:t xml:space="preserve"> EUR </w:t>
      </w:r>
      <w:r>
        <w:rPr>
          <w:rFonts w:cs="Arial"/>
          <w:sz w:val="22"/>
          <w:szCs w:val="22"/>
          <w:lang w:val="sl-SI"/>
        </w:rPr>
        <w:t xml:space="preserve">in </w:t>
      </w:r>
      <w:r w:rsidRPr="008B105F">
        <w:rPr>
          <w:rFonts w:cs="Arial"/>
          <w:sz w:val="22"/>
          <w:szCs w:val="22"/>
          <w:lang w:val="sl-SI"/>
        </w:rPr>
        <w:t xml:space="preserve">se je </w:t>
      </w:r>
      <w:r w:rsidR="00223F6C">
        <w:rPr>
          <w:rFonts w:cs="Arial"/>
          <w:sz w:val="22"/>
          <w:szCs w:val="22"/>
          <w:lang w:val="sl-SI"/>
        </w:rPr>
        <w:t>glede na</w:t>
      </w:r>
      <w:r w:rsidR="00223F6C" w:rsidRPr="008B105F">
        <w:rPr>
          <w:rFonts w:cs="Arial"/>
          <w:sz w:val="22"/>
          <w:szCs w:val="22"/>
          <w:lang w:val="sl-SI"/>
        </w:rPr>
        <w:t xml:space="preserve"> </w:t>
      </w:r>
      <w:r w:rsidRPr="008B105F">
        <w:rPr>
          <w:rFonts w:cs="Arial"/>
          <w:sz w:val="22"/>
          <w:szCs w:val="22"/>
          <w:lang w:val="sl-SI"/>
        </w:rPr>
        <w:t>let</w:t>
      </w:r>
      <w:r w:rsidR="00DB7B2F">
        <w:rPr>
          <w:rFonts w:cs="Arial"/>
          <w:sz w:val="22"/>
          <w:szCs w:val="22"/>
          <w:lang w:val="sl-SI"/>
        </w:rPr>
        <w:t>o</w:t>
      </w:r>
      <w:r w:rsidRPr="008B105F">
        <w:rPr>
          <w:rFonts w:cs="Arial"/>
          <w:sz w:val="22"/>
          <w:szCs w:val="22"/>
          <w:lang w:val="sl-SI"/>
        </w:rPr>
        <w:t xml:space="preserve"> 202</w:t>
      </w:r>
      <w:r w:rsidR="00F7164F">
        <w:rPr>
          <w:rFonts w:cs="Arial"/>
          <w:sz w:val="22"/>
          <w:szCs w:val="22"/>
          <w:lang w:val="sl-SI"/>
        </w:rPr>
        <w:t>0</w:t>
      </w:r>
      <w:r w:rsidRPr="008B105F">
        <w:rPr>
          <w:rFonts w:cs="Arial"/>
          <w:sz w:val="22"/>
          <w:szCs w:val="22"/>
          <w:lang w:val="sl-SI"/>
        </w:rPr>
        <w:t xml:space="preserve"> </w:t>
      </w:r>
      <w:r>
        <w:rPr>
          <w:rFonts w:cs="Arial"/>
          <w:sz w:val="22"/>
          <w:szCs w:val="22"/>
          <w:lang w:val="sl-SI"/>
        </w:rPr>
        <w:t xml:space="preserve"> </w:t>
      </w:r>
      <w:r w:rsidR="00BF6229">
        <w:rPr>
          <w:rFonts w:cs="Arial"/>
          <w:sz w:val="22"/>
          <w:szCs w:val="22"/>
          <w:lang w:val="sl-SI"/>
        </w:rPr>
        <w:t>povečala</w:t>
      </w:r>
      <w:r w:rsidR="00BF6229" w:rsidRPr="008B105F">
        <w:rPr>
          <w:rFonts w:cs="Arial"/>
          <w:sz w:val="22"/>
          <w:szCs w:val="22"/>
          <w:lang w:val="sl-SI"/>
        </w:rPr>
        <w:t xml:space="preserve"> </w:t>
      </w:r>
      <w:r w:rsidRPr="008B105F">
        <w:rPr>
          <w:rFonts w:cs="Arial"/>
          <w:sz w:val="22"/>
          <w:szCs w:val="22"/>
          <w:lang w:val="sl-SI"/>
        </w:rPr>
        <w:t>za 9,8</w:t>
      </w:r>
      <w:r>
        <w:rPr>
          <w:rFonts w:cs="Arial"/>
          <w:sz w:val="22"/>
          <w:szCs w:val="22"/>
          <w:lang w:val="sl-SI"/>
        </w:rPr>
        <w:t> %</w:t>
      </w:r>
      <w:r w:rsidRPr="008B105F">
        <w:rPr>
          <w:rFonts w:cs="Arial"/>
          <w:sz w:val="22"/>
          <w:szCs w:val="22"/>
          <w:lang w:val="sl-SI"/>
        </w:rPr>
        <w:t xml:space="preserve"> (472</w:t>
      </w:r>
      <w:r>
        <w:rPr>
          <w:rFonts w:cs="Arial"/>
          <w:sz w:val="22"/>
          <w:szCs w:val="22"/>
          <w:lang w:val="sl-SI"/>
        </w:rPr>
        <w:t>,3</w:t>
      </w:r>
      <w:r w:rsidRPr="008B105F">
        <w:rPr>
          <w:rFonts w:cs="Arial"/>
          <w:sz w:val="22"/>
          <w:szCs w:val="22"/>
          <w:lang w:val="sl-SI"/>
        </w:rPr>
        <w:t xml:space="preserve"> mio</w:t>
      </w:r>
      <w:r w:rsidR="00825C45">
        <w:rPr>
          <w:rFonts w:cs="Arial"/>
          <w:sz w:val="22"/>
          <w:szCs w:val="22"/>
          <w:lang w:val="sl-SI"/>
        </w:rPr>
        <w:t xml:space="preserve"> EUR)</w:t>
      </w:r>
      <w:r w:rsidR="00223AD7">
        <w:rPr>
          <w:rFonts w:cs="Arial"/>
          <w:sz w:val="22"/>
          <w:szCs w:val="22"/>
          <w:lang w:val="sl-SI"/>
        </w:rPr>
        <w:t>.</w:t>
      </w:r>
      <w:r w:rsidRPr="008B105F">
        <w:rPr>
          <w:rFonts w:cs="Arial"/>
          <w:sz w:val="22"/>
          <w:szCs w:val="22"/>
          <w:lang w:val="sl-SI"/>
        </w:rPr>
        <w:t xml:space="preserve"> </w:t>
      </w:r>
      <w:r w:rsidR="00223AD7">
        <w:rPr>
          <w:rFonts w:cs="Arial"/>
          <w:sz w:val="22"/>
          <w:szCs w:val="22"/>
          <w:lang w:val="sl-SI"/>
        </w:rPr>
        <w:t>Š</w:t>
      </w:r>
      <w:r w:rsidRPr="008B105F">
        <w:rPr>
          <w:rFonts w:cs="Arial"/>
          <w:sz w:val="22"/>
          <w:szCs w:val="22"/>
          <w:lang w:val="sl-SI"/>
        </w:rPr>
        <w:t>tevilo zaposlenih</w:t>
      </w:r>
      <w:r w:rsidR="00B3069F">
        <w:rPr>
          <w:rFonts w:cs="Arial"/>
          <w:sz w:val="22"/>
          <w:szCs w:val="22"/>
          <w:lang w:val="sl-SI"/>
        </w:rPr>
        <w:t xml:space="preserve"> oseb je bilo 18</w:t>
      </w:r>
      <w:r w:rsidR="00831E27">
        <w:rPr>
          <w:rFonts w:cs="Arial"/>
          <w:sz w:val="22"/>
          <w:szCs w:val="22"/>
          <w:lang w:val="sl-SI"/>
        </w:rPr>
        <w:t>7</w:t>
      </w:r>
      <w:r w:rsidR="00B3069F">
        <w:rPr>
          <w:rFonts w:cs="Arial"/>
          <w:sz w:val="22"/>
          <w:szCs w:val="22"/>
          <w:lang w:val="sl-SI"/>
        </w:rPr>
        <w:t>.</w:t>
      </w:r>
      <w:r w:rsidR="00831E27">
        <w:rPr>
          <w:rFonts w:cs="Arial"/>
          <w:sz w:val="22"/>
          <w:szCs w:val="22"/>
          <w:lang w:val="sl-SI"/>
        </w:rPr>
        <w:t>061</w:t>
      </w:r>
      <w:r w:rsidR="00B3069F">
        <w:rPr>
          <w:rFonts w:cs="Arial"/>
          <w:sz w:val="22"/>
          <w:szCs w:val="22"/>
          <w:lang w:val="sl-SI"/>
        </w:rPr>
        <w:t xml:space="preserve"> </w:t>
      </w:r>
      <w:r w:rsidR="003C3922">
        <w:rPr>
          <w:rFonts w:cs="Arial"/>
          <w:sz w:val="22"/>
          <w:szCs w:val="22"/>
          <w:lang w:val="sl-SI"/>
        </w:rPr>
        <w:t xml:space="preserve">v letu 2021 </w:t>
      </w:r>
      <w:r w:rsidR="00B3069F">
        <w:rPr>
          <w:rFonts w:cs="Arial"/>
          <w:sz w:val="22"/>
          <w:szCs w:val="22"/>
          <w:lang w:val="sl-SI"/>
        </w:rPr>
        <w:t xml:space="preserve">in se je glede na leto 2020 povečalo za </w:t>
      </w:r>
      <w:r w:rsidR="00831E27">
        <w:rPr>
          <w:rFonts w:cs="Arial"/>
          <w:sz w:val="22"/>
          <w:szCs w:val="22"/>
          <w:lang w:val="sl-SI"/>
        </w:rPr>
        <w:t>1</w:t>
      </w:r>
      <w:r w:rsidR="00B3069F">
        <w:rPr>
          <w:rFonts w:cs="Arial"/>
          <w:sz w:val="22"/>
          <w:szCs w:val="22"/>
          <w:lang w:val="sl-SI"/>
        </w:rPr>
        <w:t>,</w:t>
      </w:r>
      <w:r w:rsidR="00831E27">
        <w:rPr>
          <w:rFonts w:cs="Arial"/>
          <w:sz w:val="22"/>
          <w:szCs w:val="22"/>
          <w:lang w:val="sl-SI"/>
        </w:rPr>
        <w:t>5</w:t>
      </w:r>
      <w:r w:rsidR="00B3069F">
        <w:rPr>
          <w:rFonts w:cs="Arial"/>
          <w:sz w:val="22"/>
          <w:szCs w:val="22"/>
          <w:lang w:val="sl-SI"/>
        </w:rPr>
        <w:t xml:space="preserve"> % (</w:t>
      </w:r>
      <w:r w:rsidR="00532C35">
        <w:rPr>
          <w:rFonts w:cs="Arial"/>
          <w:sz w:val="22"/>
          <w:szCs w:val="22"/>
          <w:lang w:val="sl-SI"/>
        </w:rPr>
        <w:t xml:space="preserve">za </w:t>
      </w:r>
      <w:r w:rsidR="00831E27">
        <w:rPr>
          <w:rFonts w:cs="Arial"/>
          <w:sz w:val="22"/>
          <w:szCs w:val="22"/>
          <w:lang w:val="sl-SI"/>
        </w:rPr>
        <w:t>2</w:t>
      </w:r>
      <w:r w:rsidR="00B3069F">
        <w:rPr>
          <w:rFonts w:cs="Arial"/>
          <w:sz w:val="22"/>
          <w:szCs w:val="22"/>
          <w:lang w:val="sl-SI"/>
        </w:rPr>
        <w:t>.</w:t>
      </w:r>
      <w:r w:rsidR="00831E27">
        <w:rPr>
          <w:rFonts w:cs="Arial"/>
          <w:sz w:val="22"/>
          <w:szCs w:val="22"/>
          <w:lang w:val="sl-SI"/>
        </w:rPr>
        <w:t>845</w:t>
      </w:r>
      <w:r w:rsidR="00B3069F">
        <w:rPr>
          <w:rFonts w:cs="Arial"/>
          <w:sz w:val="22"/>
          <w:szCs w:val="22"/>
          <w:lang w:val="sl-SI"/>
        </w:rPr>
        <w:t>)</w:t>
      </w:r>
      <w:r w:rsidR="00532C35">
        <w:rPr>
          <w:rFonts w:cs="Arial"/>
          <w:sz w:val="22"/>
          <w:szCs w:val="22"/>
          <w:lang w:val="sl-SI"/>
        </w:rPr>
        <w:t>.</w:t>
      </w:r>
      <w:r w:rsidR="00B3069F">
        <w:rPr>
          <w:rFonts w:cs="Arial"/>
          <w:sz w:val="22"/>
          <w:szCs w:val="22"/>
          <w:lang w:val="sl-SI"/>
        </w:rPr>
        <w:t xml:space="preserve"> </w:t>
      </w:r>
      <w:r w:rsidR="00532C35">
        <w:rPr>
          <w:rFonts w:cs="Arial"/>
          <w:sz w:val="22"/>
          <w:szCs w:val="22"/>
          <w:lang w:val="sl-SI"/>
        </w:rPr>
        <w:t>Š</w:t>
      </w:r>
      <w:r w:rsidR="00B3069F">
        <w:rPr>
          <w:rFonts w:cs="Arial"/>
          <w:sz w:val="22"/>
          <w:szCs w:val="22"/>
          <w:lang w:val="sl-SI"/>
        </w:rPr>
        <w:t>tevilo zaposlenih</w:t>
      </w:r>
      <w:r>
        <w:rPr>
          <w:rFonts w:cs="Arial"/>
          <w:sz w:val="22"/>
          <w:szCs w:val="22"/>
          <w:lang w:val="sl-SI"/>
        </w:rPr>
        <w:t xml:space="preserve"> po </w:t>
      </w:r>
      <w:r w:rsidR="00104A95">
        <w:rPr>
          <w:rFonts w:cs="Arial"/>
          <w:sz w:val="22"/>
          <w:szCs w:val="22"/>
          <w:lang w:val="sl-SI"/>
        </w:rPr>
        <w:t xml:space="preserve">plačanih </w:t>
      </w:r>
      <w:r>
        <w:rPr>
          <w:rFonts w:cs="Arial"/>
          <w:sz w:val="22"/>
          <w:szCs w:val="22"/>
          <w:lang w:val="sl-SI"/>
        </w:rPr>
        <w:t>urah je bilo 18</w:t>
      </w:r>
      <w:r w:rsidR="00831E27">
        <w:rPr>
          <w:rFonts w:cs="Arial"/>
          <w:sz w:val="22"/>
          <w:szCs w:val="22"/>
          <w:lang w:val="sl-SI"/>
        </w:rPr>
        <w:t>2</w:t>
      </w:r>
      <w:r>
        <w:rPr>
          <w:rFonts w:cs="Arial"/>
          <w:sz w:val="22"/>
          <w:szCs w:val="22"/>
          <w:lang w:val="sl-SI"/>
        </w:rPr>
        <w:t>.</w:t>
      </w:r>
      <w:r w:rsidR="00831E27">
        <w:rPr>
          <w:rFonts w:cs="Arial"/>
          <w:sz w:val="22"/>
          <w:szCs w:val="22"/>
          <w:lang w:val="sl-SI"/>
        </w:rPr>
        <w:t>661</w:t>
      </w:r>
      <w:r w:rsidR="003C3922">
        <w:rPr>
          <w:rFonts w:cs="Arial"/>
          <w:sz w:val="22"/>
          <w:szCs w:val="22"/>
          <w:lang w:val="sl-SI"/>
        </w:rPr>
        <w:t xml:space="preserve"> v letu 2021</w:t>
      </w:r>
      <w:r>
        <w:rPr>
          <w:rFonts w:cs="Arial"/>
          <w:sz w:val="22"/>
          <w:szCs w:val="22"/>
          <w:lang w:val="sl-SI"/>
        </w:rPr>
        <w:t xml:space="preserve"> in </w:t>
      </w:r>
      <w:r w:rsidRPr="008B105F">
        <w:rPr>
          <w:rFonts w:cs="Arial"/>
          <w:sz w:val="22"/>
          <w:szCs w:val="22"/>
          <w:lang w:val="sl-SI"/>
        </w:rPr>
        <w:t>se je povečalo za 2,0</w:t>
      </w:r>
      <w:r>
        <w:rPr>
          <w:rFonts w:cs="Arial"/>
          <w:sz w:val="22"/>
          <w:szCs w:val="22"/>
          <w:lang w:val="sl-SI"/>
        </w:rPr>
        <w:t> %</w:t>
      </w:r>
      <w:r w:rsidRPr="008B105F">
        <w:rPr>
          <w:rFonts w:cs="Arial"/>
          <w:sz w:val="22"/>
          <w:szCs w:val="22"/>
          <w:lang w:val="sl-SI"/>
        </w:rPr>
        <w:t xml:space="preserve"> (</w:t>
      </w:r>
      <w:r w:rsidR="00532C35">
        <w:rPr>
          <w:rFonts w:cs="Arial"/>
          <w:sz w:val="22"/>
          <w:szCs w:val="22"/>
          <w:lang w:val="sl-SI"/>
        </w:rPr>
        <w:t xml:space="preserve">za </w:t>
      </w:r>
      <w:r w:rsidR="00831E27">
        <w:rPr>
          <w:rFonts w:cs="Arial"/>
          <w:sz w:val="22"/>
          <w:szCs w:val="22"/>
          <w:lang w:val="sl-SI"/>
        </w:rPr>
        <w:t>3</w:t>
      </w:r>
      <w:r w:rsidR="00B3069F">
        <w:rPr>
          <w:rFonts w:cs="Arial"/>
          <w:sz w:val="22"/>
          <w:szCs w:val="22"/>
          <w:lang w:val="sl-SI"/>
        </w:rPr>
        <w:t>.</w:t>
      </w:r>
      <w:r w:rsidR="00831E27">
        <w:rPr>
          <w:rFonts w:cs="Arial"/>
          <w:sz w:val="22"/>
          <w:szCs w:val="22"/>
          <w:lang w:val="sl-SI"/>
        </w:rPr>
        <w:t>581</w:t>
      </w:r>
      <w:r w:rsidRPr="008B105F">
        <w:rPr>
          <w:rFonts w:cs="Arial"/>
          <w:sz w:val="22"/>
          <w:szCs w:val="22"/>
          <w:lang w:val="sl-SI"/>
        </w:rPr>
        <w:t>)</w:t>
      </w:r>
      <w:r>
        <w:rPr>
          <w:rFonts w:cs="Arial"/>
          <w:sz w:val="22"/>
          <w:szCs w:val="22"/>
          <w:lang w:val="sl-SI"/>
        </w:rPr>
        <w:t xml:space="preserve"> glede na leto 2020</w:t>
      </w:r>
      <w:r w:rsidR="00B3069F">
        <w:rPr>
          <w:rFonts w:cs="Arial"/>
          <w:sz w:val="22"/>
          <w:szCs w:val="22"/>
          <w:lang w:val="sl-SI"/>
        </w:rPr>
        <w:t>.</w:t>
      </w:r>
    </w:p>
    <w:p w14:paraId="0DE53D62" w14:textId="5A1F74B1" w:rsidR="0000521A" w:rsidRDefault="0000521A" w:rsidP="00F439E9">
      <w:pPr>
        <w:spacing w:line="260" w:lineRule="exact"/>
        <w:jc w:val="both"/>
        <w:rPr>
          <w:rFonts w:cs="Arial"/>
          <w:sz w:val="22"/>
          <w:szCs w:val="22"/>
          <w:lang w:val="sl-SI"/>
        </w:rPr>
      </w:pPr>
    </w:p>
    <w:p w14:paraId="555EE25C" w14:textId="2971836D" w:rsidR="00F439E9" w:rsidRPr="00CB7167" w:rsidRDefault="00AB22EA" w:rsidP="000523AE">
      <w:pPr>
        <w:keepNext/>
        <w:spacing w:line="260" w:lineRule="exact"/>
        <w:jc w:val="both"/>
        <w:rPr>
          <w:rFonts w:cs="Arial"/>
          <w:b/>
          <w:bCs/>
          <w:sz w:val="22"/>
          <w:szCs w:val="22"/>
          <w:lang w:val="sl-SI"/>
        </w:rPr>
      </w:pPr>
      <w:r>
        <w:rPr>
          <w:rFonts w:cs="Arial"/>
          <w:noProof/>
          <w:sz w:val="22"/>
          <w:szCs w:val="22"/>
          <w:lang w:val="sl-SI"/>
        </w:rPr>
        <w:drawing>
          <wp:anchor distT="0" distB="0" distL="114300" distR="114300" simplePos="0" relativeHeight="251691008" behindDoc="0" locked="0" layoutInCell="1" allowOverlap="1" wp14:anchorId="337E2F06" wp14:editId="187A24F6">
            <wp:simplePos x="0" y="0"/>
            <wp:positionH relativeFrom="margin">
              <wp:align>left</wp:align>
            </wp:positionH>
            <wp:positionV relativeFrom="paragraph">
              <wp:posOffset>424843</wp:posOffset>
            </wp:positionV>
            <wp:extent cx="5351145" cy="3027680"/>
            <wp:effectExtent l="0" t="0" r="1905" b="1270"/>
            <wp:wrapSquare wrapText="bothSides"/>
            <wp:docPr id="3" name="Slika 3" descr="Masa bruto plač in število zaposlenih. Nekatere podrobnosti so navedene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Masa bruto plač in število zaposlenih. Nekatere podrobnosti so navedene tudi v tekstu."/>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58287" cy="3032056"/>
                    </a:xfrm>
                    <a:prstGeom prst="rect">
                      <a:avLst/>
                    </a:prstGeom>
                    <a:noFill/>
                  </pic:spPr>
                </pic:pic>
              </a:graphicData>
            </a:graphic>
            <wp14:sizeRelH relativeFrom="page">
              <wp14:pctWidth>0</wp14:pctWidth>
            </wp14:sizeRelH>
            <wp14:sizeRelV relativeFrom="page">
              <wp14:pctHeight>0</wp14:pctHeight>
            </wp14:sizeRelV>
          </wp:anchor>
        </w:drawing>
      </w:r>
      <w:r w:rsidR="00F439E9" w:rsidRPr="00CB7167">
        <w:rPr>
          <w:rFonts w:cs="Arial"/>
          <w:b/>
          <w:bCs/>
          <w:sz w:val="22"/>
          <w:szCs w:val="22"/>
          <w:lang w:val="sl-SI"/>
        </w:rPr>
        <w:t>Slika</w:t>
      </w:r>
      <w:r w:rsidR="001966AF" w:rsidRPr="00CB7167">
        <w:rPr>
          <w:rFonts w:cs="Arial"/>
          <w:b/>
          <w:bCs/>
          <w:sz w:val="22"/>
          <w:szCs w:val="22"/>
          <w:lang w:val="sl-SI"/>
        </w:rPr>
        <w:t xml:space="preserve"> 2</w:t>
      </w:r>
      <w:r w:rsidR="00F439E9" w:rsidRPr="00CB7167">
        <w:rPr>
          <w:rFonts w:cs="Arial"/>
          <w:b/>
          <w:bCs/>
          <w:sz w:val="22"/>
          <w:szCs w:val="22"/>
          <w:lang w:val="sl-SI"/>
        </w:rPr>
        <w:t xml:space="preserve">: </w:t>
      </w:r>
      <w:r w:rsidR="00695695" w:rsidRPr="00CB7167">
        <w:rPr>
          <w:rFonts w:cs="Arial"/>
          <w:b/>
          <w:bCs/>
          <w:sz w:val="22"/>
          <w:szCs w:val="22"/>
          <w:lang w:val="sl-SI"/>
        </w:rPr>
        <w:t>Gibanje m</w:t>
      </w:r>
      <w:r w:rsidR="00F439E9" w:rsidRPr="00CB7167">
        <w:rPr>
          <w:rFonts w:cs="Arial"/>
          <w:b/>
          <w:bCs/>
          <w:sz w:val="22"/>
          <w:szCs w:val="22"/>
          <w:lang w:val="sl-SI"/>
        </w:rPr>
        <w:t>as</w:t>
      </w:r>
      <w:r w:rsidR="00695695" w:rsidRPr="00CB7167">
        <w:rPr>
          <w:rFonts w:cs="Arial"/>
          <w:b/>
          <w:bCs/>
          <w:sz w:val="22"/>
          <w:szCs w:val="22"/>
          <w:lang w:val="sl-SI"/>
        </w:rPr>
        <w:t>e</w:t>
      </w:r>
      <w:r w:rsidR="00F439E9" w:rsidRPr="00CB7167">
        <w:rPr>
          <w:rFonts w:cs="Arial"/>
          <w:b/>
          <w:bCs/>
          <w:sz w:val="22"/>
          <w:szCs w:val="22"/>
          <w:lang w:val="sl-SI"/>
        </w:rPr>
        <w:t xml:space="preserve"> </w:t>
      </w:r>
      <w:r w:rsidR="00E346AE" w:rsidRPr="00CB7167">
        <w:rPr>
          <w:rFonts w:cs="Arial"/>
          <w:b/>
          <w:bCs/>
          <w:sz w:val="22"/>
          <w:szCs w:val="22"/>
          <w:lang w:val="sl-SI"/>
        </w:rPr>
        <w:t xml:space="preserve">bruto </w:t>
      </w:r>
      <w:r w:rsidR="00F439E9" w:rsidRPr="00CB7167">
        <w:rPr>
          <w:rFonts w:cs="Arial"/>
          <w:b/>
          <w:bCs/>
          <w:sz w:val="22"/>
          <w:szCs w:val="22"/>
          <w:lang w:val="sl-SI"/>
        </w:rPr>
        <w:t>plač in števil</w:t>
      </w:r>
      <w:r w:rsidR="00695695" w:rsidRPr="00CB7167">
        <w:rPr>
          <w:rFonts w:cs="Arial"/>
          <w:b/>
          <w:bCs/>
          <w:sz w:val="22"/>
          <w:szCs w:val="22"/>
          <w:lang w:val="sl-SI"/>
        </w:rPr>
        <w:t>a</w:t>
      </w:r>
      <w:r w:rsidR="00F439E9" w:rsidRPr="00CB7167">
        <w:rPr>
          <w:rFonts w:cs="Arial"/>
          <w:b/>
          <w:bCs/>
          <w:sz w:val="22"/>
          <w:szCs w:val="22"/>
          <w:lang w:val="sl-SI"/>
        </w:rPr>
        <w:t xml:space="preserve"> zaposlenih v javnem sektorju </w:t>
      </w:r>
      <w:r w:rsidR="0096469D">
        <w:rPr>
          <w:rFonts w:cs="Arial"/>
          <w:b/>
          <w:bCs/>
          <w:sz w:val="22"/>
          <w:szCs w:val="22"/>
          <w:lang w:val="sl-SI"/>
        </w:rPr>
        <w:t>za</w:t>
      </w:r>
      <w:r w:rsidR="00695695" w:rsidRPr="00CB7167">
        <w:rPr>
          <w:rFonts w:cs="Arial"/>
          <w:b/>
          <w:bCs/>
          <w:sz w:val="22"/>
          <w:szCs w:val="22"/>
          <w:lang w:val="sl-SI"/>
        </w:rPr>
        <w:t xml:space="preserve"> let</w:t>
      </w:r>
      <w:r w:rsidR="0096469D">
        <w:rPr>
          <w:rFonts w:cs="Arial"/>
          <w:b/>
          <w:bCs/>
          <w:sz w:val="22"/>
          <w:szCs w:val="22"/>
          <w:lang w:val="sl-SI"/>
        </w:rPr>
        <w:t>a</w:t>
      </w:r>
      <w:r w:rsidR="00695695" w:rsidRPr="00CB7167">
        <w:rPr>
          <w:rFonts w:cs="Arial"/>
          <w:b/>
          <w:bCs/>
          <w:sz w:val="22"/>
          <w:szCs w:val="22"/>
          <w:lang w:val="sl-SI"/>
        </w:rPr>
        <w:t xml:space="preserve"> obdobja </w:t>
      </w:r>
      <w:r w:rsidR="00F439E9" w:rsidRPr="00CB7167">
        <w:rPr>
          <w:rFonts w:cs="Arial"/>
          <w:b/>
          <w:bCs/>
          <w:sz w:val="22"/>
          <w:szCs w:val="22"/>
          <w:lang w:val="sl-SI"/>
        </w:rPr>
        <w:t>2015</w:t>
      </w:r>
      <w:r w:rsidR="00DB175B">
        <w:rPr>
          <w:rStyle w:val="Sprotnaopomba-sklic"/>
        </w:rPr>
        <w:footnoteReference w:id="8"/>
      </w:r>
      <w:r w:rsidR="00DB175B" w:rsidRPr="00DB175B">
        <w:rPr>
          <w:lang w:val="sl-SI"/>
        </w:rPr>
        <w:t xml:space="preserve"> </w:t>
      </w:r>
      <w:r w:rsidR="00F439E9" w:rsidRPr="00CB7167">
        <w:rPr>
          <w:rFonts w:cs="Arial"/>
          <w:b/>
          <w:bCs/>
          <w:sz w:val="22"/>
          <w:szCs w:val="22"/>
          <w:lang w:val="sl-SI"/>
        </w:rPr>
        <w:t xml:space="preserve"> do 2021</w:t>
      </w:r>
    </w:p>
    <w:p w14:paraId="20F467B2" w14:textId="621E929E" w:rsidR="00084243" w:rsidRDefault="00084243" w:rsidP="00084243">
      <w:pPr>
        <w:spacing w:line="260" w:lineRule="exact"/>
        <w:jc w:val="both"/>
        <w:rPr>
          <w:rFonts w:cs="Arial"/>
          <w:sz w:val="16"/>
          <w:szCs w:val="16"/>
          <w:lang w:val="sl-SI"/>
        </w:rPr>
      </w:pPr>
      <w:r w:rsidRPr="008B105F">
        <w:rPr>
          <w:rFonts w:cs="Arial"/>
          <w:sz w:val="16"/>
          <w:szCs w:val="16"/>
          <w:lang w:val="sl-SI"/>
        </w:rPr>
        <w:t>Vir: ISPAP</w:t>
      </w:r>
    </w:p>
    <w:p w14:paraId="5FA09EDD" w14:textId="50B1EEE7" w:rsidR="000D26D2" w:rsidRDefault="000D26D2" w:rsidP="00851924">
      <w:pPr>
        <w:jc w:val="both"/>
        <w:rPr>
          <w:sz w:val="22"/>
          <w:szCs w:val="22"/>
          <w:lang w:val="sl-SI"/>
        </w:rPr>
      </w:pPr>
    </w:p>
    <w:p w14:paraId="629A1363" w14:textId="3282B318" w:rsidR="00851924" w:rsidRPr="00851924" w:rsidRDefault="00851924" w:rsidP="00851924">
      <w:pPr>
        <w:jc w:val="both"/>
        <w:rPr>
          <w:sz w:val="22"/>
          <w:szCs w:val="22"/>
          <w:lang w:val="sl-SI"/>
        </w:rPr>
      </w:pPr>
      <w:r w:rsidRPr="00851924">
        <w:rPr>
          <w:sz w:val="22"/>
          <w:szCs w:val="22"/>
          <w:lang w:val="sl-SI"/>
        </w:rPr>
        <w:t>Ker so v letih 2020 in 2021 na rast mase bruto plač močno vplivala izplačila dodatkov povezanih z epidemijo COVID</w:t>
      </w:r>
      <w:r w:rsidR="00415830">
        <w:rPr>
          <w:sz w:val="22"/>
          <w:szCs w:val="22"/>
          <w:lang w:val="sl-SI"/>
        </w:rPr>
        <w:t>-</w:t>
      </w:r>
      <w:r w:rsidRPr="00851924">
        <w:rPr>
          <w:sz w:val="22"/>
          <w:szCs w:val="22"/>
          <w:lang w:val="sl-SI"/>
        </w:rPr>
        <w:t>19, je na naslednjem grafu prika</w:t>
      </w:r>
      <w:r>
        <w:rPr>
          <w:sz w:val="22"/>
          <w:szCs w:val="22"/>
          <w:lang w:val="sl-SI"/>
        </w:rPr>
        <w:t>z</w:t>
      </w:r>
      <w:r w:rsidRPr="00851924">
        <w:rPr>
          <w:sz w:val="22"/>
          <w:szCs w:val="22"/>
          <w:lang w:val="sl-SI"/>
        </w:rPr>
        <w:t>ana še rast skupn</w:t>
      </w:r>
      <w:r w:rsidR="00415830">
        <w:rPr>
          <w:sz w:val="22"/>
          <w:szCs w:val="22"/>
          <w:lang w:val="sl-SI"/>
        </w:rPr>
        <w:t>e</w:t>
      </w:r>
      <w:r w:rsidRPr="00851924">
        <w:rPr>
          <w:sz w:val="22"/>
          <w:szCs w:val="22"/>
          <w:lang w:val="sl-SI"/>
        </w:rPr>
        <w:t xml:space="preserve"> mase bruto plač in rast mase bruto plač brez</w:t>
      </w:r>
      <w:r w:rsidR="003C0EE3">
        <w:rPr>
          <w:sz w:val="22"/>
          <w:szCs w:val="22"/>
          <w:lang w:val="sl-SI"/>
        </w:rPr>
        <w:t xml:space="preserve"> upoštevanja</w:t>
      </w:r>
      <w:r w:rsidRPr="00851924">
        <w:rPr>
          <w:sz w:val="22"/>
          <w:szCs w:val="22"/>
          <w:lang w:val="sl-SI"/>
        </w:rPr>
        <w:t xml:space="preserve"> </w:t>
      </w:r>
      <w:r w:rsidR="007E33D6">
        <w:rPr>
          <w:sz w:val="22"/>
          <w:szCs w:val="22"/>
          <w:lang w:val="sl-SI"/>
        </w:rPr>
        <w:t xml:space="preserve">izplačanih </w:t>
      </w:r>
      <w:r w:rsidRPr="00851924">
        <w:rPr>
          <w:sz w:val="22"/>
          <w:szCs w:val="22"/>
          <w:lang w:val="sl-SI"/>
        </w:rPr>
        <w:t>dodatkov, povezanih z epidemijo COVID-19.</w:t>
      </w:r>
    </w:p>
    <w:p w14:paraId="4028CCA5" w14:textId="68DFCC88" w:rsidR="00851924" w:rsidRDefault="00851924" w:rsidP="00B83FE6">
      <w:pPr>
        <w:spacing w:line="260" w:lineRule="exact"/>
        <w:jc w:val="both"/>
        <w:rPr>
          <w:rFonts w:cs="Arial"/>
          <w:sz w:val="16"/>
          <w:szCs w:val="16"/>
          <w:lang w:val="sl-SI"/>
        </w:rPr>
      </w:pPr>
    </w:p>
    <w:p w14:paraId="6B4A2A52" w14:textId="25288C51" w:rsidR="00851924" w:rsidRDefault="00612A1D" w:rsidP="00A73E6C">
      <w:pPr>
        <w:keepNext/>
        <w:spacing w:line="260" w:lineRule="exact"/>
        <w:jc w:val="both"/>
        <w:rPr>
          <w:rFonts w:cs="Arial"/>
          <w:sz w:val="22"/>
          <w:szCs w:val="22"/>
          <w:lang w:val="sl-SI"/>
        </w:rPr>
      </w:pPr>
      <w:r>
        <w:rPr>
          <w:rFonts w:cs="Arial"/>
          <w:noProof/>
          <w:sz w:val="16"/>
          <w:szCs w:val="16"/>
          <w:lang w:val="sl-SI"/>
        </w:rPr>
        <w:drawing>
          <wp:anchor distT="0" distB="0" distL="114300" distR="114300" simplePos="0" relativeHeight="251692032" behindDoc="0" locked="0" layoutInCell="1" allowOverlap="1" wp14:anchorId="64E540CE" wp14:editId="4B2F3F28">
            <wp:simplePos x="0" y="0"/>
            <wp:positionH relativeFrom="margin">
              <wp:align>left</wp:align>
            </wp:positionH>
            <wp:positionV relativeFrom="paragraph">
              <wp:posOffset>445160</wp:posOffset>
            </wp:positionV>
            <wp:extent cx="5326380" cy="2947670"/>
            <wp:effectExtent l="0" t="0" r="7620" b="5080"/>
            <wp:wrapSquare wrapText="bothSides"/>
            <wp:docPr id="5" name="Slika 5" descr="Masa bruto plač in indeks rasti.Nekatere podrobnosti so navedene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Masa bruto plač in indeks rasti.Nekatere podrobnosti so navedene tudi v tekstu."/>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29293" cy="2949637"/>
                    </a:xfrm>
                    <a:prstGeom prst="rect">
                      <a:avLst/>
                    </a:prstGeom>
                    <a:noFill/>
                  </pic:spPr>
                </pic:pic>
              </a:graphicData>
            </a:graphic>
            <wp14:sizeRelH relativeFrom="page">
              <wp14:pctWidth>0</wp14:pctWidth>
            </wp14:sizeRelH>
            <wp14:sizeRelV relativeFrom="page">
              <wp14:pctHeight>0</wp14:pctHeight>
            </wp14:sizeRelV>
          </wp:anchor>
        </w:drawing>
      </w:r>
      <w:r w:rsidR="00851924" w:rsidRPr="00307EAF">
        <w:rPr>
          <w:rFonts w:cs="Arial"/>
          <w:b/>
          <w:bCs/>
          <w:sz w:val="22"/>
          <w:szCs w:val="22"/>
          <w:lang w:val="sl-SI"/>
        </w:rPr>
        <w:t>S</w:t>
      </w:r>
      <w:r w:rsidR="00851924" w:rsidRPr="00CB7167">
        <w:rPr>
          <w:rFonts w:cs="Arial"/>
          <w:b/>
          <w:bCs/>
          <w:sz w:val="22"/>
          <w:szCs w:val="22"/>
          <w:lang w:val="sl-SI"/>
        </w:rPr>
        <w:t xml:space="preserve">lika 3: Masa bruto plač in indeks rasti glede na leto 2015 (z in brez </w:t>
      </w:r>
      <w:r w:rsidR="0002624E" w:rsidRPr="00CB7167">
        <w:rPr>
          <w:rFonts w:cs="Arial"/>
          <w:b/>
          <w:bCs/>
          <w:sz w:val="22"/>
          <w:szCs w:val="22"/>
          <w:lang w:val="sl-SI"/>
        </w:rPr>
        <w:t xml:space="preserve">upoštevanja </w:t>
      </w:r>
      <w:r w:rsidR="00851924" w:rsidRPr="00CB7167">
        <w:rPr>
          <w:rFonts w:cs="Arial"/>
          <w:b/>
          <w:bCs/>
          <w:sz w:val="22"/>
          <w:szCs w:val="22"/>
          <w:lang w:val="sl-SI"/>
        </w:rPr>
        <w:t>dodatkov povezanih z epidemijo COVID – 19)</w:t>
      </w:r>
    </w:p>
    <w:p w14:paraId="5AF56812" w14:textId="66667626" w:rsidR="00851924" w:rsidRDefault="00851924" w:rsidP="00B83FE6">
      <w:pPr>
        <w:spacing w:line="260" w:lineRule="exact"/>
        <w:jc w:val="both"/>
        <w:rPr>
          <w:rFonts w:cs="Arial"/>
          <w:sz w:val="16"/>
          <w:szCs w:val="16"/>
          <w:lang w:val="sl-SI"/>
        </w:rPr>
      </w:pPr>
      <w:r>
        <w:rPr>
          <w:rFonts w:cs="Arial"/>
          <w:sz w:val="16"/>
          <w:szCs w:val="16"/>
          <w:lang w:val="sl-SI"/>
        </w:rPr>
        <w:t>Vir: ISPAP</w:t>
      </w:r>
    </w:p>
    <w:p w14:paraId="62E1CD9D" w14:textId="778D6F99" w:rsidR="00851924" w:rsidRDefault="00851924" w:rsidP="00B83FE6">
      <w:pPr>
        <w:spacing w:line="260" w:lineRule="exact"/>
        <w:jc w:val="both"/>
        <w:rPr>
          <w:rFonts w:cs="Arial"/>
          <w:sz w:val="16"/>
          <w:szCs w:val="16"/>
          <w:lang w:val="sl-SI"/>
        </w:rPr>
      </w:pPr>
    </w:p>
    <w:p w14:paraId="76E7A4A1" w14:textId="64AA42F9" w:rsidR="00851924" w:rsidRDefault="00851924" w:rsidP="00811047">
      <w:pPr>
        <w:jc w:val="both"/>
        <w:rPr>
          <w:sz w:val="22"/>
          <w:szCs w:val="22"/>
          <w:lang w:val="sl-SI"/>
        </w:rPr>
      </w:pPr>
      <w:r w:rsidRPr="00811047">
        <w:rPr>
          <w:sz w:val="22"/>
          <w:szCs w:val="22"/>
          <w:lang w:val="sl-SI"/>
        </w:rPr>
        <w:t xml:space="preserve">Masa bruto plač </w:t>
      </w:r>
      <w:r w:rsidR="00374F71">
        <w:rPr>
          <w:sz w:val="22"/>
          <w:szCs w:val="22"/>
          <w:lang w:val="sl-SI"/>
        </w:rPr>
        <w:t>za</w:t>
      </w:r>
      <w:r w:rsidRPr="00811047">
        <w:rPr>
          <w:sz w:val="22"/>
          <w:szCs w:val="22"/>
          <w:lang w:val="sl-SI"/>
        </w:rPr>
        <w:t xml:space="preserve"> let</w:t>
      </w:r>
      <w:r w:rsidR="00374F71">
        <w:rPr>
          <w:sz w:val="22"/>
          <w:szCs w:val="22"/>
          <w:lang w:val="sl-SI"/>
        </w:rPr>
        <w:t>o</w:t>
      </w:r>
      <w:r w:rsidRPr="00811047">
        <w:rPr>
          <w:sz w:val="22"/>
          <w:szCs w:val="22"/>
          <w:lang w:val="sl-SI"/>
        </w:rPr>
        <w:t xml:space="preserve"> 2015 </w:t>
      </w:r>
      <w:r w:rsidR="00374F71">
        <w:rPr>
          <w:sz w:val="22"/>
          <w:szCs w:val="22"/>
          <w:lang w:val="sl-SI"/>
        </w:rPr>
        <w:t xml:space="preserve">je </w:t>
      </w:r>
      <w:r w:rsidRPr="00811047">
        <w:rPr>
          <w:sz w:val="22"/>
          <w:szCs w:val="22"/>
          <w:lang w:val="sl-SI"/>
        </w:rPr>
        <w:t>znašala 3.448</w:t>
      </w:r>
      <w:r w:rsidR="00FC517D">
        <w:rPr>
          <w:sz w:val="22"/>
          <w:szCs w:val="22"/>
          <w:lang w:val="sl-SI"/>
        </w:rPr>
        <w:t>,1</w:t>
      </w:r>
      <w:r w:rsidRPr="00811047">
        <w:rPr>
          <w:sz w:val="22"/>
          <w:szCs w:val="22"/>
          <w:lang w:val="sl-SI"/>
        </w:rPr>
        <w:t xml:space="preserve"> </w:t>
      </w:r>
      <w:r w:rsidR="00A0764E">
        <w:rPr>
          <w:sz w:val="22"/>
          <w:szCs w:val="22"/>
          <w:lang w:val="sl-SI"/>
        </w:rPr>
        <w:t>mio</w:t>
      </w:r>
      <w:r w:rsidRPr="00811047">
        <w:rPr>
          <w:sz w:val="22"/>
          <w:szCs w:val="22"/>
          <w:lang w:val="sl-SI"/>
        </w:rPr>
        <w:t xml:space="preserve"> </w:t>
      </w:r>
      <w:r w:rsidR="00314F31">
        <w:rPr>
          <w:sz w:val="22"/>
          <w:szCs w:val="22"/>
          <w:lang w:val="sl-SI"/>
        </w:rPr>
        <w:t>EUR</w:t>
      </w:r>
      <w:r w:rsidR="00A0764E">
        <w:rPr>
          <w:sz w:val="22"/>
          <w:szCs w:val="22"/>
          <w:lang w:val="sl-SI"/>
        </w:rPr>
        <w:t>,</w:t>
      </w:r>
      <w:r w:rsidR="00374F71">
        <w:rPr>
          <w:sz w:val="22"/>
          <w:szCs w:val="22"/>
          <w:lang w:val="sl-SI"/>
        </w:rPr>
        <w:t xml:space="preserve"> za leto </w:t>
      </w:r>
      <w:r w:rsidRPr="00811047">
        <w:rPr>
          <w:sz w:val="22"/>
          <w:szCs w:val="22"/>
          <w:lang w:val="sl-SI"/>
        </w:rPr>
        <w:t xml:space="preserve">2021 </w:t>
      </w:r>
      <w:r w:rsidR="00374F71">
        <w:rPr>
          <w:sz w:val="22"/>
          <w:szCs w:val="22"/>
          <w:lang w:val="sl-SI"/>
        </w:rPr>
        <w:t xml:space="preserve">pa </w:t>
      </w:r>
      <w:r w:rsidRPr="00811047">
        <w:rPr>
          <w:sz w:val="22"/>
          <w:szCs w:val="22"/>
          <w:lang w:val="sl-SI"/>
        </w:rPr>
        <w:t>5.28</w:t>
      </w:r>
      <w:r w:rsidR="00FC517D">
        <w:rPr>
          <w:sz w:val="22"/>
          <w:szCs w:val="22"/>
          <w:lang w:val="sl-SI"/>
        </w:rPr>
        <w:t>1,9</w:t>
      </w:r>
      <w:r w:rsidRPr="00811047">
        <w:rPr>
          <w:sz w:val="22"/>
          <w:szCs w:val="22"/>
          <w:lang w:val="sl-SI"/>
        </w:rPr>
        <w:t xml:space="preserve"> </w:t>
      </w:r>
      <w:r w:rsidR="00A0764E">
        <w:rPr>
          <w:sz w:val="22"/>
          <w:szCs w:val="22"/>
          <w:lang w:val="sl-SI"/>
        </w:rPr>
        <w:t>mio</w:t>
      </w:r>
      <w:r w:rsidRPr="00811047">
        <w:rPr>
          <w:sz w:val="22"/>
          <w:szCs w:val="22"/>
          <w:lang w:val="sl-SI"/>
        </w:rPr>
        <w:t xml:space="preserve"> </w:t>
      </w:r>
      <w:r w:rsidR="00314F31">
        <w:rPr>
          <w:sz w:val="22"/>
          <w:szCs w:val="22"/>
          <w:lang w:val="sl-SI"/>
        </w:rPr>
        <w:t>EUR</w:t>
      </w:r>
      <w:r w:rsidR="00811047">
        <w:rPr>
          <w:sz w:val="22"/>
          <w:szCs w:val="22"/>
          <w:lang w:val="sl-SI"/>
        </w:rPr>
        <w:t xml:space="preserve">. </w:t>
      </w:r>
      <w:r w:rsidR="00F7164F">
        <w:rPr>
          <w:sz w:val="22"/>
          <w:szCs w:val="22"/>
          <w:lang w:val="sl-SI"/>
        </w:rPr>
        <w:t>R</w:t>
      </w:r>
      <w:r w:rsidR="00811047">
        <w:rPr>
          <w:sz w:val="22"/>
          <w:szCs w:val="22"/>
          <w:lang w:val="sl-SI"/>
        </w:rPr>
        <w:t xml:space="preserve">ast mase bruto plač </w:t>
      </w:r>
      <w:r w:rsidR="00374F71">
        <w:rPr>
          <w:sz w:val="22"/>
          <w:szCs w:val="22"/>
          <w:lang w:val="sl-SI"/>
        </w:rPr>
        <w:t>za</w:t>
      </w:r>
      <w:r w:rsidR="00811047">
        <w:rPr>
          <w:sz w:val="22"/>
          <w:szCs w:val="22"/>
          <w:lang w:val="sl-SI"/>
        </w:rPr>
        <w:t xml:space="preserve"> let</w:t>
      </w:r>
      <w:r w:rsidR="00374F71">
        <w:rPr>
          <w:sz w:val="22"/>
          <w:szCs w:val="22"/>
          <w:lang w:val="sl-SI"/>
        </w:rPr>
        <w:t>o</w:t>
      </w:r>
      <w:r w:rsidR="00811047">
        <w:rPr>
          <w:sz w:val="22"/>
          <w:szCs w:val="22"/>
          <w:lang w:val="sl-SI"/>
        </w:rPr>
        <w:t xml:space="preserve"> 2021 glede na leto 2015 je tako znašal</w:t>
      </w:r>
      <w:r w:rsidR="00F7164F">
        <w:rPr>
          <w:sz w:val="22"/>
          <w:szCs w:val="22"/>
          <w:lang w:val="sl-SI"/>
        </w:rPr>
        <w:t>a</w:t>
      </w:r>
      <w:r w:rsidR="00811047">
        <w:rPr>
          <w:sz w:val="22"/>
          <w:szCs w:val="22"/>
          <w:lang w:val="sl-SI"/>
        </w:rPr>
        <w:t xml:space="preserve"> </w:t>
      </w:r>
      <w:r w:rsidR="001B7BF3">
        <w:rPr>
          <w:sz w:val="22"/>
          <w:szCs w:val="22"/>
          <w:lang w:val="sl-SI"/>
        </w:rPr>
        <w:t>53</w:t>
      </w:r>
      <w:r w:rsidR="00FC517D">
        <w:rPr>
          <w:sz w:val="22"/>
          <w:szCs w:val="22"/>
          <w:lang w:val="sl-SI"/>
        </w:rPr>
        <w:t>,2</w:t>
      </w:r>
      <w:r w:rsidR="00F7164F">
        <w:rPr>
          <w:sz w:val="22"/>
          <w:szCs w:val="22"/>
          <w:lang w:val="sl-SI"/>
        </w:rPr>
        <w:t>%</w:t>
      </w:r>
      <w:r w:rsidR="00811047">
        <w:rPr>
          <w:sz w:val="22"/>
          <w:szCs w:val="22"/>
          <w:lang w:val="sl-SI"/>
        </w:rPr>
        <w:t xml:space="preserve">, brez </w:t>
      </w:r>
      <w:r w:rsidR="00374F71">
        <w:rPr>
          <w:sz w:val="22"/>
          <w:szCs w:val="22"/>
          <w:lang w:val="sl-SI"/>
        </w:rPr>
        <w:t>upoštevanih</w:t>
      </w:r>
      <w:r w:rsidR="00811047">
        <w:rPr>
          <w:sz w:val="22"/>
          <w:szCs w:val="22"/>
          <w:lang w:val="sl-SI"/>
        </w:rPr>
        <w:t xml:space="preserve"> izplačil dodatkov povezanih z epidemijo </w:t>
      </w:r>
      <w:r w:rsidR="00A607F6">
        <w:rPr>
          <w:sz w:val="22"/>
          <w:szCs w:val="22"/>
          <w:lang w:val="sl-SI"/>
        </w:rPr>
        <w:t>COVID</w:t>
      </w:r>
      <w:r w:rsidR="00811047">
        <w:rPr>
          <w:sz w:val="22"/>
          <w:szCs w:val="22"/>
          <w:lang w:val="sl-SI"/>
        </w:rPr>
        <w:t xml:space="preserve">-19 pa </w:t>
      </w:r>
      <w:r w:rsidR="001B7BF3">
        <w:rPr>
          <w:sz w:val="22"/>
          <w:szCs w:val="22"/>
          <w:lang w:val="sl-SI"/>
        </w:rPr>
        <w:t>3</w:t>
      </w:r>
      <w:r w:rsidR="00FC517D">
        <w:rPr>
          <w:sz w:val="22"/>
          <w:szCs w:val="22"/>
          <w:lang w:val="sl-SI"/>
        </w:rPr>
        <w:t>8,9</w:t>
      </w:r>
      <w:r w:rsidR="00F7164F">
        <w:rPr>
          <w:sz w:val="22"/>
          <w:szCs w:val="22"/>
          <w:lang w:val="sl-SI"/>
        </w:rPr>
        <w:t>%</w:t>
      </w:r>
      <w:r w:rsidR="00811047">
        <w:rPr>
          <w:sz w:val="22"/>
          <w:szCs w:val="22"/>
          <w:lang w:val="sl-SI"/>
        </w:rPr>
        <w:t xml:space="preserve">. Izplačila dodatkov povezanih z obvladovanjem epidemije </w:t>
      </w:r>
      <w:r w:rsidR="00374F71">
        <w:rPr>
          <w:sz w:val="22"/>
          <w:szCs w:val="22"/>
          <w:lang w:val="sl-SI"/>
        </w:rPr>
        <w:t xml:space="preserve">COVID-19 </w:t>
      </w:r>
      <w:r w:rsidR="00811047">
        <w:rPr>
          <w:sz w:val="22"/>
          <w:szCs w:val="22"/>
          <w:lang w:val="sl-SI"/>
        </w:rPr>
        <w:t>so znašal</w:t>
      </w:r>
      <w:r w:rsidR="00F7164F">
        <w:rPr>
          <w:sz w:val="22"/>
          <w:szCs w:val="22"/>
          <w:lang w:val="sl-SI"/>
        </w:rPr>
        <w:t>a</w:t>
      </w:r>
      <w:r w:rsidR="00811047">
        <w:rPr>
          <w:sz w:val="22"/>
          <w:szCs w:val="22"/>
          <w:lang w:val="sl-SI"/>
        </w:rPr>
        <w:t xml:space="preserve"> 281</w:t>
      </w:r>
      <w:r w:rsidR="00FC517D">
        <w:rPr>
          <w:sz w:val="22"/>
          <w:szCs w:val="22"/>
          <w:lang w:val="sl-SI"/>
        </w:rPr>
        <w:t>,4</w:t>
      </w:r>
      <w:r w:rsidR="00811047">
        <w:rPr>
          <w:sz w:val="22"/>
          <w:szCs w:val="22"/>
          <w:lang w:val="sl-SI"/>
        </w:rPr>
        <w:t xml:space="preserve"> </w:t>
      </w:r>
      <w:r w:rsidR="00A0764E">
        <w:rPr>
          <w:sz w:val="22"/>
          <w:szCs w:val="22"/>
          <w:lang w:val="sl-SI"/>
        </w:rPr>
        <w:t>mio</w:t>
      </w:r>
      <w:r w:rsidR="00825C45">
        <w:rPr>
          <w:sz w:val="22"/>
          <w:szCs w:val="22"/>
          <w:lang w:val="sl-SI"/>
        </w:rPr>
        <w:t xml:space="preserve"> EUR </w:t>
      </w:r>
      <w:r w:rsidR="00FC517D">
        <w:rPr>
          <w:sz w:val="22"/>
          <w:szCs w:val="22"/>
          <w:lang w:val="sl-SI"/>
        </w:rPr>
        <w:t>v letu 2020</w:t>
      </w:r>
      <w:r w:rsidR="00811047">
        <w:rPr>
          <w:sz w:val="22"/>
          <w:szCs w:val="22"/>
          <w:lang w:val="sl-SI"/>
        </w:rPr>
        <w:t>, v letu 2021 pa 49</w:t>
      </w:r>
      <w:r w:rsidR="00FC517D">
        <w:rPr>
          <w:sz w:val="22"/>
          <w:szCs w:val="22"/>
          <w:lang w:val="sl-SI"/>
        </w:rPr>
        <w:t>2,5</w:t>
      </w:r>
      <w:r w:rsidR="00811047">
        <w:rPr>
          <w:sz w:val="22"/>
          <w:szCs w:val="22"/>
          <w:lang w:val="sl-SI"/>
        </w:rPr>
        <w:t xml:space="preserve"> </w:t>
      </w:r>
      <w:r w:rsidR="00A0764E">
        <w:rPr>
          <w:sz w:val="22"/>
          <w:szCs w:val="22"/>
          <w:lang w:val="sl-SI"/>
        </w:rPr>
        <w:t>mio</w:t>
      </w:r>
      <w:r w:rsidR="00811047">
        <w:rPr>
          <w:sz w:val="22"/>
          <w:szCs w:val="22"/>
          <w:lang w:val="sl-SI"/>
        </w:rPr>
        <w:t xml:space="preserve"> </w:t>
      </w:r>
      <w:r w:rsidR="00734C77">
        <w:rPr>
          <w:sz w:val="22"/>
          <w:szCs w:val="22"/>
          <w:lang w:val="sl-SI"/>
        </w:rPr>
        <w:t>EUR</w:t>
      </w:r>
      <w:r w:rsidR="00811047">
        <w:rPr>
          <w:sz w:val="22"/>
          <w:szCs w:val="22"/>
          <w:lang w:val="sl-SI"/>
        </w:rPr>
        <w:t>.</w:t>
      </w:r>
    </w:p>
    <w:p w14:paraId="409B854D" w14:textId="43D40B90" w:rsidR="00395792" w:rsidRPr="00395792" w:rsidRDefault="00395792" w:rsidP="00395792">
      <w:pPr>
        <w:pStyle w:val="Naslov1"/>
        <w:numPr>
          <w:ilvl w:val="1"/>
          <w:numId w:val="2"/>
        </w:numPr>
      </w:pPr>
      <w:bookmarkStart w:id="15" w:name="_Toc112835782"/>
      <w:r w:rsidRPr="00395792">
        <w:t xml:space="preserve">Dejavniki, ki so vplivali na rast mase </w:t>
      </w:r>
      <w:r w:rsidR="009C0673">
        <w:t xml:space="preserve">bruto </w:t>
      </w:r>
      <w:r w:rsidRPr="00395792">
        <w:t>plač v javnem sektorju za leto 2021</w:t>
      </w:r>
      <w:bookmarkEnd w:id="15"/>
    </w:p>
    <w:p w14:paraId="37429694" w14:textId="10978861" w:rsidR="00395792" w:rsidRDefault="00395792" w:rsidP="00811047">
      <w:pPr>
        <w:jc w:val="both"/>
        <w:rPr>
          <w:sz w:val="22"/>
          <w:szCs w:val="22"/>
          <w:lang w:val="sl-SI"/>
        </w:rPr>
      </w:pPr>
    </w:p>
    <w:p w14:paraId="41ADEEA8" w14:textId="6774F129" w:rsidR="00395792" w:rsidRDefault="00395792" w:rsidP="00395792">
      <w:pPr>
        <w:spacing w:line="260" w:lineRule="exact"/>
        <w:jc w:val="both"/>
        <w:rPr>
          <w:rFonts w:cs="Arial"/>
          <w:sz w:val="22"/>
          <w:szCs w:val="22"/>
          <w:lang w:val="sl-SI"/>
        </w:rPr>
      </w:pPr>
      <w:r>
        <w:rPr>
          <w:rFonts w:cs="Arial"/>
          <w:sz w:val="22"/>
          <w:szCs w:val="22"/>
          <w:lang w:val="sl-SI"/>
        </w:rPr>
        <w:t xml:space="preserve">Na maso bruto plač vplivajo dogovori med Vlado RS in sindikati javnega sektorja ter predpisi, ki urejajo plače in druge izdatke zaposlenim iz delovnega razmerja. Na rast mase bruto plač </w:t>
      </w:r>
      <w:r w:rsidR="00CD3B6F">
        <w:rPr>
          <w:rFonts w:cs="Arial"/>
          <w:sz w:val="22"/>
          <w:szCs w:val="22"/>
          <w:lang w:val="sl-SI"/>
        </w:rPr>
        <w:t xml:space="preserve">(9,8 %) </w:t>
      </w:r>
      <w:r>
        <w:rPr>
          <w:rFonts w:cs="Arial"/>
          <w:sz w:val="22"/>
          <w:szCs w:val="22"/>
          <w:lang w:val="sl-SI"/>
        </w:rPr>
        <w:t>za leto 2021 v primerjavi z letom 2020 so imeli vpliv naslednji dejavniki:</w:t>
      </w:r>
    </w:p>
    <w:p w14:paraId="48A98D94" w14:textId="77777777" w:rsidR="00395792" w:rsidRDefault="00395792" w:rsidP="00395792">
      <w:pPr>
        <w:spacing w:line="260" w:lineRule="exact"/>
        <w:jc w:val="both"/>
        <w:rPr>
          <w:rFonts w:cs="Arial"/>
          <w:sz w:val="22"/>
          <w:szCs w:val="22"/>
          <w:lang w:val="sl-SI"/>
        </w:rPr>
      </w:pPr>
    </w:p>
    <w:p w14:paraId="2BA94BD8" w14:textId="24110AFF" w:rsidR="00395792" w:rsidRPr="001E2BC5" w:rsidRDefault="00E71495" w:rsidP="00395792">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Pomembno</w:t>
      </w:r>
      <w:r w:rsidRPr="001E2BC5">
        <w:rPr>
          <w:rFonts w:cs="Arial"/>
          <w:sz w:val="22"/>
          <w:szCs w:val="22"/>
          <w:lang w:val="sl-SI"/>
        </w:rPr>
        <w:t xml:space="preserve"> </w:t>
      </w:r>
      <w:r w:rsidR="00395792">
        <w:rPr>
          <w:rFonts w:cs="Arial"/>
          <w:sz w:val="22"/>
          <w:szCs w:val="22"/>
          <w:lang w:val="sl-SI"/>
        </w:rPr>
        <w:t xml:space="preserve">so </w:t>
      </w:r>
      <w:r w:rsidR="00395792" w:rsidRPr="001E2BC5">
        <w:rPr>
          <w:rFonts w:cs="Arial"/>
          <w:sz w:val="22"/>
          <w:szCs w:val="22"/>
          <w:lang w:val="sl-SI"/>
        </w:rPr>
        <w:t>vplivala izplačila dodatkov, ki so povezan</w:t>
      </w:r>
      <w:r w:rsidR="00395792">
        <w:rPr>
          <w:rFonts w:cs="Arial"/>
          <w:sz w:val="22"/>
          <w:szCs w:val="22"/>
          <w:lang w:val="sl-SI"/>
        </w:rPr>
        <w:t>a</w:t>
      </w:r>
      <w:r w:rsidR="00395792" w:rsidRPr="001E2BC5">
        <w:rPr>
          <w:rFonts w:cs="Arial"/>
          <w:sz w:val="22"/>
          <w:szCs w:val="22"/>
          <w:lang w:val="sl-SI"/>
        </w:rPr>
        <w:t xml:space="preserve"> s pojavom epidemije nalezljive bolezni SARS-CoV-2 (COVID-19)</w:t>
      </w:r>
      <w:r w:rsidR="00395792">
        <w:rPr>
          <w:rFonts w:cs="Arial"/>
          <w:sz w:val="22"/>
          <w:szCs w:val="22"/>
          <w:lang w:val="sl-SI"/>
        </w:rPr>
        <w:t xml:space="preserve">. Ta </w:t>
      </w:r>
      <w:r w:rsidR="00395792" w:rsidRPr="001E2BC5">
        <w:rPr>
          <w:rFonts w:cs="Arial"/>
          <w:sz w:val="22"/>
          <w:szCs w:val="22"/>
          <w:lang w:val="sl-SI"/>
        </w:rPr>
        <w:t>je bila razglašena v dveh obdobjih: 12. marec 2020 do 31. maj 2020 ter 19. oktober 2020 do 15. junij 2021. V povezavi s tem je bil izplačan dodatek za delo v rizičnih razmerah, hkrati pa so bili z interventno zakonodajo v zvezi z obvladovanjem epidemije uvedeni in izplačani novi dodatki (večina od teh tudi že v letu 2020):</w:t>
      </w:r>
    </w:p>
    <w:p w14:paraId="18CF7896" w14:textId="77777777" w:rsidR="00395792" w:rsidRDefault="00395792" w:rsidP="00395792">
      <w:pPr>
        <w:spacing w:line="260" w:lineRule="exact"/>
        <w:jc w:val="both"/>
        <w:rPr>
          <w:rFonts w:cs="Arial"/>
          <w:sz w:val="22"/>
          <w:szCs w:val="22"/>
          <w:lang w:val="sl-SI"/>
        </w:rPr>
      </w:pPr>
    </w:p>
    <w:p w14:paraId="6A51C12C" w14:textId="77777777" w:rsidR="00395792" w:rsidRPr="008C108E" w:rsidRDefault="00395792" w:rsidP="00395792">
      <w:pPr>
        <w:pStyle w:val="Odstavekseznama"/>
        <w:numPr>
          <w:ilvl w:val="0"/>
          <w:numId w:val="4"/>
        </w:numPr>
        <w:autoSpaceDE w:val="0"/>
        <w:autoSpaceDN w:val="0"/>
        <w:adjustRightInd w:val="0"/>
        <w:spacing w:line="260" w:lineRule="exact"/>
        <w:jc w:val="both"/>
        <w:rPr>
          <w:rFonts w:cs="Arial"/>
          <w:sz w:val="22"/>
          <w:szCs w:val="22"/>
          <w:lang w:val="sl-SI"/>
        </w:rPr>
      </w:pPr>
      <w:r w:rsidRPr="008C108E">
        <w:rPr>
          <w:rFonts w:cs="Arial"/>
          <w:sz w:val="22"/>
          <w:szCs w:val="22"/>
          <w:lang w:val="sl-SI"/>
        </w:rPr>
        <w:t>dodatek za nevarnost in posebne obremenitve v času epidemije,</w:t>
      </w:r>
    </w:p>
    <w:p w14:paraId="5D6C950A" w14:textId="77777777" w:rsidR="00395792" w:rsidRPr="008C108E" w:rsidRDefault="00395792" w:rsidP="00395792">
      <w:pPr>
        <w:pStyle w:val="Odstavekseznama"/>
        <w:numPr>
          <w:ilvl w:val="0"/>
          <w:numId w:val="4"/>
        </w:numPr>
        <w:autoSpaceDE w:val="0"/>
        <w:autoSpaceDN w:val="0"/>
        <w:adjustRightInd w:val="0"/>
        <w:spacing w:line="260" w:lineRule="exact"/>
        <w:jc w:val="both"/>
        <w:rPr>
          <w:rFonts w:cs="Arial"/>
          <w:sz w:val="22"/>
          <w:szCs w:val="22"/>
          <w:lang w:val="sl-SI"/>
        </w:rPr>
      </w:pPr>
      <w:r w:rsidRPr="008C108E">
        <w:rPr>
          <w:rFonts w:cs="Arial"/>
          <w:sz w:val="22"/>
          <w:szCs w:val="22"/>
          <w:lang w:val="sl-SI"/>
        </w:rPr>
        <w:lastRenderedPageBreak/>
        <w:t>dodatek zaradi začasne razporeditve zaradi nujnih delovnih potreb oz. dodatek zaradi začasne razporeditve,</w:t>
      </w:r>
      <w:r>
        <w:rPr>
          <w:rFonts w:cs="Arial"/>
          <w:sz w:val="22"/>
          <w:szCs w:val="22"/>
          <w:lang w:val="sl-SI"/>
        </w:rPr>
        <w:t xml:space="preserve"> </w:t>
      </w:r>
    </w:p>
    <w:p w14:paraId="299E9B98" w14:textId="77777777" w:rsidR="00395792" w:rsidRPr="008C108E" w:rsidRDefault="00395792" w:rsidP="00395792">
      <w:pPr>
        <w:pStyle w:val="Odstavekseznama"/>
        <w:numPr>
          <w:ilvl w:val="0"/>
          <w:numId w:val="4"/>
        </w:numPr>
        <w:autoSpaceDE w:val="0"/>
        <w:autoSpaceDN w:val="0"/>
        <w:adjustRightInd w:val="0"/>
        <w:spacing w:line="260" w:lineRule="exact"/>
        <w:jc w:val="both"/>
        <w:rPr>
          <w:rFonts w:cs="Arial"/>
          <w:sz w:val="22"/>
          <w:szCs w:val="22"/>
          <w:lang w:val="sl-SI"/>
        </w:rPr>
      </w:pPr>
      <w:r w:rsidRPr="008C108E">
        <w:rPr>
          <w:rFonts w:cs="Arial"/>
          <w:sz w:val="22"/>
          <w:szCs w:val="22"/>
          <w:lang w:val="sl-SI"/>
        </w:rPr>
        <w:t>dodatek za neposredno delo s pacienti oziroma uporabniki, obolelimi za COVID-19,</w:t>
      </w:r>
    </w:p>
    <w:p w14:paraId="44C3CC78" w14:textId="77777777" w:rsidR="00395792" w:rsidRPr="008C108E" w:rsidRDefault="00395792" w:rsidP="00395792">
      <w:pPr>
        <w:pStyle w:val="Odstavekseznama"/>
        <w:numPr>
          <w:ilvl w:val="0"/>
          <w:numId w:val="4"/>
        </w:numPr>
        <w:autoSpaceDE w:val="0"/>
        <w:autoSpaceDN w:val="0"/>
        <w:adjustRightInd w:val="0"/>
        <w:spacing w:line="260" w:lineRule="exact"/>
        <w:jc w:val="both"/>
        <w:rPr>
          <w:rFonts w:cs="Arial"/>
          <w:sz w:val="22"/>
          <w:szCs w:val="22"/>
          <w:lang w:val="sl-SI"/>
        </w:rPr>
      </w:pPr>
      <w:r w:rsidRPr="008C108E">
        <w:rPr>
          <w:rFonts w:cs="Arial"/>
          <w:sz w:val="22"/>
          <w:szCs w:val="22"/>
          <w:lang w:val="sl-SI"/>
        </w:rPr>
        <w:t>dodatek za delo v rizičnih razmerah direktorjem v javnem sektorju v dejavnosti zdravstva in socialnega varstva,</w:t>
      </w:r>
      <w:r>
        <w:rPr>
          <w:rFonts w:cs="Arial"/>
          <w:sz w:val="22"/>
          <w:szCs w:val="22"/>
          <w:lang w:val="sl-SI"/>
        </w:rPr>
        <w:t xml:space="preserve"> </w:t>
      </w:r>
    </w:p>
    <w:p w14:paraId="2687DE8D" w14:textId="77777777" w:rsidR="00395792" w:rsidRDefault="00395792" w:rsidP="00395792">
      <w:pPr>
        <w:pStyle w:val="Odstavekseznama"/>
        <w:numPr>
          <w:ilvl w:val="0"/>
          <w:numId w:val="4"/>
        </w:numPr>
        <w:autoSpaceDE w:val="0"/>
        <w:autoSpaceDN w:val="0"/>
        <w:adjustRightInd w:val="0"/>
        <w:spacing w:line="260" w:lineRule="exact"/>
        <w:jc w:val="both"/>
        <w:rPr>
          <w:rFonts w:cs="Arial"/>
          <w:sz w:val="22"/>
          <w:szCs w:val="22"/>
          <w:lang w:val="sl-SI"/>
        </w:rPr>
      </w:pPr>
      <w:r w:rsidRPr="008C108E">
        <w:rPr>
          <w:rFonts w:cs="Arial"/>
          <w:sz w:val="22"/>
          <w:szCs w:val="22"/>
          <w:lang w:val="sl-SI"/>
        </w:rPr>
        <w:t>dodatek za nevarnost in posebne obremenitve v času epidemije javnim uslužbencem na delovnih mestih plačne skupine J v dejavnosti zdravstva in socialnega varstva</w:t>
      </w:r>
      <w:r>
        <w:rPr>
          <w:rFonts w:cs="Arial"/>
          <w:sz w:val="22"/>
          <w:szCs w:val="22"/>
          <w:lang w:val="sl-SI"/>
        </w:rPr>
        <w:t xml:space="preserve">, </w:t>
      </w:r>
    </w:p>
    <w:p w14:paraId="4571A196" w14:textId="77777777" w:rsidR="00395792" w:rsidRDefault="00395792" w:rsidP="00395792">
      <w:pPr>
        <w:pStyle w:val="Odstavekseznama"/>
        <w:numPr>
          <w:ilvl w:val="0"/>
          <w:numId w:val="4"/>
        </w:numPr>
        <w:autoSpaceDE w:val="0"/>
        <w:autoSpaceDN w:val="0"/>
        <w:adjustRightInd w:val="0"/>
        <w:spacing w:line="260" w:lineRule="exact"/>
        <w:jc w:val="both"/>
        <w:rPr>
          <w:rFonts w:cs="Arial"/>
          <w:sz w:val="22"/>
          <w:szCs w:val="22"/>
          <w:lang w:val="sl-SI"/>
        </w:rPr>
      </w:pPr>
      <w:r w:rsidRPr="00667CBD">
        <w:rPr>
          <w:rFonts w:cs="Arial"/>
          <w:sz w:val="22"/>
          <w:szCs w:val="22"/>
          <w:lang w:val="sl-SI"/>
        </w:rPr>
        <w:t>dodatek za delo v rizičnih razmerah direktorjem v dejavnosti vzgoje in izobraževanja, visokega šolstva in v raziskovalni dejavnosti in ravnateljem vrtcev, šol in zavodov za vzgojo in izobraževanje otrok in mladostnikov, ustanovljenih za delo z otroki s čustvenimi in vedenjskimi motnjami</w:t>
      </w:r>
      <w:r>
        <w:rPr>
          <w:rFonts w:cs="Arial"/>
          <w:sz w:val="22"/>
          <w:szCs w:val="22"/>
          <w:lang w:val="sl-SI"/>
        </w:rPr>
        <w:t xml:space="preserve"> (uveljavitev v letu 2021),</w:t>
      </w:r>
    </w:p>
    <w:p w14:paraId="3350D395" w14:textId="77777777" w:rsidR="00395792" w:rsidRDefault="00395792" w:rsidP="00395792">
      <w:pPr>
        <w:pStyle w:val="Odstavekseznama"/>
        <w:numPr>
          <w:ilvl w:val="0"/>
          <w:numId w:val="4"/>
        </w:numPr>
        <w:autoSpaceDE w:val="0"/>
        <w:autoSpaceDN w:val="0"/>
        <w:adjustRightInd w:val="0"/>
        <w:spacing w:line="260" w:lineRule="exact"/>
        <w:jc w:val="both"/>
        <w:rPr>
          <w:rFonts w:cs="Arial"/>
          <w:sz w:val="22"/>
          <w:szCs w:val="22"/>
          <w:lang w:val="sl-SI"/>
        </w:rPr>
      </w:pPr>
      <w:r w:rsidRPr="00667CBD">
        <w:rPr>
          <w:rFonts w:cs="Arial"/>
          <w:sz w:val="22"/>
          <w:szCs w:val="22"/>
          <w:lang w:val="sl-SI"/>
        </w:rPr>
        <w:t>dodatek za nevarnost in posebne obremenitve v času epidemije COVID-19 – župani, podžupani, direktorji občinskih uprav in načelniki upravnih enot</w:t>
      </w:r>
      <w:r>
        <w:rPr>
          <w:rFonts w:cs="Arial"/>
          <w:sz w:val="22"/>
          <w:szCs w:val="22"/>
          <w:lang w:val="sl-SI"/>
        </w:rPr>
        <w:t xml:space="preserve"> (uveljavitev v letu 2021),</w:t>
      </w:r>
    </w:p>
    <w:p w14:paraId="3ED1B7AC" w14:textId="77777777" w:rsidR="00395792" w:rsidRPr="008C108E" w:rsidRDefault="00395792" w:rsidP="00395792">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dodatek za delo v rizičnih razmerah direktorjev v gasilsko reševalni dejavnosti (uveljavitev v letu 2021).</w:t>
      </w:r>
    </w:p>
    <w:p w14:paraId="0E801256" w14:textId="77777777" w:rsidR="00395792" w:rsidRDefault="00395792" w:rsidP="00395792">
      <w:pPr>
        <w:spacing w:line="260" w:lineRule="exact"/>
        <w:jc w:val="both"/>
        <w:rPr>
          <w:rFonts w:cs="Arial"/>
          <w:sz w:val="22"/>
          <w:szCs w:val="22"/>
          <w:lang w:val="sl-SI"/>
        </w:rPr>
      </w:pPr>
    </w:p>
    <w:p w14:paraId="624C2057" w14:textId="748C6A3C" w:rsidR="00395792" w:rsidRDefault="00596B88" w:rsidP="00395792">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Z</w:t>
      </w:r>
      <w:r w:rsidR="00395792">
        <w:rPr>
          <w:rFonts w:cs="Arial"/>
          <w:sz w:val="22"/>
          <w:szCs w:val="22"/>
          <w:lang w:val="sl-SI"/>
        </w:rPr>
        <w:t>a</w:t>
      </w:r>
      <w:r w:rsidR="00395792" w:rsidRPr="00302F47">
        <w:rPr>
          <w:rFonts w:cs="Arial"/>
          <w:sz w:val="22"/>
          <w:szCs w:val="22"/>
          <w:lang w:val="sl-SI"/>
        </w:rPr>
        <w:t xml:space="preserve"> let</w:t>
      </w:r>
      <w:r w:rsidR="00395792">
        <w:rPr>
          <w:rFonts w:cs="Arial"/>
          <w:sz w:val="22"/>
          <w:szCs w:val="22"/>
          <w:lang w:val="sl-SI"/>
        </w:rPr>
        <w:t>o</w:t>
      </w:r>
      <w:r w:rsidR="00395792" w:rsidRPr="00302F47">
        <w:rPr>
          <w:rFonts w:cs="Arial"/>
          <w:sz w:val="22"/>
          <w:szCs w:val="22"/>
          <w:lang w:val="sl-SI"/>
        </w:rPr>
        <w:t xml:space="preserve"> 2021 </w:t>
      </w:r>
      <w:r>
        <w:rPr>
          <w:rFonts w:cs="Arial"/>
          <w:sz w:val="22"/>
          <w:szCs w:val="22"/>
          <w:lang w:val="sl-SI"/>
        </w:rPr>
        <w:t xml:space="preserve">se je </w:t>
      </w:r>
      <w:r w:rsidR="00395792" w:rsidRPr="00302F47">
        <w:rPr>
          <w:rFonts w:cs="Arial"/>
          <w:sz w:val="22"/>
          <w:szCs w:val="22"/>
          <w:lang w:val="sl-SI"/>
        </w:rPr>
        <w:t xml:space="preserve">redna delovna uspešnost izplačevala za celo leto, medtem ko se je </w:t>
      </w:r>
      <w:r w:rsidR="00395792">
        <w:rPr>
          <w:rFonts w:cs="Arial"/>
          <w:sz w:val="22"/>
          <w:szCs w:val="22"/>
          <w:lang w:val="sl-SI"/>
        </w:rPr>
        <w:t xml:space="preserve">za </w:t>
      </w:r>
      <w:r w:rsidR="00395792" w:rsidRPr="00302F47">
        <w:rPr>
          <w:rFonts w:cs="Arial"/>
          <w:sz w:val="22"/>
          <w:szCs w:val="22"/>
          <w:lang w:val="sl-SI"/>
        </w:rPr>
        <w:t>let</w:t>
      </w:r>
      <w:r w:rsidR="00395792">
        <w:rPr>
          <w:rFonts w:cs="Arial"/>
          <w:sz w:val="22"/>
          <w:szCs w:val="22"/>
          <w:lang w:val="sl-SI"/>
        </w:rPr>
        <w:t>o</w:t>
      </w:r>
      <w:r w:rsidR="00395792" w:rsidRPr="00302F47">
        <w:rPr>
          <w:rFonts w:cs="Arial"/>
          <w:sz w:val="22"/>
          <w:szCs w:val="22"/>
          <w:lang w:val="sl-SI"/>
        </w:rPr>
        <w:t xml:space="preserve"> 2020 </w:t>
      </w:r>
      <w:r w:rsidR="00395792">
        <w:rPr>
          <w:rFonts w:cs="Arial"/>
          <w:sz w:val="22"/>
          <w:szCs w:val="22"/>
          <w:lang w:val="sl-SI"/>
        </w:rPr>
        <w:t>izplačala</w:t>
      </w:r>
      <w:r w:rsidR="00395792" w:rsidRPr="00302F47">
        <w:rPr>
          <w:rFonts w:cs="Arial"/>
          <w:sz w:val="22"/>
          <w:szCs w:val="22"/>
          <w:lang w:val="sl-SI"/>
        </w:rPr>
        <w:t xml:space="preserve"> </w:t>
      </w:r>
      <w:r w:rsidR="00395792">
        <w:rPr>
          <w:rFonts w:cs="Arial"/>
          <w:sz w:val="22"/>
          <w:szCs w:val="22"/>
          <w:lang w:val="sl-SI"/>
        </w:rPr>
        <w:t>samo</w:t>
      </w:r>
      <w:r w:rsidR="00395792" w:rsidRPr="00302F47">
        <w:rPr>
          <w:rFonts w:cs="Arial"/>
          <w:sz w:val="22"/>
          <w:szCs w:val="22"/>
          <w:lang w:val="sl-SI"/>
        </w:rPr>
        <w:t xml:space="preserve"> </w:t>
      </w:r>
      <w:r w:rsidR="00395792">
        <w:rPr>
          <w:rFonts w:cs="Arial"/>
          <w:sz w:val="22"/>
          <w:szCs w:val="22"/>
          <w:lang w:val="sl-SI"/>
        </w:rPr>
        <w:t>za</w:t>
      </w:r>
      <w:r w:rsidR="00395792" w:rsidRPr="00302F47">
        <w:rPr>
          <w:rFonts w:cs="Arial"/>
          <w:sz w:val="22"/>
          <w:szCs w:val="22"/>
          <w:lang w:val="sl-SI"/>
        </w:rPr>
        <w:t xml:space="preserve"> drug</w:t>
      </w:r>
      <w:r w:rsidR="00395792">
        <w:rPr>
          <w:rFonts w:cs="Arial"/>
          <w:sz w:val="22"/>
          <w:szCs w:val="22"/>
          <w:lang w:val="sl-SI"/>
        </w:rPr>
        <w:t>o</w:t>
      </w:r>
      <w:r w:rsidR="00395792" w:rsidRPr="00302F47">
        <w:rPr>
          <w:rFonts w:cs="Arial"/>
          <w:sz w:val="22"/>
          <w:szCs w:val="22"/>
          <w:lang w:val="sl-SI"/>
        </w:rPr>
        <w:t xml:space="preserve"> polovic</w:t>
      </w:r>
      <w:r w:rsidR="00395792">
        <w:rPr>
          <w:rFonts w:cs="Arial"/>
          <w:sz w:val="22"/>
          <w:szCs w:val="22"/>
          <w:lang w:val="sl-SI"/>
        </w:rPr>
        <w:t>o</w:t>
      </w:r>
      <w:r w:rsidR="00395792" w:rsidRPr="00302F47">
        <w:rPr>
          <w:rFonts w:cs="Arial"/>
          <w:sz w:val="22"/>
          <w:szCs w:val="22"/>
          <w:lang w:val="sl-SI"/>
        </w:rPr>
        <w:t xml:space="preserve"> leta</w:t>
      </w:r>
      <w:r w:rsidR="00395792">
        <w:rPr>
          <w:rStyle w:val="Konnaopomba-sklic"/>
          <w:rFonts w:cs="Arial"/>
          <w:sz w:val="22"/>
          <w:szCs w:val="22"/>
          <w:lang w:val="sl-SI"/>
        </w:rPr>
        <w:endnoteReference w:id="1"/>
      </w:r>
      <w:r>
        <w:rPr>
          <w:rFonts w:cs="Arial"/>
          <w:sz w:val="22"/>
          <w:szCs w:val="22"/>
          <w:lang w:val="sl-SI"/>
        </w:rPr>
        <w:t>.</w:t>
      </w:r>
      <w:r w:rsidR="00395792" w:rsidRPr="00302F47">
        <w:rPr>
          <w:rFonts w:cs="Arial"/>
          <w:sz w:val="22"/>
          <w:szCs w:val="22"/>
          <w:lang w:val="sl-SI"/>
        </w:rPr>
        <w:t xml:space="preserve"> </w:t>
      </w:r>
      <w:r>
        <w:rPr>
          <w:rFonts w:cs="Arial"/>
          <w:sz w:val="22"/>
          <w:szCs w:val="22"/>
          <w:lang w:val="sl-SI"/>
        </w:rPr>
        <w:t>To</w:t>
      </w:r>
      <w:r w:rsidR="00395792" w:rsidRPr="00302F47">
        <w:rPr>
          <w:rFonts w:cs="Arial"/>
          <w:sz w:val="22"/>
          <w:szCs w:val="22"/>
          <w:lang w:val="sl-SI"/>
        </w:rPr>
        <w:t xml:space="preserve"> vpliva tudi na primerjavo mase izplačil za redno delovno uspešnost v letu 2021 glede na leto 2020</w:t>
      </w:r>
      <w:r>
        <w:rPr>
          <w:rFonts w:cs="Arial"/>
          <w:sz w:val="22"/>
          <w:szCs w:val="22"/>
          <w:lang w:val="sl-SI"/>
        </w:rPr>
        <w:t xml:space="preserve">, ki je iz tega naslova </w:t>
      </w:r>
      <w:r w:rsidR="00395792">
        <w:rPr>
          <w:rFonts w:cs="Arial"/>
          <w:sz w:val="22"/>
          <w:szCs w:val="22"/>
          <w:lang w:val="sl-SI"/>
        </w:rPr>
        <w:t>za</w:t>
      </w:r>
      <w:r w:rsidR="00395792" w:rsidRPr="00302F47">
        <w:rPr>
          <w:rFonts w:cs="Arial"/>
          <w:sz w:val="22"/>
          <w:szCs w:val="22"/>
          <w:lang w:val="sl-SI"/>
        </w:rPr>
        <w:t xml:space="preserve"> let</w:t>
      </w:r>
      <w:r w:rsidR="00395792">
        <w:rPr>
          <w:rFonts w:cs="Arial"/>
          <w:sz w:val="22"/>
          <w:szCs w:val="22"/>
          <w:lang w:val="sl-SI"/>
        </w:rPr>
        <w:t>o</w:t>
      </w:r>
      <w:r w:rsidR="00395792" w:rsidRPr="00302F47">
        <w:rPr>
          <w:rFonts w:cs="Arial"/>
          <w:sz w:val="22"/>
          <w:szCs w:val="22"/>
          <w:lang w:val="sl-SI"/>
        </w:rPr>
        <w:t xml:space="preserve"> 2021 precej višja. </w:t>
      </w:r>
    </w:p>
    <w:p w14:paraId="1D81A52A" w14:textId="77777777" w:rsidR="00395792" w:rsidRDefault="00395792" w:rsidP="00395792">
      <w:pPr>
        <w:pStyle w:val="Odstavekseznama"/>
        <w:spacing w:line="260" w:lineRule="exact"/>
        <w:ind w:left="426"/>
        <w:jc w:val="both"/>
        <w:rPr>
          <w:rFonts w:cs="Arial"/>
          <w:sz w:val="22"/>
          <w:szCs w:val="22"/>
          <w:lang w:val="sl-SI"/>
        </w:rPr>
      </w:pPr>
    </w:p>
    <w:p w14:paraId="11AA03E4" w14:textId="77777777" w:rsidR="00395792" w:rsidRDefault="00395792" w:rsidP="00395792">
      <w:pPr>
        <w:pStyle w:val="Odstavekseznama"/>
        <w:numPr>
          <w:ilvl w:val="0"/>
          <w:numId w:val="5"/>
        </w:numPr>
        <w:spacing w:line="260" w:lineRule="exact"/>
        <w:ind w:left="426" w:hanging="426"/>
        <w:jc w:val="both"/>
        <w:rPr>
          <w:rFonts w:cs="Arial"/>
          <w:sz w:val="22"/>
          <w:szCs w:val="22"/>
          <w:lang w:val="sl-SI"/>
        </w:rPr>
      </w:pPr>
      <w:r w:rsidRPr="00B238A3">
        <w:rPr>
          <w:rFonts w:cs="Arial"/>
          <w:sz w:val="22"/>
          <w:szCs w:val="22"/>
          <w:lang w:val="sl-SI"/>
        </w:rPr>
        <w:t xml:space="preserve">Podobno velja tudi za izplačila delovne uspešnosti iz naslova povečanega obsega dela pri opravljanju rednih delovnih nalog. Na tem področju je v prvi polovici leta 2020 še veljala omejitev pri porabi sredstev iz prihrankov, v drugi polovici leta 2020 pa ne več, medtem ko </w:t>
      </w:r>
      <w:r>
        <w:rPr>
          <w:rFonts w:cs="Arial"/>
          <w:sz w:val="22"/>
          <w:szCs w:val="22"/>
          <w:lang w:val="sl-SI"/>
        </w:rPr>
        <w:t>za</w:t>
      </w:r>
      <w:r w:rsidRPr="00B238A3">
        <w:rPr>
          <w:rFonts w:cs="Arial"/>
          <w:sz w:val="22"/>
          <w:szCs w:val="22"/>
          <w:lang w:val="sl-SI"/>
        </w:rPr>
        <w:t xml:space="preserve"> let</w:t>
      </w:r>
      <w:r>
        <w:rPr>
          <w:rFonts w:cs="Arial"/>
          <w:sz w:val="22"/>
          <w:szCs w:val="22"/>
          <w:lang w:val="sl-SI"/>
        </w:rPr>
        <w:t>o</w:t>
      </w:r>
      <w:r w:rsidRPr="00B238A3">
        <w:rPr>
          <w:rFonts w:cs="Arial"/>
          <w:sz w:val="22"/>
          <w:szCs w:val="22"/>
          <w:lang w:val="sl-SI"/>
        </w:rPr>
        <w:t xml:space="preserve"> 2021 te omejitve ni</w:t>
      </w:r>
      <w:r>
        <w:rPr>
          <w:rStyle w:val="Konnaopomba-sklic"/>
          <w:rFonts w:cs="Arial"/>
          <w:sz w:val="22"/>
          <w:szCs w:val="22"/>
          <w:lang w:val="sl-SI"/>
        </w:rPr>
        <w:endnoteReference w:id="2"/>
      </w:r>
      <w:r w:rsidRPr="00B238A3">
        <w:rPr>
          <w:rFonts w:cs="Arial"/>
          <w:sz w:val="22"/>
          <w:szCs w:val="22"/>
          <w:lang w:val="sl-SI"/>
        </w:rPr>
        <w:t>.</w:t>
      </w:r>
    </w:p>
    <w:p w14:paraId="42640E2E" w14:textId="77777777" w:rsidR="00395792" w:rsidRDefault="00395792" w:rsidP="00395792">
      <w:pPr>
        <w:pStyle w:val="Odstavekseznama"/>
        <w:spacing w:before="60" w:line="260" w:lineRule="exact"/>
        <w:ind w:left="425"/>
        <w:contextualSpacing w:val="0"/>
        <w:jc w:val="both"/>
        <w:rPr>
          <w:rFonts w:cs="Arial"/>
          <w:sz w:val="22"/>
          <w:szCs w:val="22"/>
          <w:lang w:val="sl-SI"/>
        </w:rPr>
      </w:pPr>
    </w:p>
    <w:p w14:paraId="1380D813" w14:textId="77777777" w:rsidR="00395792" w:rsidRPr="00390EDC" w:rsidRDefault="00395792" w:rsidP="00395792">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Spremenjena je bila ureditev glede najvišjega odstotka delovne uspešnosti iz naslova povečanega obsega dela za direktorje, po kateri lahko ti prejmejo iz naslova povečanega obsega dela največ 50 odstotkov njihove osnovne plače mesečno (prej je veljala omejitev največ 10 odstotkov)</w:t>
      </w:r>
      <w:r>
        <w:rPr>
          <w:rStyle w:val="Konnaopomba-sklic"/>
          <w:rFonts w:cs="Arial"/>
          <w:sz w:val="22"/>
          <w:szCs w:val="22"/>
          <w:lang w:val="sl-SI"/>
        </w:rPr>
        <w:endnoteReference w:id="3"/>
      </w:r>
      <w:r>
        <w:rPr>
          <w:rFonts w:cs="Arial"/>
          <w:sz w:val="22"/>
          <w:szCs w:val="22"/>
          <w:lang w:val="sl-SI"/>
        </w:rPr>
        <w:t xml:space="preserve">. </w:t>
      </w:r>
    </w:p>
    <w:p w14:paraId="50EE10D1" w14:textId="77777777" w:rsidR="00395792" w:rsidRDefault="00395792" w:rsidP="00395792">
      <w:pPr>
        <w:pStyle w:val="Odstavekseznama"/>
        <w:spacing w:before="60" w:line="260" w:lineRule="exact"/>
        <w:ind w:left="425"/>
        <w:contextualSpacing w:val="0"/>
        <w:jc w:val="both"/>
        <w:rPr>
          <w:rFonts w:cs="Arial"/>
          <w:sz w:val="22"/>
          <w:szCs w:val="22"/>
          <w:lang w:val="sl-SI"/>
        </w:rPr>
      </w:pPr>
    </w:p>
    <w:p w14:paraId="5807F971" w14:textId="718B8014" w:rsidR="00395792" w:rsidRPr="003A6CB7" w:rsidRDefault="00395792" w:rsidP="00395792">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Poviša</w:t>
      </w:r>
      <w:r w:rsidR="004C4A36">
        <w:rPr>
          <w:rFonts w:cs="Arial"/>
          <w:sz w:val="22"/>
          <w:szCs w:val="22"/>
          <w:lang w:val="sl-SI"/>
        </w:rPr>
        <w:t>le so se</w:t>
      </w:r>
      <w:r w:rsidRPr="003A6CB7">
        <w:rPr>
          <w:rFonts w:cs="Arial"/>
          <w:sz w:val="22"/>
          <w:szCs w:val="22"/>
          <w:lang w:val="sl-SI"/>
        </w:rPr>
        <w:t xml:space="preserve"> plač</w:t>
      </w:r>
      <w:r w:rsidR="004C4A36">
        <w:rPr>
          <w:rFonts w:cs="Arial"/>
          <w:sz w:val="22"/>
          <w:szCs w:val="22"/>
          <w:lang w:val="sl-SI"/>
        </w:rPr>
        <w:t>e</w:t>
      </w:r>
      <w:r w:rsidRPr="003A6CB7">
        <w:rPr>
          <w:rFonts w:cs="Arial"/>
          <w:sz w:val="22"/>
          <w:szCs w:val="22"/>
          <w:lang w:val="sl-SI"/>
        </w:rPr>
        <w:t xml:space="preserve"> na področju dejavnosti zdravstva in socialnega varstva ter v zdravstveni negi zaradi novih uvrstitev nekaterih delovnih mest v višje plačne razrede </w:t>
      </w:r>
      <w:r>
        <w:rPr>
          <w:rFonts w:cs="Arial"/>
          <w:sz w:val="22"/>
          <w:szCs w:val="22"/>
          <w:lang w:val="sl-SI"/>
        </w:rPr>
        <w:t>in umestitev novih delovnih mest</w:t>
      </w:r>
      <w:r>
        <w:rPr>
          <w:rStyle w:val="Konnaopomba-sklic"/>
          <w:rFonts w:cs="Arial"/>
          <w:sz w:val="22"/>
          <w:szCs w:val="22"/>
          <w:lang w:val="sl-SI"/>
        </w:rPr>
        <w:endnoteReference w:id="4"/>
      </w:r>
      <w:r>
        <w:rPr>
          <w:rFonts w:cs="Arial"/>
          <w:sz w:val="22"/>
          <w:szCs w:val="22"/>
          <w:lang w:val="sl-SI"/>
        </w:rPr>
        <w:t>. Ta sprememba je v letu 2021 imela vpliv le na plače za mesec november in december.</w:t>
      </w:r>
    </w:p>
    <w:p w14:paraId="44F943E2" w14:textId="77777777" w:rsidR="00395792" w:rsidRPr="00AB0143" w:rsidRDefault="00395792" w:rsidP="00395792">
      <w:pPr>
        <w:pStyle w:val="Odstavekseznama"/>
        <w:spacing w:line="260" w:lineRule="exact"/>
        <w:ind w:left="426"/>
        <w:jc w:val="both"/>
        <w:rPr>
          <w:rFonts w:cs="Arial"/>
          <w:sz w:val="22"/>
          <w:szCs w:val="22"/>
          <w:lang w:val="sl-SI"/>
        </w:rPr>
      </w:pPr>
    </w:p>
    <w:p w14:paraId="29AE1B28" w14:textId="77777777" w:rsidR="00395792" w:rsidRDefault="00395792" w:rsidP="00395792">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Na povečanje skupne mase bruto plač so vplivala tudi n</w:t>
      </w:r>
      <w:r w:rsidRPr="00DB53DF">
        <w:rPr>
          <w:rFonts w:cs="Arial"/>
          <w:sz w:val="22"/>
          <w:szCs w:val="22"/>
          <w:lang w:val="sl-SI"/>
        </w:rPr>
        <w:t xml:space="preserve">apredovanja javnih uslužbencev in </w:t>
      </w:r>
      <w:r w:rsidRPr="00C91A84">
        <w:rPr>
          <w:rFonts w:cs="Arial"/>
          <w:sz w:val="22"/>
          <w:szCs w:val="22"/>
          <w:lang w:val="sl-SI"/>
        </w:rPr>
        <w:t xml:space="preserve">pravosodnih </w:t>
      </w:r>
      <w:r w:rsidRPr="00DB53DF">
        <w:rPr>
          <w:rFonts w:cs="Arial"/>
          <w:sz w:val="22"/>
          <w:szCs w:val="22"/>
          <w:lang w:val="sl-SI"/>
        </w:rPr>
        <w:t>funkcionarjev, ki so napredovali v višji plačni razred oziroma višji naziv v letu 20</w:t>
      </w:r>
      <w:r>
        <w:rPr>
          <w:rFonts w:cs="Arial"/>
          <w:sz w:val="22"/>
          <w:szCs w:val="22"/>
          <w:lang w:val="sl-SI"/>
        </w:rPr>
        <w:t>20</w:t>
      </w:r>
      <w:r w:rsidRPr="00DB53DF">
        <w:rPr>
          <w:rFonts w:cs="Arial"/>
          <w:sz w:val="22"/>
          <w:szCs w:val="22"/>
          <w:lang w:val="sl-SI"/>
        </w:rPr>
        <w:t>, pravico do izplačila višje plače pa so pridobili z decembrsko plačo 20</w:t>
      </w:r>
      <w:r>
        <w:rPr>
          <w:rFonts w:cs="Arial"/>
          <w:sz w:val="22"/>
          <w:szCs w:val="22"/>
          <w:lang w:val="sl-SI"/>
        </w:rPr>
        <w:t>20</w:t>
      </w:r>
      <w:r w:rsidRPr="00DB53DF">
        <w:rPr>
          <w:rFonts w:cs="Arial"/>
          <w:sz w:val="22"/>
          <w:szCs w:val="22"/>
          <w:lang w:val="sl-SI"/>
        </w:rPr>
        <w:t xml:space="preserve">, prav tako so na </w:t>
      </w:r>
      <w:r w:rsidRPr="00714808">
        <w:rPr>
          <w:rFonts w:cs="Arial"/>
          <w:sz w:val="22"/>
          <w:szCs w:val="22"/>
          <w:lang w:val="sl-SI"/>
        </w:rPr>
        <w:t>povečanje mase plač</w:t>
      </w:r>
      <w:r w:rsidRPr="00DB53DF">
        <w:rPr>
          <w:rFonts w:cs="Arial"/>
          <w:sz w:val="22"/>
          <w:szCs w:val="22"/>
          <w:lang w:val="sl-SI"/>
        </w:rPr>
        <w:t xml:space="preserve"> vplivala </w:t>
      </w:r>
      <w:r w:rsidRPr="00331A15">
        <w:rPr>
          <w:rFonts w:cs="Arial"/>
          <w:sz w:val="22"/>
          <w:szCs w:val="22"/>
          <w:lang w:val="sl-SI"/>
        </w:rPr>
        <w:t xml:space="preserve">napredovanja javnih uslužbencev in </w:t>
      </w:r>
      <w:r w:rsidRPr="00C91A84">
        <w:rPr>
          <w:rFonts w:cs="Arial"/>
          <w:sz w:val="22"/>
          <w:szCs w:val="22"/>
          <w:lang w:val="sl-SI"/>
        </w:rPr>
        <w:t xml:space="preserve">pravosodnih </w:t>
      </w:r>
      <w:r w:rsidRPr="00331A15">
        <w:rPr>
          <w:rFonts w:cs="Arial"/>
          <w:sz w:val="22"/>
          <w:szCs w:val="22"/>
          <w:lang w:val="sl-SI"/>
        </w:rPr>
        <w:t>funkcionarjev, ki so pravico do plače v skladu z višjim plačnim razredom ali višjim nazivom pridobili s plačo za december 2021.</w:t>
      </w:r>
      <w:r w:rsidRPr="00DB53DF">
        <w:rPr>
          <w:rFonts w:cs="Arial"/>
          <w:sz w:val="22"/>
          <w:szCs w:val="22"/>
          <w:lang w:val="sl-SI"/>
        </w:rPr>
        <w:t xml:space="preserve"> </w:t>
      </w:r>
    </w:p>
    <w:p w14:paraId="17549025" w14:textId="77777777" w:rsidR="00395792" w:rsidRPr="007830DA" w:rsidRDefault="00395792" w:rsidP="00395792">
      <w:pPr>
        <w:pStyle w:val="Odstavekseznama"/>
        <w:rPr>
          <w:rFonts w:cs="Arial"/>
          <w:sz w:val="22"/>
          <w:szCs w:val="22"/>
          <w:lang w:val="sl-SI"/>
        </w:rPr>
      </w:pPr>
    </w:p>
    <w:p w14:paraId="222AA147" w14:textId="2B062F60" w:rsidR="00395792" w:rsidRDefault="00395792" w:rsidP="00395792">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 xml:space="preserve">S spremembo Uredbe o napredovanju </w:t>
      </w:r>
      <w:r w:rsidRPr="007830DA">
        <w:rPr>
          <w:rFonts w:cs="Arial"/>
          <w:sz w:val="22"/>
          <w:szCs w:val="22"/>
          <w:lang w:val="sl-SI"/>
        </w:rPr>
        <w:t>javnih uslužbencev v plačne</w:t>
      </w:r>
      <w:r>
        <w:rPr>
          <w:rFonts w:cs="Arial"/>
          <w:sz w:val="22"/>
          <w:szCs w:val="22"/>
          <w:lang w:val="sl-SI"/>
        </w:rPr>
        <w:t xml:space="preserve"> razrede, ki spreminja nekatere roke pri izvedbi preverjanja izpolnjevanja pogojev za napredovanje javnih uslužbencev v plačne razrede, je v letu 2021 napredovalo nekoliko večje število javnih uslužbencev</w:t>
      </w:r>
      <w:r>
        <w:rPr>
          <w:rStyle w:val="Konnaopomba-sklic"/>
          <w:rFonts w:cs="Arial"/>
          <w:sz w:val="22"/>
          <w:szCs w:val="22"/>
          <w:lang w:val="sl-SI"/>
        </w:rPr>
        <w:endnoteReference w:id="5"/>
      </w:r>
      <w:r w:rsidR="00566613">
        <w:rPr>
          <w:rFonts w:cs="Arial"/>
          <w:sz w:val="22"/>
          <w:szCs w:val="22"/>
          <w:lang w:val="sl-SI"/>
        </w:rPr>
        <w:t xml:space="preserve"> kot v drugih letih.</w:t>
      </w:r>
    </w:p>
    <w:p w14:paraId="16872D29" w14:textId="77777777" w:rsidR="00C5685D" w:rsidRPr="001E3D22" w:rsidRDefault="00C5685D" w:rsidP="001E3D22">
      <w:pPr>
        <w:pStyle w:val="Odstavekseznama"/>
        <w:rPr>
          <w:rFonts w:cs="Arial"/>
          <w:sz w:val="22"/>
          <w:szCs w:val="22"/>
          <w:lang w:val="sl-SI"/>
        </w:rPr>
      </w:pPr>
    </w:p>
    <w:p w14:paraId="27543EDB" w14:textId="02519187" w:rsidR="00C5685D" w:rsidRDefault="00C5685D" w:rsidP="001E3D22">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Povečano število zaposlenih na podlagi ur v primerjavi z letom 2020.</w:t>
      </w:r>
    </w:p>
    <w:p w14:paraId="0E48A8EF" w14:textId="77777777" w:rsidR="001E3D22" w:rsidRPr="001E3D22" w:rsidRDefault="001E3D22" w:rsidP="001E3D22">
      <w:pPr>
        <w:spacing w:line="260" w:lineRule="exact"/>
        <w:jc w:val="both"/>
        <w:rPr>
          <w:rFonts w:cs="Arial"/>
          <w:sz w:val="22"/>
          <w:szCs w:val="22"/>
          <w:lang w:val="sl-SI"/>
        </w:rPr>
      </w:pPr>
    </w:p>
    <w:p w14:paraId="19EF16D6" w14:textId="77777777" w:rsidR="00C5685D" w:rsidRDefault="00C5685D" w:rsidP="00C5685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 xml:space="preserve">Na maso bruto plač so vplivale tudi </w:t>
      </w:r>
      <w:r w:rsidRPr="001E2BC5">
        <w:rPr>
          <w:rFonts w:cs="Arial"/>
          <w:sz w:val="22"/>
          <w:szCs w:val="22"/>
          <w:lang w:val="sl-SI"/>
        </w:rPr>
        <w:t>aktivnost</w:t>
      </w:r>
      <w:r>
        <w:rPr>
          <w:rFonts w:cs="Arial"/>
          <w:sz w:val="22"/>
          <w:szCs w:val="22"/>
          <w:lang w:val="sl-SI"/>
        </w:rPr>
        <w:t xml:space="preserve">i povezane s </w:t>
      </w:r>
      <w:r w:rsidRPr="001E2BC5">
        <w:rPr>
          <w:rFonts w:cs="Arial"/>
          <w:sz w:val="22"/>
          <w:szCs w:val="22"/>
          <w:lang w:val="sl-SI"/>
        </w:rPr>
        <w:t>predsedovanj</w:t>
      </w:r>
      <w:r>
        <w:rPr>
          <w:rFonts w:cs="Arial"/>
          <w:sz w:val="22"/>
          <w:szCs w:val="22"/>
          <w:lang w:val="sl-SI"/>
        </w:rPr>
        <w:t>em</w:t>
      </w:r>
      <w:r w:rsidRPr="001E2BC5">
        <w:rPr>
          <w:rFonts w:cs="Arial"/>
          <w:sz w:val="22"/>
          <w:szCs w:val="22"/>
          <w:lang w:val="sl-SI"/>
        </w:rPr>
        <w:t xml:space="preserve"> </w:t>
      </w:r>
      <w:r>
        <w:rPr>
          <w:rFonts w:cs="Arial"/>
          <w:sz w:val="22"/>
          <w:szCs w:val="22"/>
          <w:lang w:val="sl-SI"/>
        </w:rPr>
        <w:t xml:space="preserve">Slovenije </w:t>
      </w:r>
      <w:r w:rsidRPr="001E2BC5">
        <w:rPr>
          <w:rFonts w:cs="Arial"/>
          <w:sz w:val="22"/>
          <w:szCs w:val="22"/>
          <w:lang w:val="sl-SI"/>
        </w:rPr>
        <w:t>Svetu EU, ki je potekalo od 1. julija do 31. decembra 202</w:t>
      </w:r>
      <w:r>
        <w:rPr>
          <w:rFonts w:cs="Arial"/>
          <w:sz w:val="22"/>
          <w:szCs w:val="22"/>
          <w:lang w:val="sl-SI"/>
        </w:rPr>
        <w:t>1.</w:t>
      </w:r>
    </w:p>
    <w:p w14:paraId="5879DF5B" w14:textId="77777777" w:rsidR="00395792" w:rsidRPr="00E14D0D" w:rsidRDefault="00395792" w:rsidP="00395792">
      <w:pPr>
        <w:pStyle w:val="Odstavekseznama"/>
        <w:spacing w:line="260" w:lineRule="exact"/>
        <w:ind w:left="426"/>
        <w:jc w:val="both"/>
        <w:rPr>
          <w:rFonts w:cs="Arial"/>
          <w:sz w:val="22"/>
          <w:szCs w:val="22"/>
          <w:lang w:val="sl-SI"/>
        </w:rPr>
      </w:pPr>
    </w:p>
    <w:p w14:paraId="567A9999" w14:textId="77777777" w:rsidR="00395792" w:rsidRPr="00D75139" w:rsidRDefault="00395792" w:rsidP="00395792">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Uveden je bil dodatek za prepoved stavke za vojaške osebe in dodatek za prepoved stavke za policiste</w:t>
      </w:r>
      <w:r>
        <w:rPr>
          <w:rStyle w:val="Konnaopomba-sklic"/>
          <w:rFonts w:cs="Arial"/>
          <w:sz w:val="22"/>
          <w:szCs w:val="22"/>
          <w:lang w:val="sl-SI"/>
        </w:rPr>
        <w:endnoteReference w:id="6"/>
      </w:r>
      <w:r w:rsidRPr="00B26099">
        <w:rPr>
          <w:rFonts w:cs="Arial"/>
          <w:sz w:val="22"/>
          <w:szCs w:val="22"/>
          <w:shd w:val="clear" w:color="auto" w:fill="FFFFFF"/>
          <w:lang w:val="sl-SI"/>
        </w:rPr>
        <w:t>.</w:t>
      </w:r>
    </w:p>
    <w:p w14:paraId="38635FDE" w14:textId="77777777" w:rsidR="00395792" w:rsidRPr="00D75139" w:rsidRDefault="00395792" w:rsidP="00395792">
      <w:pPr>
        <w:pStyle w:val="Odstavekseznama"/>
        <w:rPr>
          <w:rFonts w:cs="Arial"/>
          <w:sz w:val="22"/>
          <w:szCs w:val="22"/>
          <w:lang w:val="sl-SI"/>
        </w:rPr>
      </w:pPr>
    </w:p>
    <w:p w14:paraId="5761A6F5" w14:textId="77777777" w:rsidR="00395792" w:rsidRPr="00B26099" w:rsidRDefault="00395792" w:rsidP="00395792">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Uveden je bil dodatek za izbiro specializacije iz družinske medicine</w:t>
      </w:r>
      <w:r>
        <w:rPr>
          <w:rStyle w:val="Konnaopomba-sklic"/>
          <w:rFonts w:cs="Arial"/>
          <w:sz w:val="22"/>
          <w:szCs w:val="22"/>
          <w:lang w:val="sl-SI"/>
        </w:rPr>
        <w:endnoteReference w:id="7"/>
      </w:r>
      <w:r>
        <w:rPr>
          <w:rFonts w:cs="Arial"/>
          <w:sz w:val="22"/>
          <w:szCs w:val="22"/>
          <w:lang w:val="sl-SI"/>
        </w:rPr>
        <w:t xml:space="preserve">. </w:t>
      </w:r>
    </w:p>
    <w:p w14:paraId="584EE0A4" w14:textId="77777777" w:rsidR="00395792" w:rsidRPr="00874D37" w:rsidRDefault="00395792" w:rsidP="00395792">
      <w:pPr>
        <w:spacing w:line="260" w:lineRule="exact"/>
        <w:jc w:val="both"/>
        <w:rPr>
          <w:rFonts w:cs="Arial"/>
          <w:sz w:val="22"/>
          <w:szCs w:val="22"/>
          <w:lang w:val="sl-SI"/>
        </w:rPr>
      </w:pPr>
    </w:p>
    <w:p w14:paraId="48FFDAAF" w14:textId="77777777" w:rsidR="00395792" w:rsidRDefault="00395792" w:rsidP="00395792">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Na obračun plač je vplival še z</w:t>
      </w:r>
      <w:r w:rsidRPr="00F336AA">
        <w:rPr>
          <w:rFonts w:cs="Arial"/>
          <w:sz w:val="22"/>
          <w:szCs w:val="22"/>
          <w:lang w:val="sl-SI"/>
        </w:rPr>
        <w:t>amik izplačilnega dneva plače pri proračunskih uporabnikih</w:t>
      </w:r>
      <w:r>
        <w:rPr>
          <w:rStyle w:val="Konnaopomba-sklic"/>
          <w:rFonts w:cs="Arial"/>
          <w:sz w:val="22"/>
          <w:szCs w:val="22"/>
          <w:lang w:val="sl-SI"/>
        </w:rPr>
        <w:endnoteReference w:id="8"/>
      </w:r>
      <w:r>
        <w:rPr>
          <w:rFonts w:cs="Arial"/>
          <w:sz w:val="22"/>
          <w:szCs w:val="22"/>
          <w:lang w:val="sl-SI"/>
        </w:rPr>
        <w:t>, kar je omo</w:t>
      </w:r>
      <w:r w:rsidRPr="00533024">
        <w:rPr>
          <w:rFonts w:cs="Arial"/>
          <w:sz w:val="22"/>
          <w:szCs w:val="22"/>
          <w:lang w:val="sl-SI"/>
        </w:rPr>
        <w:t>gočil</w:t>
      </w:r>
      <w:r>
        <w:rPr>
          <w:rFonts w:cs="Arial"/>
          <w:sz w:val="22"/>
          <w:szCs w:val="22"/>
          <w:lang w:val="sl-SI"/>
        </w:rPr>
        <w:t>o bolj</w:t>
      </w:r>
      <w:r w:rsidRPr="00533024">
        <w:rPr>
          <w:rFonts w:cs="Arial"/>
          <w:sz w:val="22"/>
          <w:szCs w:val="22"/>
          <w:lang w:val="sl-SI"/>
        </w:rPr>
        <w:t xml:space="preserve"> sprotno obračunavanje plač. Prvi zamik izplačila je bil pri plači za maj 202</w:t>
      </w:r>
      <w:r>
        <w:rPr>
          <w:rFonts w:cs="Arial"/>
          <w:sz w:val="22"/>
          <w:szCs w:val="22"/>
          <w:lang w:val="sl-SI"/>
        </w:rPr>
        <w:t>1</w:t>
      </w:r>
      <w:r w:rsidRPr="00DD7878">
        <w:rPr>
          <w:rFonts w:cs="Arial"/>
          <w:sz w:val="22"/>
          <w:szCs w:val="22"/>
          <w:lang w:val="sl-SI"/>
        </w:rPr>
        <w:t>. Posledično je bila iz tega naslova (samo) v mesecu maju višja masa bruto plač, ker je ta vključevala tako poračune za nazaj kot tudi že obračune</w:t>
      </w:r>
      <w:r>
        <w:rPr>
          <w:rFonts w:cs="Arial"/>
          <w:sz w:val="22"/>
          <w:szCs w:val="22"/>
          <w:lang w:val="sl-SI"/>
        </w:rPr>
        <w:t xml:space="preserve"> za tekoči mesec</w:t>
      </w:r>
      <w:r w:rsidRPr="00DD7878">
        <w:rPr>
          <w:rFonts w:cs="Arial"/>
          <w:sz w:val="22"/>
          <w:szCs w:val="22"/>
          <w:lang w:val="sl-SI"/>
        </w:rPr>
        <w:t>.</w:t>
      </w:r>
    </w:p>
    <w:p w14:paraId="10FAAC90" w14:textId="3E9F6B10" w:rsidR="00C905C4" w:rsidRDefault="00DF1D1A" w:rsidP="000D0235">
      <w:pPr>
        <w:pStyle w:val="Naslov1"/>
        <w:numPr>
          <w:ilvl w:val="1"/>
          <w:numId w:val="2"/>
        </w:numPr>
      </w:pPr>
      <w:bookmarkStart w:id="16" w:name="_Toc112835783"/>
      <w:r>
        <w:t>Struktura</w:t>
      </w:r>
      <w:r w:rsidR="00091F10">
        <w:t xml:space="preserve"> </w:t>
      </w:r>
      <w:r w:rsidR="00C905C4">
        <w:t xml:space="preserve">mase bruto plač po </w:t>
      </w:r>
      <w:r w:rsidR="00644E31">
        <w:t>neposrednih in posrednih uporabnikih proračun</w:t>
      </w:r>
      <w:r w:rsidR="00A97661">
        <w:t>ov</w:t>
      </w:r>
      <w:bookmarkEnd w:id="16"/>
      <w:r w:rsidR="00C905C4">
        <w:t xml:space="preserve"> </w:t>
      </w:r>
    </w:p>
    <w:p w14:paraId="3D77BBFF" w14:textId="592C12AF" w:rsidR="00BC2C9A" w:rsidRDefault="00BC2C9A" w:rsidP="00B83FE6">
      <w:pPr>
        <w:spacing w:line="260" w:lineRule="exact"/>
        <w:jc w:val="both"/>
        <w:rPr>
          <w:rFonts w:cs="Arial"/>
          <w:sz w:val="22"/>
          <w:szCs w:val="22"/>
          <w:lang w:val="sl-SI"/>
        </w:rPr>
      </w:pPr>
    </w:p>
    <w:p w14:paraId="7801BD83" w14:textId="36EC74E0" w:rsidR="004903FA" w:rsidRDefault="009E365B" w:rsidP="00B903F5">
      <w:pPr>
        <w:spacing w:line="260" w:lineRule="exact"/>
        <w:jc w:val="both"/>
        <w:rPr>
          <w:rFonts w:cs="Arial"/>
          <w:sz w:val="22"/>
          <w:szCs w:val="22"/>
          <w:lang w:val="sl-SI"/>
        </w:rPr>
      </w:pPr>
      <w:r>
        <w:rPr>
          <w:rFonts w:cs="Arial"/>
          <w:sz w:val="22"/>
          <w:szCs w:val="22"/>
          <w:lang w:val="sl-SI"/>
        </w:rPr>
        <w:t>N</w:t>
      </w:r>
      <w:r w:rsidR="004903FA">
        <w:rPr>
          <w:rFonts w:cs="Arial"/>
          <w:sz w:val="22"/>
          <w:szCs w:val="22"/>
          <w:lang w:val="sl-SI"/>
        </w:rPr>
        <w:t>eposredn</w:t>
      </w:r>
      <w:r>
        <w:rPr>
          <w:rFonts w:cs="Arial"/>
          <w:sz w:val="22"/>
          <w:szCs w:val="22"/>
          <w:lang w:val="sl-SI"/>
        </w:rPr>
        <w:t>i</w:t>
      </w:r>
      <w:r w:rsidR="004903FA">
        <w:rPr>
          <w:rFonts w:cs="Arial"/>
          <w:sz w:val="22"/>
          <w:szCs w:val="22"/>
          <w:lang w:val="sl-SI"/>
        </w:rPr>
        <w:t xml:space="preserve"> uporabnik</w:t>
      </w:r>
      <w:r>
        <w:rPr>
          <w:rFonts w:cs="Arial"/>
          <w:sz w:val="22"/>
          <w:szCs w:val="22"/>
          <w:lang w:val="sl-SI"/>
        </w:rPr>
        <w:t>i</w:t>
      </w:r>
      <w:r w:rsidR="004903FA">
        <w:rPr>
          <w:rFonts w:cs="Arial"/>
          <w:sz w:val="22"/>
          <w:szCs w:val="22"/>
          <w:lang w:val="sl-SI"/>
        </w:rPr>
        <w:t xml:space="preserve"> proračuna s</w:t>
      </w:r>
      <w:r>
        <w:rPr>
          <w:rFonts w:cs="Arial"/>
          <w:sz w:val="22"/>
          <w:szCs w:val="22"/>
          <w:lang w:val="sl-SI"/>
        </w:rPr>
        <w:t xml:space="preserve">o </w:t>
      </w:r>
      <w:r w:rsidR="004903FA">
        <w:rPr>
          <w:rFonts w:cs="Arial"/>
          <w:sz w:val="22"/>
          <w:szCs w:val="22"/>
          <w:lang w:val="sl-SI"/>
        </w:rPr>
        <w:t>neposredni uporabniki državnega proračuna (nevladni proračunski uporabniki, vladne službe, ministrstva z organi v sestavi, upravne enote ter pravosodni proračunski uporabniki) in neposredni uporabniki občinskih proračunov (občine ter krajevne skupnosti in druge lokalne skupnosti).</w:t>
      </w:r>
    </w:p>
    <w:p w14:paraId="6CD03E1D" w14:textId="4CED532A" w:rsidR="00B903F5" w:rsidRPr="00566313" w:rsidRDefault="00B903F5" w:rsidP="00B903F5">
      <w:pPr>
        <w:rPr>
          <w:rFonts w:cs="Arial"/>
          <w:sz w:val="22"/>
          <w:szCs w:val="22"/>
          <w:lang w:val="sl-SI" w:eastAsia="sl-SI"/>
        </w:rPr>
      </w:pPr>
    </w:p>
    <w:p w14:paraId="0BEBD659" w14:textId="28BABC9B" w:rsidR="00B903F5" w:rsidRDefault="00415E71" w:rsidP="00B903F5">
      <w:pPr>
        <w:spacing w:line="260" w:lineRule="exact"/>
        <w:jc w:val="both"/>
        <w:rPr>
          <w:rFonts w:cs="Arial"/>
          <w:sz w:val="22"/>
          <w:szCs w:val="22"/>
          <w:lang w:val="sl-SI"/>
        </w:rPr>
      </w:pPr>
      <w:r w:rsidRPr="00DB53DF">
        <w:rPr>
          <w:rFonts w:cs="Arial"/>
          <w:sz w:val="22"/>
          <w:szCs w:val="22"/>
          <w:lang w:val="sl-SI"/>
        </w:rPr>
        <w:t>K posrednim uporabnikom proračunov spadajo javni zavodi, javne agencije, skladi in drugi izvajalci socialnega zavarovanja ter samoupravne narodnostne skupnosti, katerih ustanovitelj in lastnik je država oziroma občina in ki izvajajo javno službo ali dejavnost v javnem interesu ali druge naloge, s katerimi se izvajajo javne funkcije.</w:t>
      </w:r>
      <w:r>
        <w:rPr>
          <w:rFonts w:cs="Arial"/>
          <w:sz w:val="22"/>
          <w:szCs w:val="22"/>
          <w:lang w:val="sl-SI"/>
        </w:rPr>
        <w:t xml:space="preserve"> </w:t>
      </w:r>
      <w:r w:rsidR="00B903F5" w:rsidRPr="00DB53DF">
        <w:rPr>
          <w:rFonts w:cs="Arial"/>
          <w:sz w:val="22"/>
          <w:szCs w:val="22"/>
          <w:lang w:val="sl-SI"/>
        </w:rPr>
        <w:t xml:space="preserve">Posredni uporabniki proračunov pridobivajo sredstva za financiranje iz državnega proračuna ali občinskih proračunov, Zavoda za zdravstveno zavarovanje Slovenije ali Zavoda za pokojninsko in invalidsko zavarovanje Slovenije ter drugih virov. </w:t>
      </w:r>
    </w:p>
    <w:p w14:paraId="3303F644" w14:textId="77777777" w:rsidR="00B903F5" w:rsidRDefault="00B903F5" w:rsidP="002C5499">
      <w:pPr>
        <w:jc w:val="both"/>
        <w:rPr>
          <w:sz w:val="22"/>
          <w:szCs w:val="22"/>
          <w:lang w:val="sl-SI"/>
        </w:rPr>
      </w:pPr>
    </w:p>
    <w:p w14:paraId="134868D9" w14:textId="75FF7C57" w:rsidR="002C5499" w:rsidRPr="002C5499" w:rsidRDefault="002C5499" w:rsidP="002C5499">
      <w:pPr>
        <w:jc w:val="both"/>
        <w:rPr>
          <w:sz w:val="22"/>
          <w:szCs w:val="22"/>
          <w:lang w:val="sl-SI"/>
        </w:rPr>
      </w:pPr>
      <w:r w:rsidRPr="002C5499">
        <w:rPr>
          <w:sz w:val="22"/>
          <w:szCs w:val="22"/>
          <w:lang w:val="sl-SI"/>
        </w:rPr>
        <w:t xml:space="preserve">Delež mase bruto plač neposrednih uporabnikov </w:t>
      </w:r>
      <w:r w:rsidR="00CC7168">
        <w:rPr>
          <w:sz w:val="22"/>
          <w:szCs w:val="22"/>
          <w:lang w:val="sl-SI"/>
        </w:rPr>
        <w:t xml:space="preserve">državnega </w:t>
      </w:r>
      <w:r w:rsidRPr="002C5499">
        <w:rPr>
          <w:sz w:val="22"/>
          <w:szCs w:val="22"/>
          <w:lang w:val="sl-SI"/>
        </w:rPr>
        <w:t xml:space="preserve">proračuna </w:t>
      </w:r>
      <w:r w:rsidR="00CC7168">
        <w:rPr>
          <w:sz w:val="22"/>
          <w:szCs w:val="22"/>
          <w:lang w:val="sl-SI"/>
        </w:rPr>
        <w:t xml:space="preserve">in občinskih proračunov </w:t>
      </w:r>
      <w:r w:rsidRPr="002C5499">
        <w:rPr>
          <w:sz w:val="22"/>
          <w:szCs w:val="22"/>
          <w:lang w:val="sl-SI"/>
        </w:rPr>
        <w:t xml:space="preserve">v skupni masi bruto plač </w:t>
      </w:r>
      <w:r w:rsidR="004903FA">
        <w:rPr>
          <w:sz w:val="22"/>
          <w:szCs w:val="22"/>
          <w:lang w:val="sl-SI"/>
        </w:rPr>
        <w:t>za</w:t>
      </w:r>
      <w:r w:rsidRPr="002C5499">
        <w:rPr>
          <w:sz w:val="22"/>
          <w:szCs w:val="22"/>
          <w:lang w:val="sl-SI"/>
        </w:rPr>
        <w:t xml:space="preserve"> let</w:t>
      </w:r>
      <w:r w:rsidR="004903FA">
        <w:rPr>
          <w:sz w:val="22"/>
          <w:szCs w:val="22"/>
          <w:lang w:val="sl-SI"/>
        </w:rPr>
        <w:t>o</w:t>
      </w:r>
      <w:r w:rsidRPr="002C5499">
        <w:rPr>
          <w:sz w:val="22"/>
          <w:szCs w:val="22"/>
          <w:lang w:val="sl-SI"/>
        </w:rPr>
        <w:t xml:space="preserve"> 2021 je </w:t>
      </w:r>
      <w:r w:rsidRPr="00CC7168">
        <w:rPr>
          <w:sz w:val="22"/>
          <w:szCs w:val="22"/>
          <w:lang w:val="sl-SI"/>
        </w:rPr>
        <w:t xml:space="preserve">znašal </w:t>
      </w:r>
      <w:r w:rsidR="00CC7168" w:rsidRPr="00CC7168">
        <w:rPr>
          <w:sz w:val="22"/>
          <w:szCs w:val="22"/>
          <w:lang w:val="sl-SI"/>
        </w:rPr>
        <w:t>25</w:t>
      </w:r>
      <w:r w:rsidR="00636170">
        <w:rPr>
          <w:sz w:val="22"/>
          <w:szCs w:val="22"/>
          <w:lang w:val="sl-SI"/>
        </w:rPr>
        <w:t> %</w:t>
      </w:r>
      <w:r w:rsidRPr="00CC7168">
        <w:rPr>
          <w:sz w:val="22"/>
          <w:szCs w:val="22"/>
          <w:lang w:val="sl-SI"/>
        </w:rPr>
        <w:t xml:space="preserve">, </w:t>
      </w:r>
      <w:r w:rsidRPr="002C5499">
        <w:rPr>
          <w:sz w:val="22"/>
          <w:szCs w:val="22"/>
          <w:lang w:val="sl-SI"/>
        </w:rPr>
        <w:t>delež mase bruto plač posrednih uporabnikov proračun</w:t>
      </w:r>
      <w:r w:rsidR="00CC7168">
        <w:rPr>
          <w:sz w:val="22"/>
          <w:szCs w:val="22"/>
          <w:lang w:val="sl-SI"/>
        </w:rPr>
        <w:t>ov pa 75</w:t>
      </w:r>
      <w:r w:rsidR="00636170">
        <w:rPr>
          <w:sz w:val="22"/>
          <w:szCs w:val="22"/>
          <w:lang w:val="sl-SI"/>
        </w:rPr>
        <w:t> %</w:t>
      </w:r>
      <w:r w:rsidR="00CC7168">
        <w:rPr>
          <w:sz w:val="22"/>
          <w:szCs w:val="22"/>
          <w:lang w:val="sl-SI"/>
        </w:rPr>
        <w:t>.</w:t>
      </w:r>
      <w:r w:rsidR="00F47C31">
        <w:rPr>
          <w:sz w:val="22"/>
          <w:szCs w:val="22"/>
          <w:lang w:val="sl-SI"/>
        </w:rPr>
        <w:t xml:space="preserve"> </w:t>
      </w:r>
      <w:r w:rsidR="00F427CC">
        <w:rPr>
          <w:sz w:val="22"/>
          <w:szCs w:val="22"/>
          <w:lang w:val="sl-SI"/>
        </w:rPr>
        <w:t>Struktura</w:t>
      </w:r>
      <w:r w:rsidRPr="002C5499">
        <w:rPr>
          <w:sz w:val="22"/>
          <w:szCs w:val="22"/>
          <w:lang w:val="sl-SI"/>
        </w:rPr>
        <w:t xml:space="preserve"> se glede na leto 2020 ni spremenil</w:t>
      </w:r>
      <w:r w:rsidR="00F427CC">
        <w:rPr>
          <w:sz w:val="22"/>
          <w:szCs w:val="22"/>
          <w:lang w:val="sl-SI"/>
        </w:rPr>
        <w:t>a</w:t>
      </w:r>
      <w:r w:rsidR="001E3D22">
        <w:rPr>
          <w:sz w:val="22"/>
          <w:szCs w:val="22"/>
          <w:lang w:val="sl-SI"/>
        </w:rPr>
        <w:t>.</w:t>
      </w:r>
    </w:p>
    <w:p w14:paraId="14DFF270" w14:textId="6E64688F" w:rsidR="002C5499" w:rsidRDefault="002C5499" w:rsidP="002C5499">
      <w:pPr>
        <w:rPr>
          <w:lang w:val="sl-SI"/>
        </w:rPr>
      </w:pPr>
    </w:p>
    <w:p w14:paraId="36A2C411" w14:textId="18285170" w:rsidR="009348B8" w:rsidRDefault="00E21D3B" w:rsidP="006B023D">
      <w:pPr>
        <w:keepNext/>
        <w:rPr>
          <w:rFonts w:cs="Arial"/>
          <w:b/>
          <w:bCs/>
          <w:sz w:val="22"/>
          <w:szCs w:val="22"/>
          <w:lang w:val="sl-SI" w:eastAsia="sl-SI"/>
        </w:rPr>
      </w:pPr>
      <w:r w:rsidRPr="00CB7167">
        <w:rPr>
          <w:rFonts w:cs="Arial"/>
          <w:b/>
          <w:bCs/>
          <w:sz w:val="22"/>
          <w:szCs w:val="22"/>
          <w:lang w:val="sl-SI" w:eastAsia="sl-SI"/>
        </w:rPr>
        <w:t xml:space="preserve">Slika </w:t>
      </w:r>
      <w:r w:rsidR="00252003" w:rsidRPr="00CB7167">
        <w:rPr>
          <w:rFonts w:cs="Arial"/>
          <w:b/>
          <w:bCs/>
          <w:sz w:val="22"/>
          <w:szCs w:val="22"/>
          <w:lang w:val="sl-SI" w:eastAsia="sl-SI"/>
        </w:rPr>
        <w:t>4</w:t>
      </w:r>
      <w:r w:rsidRPr="00CB7167">
        <w:rPr>
          <w:rFonts w:cs="Arial"/>
          <w:b/>
          <w:bCs/>
          <w:sz w:val="22"/>
          <w:szCs w:val="22"/>
          <w:lang w:val="sl-SI" w:eastAsia="sl-SI"/>
        </w:rPr>
        <w:t>: Delež mase bruto plač po neposrednih in posrednih uporabnikih proračun</w:t>
      </w:r>
      <w:r w:rsidR="00A73E6C">
        <w:rPr>
          <w:rFonts w:cs="Arial"/>
          <w:b/>
          <w:bCs/>
          <w:sz w:val="22"/>
          <w:szCs w:val="22"/>
          <w:lang w:val="sl-SI" w:eastAsia="sl-SI"/>
        </w:rPr>
        <w:t>ov</w:t>
      </w:r>
    </w:p>
    <w:p w14:paraId="5DC8F30D" w14:textId="77777777" w:rsidR="001E3D22" w:rsidRPr="00CB7167" w:rsidRDefault="001E3D22" w:rsidP="006B023D">
      <w:pPr>
        <w:keepNext/>
        <w:rPr>
          <w:rFonts w:cs="Arial"/>
          <w:b/>
          <w:bCs/>
          <w:sz w:val="22"/>
          <w:szCs w:val="22"/>
          <w:lang w:val="sl-SI" w:eastAsia="sl-SI"/>
        </w:rPr>
      </w:pPr>
    </w:p>
    <w:p w14:paraId="053AFDC7" w14:textId="20307662" w:rsidR="009348B8" w:rsidRDefault="001E3D22" w:rsidP="006B023D">
      <w:pPr>
        <w:keepNext/>
        <w:rPr>
          <w:rFonts w:cs="Arial"/>
          <w:color w:val="FF0000"/>
          <w:sz w:val="22"/>
          <w:szCs w:val="22"/>
          <w:lang w:val="sl-SI" w:eastAsia="sl-SI"/>
        </w:rPr>
      </w:pPr>
      <w:r>
        <w:rPr>
          <w:rFonts w:cs="Arial"/>
          <w:noProof/>
          <w:color w:val="FF0000"/>
          <w:sz w:val="22"/>
          <w:szCs w:val="22"/>
          <w:lang w:val="sl-SI" w:eastAsia="sl-SI"/>
        </w:rPr>
        <w:drawing>
          <wp:inline distT="0" distB="0" distL="0" distR="0" wp14:anchorId="79C794C4" wp14:editId="77DC65DF">
            <wp:extent cx="5430764" cy="1614115"/>
            <wp:effectExtent l="0" t="0" r="0" b="5715"/>
            <wp:docPr id="11" name="Slika 11" descr="Delež mase bruto plač po neposrednih in posrednih uporabnikih proračunov. Masa bruto plač in število zaposlenih. Nekatere podrobnosti so navedene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Delež mase bruto plač po neposrednih in posrednih uporabnikih proračunov. Masa bruto plač in število zaposlenih. Nekatere podrobnosti so navedene tudi v tekstu."/>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71803" cy="1626312"/>
                    </a:xfrm>
                    <a:prstGeom prst="rect">
                      <a:avLst/>
                    </a:prstGeom>
                    <a:noFill/>
                  </pic:spPr>
                </pic:pic>
              </a:graphicData>
            </a:graphic>
          </wp:inline>
        </w:drawing>
      </w:r>
    </w:p>
    <w:p w14:paraId="571DAB1E" w14:textId="0BCF3F6E" w:rsidR="009348B8" w:rsidRPr="00CC7168" w:rsidRDefault="00CC7168" w:rsidP="002C5499">
      <w:pPr>
        <w:rPr>
          <w:rFonts w:cs="Arial"/>
          <w:sz w:val="16"/>
          <w:szCs w:val="16"/>
          <w:lang w:val="sl-SI" w:eastAsia="sl-SI"/>
        </w:rPr>
      </w:pPr>
      <w:r w:rsidRPr="00CC7168">
        <w:rPr>
          <w:rFonts w:cs="Arial"/>
          <w:sz w:val="16"/>
          <w:szCs w:val="16"/>
          <w:lang w:val="sl-SI" w:eastAsia="sl-SI"/>
        </w:rPr>
        <w:t>Vir: ISPAP</w:t>
      </w:r>
    </w:p>
    <w:p w14:paraId="67E4EA40" w14:textId="77777777" w:rsidR="009348B8" w:rsidRDefault="009348B8" w:rsidP="002C5499">
      <w:pPr>
        <w:rPr>
          <w:rFonts w:cs="Arial"/>
          <w:color w:val="FF0000"/>
          <w:sz w:val="22"/>
          <w:szCs w:val="22"/>
          <w:lang w:val="sl-SI" w:eastAsia="sl-SI"/>
        </w:rPr>
      </w:pPr>
    </w:p>
    <w:p w14:paraId="3DD1C180" w14:textId="77777777" w:rsidR="009348B8" w:rsidRDefault="009348B8" w:rsidP="00C905C4">
      <w:pPr>
        <w:jc w:val="both"/>
        <w:rPr>
          <w:sz w:val="22"/>
          <w:szCs w:val="22"/>
          <w:lang w:val="sl-SI"/>
        </w:rPr>
      </w:pPr>
    </w:p>
    <w:p w14:paraId="25D959A3" w14:textId="4D4F8CA6" w:rsidR="002C5499" w:rsidRDefault="002C5499" w:rsidP="00C905C4">
      <w:pPr>
        <w:jc w:val="both"/>
        <w:rPr>
          <w:sz w:val="22"/>
          <w:szCs w:val="22"/>
          <w:lang w:val="sl-SI"/>
        </w:rPr>
      </w:pPr>
      <w:r w:rsidRPr="005D72BE">
        <w:rPr>
          <w:sz w:val="22"/>
          <w:szCs w:val="22"/>
          <w:lang w:val="sl-SI"/>
        </w:rPr>
        <w:t xml:space="preserve">Proračunske uporabnike </w:t>
      </w:r>
      <w:r w:rsidR="00E17F9A">
        <w:rPr>
          <w:sz w:val="22"/>
          <w:szCs w:val="22"/>
          <w:lang w:val="sl-SI"/>
        </w:rPr>
        <w:t>uvrščamo v</w:t>
      </w:r>
      <w:r w:rsidRPr="005D72BE">
        <w:rPr>
          <w:sz w:val="22"/>
          <w:szCs w:val="22"/>
          <w:lang w:val="sl-SI"/>
        </w:rPr>
        <w:t xml:space="preserve"> podskupine </w:t>
      </w:r>
      <w:r w:rsidR="00E17F9A">
        <w:rPr>
          <w:sz w:val="22"/>
          <w:szCs w:val="22"/>
          <w:lang w:val="sl-SI"/>
        </w:rPr>
        <w:t>dejavnosti RPU</w:t>
      </w:r>
      <w:r w:rsidR="004903FA">
        <w:rPr>
          <w:sz w:val="22"/>
          <w:szCs w:val="22"/>
          <w:lang w:val="sl-SI"/>
        </w:rPr>
        <w:t xml:space="preserve">. </w:t>
      </w:r>
      <w:r w:rsidR="00E17F9A">
        <w:rPr>
          <w:sz w:val="22"/>
          <w:szCs w:val="22"/>
          <w:lang w:val="sl-SI"/>
        </w:rPr>
        <w:t>Pregled mase bruto plač po podskupinah dejavnosti RPU in proračunskih uporabni</w:t>
      </w:r>
      <w:r w:rsidR="004903FA">
        <w:rPr>
          <w:sz w:val="22"/>
          <w:szCs w:val="22"/>
          <w:lang w:val="sl-SI"/>
        </w:rPr>
        <w:t>k</w:t>
      </w:r>
      <w:r w:rsidR="00E17F9A">
        <w:rPr>
          <w:sz w:val="22"/>
          <w:szCs w:val="22"/>
          <w:lang w:val="sl-SI"/>
        </w:rPr>
        <w:t>ih kaže</w:t>
      </w:r>
      <w:r w:rsidR="004903FA">
        <w:rPr>
          <w:sz w:val="22"/>
          <w:szCs w:val="22"/>
          <w:lang w:val="sl-SI"/>
        </w:rPr>
        <w:t>,</w:t>
      </w:r>
      <w:r w:rsidR="00E17F9A">
        <w:rPr>
          <w:sz w:val="22"/>
          <w:szCs w:val="22"/>
          <w:lang w:val="sl-SI"/>
        </w:rPr>
        <w:t xml:space="preserve"> da </w:t>
      </w:r>
      <w:r w:rsidR="004903FA">
        <w:rPr>
          <w:sz w:val="22"/>
          <w:szCs w:val="22"/>
          <w:lang w:val="sl-SI"/>
        </w:rPr>
        <w:t>v</w:t>
      </w:r>
      <w:r w:rsidRPr="005D72BE">
        <w:rPr>
          <w:sz w:val="22"/>
          <w:szCs w:val="22"/>
          <w:lang w:val="sl-SI"/>
        </w:rPr>
        <w:t xml:space="preserve"> skupni masi bruto plač največji delež odpade na </w:t>
      </w:r>
      <w:r w:rsidR="00655047" w:rsidRPr="005D72BE">
        <w:rPr>
          <w:sz w:val="22"/>
          <w:szCs w:val="22"/>
          <w:lang w:val="sl-SI"/>
        </w:rPr>
        <w:t>podskupino 3.1.</w:t>
      </w:r>
      <w:r w:rsidR="004903FA">
        <w:rPr>
          <w:sz w:val="22"/>
          <w:szCs w:val="22"/>
          <w:lang w:val="sl-SI"/>
        </w:rPr>
        <w:softHyphen/>
      </w:r>
      <w:r w:rsidR="00A26738">
        <w:rPr>
          <w:sz w:val="22"/>
          <w:szCs w:val="22"/>
          <w:lang w:val="sl-SI"/>
        </w:rPr>
        <w:t>-</w:t>
      </w:r>
      <w:r w:rsidR="00655047" w:rsidRPr="005D72BE">
        <w:rPr>
          <w:sz w:val="22"/>
          <w:szCs w:val="22"/>
          <w:lang w:val="sl-SI"/>
        </w:rPr>
        <w:t>Javn</w:t>
      </w:r>
      <w:r w:rsidR="00E17F9A">
        <w:rPr>
          <w:sz w:val="22"/>
          <w:szCs w:val="22"/>
          <w:lang w:val="sl-SI"/>
        </w:rPr>
        <w:t>i</w:t>
      </w:r>
      <w:r w:rsidR="00655047" w:rsidRPr="005D72BE">
        <w:rPr>
          <w:sz w:val="22"/>
          <w:szCs w:val="22"/>
          <w:lang w:val="sl-SI"/>
        </w:rPr>
        <w:t xml:space="preserve"> zavod</w:t>
      </w:r>
      <w:r w:rsidR="00E17F9A">
        <w:rPr>
          <w:sz w:val="22"/>
          <w:szCs w:val="22"/>
          <w:lang w:val="sl-SI"/>
        </w:rPr>
        <w:t>i</w:t>
      </w:r>
      <w:r w:rsidR="00655047" w:rsidRPr="005D72BE">
        <w:rPr>
          <w:sz w:val="22"/>
          <w:szCs w:val="22"/>
          <w:lang w:val="sl-SI"/>
        </w:rPr>
        <w:t xml:space="preserve"> in drug</w:t>
      </w:r>
      <w:r w:rsidR="00E17F9A">
        <w:rPr>
          <w:sz w:val="22"/>
          <w:szCs w:val="22"/>
          <w:lang w:val="sl-SI"/>
        </w:rPr>
        <w:t>i</w:t>
      </w:r>
      <w:r w:rsidR="00655047" w:rsidRPr="005D72BE">
        <w:rPr>
          <w:sz w:val="22"/>
          <w:szCs w:val="22"/>
          <w:lang w:val="sl-SI"/>
        </w:rPr>
        <w:t xml:space="preserve"> izvajalc</w:t>
      </w:r>
      <w:r w:rsidR="00E17F9A">
        <w:rPr>
          <w:sz w:val="22"/>
          <w:szCs w:val="22"/>
          <w:lang w:val="sl-SI"/>
        </w:rPr>
        <w:t>i</w:t>
      </w:r>
      <w:r w:rsidR="00655047" w:rsidRPr="005D72BE">
        <w:rPr>
          <w:sz w:val="22"/>
          <w:szCs w:val="22"/>
          <w:lang w:val="sl-SI"/>
        </w:rPr>
        <w:t xml:space="preserve"> javnih služb s področja vzgoje, izobraževanja in športa</w:t>
      </w:r>
      <w:r w:rsidRPr="005D72BE">
        <w:rPr>
          <w:sz w:val="22"/>
          <w:szCs w:val="22"/>
          <w:lang w:val="sl-SI"/>
        </w:rPr>
        <w:t xml:space="preserve">, ki </w:t>
      </w:r>
      <w:r w:rsidR="00E17F9A">
        <w:rPr>
          <w:sz w:val="22"/>
          <w:szCs w:val="22"/>
          <w:lang w:val="sl-SI"/>
        </w:rPr>
        <w:t xml:space="preserve">v skupni masi bruto plač </w:t>
      </w:r>
      <w:r w:rsidRPr="005D72BE">
        <w:rPr>
          <w:sz w:val="22"/>
          <w:szCs w:val="22"/>
          <w:lang w:val="sl-SI"/>
        </w:rPr>
        <w:t xml:space="preserve">predstavlja </w:t>
      </w:r>
      <w:r w:rsidR="00655047" w:rsidRPr="005D72BE">
        <w:rPr>
          <w:sz w:val="22"/>
          <w:szCs w:val="22"/>
          <w:lang w:val="sl-SI"/>
        </w:rPr>
        <w:t>34</w:t>
      </w:r>
      <w:r w:rsidR="00E57EF3">
        <w:rPr>
          <w:sz w:val="22"/>
          <w:szCs w:val="22"/>
          <w:lang w:val="sl-SI"/>
        </w:rPr>
        <w:t>,3</w:t>
      </w:r>
      <w:r w:rsidR="00636170">
        <w:rPr>
          <w:sz w:val="22"/>
          <w:szCs w:val="22"/>
          <w:lang w:val="sl-SI"/>
        </w:rPr>
        <w:t> %</w:t>
      </w:r>
      <w:r w:rsidRPr="005D72BE">
        <w:rPr>
          <w:sz w:val="22"/>
          <w:szCs w:val="22"/>
          <w:lang w:val="sl-SI"/>
        </w:rPr>
        <w:t xml:space="preserve"> </w:t>
      </w:r>
      <w:r w:rsidR="00BF74C3" w:rsidRPr="005D72BE">
        <w:rPr>
          <w:sz w:val="22"/>
          <w:szCs w:val="22"/>
          <w:lang w:val="sl-SI"/>
        </w:rPr>
        <w:t>(1</w:t>
      </w:r>
      <w:r w:rsidR="00280A92">
        <w:rPr>
          <w:sz w:val="22"/>
          <w:szCs w:val="22"/>
          <w:lang w:val="sl-SI"/>
        </w:rPr>
        <w:t>.809,6 mio</w:t>
      </w:r>
      <w:r w:rsidR="00825C45">
        <w:rPr>
          <w:sz w:val="22"/>
          <w:szCs w:val="22"/>
          <w:lang w:val="sl-SI"/>
        </w:rPr>
        <w:t xml:space="preserve"> EUR </w:t>
      </w:r>
      <w:r w:rsidR="00BF74C3">
        <w:rPr>
          <w:sz w:val="22"/>
          <w:szCs w:val="22"/>
          <w:lang w:val="sl-SI"/>
        </w:rPr>
        <w:t>od 5</w:t>
      </w:r>
      <w:r w:rsidR="00280A92">
        <w:rPr>
          <w:sz w:val="22"/>
          <w:szCs w:val="22"/>
          <w:lang w:val="sl-SI"/>
        </w:rPr>
        <w:t>.281,9 mio</w:t>
      </w:r>
      <w:r w:rsidR="00825C45">
        <w:rPr>
          <w:sz w:val="22"/>
          <w:szCs w:val="22"/>
          <w:lang w:val="sl-SI"/>
        </w:rPr>
        <w:t xml:space="preserve"> EUR)</w:t>
      </w:r>
      <w:r w:rsidRPr="002C5499">
        <w:rPr>
          <w:sz w:val="22"/>
          <w:szCs w:val="22"/>
          <w:lang w:val="sl-SI"/>
        </w:rPr>
        <w:t xml:space="preserve">, sledijo </w:t>
      </w:r>
      <w:r w:rsidR="00BF74C3">
        <w:rPr>
          <w:sz w:val="22"/>
          <w:szCs w:val="22"/>
          <w:lang w:val="sl-SI"/>
        </w:rPr>
        <w:t>podskupina 3.2.</w:t>
      </w:r>
      <w:r w:rsidR="00E17F9A">
        <w:rPr>
          <w:sz w:val="22"/>
          <w:szCs w:val="22"/>
          <w:lang w:val="sl-SI"/>
        </w:rPr>
        <w:t>-</w:t>
      </w:r>
      <w:r w:rsidR="00BF74C3">
        <w:rPr>
          <w:sz w:val="22"/>
          <w:szCs w:val="22"/>
          <w:lang w:val="sl-SI"/>
        </w:rPr>
        <w:t>Javni zavodi iz drugi izvajalci javnih služb s področja zdravstva s 26</w:t>
      </w:r>
      <w:r w:rsidR="00E57EF3">
        <w:rPr>
          <w:sz w:val="22"/>
          <w:szCs w:val="22"/>
          <w:lang w:val="sl-SI"/>
        </w:rPr>
        <w:t>,2</w:t>
      </w:r>
      <w:r w:rsidR="00636170">
        <w:rPr>
          <w:sz w:val="22"/>
          <w:szCs w:val="22"/>
          <w:lang w:val="sl-SI"/>
        </w:rPr>
        <w:t> %</w:t>
      </w:r>
      <w:r w:rsidR="00BF74C3">
        <w:rPr>
          <w:sz w:val="22"/>
          <w:szCs w:val="22"/>
          <w:lang w:val="sl-SI"/>
        </w:rPr>
        <w:t xml:space="preserve"> (1</w:t>
      </w:r>
      <w:r w:rsidR="00280A92">
        <w:rPr>
          <w:sz w:val="22"/>
          <w:szCs w:val="22"/>
          <w:lang w:val="sl-SI"/>
        </w:rPr>
        <w:t>.383,0 mio</w:t>
      </w:r>
      <w:r w:rsidR="00825C45">
        <w:rPr>
          <w:sz w:val="22"/>
          <w:szCs w:val="22"/>
          <w:lang w:val="sl-SI"/>
        </w:rPr>
        <w:t xml:space="preserve"> EUR)</w:t>
      </w:r>
      <w:r w:rsidR="00BF74C3">
        <w:rPr>
          <w:sz w:val="22"/>
          <w:szCs w:val="22"/>
          <w:lang w:val="sl-SI"/>
        </w:rPr>
        <w:t xml:space="preserve"> in podskupina 1.2.2.</w:t>
      </w:r>
      <w:r w:rsidR="00E17F9A">
        <w:rPr>
          <w:sz w:val="22"/>
          <w:szCs w:val="22"/>
          <w:lang w:val="sl-SI"/>
        </w:rPr>
        <w:t>-</w:t>
      </w:r>
      <w:r w:rsidR="00BF74C3">
        <w:rPr>
          <w:sz w:val="22"/>
          <w:szCs w:val="22"/>
          <w:lang w:val="sl-SI"/>
        </w:rPr>
        <w:t>Ministrstva z organi v sestavi s 1</w:t>
      </w:r>
      <w:r w:rsidR="00E57EF3">
        <w:rPr>
          <w:sz w:val="22"/>
          <w:szCs w:val="22"/>
          <w:lang w:val="sl-SI"/>
        </w:rPr>
        <w:t>6,8</w:t>
      </w:r>
      <w:r w:rsidR="00636170">
        <w:rPr>
          <w:sz w:val="22"/>
          <w:szCs w:val="22"/>
          <w:lang w:val="sl-SI"/>
        </w:rPr>
        <w:t> %</w:t>
      </w:r>
      <w:r w:rsidR="00BF74C3">
        <w:rPr>
          <w:sz w:val="22"/>
          <w:szCs w:val="22"/>
          <w:lang w:val="sl-SI"/>
        </w:rPr>
        <w:t xml:space="preserve"> (</w:t>
      </w:r>
      <w:r w:rsidR="00280A92">
        <w:rPr>
          <w:sz w:val="22"/>
          <w:szCs w:val="22"/>
          <w:lang w:val="sl-SI"/>
        </w:rPr>
        <w:t>888,0</w:t>
      </w:r>
      <w:r w:rsidR="00BF74C3">
        <w:rPr>
          <w:sz w:val="22"/>
          <w:szCs w:val="22"/>
          <w:lang w:val="sl-SI"/>
        </w:rPr>
        <w:t xml:space="preserve"> m</w:t>
      </w:r>
      <w:r w:rsidR="00280A92">
        <w:rPr>
          <w:sz w:val="22"/>
          <w:szCs w:val="22"/>
          <w:lang w:val="sl-SI"/>
        </w:rPr>
        <w:t>io</w:t>
      </w:r>
      <w:r w:rsidR="00825C45">
        <w:rPr>
          <w:sz w:val="22"/>
          <w:szCs w:val="22"/>
          <w:lang w:val="sl-SI"/>
        </w:rPr>
        <w:t xml:space="preserve"> EUR)</w:t>
      </w:r>
      <w:r w:rsidR="00636170">
        <w:rPr>
          <w:sz w:val="22"/>
          <w:szCs w:val="22"/>
          <w:lang w:val="sl-SI"/>
        </w:rPr>
        <w:t>.</w:t>
      </w:r>
      <w:r w:rsidRPr="002C5499">
        <w:rPr>
          <w:color w:val="FF0000"/>
          <w:sz w:val="22"/>
          <w:szCs w:val="22"/>
          <w:lang w:val="sl-SI"/>
        </w:rPr>
        <w:t xml:space="preserve"> </w:t>
      </w:r>
      <w:r w:rsidRPr="002C5499">
        <w:rPr>
          <w:sz w:val="22"/>
          <w:szCs w:val="22"/>
          <w:lang w:val="sl-SI"/>
        </w:rPr>
        <w:t xml:space="preserve">Vrednosti mase bruto plač po posameznih podskupinah </w:t>
      </w:r>
      <w:r w:rsidR="004C00D1">
        <w:rPr>
          <w:sz w:val="22"/>
          <w:szCs w:val="22"/>
          <w:lang w:val="sl-SI"/>
        </w:rPr>
        <w:t>dejavnosti</w:t>
      </w:r>
      <w:r w:rsidRPr="002C5499">
        <w:rPr>
          <w:sz w:val="22"/>
          <w:szCs w:val="22"/>
          <w:lang w:val="sl-SI"/>
        </w:rPr>
        <w:t xml:space="preserve"> so prikazane v naslednj</w:t>
      </w:r>
      <w:r w:rsidR="00B62AE3">
        <w:rPr>
          <w:sz w:val="22"/>
          <w:szCs w:val="22"/>
          <w:lang w:val="sl-SI"/>
        </w:rPr>
        <w:t>i</w:t>
      </w:r>
      <w:r w:rsidRPr="002C5499">
        <w:rPr>
          <w:sz w:val="22"/>
          <w:szCs w:val="22"/>
          <w:lang w:val="sl-SI"/>
        </w:rPr>
        <w:t xml:space="preserve"> </w:t>
      </w:r>
      <w:r w:rsidR="00A26738">
        <w:rPr>
          <w:sz w:val="22"/>
          <w:szCs w:val="22"/>
          <w:lang w:val="sl-SI"/>
        </w:rPr>
        <w:t>preglednici</w:t>
      </w:r>
      <w:r w:rsidR="00C905C4">
        <w:rPr>
          <w:sz w:val="22"/>
          <w:szCs w:val="22"/>
          <w:lang w:val="sl-SI"/>
        </w:rPr>
        <w:t>.</w:t>
      </w:r>
    </w:p>
    <w:p w14:paraId="0B925644" w14:textId="77777777" w:rsidR="00CB7167" w:rsidRDefault="00CB7167" w:rsidP="00C905C4">
      <w:pPr>
        <w:jc w:val="both"/>
        <w:rPr>
          <w:sz w:val="22"/>
          <w:szCs w:val="22"/>
          <w:lang w:val="sl-SI"/>
        </w:rPr>
      </w:pPr>
    </w:p>
    <w:p w14:paraId="70752916" w14:textId="5FC21A38" w:rsidR="00BF74C3" w:rsidRPr="00CB7167" w:rsidRDefault="00142945" w:rsidP="00566313">
      <w:pPr>
        <w:keepNext/>
        <w:rPr>
          <w:rFonts w:cs="Arial"/>
          <w:b/>
          <w:bCs/>
          <w:sz w:val="22"/>
          <w:szCs w:val="22"/>
          <w:lang w:val="sl-SI" w:eastAsia="sl-SI"/>
        </w:rPr>
      </w:pPr>
      <w:r w:rsidRPr="00CB7167">
        <w:rPr>
          <w:rFonts w:cs="Arial"/>
          <w:b/>
          <w:bCs/>
          <w:sz w:val="22"/>
          <w:szCs w:val="22"/>
          <w:lang w:val="sl-SI" w:eastAsia="sl-SI"/>
        </w:rPr>
        <w:t>Preglednica</w:t>
      </w:r>
      <w:r w:rsidR="00BF74C3" w:rsidRPr="00CB7167">
        <w:rPr>
          <w:rFonts w:cs="Arial"/>
          <w:b/>
          <w:bCs/>
          <w:sz w:val="22"/>
          <w:szCs w:val="22"/>
          <w:lang w:val="sl-SI" w:eastAsia="sl-SI"/>
        </w:rPr>
        <w:t xml:space="preserve"> </w:t>
      </w:r>
      <w:r w:rsidR="008A2625" w:rsidRPr="00CB7167">
        <w:rPr>
          <w:rFonts w:cs="Arial"/>
          <w:b/>
          <w:bCs/>
          <w:sz w:val="22"/>
          <w:szCs w:val="22"/>
          <w:lang w:val="sl-SI"/>
        </w:rPr>
        <w:fldChar w:fldCharType="begin"/>
      </w:r>
      <w:r w:rsidR="008A2625" w:rsidRPr="00CB7167">
        <w:rPr>
          <w:rFonts w:cs="Arial"/>
          <w:b/>
          <w:bCs/>
          <w:sz w:val="22"/>
          <w:szCs w:val="22"/>
          <w:lang w:val="sl-SI"/>
        </w:rPr>
        <w:instrText xml:space="preserve"> AUTONUMLGL  \e </w:instrText>
      </w:r>
      <w:r w:rsidR="008A2625" w:rsidRPr="00CB7167">
        <w:rPr>
          <w:rFonts w:cs="Arial"/>
          <w:b/>
          <w:bCs/>
          <w:sz w:val="22"/>
          <w:szCs w:val="22"/>
          <w:lang w:val="sl-SI"/>
        </w:rPr>
        <w:fldChar w:fldCharType="end"/>
      </w:r>
      <w:r w:rsidR="00BF74C3" w:rsidRPr="00CB7167">
        <w:rPr>
          <w:rFonts w:cs="Arial"/>
          <w:b/>
          <w:bCs/>
          <w:sz w:val="22"/>
          <w:szCs w:val="22"/>
          <w:lang w:val="sl-SI" w:eastAsia="sl-SI"/>
        </w:rPr>
        <w:t xml:space="preserve">: </w:t>
      </w:r>
      <w:r w:rsidR="006A5526" w:rsidRPr="00CB7167">
        <w:rPr>
          <w:rFonts w:cs="Arial"/>
          <w:b/>
          <w:bCs/>
          <w:sz w:val="22"/>
          <w:szCs w:val="22"/>
          <w:lang w:val="sl-SI" w:eastAsia="sl-SI"/>
        </w:rPr>
        <w:t>M</w:t>
      </w:r>
      <w:r w:rsidR="00BF74C3" w:rsidRPr="00CB7167">
        <w:rPr>
          <w:rFonts w:cs="Arial"/>
          <w:b/>
          <w:bCs/>
          <w:sz w:val="22"/>
          <w:szCs w:val="22"/>
          <w:lang w:val="sl-SI" w:eastAsia="sl-SI"/>
        </w:rPr>
        <w:t xml:space="preserve">asa bruto plač po podskupinah dejavnosti </w:t>
      </w:r>
      <w:r w:rsidR="003346F2">
        <w:rPr>
          <w:rFonts w:cs="Arial"/>
          <w:b/>
          <w:bCs/>
          <w:sz w:val="22"/>
          <w:szCs w:val="22"/>
          <w:lang w:val="sl-SI" w:eastAsia="sl-SI"/>
        </w:rPr>
        <w:t xml:space="preserve">RPU </w:t>
      </w:r>
      <w:r w:rsidR="00705857" w:rsidRPr="00CB7167">
        <w:rPr>
          <w:rFonts w:cs="Arial"/>
          <w:b/>
          <w:bCs/>
          <w:sz w:val="22"/>
          <w:szCs w:val="22"/>
          <w:lang w:val="sl-SI" w:eastAsia="sl-SI"/>
        </w:rPr>
        <w:t xml:space="preserve">in delež v skupni masi </w:t>
      </w:r>
      <w:r w:rsidR="00274884" w:rsidRPr="00CB7167">
        <w:rPr>
          <w:rFonts w:cs="Arial"/>
          <w:b/>
          <w:bCs/>
          <w:sz w:val="22"/>
          <w:szCs w:val="22"/>
          <w:lang w:val="sl-SI" w:eastAsia="sl-SI"/>
        </w:rPr>
        <w:t>za</w:t>
      </w:r>
      <w:r w:rsidR="00BF74C3" w:rsidRPr="00CB7167">
        <w:rPr>
          <w:rFonts w:cs="Arial"/>
          <w:b/>
          <w:bCs/>
          <w:sz w:val="22"/>
          <w:szCs w:val="22"/>
          <w:lang w:val="sl-SI" w:eastAsia="sl-SI"/>
        </w:rPr>
        <w:t xml:space="preserve"> let</w:t>
      </w:r>
      <w:r w:rsidR="00274884" w:rsidRPr="00CB7167">
        <w:rPr>
          <w:rFonts w:cs="Arial"/>
          <w:b/>
          <w:bCs/>
          <w:sz w:val="22"/>
          <w:szCs w:val="22"/>
          <w:lang w:val="sl-SI" w:eastAsia="sl-SI"/>
        </w:rPr>
        <w:t>o</w:t>
      </w:r>
      <w:r w:rsidR="00BF74C3" w:rsidRPr="00CB7167">
        <w:rPr>
          <w:rFonts w:cs="Arial"/>
          <w:b/>
          <w:bCs/>
          <w:sz w:val="22"/>
          <w:szCs w:val="22"/>
          <w:lang w:val="sl-SI" w:eastAsia="sl-SI"/>
        </w:rPr>
        <w:t xml:space="preserve"> 2021</w:t>
      </w:r>
    </w:p>
    <w:p w14:paraId="21E8BFED" w14:textId="7917BE63" w:rsidR="006176FE" w:rsidRDefault="006176FE" w:rsidP="00566313">
      <w:pPr>
        <w:keepNext/>
        <w:rPr>
          <w:rFonts w:cs="Arial"/>
          <w:sz w:val="22"/>
          <w:szCs w:val="22"/>
          <w:lang w:val="sl-SI" w:eastAsia="sl-SI"/>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4A0" w:firstRow="1" w:lastRow="0" w:firstColumn="1" w:lastColumn="0" w:noHBand="0" w:noVBand="1"/>
      </w:tblPr>
      <w:tblGrid>
        <w:gridCol w:w="4957"/>
        <w:gridCol w:w="850"/>
        <w:gridCol w:w="1701"/>
        <w:gridCol w:w="980"/>
      </w:tblGrid>
      <w:tr w:rsidR="00FC4A09" w:rsidRPr="009E365B" w14:paraId="4D86E140" w14:textId="77777777" w:rsidTr="00EB2F10">
        <w:trPr>
          <w:trHeight w:val="20"/>
          <w:tblHeader/>
        </w:trPr>
        <w:tc>
          <w:tcPr>
            <w:tcW w:w="2920" w:type="pct"/>
            <w:tcBorders>
              <w:top w:val="single" w:sz="4" w:space="0" w:color="808080" w:themeColor="background1" w:themeShade="80"/>
              <w:bottom w:val="single" w:sz="18" w:space="0" w:color="808080" w:themeColor="background1" w:themeShade="80"/>
            </w:tcBorders>
            <w:shd w:val="clear" w:color="auto" w:fill="auto"/>
            <w:noWrap/>
            <w:vAlign w:val="center"/>
            <w:hideMark/>
          </w:tcPr>
          <w:p w14:paraId="4AA8B093" w14:textId="3483A02A" w:rsidR="00FC4A09" w:rsidRPr="009E365B" w:rsidRDefault="00FC4A09" w:rsidP="0000521A">
            <w:pPr>
              <w:spacing w:line="240" w:lineRule="auto"/>
              <w:jc w:val="center"/>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Podskupina dejavnosti</w:t>
            </w:r>
            <w:r w:rsidR="00914B12">
              <w:rPr>
                <w:rFonts w:asciiTheme="minorHAnsi" w:hAnsiTheme="minorHAnsi" w:cstheme="minorHAnsi"/>
                <w:b/>
                <w:bCs/>
                <w:color w:val="000000"/>
                <w:sz w:val="22"/>
                <w:szCs w:val="22"/>
                <w:lang w:val="sl-SI" w:eastAsia="sl-SI"/>
              </w:rPr>
              <w:t xml:space="preserve"> RPU</w:t>
            </w:r>
          </w:p>
        </w:tc>
        <w:tc>
          <w:tcPr>
            <w:tcW w:w="501" w:type="pct"/>
            <w:tcBorders>
              <w:top w:val="single" w:sz="4" w:space="0" w:color="808080" w:themeColor="background1" w:themeShade="80"/>
              <w:bottom w:val="single" w:sz="18" w:space="0" w:color="808080" w:themeColor="background1" w:themeShade="80"/>
            </w:tcBorders>
            <w:vAlign w:val="center"/>
          </w:tcPr>
          <w:p w14:paraId="279D7511" w14:textId="66CD5848" w:rsidR="00FC4A09" w:rsidRPr="009E365B" w:rsidRDefault="00FC4A09" w:rsidP="0000521A">
            <w:pPr>
              <w:spacing w:line="240" w:lineRule="auto"/>
              <w:jc w:val="center"/>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Število PU</w:t>
            </w:r>
            <w:r w:rsidR="002A3F26" w:rsidRPr="009E365B">
              <w:rPr>
                <w:rFonts w:asciiTheme="minorHAnsi" w:hAnsiTheme="minorHAnsi" w:cstheme="minorHAnsi"/>
                <w:b/>
                <w:bCs/>
                <w:color w:val="000000"/>
                <w:sz w:val="22"/>
                <w:szCs w:val="22"/>
                <w:lang w:val="sl-SI" w:eastAsia="sl-SI"/>
              </w:rPr>
              <w:t>*</w:t>
            </w:r>
          </w:p>
        </w:tc>
        <w:tc>
          <w:tcPr>
            <w:tcW w:w="1002" w:type="pct"/>
            <w:tcBorders>
              <w:top w:val="single" w:sz="4" w:space="0" w:color="808080" w:themeColor="background1" w:themeShade="80"/>
              <w:bottom w:val="single" w:sz="18" w:space="0" w:color="808080" w:themeColor="background1" w:themeShade="80"/>
            </w:tcBorders>
            <w:shd w:val="clear" w:color="auto" w:fill="auto"/>
            <w:vAlign w:val="center"/>
            <w:hideMark/>
          </w:tcPr>
          <w:p w14:paraId="32EFE504" w14:textId="400F3A00" w:rsidR="00E346AE" w:rsidRPr="009E365B" w:rsidRDefault="00FC4A09" w:rsidP="0000521A">
            <w:pPr>
              <w:spacing w:line="240" w:lineRule="auto"/>
              <w:jc w:val="center"/>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 xml:space="preserve">Masa bruto plač </w:t>
            </w:r>
            <w:r w:rsidRPr="009E365B">
              <w:rPr>
                <w:rFonts w:asciiTheme="minorHAnsi" w:hAnsiTheme="minorHAnsi" w:cstheme="minorHAnsi"/>
                <w:b/>
                <w:bCs/>
                <w:color w:val="000000"/>
                <w:sz w:val="22"/>
                <w:szCs w:val="22"/>
                <w:lang w:val="sl-SI" w:eastAsia="sl-SI"/>
              </w:rPr>
              <w:br/>
            </w:r>
            <w:r w:rsidR="008A2625" w:rsidRPr="009E365B">
              <w:rPr>
                <w:rFonts w:asciiTheme="minorHAnsi" w:hAnsiTheme="minorHAnsi" w:cstheme="minorHAnsi"/>
                <w:b/>
                <w:bCs/>
                <w:color w:val="000000"/>
                <w:sz w:val="22"/>
                <w:szCs w:val="22"/>
                <w:lang w:val="sl-SI" w:eastAsia="sl-SI"/>
              </w:rPr>
              <w:t>za</w:t>
            </w:r>
            <w:r w:rsidRPr="009E365B">
              <w:rPr>
                <w:rFonts w:asciiTheme="minorHAnsi" w:hAnsiTheme="minorHAnsi" w:cstheme="minorHAnsi"/>
                <w:b/>
                <w:bCs/>
                <w:color w:val="000000"/>
                <w:sz w:val="22"/>
                <w:szCs w:val="22"/>
                <w:lang w:val="sl-SI" w:eastAsia="sl-SI"/>
              </w:rPr>
              <w:t xml:space="preserve"> let</w:t>
            </w:r>
            <w:r w:rsidR="008A2625" w:rsidRPr="009E365B">
              <w:rPr>
                <w:rFonts w:asciiTheme="minorHAnsi" w:hAnsiTheme="minorHAnsi" w:cstheme="minorHAnsi"/>
                <w:b/>
                <w:bCs/>
                <w:color w:val="000000"/>
                <w:sz w:val="22"/>
                <w:szCs w:val="22"/>
                <w:lang w:val="sl-SI" w:eastAsia="sl-SI"/>
              </w:rPr>
              <w:t>o</w:t>
            </w:r>
            <w:r w:rsidRPr="009E365B">
              <w:rPr>
                <w:rFonts w:asciiTheme="minorHAnsi" w:hAnsiTheme="minorHAnsi" w:cstheme="minorHAnsi"/>
                <w:b/>
                <w:bCs/>
                <w:color w:val="000000"/>
                <w:sz w:val="22"/>
                <w:szCs w:val="22"/>
                <w:lang w:val="sl-SI" w:eastAsia="sl-SI"/>
              </w:rPr>
              <w:t xml:space="preserve"> 2021</w:t>
            </w:r>
          </w:p>
          <w:p w14:paraId="448AC46E" w14:textId="5FA1D376" w:rsidR="00FC4A09" w:rsidRPr="009E365B" w:rsidRDefault="00FC4A09" w:rsidP="0000521A">
            <w:pPr>
              <w:spacing w:line="240" w:lineRule="auto"/>
              <w:jc w:val="center"/>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 xml:space="preserve"> (v</w:t>
            </w:r>
            <w:r w:rsidR="00825C45">
              <w:rPr>
                <w:rFonts w:asciiTheme="minorHAnsi" w:hAnsiTheme="minorHAnsi" w:cstheme="minorHAnsi"/>
                <w:b/>
                <w:bCs/>
                <w:color w:val="000000"/>
                <w:sz w:val="22"/>
                <w:szCs w:val="22"/>
                <w:lang w:val="sl-SI" w:eastAsia="sl-SI"/>
              </w:rPr>
              <w:t xml:space="preserve"> EUR)</w:t>
            </w:r>
          </w:p>
        </w:tc>
        <w:tc>
          <w:tcPr>
            <w:tcW w:w="577" w:type="pct"/>
            <w:tcBorders>
              <w:top w:val="single" w:sz="4" w:space="0" w:color="808080" w:themeColor="background1" w:themeShade="80"/>
              <w:bottom w:val="single" w:sz="18" w:space="0" w:color="808080" w:themeColor="background1" w:themeShade="80"/>
            </w:tcBorders>
            <w:shd w:val="clear" w:color="auto" w:fill="auto"/>
            <w:noWrap/>
            <w:vAlign w:val="center"/>
            <w:hideMark/>
          </w:tcPr>
          <w:p w14:paraId="1A9E7F50" w14:textId="0CEB0621" w:rsidR="00FC4A09" w:rsidRPr="009E365B" w:rsidRDefault="00FC4A09" w:rsidP="0000521A">
            <w:pPr>
              <w:spacing w:line="240" w:lineRule="auto"/>
              <w:jc w:val="center"/>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Delež</w:t>
            </w:r>
            <w:r w:rsidR="00327326" w:rsidRPr="009E365B">
              <w:rPr>
                <w:rFonts w:asciiTheme="minorHAnsi" w:hAnsiTheme="minorHAnsi" w:cstheme="minorHAnsi"/>
                <w:b/>
                <w:bCs/>
                <w:color w:val="000000"/>
                <w:sz w:val="22"/>
                <w:szCs w:val="22"/>
                <w:lang w:val="sl-SI" w:eastAsia="sl-SI"/>
              </w:rPr>
              <w:t xml:space="preserve"> v skupni masi</w:t>
            </w:r>
          </w:p>
        </w:tc>
      </w:tr>
      <w:tr w:rsidR="00910D24" w:rsidRPr="009E365B" w14:paraId="0DBD7CE4" w14:textId="77777777" w:rsidTr="00EB2F10">
        <w:trPr>
          <w:trHeight w:val="20"/>
        </w:trPr>
        <w:tc>
          <w:tcPr>
            <w:tcW w:w="2920" w:type="pct"/>
            <w:tcBorders>
              <w:top w:val="single" w:sz="18" w:space="0" w:color="808080" w:themeColor="background1" w:themeShade="80"/>
            </w:tcBorders>
            <w:shd w:val="clear" w:color="auto" w:fill="auto"/>
            <w:noWrap/>
            <w:vAlign w:val="bottom"/>
            <w:hideMark/>
          </w:tcPr>
          <w:p w14:paraId="4A7C2F23" w14:textId="77777777" w:rsidR="00FC4A09" w:rsidRPr="009E365B" w:rsidRDefault="00FC4A09" w:rsidP="00480352">
            <w:pPr>
              <w:spacing w:line="240" w:lineRule="auto"/>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Neposredni uporabniki državnega proračuna</w:t>
            </w:r>
          </w:p>
        </w:tc>
        <w:tc>
          <w:tcPr>
            <w:tcW w:w="501" w:type="pct"/>
            <w:tcBorders>
              <w:top w:val="single" w:sz="18" w:space="0" w:color="808080" w:themeColor="background1" w:themeShade="80"/>
            </w:tcBorders>
            <w:shd w:val="clear" w:color="auto" w:fill="auto"/>
            <w:vAlign w:val="bottom"/>
          </w:tcPr>
          <w:p w14:paraId="5D107E88" w14:textId="12722256" w:rsidR="00FC4A09" w:rsidRPr="009E365B" w:rsidRDefault="002A3F26" w:rsidP="002A3F26">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178</w:t>
            </w:r>
          </w:p>
        </w:tc>
        <w:tc>
          <w:tcPr>
            <w:tcW w:w="1002" w:type="pct"/>
            <w:tcBorders>
              <w:top w:val="single" w:sz="18" w:space="0" w:color="808080" w:themeColor="background1" w:themeShade="80"/>
            </w:tcBorders>
            <w:shd w:val="clear" w:color="auto" w:fill="auto"/>
            <w:noWrap/>
            <w:vAlign w:val="bottom"/>
            <w:hideMark/>
          </w:tcPr>
          <w:p w14:paraId="19293838" w14:textId="5EA0E225" w:rsidR="00FC4A09" w:rsidRPr="009E365B" w:rsidRDefault="00FC4A09" w:rsidP="0000521A">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1.144.849.955 </w:t>
            </w:r>
          </w:p>
        </w:tc>
        <w:tc>
          <w:tcPr>
            <w:tcW w:w="577" w:type="pct"/>
            <w:tcBorders>
              <w:top w:val="single" w:sz="18" w:space="0" w:color="808080" w:themeColor="background1" w:themeShade="80"/>
            </w:tcBorders>
            <w:shd w:val="clear" w:color="auto" w:fill="auto"/>
            <w:noWrap/>
            <w:vAlign w:val="bottom"/>
            <w:hideMark/>
          </w:tcPr>
          <w:p w14:paraId="5D5E8266" w14:textId="0EC62697" w:rsidR="00FC4A09" w:rsidRPr="009E365B" w:rsidRDefault="00FC4A09" w:rsidP="0000521A">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 21,7%</w:t>
            </w:r>
          </w:p>
        </w:tc>
      </w:tr>
      <w:tr w:rsidR="00FC4A09" w:rsidRPr="009E365B" w14:paraId="1DB48338" w14:textId="77777777" w:rsidTr="00EB2F10">
        <w:trPr>
          <w:trHeight w:val="20"/>
        </w:trPr>
        <w:tc>
          <w:tcPr>
            <w:tcW w:w="2920" w:type="pct"/>
            <w:shd w:val="clear" w:color="auto" w:fill="auto"/>
            <w:noWrap/>
            <w:vAlign w:val="bottom"/>
            <w:hideMark/>
          </w:tcPr>
          <w:p w14:paraId="396CF7A4"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1.1. NEVLADNI PRORAČUNSKI UPORABNIKI</w:t>
            </w:r>
          </w:p>
        </w:tc>
        <w:tc>
          <w:tcPr>
            <w:tcW w:w="501" w:type="pct"/>
            <w:vAlign w:val="bottom"/>
          </w:tcPr>
          <w:p w14:paraId="25B88180" w14:textId="5F26BA36"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13</w:t>
            </w:r>
          </w:p>
        </w:tc>
        <w:tc>
          <w:tcPr>
            <w:tcW w:w="1002" w:type="pct"/>
            <w:shd w:val="clear" w:color="auto" w:fill="auto"/>
            <w:noWrap/>
            <w:vAlign w:val="bottom"/>
            <w:hideMark/>
          </w:tcPr>
          <w:p w14:paraId="24652CFD" w14:textId="5CD3001F"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34.980.771</w:t>
            </w:r>
          </w:p>
        </w:tc>
        <w:tc>
          <w:tcPr>
            <w:tcW w:w="577" w:type="pct"/>
            <w:shd w:val="clear" w:color="auto" w:fill="auto"/>
            <w:noWrap/>
            <w:vAlign w:val="bottom"/>
            <w:hideMark/>
          </w:tcPr>
          <w:p w14:paraId="587BBAA7"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0,7%</w:t>
            </w:r>
          </w:p>
        </w:tc>
      </w:tr>
      <w:tr w:rsidR="00FC4A09" w:rsidRPr="009E365B" w14:paraId="0213B41F" w14:textId="77777777" w:rsidTr="00EB2F10">
        <w:trPr>
          <w:trHeight w:val="20"/>
        </w:trPr>
        <w:tc>
          <w:tcPr>
            <w:tcW w:w="2920" w:type="pct"/>
            <w:shd w:val="clear" w:color="auto" w:fill="auto"/>
            <w:noWrap/>
            <w:vAlign w:val="bottom"/>
            <w:hideMark/>
          </w:tcPr>
          <w:p w14:paraId="311ABA0F"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1.2.1. VLADNE SLUŽBE</w:t>
            </w:r>
          </w:p>
        </w:tc>
        <w:tc>
          <w:tcPr>
            <w:tcW w:w="501" w:type="pct"/>
            <w:vAlign w:val="bottom"/>
          </w:tcPr>
          <w:p w14:paraId="48B9C6CA" w14:textId="24BA9D51"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16</w:t>
            </w:r>
          </w:p>
        </w:tc>
        <w:tc>
          <w:tcPr>
            <w:tcW w:w="1002" w:type="pct"/>
            <w:shd w:val="clear" w:color="auto" w:fill="auto"/>
            <w:noWrap/>
            <w:vAlign w:val="bottom"/>
            <w:hideMark/>
          </w:tcPr>
          <w:p w14:paraId="6960AC8F" w14:textId="324CD5FB"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29.544.184</w:t>
            </w:r>
          </w:p>
        </w:tc>
        <w:tc>
          <w:tcPr>
            <w:tcW w:w="577" w:type="pct"/>
            <w:shd w:val="clear" w:color="auto" w:fill="auto"/>
            <w:noWrap/>
            <w:vAlign w:val="bottom"/>
            <w:hideMark/>
          </w:tcPr>
          <w:p w14:paraId="3CC8E55B"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0,6%</w:t>
            </w:r>
          </w:p>
        </w:tc>
      </w:tr>
      <w:tr w:rsidR="00FC4A09" w:rsidRPr="009E365B" w14:paraId="26B51D8C" w14:textId="77777777" w:rsidTr="00EB2F10">
        <w:trPr>
          <w:trHeight w:val="20"/>
        </w:trPr>
        <w:tc>
          <w:tcPr>
            <w:tcW w:w="2920" w:type="pct"/>
            <w:shd w:val="clear" w:color="auto" w:fill="auto"/>
            <w:noWrap/>
            <w:vAlign w:val="bottom"/>
            <w:hideMark/>
          </w:tcPr>
          <w:p w14:paraId="48F1B77E"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1.2.2. MINISTRSTVA IN ORGANI V SESTAVI</w:t>
            </w:r>
          </w:p>
        </w:tc>
        <w:tc>
          <w:tcPr>
            <w:tcW w:w="501" w:type="pct"/>
            <w:vAlign w:val="bottom"/>
          </w:tcPr>
          <w:p w14:paraId="5B7274BB" w14:textId="67A8B610"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52</w:t>
            </w:r>
          </w:p>
        </w:tc>
        <w:tc>
          <w:tcPr>
            <w:tcW w:w="1002" w:type="pct"/>
            <w:shd w:val="clear" w:color="000000" w:fill="DDEBF7"/>
            <w:noWrap/>
            <w:vAlign w:val="bottom"/>
            <w:hideMark/>
          </w:tcPr>
          <w:p w14:paraId="7C193962" w14:textId="1A0C0D99"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888.046.325</w:t>
            </w:r>
          </w:p>
        </w:tc>
        <w:tc>
          <w:tcPr>
            <w:tcW w:w="577" w:type="pct"/>
            <w:shd w:val="clear" w:color="000000" w:fill="DDEBF7"/>
            <w:noWrap/>
            <w:vAlign w:val="bottom"/>
            <w:hideMark/>
          </w:tcPr>
          <w:p w14:paraId="6EBB68EC"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16,8%</w:t>
            </w:r>
          </w:p>
        </w:tc>
      </w:tr>
      <w:tr w:rsidR="00FC4A09" w:rsidRPr="009E365B" w14:paraId="6F69EE82" w14:textId="77777777" w:rsidTr="00EB2F10">
        <w:trPr>
          <w:trHeight w:val="20"/>
        </w:trPr>
        <w:tc>
          <w:tcPr>
            <w:tcW w:w="2920" w:type="pct"/>
            <w:shd w:val="clear" w:color="auto" w:fill="auto"/>
            <w:noWrap/>
            <w:vAlign w:val="bottom"/>
            <w:hideMark/>
          </w:tcPr>
          <w:p w14:paraId="0D3B486C"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1.2.3. UPRAVNE ENOTE</w:t>
            </w:r>
          </w:p>
        </w:tc>
        <w:tc>
          <w:tcPr>
            <w:tcW w:w="501" w:type="pct"/>
            <w:vAlign w:val="bottom"/>
          </w:tcPr>
          <w:p w14:paraId="653696BA" w14:textId="72FAB201"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58</w:t>
            </w:r>
          </w:p>
        </w:tc>
        <w:tc>
          <w:tcPr>
            <w:tcW w:w="1002" w:type="pct"/>
            <w:shd w:val="clear" w:color="auto" w:fill="auto"/>
            <w:noWrap/>
            <w:vAlign w:val="bottom"/>
            <w:hideMark/>
          </w:tcPr>
          <w:p w14:paraId="3656126E" w14:textId="50F51515"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54.812.805</w:t>
            </w:r>
          </w:p>
        </w:tc>
        <w:tc>
          <w:tcPr>
            <w:tcW w:w="577" w:type="pct"/>
            <w:shd w:val="clear" w:color="auto" w:fill="auto"/>
            <w:noWrap/>
            <w:vAlign w:val="bottom"/>
            <w:hideMark/>
          </w:tcPr>
          <w:p w14:paraId="1F0DCC79"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1,0%</w:t>
            </w:r>
          </w:p>
        </w:tc>
      </w:tr>
      <w:tr w:rsidR="00FC4A09" w:rsidRPr="009E365B" w14:paraId="6F1BADD1" w14:textId="77777777" w:rsidTr="00EB2F10">
        <w:trPr>
          <w:trHeight w:val="20"/>
        </w:trPr>
        <w:tc>
          <w:tcPr>
            <w:tcW w:w="2920" w:type="pct"/>
            <w:shd w:val="clear" w:color="auto" w:fill="auto"/>
            <w:noWrap/>
            <w:vAlign w:val="bottom"/>
            <w:hideMark/>
          </w:tcPr>
          <w:p w14:paraId="4DEFE60A"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1.3. PRAVOSODNI PRORAČUNSKI UPORABNIKI</w:t>
            </w:r>
          </w:p>
        </w:tc>
        <w:tc>
          <w:tcPr>
            <w:tcW w:w="501" w:type="pct"/>
            <w:vAlign w:val="bottom"/>
          </w:tcPr>
          <w:p w14:paraId="33F75D4F" w14:textId="0AEA3227"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39</w:t>
            </w:r>
          </w:p>
        </w:tc>
        <w:tc>
          <w:tcPr>
            <w:tcW w:w="1002" w:type="pct"/>
            <w:shd w:val="clear" w:color="auto" w:fill="auto"/>
            <w:noWrap/>
            <w:vAlign w:val="bottom"/>
            <w:hideMark/>
          </w:tcPr>
          <w:p w14:paraId="0758EE5E" w14:textId="7A413E13"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137.465.868</w:t>
            </w:r>
          </w:p>
        </w:tc>
        <w:tc>
          <w:tcPr>
            <w:tcW w:w="577" w:type="pct"/>
            <w:shd w:val="clear" w:color="auto" w:fill="auto"/>
            <w:noWrap/>
            <w:vAlign w:val="bottom"/>
            <w:hideMark/>
          </w:tcPr>
          <w:p w14:paraId="79BD52BA"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2,6%</w:t>
            </w:r>
          </w:p>
        </w:tc>
      </w:tr>
      <w:tr w:rsidR="00910D24" w:rsidRPr="009E365B" w14:paraId="7A78BB5D" w14:textId="77777777" w:rsidTr="00EB2F10">
        <w:trPr>
          <w:trHeight w:val="20"/>
        </w:trPr>
        <w:tc>
          <w:tcPr>
            <w:tcW w:w="2920" w:type="pct"/>
            <w:shd w:val="clear" w:color="auto" w:fill="auto"/>
            <w:noWrap/>
            <w:vAlign w:val="bottom"/>
            <w:hideMark/>
          </w:tcPr>
          <w:p w14:paraId="13E81BB2" w14:textId="77777777" w:rsidR="00FC4A09" w:rsidRPr="009E365B" w:rsidRDefault="00FC4A09" w:rsidP="00480352">
            <w:pPr>
              <w:spacing w:line="240" w:lineRule="auto"/>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Neposredni uporabniki občinskih proračunov</w:t>
            </w:r>
          </w:p>
        </w:tc>
        <w:tc>
          <w:tcPr>
            <w:tcW w:w="501" w:type="pct"/>
            <w:shd w:val="clear" w:color="auto" w:fill="auto"/>
            <w:vAlign w:val="bottom"/>
          </w:tcPr>
          <w:p w14:paraId="69D31A91" w14:textId="3A85D7F0" w:rsidR="00FC4A09" w:rsidRPr="009E365B" w:rsidRDefault="002A3F26" w:rsidP="00FC4A09">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219</w:t>
            </w:r>
          </w:p>
        </w:tc>
        <w:tc>
          <w:tcPr>
            <w:tcW w:w="1002" w:type="pct"/>
            <w:shd w:val="clear" w:color="auto" w:fill="auto"/>
            <w:noWrap/>
            <w:vAlign w:val="bottom"/>
            <w:hideMark/>
          </w:tcPr>
          <w:p w14:paraId="4A7B3D60" w14:textId="33C363A9" w:rsidR="00FC4A09" w:rsidRPr="009E365B" w:rsidRDefault="00FC4A09" w:rsidP="003D4FC9">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 151.458.571</w:t>
            </w:r>
          </w:p>
        </w:tc>
        <w:tc>
          <w:tcPr>
            <w:tcW w:w="577" w:type="pct"/>
            <w:shd w:val="clear" w:color="auto" w:fill="auto"/>
            <w:noWrap/>
            <w:vAlign w:val="bottom"/>
            <w:hideMark/>
          </w:tcPr>
          <w:p w14:paraId="74EE712D" w14:textId="76650747" w:rsidR="00FC4A09" w:rsidRPr="009E365B" w:rsidRDefault="00FC4A09" w:rsidP="003D4FC9">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 2,9%</w:t>
            </w:r>
          </w:p>
        </w:tc>
      </w:tr>
      <w:tr w:rsidR="00FC4A09" w:rsidRPr="009E365B" w14:paraId="00D53A35" w14:textId="77777777" w:rsidTr="00EB2F10">
        <w:trPr>
          <w:trHeight w:val="20"/>
        </w:trPr>
        <w:tc>
          <w:tcPr>
            <w:tcW w:w="2920" w:type="pct"/>
            <w:shd w:val="clear" w:color="auto" w:fill="auto"/>
            <w:noWrap/>
            <w:vAlign w:val="bottom"/>
            <w:hideMark/>
          </w:tcPr>
          <w:p w14:paraId="04B8CDE8"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2.1. OBČINE</w:t>
            </w:r>
          </w:p>
        </w:tc>
        <w:tc>
          <w:tcPr>
            <w:tcW w:w="501" w:type="pct"/>
            <w:vAlign w:val="bottom"/>
          </w:tcPr>
          <w:p w14:paraId="71A4F016" w14:textId="65C2E649"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212</w:t>
            </w:r>
          </w:p>
        </w:tc>
        <w:tc>
          <w:tcPr>
            <w:tcW w:w="1002" w:type="pct"/>
            <w:shd w:val="clear" w:color="auto" w:fill="auto"/>
            <w:noWrap/>
            <w:vAlign w:val="bottom"/>
            <w:hideMark/>
          </w:tcPr>
          <w:p w14:paraId="40BFFF25" w14:textId="62AF1426"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150.318.114</w:t>
            </w:r>
          </w:p>
        </w:tc>
        <w:tc>
          <w:tcPr>
            <w:tcW w:w="577" w:type="pct"/>
            <w:shd w:val="clear" w:color="auto" w:fill="auto"/>
            <w:noWrap/>
            <w:vAlign w:val="bottom"/>
            <w:hideMark/>
          </w:tcPr>
          <w:p w14:paraId="20ABFB52"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2,8%</w:t>
            </w:r>
          </w:p>
        </w:tc>
      </w:tr>
      <w:tr w:rsidR="00FC4A09" w:rsidRPr="009E365B" w14:paraId="704284F4" w14:textId="77777777" w:rsidTr="00EB2F10">
        <w:trPr>
          <w:trHeight w:val="20"/>
        </w:trPr>
        <w:tc>
          <w:tcPr>
            <w:tcW w:w="2920" w:type="pct"/>
            <w:shd w:val="clear" w:color="auto" w:fill="auto"/>
            <w:noWrap/>
            <w:vAlign w:val="bottom"/>
            <w:hideMark/>
          </w:tcPr>
          <w:p w14:paraId="0F26A653"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2.2. KRAJEVNE SKUPNOSTI IN DRUGE LOKALNE SKUPNOSTI</w:t>
            </w:r>
          </w:p>
        </w:tc>
        <w:tc>
          <w:tcPr>
            <w:tcW w:w="501" w:type="pct"/>
            <w:vAlign w:val="bottom"/>
          </w:tcPr>
          <w:p w14:paraId="67BC8128" w14:textId="1AD646FD" w:rsidR="00FC4A09" w:rsidRPr="009E365B" w:rsidRDefault="00746338"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7</w:t>
            </w:r>
          </w:p>
        </w:tc>
        <w:tc>
          <w:tcPr>
            <w:tcW w:w="1002" w:type="pct"/>
            <w:shd w:val="clear" w:color="auto" w:fill="auto"/>
            <w:noWrap/>
            <w:vAlign w:val="bottom"/>
            <w:hideMark/>
          </w:tcPr>
          <w:p w14:paraId="58C771EE" w14:textId="5F9B669D"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1.140.456</w:t>
            </w:r>
          </w:p>
        </w:tc>
        <w:tc>
          <w:tcPr>
            <w:tcW w:w="577" w:type="pct"/>
            <w:shd w:val="clear" w:color="auto" w:fill="auto"/>
            <w:noWrap/>
            <w:vAlign w:val="bottom"/>
            <w:hideMark/>
          </w:tcPr>
          <w:p w14:paraId="766A8A24"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0,0%</w:t>
            </w:r>
          </w:p>
        </w:tc>
      </w:tr>
      <w:tr w:rsidR="00910D24" w:rsidRPr="009E365B" w14:paraId="78DF0DED" w14:textId="77777777" w:rsidTr="00EB2F10">
        <w:trPr>
          <w:trHeight w:val="20"/>
        </w:trPr>
        <w:tc>
          <w:tcPr>
            <w:tcW w:w="2920" w:type="pct"/>
            <w:shd w:val="clear" w:color="auto" w:fill="auto"/>
            <w:noWrap/>
            <w:vAlign w:val="bottom"/>
            <w:hideMark/>
          </w:tcPr>
          <w:p w14:paraId="42F38AD6" w14:textId="77777777" w:rsidR="00FC4A09" w:rsidRPr="009E365B" w:rsidRDefault="00FC4A09" w:rsidP="00480352">
            <w:pPr>
              <w:spacing w:line="240" w:lineRule="auto"/>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Posredni uporabniki proračunov</w:t>
            </w:r>
          </w:p>
        </w:tc>
        <w:tc>
          <w:tcPr>
            <w:tcW w:w="501" w:type="pct"/>
            <w:shd w:val="clear" w:color="auto" w:fill="auto"/>
            <w:vAlign w:val="bottom"/>
          </w:tcPr>
          <w:p w14:paraId="1ADFE813" w14:textId="040C772B" w:rsidR="00FC4A09" w:rsidRPr="009E365B" w:rsidRDefault="002A3F26" w:rsidP="00FC4A09">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1.476</w:t>
            </w:r>
          </w:p>
        </w:tc>
        <w:tc>
          <w:tcPr>
            <w:tcW w:w="1002" w:type="pct"/>
            <w:shd w:val="clear" w:color="auto" w:fill="auto"/>
            <w:noWrap/>
            <w:vAlign w:val="bottom"/>
            <w:hideMark/>
          </w:tcPr>
          <w:p w14:paraId="142219DF" w14:textId="45B3B97E" w:rsidR="00FC4A09" w:rsidRPr="009E365B" w:rsidRDefault="00FC4A09" w:rsidP="003D4FC9">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 3.985.574.159</w:t>
            </w:r>
          </w:p>
        </w:tc>
        <w:tc>
          <w:tcPr>
            <w:tcW w:w="577" w:type="pct"/>
            <w:shd w:val="clear" w:color="auto" w:fill="auto"/>
            <w:noWrap/>
            <w:vAlign w:val="bottom"/>
            <w:hideMark/>
          </w:tcPr>
          <w:p w14:paraId="7B474997" w14:textId="7995E05F" w:rsidR="00FC4A09" w:rsidRPr="009E365B" w:rsidRDefault="00FC4A09" w:rsidP="003D4FC9">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 75,5%</w:t>
            </w:r>
          </w:p>
        </w:tc>
      </w:tr>
      <w:tr w:rsidR="00FC4A09" w:rsidRPr="009E365B" w14:paraId="63763F38" w14:textId="77777777" w:rsidTr="00EB2F10">
        <w:trPr>
          <w:trHeight w:val="20"/>
        </w:trPr>
        <w:tc>
          <w:tcPr>
            <w:tcW w:w="2920" w:type="pct"/>
            <w:shd w:val="clear" w:color="auto" w:fill="auto"/>
            <w:noWrap/>
            <w:vAlign w:val="bottom"/>
            <w:hideMark/>
          </w:tcPr>
          <w:p w14:paraId="202648D7"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3.1. JAVNI ZAVODI IN DRUGI IZVAJALCI JAVNIH SLUŽB S PODROČJA VZGOJE, IZOBRAŽEVANJA IN ŠPORTA</w:t>
            </w:r>
          </w:p>
        </w:tc>
        <w:tc>
          <w:tcPr>
            <w:tcW w:w="501" w:type="pct"/>
            <w:vAlign w:val="bottom"/>
          </w:tcPr>
          <w:p w14:paraId="3F14399C" w14:textId="737531F7"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902</w:t>
            </w:r>
          </w:p>
        </w:tc>
        <w:tc>
          <w:tcPr>
            <w:tcW w:w="1002" w:type="pct"/>
            <w:shd w:val="clear" w:color="000000" w:fill="DDEBF7"/>
            <w:noWrap/>
            <w:vAlign w:val="bottom"/>
            <w:hideMark/>
          </w:tcPr>
          <w:p w14:paraId="77C530CD" w14:textId="1AD6D774"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1.809.569.951</w:t>
            </w:r>
          </w:p>
        </w:tc>
        <w:tc>
          <w:tcPr>
            <w:tcW w:w="577" w:type="pct"/>
            <w:shd w:val="clear" w:color="000000" w:fill="DDEBF7"/>
            <w:noWrap/>
            <w:vAlign w:val="bottom"/>
            <w:hideMark/>
          </w:tcPr>
          <w:p w14:paraId="62EE1A5D"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34,3%</w:t>
            </w:r>
          </w:p>
        </w:tc>
      </w:tr>
      <w:tr w:rsidR="00FC4A09" w:rsidRPr="009E365B" w14:paraId="6800BE09" w14:textId="77777777" w:rsidTr="00EB2F10">
        <w:trPr>
          <w:trHeight w:val="20"/>
        </w:trPr>
        <w:tc>
          <w:tcPr>
            <w:tcW w:w="2920" w:type="pct"/>
            <w:shd w:val="clear" w:color="auto" w:fill="auto"/>
            <w:noWrap/>
            <w:vAlign w:val="bottom"/>
            <w:hideMark/>
          </w:tcPr>
          <w:p w14:paraId="4A643497"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3.2. JAVNI ZAVODI IN DRUGI IZVAJALCI JAVNIH SLUŽB S PODROČJA ZDRAVSTVA</w:t>
            </w:r>
          </w:p>
        </w:tc>
        <w:tc>
          <w:tcPr>
            <w:tcW w:w="501" w:type="pct"/>
            <w:vAlign w:val="bottom"/>
          </w:tcPr>
          <w:p w14:paraId="517701CF" w14:textId="224C2607"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39</w:t>
            </w:r>
          </w:p>
        </w:tc>
        <w:tc>
          <w:tcPr>
            <w:tcW w:w="1002" w:type="pct"/>
            <w:shd w:val="clear" w:color="000000" w:fill="DDEBF7"/>
            <w:noWrap/>
            <w:vAlign w:val="bottom"/>
            <w:hideMark/>
          </w:tcPr>
          <w:p w14:paraId="01425841" w14:textId="05F2DF8E"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1.383.008.750</w:t>
            </w:r>
          </w:p>
        </w:tc>
        <w:tc>
          <w:tcPr>
            <w:tcW w:w="577" w:type="pct"/>
            <w:shd w:val="clear" w:color="000000" w:fill="DDEBF7"/>
            <w:noWrap/>
            <w:vAlign w:val="bottom"/>
            <w:hideMark/>
          </w:tcPr>
          <w:p w14:paraId="69406F75"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26,2%</w:t>
            </w:r>
          </w:p>
        </w:tc>
      </w:tr>
      <w:tr w:rsidR="00FC4A09" w:rsidRPr="009E365B" w14:paraId="6262091C" w14:textId="77777777" w:rsidTr="00EB2F10">
        <w:trPr>
          <w:trHeight w:val="20"/>
        </w:trPr>
        <w:tc>
          <w:tcPr>
            <w:tcW w:w="2920" w:type="pct"/>
            <w:shd w:val="clear" w:color="auto" w:fill="auto"/>
            <w:noWrap/>
            <w:vAlign w:val="bottom"/>
            <w:hideMark/>
          </w:tcPr>
          <w:p w14:paraId="7F873F19"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3.3. JAVNI ZAVODI IN DRUGI IZVAJALCI JAVNIH SLUŽB S PODROČJA SOCIALNEGA VARSTVA</w:t>
            </w:r>
          </w:p>
        </w:tc>
        <w:tc>
          <w:tcPr>
            <w:tcW w:w="501" w:type="pct"/>
            <w:vAlign w:val="bottom"/>
          </w:tcPr>
          <w:p w14:paraId="0D8485F9" w14:textId="7A9A9985"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13</w:t>
            </w:r>
          </w:p>
        </w:tc>
        <w:tc>
          <w:tcPr>
            <w:tcW w:w="1002" w:type="pct"/>
            <w:shd w:val="clear" w:color="auto" w:fill="auto"/>
            <w:noWrap/>
            <w:vAlign w:val="bottom"/>
            <w:hideMark/>
          </w:tcPr>
          <w:p w14:paraId="028CAE80" w14:textId="5D8D3704"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307.848.670</w:t>
            </w:r>
          </w:p>
        </w:tc>
        <w:tc>
          <w:tcPr>
            <w:tcW w:w="577" w:type="pct"/>
            <w:shd w:val="clear" w:color="auto" w:fill="auto"/>
            <w:noWrap/>
            <w:vAlign w:val="bottom"/>
            <w:hideMark/>
          </w:tcPr>
          <w:p w14:paraId="6A0F2742"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5,8%</w:t>
            </w:r>
          </w:p>
        </w:tc>
      </w:tr>
      <w:tr w:rsidR="00FC4A09" w:rsidRPr="009E365B" w14:paraId="0EDE3E9E" w14:textId="77777777" w:rsidTr="00EB2F10">
        <w:trPr>
          <w:trHeight w:val="20"/>
        </w:trPr>
        <w:tc>
          <w:tcPr>
            <w:tcW w:w="2920" w:type="pct"/>
            <w:shd w:val="clear" w:color="auto" w:fill="auto"/>
            <w:noWrap/>
            <w:vAlign w:val="bottom"/>
            <w:hideMark/>
          </w:tcPr>
          <w:p w14:paraId="66046ADC"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3.4. JAVNI ZAVODI IN DRUGI IZVAJALCI JAVNIH SLUŽB S PODROČJA KULTURE</w:t>
            </w:r>
          </w:p>
        </w:tc>
        <w:tc>
          <w:tcPr>
            <w:tcW w:w="501" w:type="pct"/>
            <w:vAlign w:val="bottom"/>
          </w:tcPr>
          <w:p w14:paraId="181C3A36" w14:textId="633BBFAB"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17</w:t>
            </w:r>
          </w:p>
        </w:tc>
        <w:tc>
          <w:tcPr>
            <w:tcW w:w="1002" w:type="pct"/>
            <w:shd w:val="clear" w:color="auto" w:fill="auto"/>
            <w:noWrap/>
            <w:vAlign w:val="bottom"/>
            <w:hideMark/>
          </w:tcPr>
          <w:p w14:paraId="52846525" w14:textId="30145C0D"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186.660.857</w:t>
            </w:r>
          </w:p>
        </w:tc>
        <w:tc>
          <w:tcPr>
            <w:tcW w:w="577" w:type="pct"/>
            <w:shd w:val="clear" w:color="auto" w:fill="auto"/>
            <w:noWrap/>
            <w:vAlign w:val="bottom"/>
            <w:hideMark/>
          </w:tcPr>
          <w:p w14:paraId="3C291382"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3,5%</w:t>
            </w:r>
          </w:p>
        </w:tc>
      </w:tr>
      <w:tr w:rsidR="00FC4A09" w:rsidRPr="009E365B" w14:paraId="31EDA9FF" w14:textId="77777777" w:rsidTr="00EB2F10">
        <w:trPr>
          <w:trHeight w:val="20"/>
        </w:trPr>
        <w:tc>
          <w:tcPr>
            <w:tcW w:w="2920" w:type="pct"/>
            <w:shd w:val="clear" w:color="auto" w:fill="auto"/>
            <w:noWrap/>
            <w:vAlign w:val="bottom"/>
            <w:hideMark/>
          </w:tcPr>
          <w:p w14:paraId="7F14E572"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3.5. JAVNI ZAVODI IN DRUGI IZVAJALCI JAVNIH SLUŽB S PODROČJA RAZISKOVALNE DEJAVNOSTI</w:t>
            </w:r>
          </w:p>
        </w:tc>
        <w:tc>
          <w:tcPr>
            <w:tcW w:w="501" w:type="pct"/>
            <w:vAlign w:val="bottom"/>
          </w:tcPr>
          <w:p w14:paraId="173C5F89" w14:textId="7ACE579D"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114</w:t>
            </w:r>
          </w:p>
        </w:tc>
        <w:tc>
          <w:tcPr>
            <w:tcW w:w="1002" w:type="pct"/>
            <w:shd w:val="clear" w:color="auto" w:fill="auto"/>
            <w:noWrap/>
            <w:vAlign w:val="bottom"/>
            <w:hideMark/>
          </w:tcPr>
          <w:p w14:paraId="5FB35381" w14:textId="0DF1FB24"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96.600.444</w:t>
            </w:r>
          </w:p>
        </w:tc>
        <w:tc>
          <w:tcPr>
            <w:tcW w:w="577" w:type="pct"/>
            <w:shd w:val="clear" w:color="auto" w:fill="auto"/>
            <w:noWrap/>
            <w:vAlign w:val="bottom"/>
            <w:hideMark/>
          </w:tcPr>
          <w:p w14:paraId="7D9756E6"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1,8%</w:t>
            </w:r>
          </w:p>
        </w:tc>
      </w:tr>
      <w:tr w:rsidR="00FC4A09" w:rsidRPr="009E365B" w14:paraId="46BB4B8E" w14:textId="77777777" w:rsidTr="00EB2F10">
        <w:trPr>
          <w:trHeight w:val="20"/>
        </w:trPr>
        <w:tc>
          <w:tcPr>
            <w:tcW w:w="2920" w:type="pct"/>
            <w:shd w:val="clear" w:color="auto" w:fill="auto"/>
            <w:noWrap/>
            <w:vAlign w:val="bottom"/>
            <w:hideMark/>
          </w:tcPr>
          <w:p w14:paraId="059F599B"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3.6. JAVNI ZAVODI IN DRUGI IZVAJALCI JAVNIH SLUŽB S PODROČJA KMETIJSTVA IN GOZDARSTVA</w:t>
            </w:r>
          </w:p>
        </w:tc>
        <w:tc>
          <w:tcPr>
            <w:tcW w:w="501" w:type="pct"/>
            <w:vAlign w:val="bottom"/>
          </w:tcPr>
          <w:p w14:paraId="15F2EE62" w14:textId="73EE887C"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103</w:t>
            </w:r>
          </w:p>
        </w:tc>
        <w:tc>
          <w:tcPr>
            <w:tcW w:w="1002" w:type="pct"/>
            <w:shd w:val="clear" w:color="auto" w:fill="auto"/>
            <w:noWrap/>
            <w:vAlign w:val="bottom"/>
            <w:hideMark/>
          </w:tcPr>
          <w:p w14:paraId="4D3D4B1A" w14:textId="0229BAE1"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37.724.676</w:t>
            </w:r>
          </w:p>
        </w:tc>
        <w:tc>
          <w:tcPr>
            <w:tcW w:w="577" w:type="pct"/>
            <w:shd w:val="clear" w:color="auto" w:fill="auto"/>
            <w:noWrap/>
            <w:vAlign w:val="bottom"/>
            <w:hideMark/>
          </w:tcPr>
          <w:p w14:paraId="4376FC56"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0,7%</w:t>
            </w:r>
          </w:p>
        </w:tc>
      </w:tr>
      <w:tr w:rsidR="00FC4A09" w:rsidRPr="009E365B" w14:paraId="397E2F05" w14:textId="77777777" w:rsidTr="00EB2F10">
        <w:trPr>
          <w:trHeight w:val="20"/>
        </w:trPr>
        <w:tc>
          <w:tcPr>
            <w:tcW w:w="2920" w:type="pct"/>
            <w:shd w:val="clear" w:color="auto" w:fill="auto"/>
            <w:noWrap/>
            <w:vAlign w:val="bottom"/>
            <w:hideMark/>
          </w:tcPr>
          <w:p w14:paraId="1A4E5809"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3.7. JAVNI ZAVODI IN DRUGI IZVAJALCI JAVNIH SLUŽB S PODROČJA OKOLJA IN PROSTORA</w:t>
            </w:r>
          </w:p>
        </w:tc>
        <w:tc>
          <w:tcPr>
            <w:tcW w:w="501" w:type="pct"/>
            <w:vAlign w:val="bottom"/>
          </w:tcPr>
          <w:p w14:paraId="2B2228B6" w14:textId="712CD32C"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189</w:t>
            </w:r>
          </w:p>
        </w:tc>
        <w:tc>
          <w:tcPr>
            <w:tcW w:w="1002" w:type="pct"/>
            <w:shd w:val="clear" w:color="auto" w:fill="auto"/>
            <w:noWrap/>
            <w:vAlign w:val="bottom"/>
            <w:hideMark/>
          </w:tcPr>
          <w:p w14:paraId="4A9415C1" w14:textId="23AFD243"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7.154.175</w:t>
            </w:r>
          </w:p>
        </w:tc>
        <w:tc>
          <w:tcPr>
            <w:tcW w:w="577" w:type="pct"/>
            <w:shd w:val="clear" w:color="auto" w:fill="auto"/>
            <w:noWrap/>
            <w:vAlign w:val="bottom"/>
            <w:hideMark/>
          </w:tcPr>
          <w:p w14:paraId="2E1367B4"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0,1%</w:t>
            </w:r>
          </w:p>
        </w:tc>
      </w:tr>
      <w:tr w:rsidR="00FC4A09" w:rsidRPr="009E365B" w14:paraId="06C411F7" w14:textId="77777777" w:rsidTr="00EB2F10">
        <w:trPr>
          <w:trHeight w:val="20"/>
        </w:trPr>
        <w:tc>
          <w:tcPr>
            <w:tcW w:w="2920" w:type="pct"/>
            <w:shd w:val="clear" w:color="auto" w:fill="auto"/>
            <w:noWrap/>
            <w:vAlign w:val="bottom"/>
            <w:hideMark/>
          </w:tcPr>
          <w:p w14:paraId="38DEA95C"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3.9. JAVNI ZAVODI IN DRUGI IZVAJALCI JAVNIH SLUŽB S PODROČJA GOSPODARSKIH DEJAVNOSTI</w:t>
            </w:r>
          </w:p>
        </w:tc>
        <w:tc>
          <w:tcPr>
            <w:tcW w:w="501" w:type="pct"/>
            <w:vAlign w:val="bottom"/>
          </w:tcPr>
          <w:p w14:paraId="580092F9" w14:textId="37F7C600"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27</w:t>
            </w:r>
          </w:p>
        </w:tc>
        <w:tc>
          <w:tcPr>
            <w:tcW w:w="1002" w:type="pct"/>
            <w:shd w:val="clear" w:color="auto" w:fill="auto"/>
            <w:noWrap/>
            <w:vAlign w:val="bottom"/>
            <w:hideMark/>
          </w:tcPr>
          <w:p w14:paraId="51140065" w14:textId="588095D3"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6.577.650</w:t>
            </w:r>
          </w:p>
        </w:tc>
        <w:tc>
          <w:tcPr>
            <w:tcW w:w="577" w:type="pct"/>
            <w:shd w:val="clear" w:color="auto" w:fill="auto"/>
            <w:noWrap/>
            <w:vAlign w:val="bottom"/>
            <w:hideMark/>
          </w:tcPr>
          <w:p w14:paraId="075FF198"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0,1%</w:t>
            </w:r>
          </w:p>
        </w:tc>
      </w:tr>
      <w:tr w:rsidR="00FC4A09" w:rsidRPr="009E365B" w14:paraId="10CA7693" w14:textId="77777777" w:rsidTr="00EB2F10">
        <w:trPr>
          <w:trHeight w:val="20"/>
        </w:trPr>
        <w:tc>
          <w:tcPr>
            <w:tcW w:w="2920" w:type="pct"/>
            <w:shd w:val="clear" w:color="auto" w:fill="auto"/>
            <w:noWrap/>
            <w:vAlign w:val="bottom"/>
            <w:hideMark/>
          </w:tcPr>
          <w:p w14:paraId="2AF1D79F"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3.10. JAVNI ZAVODI IN DRUGI IZVAJALCI JAVNIH SLUŽB S PODROČJA MALEGA GOSPODARSTVA IN TURIZMA</w:t>
            </w:r>
          </w:p>
        </w:tc>
        <w:tc>
          <w:tcPr>
            <w:tcW w:w="501" w:type="pct"/>
            <w:vAlign w:val="bottom"/>
          </w:tcPr>
          <w:p w14:paraId="60B31A50" w14:textId="6D734F8C"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11</w:t>
            </w:r>
          </w:p>
        </w:tc>
        <w:tc>
          <w:tcPr>
            <w:tcW w:w="1002" w:type="pct"/>
            <w:shd w:val="clear" w:color="auto" w:fill="auto"/>
            <w:noWrap/>
            <w:vAlign w:val="bottom"/>
            <w:hideMark/>
          </w:tcPr>
          <w:p w14:paraId="1AE9ACA8" w14:textId="291333B3"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6.435.961</w:t>
            </w:r>
          </w:p>
        </w:tc>
        <w:tc>
          <w:tcPr>
            <w:tcW w:w="577" w:type="pct"/>
            <w:shd w:val="clear" w:color="auto" w:fill="auto"/>
            <w:noWrap/>
            <w:vAlign w:val="bottom"/>
            <w:hideMark/>
          </w:tcPr>
          <w:p w14:paraId="11915DDC"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0,1%</w:t>
            </w:r>
          </w:p>
        </w:tc>
      </w:tr>
      <w:tr w:rsidR="00FC4A09" w:rsidRPr="009E365B" w14:paraId="5A6AC5AC" w14:textId="77777777" w:rsidTr="00EB2F10">
        <w:trPr>
          <w:trHeight w:val="20"/>
        </w:trPr>
        <w:tc>
          <w:tcPr>
            <w:tcW w:w="2920" w:type="pct"/>
            <w:shd w:val="clear" w:color="auto" w:fill="auto"/>
            <w:noWrap/>
            <w:vAlign w:val="bottom"/>
            <w:hideMark/>
          </w:tcPr>
          <w:p w14:paraId="42339AFA"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3.11. JAVNI ZAVODI IN DRUGI IZVAJALCI JAVNIH SLUŽB S PODROČJA JAVNEGA REDA IN VARNOSTI</w:t>
            </w:r>
          </w:p>
        </w:tc>
        <w:tc>
          <w:tcPr>
            <w:tcW w:w="501" w:type="pct"/>
            <w:vAlign w:val="bottom"/>
          </w:tcPr>
          <w:p w14:paraId="34AA1F77" w14:textId="7F1040F9"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11</w:t>
            </w:r>
          </w:p>
        </w:tc>
        <w:tc>
          <w:tcPr>
            <w:tcW w:w="1002" w:type="pct"/>
            <w:shd w:val="clear" w:color="auto" w:fill="auto"/>
            <w:noWrap/>
            <w:vAlign w:val="bottom"/>
            <w:hideMark/>
          </w:tcPr>
          <w:p w14:paraId="50CD3DCA" w14:textId="5205696B"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21.233.625</w:t>
            </w:r>
          </w:p>
        </w:tc>
        <w:tc>
          <w:tcPr>
            <w:tcW w:w="577" w:type="pct"/>
            <w:shd w:val="clear" w:color="auto" w:fill="auto"/>
            <w:noWrap/>
            <w:vAlign w:val="bottom"/>
            <w:hideMark/>
          </w:tcPr>
          <w:p w14:paraId="6CC84778"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0,4%</w:t>
            </w:r>
          </w:p>
        </w:tc>
      </w:tr>
      <w:tr w:rsidR="00FC4A09" w:rsidRPr="009E365B" w14:paraId="639010B6" w14:textId="77777777" w:rsidTr="00EB2F10">
        <w:trPr>
          <w:trHeight w:val="20"/>
        </w:trPr>
        <w:tc>
          <w:tcPr>
            <w:tcW w:w="2920" w:type="pct"/>
            <w:shd w:val="clear" w:color="auto" w:fill="auto"/>
            <w:noWrap/>
            <w:vAlign w:val="bottom"/>
            <w:hideMark/>
          </w:tcPr>
          <w:p w14:paraId="4D2E33B8"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lastRenderedPageBreak/>
              <w:t>3.15. AGENCIJE</w:t>
            </w:r>
          </w:p>
        </w:tc>
        <w:tc>
          <w:tcPr>
            <w:tcW w:w="501" w:type="pct"/>
            <w:vAlign w:val="bottom"/>
          </w:tcPr>
          <w:p w14:paraId="1301181E" w14:textId="774F7523"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19</w:t>
            </w:r>
          </w:p>
        </w:tc>
        <w:tc>
          <w:tcPr>
            <w:tcW w:w="1002" w:type="pct"/>
            <w:shd w:val="clear" w:color="auto" w:fill="auto"/>
            <w:noWrap/>
            <w:vAlign w:val="bottom"/>
            <w:hideMark/>
          </w:tcPr>
          <w:p w14:paraId="00830AB1" w14:textId="7D85D9CA"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33.232.929</w:t>
            </w:r>
          </w:p>
        </w:tc>
        <w:tc>
          <w:tcPr>
            <w:tcW w:w="577" w:type="pct"/>
            <w:shd w:val="clear" w:color="auto" w:fill="auto"/>
            <w:noWrap/>
            <w:vAlign w:val="bottom"/>
            <w:hideMark/>
          </w:tcPr>
          <w:p w14:paraId="3E3DCA8B"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0,6%</w:t>
            </w:r>
          </w:p>
        </w:tc>
      </w:tr>
      <w:tr w:rsidR="00FC4A09" w:rsidRPr="009E365B" w14:paraId="3F0462C7" w14:textId="77777777" w:rsidTr="00EB2F10">
        <w:trPr>
          <w:trHeight w:val="20"/>
        </w:trPr>
        <w:tc>
          <w:tcPr>
            <w:tcW w:w="2920" w:type="pct"/>
            <w:shd w:val="clear" w:color="auto" w:fill="auto"/>
            <w:noWrap/>
            <w:vAlign w:val="bottom"/>
            <w:hideMark/>
          </w:tcPr>
          <w:p w14:paraId="28DDEFBC"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4.1. SKLADI IN DRUGI IZVAJALCI OBVEZNEGA SOCIALNEGA ZAVAROVANJA</w:t>
            </w:r>
          </w:p>
        </w:tc>
        <w:tc>
          <w:tcPr>
            <w:tcW w:w="501" w:type="pct"/>
            <w:vAlign w:val="bottom"/>
          </w:tcPr>
          <w:p w14:paraId="1F2F4400" w14:textId="3E4DC670"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4</w:t>
            </w:r>
          </w:p>
        </w:tc>
        <w:tc>
          <w:tcPr>
            <w:tcW w:w="1002" w:type="pct"/>
            <w:shd w:val="clear" w:color="auto" w:fill="auto"/>
            <w:noWrap/>
            <w:vAlign w:val="bottom"/>
            <w:hideMark/>
          </w:tcPr>
          <w:p w14:paraId="6542BC10" w14:textId="2C06E295"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71.485.547</w:t>
            </w:r>
          </w:p>
        </w:tc>
        <w:tc>
          <w:tcPr>
            <w:tcW w:w="577" w:type="pct"/>
            <w:shd w:val="clear" w:color="auto" w:fill="auto"/>
            <w:noWrap/>
            <w:vAlign w:val="bottom"/>
            <w:hideMark/>
          </w:tcPr>
          <w:p w14:paraId="4C359791"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1,4%</w:t>
            </w:r>
          </w:p>
        </w:tc>
      </w:tr>
      <w:tr w:rsidR="00FC4A09" w:rsidRPr="009E365B" w14:paraId="078270BD" w14:textId="77777777" w:rsidTr="00EB2F10">
        <w:trPr>
          <w:trHeight w:val="20"/>
        </w:trPr>
        <w:tc>
          <w:tcPr>
            <w:tcW w:w="2920" w:type="pct"/>
            <w:shd w:val="clear" w:color="auto" w:fill="auto"/>
            <w:noWrap/>
            <w:vAlign w:val="bottom"/>
            <w:hideMark/>
          </w:tcPr>
          <w:p w14:paraId="264E429D"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4.2. JAVNI SKLADI NA RAVNI DRŽAVE</w:t>
            </w:r>
          </w:p>
        </w:tc>
        <w:tc>
          <w:tcPr>
            <w:tcW w:w="501" w:type="pct"/>
            <w:vAlign w:val="bottom"/>
          </w:tcPr>
          <w:p w14:paraId="6F8A3A63" w14:textId="48C280F1"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7</w:t>
            </w:r>
          </w:p>
        </w:tc>
        <w:tc>
          <w:tcPr>
            <w:tcW w:w="1002" w:type="pct"/>
            <w:shd w:val="clear" w:color="auto" w:fill="auto"/>
            <w:noWrap/>
            <w:vAlign w:val="bottom"/>
            <w:hideMark/>
          </w:tcPr>
          <w:p w14:paraId="235E3E1B" w14:textId="73506D9E"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8.046.185</w:t>
            </w:r>
          </w:p>
        </w:tc>
        <w:tc>
          <w:tcPr>
            <w:tcW w:w="577" w:type="pct"/>
            <w:shd w:val="clear" w:color="auto" w:fill="auto"/>
            <w:noWrap/>
            <w:vAlign w:val="bottom"/>
            <w:hideMark/>
          </w:tcPr>
          <w:p w14:paraId="718146B5"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0,2%</w:t>
            </w:r>
          </w:p>
        </w:tc>
      </w:tr>
      <w:tr w:rsidR="00FC4A09" w:rsidRPr="009E365B" w14:paraId="646BFD03" w14:textId="77777777" w:rsidTr="00EB2F10">
        <w:trPr>
          <w:trHeight w:val="20"/>
        </w:trPr>
        <w:tc>
          <w:tcPr>
            <w:tcW w:w="2920" w:type="pct"/>
            <w:shd w:val="clear" w:color="auto" w:fill="auto"/>
            <w:noWrap/>
            <w:vAlign w:val="bottom"/>
            <w:hideMark/>
          </w:tcPr>
          <w:p w14:paraId="322BB430"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4.3. JAVNI SKLADI NA RAVNI OBČIN</w:t>
            </w:r>
          </w:p>
        </w:tc>
        <w:tc>
          <w:tcPr>
            <w:tcW w:w="501" w:type="pct"/>
            <w:vAlign w:val="bottom"/>
          </w:tcPr>
          <w:p w14:paraId="779641AF" w14:textId="68D9779D"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6</w:t>
            </w:r>
          </w:p>
        </w:tc>
        <w:tc>
          <w:tcPr>
            <w:tcW w:w="1002" w:type="pct"/>
            <w:shd w:val="clear" w:color="auto" w:fill="auto"/>
            <w:noWrap/>
            <w:vAlign w:val="bottom"/>
            <w:hideMark/>
          </w:tcPr>
          <w:p w14:paraId="51AC71C0" w14:textId="24EEC8B3"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3.315.968</w:t>
            </w:r>
          </w:p>
        </w:tc>
        <w:tc>
          <w:tcPr>
            <w:tcW w:w="577" w:type="pct"/>
            <w:shd w:val="clear" w:color="auto" w:fill="auto"/>
            <w:noWrap/>
            <w:vAlign w:val="bottom"/>
            <w:hideMark/>
          </w:tcPr>
          <w:p w14:paraId="5F94A432"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0,1%</w:t>
            </w:r>
          </w:p>
        </w:tc>
      </w:tr>
      <w:tr w:rsidR="00FC4A09" w:rsidRPr="009E365B" w14:paraId="01A35B48" w14:textId="77777777" w:rsidTr="00EB2F10">
        <w:trPr>
          <w:trHeight w:val="20"/>
        </w:trPr>
        <w:tc>
          <w:tcPr>
            <w:tcW w:w="2920" w:type="pct"/>
            <w:shd w:val="clear" w:color="auto" w:fill="auto"/>
            <w:noWrap/>
            <w:vAlign w:val="bottom"/>
            <w:hideMark/>
          </w:tcPr>
          <w:p w14:paraId="1DD636AE"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6.1. SAMOUPRAVNE NARODNOSTNE SKUPNOSTI</w:t>
            </w:r>
          </w:p>
        </w:tc>
        <w:tc>
          <w:tcPr>
            <w:tcW w:w="501" w:type="pct"/>
            <w:vAlign w:val="bottom"/>
          </w:tcPr>
          <w:p w14:paraId="18BD3152" w14:textId="08275C11" w:rsidR="00FC4A09" w:rsidRPr="009E365B" w:rsidRDefault="00FC4A09"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11</w:t>
            </w:r>
          </w:p>
        </w:tc>
        <w:tc>
          <w:tcPr>
            <w:tcW w:w="1002" w:type="pct"/>
            <w:shd w:val="clear" w:color="auto" w:fill="auto"/>
            <w:noWrap/>
            <w:vAlign w:val="bottom"/>
            <w:hideMark/>
          </w:tcPr>
          <w:p w14:paraId="3DFC7BD7" w14:textId="5A62BB6D"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999.476</w:t>
            </w:r>
          </w:p>
        </w:tc>
        <w:tc>
          <w:tcPr>
            <w:tcW w:w="577" w:type="pct"/>
            <w:shd w:val="clear" w:color="auto" w:fill="auto"/>
            <w:noWrap/>
            <w:vAlign w:val="bottom"/>
            <w:hideMark/>
          </w:tcPr>
          <w:p w14:paraId="1A27BDA6"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0,0%</w:t>
            </w:r>
          </w:p>
        </w:tc>
      </w:tr>
      <w:tr w:rsidR="00FC4A09" w:rsidRPr="009E365B" w14:paraId="6C7E793E" w14:textId="77777777" w:rsidTr="00EB2F10">
        <w:trPr>
          <w:trHeight w:val="20"/>
        </w:trPr>
        <w:tc>
          <w:tcPr>
            <w:tcW w:w="2920" w:type="pct"/>
            <w:shd w:val="clear" w:color="auto" w:fill="auto"/>
            <w:noWrap/>
            <w:vAlign w:val="bottom"/>
            <w:hideMark/>
          </w:tcPr>
          <w:p w14:paraId="72F181B1" w14:textId="77777777" w:rsidR="00FC4A09" w:rsidRPr="009E365B" w:rsidRDefault="00FC4A09" w:rsidP="00480352">
            <w:pPr>
              <w:spacing w:line="240" w:lineRule="auto"/>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9.9. PRORAČUNSKI UPORABNIK NI ČLAN PODSKUPINE RPU</w:t>
            </w:r>
          </w:p>
        </w:tc>
        <w:tc>
          <w:tcPr>
            <w:tcW w:w="501" w:type="pct"/>
            <w:vAlign w:val="bottom"/>
          </w:tcPr>
          <w:p w14:paraId="54AA5F42" w14:textId="34D91776" w:rsidR="00FC4A09" w:rsidRPr="009E365B" w:rsidRDefault="00E7141C" w:rsidP="00FC4A09">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3</w:t>
            </w:r>
          </w:p>
        </w:tc>
        <w:tc>
          <w:tcPr>
            <w:tcW w:w="1002" w:type="pct"/>
            <w:shd w:val="clear" w:color="auto" w:fill="auto"/>
            <w:noWrap/>
            <w:vAlign w:val="bottom"/>
            <w:hideMark/>
          </w:tcPr>
          <w:p w14:paraId="36094768" w14:textId="2D19DFC5"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5.679.297</w:t>
            </w:r>
          </w:p>
        </w:tc>
        <w:tc>
          <w:tcPr>
            <w:tcW w:w="577" w:type="pct"/>
            <w:shd w:val="clear" w:color="auto" w:fill="auto"/>
            <w:noWrap/>
            <w:vAlign w:val="bottom"/>
            <w:hideMark/>
          </w:tcPr>
          <w:p w14:paraId="1D053993" w14:textId="77777777" w:rsidR="00FC4A09" w:rsidRPr="009E365B" w:rsidRDefault="00FC4A09" w:rsidP="00480352">
            <w:pPr>
              <w:spacing w:line="240" w:lineRule="auto"/>
              <w:jc w:val="right"/>
              <w:rPr>
                <w:rFonts w:asciiTheme="minorHAnsi" w:hAnsiTheme="minorHAnsi" w:cstheme="minorHAnsi"/>
                <w:color w:val="000000"/>
                <w:sz w:val="22"/>
                <w:szCs w:val="22"/>
                <w:lang w:val="sl-SI" w:eastAsia="sl-SI"/>
              </w:rPr>
            </w:pPr>
            <w:r w:rsidRPr="009E365B">
              <w:rPr>
                <w:rFonts w:asciiTheme="minorHAnsi" w:hAnsiTheme="minorHAnsi" w:cstheme="minorHAnsi"/>
                <w:color w:val="000000"/>
                <w:sz w:val="22"/>
                <w:szCs w:val="22"/>
                <w:lang w:val="sl-SI" w:eastAsia="sl-SI"/>
              </w:rPr>
              <w:t>0,1%</w:t>
            </w:r>
          </w:p>
        </w:tc>
      </w:tr>
      <w:tr w:rsidR="00910D24" w:rsidRPr="009E365B" w14:paraId="10E4229C" w14:textId="77777777" w:rsidTr="00EB2F10">
        <w:trPr>
          <w:trHeight w:val="20"/>
        </w:trPr>
        <w:tc>
          <w:tcPr>
            <w:tcW w:w="2920" w:type="pct"/>
            <w:shd w:val="clear" w:color="auto" w:fill="auto"/>
            <w:noWrap/>
            <w:vAlign w:val="bottom"/>
          </w:tcPr>
          <w:p w14:paraId="09D5EEE0" w14:textId="661698F3" w:rsidR="00FC4A09" w:rsidRPr="009E365B" w:rsidRDefault="00FC4A09" w:rsidP="00480352">
            <w:pPr>
              <w:spacing w:line="240" w:lineRule="auto"/>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SKUPAJ VSI PRORAČUNSKI UPORABNIKI</w:t>
            </w:r>
          </w:p>
        </w:tc>
        <w:tc>
          <w:tcPr>
            <w:tcW w:w="501" w:type="pct"/>
            <w:shd w:val="clear" w:color="auto" w:fill="auto"/>
            <w:vAlign w:val="bottom"/>
          </w:tcPr>
          <w:p w14:paraId="764D391F" w14:textId="6D444C9D" w:rsidR="00FC4A09" w:rsidRPr="009E365B" w:rsidRDefault="00FC4A09" w:rsidP="00FC4A09">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1</w:t>
            </w:r>
            <w:r w:rsidR="002A3F26" w:rsidRPr="009E365B">
              <w:rPr>
                <w:rFonts w:asciiTheme="minorHAnsi" w:hAnsiTheme="minorHAnsi" w:cstheme="minorHAnsi"/>
                <w:b/>
                <w:bCs/>
                <w:color w:val="000000"/>
                <w:sz w:val="22"/>
                <w:szCs w:val="22"/>
                <w:lang w:val="sl-SI" w:eastAsia="sl-SI"/>
              </w:rPr>
              <w:t>.</w:t>
            </w:r>
            <w:r w:rsidRPr="009E365B">
              <w:rPr>
                <w:rFonts w:asciiTheme="minorHAnsi" w:hAnsiTheme="minorHAnsi" w:cstheme="minorHAnsi"/>
                <w:b/>
                <w:bCs/>
                <w:color w:val="000000"/>
                <w:sz w:val="22"/>
                <w:szCs w:val="22"/>
                <w:lang w:val="sl-SI" w:eastAsia="sl-SI"/>
              </w:rPr>
              <w:t>87</w:t>
            </w:r>
            <w:r w:rsidR="00403625" w:rsidRPr="009E365B">
              <w:rPr>
                <w:rFonts w:asciiTheme="minorHAnsi" w:hAnsiTheme="minorHAnsi" w:cstheme="minorHAnsi"/>
                <w:b/>
                <w:bCs/>
                <w:color w:val="000000"/>
                <w:sz w:val="22"/>
                <w:szCs w:val="22"/>
                <w:lang w:val="sl-SI" w:eastAsia="sl-SI"/>
              </w:rPr>
              <w:t>3</w:t>
            </w:r>
          </w:p>
        </w:tc>
        <w:tc>
          <w:tcPr>
            <w:tcW w:w="1002" w:type="pct"/>
            <w:shd w:val="clear" w:color="auto" w:fill="auto"/>
            <w:noWrap/>
            <w:vAlign w:val="bottom"/>
          </w:tcPr>
          <w:p w14:paraId="6F39CAF5" w14:textId="271546E3" w:rsidR="00FC4A09" w:rsidRPr="009E365B" w:rsidRDefault="00FC4A09" w:rsidP="009F4377">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5.281.882.685</w:t>
            </w:r>
          </w:p>
        </w:tc>
        <w:tc>
          <w:tcPr>
            <w:tcW w:w="577" w:type="pct"/>
            <w:shd w:val="clear" w:color="auto" w:fill="auto"/>
            <w:noWrap/>
            <w:vAlign w:val="bottom"/>
          </w:tcPr>
          <w:p w14:paraId="172C1311" w14:textId="478ECE20" w:rsidR="00FC4A09" w:rsidRPr="009E365B" w:rsidRDefault="00FC4A09" w:rsidP="009F4377">
            <w:pPr>
              <w:spacing w:line="240" w:lineRule="auto"/>
              <w:jc w:val="right"/>
              <w:rPr>
                <w:rFonts w:asciiTheme="minorHAnsi" w:hAnsiTheme="minorHAnsi" w:cstheme="minorHAnsi"/>
                <w:b/>
                <w:bCs/>
                <w:color w:val="000000"/>
                <w:sz w:val="22"/>
                <w:szCs w:val="22"/>
                <w:lang w:val="sl-SI" w:eastAsia="sl-SI"/>
              </w:rPr>
            </w:pPr>
            <w:r w:rsidRPr="009E365B">
              <w:rPr>
                <w:rFonts w:asciiTheme="minorHAnsi" w:hAnsiTheme="minorHAnsi" w:cstheme="minorHAnsi"/>
                <w:b/>
                <w:bCs/>
                <w:color w:val="000000"/>
                <w:sz w:val="22"/>
                <w:szCs w:val="22"/>
                <w:lang w:val="sl-SI" w:eastAsia="sl-SI"/>
              </w:rPr>
              <w:t>100%</w:t>
            </w:r>
          </w:p>
        </w:tc>
      </w:tr>
    </w:tbl>
    <w:p w14:paraId="13E97AC2" w14:textId="6EC0AAE7" w:rsidR="00655047" w:rsidRDefault="00BF74C3" w:rsidP="00C905C4">
      <w:pPr>
        <w:jc w:val="both"/>
        <w:rPr>
          <w:sz w:val="16"/>
          <w:szCs w:val="16"/>
          <w:lang w:val="sl-SI"/>
        </w:rPr>
      </w:pPr>
      <w:r w:rsidRPr="00BF74C3">
        <w:rPr>
          <w:sz w:val="16"/>
          <w:szCs w:val="16"/>
          <w:lang w:val="sl-SI"/>
        </w:rPr>
        <w:t>Vir: ISPAP</w:t>
      </w:r>
    </w:p>
    <w:p w14:paraId="10B2A8BB" w14:textId="77777777" w:rsidR="00910D24" w:rsidRPr="00910D24" w:rsidRDefault="002A3F26" w:rsidP="00910D24">
      <w:pPr>
        <w:jc w:val="both"/>
        <w:rPr>
          <w:sz w:val="16"/>
          <w:szCs w:val="16"/>
          <w:lang w:val="sl-SI"/>
        </w:rPr>
      </w:pPr>
      <w:r w:rsidRPr="00910D24">
        <w:rPr>
          <w:sz w:val="16"/>
          <w:szCs w:val="16"/>
          <w:lang w:val="sl-SI"/>
        </w:rPr>
        <w:t>Opomb</w:t>
      </w:r>
      <w:r w:rsidR="00125D06" w:rsidRPr="00910D24">
        <w:rPr>
          <w:sz w:val="16"/>
          <w:szCs w:val="16"/>
          <w:lang w:val="sl-SI"/>
        </w:rPr>
        <w:t>e</w:t>
      </w:r>
      <w:r w:rsidRPr="00910D24">
        <w:rPr>
          <w:sz w:val="16"/>
          <w:szCs w:val="16"/>
          <w:lang w:val="sl-SI"/>
        </w:rPr>
        <w:t xml:space="preserve">: </w:t>
      </w:r>
    </w:p>
    <w:p w14:paraId="70695D92" w14:textId="30ACB3BB" w:rsidR="002A3F26" w:rsidRPr="00910D24" w:rsidRDefault="002A3F2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 xml:space="preserve">Število </w:t>
      </w:r>
      <w:r w:rsidR="00910D24">
        <w:rPr>
          <w:rFonts w:cs="Arial"/>
          <w:sz w:val="16"/>
          <w:szCs w:val="16"/>
          <w:lang w:val="sl-SI"/>
        </w:rPr>
        <w:t xml:space="preserve">PU je število </w:t>
      </w:r>
      <w:r w:rsidRPr="00910D24">
        <w:rPr>
          <w:rFonts w:cs="Arial"/>
          <w:sz w:val="16"/>
          <w:szCs w:val="16"/>
          <w:lang w:val="sl-SI"/>
        </w:rPr>
        <w:t xml:space="preserve">proračunskih uporabnikov, ki so </w:t>
      </w:r>
      <w:r w:rsidR="008A2625" w:rsidRPr="00910D24">
        <w:rPr>
          <w:rFonts w:cs="Arial"/>
          <w:sz w:val="16"/>
          <w:szCs w:val="16"/>
          <w:lang w:val="sl-SI"/>
        </w:rPr>
        <w:t>za</w:t>
      </w:r>
      <w:r w:rsidRPr="00910D24">
        <w:rPr>
          <w:rFonts w:cs="Arial"/>
          <w:sz w:val="16"/>
          <w:szCs w:val="16"/>
          <w:lang w:val="sl-SI"/>
        </w:rPr>
        <w:t xml:space="preserve"> let</w:t>
      </w:r>
      <w:r w:rsidR="008A2625" w:rsidRPr="00910D24">
        <w:rPr>
          <w:rFonts w:cs="Arial"/>
          <w:sz w:val="16"/>
          <w:szCs w:val="16"/>
          <w:lang w:val="sl-SI"/>
        </w:rPr>
        <w:t>o</w:t>
      </w:r>
      <w:r w:rsidRPr="00910D24">
        <w:rPr>
          <w:rFonts w:cs="Arial"/>
          <w:sz w:val="16"/>
          <w:szCs w:val="16"/>
          <w:lang w:val="sl-SI"/>
        </w:rPr>
        <w:t xml:space="preserve"> 2021 poročali v sistem ISPAP</w:t>
      </w:r>
      <w:r w:rsidR="004C00D1">
        <w:rPr>
          <w:rFonts w:cs="Arial"/>
          <w:sz w:val="16"/>
          <w:szCs w:val="16"/>
          <w:lang w:val="sl-SI"/>
        </w:rPr>
        <w:t>.</w:t>
      </w:r>
    </w:p>
    <w:p w14:paraId="09C44200" w14:textId="666D338C" w:rsidR="00125D06" w:rsidRPr="00910D24" w:rsidRDefault="00125D0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Z barvo so označene tri najvišje vrednosti v stolpcu.</w:t>
      </w:r>
    </w:p>
    <w:p w14:paraId="46A094D1" w14:textId="4C35A8C1" w:rsidR="00BF74C3" w:rsidRPr="00FC4A09" w:rsidRDefault="00BF74C3" w:rsidP="00FC4A09">
      <w:pPr>
        <w:spacing w:line="260" w:lineRule="exact"/>
        <w:jc w:val="both"/>
        <w:rPr>
          <w:rFonts w:cs="Arial"/>
          <w:sz w:val="22"/>
          <w:szCs w:val="22"/>
          <w:lang w:val="sl-SI"/>
        </w:rPr>
      </w:pPr>
    </w:p>
    <w:p w14:paraId="17B14610" w14:textId="48E62AA6" w:rsidR="00142945" w:rsidRPr="00BB1C7D" w:rsidRDefault="00142945" w:rsidP="00871AF0">
      <w:pPr>
        <w:spacing w:line="260" w:lineRule="exact"/>
        <w:jc w:val="both"/>
        <w:rPr>
          <w:rFonts w:cs="Arial"/>
          <w:sz w:val="22"/>
          <w:szCs w:val="22"/>
          <w:lang w:val="sl-SI"/>
        </w:rPr>
      </w:pPr>
      <w:r w:rsidRPr="00FC4A09">
        <w:rPr>
          <w:rFonts w:cs="Arial"/>
          <w:sz w:val="22"/>
          <w:szCs w:val="22"/>
          <w:lang w:val="sl-SI"/>
        </w:rPr>
        <w:t xml:space="preserve">Seznam proračunskih uporabnikov, ki </w:t>
      </w:r>
      <w:r w:rsidR="00636170">
        <w:rPr>
          <w:rFonts w:cs="Arial"/>
          <w:sz w:val="22"/>
          <w:szCs w:val="22"/>
          <w:lang w:val="sl-SI"/>
        </w:rPr>
        <w:t>so uvrščeni</w:t>
      </w:r>
      <w:r w:rsidRPr="00FC4A09">
        <w:rPr>
          <w:rFonts w:cs="Arial"/>
          <w:sz w:val="22"/>
          <w:szCs w:val="22"/>
          <w:lang w:val="sl-SI"/>
        </w:rPr>
        <w:t xml:space="preserve"> v posamezno podskupino</w:t>
      </w:r>
      <w:r w:rsidRPr="00BB1C7D">
        <w:rPr>
          <w:rFonts w:cs="Arial"/>
          <w:sz w:val="22"/>
          <w:szCs w:val="22"/>
          <w:lang w:val="sl-SI"/>
        </w:rPr>
        <w:t xml:space="preserve"> dejavnosti</w:t>
      </w:r>
      <w:r w:rsidR="00532ACA">
        <w:rPr>
          <w:rFonts w:cs="Arial"/>
          <w:sz w:val="22"/>
          <w:szCs w:val="22"/>
          <w:lang w:val="sl-SI"/>
        </w:rPr>
        <w:t xml:space="preserve"> RPU</w:t>
      </w:r>
      <w:r w:rsidRPr="00BB1C7D">
        <w:rPr>
          <w:rFonts w:cs="Arial"/>
          <w:sz w:val="22"/>
          <w:szCs w:val="22"/>
          <w:lang w:val="sl-SI"/>
        </w:rPr>
        <w:t xml:space="preserve">, je v Prilogi 1 te analize. </w:t>
      </w:r>
    </w:p>
    <w:p w14:paraId="6241D264" w14:textId="77777777" w:rsidR="00142945" w:rsidRDefault="00142945" w:rsidP="00871AF0">
      <w:pPr>
        <w:spacing w:line="260" w:lineRule="exact"/>
        <w:jc w:val="both"/>
        <w:rPr>
          <w:rStyle w:val="Poudarek"/>
          <w:b/>
          <w:bCs/>
          <w:sz w:val="22"/>
          <w:szCs w:val="22"/>
          <w:lang w:val="sl-SI"/>
        </w:rPr>
      </w:pPr>
    </w:p>
    <w:p w14:paraId="533E9E69" w14:textId="746BAAB2" w:rsidR="00DF1D1A" w:rsidRDefault="00DF1D1A" w:rsidP="000D0235">
      <w:pPr>
        <w:pStyle w:val="Naslov1"/>
        <w:numPr>
          <w:ilvl w:val="1"/>
          <w:numId w:val="2"/>
        </w:numPr>
      </w:pPr>
      <w:bookmarkStart w:id="17" w:name="_Toc112835784"/>
      <w:r>
        <w:t xml:space="preserve">Primerjava mase bruto plač </w:t>
      </w:r>
      <w:r w:rsidR="00F05C30">
        <w:t>ter</w:t>
      </w:r>
      <w:r>
        <w:t xml:space="preserve"> števila zaposlenih po podskupinah dejavnosti</w:t>
      </w:r>
      <w:r w:rsidR="00831AA5">
        <w:t xml:space="preserve"> RPU</w:t>
      </w:r>
      <w:r w:rsidR="00A560B4">
        <w:t xml:space="preserve">, plačnih podskupinah in </w:t>
      </w:r>
      <w:r w:rsidR="00F50382">
        <w:t xml:space="preserve">po </w:t>
      </w:r>
      <w:r w:rsidR="00A560B4">
        <w:t>tarifnih razredih</w:t>
      </w:r>
      <w:bookmarkEnd w:id="17"/>
    </w:p>
    <w:p w14:paraId="7007C409" w14:textId="77777777" w:rsidR="001F2319" w:rsidRDefault="001F2319" w:rsidP="00636170">
      <w:pPr>
        <w:keepNext/>
        <w:jc w:val="both"/>
        <w:rPr>
          <w:rFonts w:cs="Arial"/>
          <w:sz w:val="22"/>
          <w:szCs w:val="22"/>
          <w:lang w:val="sl-SI"/>
        </w:rPr>
      </w:pPr>
    </w:p>
    <w:p w14:paraId="3BEA5E98" w14:textId="3D99DBE9" w:rsidR="0098079C" w:rsidRPr="0098079C" w:rsidRDefault="0098079C" w:rsidP="00636170">
      <w:pPr>
        <w:keepNext/>
        <w:jc w:val="both"/>
        <w:rPr>
          <w:rFonts w:cs="Arial"/>
          <w:b/>
          <w:bCs/>
          <w:sz w:val="22"/>
          <w:szCs w:val="22"/>
          <w:lang w:val="sl-SI"/>
        </w:rPr>
      </w:pPr>
      <w:r w:rsidRPr="0098079C">
        <w:rPr>
          <w:rFonts w:cs="Arial"/>
          <w:b/>
          <w:bCs/>
          <w:sz w:val="22"/>
          <w:szCs w:val="22"/>
          <w:lang w:val="sl-SI"/>
        </w:rPr>
        <w:t>Podskupine dejavnosti RPU</w:t>
      </w:r>
    </w:p>
    <w:p w14:paraId="737EB112" w14:textId="77777777" w:rsidR="0098079C" w:rsidRDefault="0098079C" w:rsidP="00636170">
      <w:pPr>
        <w:keepNext/>
        <w:jc w:val="both"/>
        <w:rPr>
          <w:rFonts w:cs="Arial"/>
          <w:sz w:val="22"/>
          <w:szCs w:val="22"/>
          <w:lang w:val="sl-SI"/>
        </w:rPr>
      </w:pPr>
    </w:p>
    <w:p w14:paraId="71699B66" w14:textId="3443854F" w:rsidR="00C43056" w:rsidRDefault="001F2319" w:rsidP="00636170">
      <w:pPr>
        <w:keepNext/>
        <w:jc w:val="both"/>
        <w:rPr>
          <w:rFonts w:cs="Arial"/>
          <w:sz w:val="22"/>
          <w:szCs w:val="22"/>
          <w:lang w:val="sl-SI"/>
        </w:rPr>
      </w:pPr>
      <w:r>
        <w:rPr>
          <w:rFonts w:cs="Arial"/>
          <w:sz w:val="22"/>
          <w:szCs w:val="22"/>
          <w:lang w:val="sl-SI"/>
        </w:rPr>
        <w:t>Masa</w:t>
      </w:r>
      <w:r w:rsidR="002A3F26">
        <w:rPr>
          <w:rFonts w:cs="Arial"/>
          <w:sz w:val="22"/>
          <w:szCs w:val="22"/>
          <w:lang w:val="sl-SI"/>
        </w:rPr>
        <w:t xml:space="preserve"> bruto plač </w:t>
      </w:r>
      <w:r w:rsidR="00143B6A">
        <w:rPr>
          <w:rFonts w:cs="Arial"/>
          <w:sz w:val="22"/>
          <w:szCs w:val="22"/>
          <w:lang w:val="sl-SI"/>
        </w:rPr>
        <w:t>za</w:t>
      </w:r>
      <w:r w:rsidR="00636170">
        <w:rPr>
          <w:rFonts w:cs="Arial"/>
          <w:sz w:val="22"/>
          <w:szCs w:val="22"/>
          <w:lang w:val="sl-SI"/>
        </w:rPr>
        <w:t xml:space="preserve"> let</w:t>
      </w:r>
      <w:r w:rsidR="00C43056">
        <w:rPr>
          <w:rFonts w:cs="Arial"/>
          <w:sz w:val="22"/>
          <w:szCs w:val="22"/>
          <w:lang w:val="sl-SI"/>
        </w:rPr>
        <w:t>o</w:t>
      </w:r>
      <w:r w:rsidR="00636170">
        <w:rPr>
          <w:rFonts w:cs="Arial"/>
          <w:sz w:val="22"/>
          <w:szCs w:val="22"/>
          <w:lang w:val="sl-SI"/>
        </w:rPr>
        <w:t xml:space="preserve"> 2021 </w:t>
      </w:r>
      <w:r w:rsidR="00143B6A">
        <w:rPr>
          <w:rFonts w:cs="Arial"/>
          <w:sz w:val="22"/>
          <w:szCs w:val="22"/>
          <w:lang w:val="sl-SI"/>
        </w:rPr>
        <w:t xml:space="preserve">je </w:t>
      </w:r>
      <w:r w:rsidR="00636170">
        <w:rPr>
          <w:rFonts w:cs="Arial"/>
          <w:sz w:val="22"/>
          <w:szCs w:val="22"/>
          <w:lang w:val="sl-SI"/>
        </w:rPr>
        <w:t>znaša</w:t>
      </w:r>
      <w:r w:rsidR="00143B6A">
        <w:rPr>
          <w:rFonts w:cs="Arial"/>
          <w:sz w:val="22"/>
          <w:szCs w:val="22"/>
          <w:lang w:val="sl-SI"/>
        </w:rPr>
        <w:t>la</w:t>
      </w:r>
      <w:r w:rsidR="00636170">
        <w:rPr>
          <w:rFonts w:cs="Arial"/>
          <w:sz w:val="22"/>
          <w:szCs w:val="22"/>
          <w:lang w:val="sl-SI"/>
        </w:rPr>
        <w:t xml:space="preserve"> 5.281,9 mio</w:t>
      </w:r>
      <w:r w:rsidR="00825C45">
        <w:rPr>
          <w:rFonts w:cs="Arial"/>
          <w:sz w:val="22"/>
          <w:szCs w:val="22"/>
          <w:lang w:val="sl-SI"/>
        </w:rPr>
        <w:t xml:space="preserve"> EUR </w:t>
      </w:r>
      <w:r w:rsidR="00636170">
        <w:rPr>
          <w:rFonts w:cs="Arial"/>
          <w:sz w:val="22"/>
          <w:szCs w:val="22"/>
          <w:lang w:val="sl-SI"/>
        </w:rPr>
        <w:t xml:space="preserve">in </w:t>
      </w:r>
      <w:r>
        <w:rPr>
          <w:rFonts w:cs="Arial"/>
          <w:sz w:val="22"/>
          <w:szCs w:val="22"/>
          <w:lang w:val="sl-SI"/>
        </w:rPr>
        <w:t xml:space="preserve">se je </w:t>
      </w:r>
      <w:r w:rsidR="002A3F26">
        <w:rPr>
          <w:rFonts w:cs="Arial"/>
          <w:sz w:val="22"/>
          <w:szCs w:val="22"/>
          <w:lang w:val="sl-SI"/>
        </w:rPr>
        <w:t>glede na leto 2020 skupno povečala za 9,8</w:t>
      </w:r>
      <w:r w:rsidR="00636170">
        <w:rPr>
          <w:rFonts w:cs="Arial"/>
          <w:sz w:val="22"/>
          <w:szCs w:val="22"/>
          <w:lang w:val="sl-SI"/>
        </w:rPr>
        <w:t> %</w:t>
      </w:r>
      <w:r w:rsidR="002A3F26">
        <w:rPr>
          <w:rFonts w:cs="Arial"/>
          <w:sz w:val="22"/>
          <w:szCs w:val="22"/>
          <w:lang w:val="sl-SI"/>
        </w:rPr>
        <w:t xml:space="preserve"> (472 mio</w:t>
      </w:r>
      <w:r w:rsidR="00825C45">
        <w:rPr>
          <w:rFonts w:cs="Arial"/>
          <w:sz w:val="22"/>
          <w:szCs w:val="22"/>
          <w:lang w:val="sl-SI"/>
        </w:rPr>
        <w:t xml:space="preserve"> EUR)</w:t>
      </w:r>
      <w:r w:rsidR="002A3F26">
        <w:rPr>
          <w:rFonts w:cs="Arial"/>
          <w:sz w:val="22"/>
          <w:szCs w:val="22"/>
          <w:lang w:val="sl-SI"/>
        </w:rPr>
        <w:t xml:space="preserve">. </w:t>
      </w:r>
      <w:r w:rsidR="0085284C">
        <w:rPr>
          <w:rFonts w:cs="Arial"/>
          <w:sz w:val="22"/>
          <w:szCs w:val="22"/>
          <w:lang w:val="sl-SI"/>
        </w:rPr>
        <w:t>Relativno oz. v odstotkih</w:t>
      </w:r>
      <w:r>
        <w:rPr>
          <w:rFonts w:cs="Arial"/>
          <w:sz w:val="22"/>
          <w:szCs w:val="22"/>
          <w:lang w:val="sl-SI"/>
        </w:rPr>
        <w:t xml:space="preserve"> </w:t>
      </w:r>
      <w:r w:rsidR="00C43056">
        <w:rPr>
          <w:rFonts w:cs="Arial"/>
          <w:sz w:val="22"/>
          <w:szCs w:val="22"/>
          <w:lang w:val="sl-SI"/>
        </w:rPr>
        <w:t xml:space="preserve">se je </w:t>
      </w:r>
      <w:r>
        <w:rPr>
          <w:rFonts w:cs="Arial"/>
          <w:sz w:val="22"/>
          <w:szCs w:val="22"/>
          <w:lang w:val="sl-SI"/>
        </w:rPr>
        <w:t xml:space="preserve">najbolj </w:t>
      </w:r>
      <w:r w:rsidR="00C43056">
        <w:rPr>
          <w:rFonts w:cs="Arial"/>
          <w:sz w:val="22"/>
          <w:szCs w:val="22"/>
          <w:lang w:val="sl-SI"/>
        </w:rPr>
        <w:t xml:space="preserve">povečala </w:t>
      </w:r>
      <w:r>
        <w:rPr>
          <w:rFonts w:cs="Arial"/>
          <w:sz w:val="22"/>
          <w:szCs w:val="22"/>
          <w:lang w:val="sl-SI"/>
        </w:rPr>
        <w:t xml:space="preserve">v </w:t>
      </w:r>
      <w:r w:rsidR="00DE5E14">
        <w:rPr>
          <w:rFonts w:cs="Arial"/>
          <w:sz w:val="22"/>
          <w:szCs w:val="22"/>
          <w:lang w:val="sl-SI"/>
        </w:rPr>
        <w:t>pod</w:t>
      </w:r>
      <w:r>
        <w:rPr>
          <w:rFonts w:cs="Arial"/>
          <w:sz w:val="22"/>
          <w:szCs w:val="22"/>
          <w:lang w:val="sl-SI"/>
        </w:rPr>
        <w:t>skupini</w:t>
      </w:r>
      <w:r w:rsidR="00DE5E14">
        <w:rPr>
          <w:rFonts w:cs="Arial"/>
          <w:sz w:val="22"/>
          <w:szCs w:val="22"/>
          <w:lang w:val="sl-SI"/>
        </w:rPr>
        <w:t xml:space="preserve"> dejavnosti</w:t>
      </w:r>
      <w:r>
        <w:rPr>
          <w:rFonts w:cs="Arial"/>
          <w:sz w:val="22"/>
          <w:szCs w:val="22"/>
          <w:lang w:val="sl-SI"/>
        </w:rPr>
        <w:t xml:space="preserve"> </w:t>
      </w:r>
      <w:r w:rsidR="00C43056">
        <w:rPr>
          <w:rFonts w:cs="Arial"/>
          <w:sz w:val="22"/>
          <w:szCs w:val="22"/>
          <w:lang w:val="sl-SI"/>
        </w:rPr>
        <w:t>9.9</w:t>
      </w:r>
      <w:r w:rsidR="00575E78">
        <w:rPr>
          <w:rFonts w:cs="Arial"/>
          <w:sz w:val="22"/>
          <w:szCs w:val="22"/>
          <w:lang w:val="sl-SI"/>
        </w:rPr>
        <w:t>.</w:t>
      </w:r>
      <w:r w:rsidR="00C43056">
        <w:rPr>
          <w:rFonts w:cs="Arial"/>
          <w:sz w:val="22"/>
          <w:szCs w:val="22"/>
          <w:lang w:val="sl-SI"/>
        </w:rPr>
        <w:t>-P</w:t>
      </w:r>
      <w:r>
        <w:rPr>
          <w:rFonts w:cs="Arial"/>
          <w:sz w:val="22"/>
          <w:szCs w:val="22"/>
          <w:lang w:val="sl-SI"/>
        </w:rPr>
        <w:t>roračunski uporabnik</w:t>
      </w:r>
      <w:r w:rsidR="00C43056">
        <w:rPr>
          <w:rFonts w:cs="Arial"/>
          <w:sz w:val="22"/>
          <w:szCs w:val="22"/>
          <w:lang w:val="sl-SI"/>
        </w:rPr>
        <w:t xml:space="preserve"> ni član podskupine</w:t>
      </w:r>
      <w:r>
        <w:rPr>
          <w:rFonts w:cs="Arial"/>
          <w:sz w:val="22"/>
          <w:szCs w:val="22"/>
          <w:lang w:val="sl-SI"/>
        </w:rPr>
        <w:t xml:space="preserve"> RPU</w:t>
      </w:r>
      <w:r w:rsidR="00976FCC">
        <w:rPr>
          <w:rFonts w:cs="Arial"/>
          <w:sz w:val="22"/>
          <w:szCs w:val="22"/>
          <w:lang w:val="sl-SI"/>
        </w:rPr>
        <w:t xml:space="preserve"> in sicer </w:t>
      </w:r>
      <w:r>
        <w:rPr>
          <w:rFonts w:cs="Arial"/>
          <w:sz w:val="22"/>
          <w:szCs w:val="22"/>
          <w:lang w:val="sl-SI"/>
        </w:rPr>
        <w:t>za 15,9</w:t>
      </w:r>
      <w:r w:rsidR="00636170">
        <w:rPr>
          <w:rFonts w:cs="Arial"/>
          <w:sz w:val="22"/>
          <w:szCs w:val="22"/>
          <w:lang w:val="sl-SI"/>
        </w:rPr>
        <w:t> %</w:t>
      </w:r>
      <w:r w:rsidR="00976FCC">
        <w:rPr>
          <w:rFonts w:cs="Arial"/>
          <w:sz w:val="22"/>
          <w:szCs w:val="22"/>
          <w:lang w:val="sl-SI"/>
        </w:rPr>
        <w:t xml:space="preserve"> (vpliv povečanih izplačil delovne uspešnosti in dela preko delovnega časa kot posledica povečane aktivnosti zaradi predsedovanje Svetu EU pri proračunskem uporabniku </w:t>
      </w:r>
      <w:r w:rsidR="00976FCC" w:rsidRPr="00C1058F">
        <w:rPr>
          <w:rFonts w:cs="Arial"/>
          <w:sz w:val="22"/>
          <w:szCs w:val="22"/>
          <w:lang w:val="sl-SI"/>
        </w:rPr>
        <w:t>Javni gospodarski zavod, Protokolarne storitve Republike Slovenije</w:t>
      </w:r>
      <w:r w:rsidR="00976FCC">
        <w:rPr>
          <w:rFonts w:cs="Arial"/>
          <w:sz w:val="22"/>
          <w:szCs w:val="22"/>
          <w:lang w:val="sl-SI"/>
        </w:rPr>
        <w:t>).</w:t>
      </w:r>
      <w:r w:rsidR="008A334C">
        <w:rPr>
          <w:rFonts w:cs="Arial"/>
          <w:sz w:val="22"/>
          <w:szCs w:val="22"/>
          <w:lang w:val="sl-SI"/>
        </w:rPr>
        <w:t xml:space="preserve"> Sledi podskupina 3.1.-Javni zavodi in drugi izvajalci javnih služb s področja vzgoje, izobraževanja in športa (za 13,9 %) in podskupina 3.9.-Javni zavodi in drugi izvajalci javnih služb s področja </w:t>
      </w:r>
      <w:r w:rsidR="0085284C">
        <w:rPr>
          <w:rFonts w:cs="Arial"/>
          <w:sz w:val="22"/>
          <w:szCs w:val="22"/>
          <w:lang w:val="sl-SI"/>
        </w:rPr>
        <w:t>gospodarskih dejavnosti</w:t>
      </w:r>
      <w:r w:rsidR="002F1518">
        <w:rPr>
          <w:rFonts w:cs="Arial"/>
          <w:sz w:val="22"/>
          <w:szCs w:val="22"/>
          <w:lang w:val="sl-SI"/>
        </w:rPr>
        <w:t xml:space="preserve"> (za 11,9 %).</w:t>
      </w:r>
      <w:r w:rsidR="008A334C">
        <w:rPr>
          <w:rFonts w:cs="Arial"/>
          <w:sz w:val="22"/>
          <w:szCs w:val="22"/>
          <w:lang w:val="sl-SI"/>
        </w:rPr>
        <w:t xml:space="preserve"> </w:t>
      </w:r>
    </w:p>
    <w:p w14:paraId="4B70DD0E" w14:textId="1641A740" w:rsidR="00C43056" w:rsidRDefault="00C43056" w:rsidP="00636170">
      <w:pPr>
        <w:keepNext/>
        <w:jc w:val="both"/>
        <w:rPr>
          <w:rFonts w:cs="Arial"/>
          <w:sz w:val="22"/>
          <w:szCs w:val="22"/>
          <w:lang w:val="sl-SI"/>
        </w:rPr>
      </w:pPr>
    </w:p>
    <w:p w14:paraId="6FBA0FE0" w14:textId="699E321A" w:rsidR="0085284C" w:rsidRDefault="0085284C" w:rsidP="00636170">
      <w:pPr>
        <w:keepNext/>
        <w:jc w:val="both"/>
        <w:rPr>
          <w:rFonts w:cs="Arial"/>
          <w:sz w:val="22"/>
          <w:szCs w:val="22"/>
          <w:lang w:val="sl-SI"/>
        </w:rPr>
      </w:pPr>
      <w:r>
        <w:rPr>
          <w:rFonts w:cs="Arial"/>
          <w:sz w:val="22"/>
          <w:szCs w:val="22"/>
          <w:lang w:val="sl-SI"/>
        </w:rPr>
        <w:t>Masa bruto plač se je zmanjšala v podskupinah dejavnosti 3.10.-Javni zavodi in drugi izvajalci javnih služb s področja malega gospodarstva in turizma (za 1,9 %) ter 3.6.-Javni zavodi in drugi izvajalci javnih služb s področja kmetijstva in gozdarstva (za 1,7 %).</w:t>
      </w:r>
    </w:p>
    <w:p w14:paraId="392DE1EC" w14:textId="77777777" w:rsidR="00C43056" w:rsidRDefault="00C43056" w:rsidP="00636170">
      <w:pPr>
        <w:keepNext/>
        <w:jc w:val="both"/>
        <w:rPr>
          <w:rFonts w:cs="Arial"/>
          <w:sz w:val="22"/>
          <w:szCs w:val="22"/>
          <w:lang w:val="sl-SI"/>
        </w:rPr>
      </w:pPr>
    </w:p>
    <w:p w14:paraId="466A6AA6" w14:textId="1D56963F" w:rsidR="00DD7878" w:rsidRDefault="0085284C" w:rsidP="00FD1B01">
      <w:pPr>
        <w:jc w:val="both"/>
        <w:rPr>
          <w:rFonts w:cs="Arial"/>
          <w:sz w:val="22"/>
          <w:szCs w:val="22"/>
          <w:lang w:val="sl-SI"/>
        </w:rPr>
      </w:pPr>
      <w:r>
        <w:rPr>
          <w:rFonts w:cs="Arial"/>
          <w:sz w:val="22"/>
          <w:szCs w:val="22"/>
          <w:lang w:val="sl-SI"/>
        </w:rPr>
        <w:t>V</w:t>
      </w:r>
      <w:r w:rsidR="00636170">
        <w:rPr>
          <w:rFonts w:cs="Arial"/>
          <w:sz w:val="22"/>
          <w:szCs w:val="22"/>
          <w:lang w:val="sl-SI"/>
        </w:rPr>
        <w:t xml:space="preserve"> </w:t>
      </w:r>
      <w:r w:rsidR="00FC6E79">
        <w:rPr>
          <w:rFonts w:cs="Arial"/>
          <w:sz w:val="22"/>
          <w:szCs w:val="22"/>
          <w:lang w:val="sl-SI"/>
        </w:rPr>
        <w:t xml:space="preserve">absolutnem </w:t>
      </w:r>
      <w:r w:rsidR="00C10DEB">
        <w:rPr>
          <w:rFonts w:cs="Arial"/>
          <w:sz w:val="22"/>
          <w:szCs w:val="22"/>
          <w:lang w:val="sl-SI"/>
        </w:rPr>
        <w:t>znesku</w:t>
      </w:r>
      <w:r w:rsidR="00636170">
        <w:rPr>
          <w:rFonts w:cs="Arial"/>
          <w:sz w:val="22"/>
          <w:szCs w:val="22"/>
          <w:lang w:val="sl-SI"/>
        </w:rPr>
        <w:t xml:space="preserve"> se je masa bruto plač najbolj povečala </w:t>
      </w:r>
      <w:r w:rsidR="00C10DEB">
        <w:rPr>
          <w:rFonts w:cs="Arial"/>
          <w:sz w:val="22"/>
          <w:szCs w:val="22"/>
          <w:lang w:val="sl-SI"/>
        </w:rPr>
        <w:t xml:space="preserve">v podskupini dejavnosti </w:t>
      </w:r>
      <w:r>
        <w:rPr>
          <w:rFonts w:cs="Arial"/>
          <w:sz w:val="22"/>
          <w:szCs w:val="22"/>
          <w:lang w:val="sl-SI"/>
        </w:rPr>
        <w:t>3.1.-</w:t>
      </w:r>
      <w:r w:rsidR="00C10DEB">
        <w:rPr>
          <w:rFonts w:cs="Arial"/>
          <w:sz w:val="22"/>
          <w:szCs w:val="22"/>
          <w:lang w:val="sl-SI"/>
        </w:rPr>
        <w:t xml:space="preserve">Javni zavodi in drugi izvajalci javnih služb s področja vzgoje, izobraževanja in športa in sicer za 221,0 mio </w:t>
      </w:r>
      <w:r w:rsidR="00E22869">
        <w:rPr>
          <w:rFonts w:cs="Arial"/>
          <w:sz w:val="22"/>
          <w:szCs w:val="22"/>
          <w:lang w:val="sl-SI"/>
        </w:rPr>
        <w:t>EUR</w:t>
      </w:r>
      <w:r w:rsidR="00C10DEB">
        <w:rPr>
          <w:rFonts w:cs="Arial"/>
          <w:sz w:val="22"/>
          <w:szCs w:val="22"/>
          <w:lang w:val="sl-SI"/>
        </w:rPr>
        <w:t xml:space="preserve">, v podskupini dejavnosti </w:t>
      </w:r>
      <w:r>
        <w:rPr>
          <w:rFonts w:cs="Arial"/>
          <w:sz w:val="22"/>
          <w:szCs w:val="22"/>
          <w:lang w:val="sl-SI"/>
        </w:rPr>
        <w:t>3.2.-</w:t>
      </w:r>
      <w:r w:rsidR="00C10DEB">
        <w:rPr>
          <w:rFonts w:cs="Arial"/>
          <w:sz w:val="22"/>
          <w:szCs w:val="22"/>
          <w:lang w:val="sl-SI"/>
        </w:rPr>
        <w:t>Javni zavodi in drugi izvajalci javnih služb s področja zdravstva za 113,4 mio</w:t>
      </w:r>
      <w:r w:rsidR="00825C45">
        <w:rPr>
          <w:rFonts w:cs="Arial"/>
          <w:sz w:val="22"/>
          <w:szCs w:val="22"/>
          <w:lang w:val="sl-SI"/>
        </w:rPr>
        <w:t xml:space="preserve"> EUR </w:t>
      </w:r>
      <w:r w:rsidR="00C10DEB">
        <w:rPr>
          <w:rFonts w:cs="Arial"/>
          <w:sz w:val="22"/>
          <w:szCs w:val="22"/>
          <w:lang w:val="sl-SI"/>
        </w:rPr>
        <w:t xml:space="preserve">ter v podskupini </w:t>
      </w:r>
      <w:r>
        <w:rPr>
          <w:rFonts w:cs="Arial"/>
          <w:sz w:val="22"/>
          <w:szCs w:val="22"/>
          <w:lang w:val="sl-SI"/>
        </w:rPr>
        <w:t>1.2.2.-</w:t>
      </w:r>
      <w:r w:rsidR="00C10DEB">
        <w:rPr>
          <w:rFonts w:cs="Arial"/>
          <w:sz w:val="22"/>
          <w:szCs w:val="22"/>
          <w:lang w:val="sl-SI"/>
        </w:rPr>
        <w:t xml:space="preserve">Ministrstva in organi v sestavi za 71,7 mio </w:t>
      </w:r>
      <w:r w:rsidR="009F4080">
        <w:rPr>
          <w:rFonts w:cs="Arial"/>
          <w:sz w:val="22"/>
          <w:szCs w:val="22"/>
          <w:lang w:val="sl-SI"/>
        </w:rPr>
        <w:t>EUR</w:t>
      </w:r>
      <w:r w:rsidR="00C10DEB">
        <w:rPr>
          <w:rFonts w:cs="Arial"/>
          <w:sz w:val="22"/>
          <w:szCs w:val="22"/>
          <w:lang w:val="sl-SI"/>
        </w:rPr>
        <w:t>.</w:t>
      </w:r>
      <w:r w:rsidR="0023755C">
        <w:rPr>
          <w:rFonts w:cs="Arial"/>
          <w:sz w:val="22"/>
          <w:szCs w:val="22"/>
          <w:lang w:val="sl-SI"/>
        </w:rPr>
        <w:t xml:space="preserve"> V </w:t>
      </w:r>
      <w:r w:rsidR="00B32573">
        <w:rPr>
          <w:rFonts w:cs="Arial"/>
          <w:sz w:val="22"/>
          <w:szCs w:val="22"/>
          <w:lang w:val="sl-SI"/>
        </w:rPr>
        <w:t>absolutnem</w:t>
      </w:r>
      <w:r w:rsidR="0023755C">
        <w:rPr>
          <w:rFonts w:cs="Arial"/>
          <w:sz w:val="22"/>
          <w:szCs w:val="22"/>
          <w:lang w:val="sl-SI"/>
        </w:rPr>
        <w:t xml:space="preserve"> znesku se je masa bruto plač najbolj zmanjšala v podskupini dejavnosti </w:t>
      </w:r>
      <w:r>
        <w:rPr>
          <w:rFonts w:cs="Arial"/>
          <w:sz w:val="22"/>
          <w:szCs w:val="22"/>
          <w:lang w:val="sl-SI"/>
        </w:rPr>
        <w:t>3.6.-</w:t>
      </w:r>
      <w:r w:rsidR="0023755C">
        <w:rPr>
          <w:rFonts w:cs="Arial"/>
          <w:sz w:val="22"/>
          <w:szCs w:val="22"/>
          <w:lang w:val="sl-SI"/>
        </w:rPr>
        <w:t>Javni zavodi in drugi izvajalci javnih služb s področja kmetijstva in gozdarstva in sicer za 636,3 tisoč</w:t>
      </w:r>
      <w:r w:rsidR="00825C45">
        <w:rPr>
          <w:rFonts w:cs="Arial"/>
          <w:sz w:val="22"/>
          <w:szCs w:val="22"/>
          <w:lang w:val="sl-SI"/>
        </w:rPr>
        <w:t xml:space="preserve"> EUR </w:t>
      </w:r>
      <w:r w:rsidR="0023755C">
        <w:rPr>
          <w:rFonts w:cs="Arial"/>
          <w:sz w:val="22"/>
          <w:szCs w:val="22"/>
          <w:lang w:val="sl-SI"/>
        </w:rPr>
        <w:t xml:space="preserve">ter v podskupini dejavnosti </w:t>
      </w:r>
      <w:r>
        <w:rPr>
          <w:rFonts w:cs="Arial"/>
          <w:sz w:val="22"/>
          <w:szCs w:val="22"/>
          <w:lang w:val="sl-SI"/>
        </w:rPr>
        <w:t>3.10.-</w:t>
      </w:r>
      <w:r w:rsidR="0023755C">
        <w:rPr>
          <w:rFonts w:cs="Arial"/>
          <w:sz w:val="22"/>
          <w:szCs w:val="22"/>
          <w:lang w:val="sl-SI"/>
        </w:rPr>
        <w:t xml:space="preserve">Javni zavodi in drugi izvajalci javnih služb s področja malega gospodarstva in turizma za 125,8 tisoč </w:t>
      </w:r>
      <w:r w:rsidR="00E22869">
        <w:rPr>
          <w:rFonts w:cs="Arial"/>
          <w:sz w:val="22"/>
          <w:szCs w:val="22"/>
          <w:lang w:val="sl-SI"/>
        </w:rPr>
        <w:t>EUR</w:t>
      </w:r>
      <w:r w:rsidR="0023755C">
        <w:rPr>
          <w:rFonts w:cs="Arial"/>
          <w:sz w:val="22"/>
          <w:szCs w:val="22"/>
          <w:lang w:val="sl-SI"/>
        </w:rPr>
        <w:t>.</w:t>
      </w:r>
    </w:p>
    <w:p w14:paraId="1EDC5BF9" w14:textId="06C12FB6" w:rsidR="005B0BC6" w:rsidRDefault="005B0BC6" w:rsidP="00FD1B01">
      <w:pPr>
        <w:jc w:val="both"/>
        <w:rPr>
          <w:rFonts w:cs="Arial"/>
          <w:sz w:val="22"/>
          <w:szCs w:val="22"/>
          <w:lang w:val="sl-SI"/>
        </w:rPr>
      </w:pPr>
    </w:p>
    <w:p w14:paraId="3570E440" w14:textId="567CB484" w:rsidR="005B0BC6" w:rsidRPr="0085284C" w:rsidRDefault="005B0BC6" w:rsidP="005B0BC6">
      <w:pPr>
        <w:spacing w:line="260" w:lineRule="exact"/>
        <w:jc w:val="both"/>
        <w:rPr>
          <w:rFonts w:cs="Arial"/>
          <w:b/>
          <w:bCs/>
          <w:sz w:val="22"/>
          <w:szCs w:val="22"/>
          <w:lang w:val="sl-SI"/>
        </w:rPr>
      </w:pPr>
      <w:r w:rsidRPr="0085284C">
        <w:rPr>
          <w:rFonts w:cs="Arial"/>
          <w:b/>
          <w:bCs/>
          <w:sz w:val="22"/>
          <w:szCs w:val="22"/>
          <w:lang w:val="sl-SI"/>
        </w:rPr>
        <w:lastRenderedPageBreak/>
        <w:t xml:space="preserve">Preglednica </w:t>
      </w:r>
      <w:r w:rsidRPr="0085284C">
        <w:rPr>
          <w:rFonts w:cs="Arial"/>
          <w:b/>
          <w:bCs/>
          <w:sz w:val="22"/>
          <w:szCs w:val="22"/>
          <w:lang w:val="sl-SI"/>
        </w:rPr>
        <w:fldChar w:fldCharType="begin"/>
      </w:r>
      <w:r w:rsidRPr="0085284C">
        <w:rPr>
          <w:rFonts w:cs="Arial"/>
          <w:b/>
          <w:bCs/>
          <w:sz w:val="22"/>
          <w:szCs w:val="22"/>
          <w:lang w:val="sl-SI"/>
        </w:rPr>
        <w:instrText xml:space="preserve"> AUTONUMLGL  \e </w:instrText>
      </w:r>
      <w:r w:rsidRPr="0085284C">
        <w:rPr>
          <w:rFonts w:cs="Arial"/>
          <w:b/>
          <w:bCs/>
          <w:sz w:val="22"/>
          <w:szCs w:val="22"/>
          <w:lang w:val="sl-SI"/>
        </w:rPr>
        <w:fldChar w:fldCharType="end"/>
      </w:r>
      <w:r w:rsidRPr="0085284C">
        <w:rPr>
          <w:rFonts w:cs="Arial"/>
          <w:b/>
          <w:bCs/>
          <w:sz w:val="22"/>
          <w:szCs w:val="22"/>
          <w:lang w:val="sl-SI"/>
        </w:rPr>
        <w:t xml:space="preserve">: Masa bruto plač po podskupinah dejavnosti </w:t>
      </w:r>
      <w:r w:rsidR="00EB2F10">
        <w:rPr>
          <w:rFonts w:cs="Arial"/>
          <w:b/>
          <w:bCs/>
          <w:sz w:val="22"/>
          <w:szCs w:val="22"/>
          <w:lang w:val="sl-SI"/>
        </w:rPr>
        <w:t xml:space="preserve">RPU </w:t>
      </w:r>
      <w:r w:rsidR="0085284C" w:rsidRPr="0085284C">
        <w:rPr>
          <w:rFonts w:cs="Arial"/>
          <w:b/>
          <w:bCs/>
          <w:sz w:val="22"/>
          <w:szCs w:val="22"/>
          <w:lang w:val="sl-SI"/>
        </w:rPr>
        <w:t>za</w:t>
      </w:r>
      <w:r w:rsidRPr="0085284C">
        <w:rPr>
          <w:rFonts w:cs="Arial"/>
          <w:b/>
          <w:bCs/>
          <w:sz w:val="22"/>
          <w:szCs w:val="22"/>
          <w:lang w:val="sl-SI"/>
        </w:rPr>
        <w:t xml:space="preserve"> leti 2020 in 2021</w:t>
      </w:r>
    </w:p>
    <w:p w14:paraId="020C50A4" w14:textId="570E33C1" w:rsidR="002C045B" w:rsidRDefault="002C045B" w:rsidP="005B0BC6">
      <w:pPr>
        <w:spacing w:line="260" w:lineRule="exact"/>
        <w:jc w:val="both"/>
        <w:rPr>
          <w:rFonts w:cs="Arial"/>
          <w:sz w:val="22"/>
          <w:szCs w:val="22"/>
          <w:lang w:val="sl-SI"/>
        </w:rPr>
      </w:pP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3171"/>
        <w:gridCol w:w="1583"/>
        <w:gridCol w:w="1583"/>
        <w:gridCol w:w="1416"/>
        <w:gridCol w:w="739"/>
      </w:tblGrid>
      <w:tr w:rsidR="00B32573" w:rsidRPr="00B32573" w14:paraId="46EF90FC" w14:textId="77777777" w:rsidTr="00EF3E78">
        <w:trPr>
          <w:cantSplit/>
          <w:trHeight w:val="20"/>
          <w:tblHeader/>
        </w:trPr>
        <w:tc>
          <w:tcPr>
            <w:tcW w:w="2252" w:type="pct"/>
            <w:tcBorders>
              <w:top w:val="single" w:sz="2" w:space="0" w:color="808080" w:themeColor="background1" w:themeShade="80"/>
              <w:left w:val="single" w:sz="2" w:space="0" w:color="808080" w:themeColor="background1" w:themeShade="80"/>
              <w:bottom w:val="single" w:sz="18" w:space="0" w:color="808080" w:themeColor="background1" w:themeShade="80"/>
              <w:right w:val="single" w:sz="2" w:space="0" w:color="808080" w:themeColor="background1" w:themeShade="80"/>
            </w:tcBorders>
            <w:shd w:val="clear" w:color="auto" w:fill="auto"/>
            <w:vAlign w:val="bottom"/>
            <w:hideMark/>
          </w:tcPr>
          <w:p w14:paraId="29A2AF10" w14:textId="6BBE596A" w:rsidR="00B32573" w:rsidRPr="00B32573" w:rsidRDefault="00B32573" w:rsidP="00EF3E78">
            <w:pPr>
              <w:spacing w:line="240" w:lineRule="auto"/>
              <w:jc w:val="center"/>
              <w:rPr>
                <w:rFonts w:ascii="Calibri" w:hAnsi="Calibri" w:cs="Calibri"/>
                <w:b/>
                <w:bCs/>
                <w:color w:val="000000"/>
                <w:sz w:val="22"/>
                <w:szCs w:val="22"/>
                <w:lang w:val="sl-SI" w:eastAsia="sl-SI"/>
              </w:rPr>
            </w:pPr>
            <w:r w:rsidRPr="00B32573">
              <w:rPr>
                <w:rFonts w:ascii="Calibri" w:hAnsi="Calibri" w:cs="Calibri"/>
                <w:b/>
                <w:bCs/>
                <w:color w:val="000000"/>
                <w:sz w:val="22"/>
                <w:szCs w:val="22"/>
                <w:lang w:val="sl-SI" w:eastAsia="sl-SI"/>
              </w:rPr>
              <w:t>PODSKUPINE DEJAVNOSTI</w:t>
            </w:r>
            <w:r w:rsidR="00B900E4">
              <w:rPr>
                <w:rFonts w:ascii="Calibri" w:hAnsi="Calibri" w:cs="Calibri"/>
                <w:b/>
                <w:bCs/>
                <w:color w:val="000000"/>
                <w:sz w:val="22"/>
                <w:szCs w:val="22"/>
                <w:lang w:val="sl-SI" w:eastAsia="sl-SI"/>
              </w:rPr>
              <w:t xml:space="preserve"> RPU</w:t>
            </w:r>
          </w:p>
        </w:tc>
        <w:tc>
          <w:tcPr>
            <w:tcW w:w="789" w:type="pct"/>
            <w:tcBorders>
              <w:top w:val="single" w:sz="2" w:space="0" w:color="808080" w:themeColor="background1" w:themeShade="80"/>
              <w:left w:val="single" w:sz="2" w:space="0" w:color="808080" w:themeColor="background1" w:themeShade="80"/>
              <w:bottom w:val="single" w:sz="18" w:space="0" w:color="808080" w:themeColor="background1" w:themeShade="80"/>
              <w:right w:val="single" w:sz="2" w:space="0" w:color="808080" w:themeColor="background1" w:themeShade="80"/>
            </w:tcBorders>
            <w:shd w:val="clear" w:color="auto" w:fill="auto"/>
            <w:vAlign w:val="bottom"/>
            <w:hideMark/>
          </w:tcPr>
          <w:p w14:paraId="6122B73A" w14:textId="3BDC7864" w:rsidR="00B32573" w:rsidRPr="00B32573" w:rsidRDefault="00B32573" w:rsidP="00EF3E78">
            <w:pPr>
              <w:spacing w:line="240" w:lineRule="auto"/>
              <w:jc w:val="center"/>
              <w:rPr>
                <w:rFonts w:ascii="Calibri" w:hAnsi="Calibri" w:cs="Calibri"/>
                <w:b/>
                <w:bCs/>
                <w:color w:val="000000"/>
                <w:sz w:val="22"/>
                <w:szCs w:val="22"/>
                <w:lang w:val="sl-SI" w:eastAsia="sl-SI"/>
              </w:rPr>
            </w:pPr>
            <w:r w:rsidRPr="00B32573">
              <w:rPr>
                <w:rFonts w:ascii="Calibri" w:hAnsi="Calibri" w:cs="Calibri"/>
                <w:b/>
                <w:bCs/>
                <w:color w:val="000000"/>
                <w:sz w:val="22"/>
                <w:szCs w:val="22"/>
                <w:lang w:val="sl-SI" w:eastAsia="sl-SI"/>
              </w:rPr>
              <w:t>Masa bruto plač za leto 2020</w:t>
            </w:r>
          </w:p>
        </w:tc>
        <w:tc>
          <w:tcPr>
            <w:tcW w:w="789" w:type="pct"/>
            <w:tcBorders>
              <w:top w:val="single" w:sz="2" w:space="0" w:color="808080" w:themeColor="background1" w:themeShade="80"/>
              <w:left w:val="single" w:sz="2" w:space="0" w:color="808080" w:themeColor="background1" w:themeShade="80"/>
              <w:bottom w:val="single" w:sz="18" w:space="0" w:color="808080" w:themeColor="background1" w:themeShade="80"/>
              <w:right w:val="single" w:sz="2" w:space="0" w:color="808080" w:themeColor="background1" w:themeShade="80"/>
            </w:tcBorders>
            <w:shd w:val="clear" w:color="auto" w:fill="auto"/>
            <w:vAlign w:val="bottom"/>
            <w:hideMark/>
          </w:tcPr>
          <w:p w14:paraId="0BDC11AD" w14:textId="14035BD0" w:rsidR="00B32573" w:rsidRPr="00B32573" w:rsidRDefault="00B32573" w:rsidP="00EF3E78">
            <w:pPr>
              <w:spacing w:line="240" w:lineRule="auto"/>
              <w:jc w:val="center"/>
              <w:rPr>
                <w:rFonts w:ascii="Calibri" w:hAnsi="Calibri" w:cs="Calibri"/>
                <w:b/>
                <w:bCs/>
                <w:color w:val="000000"/>
                <w:sz w:val="22"/>
                <w:szCs w:val="22"/>
                <w:lang w:val="sl-SI" w:eastAsia="sl-SI"/>
              </w:rPr>
            </w:pPr>
            <w:r w:rsidRPr="00B32573">
              <w:rPr>
                <w:rFonts w:ascii="Calibri" w:hAnsi="Calibri" w:cs="Calibri"/>
                <w:b/>
                <w:bCs/>
                <w:color w:val="000000"/>
                <w:sz w:val="22"/>
                <w:szCs w:val="22"/>
                <w:lang w:val="sl-SI" w:eastAsia="sl-SI"/>
              </w:rPr>
              <w:t>Masa bruto plač za leto 2021</w:t>
            </w:r>
          </w:p>
        </w:tc>
        <w:tc>
          <w:tcPr>
            <w:tcW w:w="789" w:type="pct"/>
            <w:tcBorders>
              <w:top w:val="single" w:sz="2" w:space="0" w:color="808080" w:themeColor="background1" w:themeShade="80"/>
              <w:left w:val="single" w:sz="2" w:space="0" w:color="808080" w:themeColor="background1" w:themeShade="80"/>
              <w:bottom w:val="single" w:sz="18" w:space="0" w:color="808080" w:themeColor="background1" w:themeShade="80"/>
              <w:right w:val="single" w:sz="2" w:space="0" w:color="808080" w:themeColor="background1" w:themeShade="80"/>
            </w:tcBorders>
            <w:shd w:val="clear" w:color="auto" w:fill="auto"/>
            <w:vAlign w:val="bottom"/>
            <w:hideMark/>
          </w:tcPr>
          <w:p w14:paraId="59F993D4" w14:textId="1DCEB373" w:rsidR="00B32573" w:rsidRDefault="00B32573" w:rsidP="00EF3E78">
            <w:pPr>
              <w:spacing w:line="240" w:lineRule="auto"/>
              <w:jc w:val="center"/>
              <w:rPr>
                <w:rFonts w:ascii="Calibri" w:hAnsi="Calibri" w:cs="Calibri"/>
                <w:b/>
                <w:bCs/>
                <w:color w:val="000000"/>
                <w:sz w:val="22"/>
                <w:szCs w:val="22"/>
                <w:lang w:val="sl-SI" w:eastAsia="sl-SI"/>
              </w:rPr>
            </w:pPr>
            <w:r w:rsidRPr="00B32573">
              <w:rPr>
                <w:rFonts w:ascii="Calibri" w:hAnsi="Calibri" w:cs="Calibri"/>
                <w:b/>
                <w:bCs/>
                <w:color w:val="000000"/>
                <w:sz w:val="22"/>
                <w:szCs w:val="22"/>
                <w:lang w:val="sl-SI" w:eastAsia="sl-SI"/>
              </w:rPr>
              <w:t>Razlika</w:t>
            </w:r>
          </w:p>
          <w:p w14:paraId="149ED904" w14:textId="1E69C00E" w:rsidR="00B32573" w:rsidRPr="00B32573" w:rsidRDefault="00B32573" w:rsidP="00EF3E78">
            <w:pPr>
              <w:spacing w:line="240" w:lineRule="auto"/>
              <w:jc w:val="center"/>
              <w:rPr>
                <w:rFonts w:ascii="Calibri" w:hAnsi="Calibri" w:cs="Calibri"/>
                <w:b/>
                <w:bCs/>
                <w:color w:val="000000"/>
                <w:sz w:val="22"/>
                <w:szCs w:val="22"/>
                <w:lang w:val="sl-SI" w:eastAsia="sl-SI"/>
              </w:rPr>
            </w:pPr>
            <w:r w:rsidRPr="00B32573">
              <w:rPr>
                <w:rFonts w:ascii="Calibri" w:hAnsi="Calibri" w:cs="Calibri"/>
                <w:b/>
                <w:bCs/>
                <w:color w:val="000000"/>
                <w:sz w:val="22"/>
                <w:szCs w:val="22"/>
                <w:lang w:val="sl-SI" w:eastAsia="sl-SI"/>
              </w:rPr>
              <w:t>2021-2020</w:t>
            </w:r>
          </w:p>
        </w:tc>
        <w:tc>
          <w:tcPr>
            <w:tcW w:w="380" w:type="pct"/>
            <w:tcBorders>
              <w:top w:val="single" w:sz="2" w:space="0" w:color="808080" w:themeColor="background1" w:themeShade="80"/>
              <w:left w:val="single" w:sz="2" w:space="0" w:color="808080" w:themeColor="background1" w:themeShade="80"/>
              <w:bottom w:val="single" w:sz="18" w:space="0" w:color="808080" w:themeColor="background1" w:themeShade="80"/>
              <w:right w:val="single" w:sz="2" w:space="0" w:color="808080" w:themeColor="background1" w:themeShade="80"/>
            </w:tcBorders>
            <w:shd w:val="clear" w:color="auto" w:fill="auto"/>
            <w:vAlign w:val="bottom"/>
            <w:hideMark/>
          </w:tcPr>
          <w:p w14:paraId="2CF826A7" w14:textId="77777777" w:rsidR="00B32573" w:rsidRPr="00B32573" w:rsidRDefault="00B32573" w:rsidP="00EF3E78">
            <w:pPr>
              <w:spacing w:line="240" w:lineRule="auto"/>
              <w:jc w:val="center"/>
              <w:rPr>
                <w:rFonts w:ascii="Calibri" w:hAnsi="Calibri" w:cs="Calibri"/>
                <w:b/>
                <w:bCs/>
                <w:color w:val="000000"/>
                <w:sz w:val="22"/>
                <w:szCs w:val="22"/>
                <w:lang w:val="sl-SI" w:eastAsia="sl-SI"/>
              </w:rPr>
            </w:pPr>
            <w:r w:rsidRPr="00B32573">
              <w:rPr>
                <w:rFonts w:ascii="Calibri" w:hAnsi="Calibri" w:cs="Calibri"/>
                <w:b/>
                <w:bCs/>
                <w:color w:val="000000"/>
                <w:sz w:val="22"/>
                <w:szCs w:val="22"/>
                <w:lang w:val="sl-SI" w:eastAsia="sl-SI"/>
              </w:rPr>
              <w:t>Indeks 21/20</w:t>
            </w:r>
          </w:p>
        </w:tc>
      </w:tr>
      <w:tr w:rsidR="00B32573" w:rsidRPr="00B32573" w14:paraId="2FA31281" w14:textId="77777777" w:rsidTr="00EB2F10">
        <w:trPr>
          <w:cantSplit/>
          <w:trHeight w:val="20"/>
        </w:trPr>
        <w:tc>
          <w:tcPr>
            <w:tcW w:w="2252" w:type="pct"/>
            <w:tcBorders>
              <w:top w:val="single" w:sz="18" w:space="0" w:color="808080" w:themeColor="background1" w:themeShade="80"/>
            </w:tcBorders>
            <w:shd w:val="clear" w:color="auto" w:fill="auto"/>
            <w:vAlign w:val="bottom"/>
            <w:hideMark/>
          </w:tcPr>
          <w:p w14:paraId="6F99F5DA"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1.1. NEVLADNI PRORAČUNSKI UPORABNIKI</w:t>
            </w:r>
          </w:p>
        </w:tc>
        <w:tc>
          <w:tcPr>
            <w:tcW w:w="789" w:type="pct"/>
            <w:tcBorders>
              <w:top w:val="single" w:sz="18" w:space="0" w:color="808080" w:themeColor="background1" w:themeShade="80"/>
            </w:tcBorders>
            <w:shd w:val="clear" w:color="auto" w:fill="auto"/>
            <w:noWrap/>
            <w:vAlign w:val="bottom"/>
            <w:hideMark/>
          </w:tcPr>
          <w:p w14:paraId="00799207"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32.823.615 €</w:t>
            </w:r>
          </w:p>
        </w:tc>
        <w:tc>
          <w:tcPr>
            <w:tcW w:w="789" w:type="pct"/>
            <w:tcBorders>
              <w:top w:val="single" w:sz="18" w:space="0" w:color="808080" w:themeColor="background1" w:themeShade="80"/>
            </w:tcBorders>
            <w:shd w:val="clear" w:color="auto" w:fill="auto"/>
            <w:noWrap/>
            <w:vAlign w:val="bottom"/>
            <w:hideMark/>
          </w:tcPr>
          <w:p w14:paraId="52E3C453"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34.980.771 €</w:t>
            </w:r>
          </w:p>
        </w:tc>
        <w:tc>
          <w:tcPr>
            <w:tcW w:w="789" w:type="pct"/>
            <w:tcBorders>
              <w:top w:val="single" w:sz="18" w:space="0" w:color="808080" w:themeColor="background1" w:themeShade="80"/>
            </w:tcBorders>
            <w:shd w:val="clear" w:color="auto" w:fill="auto"/>
            <w:noWrap/>
            <w:vAlign w:val="bottom"/>
            <w:hideMark/>
          </w:tcPr>
          <w:p w14:paraId="06EF7D52"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2.157.156 €</w:t>
            </w:r>
          </w:p>
        </w:tc>
        <w:tc>
          <w:tcPr>
            <w:tcW w:w="380" w:type="pct"/>
            <w:tcBorders>
              <w:top w:val="single" w:sz="18" w:space="0" w:color="808080" w:themeColor="background1" w:themeShade="80"/>
            </w:tcBorders>
            <w:shd w:val="clear" w:color="auto" w:fill="auto"/>
            <w:noWrap/>
            <w:vAlign w:val="bottom"/>
            <w:hideMark/>
          </w:tcPr>
          <w:p w14:paraId="2CA77793"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106,6</w:t>
            </w:r>
          </w:p>
        </w:tc>
      </w:tr>
      <w:tr w:rsidR="00B32573" w:rsidRPr="00B32573" w14:paraId="49EC6A00" w14:textId="77777777" w:rsidTr="00EB2F10">
        <w:trPr>
          <w:cantSplit/>
          <w:trHeight w:val="20"/>
        </w:trPr>
        <w:tc>
          <w:tcPr>
            <w:tcW w:w="2252" w:type="pct"/>
            <w:shd w:val="clear" w:color="auto" w:fill="auto"/>
            <w:vAlign w:val="bottom"/>
            <w:hideMark/>
          </w:tcPr>
          <w:p w14:paraId="1E099903"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1.2.1. VLADNE SLUŽBE</w:t>
            </w:r>
          </w:p>
        </w:tc>
        <w:tc>
          <w:tcPr>
            <w:tcW w:w="789" w:type="pct"/>
            <w:shd w:val="clear" w:color="auto" w:fill="auto"/>
            <w:noWrap/>
            <w:vAlign w:val="bottom"/>
            <w:hideMark/>
          </w:tcPr>
          <w:p w14:paraId="713FB9C4"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26.848.317 €</w:t>
            </w:r>
          </w:p>
        </w:tc>
        <w:tc>
          <w:tcPr>
            <w:tcW w:w="789" w:type="pct"/>
            <w:shd w:val="clear" w:color="auto" w:fill="auto"/>
            <w:noWrap/>
            <w:vAlign w:val="bottom"/>
            <w:hideMark/>
          </w:tcPr>
          <w:p w14:paraId="34C67E74"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29.544.184 €</w:t>
            </w:r>
          </w:p>
        </w:tc>
        <w:tc>
          <w:tcPr>
            <w:tcW w:w="789" w:type="pct"/>
            <w:shd w:val="clear" w:color="auto" w:fill="auto"/>
            <w:noWrap/>
            <w:vAlign w:val="bottom"/>
            <w:hideMark/>
          </w:tcPr>
          <w:p w14:paraId="3DEDF17F"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2.695.868 €</w:t>
            </w:r>
          </w:p>
        </w:tc>
        <w:tc>
          <w:tcPr>
            <w:tcW w:w="380" w:type="pct"/>
            <w:shd w:val="clear" w:color="auto" w:fill="auto"/>
            <w:noWrap/>
            <w:vAlign w:val="bottom"/>
            <w:hideMark/>
          </w:tcPr>
          <w:p w14:paraId="6C56684E"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110,0</w:t>
            </w:r>
          </w:p>
        </w:tc>
      </w:tr>
      <w:tr w:rsidR="00B32573" w:rsidRPr="00B32573" w14:paraId="203992AB" w14:textId="77777777" w:rsidTr="00EB2F10">
        <w:trPr>
          <w:cantSplit/>
          <w:trHeight w:val="20"/>
        </w:trPr>
        <w:tc>
          <w:tcPr>
            <w:tcW w:w="2252" w:type="pct"/>
            <w:shd w:val="clear" w:color="auto" w:fill="auto"/>
            <w:vAlign w:val="bottom"/>
            <w:hideMark/>
          </w:tcPr>
          <w:p w14:paraId="0DAB70F9"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1.2.2. MINISTRSTVA IN ORGANI V SESTAVI</w:t>
            </w:r>
          </w:p>
        </w:tc>
        <w:tc>
          <w:tcPr>
            <w:tcW w:w="789" w:type="pct"/>
            <w:shd w:val="clear" w:color="auto" w:fill="auto"/>
            <w:noWrap/>
            <w:vAlign w:val="bottom"/>
            <w:hideMark/>
          </w:tcPr>
          <w:p w14:paraId="0519B450"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816.339.916 €</w:t>
            </w:r>
          </w:p>
        </w:tc>
        <w:tc>
          <w:tcPr>
            <w:tcW w:w="789" w:type="pct"/>
            <w:shd w:val="clear" w:color="auto" w:fill="auto"/>
            <w:noWrap/>
            <w:vAlign w:val="bottom"/>
            <w:hideMark/>
          </w:tcPr>
          <w:p w14:paraId="462708D9"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888.046.325 €</w:t>
            </w:r>
          </w:p>
        </w:tc>
        <w:tc>
          <w:tcPr>
            <w:tcW w:w="789" w:type="pct"/>
            <w:shd w:val="clear" w:color="000000" w:fill="C6E0B4"/>
            <w:noWrap/>
            <w:vAlign w:val="bottom"/>
            <w:hideMark/>
          </w:tcPr>
          <w:p w14:paraId="628B57FA"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71.706.409 €</w:t>
            </w:r>
          </w:p>
        </w:tc>
        <w:tc>
          <w:tcPr>
            <w:tcW w:w="380" w:type="pct"/>
            <w:shd w:val="clear" w:color="auto" w:fill="auto"/>
            <w:noWrap/>
            <w:vAlign w:val="bottom"/>
            <w:hideMark/>
          </w:tcPr>
          <w:p w14:paraId="16BB0849"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108,8</w:t>
            </w:r>
          </w:p>
        </w:tc>
      </w:tr>
      <w:tr w:rsidR="00B32573" w:rsidRPr="00B32573" w14:paraId="4CE2B1E5" w14:textId="77777777" w:rsidTr="00EB2F10">
        <w:trPr>
          <w:cantSplit/>
          <w:trHeight w:val="20"/>
        </w:trPr>
        <w:tc>
          <w:tcPr>
            <w:tcW w:w="2252" w:type="pct"/>
            <w:shd w:val="clear" w:color="auto" w:fill="auto"/>
            <w:vAlign w:val="bottom"/>
            <w:hideMark/>
          </w:tcPr>
          <w:p w14:paraId="5BBC5BCC"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1.2.3. UPRAVNE ENOTE</w:t>
            </w:r>
          </w:p>
        </w:tc>
        <w:tc>
          <w:tcPr>
            <w:tcW w:w="789" w:type="pct"/>
            <w:shd w:val="clear" w:color="auto" w:fill="auto"/>
            <w:noWrap/>
            <w:vAlign w:val="bottom"/>
            <w:hideMark/>
          </w:tcPr>
          <w:p w14:paraId="641A8B5B"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51.067.304 €</w:t>
            </w:r>
          </w:p>
        </w:tc>
        <w:tc>
          <w:tcPr>
            <w:tcW w:w="789" w:type="pct"/>
            <w:shd w:val="clear" w:color="auto" w:fill="auto"/>
            <w:noWrap/>
            <w:vAlign w:val="bottom"/>
            <w:hideMark/>
          </w:tcPr>
          <w:p w14:paraId="696111A0"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54.812.805 €</w:t>
            </w:r>
          </w:p>
        </w:tc>
        <w:tc>
          <w:tcPr>
            <w:tcW w:w="789" w:type="pct"/>
            <w:shd w:val="clear" w:color="auto" w:fill="auto"/>
            <w:noWrap/>
            <w:vAlign w:val="bottom"/>
            <w:hideMark/>
          </w:tcPr>
          <w:p w14:paraId="4BEE12B9"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3.745.501 €</w:t>
            </w:r>
          </w:p>
        </w:tc>
        <w:tc>
          <w:tcPr>
            <w:tcW w:w="380" w:type="pct"/>
            <w:shd w:val="clear" w:color="auto" w:fill="auto"/>
            <w:noWrap/>
            <w:vAlign w:val="bottom"/>
            <w:hideMark/>
          </w:tcPr>
          <w:p w14:paraId="075116C2"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107,3</w:t>
            </w:r>
          </w:p>
        </w:tc>
      </w:tr>
      <w:tr w:rsidR="00B32573" w:rsidRPr="00B32573" w14:paraId="4C6985D9" w14:textId="77777777" w:rsidTr="00EB2F10">
        <w:trPr>
          <w:cantSplit/>
          <w:trHeight w:val="20"/>
        </w:trPr>
        <w:tc>
          <w:tcPr>
            <w:tcW w:w="2252" w:type="pct"/>
            <w:shd w:val="clear" w:color="auto" w:fill="auto"/>
            <w:vAlign w:val="bottom"/>
            <w:hideMark/>
          </w:tcPr>
          <w:p w14:paraId="2FCF787B"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1.3. PRAVOSODNI PRORAČUNSKI UPORABNIKI</w:t>
            </w:r>
          </w:p>
        </w:tc>
        <w:tc>
          <w:tcPr>
            <w:tcW w:w="789" w:type="pct"/>
            <w:shd w:val="clear" w:color="auto" w:fill="auto"/>
            <w:noWrap/>
            <w:vAlign w:val="bottom"/>
            <w:hideMark/>
          </w:tcPr>
          <w:p w14:paraId="454DDBCD"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131.933.027 €</w:t>
            </w:r>
          </w:p>
        </w:tc>
        <w:tc>
          <w:tcPr>
            <w:tcW w:w="789" w:type="pct"/>
            <w:shd w:val="clear" w:color="auto" w:fill="auto"/>
            <w:noWrap/>
            <w:vAlign w:val="bottom"/>
            <w:hideMark/>
          </w:tcPr>
          <w:p w14:paraId="56F62E7F"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137.465.868 €</w:t>
            </w:r>
          </w:p>
        </w:tc>
        <w:tc>
          <w:tcPr>
            <w:tcW w:w="789" w:type="pct"/>
            <w:shd w:val="clear" w:color="auto" w:fill="auto"/>
            <w:noWrap/>
            <w:vAlign w:val="bottom"/>
            <w:hideMark/>
          </w:tcPr>
          <w:p w14:paraId="3D62B4F9"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5.532.841 €</w:t>
            </w:r>
          </w:p>
        </w:tc>
        <w:tc>
          <w:tcPr>
            <w:tcW w:w="380" w:type="pct"/>
            <w:shd w:val="clear" w:color="auto" w:fill="auto"/>
            <w:noWrap/>
            <w:vAlign w:val="bottom"/>
            <w:hideMark/>
          </w:tcPr>
          <w:p w14:paraId="0EC59172"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104,2</w:t>
            </w:r>
          </w:p>
        </w:tc>
      </w:tr>
      <w:tr w:rsidR="00B32573" w:rsidRPr="00B32573" w14:paraId="29A0AC6A" w14:textId="77777777" w:rsidTr="00EB2F10">
        <w:trPr>
          <w:cantSplit/>
          <w:trHeight w:val="20"/>
        </w:trPr>
        <w:tc>
          <w:tcPr>
            <w:tcW w:w="2252" w:type="pct"/>
            <w:shd w:val="clear" w:color="auto" w:fill="auto"/>
            <w:vAlign w:val="bottom"/>
            <w:hideMark/>
          </w:tcPr>
          <w:p w14:paraId="0740C1F5"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2.1. OBČINE</w:t>
            </w:r>
          </w:p>
        </w:tc>
        <w:tc>
          <w:tcPr>
            <w:tcW w:w="789" w:type="pct"/>
            <w:shd w:val="clear" w:color="auto" w:fill="auto"/>
            <w:noWrap/>
            <w:vAlign w:val="bottom"/>
            <w:hideMark/>
          </w:tcPr>
          <w:p w14:paraId="5A5D8B99"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137.671.253 €</w:t>
            </w:r>
          </w:p>
        </w:tc>
        <w:tc>
          <w:tcPr>
            <w:tcW w:w="789" w:type="pct"/>
            <w:shd w:val="clear" w:color="auto" w:fill="auto"/>
            <w:noWrap/>
            <w:vAlign w:val="bottom"/>
            <w:hideMark/>
          </w:tcPr>
          <w:p w14:paraId="51C1643E"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150.318.114 €</w:t>
            </w:r>
          </w:p>
        </w:tc>
        <w:tc>
          <w:tcPr>
            <w:tcW w:w="789" w:type="pct"/>
            <w:shd w:val="clear" w:color="auto" w:fill="auto"/>
            <w:noWrap/>
            <w:vAlign w:val="bottom"/>
            <w:hideMark/>
          </w:tcPr>
          <w:p w14:paraId="032F7B70"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12.646.862 €</w:t>
            </w:r>
          </w:p>
        </w:tc>
        <w:tc>
          <w:tcPr>
            <w:tcW w:w="380" w:type="pct"/>
            <w:shd w:val="clear" w:color="auto" w:fill="auto"/>
            <w:noWrap/>
            <w:vAlign w:val="bottom"/>
            <w:hideMark/>
          </w:tcPr>
          <w:p w14:paraId="4F9F3427"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109,2</w:t>
            </w:r>
          </w:p>
        </w:tc>
      </w:tr>
      <w:tr w:rsidR="00B32573" w:rsidRPr="00B32573" w14:paraId="514ED8C5" w14:textId="77777777" w:rsidTr="00EB2F10">
        <w:trPr>
          <w:cantSplit/>
          <w:trHeight w:val="20"/>
        </w:trPr>
        <w:tc>
          <w:tcPr>
            <w:tcW w:w="2252" w:type="pct"/>
            <w:shd w:val="clear" w:color="auto" w:fill="auto"/>
            <w:vAlign w:val="bottom"/>
            <w:hideMark/>
          </w:tcPr>
          <w:p w14:paraId="14032CBC"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2.2. KRAJEVNE SKUPNOSTI IN DRUGE LOKALNE SKUPNOSTI</w:t>
            </w:r>
          </w:p>
        </w:tc>
        <w:tc>
          <w:tcPr>
            <w:tcW w:w="789" w:type="pct"/>
            <w:shd w:val="clear" w:color="auto" w:fill="auto"/>
            <w:noWrap/>
            <w:vAlign w:val="bottom"/>
            <w:hideMark/>
          </w:tcPr>
          <w:p w14:paraId="58D7F40C"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1.050.209 €</w:t>
            </w:r>
          </w:p>
        </w:tc>
        <w:tc>
          <w:tcPr>
            <w:tcW w:w="789" w:type="pct"/>
            <w:shd w:val="clear" w:color="auto" w:fill="auto"/>
            <w:noWrap/>
            <w:vAlign w:val="bottom"/>
            <w:hideMark/>
          </w:tcPr>
          <w:p w14:paraId="6FBA62B3"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1.140.456 €</w:t>
            </w:r>
          </w:p>
        </w:tc>
        <w:tc>
          <w:tcPr>
            <w:tcW w:w="789" w:type="pct"/>
            <w:shd w:val="clear" w:color="auto" w:fill="auto"/>
            <w:noWrap/>
            <w:vAlign w:val="bottom"/>
            <w:hideMark/>
          </w:tcPr>
          <w:p w14:paraId="5C694DE9"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90.248 €</w:t>
            </w:r>
          </w:p>
        </w:tc>
        <w:tc>
          <w:tcPr>
            <w:tcW w:w="380" w:type="pct"/>
            <w:shd w:val="clear" w:color="auto" w:fill="auto"/>
            <w:noWrap/>
            <w:vAlign w:val="bottom"/>
            <w:hideMark/>
          </w:tcPr>
          <w:p w14:paraId="4EDEB83D"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108,6</w:t>
            </w:r>
          </w:p>
        </w:tc>
      </w:tr>
      <w:tr w:rsidR="00B32573" w:rsidRPr="00B32573" w14:paraId="10AC1DDB" w14:textId="77777777" w:rsidTr="00EB2F10">
        <w:trPr>
          <w:cantSplit/>
          <w:trHeight w:val="20"/>
        </w:trPr>
        <w:tc>
          <w:tcPr>
            <w:tcW w:w="2252" w:type="pct"/>
            <w:shd w:val="clear" w:color="auto" w:fill="auto"/>
            <w:vAlign w:val="bottom"/>
            <w:hideMark/>
          </w:tcPr>
          <w:p w14:paraId="58DEEAE3"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3.1. JAVNI ZAVODI IN DRUGI IZVAJALCI JAVNIH SLUŽB S PODROČJA VZGOJE, IZOBRAŽEVANJA IN ŠPORTA</w:t>
            </w:r>
          </w:p>
        </w:tc>
        <w:tc>
          <w:tcPr>
            <w:tcW w:w="789" w:type="pct"/>
            <w:shd w:val="clear" w:color="auto" w:fill="auto"/>
            <w:noWrap/>
            <w:vAlign w:val="bottom"/>
            <w:hideMark/>
          </w:tcPr>
          <w:p w14:paraId="7AE5E0D3"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1.588.559.048 €</w:t>
            </w:r>
          </w:p>
        </w:tc>
        <w:tc>
          <w:tcPr>
            <w:tcW w:w="789" w:type="pct"/>
            <w:shd w:val="clear" w:color="auto" w:fill="auto"/>
            <w:noWrap/>
            <w:vAlign w:val="bottom"/>
            <w:hideMark/>
          </w:tcPr>
          <w:p w14:paraId="5FEF011A"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1.809.569.951 €</w:t>
            </w:r>
          </w:p>
        </w:tc>
        <w:tc>
          <w:tcPr>
            <w:tcW w:w="789" w:type="pct"/>
            <w:shd w:val="clear" w:color="000000" w:fill="C6E0B4"/>
            <w:noWrap/>
            <w:vAlign w:val="bottom"/>
            <w:hideMark/>
          </w:tcPr>
          <w:p w14:paraId="6F0A256C"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221.010.903 €</w:t>
            </w:r>
          </w:p>
        </w:tc>
        <w:tc>
          <w:tcPr>
            <w:tcW w:w="380" w:type="pct"/>
            <w:shd w:val="clear" w:color="000000" w:fill="C6E0B4"/>
            <w:noWrap/>
            <w:vAlign w:val="bottom"/>
            <w:hideMark/>
          </w:tcPr>
          <w:p w14:paraId="734A9E69"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113,9</w:t>
            </w:r>
          </w:p>
        </w:tc>
      </w:tr>
      <w:tr w:rsidR="00B32573" w:rsidRPr="00B32573" w14:paraId="5C50EC93" w14:textId="77777777" w:rsidTr="00EB2F10">
        <w:trPr>
          <w:cantSplit/>
          <w:trHeight w:val="20"/>
        </w:trPr>
        <w:tc>
          <w:tcPr>
            <w:tcW w:w="2252" w:type="pct"/>
            <w:shd w:val="clear" w:color="auto" w:fill="auto"/>
            <w:vAlign w:val="bottom"/>
            <w:hideMark/>
          </w:tcPr>
          <w:p w14:paraId="360209D7"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3.2. JAVNI ZAVODI IN DRUGI IZVAJALCI JAVNIH SLUŽB S PODROČJA ZDRAVSTVA</w:t>
            </w:r>
          </w:p>
        </w:tc>
        <w:tc>
          <w:tcPr>
            <w:tcW w:w="789" w:type="pct"/>
            <w:shd w:val="clear" w:color="auto" w:fill="auto"/>
            <w:noWrap/>
            <w:vAlign w:val="bottom"/>
            <w:hideMark/>
          </w:tcPr>
          <w:p w14:paraId="07404830"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1.269.606.467 €</w:t>
            </w:r>
          </w:p>
        </w:tc>
        <w:tc>
          <w:tcPr>
            <w:tcW w:w="789" w:type="pct"/>
            <w:shd w:val="clear" w:color="auto" w:fill="auto"/>
            <w:noWrap/>
            <w:vAlign w:val="bottom"/>
            <w:hideMark/>
          </w:tcPr>
          <w:p w14:paraId="481E0D10"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1.383.008.750 €</w:t>
            </w:r>
          </w:p>
        </w:tc>
        <w:tc>
          <w:tcPr>
            <w:tcW w:w="789" w:type="pct"/>
            <w:shd w:val="clear" w:color="000000" w:fill="C6E0B4"/>
            <w:noWrap/>
            <w:vAlign w:val="bottom"/>
            <w:hideMark/>
          </w:tcPr>
          <w:p w14:paraId="43E7FE6C"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113.402.283 €</w:t>
            </w:r>
          </w:p>
        </w:tc>
        <w:tc>
          <w:tcPr>
            <w:tcW w:w="380" w:type="pct"/>
            <w:shd w:val="clear" w:color="auto" w:fill="auto"/>
            <w:noWrap/>
            <w:vAlign w:val="bottom"/>
            <w:hideMark/>
          </w:tcPr>
          <w:p w14:paraId="36184662"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108,9</w:t>
            </w:r>
          </w:p>
        </w:tc>
      </w:tr>
      <w:tr w:rsidR="00B32573" w:rsidRPr="00B32573" w14:paraId="4A0195C6" w14:textId="77777777" w:rsidTr="00EB2F10">
        <w:trPr>
          <w:cantSplit/>
          <w:trHeight w:val="20"/>
        </w:trPr>
        <w:tc>
          <w:tcPr>
            <w:tcW w:w="2252" w:type="pct"/>
            <w:shd w:val="clear" w:color="auto" w:fill="auto"/>
            <w:vAlign w:val="bottom"/>
            <w:hideMark/>
          </w:tcPr>
          <w:p w14:paraId="2790AE7A"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3.3. JAVNI ZAVODI IN DRUGI IZVAJALCI JAVNIH SLUŽB S PODROČJA SOCIALNEGA VARSTVA</w:t>
            </w:r>
          </w:p>
        </w:tc>
        <w:tc>
          <w:tcPr>
            <w:tcW w:w="789" w:type="pct"/>
            <w:shd w:val="clear" w:color="auto" w:fill="auto"/>
            <w:noWrap/>
            <w:vAlign w:val="bottom"/>
            <w:hideMark/>
          </w:tcPr>
          <w:p w14:paraId="74824773"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289.855.254 €</w:t>
            </w:r>
          </w:p>
        </w:tc>
        <w:tc>
          <w:tcPr>
            <w:tcW w:w="789" w:type="pct"/>
            <w:shd w:val="clear" w:color="auto" w:fill="auto"/>
            <w:noWrap/>
            <w:vAlign w:val="bottom"/>
            <w:hideMark/>
          </w:tcPr>
          <w:p w14:paraId="44FBEB68"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307.848.670 €</w:t>
            </w:r>
          </w:p>
        </w:tc>
        <w:tc>
          <w:tcPr>
            <w:tcW w:w="789" w:type="pct"/>
            <w:shd w:val="clear" w:color="auto" w:fill="auto"/>
            <w:noWrap/>
            <w:vAlign w:val="bottom"/>
            <w:hideMark/>
          </w:tcPr>
          <w:p w14:paraId="0F82CC87"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17.993.416 €</w:t>
            </w:r>
          </w:p>
        </w:tc>
        <w:tc>
          <w:tcPr>
            <w:tcW w:w="380" w:type="pct"/>
            <w:shd w:val="clear" w:color="auto" w:fill="auto"/>
            <w:noWrap/>
            <w:vAlign w:val="bottom"/>
            <w:hideMark/>
          </w:tcPr>
          <w:p w14:paraId="27ECFF0E"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106,2</w:t>
            </w:r>
          </w:p>
        </w:tc>
      </w:tr>
      <w:tr w:rsidR="00B32573" w:rsidRPr="00B32573" w14:paraId="79C2BC14" w14:textId="77777777" w:rsidTr="00EB2F10">
        <w:trPr>
          <w:cantSplit/>
          <w:trHeight w:val="20"/>
        </w:trPr>
        <w:tc>
          <w:tcPr>
            <w:tcW w:w="2252" w:type="pct"/>
            <w:shd w:val="clear" w:color="auto" w:fill="auto"/>
            <w:vAlign w:val="bottom"/>
            <w:hideMark/>
          </w:tcPr>
          <w:p w14:paraId="39DBB707"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3.4. JAVNI ZAVODI IN DRUGI IZVAJALCI JAVNIH SLUŽB S PODROČJA KULTURE</w:t>
            </w:r>
          </w:p>
        </w:tc>
        <w:tc>
          <w:tcPr>
            <w:tcW w:w="789" w:type="pct"/>
            <w:shd w:val="clear" w:color="auto" w:fill="auto"/>
            <w:noWrap/>
            <w:vAlign w:val="bottom"/>
            <w:hideMark/>
          </w:tcPr>
          <w:p w14:paraId="3D09692D"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177.742.632 €</w:t>
            </w:r>
          </w:p>
        </w:tc>
        <w:tc>
          <w:tcPr>
            <w:tcW w:w="789" w:type="pct"/>
            <w:shd w:val="clear" w:color="auto" w:fill="auto"/>
            <w:noWrap/>
            <w:vAlign w:val="bottom"/>
            <w:hideMark/>
          </w:tcPr>
          <w:p w14:paraId="2D14B0D3"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186.660.857 €</w:t>
            </w:r>
          </w:p>
        </w:tc>
        <w:tc>
          <w:tcPr>
            <w:tcW w:w="789" w:type="pct"/>
            <w:shd w:val="clear" w:color="auto" w:fill="auto"/>
            <w:noWrap/>
            <w:vAlign w:val="bottom"/>
            <w:hideMark/>
          </w:tcPr>
          <w:p w14:paraId="0DD06174"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8.918.225 €</w:t>
            </w:r>
          </w:p>
        </w:tc>
        <w:tc>
          <w:tcPr>
            <w:tcW w:w="380" w:type="pct"/>
            <w:shd w:val="clear" w:color="auto" w:fill="auto"/>
            <w:noWrap/>
            <w:vAlign w:val="bottom"/>
            <w:hideMark/>
          </w:tcPr>
          <w:p w14:paraId="0E37479B"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105,0</w:t>
            </w:r>
          </w:p>
        </w:tc>
      </w:tr>
      <w:tr w:rsidR="00B32573" w:rsidRPr="00B32573" w14:paraId="03C6ED32" w14:textId="77777777" w:rsidTr="00EB2F10">
        <w:trPr>
          <w:cantSplit/>
          <w:trHeight w:val="20"/>
        </w:trPr>
        <w:tc>
          <w:tcPr>
            <w:tcW w:w="2252" w:type="pct"/>
            <w:shd w:val="clear" w:color="auto" w:fill="auto"/>
            <w:vAlign w:val="bottom"/>
            <w:hideMark/>
          </w:tcPr>
          <w:p w14:paraId="3EB64300"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3.5. JAVNI ZAVODI IN DRUGI IZVAJALCI JAVNIH SLUŽB S PODROČJA RAZISKOVALNE DEJAVNOSTI</w:t>
            </w:r>
          </w:p>
        </w:tc>
        <w:tc>
          <w:tcPr>
            <w:tcW w:w="789" w:type="pct"/>
            <w:shd w:val="clear" w:color="auto" w:fill="auto"/>
            <w:noWrap/>
            <w:vAlign w:val="bottom"/>
            <w:hideMark/>
          </w:tcPr>
          <w:p w14:paraId="71353B07"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90.215.704 €</w:t>
            </w:r>
          </w:p>
        </w:tc>
        <w:tc>
          <w:tcPr>
            <w:tcW w:w="789" w:type="pct"/>
            <w:shd w:val="clear" w:color="auto" w:fill="auto"/>
            <w:noWrap/>
            <w:vAlign w:val="bottom"/>
            <w:hideMark/>
          </w:tcPr>
          <w:p w14:paraId="22266831"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96.600.444 €</w:t>
            </w:r>
          </w:p>
        </w:tc>
        <w:tc>
          <w:tcPr>
            <w:tcW w:w="789" w:type="pct"/>
            <w:shd w:val="clear" w:color="auto" w:fill="auto"/>
            <w:noWrap/>
            <w:vAlign w:val="bottom"/>
            <w:hideMark/>
          </w:tcPr>
          <w:p w14:paraId="3677E1F7"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6.384.740 €</w:t>
            </w:r>
          </w:p>
        </w:tc>
        <w:tc>
          <w:tcPr>
            <w:tcW w:w="380" w:type="pct"/>
            <w:shd w:val="clear" w:color="auto" w:fill="auto"/>
            <w:noWrap/>
            <w:vAlign w:val="bottom"/>
            <w:hideMark/>
          </w:tcPr>
          <w:p w14:paraId="3024831E"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107,1</w:t>
            </w:r>
          </w:p>
        </w:tc>
      </w:tr>
      <w:tr w:rsidR="00B32573" w:rsidRPr="00B32573" w14:paraId="1CB36A9B" w14:textId="77777777" w:rsidTr="00EB2F10">
        <w:trPr>
          <w:cantSplit/>
          <w:trHeight w:val="20"/>
        </w:trPr>
        <w:tc>
          <w:tcPr>
            <w:tcW w:w="2252" w:type="pct"/>
            <w:shd w:val="clear" w:color="auto" w:fill="auto"/>
            <w:vAlign w:val="bottom"/>
            <w:hideMark/>
          </w:tcPr>
          <w:p w14:paraId="01863BBC"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3.6. JAVNI ZAVODI IN DRUGI IZVAJALCI JAVNIH SLUŽB S PODROČJA KMETIJSTVA IN GOZDARSTVA</w:t>
            </w:r>
          </w:p>
        </w:tc>
        <w:tc>
          <w:tcPr>
            <w:tcW w:w="789" w:type="pct"/>
            <w:shd w:val="clear" w:color="auto" w:fill="auto"/>
            <w:noWrap/>
            <w:vAlign w:val="bottom"/>
            <w:hideMark/>
          </w:tcPr>
          <w:p w14:paraId="15AE40FD"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38.361.061 €</w:t>
            </w:r>
          </w:p>
        </w:tc>
        <w:tc>
          <w:tcPr>
            <w:tcW w:w="789" w:type="pct"/>
            <w:shd w:val="clear" w:color="auto" w:fill="auto"/>
            <w:noWrap/>
            <w:vAlign w:val="bottom"/>
            <w:hideMark/>
          </w:tcPr>
          <w:p w14:paraId="58FFEB66"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37.724.676 €</w:t>
            </w:r>
          </w:p>
        </w:tc>
        <w:tc>
          <w:tcPr>
            <w:tcW w:w="789" w:type="pct"/>
            <w:shd w:val="clear" w:color="000000" w:fill="F8CBAD"/>
            <w:noWrap/>
            <w:vAlign w:val="bottom"/>
            <w:hideMark/>
          </w:tcPr>
          <w:p w14:paraId="6CF683F4"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-636.385 €</w:t>
            </w:r>
          </w:p>
        </w:tc>
        <w:tc>
          <w:tcPr>
            <w:tcW w:w="380" w:type="pct"/>
            <w:shd w:val="clear" w:color="000000" w:fill="F8CBAD"/>
            <w:noWrap/>
            <w:vAlign w:val="bottom"/>
            <w:hideMark/>
          </w:tcPr>
          <w:p w14:paraId="48310C58"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98,3</w:t>
            </w:r>
          </w:p>
        </w:tc>
      </w:tr>
      <w:tr w:rsidR="00B32573" w:rsidRPr="00B32573" w14:paraId="59CE134A" w14:textId="77777777" w:rsidTr="00EB2F10">
        <w:trPr>
          <w:cantSplit/>
          <w:trHeight w:val="20"/>
        </w:trPr>
        <w:tc>
          <w:tcPr>
            <w:tcW w:w="2252" w:type="pct"/>
            <w:shd w:val="clear" w:color="auto" w:fill="auto"/>
            <w:vAlign w:val="bottom"/>
            <w:hideMark/>
          </w:tcPr>
          <w:p w14:paraId="2A0D7F99"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3.7. JAVNI ZAVODI IN DRUGI IZVAJALCI JAVNIH SLUŽB S PODROČJA OKOLJA IN PROSTORA</w:t>
            </w:r>
          </w:p>
        </w:tc>
        <w:tc>
          <w:tcPr>
            <w:tcW w:w="789" w:type="pct"/>
            <w:shd w:val="clear" w:color="auto" w:fill="auto"/>
            <w:noWrap/>
            <w:vAlign w:val="bottom"/>
            <w:hideMark/>
          </w:tcPr>
          <w:p w14:paraId="62E4C867"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6.893.404 €</w:t>
            </w:r>
          </w:p>
        </w:tc>
        <w:tc>
          <w:tcPr>
            <w:tcW w:w="789" w:type="pct"/>
            <w:shd w:val="clear" w:color="auto" w:fill="auto"/>
            <w:noWrap/>
            <w:vAlign w:val="bottom"/>
            <w:hideMark/>
          </w:tcPr>
          <w:p w14:paraId="7DE8FD9E"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7.154.175 €</w:t>
            </w:r>
          </w:p>
        </w:tc>
        <w:tc>
          <w:tcPr>
            <w:tcW w:w="789" w:type="pct"/>
            <w:shd w:val="clear" w:color="auto" w:fill="auto"/>
            <w:noWrap/>
            <w:vAlign w:val="bottom"/>
            <w:hideMark/>
          </w:tcPr>
          <w:p w14:paraId="6E568D4F"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260.771 €</w:t>
            </w:r>
          </w:p>
        </w:tc>
        <w:tc>
          <w:tcPr>
            <w:tcW w:w="380" w:type="pct"/>
            <w:shd w:val="clear" w:color="auto" w:fill="auto"/>
            <w:noWrap/>
            <w:vAlign w:val="bottom"/>
            <w:hideMark/>
          </w:tcPr>
          <w:p w14:paraId="0977F3BB"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103,8</w:t>
            </w:r>
          </w:p>
        </w:tc>
      </w:tr>
      <w:tr w:rsidR="00B32573" w:rsidRPr="00B32573" w14:paraId="5C408992" w14:textId="77777777" w:rsidTr="00EB2F10">
        <w:trPr>
          <w:cantSplit/>
          <w:trHeight w:val="20"/>
        </w:trPr>
        <w:tc>
          <w:tcPr>
            <w:tcW w:w="2252" w:type="pct"/>
            <w:shd w:val="clear" w:color="auto" w:fill="auto"/>
            <w:vAlign w:val="bottom"/>
            <w:hideMark/>
          </w:tcPr>
          <w:p w14:paraId="51C6ED3A"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3.9. JAVNI ZAVODI IN DRUGI IZVAJALCI JAVNIH SLUŽB S PODROČJA GOSPODARSKIH DEJAVNOSTI</w:t>
            </w:r>
          </w:p>
        </w:tc>
        <w:tc>
          <w:tcPr>
            <w:tcW w:w="789" w:type="pct"/>
            <w:shd w:val="clear" w:color="auto" w:fill="auto"/>
            <w:noWrap/>
            <w:vAlign w:val="bottom"/>
            <w:hideMark/>
          </w:tcPr>
          <w:p w14:paraId="5787A0C3"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5.876.990 €</w:t>
            </w:r>
          </w:p>
        </w:tc>
        <w:tc>
          <w:tcPr>
            <w:tcW w:w="789" w:type="pct"/>
            <w:shd w:val="clear" w:color="auto" w:fill="auto"/>
            <w:noWrap/>
            <w:vAlign w:val="bottom"/>
            <w:hideMark/>
          </w:tcPr>
          <w:p w14:paraId="092F38C0"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6.577.650 €</w:t>
            </w:r>
          </w:p>
        </w:tc>
        <w:tc>
          <w:tcPr>
            <w:tcW w:w="789" w:type="pct"/>
            <w:shd w:val="clear" w:color="auto" w:fill="auto"/>
            <w:noWrap/>
            <w:vAlign w:val="bottom"/>
            <w:hideMark/>
          </w:tcPr>
          <w:p w14:paraId="73A0E468"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700.660 €</w:t>
            </w:r>
          </w:p>
        </w:tc>
        <w:tc>
          <w:tcPr>
            <w:tcW w:w="380" w:type="pct"/>
            <w:shd w:val="clear" w:color="000000" w:fill="C6E0B4"/>
            <w:noWrap/>
            <w:vAlign w:val="bottom"/>
            <w:hideMark/>
          </w:tcPr>
          <w:p w14:paraId="7E674EA2"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111,9</w:t>
            </w:r>
          </w:p>
        </w:tc>
      </w:tr>
      <w:tr w:rsidR="00B32573" w:rsidRPr="00B32573" w14:paraId="239D4341" w14:textId="77777777" w:rsidTr="00EB2F10">
        <w:trPr>
          <w:cantSplit/>
          <w:trHeight w:val="20"/>
        </w:trPr>
        <w:tc>
          <w:tcPr>
            <w:tcW w:w="2252" w:type="pct"/>
            <w:shd w:val="clear" w:color="auto" w:fill="auto"/>
            <w:vAlign w:val="bottom"/>
            <w:hideMark/>
          </w:tcPr>
          <w:p w14:paraId="32EA9575"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3.10. JAVNI ZAVODI IN DRUGI IZVAJALCI JAVNIH SLUŽB S PODROČJA MALEGA GOSPODARSTVA IN TURIZMA</w:t>
            </w:r>
          </w:p>
        </w:tc>
        <w:tc>
          <w:tcPr>
            <w:tcW w:w="789" w:type="pct"/>
            <w:shd w:val="clear" w:color="auto" w:fill="auto"/>
            <w:noWrap/>
            <w:vAlign w:val="bottom"/>
            <w:hideMark/>
          </w:tcPr>
          <w:p w14:paraId="6C748729"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6.561.827 €</w:t>
            </w:r>
          </w:p>
        </w:tc>
        <w:tc>
          <w:tcPr>
            <w:tcW w:w="789" w:type="pct"/>
            <w:shd w:val="clear" w:color="auto" w:fill="auto"/>
            <w:noWrap/>
            <w:vAlign w:val="bottom"/>
            <w:hideMark/>
          </w:tcPr>
          <w:p w14:paraId="4D72320B"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6.435.961 €</w:t>
            </w:r>
          </w:p>
        </w:tc>
        <w:tc>
          <w:tcPr>
            <w:tcW w:w="789" w:type="pct"/>
            <w:shd w:val="clear" w:color="000000" w:fill="F8CBAD"/>
            <w:noWrap/>
            <w:vAlign w:val="bottom"/>
            <w:hideMark/>
          </w:tcPr>
          <w:p w14:paraId="30F6BD78"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-125.865 €</w:t>
            </w:r>
          </w:p>
        </w:tc>
        <w:tc>
          <w:tcPr>
            <w:tcW w:w="380" w:type="pct"/>
            <w:shd w:val="clear" w:color="000000" w:fill="F8CBAD"/>
            <w:noWrap/>
            <w:vAlign w:val="bottom"/>
            <w:hideMark/>
          </w:tcPr>
          <w:p w14:paraId="04CF6689"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98,1</w:t>
            </w:r>
          </w:p>
        </w:tc>
      </w:tr>
      <w:tr w:rsidR="00B32573" w:rsidRPr="00B32573" w14:paraId="3CF1530B" w14:textId="77777777" w:rsidTr="00EB2F10">
        <w:trPr>
          <w:cantSplit/>
          <w:trHeight w:val="20"/>
        </w:trPr>
        <w:tc>
          <w:tcPr>
            <w:tcW w:w="2252" w:type="pct"/>
            <w:shd w:val="clear" w:color="auto" w:fill="auto"/>
            <w:vAlign w:val="bottom"/>
            <w:hideMark/>
          </w:tcPr>
          <w:p w14:paraId="6329D1E7"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lastRenderedPageBreak/>
              <w:t>3.11. JAVNI ZAVODI IN DRUGI IZVAJALCI JAVNIH SLUŽB S PODROČJA JAVNEGA REDA IN VARNOSTI</w:t>
            </w:r>
          </w:p>
        </w:tc>
        <w:tc>
          <w:tcPr>
            <w:tcW w:w="789" w:type="pct"/>
            <w:shd w:val="clear" w:color="auto" w:fill="auto"/>
            <w:noWrap/>
            <w:vAlign w:val="bottom"/>
            <w:hideMark/>
          </w:tcPr>
          <w:p w14:paraId="56667B16"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19.716.090 €</w:t>
            </w:r>
          </w:p>
        </w:tc>
        <w:tc>
          <w:tcPr>
            <w:tcW w:w="789" w:type="pct"/>
            <w:shd w:val="clear" w:color="auto" w:fill="auto"/>
            <w:noWrap/>
            <w:vAlign w:val="bottom"/>
            <w:hideMark/>
          </w:tcPr>
          <w:p w14:paraId="348CD19C"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21.233.625 €</w:t>
            </w:r>
          </w:p>
        </w:tc>
        <w:tc>
          <w:tcPr>
            <w:tcW w:w="789" w:type="pct"/>
            <w:shd w:val="clear" w:color="auto" w:fill="auto"/>
            <w:noWrap/>
            <w:vAlign w:val="bottom"/>
            <w:hideMark/>
          </w:tcPr>
          <w:p w14:paraId="1952269D"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1.517.535 €</w:t>
            </w:r>
          </w:p>
        </w:tc>
        <w:tc>
          <w:tcPr>
            <w:tcW w:w="380" w:type="pct"/>
            <w:shd w:val="clear" w:color="auto" w:fill="auto"/>
            <w:noWrap/>
            <w:vAlign w:val="bottom"/>
            <w:hideMark/>
          </w:tcPr>
          <w:p w14:paraId="7FA01FCF"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107,7</w:t>
            </w:r>
          </w:p>
        </w:tc>
      </w:tr>
      <w:tr w:rsidR="00B32573" w:rsidRPr="00B32573" w14:paraId="69A2A324" w14:textId="77777777" w:rsidTr="00EB2F10">
        <w:trPr>
          <w:cantSplit/>
          <w:trHeight w:val="20"/>
        </w:trPr>
        <w:tc>
          <w:tcPr>
            <w:tcW w:w="2252" w:type="pct"/>
            <w:shd w:val="clear" w:color="auto" w:fill="auto"/>
            <w:vAlign w:val="bottom"/>
            <w:hideMark/>
          </w:tcPr>
          <w:p w14:paraId="110B96CE"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3.15. AGENCIJE</w:t>
            </w:r>
          </w:p>
        </w:tc>
        <w:tc>
          <w:tcPr>
            <w:tcW w:w="789" w:type="pct"/>
            <w:shd w:val="clear" w:color="auto" w:fill="auto"/>
            <w:noWrap/>
            <w:vAlign w:val="bottom"/>
            <w:hideMark/>
          </w:tcPr>
          <w:p w14:paraId="04A50D18"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32.039.025 €</w:t>
            </w:r>
          </w:p>
        </w:tc>
        <w:tc>
          <w:tcPr>
            <w:tcW w:w="789" w:type="pct"/>
            <w:shd w:val="clear" w:color="auto" w:fill="auto"/>
            <w:noWrap/>
            <w:vAlign w:val="bottom"/>
            <w:hideMark/>
          </w:tcPr>
          <w:p w14:paraId="4AF4044C"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33.232.929 €</w:t>
            </w:r>
          </w:p>
        </w:tc>
        <w:tc>
          <w:tcPr>
            <w:tcW w:w="789" w:type="pct"/>
            <w:shd w:val="clear" w:color="auto" w:fill="auto"/>
            <w:noWrap/>
            <w:vAlign w:val="bottom"/>
            <w:hideMark/>
          </w:tcPr>
          <w:p w14:paraId="0E55A264"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1.193.904 €</w:t>
            </w:r>
          </w:p>
        </w:tc>
        <w:tc>
          <w:tcPr>
            <w:tcW w:w="380" w:type="pct"/>
            <w:shd w:val="clear" w:color="auto" w:fill="auto"/>
            <w:noWrap/>
            <w:vAlign w:val="bottom"/>
            <w:hideMark/>
          </w:tcPr>
          <w:p w14:paraId="06439473"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103,7</w:t>
            </w:r>
          </w:p>
        </w:tc>
      </w:tr>
      <w:tr w:rsidR="00B32573" w:rsidRPr="00B32573" w14:paraId="3CB2F863" w14:textId="77777777" w:rsidTr="00EB2F10">
        <w:trPr>
          <w:cantSplit/>
          <w:trHeight w:val="20"/>
        </w:trPr>
        <w:tc>
          <w:tcPr>
            <w:tcW w:w="2252" w:type="pct"/>
            <w:shd w:val="clear" w:color="auto" w:fill="auto"/>
            <w:vAlign w:val="bottom"/>
            <w:hideMark/>
          </w:tcPr>
          <w:p w14:paraId="1F599218"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4.1. SKLADI IN DRUGI IZVAJALCI OBVEZNEGA SOCIALNEGA ZAVAROVANJA</w:t>
            </w:r>
          </w:p>
        </w:tc>
        <w:tc>
          <w:tcPr>
            <w:tcW w:w="789" w:type="pct"/>
            <w:shd w:val="clear" w:color="auto" w:fill="auto"/>
            <w:noWrap/>
            <w:vAlign w:val="bottom"/>
            <w:hideMark/>
          </w:tcPr>
          <w:p w14:paraId="4A46596B"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69.892.395 €</w:t>
            </w:r>
          </w:p>
        </w:tc>
        <w:tc>
          <w:tcPr>
            <w:tcW w:w="789" w:type="pct"/>
            <w:shd w:val="clear" w:color="auto" w:fill="auto"/>
            <w:noWrap/>
            <w:vAlign w:val="bottom"/>
            <w:hideMark/>
          </w:tcPr>
          <w:p w14:paraId="07E12847"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71.485.547 €</w:t>
            </w:r>
          </w:p>
        </w:tc>
        <w:tc>
          <w:tcPr>
            <w:tcW w:w="789" w:type="pct"/>
            <w:shd w:val="clear" w:color="auto" w:fill="auto"/>
            <w:noWrap/>
            <w:vAlign w:val="bottom"/>
            <w:hideMark/>
          </w:tcPr>
          <w:p w14:paraId="63D2ED6E"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1.593.152 €</w:t>
            </w:r>
          </w:p>
        </w:tc>
        <w:tc>
          <w:tcPr>
            <w:tcW w:w="380" w:type="pct"/>
            <w:shd w:val="clear" w:color="000000" w:fill="F8CBAD"/>
            <w:noWrap/>
            <w:vAlign w:val="bottom"/>
            <w:hideMark/>
          </w:tcPr>
          <w:p w14:paraId="2DEB734C"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102,3</w:t>
            </w:r>
          </w:p>
        </w:tc>
      </w:tr>
      <w:tr w:rsidR="00B32573" w:rsidRPr="00B32573" w14:paraId="189E0E9C" w14:textId="77777777" w:rsidTr="00EB2F10">
        <w:trPr>
          <w:cantSplit/>
          <w:trHeight w:val="20"/>
        </w:trPr>
        <w:tc>
          <w:tcPr>
            <w:tcW w:w="2252" w:type="pct"/>
            <w:shd w:val="clear" w:color="auto" w:fill="auto"/>
            <w:vAlign w:val="bottom"/>
            <w:hideMark/>
          </w:tcPr>
          <w:p w14:paraId="38EFB645"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4.2. JAVNI SKLADI NA RAVNI DRŽAVE</w:t>
            </w:r>
          </w:p>
        </w:tc>
        <w:tc>
          <w:tcPr>
            <w:tcW w:w="789" w:type="pct"/>
            <w:shd w:val="clear" w:color="auto" w:fill="auto"/>
            <w:noWrap/>
            <w:vAlign w:val="bottom"/>
            <w:hideMark/>
          </w:tcPr>
          <w:p w14:paraId="5F3059C5"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7.614.392 €</w:t>
            </w:r>
          </w:p>
        </w:tc>
        <w:tc>
          <w:tcPr>
            <w:tcW w:w="789" w:type="pct"/>
            <w:shd w:val="clear" w:color="auto" w:fill="auto"/>
            <w:noWrap/>
            <w:vAlign w:val="bottom"/>
            <w:hideMark/>
          </w:tcPr>
          <w:p w14:paraId="5CF0B933"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8.046.185 €</w:t>
            </w:r>
          </w:p>
        </w:tc>
        <w:tc>
          <w:tcPr>
            <w:tcW w:w="789" w:type="pct"/>
            <w:shd w:val="clear" w:color="auto" w:fill="auto"/>
            <w:noWrap/>
            <w:vAlign w:val="bottom"/>
            <w:hideMark/>
          </w:tcPr>
          <w:p w14:paraId="19FDC32E"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431.794 €</w:t>
            </w:r>
          </w:p>
        </w:tc>
        <w:tc>
          <w:tcPr>
            <w:tcW w:w="380" w:type="pct"/>
            <w:shd w:val="clear" w:color="auto" w:fill="auto"/>
            <w:noWrap/>
            <w:vAlign w:val="bottom"/>
            <w:hideMark/>
          </w:tcPr>
          <w:p w14:paraId="37357389"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105,7</w:t>
            </w:r>
          </w:p>
        </w:tc>
      </w:tr>
      <w:tr w:rsidR="00B32573" w:rsidRPr="00B32573" w14:paraId="66A04651" w14:textId="77777777" w:rsidTr="00EB2F10">
        <w:trPr>
          <w:cantSplit/>
          <w:trHeight w:val="20"/>
        </w:trPr>
        <w:tc>
          <w:tcPr>
            <w:tcW w:w="2252" w:type="pct"/>
            <w:shd w:val="clear" w:color="auto" w:fill="auto"/>
            <w:vAlign w:val="bottom"/>
            <w:hideMark/>
          </w:tcPr>
          <w:p w14:paraId="02A34739"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4.3. JAVNI SKLADI NA RAVNI OBČIN</w:t>
            </w:r>
          </w:p>
        </w:tc>
        <w:tc>
          <w:tcPr>
            <w:tcW w:w="789" w:type="pct"/>
            <w:shd w:val="clear" w:color="auto" w:fill="auto"/>
            <w:noWrap/>
            <w:vAlign w:val="bottom"/>
            <w:hideMark/>
          </w:tcPr>
          <w:p w14:paraId="4CF0134C"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3.054.789 €</w:t>
            </w:r>
          </w:p>
        </w:tc>
        <w:tc>
          <w:tcPr>
            <w:tcW w:w="789" w:type="pct"/>
            <w:shd w:val="clear" w:color="auto" w:fill="auto"/>
            <w:noWrap/>
            <w:vAlign w:val="bottom"/>
            <w:hideMark/>
          </w:tcPr>
          <w:p w14:paraId="3121304A"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3.315.968 €</w:t>
            </w:r>
          </w:p>
        </w:tc>
        <w:tc>
          <w:tcPr>
            <w:tcW w:w="789" w:type="pct"/>
            <w:shd w:val="clear" w:color="auto" w:fill="auto"/>
            <w:noWrap/>
            <w:vAlign w:val="bottom"/>
            <w:hideMark/>
          </w:tcPr>
          <w:p w14:paraId="61466404"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261.179 €</w:t>
            </w:r>
          </w:p>
        </w:tc>
        <w:tc>
          <w:tcPr>
            <w:tcW w:w="380" w:type="pct"/>
            <w:shd w:val="clear" w:color="auto" w:fill="auto"/>
            <w:noWrap/>
            <w:vAlign w:val="bottom"/>
            <w:hideMark/>
          </w:tcPr>
          <w:p w14:paraId="6477E530"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108,5</w:t>
            </w:r>
          </w:p>
        </w:tc>
      </w:tr>
      <w:tr w:rsidR="00B32573" w:rsidRPr="00B32573" w14:paraId="34322FE1" w14:textId="77777777" w:rsidTr="00EB2F10">
        <w:trPr>
          <w:cantSplit/>
          <w:trHeight w:val="20"/>
        </w:trPr>
        <w:tc>
          <w:tcPr>
            <w:tcW w:w="2252" w:type="pct"/>
            <w:shd w:val="clear" w:color="auto" w:fill="auto"/>
            <w:vAlign w:val="bottom"/>
            <w:hideMark/>
          </w:tcPr>
          <w:p w14:paraId="2DB67023"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6.1. SAMOUPRAVNE NARODNOSTNE SKUPNOSTI</w:t>
            </w:r>
          </w:p>
        </w:tc>
        <w:tc>
          <w:tcPr>
            <w:tcW w:w="789" w:type="pct"/>
            <w:shd w:val="clear" w:color="auto" w:fill="auto"/>
            <w:noWrap/>
            <w:vAlign w:val="bottom"/>
            <w:hideMark/>
          </w:tcPr>
          <w:p w14:paraId="4AF8B8F8"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926.153 €</w:t>
            </w:r>
          </w:p>
        </w:tc>
        <w:tc>
          <w:tcPr>
            <w:tcW w:w="789" w:type="pct"/>
            <w:shd w:val="clear" w:color="auto" w:fill="auto"/>
            <w:noWrap/>
            <w:vAlign w:val="bottom"/>
            <w:hideMark/>
          </w:tcPr>
          <w:p w14:paraId="42DCDC28"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999.476 €</w:t>
            </w:r>
          </w:p>
        </w:tc>
        <w:tc>
          <w:tcPr>
            <w:tcW w:w="789" w:type="pct"/>
            <w:shd w:val="clear" w:color="000000" w:fill="F8CBAD"/>
            <w:noWrap/>
            <w:vAlign w:val="bottom"/>
            <w:hideMark/>
          </w:tcPr>
          <w:p w14:paraId="2DF6D11C"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73.322 €</w:t>
            </w:r>
          </w:p>
        </w:tc>
        <w:tc>
          <w:tcPr>
            <w:tcW w:w="380" w:type="pct"/>
            <w:shd w:val="clear" w:color="auto" w:fill="auto"/>
            <w:noWrap/>
            <w:vAlign w:val="bottom"/>
            <w:hideMark/>
          </w:tcPr>
          <w:p w14:paraId="70C0EC32"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107,9</w:t>
            </w:r>
          </w:p>
        </w:tc>
      </w:tr>
      <w:tr w:rsidR="00B32573" w:rsidRPr="00B32573" w14:paraId="3650B299" w14:textId="77777777" w:rsidTr="00EB2F10">
        <w:trPr>
          <w:cantSplit/>
          <w:trHeight w:val="20"/>
        </w:trPr>
        <w:tc>
          <w:tcPr>
            <w:tcW w:w="2252" w:type="pct"/>
            <w:shd w:val="clear" w:color="auto" w:fill="auto"/>
            <w:vAlign w:val="bottom"/>
            <w:hideMark/>
          </w:tcPr>
          <w:p w14:paraId="04638C01"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9.9. PRORAČUNSKI UPORABNIK NI ČLAN PODSKUPINE RPU</w:t>
            </w:r>
          </w:p>
        </w:tc>
        <w:tc>
          <w:tcPr>
            <w:tcW w:w="789" w:type="pct"/>
            <w:shd w:val="clear" w:color="auto" w:fill="auto"/>
            <w:noWrap/>
            <w:vAlign w:val="bottom"/>
            <w:hideMark/>
          </w:tcPr>
          <w:p w14:paraId="79FEBDDA"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4.900.062 €</w:t>
            </w:r>
          </w:p>
        </w:tc>
        <w:tc>
          <w:tcPr>
            <w:tcW w:w="789" w:type="pct"/>
            <w:shd w:val="clear" w:color="auto" w:fill="auto"/>
            <w:noWrap/>
            <w:vAlign w:val="bottom"/>
            <w:hideMark/>
          </w:tcPr>
          <w:p w14:paraId="3CC65CF1"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5.679.297 €</w:t>
            </w:r>
          </w:p>
        </w:tc>
        <w:tc>
          <w:tcPr>
            <w:tcW w:w="789" w:type="pct"/>
            <w:shd w:val="clear" w:color="auto" w:fill="auto"/>
            <w:noWrap/>
            <w:vAlign w:val="bottom"/>
            <w:hideMark/>
          </w:tcPr>
          <w:p w14:paraId="20E8500F"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779.235 €</w:t>
            </w:r>
          </w:p>
        </w:tc>
        <w:tc>
          <w:tcPr>
            <w:tcW w:w="380" w:type="pct"/>
            <w:shd w:val="clear" w:color="000000" w:fill="C6E0B4"/>
            <w:noWrap/>
            <w:vAlign w:val="bottom"/>
            <w:hideMark/>
          </w:tcPr>
          <w:p w14:paraId="0B54265F"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115,9</w:t>
            </w:r>
          </w:p>
        </w:tc>
      </w:tr>
      <w:tr w:rsidR="00B32573" w:rsidRPr="00B32573" w14:paraId="5034EE6C" w14:textId="77777777" w:rsidTr="00EB2F10">
        <w:trPr>
          <w:cantSplit/>
          <w:trHeight w:val="20"/>
        </w:trPr>
        <w:tc>
          <w:tcPr>
            <w:tcW w:w="2252" w:type="pct"/>
            <w:shd w:val="clear" w:color="auto" w:fill="auto"/>
            <w:noWrap/>
            <w:vAlign w:val="bottom"/>
            <w:hideMark/>
          </w:tcPr>
          <w:p w14:paraId="50E0783D" w14:textId="77777777" w:rsidR="00B32573" w:rsidRPr="00B32573" w:rsidRDefault="00B32573" w:rsidP="00B32573">
            <w:pPr>
              <w:spacing w:line="240" w:lineRule="auto"/>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SKUPAJ JAVNI SEKTOR</w:t>
            </w:r>
          </w:p>
        </w:tc>
        <w:tc>
          <w:tcPr>
            <w:tcW w:w="789" w:type="pct"/>
            <w:shd w:val="clear" w:color="auto" w:fill="auto"/>
            <w:noWrap/>
            <w:vAlign w:val="bottom"/>
            <w:hideMark/>
          </w:tcPr>
          <w:p w14:paraId="4E71A223"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4.809.548.932 €</w:t>
            </w:r>
          </w:p>
        </w:tc>
        <w:tc>
          <w:tcPr>
            <w:tcW w:w="789" w:type="pct"/>
            <w:shd w:val="clear" w:color="auto" w:fill="auto"/>
            <w:noWrap/>
            <w:vAlign w:val="bottom"/>
            <w:hideMark/>
          </w:tcPr>
          <w:p w14:paraId="7865FAB8"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5.281.882.685 €</w:t>
            </w:r>
          </w:p>
        </w:tc>
        <w:tc>
          <w:tcPr>
            <w:tcW w:w="789" w:type="pct"/>
            <w:shd w:val="clear" w:color="auto" w:fill="auto"/>
            <w:noWrap/>
            <w:vAlign w:val="bottom"/>
            <w:hideMark/>
          </w:tcPr>
          <w:p w14:paraId="7B505528"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472.333.753 €</w:t>
            </w:r>
          </w:p>
        </w:tc>
        <w:tc>
          <w:tcPr>
            <w:tcW w:w="380" w:type="pct"/>
            <w:shd w:val="clear" w:color="auto" w:fill="auto"/>
            <w:noWrap/>
            <w:vAlign w:val="bottom"/>
            <w:hideMark/>
          </w:tcPr>
          <w:p w14:paraId="53DFEA86" w14:textId="77777777" w:rsidR="00B32573" w:rsidRPr="00B32573" w:rsidRDefault="00B32573" w:rsidP="00B32573">
            <w:pPr>
              <w:spacing w:line="240" w:lineRule="auto"/>
              <w:jc w:val="right"/>
              <w:rPr>
                <w:rFonts w:ascii="Calibri" w:hAnsi="Calibri" w:cs="Calibri"/>
                <w:color w:val="000000"/>
                <w:sz w:val="22"/>
                <w:szCs w:val="22"/>
                <w:lang w:val="sl-SI" w:eastAsia="sl-SI"/>
              </w:rPr>
            </w:pPr>
            <w:r w:rsidRPr="00B32573">
              <w:rPr>
                <w:rFonts w:ascii="Calibri" w:hAnsi="Calibri" w:cs="Calibri"/>
                <w:color w:val="000000"/>
                <w:sz w:val="22"/>
                <w:szCs w:val="22"/>
                <w:lang w:val="sl-SI" w:eastAsia="sl-SI"/>
              </w:rPr>
              <w:t>109,8</w:t>
            </w:r>
          </w:p>
        </w:tc>
      </w:tr>
    </w:tbl>
    <w:p w14:paraId="4A80BF13" w14:textId="40ED304D" w:rsidR="005B0BC6" w:rsidRDefault="005B0BC6" w:rsidP="005B0BC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82F2494" w14:textId="39B900CD" w:rsidR="005B0BC6" w:rsidRDefault="005B0BC6" w:rsidP="005B0BC6">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1032A022" w14:textId="0135FA84" w:rsidR="005B0BC6" w:rsidRDefault="005B0BC6" w:rsidP="00FD1B01">
      <w:pPr>
        <w:jc w:val="both"/>
        <w:rPr>
          <w:rFonts w:cs="Arial"/>
          <w:sz w:val="22"/>
          <w:szCs w:val="22"/>
          <w:lang w:val="sl-SI"/>
        </w:rPr>
      </w:pPr>
    </w:p>
    <w:p w14:paraId="5B4BCF09" w14:textId="72854B4E" w:rsidR="0099281B" w:rsidRDefault="00430944" w:rsidP="00FD1B01">
      <w:pPr>
        <w:jc w:val="both"/>
        <w:rPr>
          <w:rFonts w:cs="Arial"/>
          <w:sz w:val="22"/>
          <w:szCs w:val="22"/>
          <w:lang w:val="sl-SI"/>
        </w:rPr>
      </w:pPr>
      <w:r>
        <w:rPr>
          <w:rFonts w:cs="Arial"/>
          <w:sz w:val="22"/>
          <w:szCs w:val="22"/>
          <w:lang w:val="sl-SI"/>
        </w:rPr>
        <w:t xml:space="preserve">Število zaposlenih </w:t>
      </w:r>
      <w:r w:rsidR="0099281B">
        <w:rPr>
          <w:rFonts w:cs="Arial"/>
          <w:sz w:val="22"/>
          <w:szCs w:val="22"/>
          <w:lang w:val="sl-SI"/>
        </w:rPr>
        <w:t xml:space="preserve">oseb se </w:t>
      </w:r>
      <w:r w:rsidR="008027FF">
        <w:rPr>
          <w:rFonts w:cs="Arial"/>
          <w:sz w:val="22"/>
          <w:szCs w:val="22"/>
          <w:lang w:val="sl-SI"/>
        </w:rPr>
        <w:t xml:space="preserve">je </w:t>
      </w:r>
      <w:r w:rsidR="0099281B">
        <w:rPr>
          <w:rFonts w:cs="Arial"/>
          <w:sz w:val="22"/>
          <w:szCs w:val="22"/>
          <w:lang w:val="sl-SI"/>
        </w:rPr>
        <w:t>najbolj povečalo v podskupini</w:t>
      </w:r>
      <w:r w:rsidR="00C966D8">
        <w:rPr>
          <w:rFonts w:cs="Arial"/>
          <w:sz w:val="22"/>
          <w:szCs w:val="22"/>
          <w:lang w:val="sl-SI"/>
        </w:rPr>
        <w:t xml:space="preserve"> dejavnosti</w:t>
      </w:r>
      <w:r w:rsidR="0099281B">
        <w:rPr>
          <w:rFonts w:cs="Arial"/>
          <w:sz w:val="22"/>
          <w:szCs w:val="22"/>
          <w:lang w:val="sl-SI"/>
        </w:rPr>
        <w:t xml:space="preserve"> 3.9.-Javni zavodi in drugi izvajalci javnih služb s področja gospodarskih dejavnosti in sicer za 11,2 %, sledita </w:t>
      </w:r>
      <w:r w:rsidR="00CB7167">
        <w:rPr>
          <w:rFonts w:cs="Arial"/>
          <w:sz w:val="22"/>
          <w:szCs w:val="22"/>
          <w:lang w:val="sl-SI"/>
        </w:rPr>
        <w:t>podskupini</w:t>
      </w:r>
      <w:r w:rsidR="0099281B">
        <w:rPr>
          <w:rFonts w:cs="Arial"/>
          <w:sz w:val="22"/>
          <w:szCs w:val="22"/>
          <w:lang w:val="sl-SI"/>
        </w:rPr>
        <w:t xml:space="preserve"> 2.2.</w:t>
      </w:r>
      <w:r w:rsidR="000C7090">
        <w:rPr>
          <w:rFonts w:cs="Arial"/>
          <w:sz w:val="22"/>
          <w:szCs w:val="22"/>
          <w:lang w:val="sl-SI"/>
        </w:rPr>
        <w:t>-</w:t>
      </w:r>
      <w:r w:rsidR="0099281B">
        <w:rPr>
          <w:rFonts w:cs="Arial"/>
          <w:sz w:val="22"/>
          <w:szCs w:val="22"/>
          <w:lang w:val="sl-SI"/>
        </w:rPr>
        <w:t xml:space="preserve">Krajevne skupnosti in druge lokalne skupnosti (za 3,8 %) ter 3.5.-Javni zavodi in drugi izvajalci javnih služb s področja raziskovalne dejavnosti (za 3,1 %). </w:t>
      </w:r>
    </w:p>
    <w:p w14:paraId="0426E79C" w14:textId="639004D7" w:rsidR="0099281B" w:rsidRDefault="0099281B" w:rsidP="00FD1B01">
      <w:pPr>
        <w:jc w:val="both"/>
        <w:rPr>
          <w:rFonts w:cs="Arial"/>
          <w:sz w:val="22"/>
          <w:szCs w:val="22"/>
          <w:lang w:val="sl-SI"/>
        </w:rPr>
      </w:pPr>
    </w:p>
    <w:p w14:paraId="19EFEC37" w14:textId="46858DE5" w:rsidR="008027FF" w:rsidRDefault="008027FF" w:rsidP="008027FF">
      <w:pPr>
        <w:jc w:val="both"/>
        <w:rPr>
          <w:rFonts w:cs="Arial"/>
          <w:sz w:val="22"/>
          <w:szCs w:val="22"/>
          <w:lang w:val="sl-SI"/>
        </w:rPr>
      </w:pPr>
      <w:r>
        <w:rPr>
          <w:rFonts w:cs="Arial"/>
          <w:sz w:val="22"/>
          <w:szCs w:val="22"/>
          <w:lang w:val="sl-SI"/>
        </w:rPr>
        <w:t>Število zaposlenih oseb se je najbolj zmanjšalo v podskupini</w:t>
      </w:r>
      <w:r w:rsidR="00F47C31">
        <w:rPr>
          <w:rFonts w:cs="Arial"/>
          <w:sz w:val="22"/>
          <w:szCs w:val="22"/>
          <w:lang w:val="sl-SI"/>
        </w:rPr>
        <w:t xml:space="preserve"> </w:t>
      </w:r>
      <w:r>
        <w:rPr>
          <w:rFonts w:cs="Arial"/>
          <w:sz w:val="22"/>
          <w:szCs w:val="22"/>
          <w:lang w:val="sl-SI"/>
        </w:rPr>
        <w:t>3.10.-Javni zavodi in drugi izvajalci javnih služb s področja malega gospodarstva in turizma in sicer za 9,5 %, sledita podskupini 6.1.-Samoupravne narodnostne skupnosti (za 2,7 %) ter 3.7.-Javni zavodi in drugi izvajalci javnih služb s področja okolja in prostora (za 1,8 %).</w:t>
      </w:r>
    </w:p>
    <w:p w14:paraId="6F6CC31B" w14:textId="77777777" w:rsidR="008027FF" w:rsidRDefault="008027FF" w:rsidP="00FD1B01">
      <w:pPr>
        <w:jc w:val="both"/>
        <w:rPr>
          <w:rFonts w:cs="Arial"/>
          <w:sz w:val="22"/>
          <w:szCs w:val="22"/>
          <w:lang w:val="sl-SI"/>
        </w:rPr>
      </w:pPr>
    </w:p>
    <w:p w14:paraId="27169CA6" w14:textId="51E59407" w:rsidR="0099281B" w:rsidRDefault="0099281B" w:rsidP="00FD1B01">
      <w:pPr>
        <w:jc w:val="both"/>
        <w:rPr>
          <w:rFonts w:cs="Arial"/>
          <w:sz w:val="22"/>
          <w:szCs w:val="22"/>
          <w:lang w:val="sl-SI"/>
        </w:rPr>
      </w:pPr>
      <w:r>
        <w:rPr>
          <w:rFonts w:cs="Arial"/>
          <w:sz w:val="22"/>
          <w:szCs w:val="22"/>
          <w:lang w:val="sl-SI"/>
        </w:rPr>
        <w:t xml:space="preserve">Število zaposlenih po urah se je najbolj povečalo v podskupini </w:t>
      </w:r>
      <w:r w:rsidR="00CB7167">
        <w:rPr>
          <w:rFonts w:cs="Arial"/>
          <w:sz w:val="22"/>
          <w:szCs w:val="22"/>
          <w:lang w:val="sl-SI"/>
        </w:rPr>
        <w:t xml:space="preserve">3.9.-Javni zavodi in drugi izvajalci javnih služb s področja gospodarskih dejavnosti in sicer za 10,2 %, sledita podskupini 2.2. Krajevne skupnosti in druge lokalne skupnosti (za 4,5 %) ter 1.2.1.-Vladne službe (za 3,5 %). </w:t>
      </w:r>
    </w:p>
    <w:p w14:paraId="0951299D" w14:textId="09B61985" w:rsidR="00CB7167" w:rsidRDefault="00CB7167" w:rsidP="00FD1B01">
      <w:pPr>
        <w:jc w:val="both"/>
        <w:rPr>
          <w:rFonts w:cs="Arial"/>
          <w:sz w:val="22"/>
          <w:szCs w:val="22"/>
          <w:lang w:val="sl-SI"/>
        </w:rPr>
      </w:pPr>
    </w:p>
    <w:p w14:paraId="29FDC09C" w14:textId="16E8DC0E" w:rsidR="00CB7167" w:rsidRDefault="00CB7167" w:rsidP="00FD1B01">
      <w:pPr>
        <w:jc w:val="both"/>
        <w:rPr>
          <w:rFonts w:cs="Arial"/>
          <w:sz w:val="22"/>
          <w:szCs w:val="22"/>
          <w:lang w:val="sl-SI"/>
        </w:rPr>
      </w:pPr>
      <w:r>
        <w:rPr>
          <w:rFonts w:cs="Arial"/>
          <w:sz w:val="22"/>
          <w:szCs w:val="22"/>
          <w:lang w:val="sl-SI"/>
        </w:rPr>
        <w:t>Število zaposlenih po urah se je najbolj zmanjšalo v podskupini 3.10.-Javni zavodi in drugi izvajalci javnih služb s področja malega gospodarstva in turizma in sicer za 9,6 %, sledita podskupini 3.4.-Javni zavodi in drugi izvajalci javnih služb s področja socialnega varstva</w:t>
      </w:r>
      <w:r w:rsidR="008027FF">
        <w:rPr>
          <w:rFonts w:cs="Arial"/>
          <w:sz w:val="22"/>
          <w:szCs w:val="22"/>
          <w:lang w:val="sl-SI"/>
        </w:rPr>
        <w:t xml:space="preserve"> (za 0,9 %)</w:t>
      </w:r>
      <w:r>
        <w:rPr>
          <w:rFonts w:cs="Arial"/>
          <w:sz w:val="22"/>
          <w:szCs w:val="22"/>
          <w:lang w:val="sl-SI"/>
        </w:rPr>
        <w:t xml:space="preserve"> ter 3.15.-Agencije (za 0,8 %).</w:t>
      </w:r>
    </w:p>
    <w:p w14:paraId="2673E02F" w14:textId="77777777" w:rsidR="0099281B" w:rsidRDefault="0099281B" w:rsidP="00FD1B01">
      <w:pPr>
        <w:jc w:val="both"/>
        <w:rPr>
          <w:rFonts w:cs="Arial"/>
          <w:sz w:val="22"/>
          <w:szCs w:val="22"/>
          <w:lang w:val="sl-SI"/>
        </w:rPr>
      </w:pPr>
    </w:p>
    <w:p w14:paraId="7DBE9892" w14:textId="38F39C4A" w:rsidR="0085284C" w:rsidRPr="0085284C" w:rsidRDefault="0085284C" w:rsidP="0014590F">
      <w:pPr>
        <w:keepNext/>
        <w:spacing w:line="260" w:lineRule="exact"/>
        <w:jc w:val="both"/>
        <w:rPr>
          <w:rFonts w:cs="Arial"/>
          <w:b/>
          <w:bCs/>
          <w:sz w:val="22"/>
          <w:szCs w:val="22"/>
          <w:lang w:val="sl-SI"/>
        </w:rPr>
      </w:pPr>
      <w:r w:rsidRPr="0085284C">
        <w:rPr>
          <w:rFonts w:cs="Arial"/>
          <w:b/>
          <w:bCs/>
          <w:sz w:val="22"/>
          <w:szCs w:val="22"/>
          <w:lang w:val="sl-SI"/>
        </w:rPr>
        <w:lastRenderedPageBreak/>
        <w:t xml:space="preserve">Preglednica </w:t>
      </w:r>
      <w:r w:rsidRPr="0085284C">
        <w:rPr>
          <w:rFonts w:cs="Arial"/>
          <w:b/>
          <w:bCs/>
          <w:sz w:val="22"/>
          <w:szCs w:val="22"/>
          <w:lang w:val="sl-SI"/>
        </w:rPr>
        <w:fldChar w:fldCharType="begin"/>
      </w:r>
      <w:r w:rsidRPr="0085284C">
        <w:rPr>
          <w:rFonts w:cs="Arial"/>
          <w:b/>
          <w:bCs/>
          <w:sz w:val="22"/>
          <w:szCs w:val="22"/>
          <w:lang w:val="sl-SI"/>
        </w:rPr>
        <w:instrText xml:space="preserve"> AUTONUMLGL  \e </w:instrText>
      </w:r>
      <w:r w:rsidRPr="0085284C">
        <w:rPr>
          <w:rFonts w:cs="Arial"/>
          <w:b/>
          <w:bCs/>
          <w:sz w:val="22"/>
          <w:szCs w:val="22"/>
          <w:lang w:val="sl-SI"/>
        </w:rPr>
        <w:fldChar w:fldCharType="end"/>
      </w:r>
      <w:r w:rsidRPr="0085284C">
        <w:rPr>
          <w:rFonts w:cs="Arial"/>
          <w:b/>
          <w:bCs/>
          <w:sz w:val="22"/>
          <w:szCs w:val="22"/>
          <w:lang w:val="sl-SI"/>
        </w:rPr>
        <w:t xml:space="preserve">: </w:t>
      </w:r>
      <w:r>
        <w:rPr>
          <w:rFonts w:cs="Arial"/>
          <w:b/>
          <w:bCs/>
          <w:sz w:val="22"/>
          <w:szCs w:val="22"/>
          <w:lang w:val="sl-SI"/>
        </w:rPr>
        <w:t>Število zaposlenih</w:t>
      </w:r>
      <w:r w:rsidRPr="0085284C">
        <w:rPr>
          <w:rFonts w:cs="Arial"/>
          <w:b/>
          <w:bCs/>
          <w:sz w:val="22"/>
          <w:szCs w:val="22"/>
          <w:lang w:val="sl-SI"/>
        </w:rPr>
        <w:t xml:space="preserve"> po podskupinah dejavnosti </w:t>
      </w:r>
      <w:r w:rsidR="00EB2F10">
        <w:rPr>
          <w:rFonts w:cs="Arial"/>
          <w:b/>
          <w:bCs/>
          <w:sz w:val="22"/>
          <w:szCs w:val="22"/>
          <w:lang w:val="sl-SI"/>
        </w:rPr>
        <w:t xml:space="preserve">RPU </w:t>
      </w:r>
      <w:r w:rsidRPr="0085284C">
        <w:rPr>
          <w:rFonts w:cs="Arial"/>
          <w:b/>
          <w:bCs/>
          <w:sz w:val="22"/>
          <w:szCs w:val="22"/>
          <w:lang w:val="sl-SI"/>
        </w:rPr>
        <w:t>za leti 2020 in 2021</w:t>
      </w:r>
    </w:p>
    <w:p w14:paraId="2A982BE7" w14:textId="5371FD40" w:rsidR="00B10940" w:rsidRDefault="00B10940" w:rsidP="0014590F">
      <w:pPr>
        <w:keepNext/>
        <w:jc w:val="both"/>
        <w:rPr>
          <w:rFonts w:cs="Arial"/>
          <w:sz w:val="22"/>
          <w:szCs w:val="22"/>
          <w:lang w:val="sl-SI"/>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0" w:type="dxa"/>
          <w:right w:w="70" w:type="dxa"/>
        </w:tblCellMar>
        <w:tblLook w:val="04A0" w:firstRow="1" w:lastRow="0" w:firstColumn="1" w:lastColumn="0" w:noHBand="0" w:noVBand="1"/>
      </w:tblPr>
      <w:tblGrid>
        <w:gridCol w:w="3398"/>
        <w:gridCol w:w="853"/>
        <w:gridCol w:w="849"/>
        <w:gridCol w:w="851"/>
        <w:gridCol w:w="893"/>
        <w:gridCol w:w="909"/>
        <w:gridCol w:w="739"/>
      </w:tblGrid>
      <w:tr w:rsidR="00EF3E78" w:rsidRPr="0099281B" w14:paraId="4C0AEC6B" w14:textId="77777777" w:rsidTr="00EF3E78">
        <w:trPr>
          <w:trHeight w:val="20"/>
          <w:tblHeader/>
        </w:trPr>
        <w:tc>
          <w:tcPr>
            <w:tcW w:w="2001" w:type="pct"/>
            <w:tcBorders>
              <w:bottom w:val="single" w:sz="18" w:space="0" w:color="808080" w:themeColor="background1" w:themeShade="80"/>
            </w:tcBorders>
            <w:shd w:val="clear" w:color="auto" w:fill="auto"/>
            <w:vAlign w:val="bottom"/>
            <w:hideMark/>
          </w:tcPr>
          <w:p w14:paraId="548A4FE4" w14:textId="570F36A9" w:rsidR="0099281B" w:rsidRPr="0099281B" w:rsidRDefault="0099281B" w:rsidP="0014590F">
            <w:pPr>
              <w:keepNext/>
              <w:spacing w:line="240" w:lineRule="auto"/>
              <w:jc w:val="center"/>
              <w:rPr>
                <w:rFonts w:ascii="Calibri" w:hAnsi="Calibri" w:cs="Calibri"/>
                <w:b/>
                <w:bCs/>
                <w:color w:val="000000"/>
                <w:sz w:val="22"/>
                <w:szCs w:val="22"/>
                <w:lang w:val="sl-SI" w:eastAsia="sl-SI"/>
              </w:rPr>
            </w:pPr>
            <w:r w:rsidRPr="0099281B">
              <w:rPr>
                <w:rFonts w:ascii="Calibri" w:hAnsi="Calibri" w:cs="Calibri"/>
                <w:b/>
                <w:bCs/>
                <w:color w:val="000000"/>
                <w:sz w:val="22"/>
                <w:szCs w:val="22"/>
                <w:lang w:val="sl-SI" w:eastAsia="sl-SI"/>
              </w:rPr>
              <w:t>PODSKUPINE DEJAVNOSTI</w:t>
            </w:r>
            <w:r w:rsidR="00B900E4">
              <w:rPr>
                <w:rFonts w:ascii="Calibri" w:hAnsi="Calibri" w:cs="Calibri"/>
                <w:b/>
                <w:bCs/>
                <w:color w:val="000000"/>
                <w:sz w:val="22"/>
                <w:szCs w:val="22"/>
                <w:lang w:val="sl-SI" w:eastAsia="sl-SI"/>
              </w:rPr>
              <w:t xml:space="preserve"> RPU</w:t>
            </w:r>
          </w:p>
        </w:tc>
        <w:tc>
          <w:tcPr>
            <w:tcW w:w="502" w:type="pct"/>
            <w:tcBorders>
              <w:bottom w:val="single" w:sz="18" w:space="0" w:color="808080" w:themeColor="background1" w:themeShade="80"/>
            </w:tcBorders>
            <w:shd w:val="clear" w:color="auto" w:fill="auto"/>
            <w:vAlign w:val="bottom"/>
            <w:hideMark/>
          </w:tcPr>
          <w:p w14:paraId="5927B9C4" w14:textId="36FAA3CC" w:rsidR="0099281B" w:rsidRPr="0099281B" w:rsidRDefault="0099281B" w:rsidP="0014590F">
            <w:pPr>
              <w:keepNext/>
              <w:spacing w:line="240" w:lineRule="auto"/>
              <w:jc w:val="center"/>
              <w:rPr>
                <w:rFonts w:ascii="Calibri" w:hAnsi="Calibri" w:cs="Calibri"/>
                <w:b/>
                <w:bCs/>
                <w:color w:val="000000"/>
                <w:sz w:val="22"/>
                <w:szCs w:val="22"/>
                <w:lang w:val="sl-SI" w:eastAsia="sl-SI"/>
              </w:rPr>
            </w:pPr>
            <w:r w:rsidRPr="0099281B">
              <w:rPr>
                <w:rFonts w:ascii="Calibri" w:hAnsi="Calibri" w:cs="Calibri"/>
                <w:b/>
                <w:bCs/>
                <w:color w:val="000000"/>
                <w:sz w:val="22"/>
                <w:szCs w:val="22"/>
                <w:lang w:val="sl-SI" w:eastAsia="sl-SI"/>
              </w:rPr>
              <w:t>Št.</w:t>
            </w:r>
            <w:r w:rsidR="00EF3E78">
              <w:rPr>
                <w:rFonts w:ascii="Calibri" w:hAnsi="Calibri" w:cs="Calibri"/>
                <w:b/>
                <w:bCs/>
                <w:color w:val="000000"/>
                <w:sz w:val="22"/>
                <w:szCs w:val="22"/>
                <w:lang w:val="sl-SI" w:eastAsia="sl-SI"/>
              </w:rPr>
              <w:t xml:space="preserve"> </w:t>
            </w:r>
            <w:r w:rsidRPr="0099281B">
              <w:rPr>
                <w:rFonts w:ascii="Calibri" w:hAnsi="Calibri" w:cs="Calibri"/>
                <w:b/>
                <w:bCs/>
                <w:color w:val="000000"/>
                <w:sz w:val="22"/>
                <w:szCs w:val="22"/>
                <w:lang w:val="sl-SI" w:eastAsia="sl-SI"/>
              </w:rPr>
              <w:t>zap. oseb 2020</w:t>
            </w:r>
          </w:p>
        </w:tc>
        <w:tc>
          <w:tcPr>
            <w:tcW w:w="500" w:type="pct"/>
            <w:tcBorders>
              <w:bottom w:val="single" w:sz="18" w:space="0" w:color="808080" w:themeColor="background1" w:themeShade="80"/>
            </w:tcBorders>
            <w:shd w:val="clear" w:color="auto" w:fill="auto"/>
            <w:vAlign w:val="bottom"/>
            <w:hideMark/>
          </w:tcPr>
          <w:p w14:paraId="640E692C" w14:textId="486A9636" w:rsidR="0099281B" w:rsidRPr="0099281B" w:rsidRDefault="0099281B" w:rsidP="0014590F">
            <w:pPr>
              <w:keepNext/>
              <w:spacing w:line="240" w:lineRule="auto"/>
              <w:jc w:val="center"/>
              <w:rPr>
                <w:rFonts w:ascii="Calibri" w:hAnsi="Calibri" w:cs="Calibri"/>
                <w:b/>
                <w:bCs/>
                <w:color w:val="000000"/>
                <w:sz w:val="22"/>
                <w:szCs w:val="22"/>
                <w:lang w:val="sl-SI" w:eastAsia="sl-SI"/>
              </w:rPr>
            </w:pPr>
            <w:r w:rsidRPr="0099281B">
              <w:rPr>
                <w:rFonts w:ascii="Calibri" w:hAnsi="Calibri" w:cs="Calibri"/>
                <w:b/>
                <w:bCs/>
                <w:color w:val="000000"/>
                <w:sz w:val="22"/>
                <w:szCs w:val="22"/>
                <w:lang w:val="sl-SI" w:eastAsia="sl-SI"/>
              </w:rPr>
              <w:t>Št.</w:t>
            </w:r>
            <w:r w:rsidR="00EF3E78">
              <w:rPr>
                <w:rFonts w:ascii="Calibri" w:hAnsi="Calibri" w:cs="Calibri"/>
                <w:b/>
                <w:bCs/>
                <w:color w:val="000000"/>
                <w:sz w:val="22"/>
                <w:szCs w:val="22"/>
                <w:lang w:val="sl-SI" w:eastAsia="sl-SI"/>
              </w:rPr>
              <w:t xml:space="preserve"> </w:t>
            </w:r>
            <w:r w:rsidRPr="0099281B">
              <w:rPr>
                <w:rFonts w:ascii="Calibri" w:hAnsi="Calibri" w:cs="Calibri"/>
                <w:b/>
                <w:bCs/>
                <w:color w:val="000000"/>
                <w:sz w:val="22"/>
                <w:szCs w:val="22"/>
                <w:lang w:val="sl-SI" w:eastAsia="sl-SI"/>
              </w:rPr>
              <w:t>zap. oseb 2021</w:t>
            </w:r>
          </w:p>
        </w:tc>
        <w:tc>
          <w:tcPr>
            <w:tcW w:w="501" w:type="pct"/>
            <w:tcBorders>
              <w:bottom w:val="single" w:sz="18" w:space="0" w:color="808080" w:themeColor="background1" w:themeShade="80"/>
            </w:tcBorders>
            <w:shd w:val="clear" w:color="auto" w:fill="auto"/>
            <w:vAlign w:val="bottom"/>
            <w:hideMark/>
          </w:tcPr>
          <w:p w14:paraId="17E59614" w14:textId="77777777" w:rsidR="0099281B" w:rsidRPr="0099281B" w:rsidRDefault="0099281B" w:rsidP="0014590F">
            <w:pPr>
              <w:keepNext/>
              <w:spacing w:line="240" w:lineRule="auto"/>
              <w:jc w:val="center"/>
              <w:rPr>
                <w:rFonts w:ascii="Calibri" w:hAnsi="Calibri" w:cs="Calibri"/>
                <w:b/>
                <w:bCs/>
                <w:color w:val="000000"/>
                <w:sz w:val="22"/>
                <w:szCs w:val="22"/>
                <w:lang w:val="sl-SI" w:eastAsia="sl-SI"/>
              </w:rPr>
            </w:pPr>
            <w:r w:rsidRPr="0099281B">
              <w:rPr>
                <w:rFonts w:ascii="Calibri" w:hAnsi="Calibri" w:cs="Calibri"/>
                <w:b/>
                <w:bCs/>
                <w:color w:val="000000"/>
                <w:sz w:val="22"/>
                <w:szCs w:val="22"/>
                <w:lang w:val="sl-SI" w:eastAsia="sl-SI"/>
              </w:rPr>
              <w:t>Indeks 21/20</w:t>
            </w:r>
          </w:p>
        </w:tc>
        <w:tc>
          <w:tcPr>
            <w:tcW w:w="526" w:type="pct"/>
            <w:tcBorders>
              <w:bottom w:val="single" w:sz="18" w:space="0" w:color="808080" w:themeColor="background1" w:themeShade="80"/>
            </w:tcBorders>
            <w:shd w:val="clear" w:color="auto" w:fill="auto"/>
            <w:vAlign w:val="bottom"/>
            <w:hideMark/>
          </w:tcPr>
          <w:p w14:paraId="5DBB2F9E" w14:textId="24B2E559" w:rsidR="0099281B" w:rsidRPr="0099281B" w:rsidRDefault="00EF3E78" w:rsidP="0014590F">
            <w:pPr>
              <w:keepNext/>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Število z</w:t>
            </w:r>
            <w:r w:rsidR="0099281B" w:rsidRPr="0099281B">
              <w:rPr>
                <w:rFonts w:ascii="Calibri" w:hAnsi="Calibri" w:cs="Calibri"/>
                <w:b/>
                <w:bCs/>
                <w:color w:val="000000"/>
                <w:sz w:val="22"/>
                <w:szCs w:val="22"/>
                <w:lang w:val="sl-SI" w:eastAsia="sl-SI"/>
              </w:rPr>
              <w:t>ap.</w:t>
            </w:r>
            <w:r>
              <w:rPr>
                <w:rFonts w:ascii="Calibri" w:hAnsi="Calibri" w:cs="Calibri"/>
                <w:b/>
                <w:bCs/>
                <w:color w:val="000000"/>
                <w:sz w:val="22"/>
                <w:szCs w:val="22"/>
                <w:lang w:val="sl-SI" w:eastAsia="sl-SI"/>
              </w:rPr>
              <w:t xml:space="preserve"> </w:t>
            </w:r>
            <w:r w:rsidR="0099281B" w:rsidRPr="0099281B">
              <w:rPr>
                <w:rFonts w:ascii="Calibri" w:hAnsi="Calibri" w:cs="Calibri"/>
                <w:b/>
                <w:bCs/>
                <w:color w:val="000000"/>
                <w:sz w:val="22"/>
                <w:szCs w:val="22"/>
                <w:lang w:val="sl-SI" w:eastAsia="sl-SI"/>
              </w:rPr>
              <w:t>ure 2020</w:t>
            </w:r>
          </w:p>
        </w:tc>
        <w:tc>
          <w:tcPr>
            <w:tcW w:w="535" w:type="pct"/>
            <w:tcBorders>
              <w:bottom w:val="single" w:sz="18" w:space="0" w:color="808080" w:themeColor="background1" w:themeShade="80"/>
            </w:tcBorders>
            <w:shd w:val="clear" w:color="auto" w:fill="auto"/>
            <w:vAlign w:val="bottom"/>
            <w:hideMark/>
          </w:tcPr>
          <w:p w14:paraId="711E9CA2" w14:textId="12C8823F" w:rsidR="0099281B" w:rsidRPr="0099281B" w:rsidRDefault="00EF3E78" w:rsidP="0014590F">
            <w:pPr>
              <w:keepNext/>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Število z</w:t>
            </w:r>
            <w:r w:rsidR="0099281B" w:rsidRPr="0099281B">
              <w:rPr>
                <w:rFonts w:ascii="Calibri" w:hAnsi="Calibri" w:cs="Calibri"/>
                <w:b/>
                <w:bCs/>
                <w:color w:val="000000"/>
                <w:sz w:val="22"/>
                <w:szCs w:val="22"/>
                <w:lang w:val="sl-SI" w:eastAsia="sl-SI"/>
              </w:rPr>
              <w:t>ap.</w:t>
            </w:r>
            <w:r>
              <w:rPr>
                <w:rFonts w:ascii="Calibri" w:hAnsi="Calibri" w:cs="Calibri"/>
                <w:b/>
                <w:bCs/>
                <w:color w:val="000000"/>
                <w:sz w:val="22"/>
                <w:szCs w:val="22"/>
                <w:lang w:val="sl-SI" w:eastAsia="sl-SI"/>
              </w:rPr>
              <w:t xml:space="preserve"> </w:t>
            </w:r>
            <w:r w:rsidR="0099281B" w:rsidRPr="0099281B">
              <w:rPr>
                <w:rFonts w:ascii="Calibri" w:hAnsi="Calibri" w:cs="Calibri"/>
                <w:b/>
                <w:bCs/>
                <w:color w:val="000000"/>
                <w:sz w:val="22"/>
                <w:szCs w:val="22"/>
                <w:lang w:val="sl-SI" w:eastAsia="sl-SI"/>
              </w:rPr>
              <w:t>ure 2021</w:t>
            </w:r>
          </w:p>
        </w:tc>
        <w:tc>
          <w:tcPr>
            <w:tcW w:w="435" w:type="pct"/>
            <w:tcBorders>
              <w:bottom w:val="single" w:sz="18" w:space="0" w:color="808080" w:themeColor="background1" w:themeShade="80"/>
            </w:tcBorders>
            <w:shd w:val="clear" w:color="auto" w:fill="auto"/>
            <w:vAlign w:val="bottom"/>
            <w:hideMark/>
          </w:tcPr>
          <w:p w14:paraId="3E6BE3B2" w14:textId="77777777" w:rsidR="0099281B" w:rsidRPr="0099281B" w:rsidRDefault="0099281B" w:rsidP="0014590F">
            <w:pPr>
              <w:keepNext/>
              <w:spacing w:line="240" w:lineRule="auto"/>
              <w:jc w:val="center"/>
              <w:rPr>
                <w:rFonts w:ascii="Calibri" w:hAnsi="Calibri" w:cs="Calibri"/>
                <w:b/>
                <w:bCs/>
                <w:color w:val="000000"/>
                <w:sz w:val="22"/>
                <w:szCs w:val="22"/>
                <w:lang w:val="sl-SI" w:eastAsia="sl-SI"/>
              </w:rPr>
            </w:pPr>
            <w:r w:rsidRPr="0099281B">
              <w:rPr>
                <w:rFonts w:ascii="Calibri" w:hAnsi="Calibri" w:cs="Calibri"/>
                <w:b/>
                <w:bCs/>
                <w:color w:val="000000"/>
                <w:sz w:val="22"/>
                <w:szCs w:val="22"/>
                <w:lang w:val="sl-SI" w:eastAsia="sl-SI"/>
              </w:rPr>
              <w:t>Indeks 21/20</w:t>
            </w:r>
          </w:p>
        </w:tc>
      </w:tr>
      <w:tr w:rsidR="00EF3E78" w:rsidRPr="0099281B" w14:paraId="1841B0DB" w14:textId="77777777" w:rsidTr="00EF3E78">
        <w:trPr>
          <w:trHeight w:val="20"/>
        </w:trPr>
        <w:tc>
          <w:tcPr>
            <w:tcW w:w="2001" w:type="pct"/>
            <w:tcBorders>
              <w:top w:val="single" w:sz="18" w:space="0" w:color="808080" w:themeColor="background1" w:themeShade="80"/>
            </w:tcBorders>
            <w:shd w:val="clear" w:color="auto" w:fill="auto"/>
            <w:vAlign w:val="bottom"/>
            <w:hideMark/>
          </w:tcPr>
          <w:p w14:paraId="5A1CAD05" w14:textId="77777777" w:rsidR="0099281B" w:rsidRPr="0099281B" w:rsidRDefault="0099281B" w:rsidP="0014590F">
            <w:pPr>
              <w:keepNext/>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1.1. NEVLADNI PRORAČUNSKI UPORABNIKI</w:t>
            </w:r>
          </w:p>
        </w:tc>
        <w:tc>
          <w:tcPr>
            <w:tcW w:w="502" w:type="pct"/>
            <w:tcBorders>
              <w:top w:val="single" w:sz="18" w:space="0" w:color="808080" w:themeColor="background1" w:themeShade="80"/>
            </w:tcBorders>
            <w:shd w:val="clear" w:color="auto" w:fill="auto"/>
            <w:noWrap/>
            <w:vAlign w:val="bottom"/>
            <w:hideMark/>
          </w:tcPr>
          <w:p w14:paraId="19268517" w14:textId="77777777" w:rsidR="0099281B" w:rsidRPr="0099281B" w:rsidRDefault="0099281B" w:rsidP="0014590F">
            <w:pPr>
              <w:keepNext/>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995</w:t>
            </w:r>
          </w:p>
        </w:tc>
        <w:tc>
          <w:tcPr>
            <w:tcW w:w="500" w:type="pct"/>
            <w:tcBorders>
              <w:top w:val="single" w:sz="18" w:space="0" w:color="808080" w:themeColor="background1" w:themeShade="80"/>
            </w:tcBorders>
            <w:shd w:val="clear" w:color="auto" w:fill="auto"/>
            <w:noWrap/>
            <w:vAlign w:val="bottom"/>
            <w:hideMark/>
          </w:tcPr>
          <w:p w14:paraId="75CC88E3" w14:textId="77777777" w:rsidR="0099281B" w:rsidRPr="0099281B" w:rsidRDefault="0099281B" w:rsidP="0014590F">
            <w:pPr>
              <w:keepNext/>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1.000</w:t>
            </w:r>
          </w:p>
        </w:tc>
        <w:tc>
          <w:tcPr>
            <w:tcW w:w="501" w:type="pct"/>
            <w:tcBorders>
              <w:top w:val="single" w:sz="18" w:space="0" w:color="808080" w:themeColor="background1" w:themeShade="80"/>
            </w:tcBorders>
            <w:shd w:val="clear" w:color="auto" w:fill="auto"/>
            <w:noWrap/>
            <w:vAlign w:val="bottom"/>
            <w:hideMark/>
          </w:tcPr>
          <w:p w14:paraId="42AC5BE2" w14:textId="77777777" w:rsidR="0099281B" w:rsidRPr="0099281B" w:rsidRDefault="0099281B" w:rsidP="0014590F">
            <w:pPr>
              <w:keepNext/>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100,5</w:t>
            </w:r>
          </w:p>
        </w:tc>
        <w:tc>
          <w:tcPr>
            <w:tcW w:w="526" w:type="pct"/>
            <w:tcBorders>
              <w:top w:val="single" w:sz="18" w:space="0" w:color="808080" w:themeColor="background1" w:themeShade="80"/>
            </w:tcBorders>
            <w:shd w:val="clear" w:color="auto" w:fill="auto"/>
            <w:noWrap/>
            <w:vAlign w:val="bottom"/>
            <w:hideMark/>
          </w:tcPr>
          <w:p w14:paraId="694DCAD6" w14:textId="77777777" w:rsidR="0099281B" w:rsidRPr="0099281B" w:rsidRDefault="0099281B" w:rsidP="0014590F">
            <w:pPr>
              <w:keepNext/>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959</w:t>
            </w:r>
          </w:p>
        </w:tc>
        <w:tc>
          <w:tcPr>
            <w:tcW w:w="535" w:type="pct"/>
            <w:tcBorders>
              <w:top w:val="single" w:sz="18" w:space="0" w:color="808080" w:themeColor="background1" w:themeShade="80"/>
            </w:tcBorders>
            <w:shd w:val="clear" w:color="auto" w:fill="auto"/>
            <w:noWrap/>
            <w:vAlign w:val="bottom"/>
            <w:hideMark/>
          </w:tcPr>
          <w:p w14:paraId="686B567F" w14:textId="77777777" w:rsidR="0099281B" w:rsidRPr="0099281B" w:rsidRDefault="0099281B" w:rsidP="0014590F">
            <w:pPr>
              <w:keepNext/>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977</w:t>
            </w:r>
          </w:p>
        </w:tc>
        <w:tc>
          <w:tcPr>
            <w:tcW w:w="435" w:type="pct"/>
            <w:tcBorders>
              <w:top w:val="single" w:sz="18" w:space="0" w:color="808080" w:themeColor="background1" w:themeShade="80"/>
            </w:tcBorders>
            <w:shd w:val="clear" w:color="auto" w:fill="auto"/>
            <w:noWrap/>
            <w:vAlign w:val="bottom"/>
            <w:hideMark/>
          </w:tcPr>
          <w:p w14:paraId="78E22F68" w14:textId="77777777" w:rsidR="0099281B" w:rsidRPr="0099281B" w:rsidRDefault="0099281B" w:rsidP="0014590F">
            <w:pPr>
              <w:keepNext/>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101,9</w:t>
            </w:r>
          </w:p>
        </w:tc>
      </w:tr>
      <w:tr w:rsidR="00EF3E78" w:rsidRPr="0099281B" w14:paraId="57A0EBC1" w14:textId="77777777" w:rsidTr="00EF3E78">
        <w:trPr>
          <w:trHeight w:val="20"/>
        </w:trPr>
        <w:tc>
          <w:tcPr>
            <w:tcW w:w="2001" w:type="pct"/>
            <w:shd w:val="clear" w:color="auto" w:fill="auto"/>
            <w:vAlign w:val="bottom"/>
            <w:hideMark/>
          </w:tcPr>
          <w:p w14:paraId="2B2A6FA4"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1.2.1. VLADNE SLUŽBE</w:t>
            </w:r>
          </w:p>
        </w:tc>
        <w:tc>
          <w:tcPr>
            <w:tcW w:w="502" w:type="pct"/>
            <w:shd w:val="clear" w:color="auto" w:fill="auto"/>
            <w:noWrap/>
            <w:vAlign w:val="bottom"/>
            <w:hideMark/>
          </w:tcPr>
          <w:p w14:paraId="1609B54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934</w:t>
            </w:r>
          </w:p>
        </w:tc>
        <w:tc>
          <w:tcPr>
            <w:tcW w:w="500" w:type="pct"/>
            <w:shd w:val="clear" w:color="auto" w:fill="auto"/>
            <w:noWrap/>
            <w:vAlign w:val="bottom"/>
            <w:hideMark/>
          </w:tcPr>
          <w:p w14:paraId="0D7B4DD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954</w:t>
            </w:r>
          </w:p>
        </w:tc>
        <w:tc>
          <w:tcPr>
            <w:tcW w:w="501" w:type="pct"/>
            <w:shd w:val="clear" w:color="auto" w:fill="auto"/>
            <w:noWrap/>
            <w:vAlign w:val="bottom"/>
            <w:hideMark/>
          </w:tcPr>
          <w:p w14:paraId="4E64FE2D"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102,1</w:t>
            </w:r>
          </w:p>
        </w:tc>
        <w:tc>
          <w:tcPr>
            <w:tcW w:w="526" w:type="pct"/>
            <w:shd w:val="clear" w:color="auto" w:fill="auto"/>
            <w:noWrap/>
            <w:vAlign w:val="bottom"/>
            <w:hideMark/>
          </w:tcPr>
          <w:p w14:paraId="1377E77B"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901</w:t>
            </w:r>
          </w:p>
        </w:tc>
        <w:tc>
          <w:tcPr>
            <w:tcW w:w="535" w:type="pct"/>
            <w:shd w:val="clear" w:color="auto" w:fill="auto"/>
            <w:noWrap/>
            <w:vAlign w:val="bottom"/>
            <w:hideMark/>
          </w:tcPr>
          <w:p w14:paraId="79F81912"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932</w:t>
            </w:r>
          </w:p>
        </w:tc>
        <w:tc>
          <w:tcPr>
            <w:tcW w:w="435" w:type="pct"/>
            <w:shd w:val="clear" w:color="000000" w:fill="C6E0B4"/>
            <w:noWrap/>
            <w:vAlign w:val="bottom"/>
            <w:hideMark/>
          </w:tcPr>
          <w:p w14:paraId="3DE6BB0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103,5</w:t>
            </w:r>
          </w:p>
        </w:tc>
      </w:tr>
      <w:tr w:rsidR="00EF3E78" w:rsidRPr="0099281B" w14:paraId="687AA94C" w14:textId="77777777" w:rsidTr="00EF3E78">
        <w:trPr>
          <w:trHeight w:val="20"/>
        </w:trPr>
        <w:tc>
          <w:tcPr>
            <w:tcW w:w="2001" w:type="pct"/>
            <w:shd w:val="clear" w:color="auto" w:fill="auto"/>
            <w:vAlign w:val="bottom"/>
            <w:hideMark/>
          </w:tcPr>
          <w:p w14:paraId="53813583"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1.2.2. MINISTRSTVA IN ORGANI V SESTAVI</w:t>
            </w:r>
          </w:p>
        </w:tc>
        <w:tc>
          <w:tcPr>
            <w:tcW w:w="502" w:type="pct"/>
            <w:shd w:val="clear" w:color="auto" w:fill="auto"/>
            <w:noWrap/>
            <w:vAlign w:val="bottom"/>
            <w:hideMark/>
          </w:tcPr>
          <w:p w14:paraId="1EEEB9BC"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27.440</w:t>
            </w:r>
          </w:p>
        </w:tc>
        <w:tc>
          <w:tcPr>
            <w:tcW w:w="500" w:type="pct"/>
            <w:shd w:val="clear" w:color="auto" w:fill="auto"/>
            <w:noWrap/>
            <w:vAlign w:val="bottom"/>
            <w:hideMark/>
          </w:tcPr>
          <w:p w14:paraId="47581E4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27.643</w:t>
            </w:r>
          </w:p>
        </w:tc>
        <w:tc>
          <w:tcPr>
            <w:tcW w:w="501" w:type="pct"/>
            <w:shd w:val="clear" w:color="auto" w:fill="auto"/>
            <w:noWrap/>
            <w:vAlign w:val="bottom"/>
            <w:hideMark/>
          </w:tcPr>
          <w:p w14:paraId="1A8ED12E"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100,7</w:t>
            </w:r>
          </w:p>
        </w:tc>
        <w:tc>
          <w:tcPr>
            <w:tcW w:w="526" w:type="pct"/>
            <w:shd w:val="clear" w:color="auto" w:fill="auto"/>
            <w:noWrap/>
            <w:vAlign w:val="bottom"/>
            <w:hideMark/>
          </w:tcPr>
          <w:p w14:paraId="73FB9272"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27.282</w:t>
            </w:r>
          </w:p>
        </w:tc>
        <w:tc>
          <w:tcPr>
            <w:tcW w:w="535" w:type="pct"/>
            <w:shd w:val="clear" w:color="auto" w:fill="auto"/>
            <w:noWrap/>
            <w:vAlign w:val="bottom"/>
            <w:hideMark/>
          </w:tcPr>
          <w:p w14:paraId="152E1D39"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27.699</w:t>
            </w:r>
          </w:p>
        </w:tc>
        <w:tc>
          <w:tcPr>
            <w:tcW w:w="435" w:type="pct"/>
            <w:shd w:val="clear" w:color="auto" w:fill="auto"/>
            <w:noWrap/>
            <w:vAlign w:val="bottom"/>
            <w:hideMark/>
          </w:tcPr>
          <w:p w14:paraId="2523C649"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101,5</w:t>
            </w:r>
          </w:p>
        </w:tc>
      </w:tr>
      <w:tr w:rsidR="00EF3E78" w:rsidRPr="0099281B" w14:paraId="3EB0F337" w14:textId="77777777" w:rsidTr="00EF3E78">
        <w:trPr>
          <w:trHeight w:val="20"/>
        </w:trPr>
        <w:tc>
          <w:tcPr>
            <w:tcW w:w="2001" w:type="pct"/>
            <w:shd w:val="clear" w:color="auto" w:fill="auto"/>
            <w:vAlign w:val="bottom"/>
            <w:hideMark/>
          </w:tcPr>
          <w:p w14:paraId="44BDAD17"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1.2.3. UPRAVNE ENOTE</w:t>
            </w:r>
          </w:p>
        </w:tc>
        <w:tc>
          <w:tcPr>
            <w:tcW w:w="502" w:type="pct"/>
            <w:shd w:val="clear" w:color="auto" w:fill="auto"/>
            <w:noWrap/>
            <w:vAlign w:val="bottom"/>
            <w:hideMark/>
          </w:tcPr>
          <w:p w14:paraId="3BA61516"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2.312</w:t>
            </w:r>
          </w:p>
        </w:tc>
        <w:tc>
          <w:tcPr>
            <w:tcW w:w="500" w:type="pct"/>
            <w:shd w:val="clear" w:color="auto" w:fill="auto"/>
            <w:noWrap/>
            <w:vAlign w:val="bottom"/>
            <w:hideMark/>
          </w:tcPr>
          <w:p w14:paraId="6D83BCA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2.319</w:t>
            </w:r>
          </w:p>
        </w:tc>
        <w:tc>
          <w:tcPr>
            <w:tcW w:w="501" w:type="pct"/>
            <w:shd w:val="clear" w:color="auto" w:fill="auto"/>
            <w:noWrap/>
            <w:vAlign w:val="bottom"/>
            <w:hideMark/>
          </w:tcPr>
          <w:p w14:paraId="71E8BCA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100,3</w:t>
            </w:r>
          </w:p>
        </w:tc>
        <w:tc>
          <w:tcPr>
            <w:tcW w:w="526" w:type="pct"/>
            <w:shd w:val="clear" w:color="auto" w:fill="auto"/>
            <w:noWrap/>
            <w:vAlign w:val="bottom"/>
            <w:hideMark/>
          </w:tcPr>
          <w:p w14:paraId="0899AA2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2.228</w:t>
            </w:r>
          </w:p>
        </w:tc>
        <w:tc>
          <w:tcPr>
            <w:tcW w:w="535" w:type="pct"/>
            <w:shd w:val="clear" w:color="auto" w:fill="auto"/>
            <w:noWrap/>
            <w:vAlign w:val="bottom"/>
            <w:hideMark/>
          </w:tcPr>
          <w:p w14:paraId="0A20AA0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2.245</w:t>
            </w:r>
          </w:p>
        </w:tc>
        <w:tc>
          <w:tcPr>
            <w:tcW w:w="435" w:type="pct"/>
            <w:shd w:val="clear" w:color="auto" w:fill="auto"/>
            <w:noWrap/>
            <w:vAlign w:val="bottom"/>
            <w:hideMark/>
          </w:tcPr>
          <w:p w14:paraId="22269F10"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100,7</w:t>
            </w:r>
          </w:p>
        </w:tc>
      </w:tr>
      <w:tr w:rsidR="00EF3E78" w:rsidRPr="0099281B" w14:paraId="435AE565" w14:textId="77777777" w:rsidTr="00EF3E78">
        <w:trPr>
          <w:trHeight w:val="20"/>
        </w:trPr>
        <w:tc>
          <w:tcPr>
            <w:tcW w:w="2001" w:type="pct"/>
            <w:shd w:val="clear" w:color="auto" w:fill="auto"/>
            <w:vAlign w:val="bottom"/>
            <w:hideMark/>
          </w:tcPr>
          <w:p w14:paraId="256F6CFC"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1.3. PRAVOSODNI PRORAČUNSKI UPORABNIKI</w:t>
            </w:r>
          </w:p>
        </w:tc>
        <w:tc>
          <w:tcPr>
            <w:tcW w:w="502" w:type="pct"/>
            <w:shd w:val="clear" w:color="auto" w:fill="auto"/>
            <w:noWrap/>
            <w:vAlign w:val="bottom"/>
            <w:hideMark/>
          </w:tcPr>
          <w:p w14:paraId="3EB4B785"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5.187</w:t>
            </w:r>
          </w:p>
        </w:tc>
        <w:tc>
          <w:tcPr>
            <w:tcW w:w="500" w:type="pct"/>
            <w:shd w:val="clear" w:color="auto" w:fill="auto"/>
            <w:noWrap/>
            <w:vAlign w:val="bottom"/>
            <w:hideMark/>
          </w:tcPr>
          <w:p w14:paraId="35F1371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5.187</w:t>
            </w:r>
          </w:p>
        </w:tc>
        <w:tc>
          <w:tcPr>
            <w:tcW w:w="501" w:type="pct"/>
            <w:shd w:val="clear" w:color="auto" w:fill="auto"/>
            <w:noWrap/>
            <w:vAlign w:val="bottom"/>
            <w:hideMark/>
          </w:tcPr>
          <w:p w14:paraId="01DB5C07"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100,0</w:t>
            </w:r>
          </w:p>
        </w:tc>
        <w:tc>
          <w:tcPr>
            <w:tcW w:w="526" w:type="pct"/>
            <w:shd w:val="clear" w:color="auto" w:fill="auto"/>
            <w:noWrap/>
            <w:vAlign w:val="bottom"/>
            <w:hideMark/>
          </w:tcPr>
          <w:p w14:paraId="576636E2"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4.983</w:t>
            </w:r>
          </w:p>
        </w:tc>
        <w:tc>
          <w:tcPr>
            <w:tcW w:w="535" w:type="pct"/>
            <w:shd w:val="clear" w:color="auto" w:fill="auto"/>
            <w:noWrap/>
            <w:vAlign w:val="bottom"/>
            <w:hideMark/>
          </w:tcPr>
          <w:p w14:paraId="07545ABE"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4.955</w:t>
            </w:r>
          </w:p>
        </w:tc>
        <w:tc>
          <w:tcPr>
            <w:tcW w:w="435" w:type="pct"/>
            <w:shd w:val="clear" w:color="auto" w:fill="auto"/>
            <w:noWrap/>
            <w:vAlign w:val="bottom"/>
            <w:hideMark/>
          </w:tcPr>
          <w:p w14:paraId="4A29DEF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99,4</w:t>
            </w:r>
          </w:p>
        </w:tc>
      </w:tr>
      <w:tr w:rsidR="00EF3E78" w:rsidRPr="0099281B" w14:paraId="0DF39B67" w14:textId="77777777" w:rsidTr="00EF3E78">
        <w:trPr>
          <w:trHeight w:val="20"/>
        </w:trPr>
        <w:tc>
          <w:tcPr>
            <w:tcW w:w="2001" w:type="pct"/>
            <w:shd w:val="clear" w:color="auto" w:fill="auto"/>
            <w:vAlign w:val="bottom"/>
            <w:hideMark/>
          </w:tcPr>
          <w:p w14:paraId="111F3AB9"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2.1. OBČINE</w:t>
            </w:r>
          </w:p>
        </w:tc>
        <w:tc>
          <w:tcPr>
            <w:tcW w:w="502" w:type="pct"/>
            <w:shd w:val="clear" w:color="auto" w:fill="auto"/>
            <w:noWrap/>
            <w:vAlign w:val="bottom"/>
            <w:hideMark/>
          </w:tcPr>
          <w:p w14:paraId="761C7550"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5.576</w:t>
            </w:r>
          </w:p>
        </w:tc>
        <w:tc>
          <w:tcPr>
            <w:tcW w:w="500" w:type="pct"/>
            <w:shd w:val="clear" w:color="auto" w:fill="auto"/>
            <w:noWrap/>
            <w:vAlign w:val="bottom"/>
            <w:hideMark/>
          </w:tcPr>
          <w:p w14:paraId="3CCD816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5.720</w:t>
            </w:r>
          </w:p>
        </w:tc>
        <w:tc>
          <w:tcPr>
            <w:tcW w:w="501" w:type="pct"/>
            <w:shd w:val="clear" w:color="auto" w:fill="auto"/>
            <w:noWrap/>
            <w:vAlign w:val="bottom"/>
            <w:hideMark/>
          </w:tcPr>
          <w:p w14:paraId="32EA8305"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102,6</w:t>
            </w:r>
          </w:p>
        </w:tc>
        <w:tc>
          <w:tcPr>
            <w:tcW w:w="526" w:type="pct"/>
            <w:shd w:val="clear" w:color="auto" w:fill="auto"/>
            <w:noWrap/>
            <w:vAlign w:val="bottom"/>
            <w:hideMark/>
          </w:tcPr>
          <w:p w14:paraId="69B1238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5.410</w:t>
            </w:r>
          </w:p>
        </w:tc>
        <w:tc>
          <w:tcPr>
            <w:tcW w:w="535" w:type="pct"/>
            <w:shd w:val="clear" w:color="auto" w:fill="auto"/>
            <w:noWrap/>
            <w:vAlign w:val="bottom"/>
            <w:hideMark/>
          </w:tcPr>
          <w:p w14:paraId="4BAD6556"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5.559</w:t>
            </w:r>
          </w:p>
        </w:tc>
        <w:tc>
          <w:tcPr>
            <w:tcW w:w="435" w:type="pct"/>
            <w:shd w:val="clear" w:color="auto" w:fill="auto"/>
            <w:noWrap/>
            <w:vAlign w:val="bottom"/>
            <w:hideMark/>
          </w:tcPr>
          <w:p w14:paraId="561565E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102,7</w:t>
            </w:r>
          </w:p>
        </w:tc>
      </w:tr>
      <w:tr w:rsidR="00EF3E78" w:rsidRPr="0099281B" w14:paraId="264EE451" w14:textId="77777777" w:rsidTr="00EF3E78">
        <w:trPr>
          <w:trHeight w:val="20"/>
        </w:trPr>
        <w:tc>
          <w:tcPr>
            <w:tcW w:w="2001" w:type="pct"/>
            <w:shd w:val="clear" w:color="auto" w:fill="auto"/>
            <w:vAlign w:val="bottom"/>
            <w:hideMark/>
          </w:tcPr>
          <w:p w14:paraId="559D6647"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2.2. KRAJEVNE SKUPNOSTI IN DRUGE LOKALNE SKUPNOSTI</w:t>
            </w:r>
          </w:p>
        </w:tc>
        <w:tc>
          <w:tcPr>
            <w:tcW w:w="502" w:type="pct"/>
            <w:shd w:val="clear" w:color="auto" w:fill="auto"/>
            <w:noWrap/>
            <w:vAlign w:val="bottom"/>
            <w:hideMark/>
          </w:tcPr>
          <w:p w14:paraId="1269A3E9"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44</w:t>
            </w:r>
          </w:p>
        </w:tc>
        <w:tc>
          <w:tcPr>
            <w:tcW w:w="500" w:type="pct"/>
            <w:shd w:val="clear" w:color="auto" w:fill="auto"/>
            <w:noWrap/>
            <w:vAlign w:val="bottom"/>
            <w:hideMark/>
          </w:tcPr>
          <w:p w14:paraId="79C1ED9E"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46</w:t>
            </w:r>
          </w:p>
        </w:tc>
        <w:tc>
          <w:tcPr>
            <w:tcW w:w="501" w:type="pct"/>
            <w:shd w:val="clear" w:color="000000" w:fill="C6E0B4"/>
            <w:noWrap/>
            <w:vAlign w:val="bottom"/>
            <w:hideMark/>
          </w:tcPr>
          <w:p w14:paraId="1FC5CDA5"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103,8</w:t>
            </w:r>
          </w:p>
        </w:tc>
        <w:tc>
          <w:tcPr>
            <w:tcW w:w="526" w:type="pct"/>
            <w:shd w:val="clear" w:color="auto" w:fill="auto"/>
            <w:noWrap/>
            <w:vAlign w:val="bottom"/>
            <w:hideMark/>
          </w:tcPr>
          <w:p w14:paraId="026F078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41</w:t>
            </w:r>
          </w:p>
        </w:tc>
        <w:tc>
          <w:tcPr>
            <w:tcW w:w="535" w:type="pct"/>
            <w:shd w:val="clear" w:color="auto" w:fill="auto"/>
            <w:noWrap/>
            <w:vAlign w:val="bottom"/>
            <w:hideMark/>
          </w:tcPr>
          <w:p w14:paraId="7880EF6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43</w:t>
            </w:r>
          </w:p>
        </w:tc>
        <w:tc>
          <w:tcPr>
            <w:tcW w:w="435" w:type="pct"/>
            <w:shd w:val="clear" w:color="000000" w:fill="C6E0B4"/>
            <w:noWrap/>
            <w:vAlign w:val="bottom"/>
            <w:hideMark/>
          </w:tcPr>
          <w:p w14:paraId="056C499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104,5</w:t>
            </w:r>
          </w:p>
        </w:tc>
      </w:tr>
      <w:tr w:rsidR="00EF3E78" w:rsidRPr="0099281B" w14:paraId="0FDC2C30" w14:textId="77777777" w:rsidTr="00EF3E78">
        <w:trPr>
          <w:trHeight w:val="20"/>
        </w:trPr>
        <w:tc>
          <w:tcPr>
            <w:tcW w:w="2001" w:type="pct"/>
            <w:shd w:val="clear" w:color="auto" w:fill="auto"/>
            <w:vAlign w:val="bottom"/>
            <w:hideMark/>
          </w:tcPr>
          <w:p w14:paraId="3B99CA72"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3.1. JAVNI ZAVODI IN DRUGI IZVAJALCI JAVNIH SLUŽB S PODROČJA VZGOJE, IZOBRAŽEVANJA IN ŠPORTA</w:t>
            </w:r>
          </w:p>
        </w:tc>
        <w:tc>
          <w:tcPr>
            <w:tcW w:w="502" w:type="pct"/>
            <w:shd w:val="clear" w:color="auto" w:fill="auto"/>
            <w:noWrap/>
            <w:vAlign w:val="bottom"/>
            <w:hideMark/>
          </w:tcPr>
          <w:p w14:paraId="15F85B26"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69.521</w:t>
            </w:r>
          </w:p>
        </w:tc>
        <w:tc>
          <w:tcPr>
            <w:tcW w:w="500" w:type="pct"/>
            <w:shd w:val="clear" w:color="auto" w:fill="auto"/>
            <w:noWrap/>
            <w:vAlign w:val="bottom"/>
            <w:hideMark/>
          </w:tcPr>
          <w:p w14:paraId="73CD6B36"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70.738</w:t>
            </w:r>
          </w:p>
        </w:tc>
        <w:tc>
          <w:tcPr>
            <w:tcW w:w="501" w:type="pct"/>
            <w:shd w:val="clear" w:color="auto" w:fill="auto"/>
            <w:noWrap/>
            <w:vAlign w:val="bottom"/>
            <w:hideMark/>
          </w:tcPr>
          <w:p w14:paraId="2A96EF7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101,8</w:t>
            </w:r>
          </w:p>
        </w:tc>
        <w:tc>
          <w:tcPr>
            <w:tcW w:w="526" w:type="pct"/>
            <w:shd w:val="clear" w:color="auto" w:fill="auto"/>
            <w:noWrap/>
            <w:vAlign w:val="bottom"/>
            <w:hideMark/>
          </w:tcPr>
          <w:p w14:paraId="7B6DF4B5"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65.440</w:t>
            </w:r>
          </w:p>
        </w:tc>
        <w:tc>
          <w:tcPr>
            <w:tcW w:w="535" w:type="pct"/>
            <w:shd w:val="clear" w:color="auto" w:fill="auto"/>
            <w:noWrap/>
            <w:vAlign w:val="bottom"/>
            <w:hideMark/>
          </w:tcPr>
          <w:p w14:paraId="4451B85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66.631</w:t>
            </w:r>
          </w:p>
        </w:tc>
        <w:tc>
          <w:tcPr>
            <w:tcW w:w="435" w:type="pct"/>
            <w:shd w:val="clear" w:color="auto" w:fill="auto"/>
            <w:noWrap/>
            <w:vAlign w:val="bottom"/>
            <w:hideMark/>
          </w:tcPr>
          <w:p w14:paraId="0E19D3B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101,8</w:t>
            </w:r>
          </w:p>
        </w:tc>
      </w:tr>
      <w:tr w:rsidR="00EF3E78" w:rsidRPr="0099281B" w14:paraId="3F8F5573" w14:textId="77777777" w:rsidTr="00EF3E78">
        <w:trPr>
          <w:trHeight w:val="20"/>
        </w:trPr>
        <w:tc>
          <w:tcPr>
            <w:tcW w:w="2001" w:type="pct"/>
            <w:shd w:val="clear" w:color="auto" w:fill="auto"/>
            <w:vAlign w:val="bottom"/>
            <w:hideMark/>
          </w:tcPr>
          <w:p w14:paraId="0C97E7F6"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3.2. JAVNI ZAVODI IN DRUGI IZVAJALCI JAVNIH SLUŽB S PODROČJA ZDRAVSTVA</w:t>
            </w:r>
          </w:p>
        </w:tc>
        <w:tc>
          <w:tcPr>
            <w:tcW w:w="502" w:type="pct"/>
            <w:shd w:val="clear" w:color="auto" w:fill="auto"/>
            <w:noWrap/>
            <w:vAlign w:val="bottom"/>
            <w:hideMark/>
          </w:tcPr>
          <w:p w14:paraId="3AAA7686"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40.295</w:t>
            </w:r>
          </w:p>
        </w:tc>
        <w:tc>
          <w:tcPr>
            <w:tcW w:w="500" w:type="pct"/>
            <w:shd w:val="clear" w:color="auto" w:fill="auto"/>
            <w:noWrap/>
            <w:vAlign w:val="bottom"/>
            <w:hideMark/>
          </w:tcPr>
          <w:p w14:paraId="3891C85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41.186</w:t>
            </w:r>
          </w:p>
        </w:tc>
        <w:tc>
          <w:tcPr>
            <w:tcW w:w="501" w:type="pct"/>
            <w:shd w:val="clear" w:color="auto" w:fill="auto"/>
            <w:noWrap/>
            <w:vAlign w:val="bottom"/>
            <w:hideMark/>
          </w:tcPr>
          <w:p w14:paraId="4BBEE33B"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102,2</w:t>
            </w:r>
          </w:p>
        </w:tc>
        <w:tc>
          <w:tcPr>
            <w:tcW w:w="526" w:type="pct"/>
            <w:shd w:val="clear" w:color="auto" w:fill="auto"/>
            <w:noWrap/>
            <w:vAlign w:val="bottom"/>
            <w:hideMark/>
          </w:tcPr>
          <w:p w14:paraId="7520286B"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40.545</w:t>
            </w:r>
          </w:p>
        </w:tc>
        <w:tc>
          <w:tcPr>
            <w:tcW w:w="535" w:type="pct"/>
            <w:shd w:val="clear" w:color="auto" w:fill="auto"/>
            <w:noWrap/>
            <w:vAlign w:val="bottom"/>
            <w:hideMark/>
          </w:tcPr>
          <w:p w14:paraId="6DBB96D7"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41.883</w:t>
            </w:r>
          </w:p>
        </w:tc>
        <w:tc>
          <w:tcPr>
            <w:tcW w:w="435" w:type="pct"/>
            <w:shd w:val="clear" w:color="auto" w:fill="auto"/>
            <w:noWrap/>
            <w:vAlign w:val="bottom"/>
            <w:hideMark/>
          </w:tcPr>
          <w:p w14:paraId="5096AD9E"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103,3</w:t>
            </w:r>
          </w:p>
        </w:tc>
      </w:tr>
      <w:tr w:rsidR="00EF3E78" w:rsidRPr="0099281B" w14:paraId="4CC3C2CE" w14:textId="77777777" w:rsidTr="00EF3E78">
        <w:trPr>
          <w:trHeight w:val="20"/>
        </w:trPr>
        <w:tc>
          <w:tcPr>
            <w:tcW w:w="2001" w:type="pct"/>
            <w:shd w:val="clear" w:color="auto" w:fill="auto"/>
            <w:vAlign w:val="bottom"/>
            <w:hideMark/>
          </w:tcPr>
          <w:p w14:paraId="78CDE874"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3.3. JAVNI ZAVODI IN DRUGI IZVAJALCI JAVNIH SLUŽB S PODROČJA SOCIALNEGA VARSTVA</w:t>
            </w:r>
          </w:p>
        </w:tc>
        <w:tc>
          <w:tcPr>
            <w:tcW w:w="502" w:type="pct"/>
            <w:shd w:val="clear" w:color="auto" w:fill="auto"/>
            <w:noWrap/>
            <w:vAlign w:val="bottom"/>
            <w:hideMark/>
          </w:tcPr>
          <w:p w14:paraId="0E5B9584"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14.258</w:t>
            </w:r>
          </w:p>
        </w:tc>
        <w:tc>
          <w:tcPr>
            <w:tcW w:w="500" w:type="pct"/>
            <w:shd w:val="clear" w:color="auto" w:fill="auto"/>
            <w:noWrap/>
            <w:vAlign w:val="bottom"/>
            <w:hideMark/>
          </w:tcPr>
          <w:p w14:paraId="6A83A7A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14.575</w:t>
            </w:r>
          </w:p>
        </w:tc>
        <w:tc>
          <w:tcPr>
            <w:tcW w:w="501" w:type="pct"/>
            <w:shd w:val="clear" w:color="auto" w:fill="auto"/>
            <w:noWrap/>
            <w:vAlign w:val="bottom"/>
            <w:hideMark/>
          </w:tcPr>
          <w:p w14:paraId="57C4263C"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102,2</w:t>
            </w:r>
          </w:p>
        </w:tc>
        <w:tc>
          <w:tcPr>
            <w:tcW w:w="526" w:type="pct"/>
            <w:shd w:val="clear" w:color="auto" w:fill="auto"/>
            <w:noWrap/>
            <w:vAlign w:val="bottom"/>
            <w:hideMark/>
          </w:tcPr>
          <w:p w14:paraId="1AFBA0D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13.540</w:t>
            </w:r>
          </w:p>
        </w:tc>
        <w:tc>
          <w:tcPr>
            <w:tcW w:w="535" w:type="pct"/>
            <w:shd w:val="clear" w:color="auto" w:fill="auto"/>
            <w:noWrap/>
            <w:vAlign w:val="bottom"/>
            <w:hideMark/>
          </w:tcPr>
          <w:p w14:paraId="4256382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13.945</w:t>
            </w:r>
          </w:p>
        </w:tc>
        <w:tc>
          <w:tcPr>
            <w:tcW w:w="435" w:type="pct"/>
            <w:shd w:val="clear" w:color="auto" w:fill="auto"/>
            <w:noWrap/>
            <w:vAlign w:val="bottom"/>
            <w:hideMark/>
          </w:tcPr>
          <w:p w14:paraId="00B577DB"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103,0</w:t>
            </w:r>
          </w:p>
        </w:tc>
      </w:tr>
      <w:tr w:rsidR="00EF3E78" w:rsidRPr="0099281B" w14:paraId="516F8070" w14:textId="77777777" w:rsidTr="00EF3E78">
        <w:trPr>
          <w:trHeight w:val="20"/>
        </w:trPr>
        <w:tc>
          <w:tcPr>
            <w:tcW w:w="2001" w:type="pct"/>
            <w:shd w:val="clear" w:color="auto" w:fill="auto"/>
            <w:vAlign w:val="bottom"/>
            <w:hideMark/>
          </w:tcPr>
          <w:p w14:paraId="0D154629"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3.4. JAVNI ZAVODI IN DRUGI IZVAJALCI JAVNIH SLUŽB S PODROČJA KULTURE</w:t>
            </w:r>
          </w:p>
        </w:tc>
        <w:tc>
          <w:tcPr>
            <w:tcW w:w="502" w:type="pct"/>
            <w:shd w:val="clear" w:color="auto" w:fill="auto"/>
            <w:noWrap/>
            <w:vAlign w:val="bottom"/>
            <w:hideMark/>
          </w:tcPr>
          <w:p w14:paraId="0431525D"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7.345</w:t>
            </w:r>
          </w:p>
        </w:tc>
        <w:tc>
          <w:tcPr>
            <w:tcW w:w="500" w:type="pct"/>
            <w:shd w:val="clear" w:color="auto" w:fill="auto"/>
            <w:noWrap/>
            <w:vAlign w:val="bottom"/>
            <w:hideMark/>
          </w:tcPr>
          <w:p w14:paraId="7331677D"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7.294</w:t>
            </w:r>
          </w:p>
        </w:tc>
        <w:tc>
          <w:tcPr>
            <w:tcW w:w="501" w:type="pct"/>
            <w:shd w:val="clear" w:color="auto" w:fill="auto"/>
            <w:noWrap/>
            <w:vAlign w:val="bottom"/>
            <w:hideMark/>
          </w:tcPr>
          <w:p w14:paraId="495C1EF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99,3</w:t>
            </w:r>
          </w:p>
        </w:tc>
        <w:tc>
          <w:tcPr>
            <w:tcW w:w="526" w:type="pct"/>
            <w:shd w:val="clear" w:color="auto" w:fill="auto"/>
            <w:noWrap/>
            <w:vAlign w:val="bottom"/>
            <w:hideMark/>
          </w:tcPr>
          <w:p w14:paraId="6E1CF3F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7.105</w:t>
            </w:r>
          </w:p>
        </w:tc>
        <w:tc>
          <w:tcPr>
            <w:tcW w:w="535" w:type="pct"/>
            <w:shd w:val="clear" w:color="auto" w:fill="auto"/>
            <w:noWrap/>
            <w:vAlign w:val="bottom"/>
            <w:hideMark/>
          </w:tcPr>
          <w:p w14:paraId="67C8762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7.039</w:t>
            </w:r>
          </w:p>
        </w:tc>
        <w:tc>
          <w:tcPr>
            <w:tcW w:w="435" w:type="pct"/>
            <w:shd w:val="clear" w:color="000000" w:fill="F8CBAD"/>
            <w:noWrap/>
            <w:vAlign w:val="bottom"/>
            <w:hideMark/>
          </w:tcPr>
          <w:p w14:paraId="106A19E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99,1</w:t>
            </w:r>
          </w:p>
        </w:tc>
      </w:tr>
      <w:tr w:rsidR="00EF3E78" w:rsidRPr="0099281B" w14:paraId="3E8E8068" w14:textId="77777777" w:rsidTr="00EF3E78">
        <w:trPr>
          <w:trHeight w:val="20"/>
        </w:trPr>
        <w:tc>
          <w:tcPr>
            <w:tcW w:w="2001" w:type="pct"/>
            <w:shd w:val="clear" w:color="auto" w:fill="auto"/>
            <w:vAlign w:val="bottom"/>
            <w:hideMark/>
          </w:tcPr>
          <w:p w14:paraId="3D9F2F44"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3.5. JAVNI ZAVODI IN DRUGI IZVAJALCI JAVNIH SLUŽB S PODROČJA RAZISKOVALNE DEJAVNOSTI</w:t>
            </w:r>
          </w:p>
        </w:tc>
        <w:tc>
          <w:tcPr>
            <w:tcW w:w="502" w:type="pct"/>
            <w:shd w:val="clear" w:color="auto" w:fill="auto"/>
            <w:noWrap/>
            <w:vAlign w:val="bottom"/>
            <w:hideMark/>
          </w:tcPr>
          <w:p w14:paraId="1EE510BB"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3.361</w:t>
            </w:r>
          </w:p>
        </w:tc>
        <w:tc>
          <w:tcPr>
            <w:tcW w:w="500" w:type="pct"/>
            <w:shd w:val="clear" w:color="auto" w:fill="auto"/>
            <w:noWrap/>
            <w:vAlign w:val="bottom"/>
            <w:hideMark/>
          </w:tcPr>
          <w:p w14:paraId="54BFA54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3.467</w:t>
            </w:r>
          </w:p>
        </w:tc>
        <w:tc>
          <w:tcPr>
            <w:tcW w:w="501" w:type="pct"/>
            <w:shd w:val="clear" w:color="000000" w:fill="C6E0B4"/>
            <w:noWrap/>
            <w:vAlign w:val="bottom"/>
            <w:hideMark/>
          </w:tcPr>
          <w:p w14:paraId="5734A2B5"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103,1</w:t>
            </w:r>
          </w:p>
        </w:tc>
        <w:tc>
          <w:tcPr>
            <w:tcW w:w="526" w:type="pct"/>
            <w:shd w:val="clear" w:color="auto" w:fill="auto"/>
            <w:noWrap/>
            <w:vAlign w:val="bottom"/>
            <w:hideMark/>
          </w:tcPr>
          <w:p w14:paraId="1952D4A5"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3.065</w:t>
            </w:r>
          </w:p>
        </w:tc>
        <w:tc>
          <w:tcPr>
            <w:tcW w:w="535" w:type="pct"/>
            <w:shd w:val="clear" w:color="auto" w:fill="auto"/>
            <w:noWrap/>
            <w:vAlign w:val="bottom"/>
            <w:hideMark/>
          </w:tcPr>
          <w:p w14:paraId="19B47E15"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3.158</w:t>
            </w:r>
          </w:p>
        </w:tc>
        <w:tc>
          <w:tcPr>
            <w:tcW w:w="435" w:type="pct"/>
            <w:shd w:val="clear" w:color="auto" w:fill="auto"/>
            <w:noWrap/>
            <w:vAlign w:val="bottom"/>
            <w:hideMark/>
          </w:tcPr>
          <w:p w14:paraId="3C55B1B0"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103,0</w:t>
            </w:r>
          </w:p>
        </w:tc>
      </w:tr>
      <w:tr w:rsidR="00EF3E78" w:rsidRPr="0099281B" w14:paraId="5D5811C8" w14:textId="77777777" w:rsidTr="00EF3E78">
        <w:trPr>
          <w:trHeight w:val="20"/>
        </w:trPr>
        <w:tc>
          <w:tcPr>
            <w:tcW w:w="2001" w:type="pct"/>
            <w:shd w:val="clear" w:color="auto" w:fill="auto"/>
            <w:vAlign w:val="bottom"/>
            <w:hideMark/>
          </w:tcPr>
          <w:p w14:paraId="7BE0FCF4"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3.6. JAVNI ZAVODI IN DRUGI IZVAJALCI JAVNIH SLUŽB S PODROČJA KMETIJSTVA IN GOZDARSTVA</w:t>
            </w:r>
          </w:p>
        </w:tc>
        <w:tc>
          <w:tcPr>
            <w:tcW w:w="502" w:type="pct"/>
            <w:shd w:val="clear" w:color="auto" w:fill="auto"/>
            <w:noWrap/>
            <w:vAlign w:val="bottom"/>
            <w:hideMark/>
          </w:tcPr>
          <w:p w14:paraId="0155216B"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1.575</w:t>
            </w:r>
          </w:p>
        </w:tc>
        <w:tc>
          <w:tcPr>
            <w:tcW w:w="500" w:type="pct"/>
            <w:shd w:val="clear" w:color="auto" w:fill="auto"/>
            <w:noWrap/>
            <w:vAlign w:val="bottom"/>
            <w:hideMark/>
          </w:tcPr>
          <w:p w14:paraId="39EFB44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1.587</w:t>
            </w:r>
          </w:p>
        </w:tc>
        <w:tc>
          <w:tcPr>
            <w:tcW w:w="501" w:type="pct"/>
            <w:shd w:val="clear" w:color="auto" w:fill="auto"/>
            <w:noWrap/>
            <w:vAlign w:val="bottom"/>
            <w:hideMark/>
          </w:tcPr>
          <w:p w14:paraId="3BE2E5CD"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100,8</w:t>
            </w:r>
          </w:p>
        </w:tc>
        <w:tc>
          <w:tcPr>
            <w:tcW w:w="526" w:type="pct"/>
            <w:shd w:val="clear" w:color="auto" w:fill="auto"/>
            <w:noWrap/>
            <w:vAlign w:val="bottom"/>
            <w:hideMark/>
          </w:tcPr>
          <w:p w14:paraId="0A96B3A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1.524</w:t>
            </w:r>
          </w:p>
        </w:tc>
        <w:tc>
          <w:tcPr>
            <w:tcW w:w="535" w:type="pct"/>
            <w:shd w:val="clear" w:color="auto" w:fill="auto"/>
            <w:noWrap/>
            <w:vAlign w:val="bottom"/>
            <w:hideMark/>
          </w:tcPr>
          <w:p w14:paraId="5276E0C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1.538</w:t>
            </w:r>
          </w:p>
        </w:tc>
        <w:tc>
          <w:tcPr>
            <w:tcW w:w="435" w:type="pct"/>
            <w:shd w:val="clear" w:color="auto" w:fill="auto"/>
            <w:noWrap/>
            <w:vAlign w:val="bottom"/>
            <w:hideMark/>
          </w:tcPr>
          <w:p w14:paraId="3599838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100,9</w:t>
            </w:r>
          </w:p>
        </w:tc>
      </w:tr>
      <w:tr w:rsidR="00EF3E78" w:rsidRPr="0099281B" w14:paraId="19E0F492" w14:textId="77777777" w:rsidTr="00EF3E78">
        <w:trPr>
          <w:trHeight w:val="20"/>
        </w:trPr>
        <w:tc>
          <w:tcPr>
            <w:tcW w:w="2001" w:type="pct"/>
            <w:shd w:val="clear" w:color="auto" w:fill="auto"/>
            <w:vAlign w:val="bottom"/>
            <w:hideMark/>
          </w:tcPr>
          <w:p w14:paraId="16AF1EE5"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3.7. JAVNI ZAVODI IN DRUGI IZVAJALCI JAVNIH SLUŽB S PODROČJA OKOLJA IN PROSTORA</w:t>
            </w:r>
          </w:p>
        </w:tc>
        <w:tc>
          <w:tcPr>
            <w:tcW w:w="502" w:type="pct"/>
            <w:shd w:val="clear" w:color="auto" w:fill="auto"/>
            <w:noWrap/>
            <w:vAlign w:val="bottom"/>
            <w:hideMark/>
          </w:tcPr>
          <w:p w14:paraId="5740E69F"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298</w:t>
            </w:r>
          </w:p>
        </w:tc>
        <w:tc>
          <w:tcPr>
            <w:tcW w:w="500" w:type="pct"/>
            <w:shd w:val="clear" w:color="auto" w:fill="auto"/>
            <w:noWrap/>
            <w:vAlign w:val="bottom"/>
            <w:hideMark/>
          </w:tcPr>
          <w:p w14:paraId="6FDC3AC6"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293</w:t>
            </w:r>
          </w:p>
        </w:tc>
        <w:tc>
          <w:tcPr>
            <w:tcW w:w="501" w:type="pct"/>
            <w:shd w:val="clear" w:color="000000" w:fill="F8CBAD"/>
            <w:noWrap/>
            <w:vAlign w:val="bottom"/>
            <w:hideMark/>
          </w:tcPr>
          <w:p w14:paraId="6EC7B60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98,2</w:t>
            </w:r>
          </w:p>
        </w:tc>
        <w:tc>
          <w:tcPr>
            <w:tcW w:w="526" w:type="pct"/>
            <w:shd w:val="clear" w:color="auto" w:fill="auto"/>
            <w:noWrap/>
            <w:vAlign w:val="bottom"/>
            <w:hideMark/>
          </w:tcPr>
          <w:p w14:paraId="7E9F7E10"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282</w:t>
            </w:r>
          </w:p>
        </w:tc>
        <w:tc>
          <w:tcPr>
            <w:tcW w:w="535" w:type="pct"/>
            <w:shd w:val="clear" w:color="auto" w:fill="auto"/>
            <w:noWrap/>
            <w:vAlign w:val="bottom"/>
            <w:hideMark/>
          </w:tcPr>
          <w:p w14:paraId="47B4235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281</w:t>
            </w:r>
          </w:p>
        </w:tc>
        <w:tc>
          <w:tcPr>
            <w:tcW w:w="435" w:type="pct"/>
            <w:shd w:val="clear" w:color="auto" w:fill="auto"/>
            <w:noWrap/>
            <w:vAlign w:val="bottom"/>
            <w:hideMark/>
          </w:tcPr>
          <w:p w14:paraId="64BBF63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99,5</w:t>
            </w:r>
          </w:p>
        </w:tc>
      </w:tr>
      <w:tr w:rsidR="00EF3E78" w:rsidRPr="0099281B" w14:paraId="2A489C3E" w14:textId="77777777" w:rsidTr="00EF3E78">
        <w:trPr>
          <w:trHeight w:val="20"/>
        </w:trPr>
        <w:tc>
          <w:tcPr>
            <w:tcW w:w="2001" w:type="pct"/>
            <w:shd w:val="clear" w:color="auto" w:fill="auto"/>
            <w:vAlign w:val="bottom"/>
            <w:hideMark/>
          </w:tcPr>
          <w:p w14:paraId="66134A0C"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3.9. JAVNI ZAVODI IN DRUGI IZVAJALCI JAVNIH SLUŽB S PODROČJA GOSPODARSKIH DEJAVNOSTI</w:t>
            </w:r>
          </w:p>
        </w:tc>
        <w:tc>
          <w:tcPr>
            <w:tcW w:w="502" w:type="pct"/>
            <w:shd w:val="clear" w:color="auto" w:fill="auto"/>
            <w:noWrap/>
            <w:vAlign w:val="bottom"/>
            <w:hideMark/>
          </w:tcPr>
          <w:p w14:paraId="0D0C935E"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249</w:t>
            </w:r>
          </w:p>
        </w:tc>
        <w:tc>
          <w:tcPr>
            <w:tcW w:w="500" w:type="pct"/>
            <w:shd w:val="clear" w:color="auto" w:fill="auto"/>
            <w:noWrap/>
            <w:vAlign w:val="bottom"/>
            <w:hideMark/>
          </w:tcPr>
          <w:p w14:paraId="367E2AEE"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277</w:t>
            </w:r>
          </w:p>
        </w:tc>
        <w:tc>
          <w:tcPr>
            <w:tcW w:w="501" w:type="pct"/>
            <w:shd w:val="clear" w:color="000000" w:fill="C6E0B4"/>
            <w:noWrap/>
            <w:vAlign w:val="bottom"/>
            <w:hideMark/>
          </w:tcPr>
          <w:p w14:paraId="2141C5A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111,2</w:t>
            </w:r>
          </w:p>
        </w:tc>
        <w:tc>
          <w:tcPr>
            <w:tcW w:w="526" w:type="pct"/>
            <w:shd w:val="clear" w:color="auto" w:fill="auto"/>
            <w:noWrap/>
            <w:vAlign w:val="bottom"/>
            <w:hideMark/>
          </w:tcPr>
          <w:p w14:paraId="73476ACE"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239</w:t>
            </w:r>
          </w:p>
        </w:tc>
        <w:tc>
          <w:tcPr>
            <w:tcW w:w="535" w:type="pct"/>
            <w:shd w:val="clear" w:color="auto" w:fill="auto"/>
            <w:noWrap/>
            <w:vAlign w:val="bottom"/>
            <w:hideMark/>
          </w:tcPr>
          <w:p w14:paraId="15D95F5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263</w:t>
            </w:r>
          </w:p>
        </w:tc>
        <w:tc>
          <w:tcPr>
            <w:tcW w:w="435" w:type="pct"/>
            <w:shd w:val="clear" w:color="000000" w:fill="C6E0B4"/>
            <w:noWrap/>
            <w:vAlign w:val="bottom"/>
            <w:hideMark/>
          </w:tcPr>
          <w:p w14:paraId="4F2A7147"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110,2</w:t>
            </w:r>
          </w:p>
        </w:tc>
      </w:tr>
      <w:tr w:rsidR="00EF3E78" w:rsidRPr="0099281B" w14:paraId="683B96CB" w14:textId="77777777" w:rsidTr="00EF3E78">
        <w:trPr>
          <w:trHeight w:val="20"/>
        </w:trPr>
        <w:tc>
          <w:tcPr>
            <w:tcW w:w="2001" w:type="pct"/>
            <w:shd w:val="clear" w:color="auto" w:fill="auto"/>
            <w:vAlign w:val="bottom"/>
            <w:hideMark/>
          </w:tcPr>
          <w:p w14:paraId="3E9EBC22"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3.10. JAVNI ZAVODI IN DRUGI IZVAJALCI JAVNIH SLUŽB S PODROČJA MALEGA GOSPODARSTVA IN TURIZMA</w:t>
            </w:r>
          </w:p>
        </w:tc>
        <w:tc>
          <w:tcPr>
            <w:tcW w:w="502" w:type="pct"/>
            <w:shd w:val="clear" w:color="auto" w:fill="auto"/>
            <w:noWrap/>
            <w:vAlign w:val="bottom"/>
            <w:hideMark/>
          </w:tcPr>
          <w:p w14:paraId="6AA4345F"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337</w:t>
            </w:r>
          </w:p>
        </w:tc>
        <w:tc>
          <w:tcPr>
            <w:tcW w:w="500" w:type="pct"/>
            <w:shd w:val="clear" w:color="auto" w:fill="auto"/>
            <w:noWrap/>
            <w:vAlign w:val="bottom"/>
            <w:hideMark/>
          </w:tcPr>
          <w:p w14:paraId="387A206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305</w:t>
            </w:r>
          </w:p>
        </w:tc>
        <w:tc>
          <w:tcPr>
            <w:tcW w:w="501" w:type="pct"/>
            <w:shd w:val="clear" w:color="000000" w:fill="F8CBAD"/>
            <w:noWrap/>
            <w:vAlign w:val="bottom"/>
            <w:hideMark/>
          </w:tcPr>
          <w:p w14:paraId="403A5EAC"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90,5</w:t>
            </w:r>
          </w:p>
        </w:tc>
        <w:tc>
          <w:tcPr>
            <w:tcW w:w="526" w:type="pct"/>
            <w:shd w:val="clear" w:color="auto" w:fill="auto"/>
            <w:noWrap/>
            <w:vAlign w:val="bottom"/>
            <w:hideMark/>
          </w:tcPr>
          <w:p w14:paraId="1A4EAFFF"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319</w:t>
            </w:r>
          </w:p>
        </w:tc>
        <w:tc>
          <w:tcPr>
            <w:tcW w:w="535" w:type="pct"/>
            <w:shd w:val="clear" w:color="auto" w:fill="auto"/>
            <w:noWrap/>
            <w:vAlign w:val="bottom"/>
            <w:hideMark/>
          </w:tcPr>
          <w:p w14:paraId="57C2965D"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288</w:t>
            </w:r>
          </w:p>
        </w:tc>
        <w:tc>
          <w:tcPr>
            <w:tcW w:w="435" w:type="pct"/>
            <w:shd w:val="clear" w:color="000000" w:fill="F8CBAD"/>
            <w:noWrap/>
            <w:vAlign w:val="bottom"/>
            <w:hideMark/>
          </w:tcPr>
          <w:p w14:paraId="5F0F479F"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90,4</w:t>
            </w:r>
          </w:p>
        </w:tc>
      </w:tr>
      <w:tr w:rsidR="00EF3E78" w:rsidRPr="0099281B" w14:paraId="16FB4DCE" w14:textId="77777777" w:rsidTr="00EF3E78">
        <w:trPr>
          <w:trHeight w:val="20"/>
        </w:trPr>
        <w:tc>
          <w:tcPr>
            <w:tcW w:w="2001" w:type="pct"/>
            <w:shd w:val="clear" w:color="auto" w:fill="auto"/>
            <w:vAlign w:val="bottom"/>
            <w:hideMark/>
          </w:tcPr>
          <w:p w14:paraId="5114E980"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 xml:space="preserve">3.11. JAVNI ZAVODI IN DRUGI IZVAJALCI JAVNIH SLUŽB S </w:t>
            </w:r>
            <w:r w:rsidRPr="0099281B">
              <w:rPr>
                <w:rFonts w:ascii="Calibri" w:hAnsi="Calibri" w:cs="Calibri"/>
                <w:color w:val="000000"/>
                <w:sz w:val="22"/>
                <w:szCs w:val="22"/>
                <w:lang w:val="sl-SI" w:eastAsia="sl-SI"/>
              </w:rPr>
              <w:lastRenderedPageBreak/>
              <w:t>PODROČJA JAVNEGA REDA IN VARNOSTI</w:t>
            </w:r>
          </w:p>
        </w:tc>
        <w:tc>
          <w:tcPr>
            <w:tcW w:w="502" w:type="pct"/>
            <w:shd w:val="clear" w:color="auto" w:fill="auto"/>
            <w:noWrap/>
            <w:vAlign w:val="bottom"/>
            <w:hideMark/>
          </w:tcPr>
          <w:p w14:paraId="2A4EA1B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lastRenderedPageBreak/>
              <w:t>716</w:t>
            </w:r>
          </w:p>
        </w:tc>
        <w:tc>
          <w:tcPr>
            <w:tcW w:w="500" w:type="pct"/>
            <w:shd w:val="clear" w:color="auto" w:fill="auto"/>
            <w:noWrap/>
            <w:vAlign w:val="bottom"/>
            <w:hideMark/>
          </w:tcPr>
          <w:p w14:paraId="259F285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733</w:t>
            </w:r>
          </w:p>
        </w:tc>
        <w:tc>
          <w:tcPr>
            <w:tcW w:w="501" w:type="pct"/>
            <w:shd w:val="clear" w:color="auto" w:fill="auto"/>
            <w:noWrap/>
            <w:vAlign w:val="bottom"/>
            <w:hideMark/>
          </w:tcPr>
          <w:p w14:paraId="65DAC42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102,3</w:t>
            </w:r>
          </w:p>
        </w:tc>
        <w:tc>
          <w:tcPr>
            <w:tcW w:w="526" w:type="pct"/>
            <w:shd w:val="clear" w:color="auto" w:fill="auto"/>
            <w:noWrap/>
            <w:vAlign w:val="bottom"/>
            <w:hideMark/>
          </w:tcPr>
          <w:p w14:paraId="14A306E0"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740</w:t>
            </w:r>
          </w:p>
        </w:tc>
        <w:tc>
          <w:tcPr>
            <w:tcW w:w="535" w:type="pct"/>
            <w:shd w:val="clear" w:color="auto" w:fill="auto"/>
            <w:noWrap/>
            <w:vAlign w:val="bottom"/>
            <w:hideMark/>
          </w:tcPr>
          <w:p w14:paraId="4D4B6D8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755</w:t>
            </w:r>
          </w:p>
        </w:tc>
        <w:tc>
          <w:tcPr>
            <w:tcW w:w="435" w:type="pct"/>
            <w:shd w:val="clear" w:color="auto" w:fill="auto"/>
            <w:noWrap/>
            <w:vAlign w:val="bottom"/>
            <w:hideMark/>
          </w:tcPr>
          <w:p w14:paraId="61B5D00C"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102,0</w:t>
            </w:r>
          </w:p>
        </w:tc>
      </w:tr>
      <w:tr w:rsidR="00EF3E78" w:rsidRPr="0099281B" w14:paraId="5D705C0E" w14:textId="77777777" w:rsidTr="00EF3E78">
        <w:trPr>
          <w:trHeight w:val="20"/>
        </w:trPr>
        <w:tc>
          <w:tcPr>
            <w:tcW w:w="2001" w:type="pct"/>
            <w:shd w:val="clear" w:color="auto" w:fill="auto"/>
            <w:vAlign w:val="bottom"/>
            <w:hideMark/>
          </w:tcPr>
          <w:p w14:paraId="41E48B76"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3.15. AGENCIJE</w:t>
            </w:r>
          </w:p>
        </w:tc>
        <w:tc>
          <w:tcPr>
            <w:tcW w:w="502" w:type="pct"/>
            <w:shd w:val="clear" w:color="auto" w:fill="auto"/>
            <w:noWrap/>
            <w:vAlign w:val="bottom"/>
            <w:hideMark/>
          </w:tcPr>
          <w:p w14:paraId="77C70D79"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1.048</w:t>
            </w:r>
          </w:p>
        </w:tc>
        <w:tc>
          <w:tcPr>
            <w:tcW w:w="500" w:type="pct"/>
            <w:shd w:val="clear" w:color="auto" w:fill="auto"/>
            <w:noWrap/>
            <w:vAlign w:val="bottom"/>
            <w:hideMark/>
          </w:tcPr>
          <w:p w14:paraId="2A5CD27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1.041</w:t>
            </w:r>
          </w:p>
        </w:tc>
        <w:tc>
          <w:tcPr>
            <w:tcW w:w="501" w:type="pct"/>
            <w:shd w:val="clear" w:color="auto" w:fill="auto"/>
            <w:noWrap/>
            <w:vAlign w:val="bottom"/>
            <w:hideMark/>
          </w:tcPr>
          <w:p w14:paraId="460314A5"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99,4</w:t>
            </w:r>
          </w:p>
        </w:tc>
        <w:tc>
          <w:tcPr>
            <w:tcW w:w="526" w:type="pct"/>
            <w:shd w:val="clear" w:color="auto" w:fill="auto"/>
            <w:noWrap/>
            <w:vAlign w:val="bottom"/>
            <w:hideMark/>
          </w:tcPr>
          <w:p w14:paraId="7F3BC99E"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1.011</w:t>
            </w:r>
          </w:p>
        </w:tc>
        <w:tc>
          <w:tcPr>
            <w:tcW w:w="535" w:type="pct"/>
            <w:shd w:val="clear" w:color="auto" w:fill="auto"/>
            <w:noWrap/>
            <w:vAlign w:val="bottom"/>
            <w:hideMark/>
          </w:tcPr>
          <w:p w14:paraId="33B29DC6"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1.003</w:t>
            </w:r>
          </w:p>
        </w:tc>
        <w:tc>
          <w:tcPr>
            <w:tcW w:w="435" w:type="pct"/>
            <w:shd w:val="clear" w:color="000000" w:fill="F8CBAD"/>
            <w:noWrap/>
            <w:vAlign w:val="bottom"/>
            <w:hideMark/>
          </w:tcPr>
          <w:p w14:paraId="665B73A5"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99,2</w:t>
            </w:r>
          </w:p>
        </w:tc>
      </w:tr>
      <w:tr w:rsidR="00EF3E78" w:rsidRPr="0099281B" w14:paraId="63FFDEC4" w14:textId="77777777" w:rsidTr="00EF3E78">
        <w:trPr>
          <w:trHeight w:val="20"/>
        </w:trPr>
        <w:tc>
          <w:tcPr>
            <w:tcW w:w="2001" w:type="pct"/>
            <w:shd w:val="clear" w:color="auto" w:fill="auto"/>
            <w:vAlign w:val="bottom"/>
            <w:hideMark/>
          </w:tcPr>
          <w:p w14:paraId="3A885A21"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4.1. SKLADI IN DRUGI IZVAJALCI OBVEZNEGA SOCIALNEGA ZAVAROVANJA</w:t>
            </w:r>
          </w:p>
        </w:tc>
        <w:tc>
          <w:tcPr>
            <w:tcW w:w="502" w:type="pct"/>
            <w:shd w:val="clear" w:color="auto" w:fill="auto"/>
            <w:noWrap/>
            <w:vAlign w:val="bottom"/>
            <w:hideMark/>
          </w:tcPr>
          <w:p w14:paraId="1BF6840D"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2.868</w:t>
            </w:r>
          </w:p>
        </w:tc>
        <w:tc>
          <w:tcPr>
            <w:tcW w:w="500" w:type="pct"/>
            <w:shd w:val="clear" w:color="auto" w:fill="auto"/>
            <w:noWrap/>
            <w:vAlign w:val="bottom"/>
            <w:hideMark/>
          </w:tcPr>
          <w:p w14:paraId="5B3494F4"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2.868</w:t>
            </w:r>
          </w:p>
        </w:tc>
        <w:tc>
          <w:tcPr>
            <w:tcW w:w="501" w:type="pct"/>
            <w:shd w:val="clear" w:color="auto" w:fill="auto"/>
            <w:noWrap/>
            <w:vAlign w:val="bottom"/>
            <w:hideMark/>
          </w:tcPr>
          <w:p w14:paraId="0B433141"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100,0</w:t>
            </w:r>
          </w:p>
        </w:tc>
        <w:tc>
          <w:tcPr>
            <w:tcW w:w="526" w:type="pct"/>
            <w:shd w:val="clear" w:color="auto" w:fill="auto"/>
            <w:noWrap/>
            <w:vAlign w:val="bottom"/>
            <w:hideMark/>
          </w:tcPr>
          <w:p w14:paraId="2BC55192"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2.780</w:t>
            </w:r>
          </w:p>
        </w:tc>
        <w:tc>
          <w:tcPr>
            <w:tcW w:w="535" w:type="pct"/>
            <w:shd w:val="clear" w:color="auto" w:fill="auto"/>
            <w:noWrap/>
            <w:vAlign w:val="bottom"/>
            <w:hideMark/>
          </w:tcPr>
          <w:p w14:paraId="4BD72867"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2.775</w:t>
            </w:r>
          </w:p>
        </w:tc>
        <w:tc>
          <w:tcPr>
            <w:tcW w:w="435" w:type="pct"/>
            <w:shd w:val="clear" w:color="auto" w:fill="auto"/>
            <w:noWrap/>
            <w:vAlign w:val="bottom"/>
            <w:hideMark/>
          </w:tcPr>
          <w:p w14:paraId="1835D382"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99,8</w:t>
            </w:r>
          </w:p>
        </w:tc>
      </w:tr>
      <w:tr w:rsidR="00EF3E78" w:rsidRPr="0099281B" w14:paraId="49C267FB" w14:textId="77777777" w:rsidTr="00EF3E78">
        <w:trPr>
          <w:trHeight w:val="20"/>
        </w:trPr>
        <w:tc>
          <w:tcPr>
            <w:tcW w:w="2001" w:type="pct"/>
            <w:shd w:val="clear" w:color="auto" w:fill="auto"/>
            <w:vAlign w:val="bottom"/>
            <w:hideMark/>
          </w:tcPr>
          <w:p w14:paraId="6A11FC69"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4.2. JAVNI SKLADI NA RAVNI DRŽAVE</w:t>
            </w:r>
          </w:p>
        </w:tc>
        <w:tc>
          <w:tcPr>
            <w:tcW w:w="502" w:type="pct"/>
            <w:shd w:val="clear" w:color="auto" w:fill="auto"/>
            <w:noWrap/>
            <w:vAlign w:val="bottom"/>
            <w:hideMark/>
          </w:tcPr>
          <w:p w14:paraId="4F0D47F9"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292</w:t>
            </w:r>
          </w:p>
        </w:tc>
        <w:tc>
          <w:tcPr>
            <w:tcW w:w="500" w:type="pct"/>
            <w:shd w:val="clear" w:color="auto" w:fill="auto"/>
            <w:noWrap/>
            <w:vAlign w:val="bottom"/>
            <w:hideMark/>
          </w:tcPr>
          <w:p w14:paraId="4B8EF0A6"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291</w:t>
            </w:r>
          </w:p>
        </w:tc>
        <w:tc>
          <w:tcPr>
            <w:tcW w:w="501" w:type="pct"/>
            <w:shd w:val="clear" w:color="auto" w:fill="auto"/>
            <w:noWrap/>
            <w:vAlign w:val="bottom"/>
            <w:hideMark/>
          </w:tcPr>
          <w:p w14:paraId="45B2FE4D"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99,7</w:t>
            </w:r>
          </w:p>
        </w:tc>
        <w:tc>
          <w:tcPr>
            <w:tcW w:w="526" w:type="pct"/>
            <w:shd w:val="clear" w:color="auto" w:fill="auto"/>
            <w:noWrap/>
            <w:vAlign w:val="bottom"/>
            <w:hideMark/>
          </w:tcPr>
          <w:p w14:paraId="7ED29C52"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282</w:t>
            </w:r>
          </w:p>
        </w:tc>
        <w:tc>
          <w:tcPr>
            <w:tcW w:w="535" w:type="pct"/>
            <w:shd w:val="clear" w:color="auto" w:fill="auto"/>
            <w:noWrap/>
            <w:vAlign w:val="bottom"/>
            <w:hideMark/>
          </w:tcPr>
          <w:p w14:paraId="70C3F98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280</w:t>
            </w:r>
          </w:p>
        </w:tc>
        <w:tc>
          <w:tcPr>
            <w:tcW w:w="435" w:type="pct"/>
            <w:shd w:val="clear" w:color="auto" w:fill="auto"/>
            <w:noWrap/>
            <w:vAlign w:val="bottom"/>
            <w:hideMark/>
          </w:tcPr>
          <w:p w14:paraId="2947FD05"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99,6</w:t>
            </w:r>
          </w:p>
        </w:tc>
      </w:tr>
      <w:tr w:rsidR="00EF3E78" w:rsidRPr="0099281B" w14:paraId="52D5200E" w14:textId="77777777" w:rsidTr="00EF3E78">
        <w:trPr>
          <w:trHeight w:val="20"/>
        </w:trPr>
        <w:tc>
          <w:tcPr>
            <w:tcW w:w="2001" w:type="pct"/>
            <w:shd w:val="clear" w:color="auto" w:fill="auto"/>
            <w:vAlign w:val="bottom"/>
            <w:hideMark/>
          </w:tcPr>
          <w:p w14:paraId="421BE6BE"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4.3. JAVNI SKLADI NA RAVNI OBČIN</w:t>
            </w:r>
          </w:p>
        </w:tc>
        <w:tc>
          <w:tcPr>
            <w:tcW w:w="502" w:type="pct"/>
            <w:shd w:val="clear" w:color="auto" w:fill="auto"/>
            <w:noWrap/>
            <w:vAlign w:val="bottom"/>
            <w:hideMark/>
          </w:tcPr>
          <w:p w14:paraId="436FE9B4"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120</w:t>
            </w:r>
          </w:p>
        </w:tc>
        <w:tc>
          <w:tcPr>
            <w:tcW w:w="500" w:type="pct"/>
            <w:shd w:val="clear" w:color="auto" w:fill="auto"/>
            <w:noWrap/>
            <w:vAlign w:val="bottom"/>
            <w:hideMark/>
          </w:tcPr>
          <w:p w14:paraId="376580B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123</w:t>
            </w:r>
          </w:p>
        </w:tc>
        <w:tc>
          <w:tcPr>
            <w:tcW w:w="501" w:type="pct"/>
            <w:shd w:val="clear" w:color="auto" w:fill="auto"/>
            <w:noWrap/>
            <w:vAlign w:val="bottom"/>
            <w:hideMark/>
          </w:tcPr>
          <w:p w14:paraId="4C07127E"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102,2</w:t>
            </w:r>
          </w:p>
        </w:tc>
        <w:tc>
          <w:tcPr>
            <w:tcW w:w="526" w:type="pct"/>
            <w:shd w:val="clear" w:color="auto" w:fill="auto"/>
            <w:noWrap/>
            <w:vAlign w:val="bottom"/>
            <w:hideMark/>
          </w:tcPr>
          <w:p w14:paraId="465D3FD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118</w:t>
            </w:r>
          </w:p>
        </w:tc>
        <w:tc>
          <w:tcPr>
            <w:tcW w:w="535" w:type="pct"/>
            <w:shd w:val="clear" w:color="auto" w:fill="auto"/>
            <w:noWrap/>
            <w:vAlign w:val="bottom"/>
            <w:hideMark/>
          </w:tcPr>
          <w:p w14:paraId="026713AB"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120</w:t>
            </w:r>
          </w:p>
        </w:tc>
        <w:tc>
          <w:tcPr>
            <w:tcW w:w="435" w:type="pct"/>
            <w:shd w:val="clear" w:color="auto" w:fill="auto"/>
            <w:noWrap/>
            <w:vAlign w:val="bottom"/>
            <w:hideMark/>
          </w:tcPr>
          <w:p w14:paraId="476A4490"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101,5</w:t>
            </w:r>
          </w:p>
        </w:tc>
      </w:tr>
      <w:tr w:rsidR="00EF3E78" w:rsidRPr="0099281B" w14:paraId="53B93B60" w14:textId="77777777" w:rsidTr="00EF3E78">
        <w:trPr>
          <w:trHeight w:val="20"/>
        </w:trPr>
        <w:tc>
          <w:tcPr>
            <w:tcW w:w="2001" w:type="pct"/>
            <w:shd w:val="clear" w:color="auto" w:fill="auto"/>
            <w:vAlign w:val="bottom"/>
            <w:hideMark/>
          </w:tcPr>
          <w:p w14:paraId="553B9E77"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6.1. SAMOUPRAVNE NARODNOSTNE SKUPNOSTI</w:t>
            </w:r>
          </w:p>
        </w:tc>
        <w:tc>
          <w:tcPr>
            <w:tcW w:w="502" w:type="pct"/>
            <w:shd w:val="clear" w:color="auto" w:fill="auto"/>
            <w:noWrap/>
            <w:vAlign w:val="bottom"/>
            <w:hideMark/>
          </w:tcPr>
          <w:p w14:paraId="6B3B0BDA"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43</w:t>
            </w:r>
          </w:p>
        </w:tc>
        <w:tc>
          <w:tcPr>
            <w:tcW w:w="500" w:type="pct"/>
            <w:shd w:val="clear" w:color="auto" w:fill="auto"/>
            <w:noWrap/>
            <w:vAlign w:val="bottom"/>
            <w:hideMark/>
          </w:tcPr>
          <w:p w14:paraId="5342951E"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42</w:t>
            </w:r>
          </w:p>
        </w:tc>
        <w:tc>
          <w:tcPr>
            <w:tcW w:w="501" w:type="pct"/>
            <w:shd w:val="clear" w:color="000000" w:fill="F8CBAD"/>
            <w:noWrap/>
            <w:vAlign w:val="bottom"/>
            <w:hideMark/>
          </w:tcPr>
          <w:p w14:paraId="3C5F818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97,3</w:t>
            </w:r>
          </w:p>
        </w:tc>
        <w:tc>
          <w:tcPr>
            <w:tcW w:w="526" w:type="pct"/>
            <w:shd w:val="clear" w:color="auto" w:fill="auto"/>
            <w:noWrap/>
            <w:vAlign w:val="bottom"/>
            <w:hideMark/>
          </w:tcPr>
          <w:p w14:paraId="36F90BE2"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39</w:t>
            </w:r>
          </w:p>
        </w:tc>
        <w:tc>
          <w:tcPr>
            <w:tcW w:w="535" w:type="pct"/>
            <w:shd w:val="clear" w:color="auto" w:fill="auto"/>
            <w:noWrap/>
            <w:vAlign w:val="bottom"/>
            <w:hideMark/>
          </w:tcPr>
          <w:p w14:paraId="0B49AFE7"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40</w:t>
            </w:r>
          </w:p>
        </w:tc>
        <w:tc>
          <w:tcPr>
            <w:tcW w:w="435" w:type="pct"/>
            <w:shd w:val="clear" w:color="auto" w:fill="auto"/>
            <w:noWrap/>
            <w:vAlign w:val="bottom"/>
            <w:hideMark/>
          </w:tcPr>
          <w:p w14:paraId="24EDD962"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102,2</w:t>
            </w:r>
          </w:p>
        </w:tc>
      </w:tr>
      <w:tr w:rsidR="00EF3E78" w:rsidRPr="0099281B" w14:paraId="77C3681B" w14:textId="77777777" w:rsidTr="00EF3E78">
        <w:trPr>
          <w:trHeight w:val="20"/>
        </w:trPr>
        <w:tc>
          <w:tcPr>
            <w:tcW w:w="2001" w:type="pct"/>
            <w:shd w:val="clear" w:color="auto" w:fill="auto"/>
            <w:vAlign w:val="bottom"/>
            <w:hideMark/>
          </w:tcPr>
          <w:p w14:paraId="0427A340"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9.9. PRORAČUNSKI UPORABNIK NI ČLAN PODSKUPINE RPU</w:t>
            </w:r>
          </w:p>
        </w:tc>
        <w:tc>
          <w:tcPr>
            <w:tcW w:w="502" w:type="pct"/>
            <w:shd w:val="clear" w:color="auto" w:fill="auto"/>
            <w:noWrap/>
            <w:vAlign w:val="bottom"/>
            <w:hideMark/>
          </w:tcPr>
          <w:p w14:paraId="7FAE8BC3"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252</w:t>
            </w:r>
          </w:p>
        </w:tc>
        <w:tc>
          <w:tcPr>
            <w:tcW w:w="500" w:type="pct"/>
            <w:shd w:val="clear" w:color="auto" w:fill="auto"/>
            <w:noWrap/>
            <w:vAlign w:val="bottom"/>
            <w:hideMark/>
          </w:tcPr>
          <w:p w14:paraId="6634BCE9"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258</w:t>
            </w:r>
          </w:p>
        </w:tc>
        <w:tc>
          <w:tcPr>
            <w:tcW w:w="501" w:type="pct"/>
            <w:shd w:val="clear" w:color="auto" w:fill="auto"/>
            <w:noWrap/>
            <w:vAlign w:val="bottom"/>
            <w:hideMark/>
          </w:tcPr>
          <w:p w14:paraId="10402744"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102,3</w:t>
            </w:r>
          </w:p>
        </w:tc>
        <w:tc>
          <w:tcPr>
            <w:tcW w:w="526" w:type="pct"/>
            <w:shd w:val="clear" w:color="auto" w:fill="auto"/>
            <w:noWrap/>
            <w:vAlign w:val="bottom"/>
            <w:hideMark/>
          </w:tcPr>
          <w:p w14:paraId="082F0F68"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244</w:t>
            </w:r>
          </w:p>
        </w:tc>
        <w:tc>
          <w:tcPr>
            <w:tcW w:w="535" w:type="pct"/>
            <w:shd w:val="clear" w:color="auto" w:fill="auto"/>
            <w:noWrap/>
            <w:vAlign w:val="bottom"/>
            <w:hideMark/>
          </w:tcPr>
          <w:p w14:paraId="106EC8FF"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252</w:t>
            </w:r>
          </w:p>
        </w:tc>
        <w:tc>
          <w:tcPr>
            <w:tcW w:w="435" w:type="pct"/>
            <w:shd w:val="clear" w:color="auto" w:fill="auto"/>
            <w:noWrap/>
            <w:vAlign w:val="bottom"/>
            <w:hideMark/>
          </w:tcPr>
          <w:p w14:paraId="0521ABAB"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103,4</w:t>
            </w:r>
          </w:p>
        </w:tc>
      </w:tr>
      <w:tr w:rsidR="00EF3E78" w:rsidRPr="0099281B" w14:paraId="2A36A322" w14:textId="77777777" w:rsidTr="00EF3E78">
        <w:trPr>
          <w:trHeight w:val="20"/>
        </w:trPr>
        <w:tc>
          <w:tcPr>
            <w:tcW w:w="2001" w:type="pct"/>
            <w:shd w:val="clear" w:color="auto" w:fill="auto"/>
            <w:noWrap/>
            <w:vAlign w:val="bottom"/>
            <w:hideMark/>
          </w:tcPr>
          <w:p w14:paraId="1E7DBB5D" w14:textId="77777777" w:rsidR="0099281B" w:rsidRPr="0099281B" w:rsidRDefault="0099281B" w:rsidP="0099281B">
            <w:pPr>
              <w:spacing w:line="240" w:lineRule="auto"/>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SKUPAJ JAVNI SEKTOR</w:t>
            </w:r>
          </w:p>
        </w:tc>
        <w:tc>
          <w:tcPr>
            <w:tcW w:w="502" w:type="pct"/>
            <w:shd w:val="clear" w:color="auto" w:fill="auto"/>
            <w:noWrap/>
            <w:vAlign w:val="bottom"/>
            <w:hideMark/>
          </w:tcPr>
          <w:p w14:paraId="58899375"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184.216</w:t>
            </w:r>
          </w:p>
        </w:tc>
        <w:tc>
          <w:tcPr>
            <w:tcW w:w="500" w:type="pct"/>
            <w:shd w:val="clear" w:color="auto" w:fill="auto"/>
            <w:noWrap/>
            <w:vAlign w:val="bottom"/>
            <w:hideMark/>
          </w:tcPr>
          <w:p w14:paraId="30EAE3F2"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187.061</w:t>
            </w:r>
          </w:p>
        </w:tc>
        <w:tc>
          <w:tcPr>
            <w:tcW w:w="501" w:type="pct"/>
            <w:shd w:val="clear" w:color="auto" w:fill="auto"/>
            <w:noWrap/>
            <w:vAlign w:val="bottom"/>
            <w:hideMark/>
          </w:tcPr>
          <w:p w14:paraId="3E3778BB"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101,5</w:t>
            </w:r>
          </w:p>
        </w:tc>
        <w:tc>
          <w:tcPr>
            <w:tcW w:w="526" w:type="pct"/>
            <w:shd w:val="clear" w:color="auto" w:fill="auto"/>
            <w:noWrap/>
            <w:vAlign w:val="bottom"/>
            <w:hideMark/>
          </w:tcPr>
          <w:p w14:paraId="711F7226"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179.080</w:t>
            </w:r>
          </w:p>
        </w:tc>
        <w:tc>
          <w:tcPr>
            <w:tcW w:w="535" w:type="pct"/>
            <w:shd w:val="clear" w:color="auto" w:fill="auto"/>
            <w:noWrap/>
            <w:vAlign w:val="bottom"/>
            <w:hideMark/>
          </w:tcPr>
          <w:p w14:paraId="5E6B224D"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182.661</w:t>
            </w:r>
          </w:p>
        </w:tc>
        <w:tc>
          <w:tcPr>
            <w:tcW w:w="435" w:type="pct"/>
            <w:shd w:val="clear" w:color="auto" w:fill="auto"/>
            <w:noWrap/>
            <w:vAlign w:val="bottom"/>
            <w:hideMark/>
          </w:tcPr>
          <w:p w14:paraId="4F0FBF9C" w14:textId="77777777" w:rsidR="0099281B" w:rsidRPr="0099281B" w:rsidRDefault="0099281B" w:rsidP="0099281B">
            <w:pPr>
              <w:spacing w:line="240" w:lineRule="auto"/>
              <w:jc w:val="right"/>
              <w:rPr>
                <w:rFonts w:ascii="Calibri" w:hAnsi="Calibri" w:cs="Calibri"/>
                <w:color w:val="000000"/>
                <w:sz w:val="22"/>
                <w:szCs w:val="22"/>
                <w:lang w:val="sl-SI" w:eastAsia="sl-SI"/>
              </w:rPr>
            </w:pPr>
            <w:r w:rsidRPr="0099281B">
              <w:rPr>
                <w:rFonts w:ascii="Calibri" w:hAnsi="Calibri" w:cs="Calibri"/>
                <w:color w:val="000000"/>
                <w:sz w:val="22"/>
                <w:szCs w:val="22"/>
                <w:lang w:val="sl-SI" w:eastAsia="sl-SI"/>
              </w:rPr>
              <w:t>102,0</w:t>
            </w:r>
          </w:p>
        </w:tc>
      </w:tr>
    </w:tbl>
    <w:p w14:paraId="736D621C" w14:textId="77777777" w:rsidR="0099281B" w:rsidRDefault="0099281B" w:rsidP="0099281B">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659CE66" w14:textId="0960868D" w:rsidR="0099281B" w:rsidRDefault="0099281B" w:rsidP="0099281B">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3602A141" w14:textId="77777777" w:rsidR="00B71F90" w:rsidRDefault="00B71F90" w:rsidP="00FD1B01">
      <w:pPr>
        <w:jc w:val="both"/>
        <w:rPr>
          <w:rFonts w:cs="Arial"/>
          <w:b/>
          <w:bCs/>
          <w:sz w:val="22"/>
          <w:szCs w:val="22"/>
          <w:lang w:val="sl-SI"/>
        </w:rPr>
      </w:pPr>
    </w:p>
    <w:p w14:paraId="266586C6" w14:textId="6C61B2C1" w:rsidR="0098079C" w:rsidRPr="00A37B24" w:rsidRDefault="0098079C" w:rsidP="00645307">
      <w:pPr>
        <w:keepNext/>
        <w:jc w:val="both"/>
        <w:rPr>
          <w:rFonts w:cs="Arial"/>
          <w:b/>
          <w:bCs/>
          <w:sz w:val="22"/>
          <w:szCs w:val="22"/>
          <w:lang w:val="sl-SI"/>
        </w:rPr>
      </w:pPr>
      <w:r w:rsidRPr="00A37B24">
        <w:rPr>
          <w:rFonts w:cs="Arial"/>
          <w:b/>
          <w:bCs/>
          <w:sz w:val="22"/>
          <w:szCs w:val="22"/>
          <w:lang w:val="sl-SI"/>
        </w:rPr>
        <w:t>Plačne podskupine</w:t>
      </w:r>
    </w:p>
    <w:p w14:paraId="4CDA17B2" w14:textId="65CBDD15" w:rsidR="005A5DCB" w:rsidRDefault="005A5DCB" w:rsidP="00645307">
      <w:pPr>
        <w:keepNext/>
        <w:jc w:val="both"/>
        <w:rPr>
          <w:rFonts w:cs="Arial"/>
          <w:sz w:val="22"/>
          <w:szCs w:val="22"/>
          <w:lang w:val="sl-SI"/>
        </w:rPr>
      </w:pPr>
    </w:p>
    <w:p w14:paraId="2B8655D9" w14:textId="746D41E3" w:rsidR="00FA087B" w:rsidRDefault="00FA087B" w:rsidP="00645307">
      <w:pPr>
        <w:keepNext/>
        <w:jc w:val="both"/>
        <w:rPr>
          <w:rFonts w:cs="Arial"/>
          <w:sz w:val="22"/>
          <w:szCs w:val="22"/>
          <w:lang w:val="sl-SI"/>
        </w:rPr>
      </w:pPr>
      <w:r>
        <w:rPr>
          <w:rFonts w:cs="Arial"/>
          <w:sz w:val="22"/>
          <w:szCs w:val="22"/>
          <w:lang w:val="sl-SI"/>
        </w:rPr>
        <w:t xml:space="preserve">Pri pregledu in primerjavi podatkov po plačnih podskupinah je potrebno izpostaviti, da podatki za plačne podskupine J2 – Administrativni delavci in J3 – Ostali strokovno tehnični delavci ter </w:t>
      </w:r>
      <w:r w:rsidR="00FC3062">
        <w:rPr>
          <w:rFonts w:cs="Arial"/>
          <w:sz w:val="22"/>
          <w:szCs w:val="22"/>
          <w:lang w:val="sl-SI"/>
        </w:rPr>
        <w:t>E</w:t>
      </w:r>
      <w:r>
        <w:rPr>
          <w:rFonts w:cs="Arial"/>
          <w:sz w:val="22"/>
          <w:szCs w:val="22"/>
          <w:lang w:val="sl-SI"/>
        </w:rPr>
        <w:t>4 – Zdravstveni delavci in zdravstveni sodelavci niso povsem primerljivi z drugimi plačnimi skupinami oziroma z ist</w:t>
      </w:r>
      <w:r w:rsidR="008203C9">
        <w:rPr>
          <w:rFonts w:cs="Arial"/>
          <w:sz w:val="22"/>
          <w:szCs w:val="22"/>
          <w:lang w:val="sl-SI"/>
        </w:rPr>
        <w:t>imi</w:t>
      </w:r>
      <w:r>
        <w:rPr>
          <w:rFonts w:cs="Arial"/>
          <w:sz w:val="22"/>
          <w:szCs w:val="22"/>
          <w:lang w:val="sl-SI"/>
        </w:rPr>
        <w:t xml:space="preserve"> plačn</w:t>
      </w:r>
      <w:r w:rsidR="008203C9">
        <w:rPr>
          <w:rFonts w:cs="Arial"/>
          <w:sz w:val="22"/>
          <w:szCs w:val="22"/>
          <w:lang w:val="sl-SI"/>
        </w:rPr>
        <w:t>imi</w:t>
      </w:r>
      <w:r>
        <w:rPr>
          <w:rFonts w:cs="Arial"/>
          <w:sz w:val="22"/>
          <w:szCs w:val="22"/>
          <w:lang w:val="sl-SI"/>
        </w:rPr>
        <w:t xml:space="preserve"> skupin</w:t>
      </w:r>
      <w:r w:rsidR="008203C9">
        <w:rPr>
          <w:rFonts w:cs="Arial"/>
          <w:sz w:val="22"/>
          <w:szCs w:val="22"/>
          <w:lang w:val="sl-SI"/>
        </w:rPr>
        <w:t>ami</w:t>
      </w:r>
      <w:r>
        <w:rPr>
          <w:rFonts w:cs="Arial"/>
          <w:sz w:val="22"/>
          <w:szCs w:val="22"/>
          <w:lang w:val="sl-SI"/>
        </w:rPr>
        <w:t xml:space="preserve"> v letu 2020, ker je veliko število zaposlenih iz plačnih skupin J2 – Administrativni delavci in J3 – Ostali strokovno tehnični delavci prešlo na delovna mesta plačne podskupine E04 – Zdravstveni delavci in zdravstveni sodelavci (velja tudi za vse primerjave po plačnih podskupinah v nadaljevanju te analize).</w:t>
      </w:r>
    </w:p>
    <w:p w14:paraId="77F84760" w14:textId="77777777" w:rsidR="00FA087B" w:rsidRDefault="00FA087B" w:rsidP="00645307">
      <w:pPr>
        <w:keepNext/>
        <w:jc w:val="both"/>
        <w:rPr>
          <w:rFonts w:cs="Arial"/>
          <w:sz w:val="22"/>
          <w:szCs w:val="22"/>
          <w:lang w:val="sl-SI"/>
        </w:rPr>
      </w:pPr>
    </w:p>
    <w:p w14:paraId="58ED4B2A" w14:textId="5B982CB7" w:rsidR="005A5DCB" w:rsidRDefault="005A5DCB" w:rsidP="00645307">
      <w:pPr>
        <w:keepNext/>
        <w:jc w:val="both"/>
        <w:rPr>
          <w:rFonts w:cs="Arial"/>
          <w:sz w:val="22"/>
          <w:szCs w:val="22"/>
          <w:lang w:val="sl-SI"/>
        </w:rPr>
      </w:pPr>
      <w:r>
        <w:rPr>
          <w:rFonts w:cs="Arial"/>
          <w:sz w:val="22"/>
          <w:szCs w:val="22"/>
          <w:lang w:val="sl-SI"/>
        </w:rPr>
        <w:t xml:space="preserve">Če </w:t>
      </w:r>
      <w:r w:rsidR="00026759">
        <w:rPr>
          <w:rFonts w:cs="Arial"/>
          <w:sz w:val="22"/>
          <w:szCs w:val="22"/>
          <w:lang w:val="sl-SI"/>
        </w:rPr>
        <w:t xml:space="preserve">primerjamo </w:t>
      </w:r>
      <w:r>
        <w:rPr>
          <w:rFonts w:cs="Arial"/>
          <w:sz w:val="22"/>
          <w:szCs w:val="22"/>
          <w:lang w:val="sl-SI"/>
        </w:rPr>
        <w:t xml:space="preserve">maso </w:t>
      </w:r>
      <w:r w:rsidR="003A2577">
        <w:rPr>
          <w:rFonts w:cs="Arial"/>
          <w:sz w:val="22"/>
          <w:szCs w:val="22"/>
          <w:lang w:val="sl-SI"/>
        </w:rPr>
        <w:t xml:space="preserve">bruto </w:t>
      </w:r>
      <w:r>
        <w:rPr>
          <w:rFonts w:cs="Arial"/>
          <w:sz w:val="22"/>
          <w:szCs w:val="22"/>
          <w:lang w:val="sl-SI"/>
        </w:rPr>
        <w:t xml:space="preserve">plač po plačnih podskupinah, se </w:t>
      </w:r>
      <w:r w:rsidR="003A2577">
        <w:rPr>
          <w:rFonts w:cs="Arial"/>
          <w:sz w:val="22"/>
          <w:szCs w:val="22"/>
          <w:lang w:val="sl-SI"/>
        </w:rPr>
        <w:t xml:space="preserve">je </w:t>
      </w:r>
      <w:r w:rsidR="00026759">
        <w:rPr>
          <w:rFonts w:cs="Arial"/>
          <w:sz w:val="22"/>
          <w:szCs w:val="22"/>
          <w:lang w:val="sl-SI"/>
        </w:rPr>
        <w:t xml:space="preserve">ta </w:t>
      </w:r>
      <w:r w:rsidR="00426A43">
        <w:rPr>
          <w:rFonts w:cs="Arial"/>
          <w:sz w:val="22"/>
          <w:szCs w:val="22"/>
          <w:lang w:val="sl-SI"/>
        </w:rPr>
        <w:t xml:space="preserve">relativno oz. v odstotkih </w:t>
      </w:r>
      <w:r>
        <w:rPr>
          <w:rFonts w:cs="Arial"/>
          <w:sz w:val="22"/>
          <w:szCs w:val="22"/>
          <w:lang w:val="sl-SI"/>
        </w:rPr>
        <w:t xml:space="preserve">najbolj povečala </w:t>
      </w:r>
      <w:r w:rsidR="00E346AE">
        <w:rPr>
          <w:rFonts w:cs="Arial"/>
          <w:sz w:val="22"/>
          <w:szCs w:val="22"/>
          <w:lang w:val="sl-SI"/>
        </w:rPr>
        <w:t xml:space="preserve">v </w:t>
      </w:r>
      <w:r>
        <w:rPr>
          <w:rFonts w:cs="Arial"/>
          <w:sz w:val="22"/>
          <w:szCs w:val="22"/>
          <w:lang w:val="sl-SI"/>
        </w:rPr>
        <w:t>plačni podskupini D3</w:t>
      </w:r>
      <w:r w:rsidR="003A2577">
        <w:rPr>
          <w:rFonts w:cs="Arial"/>
          <w:sz w:val="22"/>
          <w:szCs w:val="22"/>
          <w:lang w:val="sl-SI"/>
        </w:rPr>
        <w:t>-</w:t>
      </w:r>
      <w:r>
        <w:rPr>
          <w:rFonts w:cs="Arial"/>
          <w:sz w:val="22"/>
          <w:szCs w:val="22"/>
          <w:lang w:val="sl-SI"/>
        </w:rPr>
        <w:t xml:space="preserve">Vzgojitelji in ostali strokovni delavci v vrtcih in sicer za 21,1 %, </w:t>
      </w:r>
      <w:r w:rsidR="00BF6D36">
        <w:rPr>
          <w:rFonts w:cs="Arial"/>
          <w:sz w:val="22"/>
          <w:szCs w:val="22"/>
          <w:lang w:val="sl-SI"/>
        </w:rPr>
        <w:t xml:space="preserve">plačni </w:t>
      </w:r>
      <w:r>
        <w:rPr>
          <w:rFonts w:cs="Arial"/>
          <w:sz w:val="22"/>
          <w:szCs w:val="22"/>
          <w:lang w:val="sl-SI"/>
        </w:rPr>
        <w:t>podskupini D2</w:t>
      </w:r>
      <w:r w:rsidR="003A2577">
        <w:rPr>
          <w:rFonts w:cs="Arial"/>
          <w:sz w:val="22"/>
          <w:szCs w:val="22"/>
          <w:lang w:val="sl-SI"/>
        </w:rPr>
        <w:t>-</w:t>
      </w:r>
      <w:r>
        <w:rPr>
          <w:rFonts w:cs="Arial"/>
          <w:sz w:val="22"/>
          <w:szCs w:val="22"/>
          <w:lang w:val="sl-SI"/>
        </w:rPr>
        <w:t>Predavatelji višjih strokovnih šol, srednješolski in osnovnošolski učitelji in drugi strokovni delavci za 13,8 % ter v plačni podskupini J3</w:t>
      </w:r>
      <w:r w:rsidR="003A2577">
        <w:rPr>
          <w:rFonts w:cs="Arial"/>
          <w:sz w:val="22"/>
          <w:szCs w:val="22"/>
          <w:lang w:val="sl-SI"/>
        </w:rPr>
        <w:t>-</w:t>
      </w:r>
      <w:r>
        <w:rPr>
          <w:rFonts w:cs="Arial"/>
          <w:sz w:val="22"/>
          <w:szCs w:val="22"/>
          <w:lang w:val="sl-SI"/>
        </w:rPr>
        <w:t>Ostali strokovno tehnični delavci za 13,3 %.</w:t>
      </w:r>
      <w:r w:rsidR="003A2577">
        <w:rPr>
          <w:rFonts w:cs="Arial"/>
          <w:sz w:val="22"/>
          <w:szCs w:val="22"/>
          <w:lang w:val="sl-SI"/>
        </w:rPr>
        <w:t xml:space="preserve"> </w:t>
      </w:r>
    </w:p>
    <w:p w14:paraId="57390066" w14:textId="40D11EC6" w:rsidR="003A2577" w:rsidRDefault="003A2577" w:rsidP="00FD1B01">
      <w:pPr>
        <w:jc w:val="both"/>
        <w:rPr>
          <w:rFonts w:cs="Arial"/>
          <w:sz w:val="22"/>
          <w:szCs w:val="22"/>
          <w:lang w:val="sl-SI"/>
        </w:rPr>
      </w:pPr>
    </w:p>
    <w:p w14:paraId="319663FA" w14:textId="4A2EDD53" w:rsidR="003A2577" w:rsidRDefault="003A2577" w:rsidP="00FD1B01">
      <w:pPr>
        <w:jc w:val="both"/>
        <w:rPr>
          <w:rFonts w:cs="Arial"/>
          <w:sz w:val="22"/>
          <w:szCs w:val="22"/>
          <w:lang w:val="sl-SI"/>
        </w:rPr>
      </w:pPr>
      <w:r>
        <w:rPr>
          <w:rFonts w:cs="Arial"/>
          <w:sz w:val="22"/>
          <w:szCs w:val="22"/>
          <w:lang w:val="sl-SI"/>
        </w:rPr>
        <w:t>Masa bruto plač se je primerjalno glede na leto 2020 zmanjšala v plačni podskupini A3-</w:t>
      </w:r>
      <w:r w:rsidR="00434CDA">
        <w:rPr>
          <w:rFonts w:cs="Arial"/>
          <w:sz w:val="22"/>
          <w:szCs w:val="22"/>
          <w:lang w:val="sl-SI"/>
        </w:rPr>
        <w:t>Funkcionarji sodne oblasti in sicer za 0,3 %.</w:t>
      </w:r>
    </w:p>
    <w:p w14:paraId="02ED9B03" w14:textId="70607E1B" w:rsidR="00426A43" w:rsidRDefault="00426A43" w:rsidP="00FD1B01">
      <w:pPr>
        <w:jc w:val="both"/>
        <w:rPr>
          <w:rFonts w:cs="Arial"/>
          <w:sz w:val="22"/>
          <w:szCs w:val="22"/>
          <w:lang w:val="sl-SI"/>
        </w:rPr>
      </w:pPr>
    </w:p>
    <w:p w14:paraId="40D2BE9B" w14:textId="5FE5F8FA" w:rsidR="00426A43" w:rsidRDefault="00426A43" w:rsidP="00FD1B01">
      <w:pPr>
        <w:jc w:val="both"/>
        <w:rPr>
          <w:rFonts w:cs="Arial"/>
          <w:sz w:val="22"/>
          <w:szCs w:val="22"/>
          <w:lang w:val="sl-SI"/>
        </w:rPr>
      </w:pPr>
      <w:r>
        <w:rPr>
          <w:rFonts w:cs="Arial"/>
          <w:sz w:val="22"/>
          <w:szCs w:val="22"/>
          <w:lang w:val="sl-SI"/>
        </w:rPr>
        <w:t>V absolutnem znesku se je masa bruto plač najbolj povečala v plačni podskupini D2-</w:t>
      </w:r>
      <w:r w:rsidRPr="00426A43">
        <w:rPr>
          <w:lang w:val="sl-SI"/>
        </w:rPr>
        <w:t xml:space="preserve"> </w:t>
      </w:r>
      <w:r w:rsidRPr="00426A43">
        <w:rPr>
          <w:rFonts w:cs="Arial"/>
          <w:sz w:val="22"/>
          <w:szCs w:val="22"/>
          <w:lang w:val="sl-SI"/>
        </w:rPr>
        <w:t>Predavatelji višjih strokovnih šol, srednješolski in osnovnošolski učitelji in drugi strokovni delavci</w:t>
      </w:r>
      <w:r>
        <w:rPr>
          <w:rFonts w:cs="Arial"/>
          <w:sz w:val="22"/>
          <w:szCs w:val="22"/>
          <w:lang w:val="sl-SI"/>
        </w:rPr>
        <w:t xml:space="preserve"> in sicer za 114,2 mio </w:t>
      </w:r>
      <w:r w:rsidR="009F4080">
        <w:rPr>
          <w:rFonts w:cs="Arial"/>
          <w:sz w:val="22"/>
          <w:szCs w:val="22"/>
          <w:lang w:val="sl-SI"/>
        </w:rPr>
        <w:t>EUR</w:t>
      </w:r>
      <w:r>
        <w:rPr>
          <w:rFonts w:cs="Arial"/>
          <w:sz w:val="22"/>
          <w:szCs w:val="22"/>
          <w:lang w:val="sl-SI"/>
        </w:rPr>
        <w:t>, v plačni podskupini E3-Medicinske sestre</w:t>
      </w:r>
      <w:r w:rsidR="009D2B77">
        <w:rPr>
          <w:rFonts w:cs="Arial"/>
          <w:sz w:val="22"/>
          <w:szCs w:val="22"/>
          <w:lang w:val="sl-SI"/>
        </w:rPr>
        <w:t xml:space="preserve"> in babice</w:t>
      </w:r>
      <w:r>
        <w:rPr>
          <w:rFonts w:cs="Arial"/>
          <w:sz w:val="22"/>
          <w:szCs w:val="22"/>
          <w:lang w:val="sl-SI"/>
        </w:rPr>
        <w:t xml:space="preserve"> za 47,4 mio</w:t>
      </w:r>
      <w:r w:rsidR="00825C45">
        <w:rPr>
          <w:rFonts w:cs="Arial"/>
          <w:sz w:val="22"/>
          <w:szCs w:val="22"/>
          <w:lang w:val="sl-SI"/>
        </w:rPr>
        <w:t xml:space="preserve"> EUR </w:t>
      </w:r>
      <w:r>
        <w:rPr>
          <w:rFonts w:cs="Arial"/>
          <w:sz w:val="22"/>
          <w:szCs w:val="22"/>
          <w:lang w:val="sl-SI"/>
        </w:rPr>
        <w:t>ter v plačni podskupini D3-</w:t>
      </w:r>
      <w:r w:rsidRPr="00426A43">
        <w:rPr>
          <w:lang w:val="sl-SI"/>
        </w:rPr>
        <w:t xml:space="preserve"> </w:t>
      </w:r>
      <w:r w:rsidRPr="00426A43">
        <w:rPr>
          <w:rFonts w:cs="Arial"/>
          <w:sz w:val="22"/>
          <w:szCs w:val="22"/>
          <w:lang w:val="sl-SI"/>
        </w:rPr>
        <w:t>Vzgojitelji in ostali strokovni delavci v vrtcih</w:t>
      </w:r>
      <w:r>
        <w:rPr>
          <w:rFonts w:cs="Arial"/>
          <w:sz w:val="22"/>
          <w:szCs w:val="22"/>
          <w:lang w:val="sl-SI"/>
        </w:rPr>
        <w:t xml:space="preserve"> za 46,4 mio </w:t>
      </w:r>
      <w:r w:rsidR="00E22869">
        <w:rPr>
          <w:rFonts w:cs="Arial"/>
          <w:sz w:val="22"/>
          <w:szCs w:val="22"/>
          <w:lang w:val="sl-SI"/>
        </w:rPr>
        <w:t>EUR.</w:t>
      </w:r>
    </w:p>
    <w:p w14:paraId="791AD738" w14:textId="15BF822C" w:rsidR="00426A43" w:rsidRDefault="00426A43" w:rsidP="00FD1B01">
      <w:pPr>
        <w:jc w:val="both"/>
        <w:rPr>
          <w:rFonts w:cs="Arial"/>
          <w:sz w:val="22"/>
          <w:szCs w:val="22"/>
          <w:lang w:val="sl-SI"/>
        </w:rPr>
      </w:pPr>
    </w:p>
    <w:p w14:paraId="6EF18B27" w14:textId="3CBB0DE1" w:rsidR="00426A43" w:rsidRDefault="00426A43" w:rsidP="00FD1B01">
      <w:pPr>
        <w:jc w:val="both"/>
        <w:rPr>
          <w:rFonts w:cs="Arial"/>
          <w:sz w:val="22"/>
          <w:szCs w:val="22"/>
          <w:lang w:val="sl-SI"/>
        </w:rPr>
      </w:pPr>
      <w:r>
        <w:rPr>
          <w:rFonts w:cs="Arial"/>
          <w:sz w:val="22"/>
          <w:szCs w:val="22"/>
          <w:lang w:val="sl-SI"/>
        </w:rPr>
        <w:t xml:space="preserve">Masa bruto plač se je zmanjšala v podskupini A3-Funkcionarji sodne oblasti za 116 tisoč </w:t>
      </w:r>
      <w:r w:rsidR="00E22869">
        <w:rPr>
          <w:rFonts w:cs="Arial"/>
          <w:sz w:val="22"/>
          <w:szCs w:val="22"/>
          <w:lang w:val="sl-SI"/>
        </w:rPr>
        <w:t>EUR.</w:t>
      </w:r>
      <w:r>
        <w:rPr>
          <w:rFonts w:cs="Arial"/>
          <w:sz w:val="22"/>
          <w:szCs w:val="22"/>
          <w:lang w:val="sl-SI"/>
        </w:rPr>
        <w:t xml:space="preserve"> </w:t>
      </w:r>
    </w:p>
    <w:p w14:paraId="38B2C62B" w14:textId="3D693A0F" w:rsidR="003A2577" w:rsidRDefault="003A2577" w:rsidP="00FD1B01">
      <w:pPr>
        <w:jc w:val="both"/>
        <w:rPr>
          <w:rFonts w:cs="Arial"/>
          <w:sz w:val="22"/>
          <w:szCs w:val="22"/>
          <w:lang w:val="sl-SI"/>
        </w:rPr>
      </w:pPr>
    </w:p>
    <w:p w14:paraId="4E45E915" w14:textId="747B6855" w:rsidR="003A2577" w:rsidRPr="00426A43" w:rsidRDefault="003A2577" w:rsidP="00F816D8">
      <w:pPr>
        <w:keepNext/>
        <w:spacing w:line="260" w:lineRule="exact"/>
        <w:jc w:val="both"/>
        <w:rPr>
          <w:rFonts w:cs="Arial"/>
          <w:b/>
          <w:bCs/>
          <w:sz w:val="22"/>
          <w:szCs w:val="22"/>
          <w:lang w:val="sl-SI"/>
        </w:rPr>
      </w:pPr>
      <w:r w:rsidRPr="00426A43">
        <w:rPr>
          <w:rFonts w:cs="Arial"/>
          <w:b/>
          <w:bCs/>
          <w:sz w:val="22"/>
          <w:szCs w:val="22"/>
          <w:lang w:val="sl-SI"/>
        </w:rPr>
        <w:lastRenderedPageBreak/>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Masa bruto plač po plačnih podskupinah za leti 2020 in 2021</w:t>
      </w:r>
    </w:p>
    <w:p w14:paraId="3CC40C87" w14:textId="2A56820C" w:rsidR="003A2577" w:rsidRDefault="003A2577" w:rsidP="00F816D8">
      <w:pPr>
        <w:keepNext/>
        <w:jc w:val="both"/>
        <w:rPr>
          <w:rFonts w:cs="Arial"/>
          <w:sz w:val="22"/>
          <w:szCs w:val="22"/>
          <w:lang w:val="sl-SI"/>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4A0" w:firstRow="1" w:lastRow="0" w:firstColumn="1" w:lastColumn="0" w:noHBand="0" w:noVBand="1"/>
      </w:tblPr>
      <w:tblGrid>
        <w:gridCol w:w="3171"/>
        <w:gridCol w:w="1583"/>
        <w:gridCol w:w="1583"/>
        <w:gridCol w:w="1416"/>
        <w:gridCol w:w="739"/>
      </w:tblGrid>
      <w:tr w:rsidR="00B114C9" w:rsidRPr="00B114C9" w14:paraId="5FB7EB6C" w14:textId="77777777" w:rsidTr="00EB2F10">
        <w:trPr>
          <w:trHeight w:val="20"/>
          <w:tblHeader/>
        </w:trPr>
        <w:tc>
          <w:tcPr>
            <w:tcW w:w="2252" w:type="pct"/>
            <w:tcBorders>
              <w:bottom w:val="single" w:sz="18" w:space="0" w:color="808080" w:themeColor="background1" w:themeShade="80"/>
            </w:tcBorders>
            <w:shd w:val="clear" w:color="auto" w:fill="auto"/>
            <w:vAlign w:val="bottom"/>
            <w:hideMark/>
          </w:tcPr>
          <w:p w14:paraId="46051AA4" w14:textId="77777777" w:rsidR="00B114C9" w:rsidRPr="00B114C9" w:rsidRDefault="00B114C9" w:rsidP="00B114C9">
            <w:pPr>
              <w:spacing w:line="240" w:lineRule="auto"/>
              <w:rPr>
                <w:rFonts w:ascii="Calibri" w:hAnsi="Calibri" w:cs="Calibri"/>
                <w:b/>
                <w:bCs/>
                <w:color w:val="000000"/>
                <w:sz w:val="22"/>
                <w:szCs w:val="22"/>
                <w:lang w:val="sl-SI" w:eastAsia="sl-SI"/>
              </w:rPr>
            </w:pPr>
            <w:r w:rsidRPr="00B114C9">
              <w:rPr>
                <w:rFonts w:ascii="Calibri" w:hAnsi="Calibri" w:cs="Calibri"/>
                <w:b/>
                <w:bCs/>
                <w:color w:val="000000"/>
                <w:sz w:val="22"/>
                <w:szCs w:val="22"/>
                <w:lang w:val="sl-SI" w:eastAsia="sl-SI"/>
              </w:rPr>
              <w:t>PLAČNE PODSKUPINE</w:t>
            </w:r>
          </w:p>
        </w:tc>
        <w:tc>
          <w:tcPr>
            <w:tcW w:w="789" w:type="pct"/>
            <w:tcBorders>
              <w:bottom w:val="single" w:sz="18" w:space="0" w:color="808080" w:themeColor="background1" w:themeShade="80"/>
            </w:tcBorders>
            <w:shd w:val="clear" w:color="auto" w:fill="auto"/>
            <w:vAlign w:val="bottom"/>
            <w:hideMark/>
          </w:tcPr>
          <w:p w14:paraId="4CDBED81" w14:textId="148D746D" w:rsidR="00B114C9" w:rsidRPr="00B114C9" w:rsidRDefault="00B114C9" w:rsidP="00EF3E78">
            <w:pPr>
              <w:spacing w:line="240" w:lineRule="auto"/>
              <w:jc w:val="center"/>
              <w:rPr>
                <w:rFonts w:ascii="Calibri" w:hAnsi="Calibri" w:cs="Calibri"/>
                <w:b/>
                <w:bCs/>
                <w:color w:val="000000"/>
                <w:sz w:val="22"/>
                <w:szCs w:val="22"/>
                <w:lang w:val="sl-SI" w:eastAsia="sl-SI"/>
              </w:rPr>
            </w:pPr>
            <w:r w:rsidRPr="00B114C9">
              <w:rPr>
                <w:rFonts w:ascii="Calibri" w:hAnsi="Calibri" w:cs="Calibri"/>
                <w:b/>
                <w:bCs/>
                <w:color w:val="000000"/>
                <w:sz w:val="22"/>
                <w:szCs w:val="22"/>
                <w:lang w:val="sl-SI" w:eastAsia="sl-SI"/>
              </w:rPr>
              <w:t xml:space="preserve">Masa bruto plač </w:t>
            </w:r>
            <w:r w:rsidR="00EB1AAB">
              <w:rPr>
                <w:rFonts w:ascii="Calibri" w:hAnsi="Calibri" w:cs="Calibri"/>
                <w:b/>
                <w:bCs/>
                <w:color w:val="000000"/>
                <w:sz w:val="22"/>
                <w:szCs w:val="22"/>
                <w:lang w:val="sl-SI" w:eastAsia="sl-SI"/>
              </w:rPr>
              <w:t xml:space="preserve">za leto </w:t>
            </w:r>
            <w:r w:rsidRPr="00B114C9">
              <w:rPr>
                <w:rFonts w:ascii="Calibri" w:hAnsi="Calibri" w:cs="Calibri"/>
                <w:b/>
                <w:bCs/>
                <w:color w:val="000000"/>
                <w:sz w:val="22"/>
                <w:szCs w:val="22"/>
                <w:lang w:val="sl-SI" w:eastAsia="sl-SI"/>
              </w:rPr>
              <w:t>2020</w:t>
            </w:r>
          </w:p>
        </w:tc>
        <w:tc>
          <w:tcPr>
            <w:tcW w:w="789" w:type="pct"/>
            <w:tcBorders>
              <w:bottom w:val="single" w:sz="18" w:space="0" w:color="808080" w:themeColor="background1" w:themeShade="80"/>
            </w:tcBorders>
            <w:shd w:val="clear" w:color="auto" w:fill="auto"/>
            <w:vAlign w:val="bottom"/>
            <w:hideMark/>
          </w:tcPr>
          <w:p w14:paraId="2C33453B" w14:textId="11B838C4" w:rsidR="00B114C9" w:rsidRPr="00B114C9" w:rsidRDefault="00B114C9" w:rsidP="00EF3E78">
            <w:pPr>
              <w:spacing w:line="240" w:lineRule="auto"/>
              <w:jc w:val="center"/>
              <w:rPr>
                <w:rFonts w:ascii="Calibri" w:hAnsi="Calibri" w:cs="Calibri"/>
                <w:b/>
                <w:bCs/>
                <w:color w:val="000000"/>
                <w:sz w:val="22"/>
                <w:szCs w:val="22"/>
                <w:lang w:val="sl-SI" w:eastAsia="sl-SI"/>
              </w:rPr>
            </w:pPr>
            <w:r w:rsidRPr="00B114C9">
              <w:rPr>
                <w:rFonts w:ascii="Calibri" w:hAnsi="Calibri" w:cs="Calibri"/>
                <w:b/>
                <w:bCs/>
                <w:color w:val="000000"/>
                <w:sz w:val="22"/>
                <w:szCs w:val="22"/>
                <w:lang w:val="sl-SI" w:eastAsia="sl-SI"/>
              </w:rPr>
              <w:t xml:space="preserve">Masa bruto plač </w:t>
            </w:r>
            <w:r w:rsidR="00EB1AAB">
              <w:rPr>
                <w:rFonts w:ascii="Calibri" w:hAnsi="Calibri" w:cs="Calibri"/>
                <w:b/>
                <w:bCs/>
                <w:color w:val="000000"/>
                <w:sz w:val="22"/>
                <w:szCs w:val="22"/>
                <w:lang w:val="sl-SI" w:eastAsia="sl-SI"/>
              </w:rPr>
              <w:t xml:space="preserve">za leto </w:t>
            </w:r>
            <w:r w:rsidRPr="00B114C9">
              <w:rPr>
                <w:rFonts w:ascii="Calibri" w:hAnsi="Calibri" w:cs="Calibri"/>
                <w:b/>
                <w:bCs/>
                <w:color w:val="000000"/>
                <w:sz w:val="22"/>
                <w:szCs w:val="22"/>
                <w:lang w:val="sl-SI" w:eastAsia="sl-SI"/>
              </w:rPr>
              <w:t>2021</w:t>
            </w:r>
          </w:p>
        </w:tc>
        <w:tc>
          <w:tcPr>
            <w:tcW w:w="789" w:type="pct"/>
            <w:tcBorders>
              <w:bottom w:val="single" w:sz="18" w:space="0" w:color="808080" w:themeColor="background1" w:themeShade="80"/>
            </w:tcBorders>
            <w:shd w:val="clear" w:color="auto" w:fill="auto"/>
            <w:vAlign w:val="bottom"/>
            <w:hideMark/>
          </w:tcPr>
          <w:p w14:paraId="3F217497" w14:textId="77777777" w:rsidR="00B114C9" w:rsidRDefault="00B114C9" w:rsidP="00B114C9">
            <w:pPr>
              <w:spacing w:line="240" w:lineRule="auto"/>
              <w:jc w:val="center"/>
              <w:rPr>
                <w:rFonts w:ascii="Calibri" w:hAnsi="Calibri" w:cs="Calibri"/>
                <w:b/>
                <w:bCs/>
                <w:color w:val="000000"/>
                <w:sz w:val="22"/>
                <w:szCs w:val="22"/>
                <w:lang w:val="sl-SI" w:eastAsia="sl-SI"/>
              </w:rPr>
            </w:pPr>
            <w:r w:rsidRPr="00B114C9">
              <w:rPr>
                <w:rFonts w:ascii="Calibri" w:hAnsi="Calibri" w:cs="Calibri"/>
                <w:b/>
                <w:bCs/>
                <w:color w:val="000000"/>
                <w:sz w:val="22"/>
                <w:szCs w:val="22"/>
                <w:lang w:val="sl-SI" w:eastAsia="sl-SI"/>
              </w:rPr>
              <w:t xml:space="preserve">Razlika </w:t>
            </w:r>
          </w:p>
          <w:p w14:paraId="45F3BA55" w14:textId="2D48062B" w:rsidR="00B114C9" w:rsidRPr="00B114C9" w:rsidRDefault="00B114C9" w:rsidP="00B114C9">
            <w:pPr>
              <w:spacing w:line="240" w:lineRule="auto"/>
              <w:jc w:val="center"/>
              <w:rPr>
                <w:rFonts w:ascii="Calibri" w:hAnsi="Calibri" w:cs="Calibri"/>
                <w:b/>
                <w:bCs/>
                <w:color w:val="000000"/>
                <w:sz w:val="22"/>
                <w:szCs w:val="22"/>
                <w:lang w:val="sl-SI" w:eastAsia="sl-SI"/>
              </w:rPr>
            </w:pPr>
            <w:r w:rsidRPr="00B114C9">
              <w:rPr>
                <w:rFonts w:ascii="Calibri" w:hAnsi="Calibri" w:cs="Calibri"/>
                <w:b/>
                <w:bCs/>
                <w:color w:val="000000"/>
                <w:sz w:val="22"/>
                <w:szCs w:val="22"/>
                <w:lang w:val="sl-SI" w:eastAsia="sl-SI"/>
              </w:rPr>
              <w:t>2021-2020</w:t>
            </w:r>
          </w:p>
        </w:tc>
        <w:tc>
          <w:tcPr>
            <w:tcW w:w="380" w:type="pct"/>
            <w:tcBorders>
              <w:bottom w:val="single" w:sz="18" w:space="0" w:color="808080" w:themeColor="background1" w:themeShade="80"/>
            </w:tcBorders>
            <w:shd w:val="clear" w:color="auto" w:fill="auto"/>
            <w:vAlign w:val="bottom"/>
            <w:hideMark/>
          </w:tcPr>
          <w:p w14:paraId="324016D0" w14:textId="77777777" w:rsidR="00B114C9" w:rsidRPr="00B114C9" w:rsidRDefault="00B114C9" w:rsidP="00B114C9">
            <w:pPr>
              <w:spacing w:line="240" w:lineRule="auto"/>
              <w:jc w:val="center"/>
              <w:rPr>
                <w:rFonts w:ascii="Calibri" w:hAnsi="Calibri" w:cs="Calibri"/>
                <w:b/>
                <w:bCs/>
                <w:color w:val="000000"/>
                <w:sz w:val="22"/>
                <w:szCs w:val="22"/>
                <w:lang w:val="sl-SI" w:eastAsia="sl-SI"/>
              </w:rPr>
            </w:pPr>
            <w:r w:rsidRPr="00B114C9">
              <w:rPr>
                <w:rFonts w:ascii="Calibri" w:hAnsi="Calibri" w:cs="Calibri"/>
                <w:b/>
                <w:bCs/>
                <w:color w:val="000000"/>
                <w:sz w:val="22"/>
                <w:szCs w:val="22"/>
                <w:lang w:val="sl-SI" w:eastAsia="sl-SI"/>
              </w:rPr>
              <w:t>Indeks 21/20</w:t>
            </w:r>
          </w:p>
        </w:tc>
      </w:tr>
      <w:tr w:rsidR="00B114C9" w:rsidRPr="00B114C9" w14:paraId="0624BBC1" w14:textId="77777777" w:rsidTr="00EB2F10">
        <w:trPr>
          <w:trHeight w:val="20"/>
        </w:trPr>
        <w:tc>
          <w:tcPr>
            <w:tcW w:w="2252" w:type="pct"/>
            <w:tcBorders>
              <w:top w:val="single" w:sz="18" w:space="0" w:color="808080" w:themeColor="background1" w:themeShade="80"/>
            </w:tcBorders>
            <w:shd w:val="clear" w:color="auto" w:fill="auto"/>
            <w:vAlign w:val="bottom"/>
            <w:hideMark/>
          </w:tcPr>
          <w:p w14:paraId="2DCF817A"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A1 – Predsednik republike in funkcionarji izvršilne oblasti</w:t>
            </w:r>
          </w:p>
        </w:tc>
        <w:tc>
          <w:tcPr>
            <w:tcW w:w="789" w:type="pct"/>
            <w:tcBorders>
              <w:top w:val="single" w:sz="18" w:space="0" w:color="808080" w:themeColor="background1" w:themeShade="80"/>
            </w:tcBorders>
            <w:shd w:val="clear" w:color="auto" w:fill="auto"/>
            <w:noWrap/>
            <w:vAlign w:val="bottom"/>
            <w:hideMark/>
          </w:tcPr>
          <w:p w14:paraId="0CA6E6BC"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3.737.464 €</w:t>
            </w:r>
          </w:p>
        </w:tc>
        <w:tc>
          <w:tcPr>
            <w:tcW w:w="789" w:type="pct"/>
            <w:tcBorders>
              <w:top w:val="single" w:sz="18" w:space="0" w:color="808080" w:themeColor="background1" w:themeShade="80"/>
            </w:tcBorders>
            <w:shd w:val="clear" w:color="auto" w:fill="auto"/>
            <w:noWrap/>
            <w:vAlign w:val="bottom"/>
            <w:hideMark/>
          </w:tcPr>
          <w:p w14:paraId="79EE83B9"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3.922.187 €</w:t>
            </w:r>
          </w:p>
        </w:tc>
        <w:tc>
          <w:tcPr>
            <w:tcW w:w="789" w:type="pct"/>
            <w:tcBorders>
              <w:top w:val="single" w:sz="18" w:space="0" w:color="808080" w:themeColor="background1" w:themeShade="80"/>
            </w:tcBorders>
            <w:shd w:val="clear" w:color="000000" w:fill="F8CBAD"/>
            <w:noWrap/>
            <w:vAlign w:val="bottom"/>
            <w:hideMark/>
          </w:tcPr>
          <w:p w14:paraId="4E4050B5"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184.723 €</w:t>
            </w:r>
          </w:p>
        </w:tc>
        <w:tc>
          <w:tcPr>
            <w:tcW w:w="380" w:type="pct"/>
            <w:tcBorders>
              <w:top w:val="single" w:sz="18" w:space="0" w:color="808080" w:themeColor="background1" w:themeShade="80"/>
            </w:tcBorders>
            <w:shd w:val="clear" w:color="auto" w:fill="auto"/>
            <w:noWrap/>
            <w:vAlign w:val="bottom"/>
            <w:hideMark/>
          </w:tcPr>
          <w:p w14:paraId="14651D61"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104,9</w:t>
            </w:r>
          </w:p>
        </w:tc>
      </w:tr>
      <w:tr w:rsidR="00B114C9" w:rsidRPr="00B114C9" w14:paraId="405A4994" w14:textId="77777777" w:rsidTr="00EB2F10">
        <w:trPr>
          <w:trHeight w:val="20"/>
        </w:trPr>
        <w:tc>
          <w:tcPr>
            <w:tcW w:w="2252" w:type="pct"/>
            <w:shd w:val="clear" w:color="auto" w:fill="auto"/>
            <w:vAlign w:val="bottom"/>
            <w:hideMark/>
          </w:tcPr>
          <w:p w14:paraId="4A43805A"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A2 – Funkcionarji zakonodajne oblasti</w:t>
            </w:r>
          </w:p>
        </w:tc>
        <w:tc>
          <w:tcPr>
            <w:tcW w:w="789" w:type="pct"/>
            <w:shd w:val="clear" w:color="auto" w:fill="auto"/>
            <w:noWrap/>
            <w:vAlign w:val="bottom"/>
            <w:hideMark/>
          </w:tcPr>
          <w:p w14:paraId="1A9FE11A"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4.767.803 €</w:t>
            </w:r>
          </w:p>
        </w:tc>
        <w:tc>
          <w:tcPr>
            <w:tcW w:w="789" w:type="pct"/>
            <w:shd w:val="clear" w:color="auto" w:fill="auto"/>
            <w:noWrap/>
            <w:vAlign w:val="bottom"/>
            <w:hideMark/>
          </w:tcPr>
          <w:p w14:paraId="028B653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4.971.296 €</w:t>
            </w:r>
          </w:p>
        </w:tc>
        <w:tc>
          <w:tcPr>
            <w:tcW w:w="789" w:type="pct"/>
            <w:shd w:val="clear" w:color="auto" w:fill="auto"/>
            <w:noWrap/>
            <w:vAlign w:val="bottom"/>
            <w:hideMark/>
          </w:tcPr>
          <w:p w14:paraId="38B6760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203.493 €</w:t>
            </w:r>
          </w:p>
        </w:tc>
        <w:tc>
          <w:tcPr>
            <w:tcW w:w="380" w:type="pct"/>
            <w:shd w:val="clear" w:color="auto" w:fill="auto"/>
            <w:noWrap/>
            <w:vAlign w:val="bottom"/>
            <w:hideMark/>
          </w:tcPr>
          <w:p w14:paraId="4ADAA0DE"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104,3</w:t>
            </w:r>
          </w:p>
        </w:tc>
      </w:tr>
      <w:tr w:rsidR="00B114C9" w:rsidRPr="00B114C9" w14:paraId="0258C951" w14:textId="77777777" w:rsidTr="00EB2F10">
        <w:trPr>
          <w:trHeight w:val="20"/>
        </w:trPr>
        <w:tc>
          <w:tcPr>
            <w:tcW w:w="2252" w:type="pct"/>
            <w:shd w:val="clear" w:color="auto" w:fill="auto"/>
            <w:vAlign w:val="bottom"/>
            <w:hideMark/>
          </w:tcPr>
          <w:p w14:paraId="62C57FF1"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A3 – Funkcionarji sodne oblasti</w:t>
            </w:r>
          </w:p>
        </w:tc>
        <w:tc>
          <w:tcPr>
            <w:tcW w:w="789" w:type="pct"/>
            <w:shd w:val="clear" w:color="auto" w:fill="auto"/>
            <w:noWrap/>
            <w:vAlign w:val="bottom"/>
            <w:hideMark/>
          </w:tcPr>
          <w:p w14:paraId="4DCA1DD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41.961.202 €</w:t>
            </w:r>
          </w:p>
        </w:tc>
        <w:tc>
          <w:tcPr>
            <w:tcW w:w="789" w:type="pct"/>
            <w:shd w:val="clear" w:color="auto" w:fill="auto"/>
            <w:noWrap/>
            <w:vAlign w:val="bottom"/>
            <w:hideMark/>
          </w:tcPr>
          <w:p w14:paraId="5DE77A0D"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41.844.587 €</w:t>
            </w:r>
          </w:p>
        </w:tc>
        <w:tc>
          <w:tcPr>
            <w:tcW w:w="789" w:type="pct"/>
            <w:shd w:val="clear" w:color="000000" w:fill="F8CBAD"/>
            <w:noWrap/>
            <w:vAlign w:val="bottom"/>
            <w:hideMark/>
          </w:tcPr>
          <w:p w14:paraId="1442205D"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-116.615 €</w:t>
            </w:r>
          </w:p>
        </w:tc>
        <w:tc>
          <w:tcPr>
            <w:tcW w:w="380" w:type="pct"/>
            <w:shd w:val="clear" w:color="000000" w:fill="F8CBAD"/>
            <w:noWrap/>
            <w:vAlign w:val="bottom"/>
            <w:hideMark/>
          </w:tcPr>
          <w:p w14:paraId="47E048E1"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99,7</w:t>
            </w:r>
          </w:p>
        </w:tc>
      </w:tr>
      <w:tr w:rsidR="00B114C9" w:rsidRPr="00B114C9" w14:paraId="30F9A047" w14:textId="77777777" w:rsidTr="00EB2F10">
        <w:trPr>
          <w:trHeight w:val="20"/>
        </w:trPr>
        <w:tc>
          <w:tcPr>
            <w:tcW w:w="2252" w:type="pct"/>
            <w:shd w:val="clear" w:color="auto" w:fill="auto"/>
            <w:vAlign w:val="bottom"/>
            <w:hideMark/>
          </w:tcPr>
          <w:p w14:paraId="232FD948"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A4 – Funkcionarji v drugih državnih organih</w:t>
            </w:r>
          </w:p>
        </w:tc>
        <w:tc>
          <w:tcPr>
            <w:tcW w:w="789" w:type="pct"/>
            <w:shd w:val="clear" w:color="auto" w:fill="auto"/>
            <w:noWrap/>
            <w:vAlign w:val="bottom"/>
            <w:hideMark/>
          </w:tcPr>
          <w:p w14:paraId="7DAF631D"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13.358.118 €</w:t>
            </w:r>
          </w:p>
        </w:tc>
        <w:tc>
          <w:tcPr>
            <w:tcW w:w="789" w:type="pct"/>
            <w:shd w:val="clear" w:color="auto" w:fill="auto"/>
            <w:noWrap/>
            <w:vAlign w:val="bottom"/>
            <w:hideMark/>
          </w:tcPr>
          <w:p w14:paraId="4C7A5D13"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13.801.421 €</w:t>
            </w:r>
          </w:p>
        </w:tc>
        <w:tc>
          <w:tcPr>
            <w:tcW w:w="789" w:type="pct"/>
            <w:shd w:val="clear" w:color="auto" w:fill="auto"/>
            <w:noWrap/>
            <w:vAlign w:val="bottom"/>
            <w:hideMark/>
          </w:tcPr>
          <w:p w14:paraId="0D518064"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443.303 €</w:t>
            </w:r>
          </w:p>
        </w:tc>
        <w:tc>
          <w:tcPr>
            <w:tcW w:w="380" w:type="pct"/>
            <w:shd w:val="clear" w:color="auto" w:fill="auto"/>
            <w:noWrap/>
            <w:vAlign w:val="bottom"/>
            <w:hideMark/>
          </w:tcPr>
          <w:p w14:paraId="0AB731AE"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103,3</w:t>
            </w:r>
          </w:p>
        </w:tc>
      </w:tr>
      <w:tr w:rsidR="00B114C9" w:rsidRPr="00B114C9" w14:paraId="7F8BDE95" w14:textId="77777777" w:rsidTr="00EB2F10">
        <w:trPr>
          <w:trHeight w:val="20"/>
        </w:trPr>
        <w:tc>
          <w:tcPr>
            <w:tcW w:w="2252" w:type="pct"/>
            <w:shd w:val="clear" w:color="auto" w:fill="auto"/>
            <w:vAlign w:val="bottom"/>
            <w:hideMark/>
          </w:tcPr>
          <w:p w14:paraId="738682E1"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A5 – Funkcionarji v lokalnih skupnostih</w:t>
            </w:r>
          </w:p>
        </w:tc>
        <w:tc>
          <w:tcPr>
            <w:tcW w:w="789" w:type="pct"/>
            <w:shd w:val="clear" w:color="auto" w:fill="auto"/>
            <w:noWrap/>
            <w:vAlign w:val="bottom"/>
            <w:hideMark/>
          </w:tcPr>
          <w:p w14:paraId="0A57EFB2"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7.203.036 €</w:t>
            </w:r>
          </w:p>
        </w:tc>
        <w:tc>
          <w:tcPr>
            <w:tcW w:w="789" w:type="pct"/>
            <w:shd w:val="clear" w:color="auto" w:fill="auto"/>
            <w:noWrap/>
            <w:vAlign w:val="bottom"/>
            <w:hideMark/>
          </w:tcPr>
          <w:p w14:paraId="6A93402D"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7.401.837 €</w:t>
            </w:r>
          </w:p>
        </w:tc>
        <w:tc>
          <w:tcPr>
            <w:tcW w:w="789" w:type="pct"/>
            <w:shd w:val="clear" w:color="000000" w:fill="F8CBAD"/>
            <w:noWrap/>
            <w:vAlign w:val="bottom"/>
            <w:hideMark/>
          </w:tcPr>
          <w:p w14:paraId="2E11E740"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198.800 €</w:t>
            </w:r>
          </w:p>
        </w:tc>
        <w:tc>
          <w:tcPr>
            <w:tcW w:w="380" w:type="pct"/>
            <w:shd w:val="clear" w:color="000000" w:fill="F8CBAD"/>
            <w:noWrap/>
            <w:vAlign w:val="bottom"/>
            <w:hideMark/>
          </w:tcPr>
          <w:p w14:paraId="7FE1411C"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102,8</w:t>
            </w:r>
          </w:p>
        </w:tc>
      </w:tr>
      <w:tr w:rsidR="00B114C9" w:rsidRPr="00B114C9" w14:paraId="26BCE508" w14:textId="77777777" w:rsidTr="00EB2F10">
        <w:trPr>
          <w:trHeight w:val="20"/>
        </w:trPr>
        <w:tc>
          <w:tcPr>
            <w:tcW w:w="2252" w:type="pct"/>
            <w:shd w:val="clear" w:color="auto" w:fill="auto"/>
            <w:vAlign w:val="bottom"/>
            <w:hideMark/>
          </w:tcPr>
          <w:p w14:paraId="33E6ED72"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B1 – Ravnatelji, direktorji in tajniki</w:t>
            </w:r>
          </w:p>
        </w:tc>
        <w:tc>
          <w:tcPr>
            <w:tcW w:w="789" w:type="pct"/>
            <w:shd w:val="clear" w:color="auto" w:fill="auto"/>
            <w:noWrap/>
            <w:vAlign w:val="bottom"/>
            <w:hideMark/>
          </w:tcPr>
          <w:p w14:paraId="3D2FF6DF"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99.331.906 €</w:t>
            </w:r>
          </w:p>
        </w:tc>
        <w:tc>
          <w:tcPr>
            <w:tcW w:w="789" w:type="pct"/>
            <w:shd w:val="clear" w:color="auto" w:fill="auto"/>
            <w:noWrap/>
            <w:vAlign w:val="bottom"/>
            <w:hideMark/>
          </w:tcPr>
          <w:p w14:paraId="741E9549"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104.778.359 €</w:t>
            </w:r>
          </w:p>
        </w:tc>
        <w:tc>
          <w:tcPr>
            <w:tcW w:w="789" w:type="pct"/>
            <w:shd w:val="clear" w:color="auto" w:fill="auto"/>
            <w:noWrap/>
            <w:vAlign w:val="bottom"/>
            <w:hideMark/>
          </w:tcPr>
          <w:p w14:paraId="54520E4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5.446.453 €</w:t>
            </w:r>
          </w:p>
        </w:tc>
        <w:tc>
          <w:tcPr>
            <w:tcW w:w="380" w:type="pct"/>
            <w:shd w:val="clear" w:color="auto" w:fill="auto"/>
            <w:noWrap/>
            <w:vAlign w:val="bottom"/>
            <w:hideMark/>
          </w:tcPr>
          <w:p w14:paraId="6AFA7DE7"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105,5</w:t>
            </w:r>
          </w:p>
        </w:tc>
      </w:tr>
      <w:tr w:rsidR="00B114C9" w:rsidRPr="00B114C9" w14:paraId="2F4B63FF" w14:textId="77777777" w:rsidTr="00EB2F10">
        <w:trPr>
          <w:trHeight w:val="20"/>
        </w:trPr>
        <w:tc>
          <w:tcPr>
            <w:tcW w:w="2252" w:type="pct"/>
            <w:shd w:val="clear" w:color="auto" w:fill="auto"/>
            <w:vAlign w:val="bottom"/>
            <w:hideMark/>
          </w:tcPr>
          <w:p w14:paraId="37AB1CC7"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C1 – Uradniki v drugih državnih organih</w:t>
            </w:r>
          </w:p>
        </w:tc>
        <w:tc>
          <w:tcPr>
            <w:tcW w:w="789" w:type="pct"/>
            <w:shd w:val="clear" w:color="auto" w:fill="auto"/>
            <w:noWrap/>
            <w:vAlign w:val="bottom"/>
            <w:hideMark/>
          </w:tcPr>
          <w:p w14:paraId="3A7BD2F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23.096.122 €</w:t>
            </w:r>
          </w:p>
        </w:tc>
        <w:tc>
          <w:tcPr>
            <w:tcW w:w="789" w:type="pct"/>
            <w:shd w:val="clear" w:color="auto" w:fill="auto"/>
            <w:noWrap/>
            <w:vAlign w:val="bottom"/>
            <w:hideMark/>
          </w:tcPr>
          <w:p w14:paraId="3B590AF3"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24.882.407 €</w:t>
            </w:r>
          </w:p>
        </w:tc>
        <w:tc>
          <w:tcPr>
            <w:tcW w:w="789" w:type="pct"/>
            <w:shd w:val="clear" w:color="auto" w:fill="auto"/>
            <w:noWrap/>
            <w:vAlign w:val="bottom"/>
            <w:hideMark/>
          </w:tcPr>
          <w:p w14:paraId="6205CF1D"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1.786.285 €</w:t>
            </w:r>
          </w:p>
        </w:tc>
        <w:tc>
          <w:tcPr>
            <w:tcW w:w="380" w:type="pct"/>
            <w:shd w:val="clear" w:color="auto" w:fill="auto"/>
            <w:noWrap/>
            <w:vAlign w:val="bottom"/>
            <w:hideMark/>
          </w:tcPr>
          <w:p w14:paraId="13E76647"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107,7</w:t>
            </w:r>
          </w:p>
        </w:tc>
      </w:tr>
      <w:tr w:rsidR="00B114C9" w:rsidRPr="00B114C9" w14:paraId="78F0395B" w14:textId="77777777" w:rsidTr="00EB2F10">
        <w:trPr>
          <w:trHeight w:val="20"/>
        </w:trPr>
        <w:tc>
          <w:tcPr>
            <w:tcW w:w="2252" w:type="pct"/>
            <w:shd w:val="clear" w:color="auto" w:fill="auto"/>
            <w:vAlign w:val="bottom"/>
            <w:hideMark/>
          </w:tcPr>
          <w:p w14:paraId="7A47FBEF"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C2 – Uradniki v državni upravi, upravah pravosodnih organov in upravah lokalnih skupnosti</w:t>
            </w:r>
          </w:p>
        </w:tc>
        <w:tc>
          <w:tcPr>
            <w:tcW w:w="789" w:type="pct"/>
            <w:shd w:val="clear" w:color="auto" w:fill="auto"/>
            <w:noWrap/>
            <w:vAlign w:val="bottom"/>
            <w:hideMark/>
          </w:tcPr>
          <w:p w14:paraId="3698F8E9"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368.302.216 €</w:t>
            </w:r>
          </w:p>
        </w:tc>
        <w:tc>
          <w:tcPr>
            <w:tcW w:w="789" w:type="pct"/>
            <w:shd w:val="clear" w:color="auto" w:fill="auto"/>
            <w:noWrap/>
            <w:vAlign w:val="bottom"/>
            <w:hideMark/>
          </w:tcPr>
          <w:p w14:paraId="2591CA81"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399.716.320 €</w:t>
            </w:r>
          </w:p>
        </w:tc>
        <w:tc>
          <w:tcPr>
            <w:tcW w:w="789" w:type="pct"/>
            <w:shd w:val="clear" w:color="auto" w:fill="auto"/>
            <w:noWrap/>
            <w:vAlign w:val="bottom"/>
            <w:hideMark/>
          </w:tcPr>
          <w:p w14:paraId="651271C1"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31.414.104 €</w:t>
            </w:r>
          </w:p>
        </w:tc>
        <w:tc>
          <w:tcPr>
            <w:tcW w:w="380" w:type="pct"/>
            <w:shd w:val="clear" w:color="auto" w:fill="auto"/>
            <w:noWrap/>
            <w:vAlign w:val="bottom"/>
            <w:hideMark/>
          </w:tcPr>
          <w:p w14:paraId="0FA2F07A"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108,5</w:t>
            </w:r>
          </w:p>
        </w:tc>
      </w:tr>
      <w:tr w:rsidR="00B114C9" w:rsidRPr="00B114C9" w14:paraId="7C25C27D" w14:textId="77777777" w:rsidTr="00EB2F10">
        <w:trPr>
          <w:trHeight w:val="20"/>
        </w:trPr>
        <w:tc>
          <w:tcPr>
            <w:tcW w:w="2252" w:type="pct"/>
            <w:shd w:val="clear" w:color="auto" w:fill="auto"/>
            <w:vAlign w:val="bottom"/>
            <w:hideMark/>
          </w:tcPr>
          <w:p w14:paraId="32D54B60"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C3 – Policisti</w:t>
            </w:r>
          </w:p>
        </w:tc>
        <w:tc>
          <w:tcPr>
            <w:tcW w:w="789" w:type="pct"/>
            <w:shd w:val="clear" w:color="auto" w:fill="auto"/>
            <w:noWrap/>
            <w:vAlign w:val="bottom"/>
            <w:hideMark/>
          </w:tcPr>
          <w:p w14:paraId="3BB96A55"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232.472.825 €</w:t>
            </w:r>
          </w:p>
        </w:tc>
        <w:tc>
          <w:tcPr>
            <w:tcW w:w="789" w:type="pct"/>
            <w:shd w:val="clear" w:color="auto" w:fill="auto"/>
            <w:noWrap/>
            <w:vAlign w:val="bottom"/>
            <w:hideMark/>
          </w:tcPr>
          <w:p w14:paraId="53310B28"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252.887.299 €</w:t>
            </w:r>
          </w:p>
        </w:tc>
        <w:tc>
          <w:tcPr>
            <w:tcW w:w="789" w:type="pct"/>
            <w:shd w:val="clear" w:color="auto" w:fill="auto"/>
            <w:noWrap/>
            <w:vAlign w:val="bottom"/>
            <w:hideMark/>
          </w:tcPr>
          <w:p w14:paraId="1B85D3ED"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20.414.475 €</w:t>
            </w:r>
          </w:p>
        </w:tc>
        <w:tc>
          <w:tcPr>
            <w:tcW w:w="380" w:type="pct"/>
            <w:shd w:val="clear" w:color="auto" w:fill="auto"/>
            <w:noWrap/>
            <w:vAlign w:val="bottom"/>
            <w:hideMark/>
          </w:tcPr>
          <w:p w14:paraId="781FEF21"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108,8</w:t>
            </w:r>
          </w:p>
        </w:tc>
      </w:tr>
      <w:tr w:rsidR="00B114C9" w:rsidRPr="00B114C9" w14:paraId="7A4C2EBE" w14:textId="77777777" w:rsidTr="00EB2F10">
        <w:trPr>
          <w:trHeight w:val="20"/>
        </w:trPr>
        <w:tc>
          <w:tcPr>
            <w:tcW w:w="2252" w:type="pct"/>
            <w:shd w:val="clear" w:color="auto" w:fill="auto"/>
            <w:vAlign w:val="bottom"/>
            <w:hideMark/>
          </w:tcPr>
          <w:p w14:paraId="4FA33F34"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C4 – Vojaki</w:t>
            </w:r>
          </w:p>
        </w:tc>
        <w:tc>
          <w:tcPr>
            <w:tcW w:w="789" w:type="pct"/>
            <w:shd w:val="clear" w:color="auto" w:fill="auto"/>
            <w:noWrap/>
            <w:vAlign w:val="bottom"/>
            <w:hideMark/>
          </w:tcPr>
          <w:p w14:paraId="44BC893A"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172.702.713 €</w:t>
            </w:r>
          </w:p>
        </w:tc>
        <w:tc>
          <w:tcPr>
            <w:tcW w:w="789" w:type="pct"/>
            <w:shd w:val="clear" w:color="auto" w:fill="auto"/>
            <w:noWrap/>
            <w:vAlign w:val="bottom"/>
            <w:hideMark/>
          </w:tcPr>
          <w:p w14:paraId="0FE9600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192.470.011 €</w:t>
            </w:r>
          </w:p>
        </w:tc>
        <w:tc>
          <w:tcPr>
            <w:tcW w:w="789" w:type="pct"/>
            <w:shd w:val="clear" w:color="auto" w:fill="auto"/>
            <w:noWrap/>
            <w:vAlign w:val="bottom"/>
            <w:hideMark/>
          </w:tcPr>
          <w:p w14:paraId="07157384"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19.767.298 €</w:t>
            </w:r>
          </w:p>
        </w:tc>
        <w:tc>
          <w:tcPr>
            <w:tcW w:w="380" w:type="pct"/>
            <w:shd w:val="clear" w:color="auto" w:fill="auto"/>
            <w:noWrap/>
            <w:vAlign w:val="bottom"/>
            <w:hideMark/>
          </w:tcPr>
          <w:p w14:paraId="5CFD3E4E"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111,4</w:t>
            </w:r>
          </w:p>
        </w:tc>
      </w:tr>
      <w:tr w:rsidR="00B114C9" w:rsidRPr="00B114C9" w14:paraId="641A1A65" w14:textId="77777777" w:rsidTr="00EB2F10">
        <w:trPr>
          <w:trHeight w:val="20"/>
        </w:trPr>
        <w:tc>
          <w:tcPr>
            <w:tcW w:w="2252" w:type="pct"/>
            <w:shd w:val="clear" w:color="auto" w:fill="auto"/>
            <w:vAlign w:val="bottom"/>
            <w:hideMark/>
          </w:tcPr>
          <w:p w14:paraId="57AA2B41"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C5 – Uradniki finančne uprave</w:t>
            </w:r>
          </w:p>
        </w:tc>
        <w:tc>
          <w:tcPr>
            <w:tcW w:w="789" w:type="pct"/>
            <w:shd w:val="clear" w:color="auto" w:fill="auto"/>
            <w:noWrap/>
            <w:vAlign w:val="bottom"/>
            <w:hideMark/>
          </w:tcPr>
          <w:p w14:paraId="364A3CBF"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79.768.411 €</w:t>
            </w:r>
          </w:p>
        </w:tc>
        <w:tc>
          <w:tcPr>
            <w:tcW w:w="789" w:type="pct"/>
            <w:shd w:val="clear" w:color="auto" w:fill="auto"/>
            <w:noWrap/>
            <w:vAlign w:val="bottom"/>
            <w:hideMark/>
          </w:tcPr>
          <w:p w14:paraId="590946F3"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83.836.740 €</w:t>
            </w:r>
          </w:p>
        </w:tc>
        <w:tc>
          <w:tcPr>
            <w:tcW w:w="789" w:type="pct"/>
            <w:shd w:val="clear" w:color="auto" w:fill="auto"/>
            <w:noWrap/>
            <w:vAlign w:val="bottom"/>
            <w:hideMark/>
          </w:tcPr>
          <w:p w14:paraId="53F3B0C4"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4.068.329 €</w:t>
            </w:r>
          </w:p>
        </w:tc>
        <w:tc>
          <w:tcPr>
            <w:tcW w:w="380" w:type="pct"/>
            <w:shd w:val="clear" w:color="auto" w:fill="auto"/>
            <w:noWrap/>
            <w:vAlign w:val="bottom"/>
            <w:hideMark/>
          </w:tcPr>
          <w:p w14:paraId="46D13CE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105,1</w:t>
            </w:r>
          </w:p>
        </w:tc>
      </w:tr>
      <w:tr w:rsidR="00B114C9" w:rsidRPr="00B114C9" w14:paraId="307CF0EF" w14:textId="77777777" w:rsidTr="00EB2F10">
        <w:trPr>
          <w:trHeight w:val="20"/>
        </w:trPr>
        <w:tc>
          <w:tcPr>
            <w:tcW w:w="2252" w:type="pct"/>
            <w:shd w:val="clear" w:color="auto" w:fill="auto"/>
            <w:vAlign w:val="bottom"/>
            <w:hideMark/>
          </w:tcPr>
          <w:p w14:paraId="58738289"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C6 – Inšpektorji, pravosodni policisti in drugi uradniki s posebnimi pooblastili</w:t>
            </w:r>
          </w:p>
        </w:tc>
        <w:tc>
          <w:tcPr>
            <w:tcW w:w="789" w:type="pct"/>
            <w:shd w:val="clear" w:color="auto" w:fill="auto"/>
            <w:noWrap/>
            <w:vAlign w:val="bottom"/>
            <w:hideMark/>
          </w:tcPr>
          <w:p w14:paraId="6263A68C"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58.952.147 €</w:t>
            </w:r>
          </w:p>
        </w:tc>
        <w:tc>
          <w:tcPr>
            <w:tcW w:w="789" w:type="pct"/>
            <w:shd w:val="clear" w:color="auto" w:fill="auto"/>
            <w:noWrap/>
            <w:vAlign w:val="bottom"/>
            <w:hideMark/>
          </w:tcPr>
          <w:p w14:paraId="23F92E77"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64.328.378 €</w:t>
            </w:r>
          </w:p>
        </w:tc>
        <w:tc>
          <w:tcPr>
            <w:tcW w:w="789" w:type="pct"/>
            <w:shd w:val="clear" w:color="auto" w:fill="auto"/>
            <w:noWrap/>
            <w:vAlign w:val="bottom"/>
            <w:hideMark/>
          </w:tcPr>
          <w:p w14:paraId="29784A6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5.376.231 €</w:t>
            </w:r>
          </w:p>
        </w:tc>
        <w:tc>
          <w:tcPr>
            <w:tcW w:w="380" w:type="pct"/>
            <w:shd w:val="clear" w:color="auto" w:fill="auto"/>
            <w:noWrap/>
            <w:vAlign w:val="bottom"/>
            <w:hideMark/>
          </w:tcPr>
          <w:p w14:paraId="06CAE341"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109,1</w:t>
            </w:r>
          </w:p>
        </w:tc>
      </w:tr>
      <w:tr w:rsidR="00B114C9" w:rsidRPr="00B114C9" w14:paraId="081BF4B9" w14:textId="77777777" w:rsidTr="00EB2F10">
        <w:trPr>
          <w:trHeight w:val="20"/>
        </w:trPr>
        <w:tc>
          <w:tcPr>
            <w:tcW w:w="2252" w:type="pct"/>
            <w:shd w:val="clear" w:color="auto" w:fill="auto"/>
            <w:vAlign w:val="bottom"/>
            <w:hideMark/>
          </w:tcPr>
          <w:p w14:paraId="4433BCC4"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C7 – Diplomati</w:t>
            </w:r>
          </w:p>
        </w:tc>
        <w:tc>
          <w:tcPr>
            <w:tcW w:w="789" w:type="pct"/>
            <w:shd w:val="clear" w:color="auto" w:fill="auto"/>
            <w:noWrap/>
            <w:vAlign w:val="bottom"/>
            <w:hideMark/>
          </w:tcPr>
          <w:p w14:paraId="0FDD9109"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8.993.881 €</w:t>
            </w:r>
          </w:p>
        </w:tc>
        <w:tc>
          <w:tcPr>
            <w:tcW w:w="789" w:type="pct"/>
            <w:shd w:val="clear" w:color="auto" w:fill="auto"/>
            <w:noWrap/>
            <w:vAlign w:val="bottom"/>
            <w:hideMark/>
          </w:tcPr>
          <w:p w14:paraId="4211B3FA"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9.262.221 €</w:t>
            </w:r>
          </w:p>
        </w:tc>
        <w:tc>
          <w:tcPr>
            <w:tcW w:w="789" w:type="pct"/>
            <w:shd w:val="clear" w:color="auto" w:fill="auto"/>
            <w:noWrap/>
            <w:vAlign w:val="bottom"/>
            <w:hideMark/>
          </w:tcPr>
          <w:p w14:paraId="3C325004"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268.340 €</w:t>
            </w:r>
          </w:p>
        </w:tc>
        <w:tc>
          <w:tcPr>
            <w:tcW w:w="380" w:type="pct"/>
            <w:shd w:val="clear" w:color="auto" w:fill="auto"/>
            <w:noWrap/>
            <w:vAlign w:val="bottom"/>
            <w:hideMark/>
          </w:tcPr>
          <w:p w14:paraId="71348D41"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103,0</w:t>
            </w:r>
          </w:p>
        </w:tc>
      </w:tr>
      <w:tr w:rsidR="00B114C9" w:rsidRPr="00B114C9" w14:paraId="47CE313D" w14:textId="77777777" w:rsidTr="00EB2F10">
        <w:trPr>
          <w:trHeight w:val="20"/>
        </w:trPr>
        <w:tc>
          <w:tcPr>
            <w:tcW w:w="2252" w:type="pct"/>
            <w:shd w:val="clear" w:color="auto" w:fill="auto"/>
            <w:vAlign w:val="bottom"/>
            <w:hideMark/>
          </w:tcPr>
          <w:p w14:paraId="3388054B"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D1 – Visokošolski učitelji in visokošolski sodelavci</w:t>
            </w:r>
          </w:p>
        </w:tc>
        <w:tc>
          <w:tcPr>
            <w:tcW w:w="789" w:type="pct"/>
            <w:shd w:val="clear" w:color="auto" w:fill="auto"/>
            <w:noWrap/>
            <w:vAlign w:val="bottom"/>
            <w:hideMark/>
          </w:tcPr>
          <w:p w14:paraId="043FEEE8"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164.064.858 €</w:t>
            </w:r>
          </w:p>
        </w:tc>
        <w:tc>
          <w:tcPr>
            <w:tcW w:w="789" w:type="pct"/>
            <w:shd w:val="clear" w:color="auto" w:fill="auto"/>
            <w:noWrap/>
            <w:vAlign w:val="bottom"/>
            <w:hideMark/>
          </w:tcPr>
          <w:p w14:paraId="23BCF9E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174.185.368 €</w:t>
            </w:r>
          </w:p>
        </w:tc>
        <w:tc>
          <w:tcPr>
            <w:tcW w:w="789" w:type="pct"/>
            <w:shd w:val="clear" w:color="auto" w:fill="auto"/>
            <w:noWrap/>
            <w:vAlign w:val="bottom"/>
            <w:hideMark/>
          </w:tcPr>
          <w:p w14:paraId="23CBA833"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10.120.510 €</w:t>
            </w:r>
          </w:p>
        </w:tc>
        <w:tc>
          <w:tcPr>
            <w:tcW w:w="380" w:type="pct"/>
            <w:shd w:val="clear" w:color="auto" w:fill="auto"/>
            <w:noWrap/>
            <w:vAlign w:val="bottom"/>
            <w:hideMark/>
          </w:tcPr>
          <w:p w14:paraId="5700767B"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106,2</w:t>
            </w:r>
          </w:p>
        </w:tc>
      </w:tr>
      <w:tr w:rsidR="00B114C9" w:rsidRPr="00B114C9" w14:paraId="3A77016B" w14:textId="77777777" w:rsidTr="00EB2F10">
        <w:trPr>
          <w:trHeight w:val="20"/>
        </w:trPr>
        <w:tc>
          <w:tcPr>
            <w:tcW w:w="2252" w:type="pct"/>
            <w:shd w:val="clear" w:color="auto" w:fill="auto"/>
            <w:vAlign w:val="bottom"/>
            <w:hideMark/>
          </w:tcPr>
          <w:p w14:paraId="4C43C1DC"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D2 – Predavatelji višjih strokovnih šol, srednješolski in osnovnošolski učitelji in drugi strokovni delavci</w:t>
            </w:r>
          </w:p>
        </w:tc>
        <w:tc>
          <w:tcPr>
            <w:tcW w:w="789" w:type="pct"/>
            <w:shd w:val="clear" w:color="auto" w:fill="auto"/>
            <w:noWrap/>
            <w:vAlign w:val="bottom"/>
            <w:hideMark/>
          </w:tcPr>
          <w:p w14:paraId="5E70E073"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827.394.404 €</w:t>
            </w:r>
          </w:p>
        </w:tc>
        <w:tc>
          <w:tcPr>
            <w:tcW w:w="789" w:type="pct"/>
            <w:shd w:val="clear" w:color="auto" w:fill="auto"/>
            <w:noWrap/>
            <w:vAlign w:val="bottom"/>
            <w:hideMark/>
          </w:tcPr>
          <w:p w14:paraId="2B5F7937"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941.540.777 €</w:t>
            </w:r>
          </w:p>
        </w:tc>
        <w:tc>
          <w:tcPr>
            <w:tcW w:w="789" w:type="pct"/>
            <w:shd w:val="clear" w:color="000000" w:fill="C6E0B4"/>
            <w:noWrap/>
            <w:vAlign w:val="bottom"/>
            <w:hideMark/>
          </w:tcPr>
          <w:p w14:paraId="08B9F9DE"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114.146.373 €</w:t>
            </w:r>
          </w:p>
        </w:tc>
        <w:tc>
          <w:tcPr>
            <w:tcW w:w="380" w:type="pct"/>
            <w:shd w:val="clear" w:color="000000" w:fill="C6E0B4"/>
            <w:noWrap/>
            <w:vAlign w:val="bottom"/>
            <w:hideMark/>
          </w:tcPr>
          <w:p w14:paraId="61B366AE"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113,8</w:t>
            </w:r>
          </w:p>
        </w:tc>
      </w:tr>
      <w:tr w:rsidR="00B114C9" w:rsidRPr="00B114C9" w14:paraId="7381E613" w14:textId="77777777" w:rsidTr="00EB2F10">
        <w:trPr>
          <w:trHeight w:val="20"/>
        </w:trPr>
        <w:tc>
          <w:tcPr>
            <w:tcW w:w="2252" w:type="pct"/>
            <w:shd w:val="clear" w:color="auto" w:fill="auto"/>
            <w:vAlign w:val="bottom"/>
            <w:hideMark/>
          </w:tcPr>
          <w:p w14:paraId="027E4868"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D3 – Vzgojitelji in ostali strokovni delavci v vrtcih</w:t>
            </w:r>
          </w:p>
        </w:tc>
        <w:tc>
          <w:tcPr>
            <w:tcW w:w="789" w:type="pct"/>
            <w:shd w:val="clear" w:color="auto" w:fill="auto"/>
            <w:noWrap/>
            <w:vAlign w:val="bottom"/>
            <w:hideMark/>
          </w:tcPr>
          <w:p w14:paraId="41AC6BCA"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219.667.401 €</w:t>
            </w:r>
          </w:p>
        </w:tc>
        <w:tc>
          <w:tcPr>
            <w:tcW w:w="789" w:type="pct"/>
            <w:shd w:val="clear" w:color="auto" w:fill="auto"/>
            <w:noWrap/>
            <w:vAlign w:val="bottom"/>
            <w:hideMark/>
          </w:tcPr>
          <w:p w14:paraId="0EAFEC18"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266.098.313 €</w:t>
            </w:r>
          </w:p>
        </w:tc>
        <w:tc>
          <w:tcPr>
            <w:tcW w:w="789" w:type="pct"/>
            <w:shd w:val="clear" w:color="000000" w:fill="C6E0B4"/>
            <w:noWrap/>
            <w:vAlign w:val="bottom"/>
            <w:hideMark/>
          </w:tcPr>
          <w:p w14:paraId="0E0118AF"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46.430.912 €</w:t>
            </w:r>
          </w:p>
        </w:tc>
        <w:tc>
          <w:tcPr>
            <w:tcW w:w="380" w:type="pct"/>
            <w:shd w:val="clear" w:color="000000" w:fill="C6E0B4"/>
            <w:noWrap/>
            <w:vAlign w:val="bottom"/>
            <w:hideMark/>
          </w:tcPr>
          <w:p w14:paraId="5B1C9B62"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121,1</w:t>
            </w:r>
          </w:p>
        </w:tc>
      </w:tr>
      <w:tr w:rsidR="00B114C9" w:rsidRPr="00B114C9" w14:paraId="4F5F6B2C" w14:textId="77777777" w:rsidTr="00EB2F10">
        <w:trPr>
          <w:trHeight w:val="20"/>
        </w:trPr>
        <w:tc>
          <w:tcPr>
            <w:tcW w:w="2252" w:type="pct"/>
            <w:shd w:val="clear" w:color="auto" w:fill="auto"/>
            <w:vAlign w:val="bottom"/>
            <w:hideMark/>
          </w:tcPr>
          <w:p w14:paraId="5964612F"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E1 – Zdravniki in zobozdravniki</w:t>
            </w:r>
          </w:p>
        </w:tc>
        <w:tc>
          <w:tcPr>
            <w:tcW w:w="789" w:type="pct"/>
            <w:shd w:val="clear" w:color="auto" w:fill="auto"/>
            <w:noWrap/>
            <w:vAlign w:val="bottom"/>
            <w:hideMark/>
          </w:tcPr>
          <w:p w14:paraId="7AF132B2"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390.362.251 €</w:t>
            </w:r>
          </w:p>
        </w:tc>
        <w:tc>
          <w:tcPr>
            <w:tcW w:w="789" w:type="pct"/>
            <w:shd w:val="clear" w:color="auto" w:fill="auto"/>
            <w:noWrap/>
            <w:vAlign w:val="bottom"/>
            <w:hideMark/>
          </w:tcPr>
          <w:p w14:paraId="1232C2B7"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422.432.458 €</w:t>
            </w:r>
          </w:p>
        </w:tc>
        <w:tc>
          <w:tcPr>
            <w:tcW w:w="789" w:type="pct"/>
            <w:shd w:val="clear" w:color="auto" w:fill="auto"/>
            <w:noWrap/>
            <w:vAlign w:val="bottom"/>
            <w:hideMark/>
          </w:tcPr>
          <w:p w14:paraId="40649742"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32.070.207 €</w:t>
            </w:r>
          </w:p>
        </w:tc>
        <w:tc>
          <w:tcPr>
            <w:tcW w:w="380" w:type="pct"/>
            <w:shd w:val="clear" w:color="auto" w:fill="auto"/>
            <w:noWrap/>
            <w:vAlign w:val="bottom"/>
            <w:hideMark/>
          </w:tcPr>
          <w:p w14:paraId="6E0BA254"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108,2</w:t>
            </w:r>
          </w:p>
        </w:tc>
      </w:tr>
      <w:tr w:rsidR="00B114C9" w:rsidRPr="00B114C9" w14:paraId="4A028B74" w14:textId="77777777" w:rsidTr="00EB2F10">
        <w:trPr>
          <w:trHeight w:val="20"/>
        </w:trPr>
        <w:tc>
          <w:tcPr>
            <w:tcW w:w="2252" w:type="pct"/>
            <w:shd w:val="clear" w:color="auto" w:fill="auto"/>
            <w:vAlign w:val="bottom"/>
            <w:hideMark/>
          </w:tcPr>
          <w:p w14:paraId="1A9F5E2A"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E2 – Farmacevtski delavci</w:t>
            </w:r>
          </w:p>
        </w:tc>
        <w:tc>
          <w:tcPr>
            <w:tcW w:w="789" w:type="pct"/>
            <w:shd w:val="clear" w:color="auto" w:fill="auto"/>
            <w:noWrap/>
            <w:vAlign w:val="bottom"/>
            <w:hideMark/>
          </w:tcPr>
          <w:p w14:paraId="6EEC294D"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58.850.657 €</w:t>
            </w:r>
          </w:p>
        </w:tc>
        <w:tc>
          <w:tcPr>
            <w:tcW w:w="789" w:type="pct"/>
            <w:shd w:val="clear" w:color="auto" w:fill="auto"/>
            <w:noWrap/>
            <w:vAlign w:val="bottom"/>
            <w:hideMark/>
          </w:tcPr>
          <w:p w14:paraId="74F96A14"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60.822.742 €</w:t>
            </w:r>
          </w:p>
        </w:tc>
        <w:tc>
          <w:tcPr>
            <w:tcW w:w="789" w:type="pct"/>
            <w:shd w:val="clear" w:color="auto" w:fill="auto"/>
            <w:noWrap/>
            <w:vAlign w:val="bottom"/>
            <w:hideMark/>
          </w:tcPr>
          <w:p w14:paraId="1F676BE4"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1.972.086 €</w:t>
            </w:r>
          </w:p>
        </w:tc>
        <w:tc>
          <w:tcPr>
            <w:tcW w:w="380" w:type="pct"/>
            <w:shd w:val="clear" w:color="auto" w:fill="auto"/>
            <w:noWrap/>
            <w:vAlign w:val="bottom"/>
            <w:hideMark/>
          </w:tcPr>
          <w:p w14:paraId="5DA2CF9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103,4</w:t>
            </w:r>
          </w:p>
        </w:tc>
      </w:tr>
      <w:tr w:rsidR="00B114C9" w:rsidRPr="00B114C9" w14:paraId="70AB57C8" w14:textId="77777777" w:rsidTr="00EB2F10">
        <w:trPr>
          <w:trHeight w:val="20"/>
        </w:trPr>
        <w:tc>
          <w:tcPr>
            <w:tcW w:w="2252" w:type="pct"/>
            <w:shd w:val="clear" w:color="auto" w:fill="auto"/>
            <w:vAlign w:val="bottom"/>
            <w:hideMark/>
          </w:tcPr>
          <w:p w14:paraId="5EACB270"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E3 – Medicinske sestre in babice</w:t>
            </w:r>
          </w:p>
        </w:tc>
        <w:tc>
          <w:tcPr>
            <w:tcW w:w="789" w:type="pct"/>
            <w:shd w:val="clear" w:color="auto" w:fill="auto"/>
            <w:noWrap/>
            <w:vAlign w:val="bottom"/>
            <w:hideMark/>
          </w:tcPr>
          <w:p w14:paraId="22464F9A"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491.292.607 €</w:t>
            </w:r>
          </w:p>
        </w:tc>
        <w:tc>
          <w:tcPr>
            <w:tcW w:w="789" w:type="pct"/>
            <w:shd w:val="clear" w:color="auto" w:fill="auto"/>
            <w:noWrap/>
            <w:vAlign w:val="bottom"/>
            <w:hideMark/>
          </w:tcPr>
          <w:p w14:paraId="7E688369"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538.703.214 €</w:t>
            </w:r>
          </w:p>
        </w:tc>
        <w:tc>
          <w:tcPr>
            <w:tcW w:w="789" w:type="pct"/>
            <w:shd w:val="clear" w:color="000000" w:fill="C6E0B4"/>
            <w:noWrap/>
            <w:vAlign w:val="bottom"/>
            <w:hideMark/>
          </w:tcPr>
          <w:p w14:paraId="0A864364"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47.410.607 €</w:t>
            </w:r>
          </w:p>
        </w:tc>
        <w:tc>
          <w:tcPr>
            <w:tcW w:w="380" w:type="pct"/>
            <w:shd w:val="clear" w:color="auto" w:fill="auto"/>
            <w:noWrap/>
            <w:vAlign w:val="bottom"/>
            <w:hideMark/>
          </w:tcPr>
          <w:p w14:paraId="5BD40AB3"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109,7</w:t>
            </w:r>
          </w:p>
        </w:tc>
      </w:tr>
      <w:tr w:rsidR="00B114C9" w:rsidRPr="00B114C9" w14:paraId="7E8A95E0" w14:textId="77777777" w:rsidTr="00EB2F10">
        <w:trPr>
          <w:trHeight w:val="20"/>
        </w:trPr>
        <w:tc>
          <w:tcPr>
            <w:tcW w:w="2252" w:type="pct"/>
            <w:shd w:val="clear" w:color="auto" w:fill="auto"/>
            <w:vAlign w:val="bottom"/>
            <w:hideMark/>
          </w:tcPr>
          <w:p w14:paraId="78537CED"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E4 – Zdravstveni delavci in zdravstveni sodelavci</w:t>
            </w:r>
          </w:p>
        </w:tc>
        <w:tc>
          <w:tcPr>
            <w:tcW w:w="789" w:type="pct"/>
            <w:shd w:val="clear" w:color="auto" w:fill="auto"/>
            <w:noWrap/>
            <w:vAlign w:val="bottom"/>
            <w:hideMark/>
          </w:tcPr>
          <w:p w14:paraId="35EC983E"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168.719.981 €</w:t>
            </w:r>
          </w:p>
        </w:tc>
        <w:tc>
          <w:tcPr>
            <w:tcW w:w="789" w:type="pct"/>
            <w:shd w:val="clear" w:color="auto" w:fill="auto"/>
            <w:noWrap/>
            <w:vAlign w:val="bottom"/>
            <w:hideMark/>
          </w:tcPr>
          <w:p w14:paraId="50995E03"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190.659.426 €</w:t>
            </w:r>
          </w:p>
        </w:tc>
        <w:tc>
          <w:tcPr>
            <w:tcW w:w="789" w:type="pct"/>
            <w:shd w:val="clear" w:color="auto" w:fill="auto"/>
            <w:noWrap/>
            <w:vAlign w:val="bottom"/>
            <w:hideMark/>
          </w:tcPr>
          <w:p w14:paraId="26B86A9D"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21.939.445 €</w:t>
            </w:r>
          </w:p>
        </w:tc>
        <w:tc>
          <w:tcPr>
            <w:tcW w:w="380" w:type="pct"/>
            <w:shd w:val="clear" w:color="auto" w:fill="auto"/>
            <w:noWrap/>
            <w:vAlign w:val="bottom"/>
            <w:hideMark/>
          </w:tcPr>
          <w:p w14:paraId="0BDED47E"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113,0</w:t>
            </w:r>
          </w:p>
        </w:tc>
      </w:tr>
      <w:tr w:rsidR="00B114C9" w:rsidRPr="00B114C9" w14:paraId="261B0FEA" w14:textId="77777777" w:rsidTr="00EB2F10">
        <w:trPr>
          <w:trHeight w:val="20"/>
        </w:trPr>
        <w:tc>
          <w:tcPr>
            <w:tcW w:w="2252" w:type="pct"/>
            <w:shd w:val="clear" w:color="auto" w:fill="auto"/>
            <w:vAlign w:val="bottom"/>
            <w:hideMark/>
          </w:tcPr>
          <w:p w14:paraId="25A4A3BE"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F1 – Strokovni delavci</w:t>
            </w:r>
          </w:p>
        </w:tc>
        <w:tc>
          <w:tcPr>
            <w:tcW w:w="789" w:type="pct"/>
            <w:shd w:val="clear" w:color="auto" w:fill="auto"/>
            <w:noWrap/>
            <w:vAlign w:val="bottom"/>
            <w:hideMark/>
          </w:tcPr>
          <w:p w14:paraId="382A831F"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46.034.837 €</w:t>
            </w:r>
          </w:p>
        </w:tc>
        <w:tc>
          <w:tcPr>
            <w:tcW w:w="789" w:type="pct"/>
            <w:shd w:val="clear" w:color="auto" w:fill="auto"/>
            <w:noWrap/>
            <w:vAlign w:val="bottom"/>
            <w:hideMark/>
          </w:tcPr>
          <w:p w14:paraId="51F50098"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48.024.135 €</w:t>
            </w:r>
          </w:p>
        </w:tc>
        <w:tc>
          <w:tcPr>
            <w:tcW w:w="789" w:type="pct"/>
            <w:shd w:val="clear" w:color="auto" w:fill="auto"/>
            <w:noWrap/>
            <w:vAlign w:val="bottom"/>
            <w:hideMark/>
          </w:tcPr>
          <w:p w14:paraId="3F24BA3C"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1.989.298 €</w:t>
            </w:r>
          </w:p>
        </w:tc>
        <w:tc>
          <w:tcPr>
            <w:tcW w:w="380" w:type="pct"/>
            <w:shd w:val="clear" w:color="auto" w:fill="auto"/>
            <w:noWrap/>
            <w:vAlign w:val="bottom"/>
            <w:hideMark/>
          </w:tcPr>
          <w:p w14:paraId="7F0962AA"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104,3</w:t>
            </w:r>
          </w:p>
        </w:tc>
      </w:tr>
      <w:tr w:rsidR="00B114C9" w:rsidRPr="00B114C9" w14:paraId="1D895594" w14:textId="77777777" w:rsidTr="00EB2F10">
        <w:trPr>
          <w:trHeight w:val="20"/>
        </w:trPr>
        <w:tc>
          <w:tcPr>
            <w:tcW w:w="2252" w:type="pct"/>
            <w:shd w:val="clear" w:color="auto" w:fill="auto"/>
            <w:vAlign w:val="bottom"/>
            <w:hideMark/>
          </w:tcPr>
          <w:p w14:paraId="773E5D18"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F2 – Strokovni sodelavci</w:t>
            </w:r>
          </w:p>
        </w:tc>
        <w:tc>
          <w:tcPr>
            <w:tcW w:w="789" w:type="pct"/>
            <w:shd w:val="clear" w:color="auto" w:fill="auto"/>
            <w:noWrap/>
            <w:vAlign w:val="bottom"/>
            <w:hideMark/>
          </w:tcPr>
          <w:p w14:paraId="2E8660CC"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161.281.273 €</w:t>
            </w:r>
          </w:p>
        </w:tc>
        <w:tc>
          <w:tcPr>
            <w:tcW w:w="789" w:type="pct"/>
            <w:shd w:val="clear" w:color="auto" w:fill="auto"/>
            <w:noWrap/>
            <w:vAlign w:val="bottom"/>
            <w:hideMark/>
          </w:tcPr>
          <w:p w14:paraId="743C4E58"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171.534.085 €</w:t>
            </w:r>
          </w:p>
        </w:tc>
        <w:tc>
          <w:tcPr>
            <w:tcW w:w="789" w:type="pct"/>
            <w:shd w:val="clear" w:color="auto" w:fill="auto"/>
            <w:noWrap/>
            <w:vAlign w:val="bottom"/>
            <w:hideMark/>
          </w:tcPr>
          <w:p w14:paraId="489676D0"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10.252.813 €</w:t>
            </w:r>
          </w:p>
        </w:tc>
        <w:tc>
          <w:tcPr>
            <w:tcW w:w="380" w:type="pct"/>
            <w:shd w:val="clear" w:color="auto" w:fill="auto"/>
            <w:noWrap/>
            <w:vAlign w:val="bottom"/>
            <w:hideMark/>
          </w:tcPr>
          <w:p w14:paraId="4F58D251"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106,4</w:t>
            </w:r>
          </w:p>
        </w:tc>
      </w:tr>
      <w:tr w:rsidR="00B114C9" w:rsidRPr="00B114C9" w14:paraId="22F19B64" w14:textId="77777777" w:rsidTr="00EB2F10">
        <w:trPr>
          <w:trHeight w:val="20"/>
        </w:trPr>
        <w:tc>
          <w:tcPr>
            <w:tcW w:w="2252" w:type="pct"/>
            <w:shd w:val="clear" w:color="auto" w:fill="auto"/>
            <w:vAlign w:val="bottom"/>
            <w:hideMark/>
          </w:tcPr>
          <w:p w14:paraId="38A4D4AD"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G1 – Umetniški poklici</w:t>
            </w:r>
          </w:p>
        </w:tc>
        <w:tc>
          <w:tcPr>
            <w:tcW w:w="789" w:type="pct"/>
            <w:shd w:val="clear" w:color="auto" w:fill="auto"/>
            <w:noWrap/>
            <w:vAlign w:val="bottom"/>
            <w:hideMark/>
          </w:tcPr>
          <w:p w14:paraId="267FB662"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29.055.517 €</w:t>
            </w:r>
          </w:p>
        </w:tc>
        <w:tc>
          <w:tcPr>
            <w:tcW w:w="789" w:type="pct"/>
            <w:shd w:val="clear" w:color="auto" w:fill="auto"/>
            <w:noWrap/>
            <w:vAlign w:val="bottom"/>
            <w:hideMark/>
          </w:tcPr>
          <w:p w14:paraId="0C8496A9"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30.433.906 €</w:t>
            </w:r>
          </w:p>
        </w:tc>
        <w:tc>
          <w:tcPr>
            <w:tcW w:w="789" w:type="pct"/>
            <w:shd w:val="clear" w:color="auto" w:fill="auto"/>
            <w:noWrap/>
            <w:vAlign w:val="bottom"/>
            <w:hideMark/>
          </w:tcPr>
          <w:p w14:paraId="559488B1"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1.378.389 €</w:t>
            </w:r>
          </w:p>
        </w:tc>
        <w:tc>
          <w:tcPr>
            <w:tcW w:w="380" w:type="pct"/>
            <w:shd w:val="clear" w:color="auto" w:fill="auto"/>
            <w:noWrap/>
            <w:vAlign w:val="bottom"/>
            <w:hideMark/>
          </w:tcPr>
          <w:p w14:paraId="3E4CCA17"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104,7</w:t>
            </w:r>
          </w:p>
        </w:tc>
      </w:tr>
      <w:tr w:rsidR="00B114C9" w:rsidRPr="00B114C9" w14:paraId="1D974470" w14:textId="77777777" w:rsidTr="00EB2F10">
        <w:trPr>
          <w:trHeight w:val="20"/>
        </w:trPr>
        <w:tc>
          <w:tcPr>
            <w:tcW w:w="2252" w:type="pct"/>
            <w:shd w:val="clear" w:color="auto" w:fill="auto"/>
            <w:vAlign w:val="bottom"/>
            <w:hideMark/>
          </w:tcPr>
          <w:p w14:paraId="29E3064C"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G2 – Drugi poklici na področju kulture in informiranja</w:t>
            </w:r>
          </w:p>
        </w:tc>
        <w:tc>
          <w:tcPr>
            <w:tcW w:w="789" w:type="pct"/>
            <w:shd w:val="clear" w:color="auto" w:fill="auto"/>
            <w:noWrap/>
            <w:vAlign w:val="bottom"/>
            <w:hideMark/>
          </w:tcPr>
          <w:p w14:paraId="05756994"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106.672.111 €</w:t>
            </w:r>
          </w:p>
        </w:tc>
        <w:tc>
          <w:tcPr>
            <w:tcW w:w="789" w:type="pct"/>
            <w:shd w:val="clear" w:color="auto" w:fill="auto"/>
            <w:noWrap/>
            <w:vAlign w:val="bottom"/>
            <w:hideMark/>
          </w:tcPr>
          <w:p w14:paraId="04600FB0"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111.550.881 €</w:t>
            </w:r>
          </w:p>
        </w:tc>
        <w:tc>
          <w:tcPr>
            <w:tcW w:w="789" w:type="pct"/>
            <w:shd w:val="clear" w:color="auto" w:fill="auto"/>
            <w:noWrap/>
            <w:vAlign w:val="bottom"/>
            <w:hideMark/>
          </w:tcPr>
          <w:p w14:paraId="744679E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4.878.770 €</w:t>
            </w:r>
          </w:p>
        </w:tc>
        <w:tc>
          <w:tcPr>
            <w:tcW w:w="380" w:type="pct"/>
            <w:shd w:val="clear" w:color="auto" w:fill="auto"/>
            <w:noWrap/>
            <w:vAlign w:val="bottom"/>
            <w:hideMark/>
          </w:tcPr>
          <w:p w14:paraId="4EBF57C7"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104,6</w:t>
            </w:r>
          </w:p>
        </w:tc>
      </w:tr>
      <w:tr w:rsidR="00B114C9" w:rsidRPr="00B114C9" w14:paraId="37239502" w14:textId="77777777" w:rsidTr="00EB2F10">
        <w:trPr>
          <w:trHeight w:val="20"/>
        </w:trPr>
        <w:tc>
          <w:tcPr>
            <w:tcW w:w="2252" w:type="pct"/>
            <w:shd w:val="clear" w:color="auto" w:fill="auto"/>
            <w:vAlign w:val="bottom"/>
            <w:hideMark/>
          </w:tcPr>
          <w:p w14:paraId="4F2939AE"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H1 – Raziskovalci</w:t>
            </w:r>
          </w:p>
        </w:tc>
        <w:tc>
          <w:tcPr>
            <w:tcW w:w="789" w:type="pct"/>
            <w:shd w:val="clear" w:color="auto" w:fill="auto"/>
            <w:noWrap/>
            <w:vAlign w:val="bottom"/>
            <w:hideMark/>
          </w:tcPr>
          <w:p w14:paraId="7B969C81"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92.538.070 €</w:t>
            </w:r>
          </w:p>
        </w:tc>
        <w:tc>
          <w:tcPr>
            <w:tcW w:w="789" w:type="pct"/>
            <w:shd w:val="clear" w:color="auto" w:fill="auto"/>
            <w:noWrap/>
            <w:vAlign w:val="bottom"/>
            <w:hideMark/>
          </w:tcPr>
          <w:p w14:paraId="5BFEE7F7"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101.795.707 €</w:t>
            </w:r>
          </w:p>
        </w:tc>
        <w:tc>
          <w:tcPr>
            <w:tcW w:w="789" w:type="pct"/>
            <w:shd w:val="clear" w:color="auto" w:fill="auto"/>
            <w:noWrap/>
            <w:vAlign w:val="bottom"/>
            <w:hideMark/>
          </w:tcPr>
          <w:p w14:paraId="5D15C62C"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9.257.636 €</w:t>
            </w:r>
          </w:p>
        </w:tc>
        <w:tc>
          <w:tcPr>
            <w:tcW w:w="380" w:type="pct"/>
            <w:shd w:val="clear" w:color="auto" w:fill="auto"/>
            <w:noWrap/>
            <w:vAlign w:val="bottom"/>
            <w:hideMark/>
          </w:tcPr>
          <w:p w14:paraId="27605EDA"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110,0</w:t>
            </w:r>
          </w:p>
        </w:tc>
      </w:tr>
      <w:tr w:rsidR="00B114C9" w:rsidRPr="00B114C9" w14:paraId="3A6AAEEB" w14:textId="77777777" w:rsidTr="00EB2F10">
        <w:trPr>
          <w:trHeight w:val="20"/>
        </w:trPr>
        <w:tc>
          <w:tcPr>
            <w:tcW w:w="2252" w:type="pct"/>
            <w:shd w:val="clear" w:color="auto" w:fill="auto"/>
            <w:vAlign w:val="bottom"/>
            <w:hideMark/>
          </w:tcPr>
          <w:p w14:paraId="6B182FF6"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H2 – Strokovni sodelavci</w:t>
            </w:r>
          </w:p>
        </w:tc>
        <w:tc>
          <w:tcPr>
            <w:tcW w:w="789" w:type="pct"/>
            <w:shd w:val="clear" w:color="auto" w:fill="auto"/>
            <w:noWrap/>
            <w:vAlign w:val="bottom"/>
            <w:hideMark/>
          </w:tcPr>
          <w:p w14:paraId="19F4E017"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8.500.066 €</w:t>
            </w:r>
          </w:p>
        </w:tc>
        <w:tc>
          <w:tcPr>
            <w:tcW w:w="789" w:type="pct"/>
            <w:shd w:val="clear" w:color="auto" w:fill="auto"/>
            <w:noWrap/>
            <w:vAlign w:val="bottom"/>
            <w:hideMark/>
          </w:tcPr>
          <w:p w14:paraId="62457F3C"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8.971.423 €</w:t>
            </w:r>
          </w:p>
        </w:tc>
        <w:tc>
          <w:tcPr>
            <w:tcW w:w="789" w:type="pct"/>
            <w:shd w:val="clear" w:color="auto" w:fill="auto"/>
            <w:noWrap/>
            <w:vAlign w:val="bottom"/>
            <w:hideMark/>
          </w:tcPr>
          <w:p w14:paraId="1F2F196F"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471.357 €</w:t>
            </w:r>
          </w:p>
        </w:tc>
        <w:tc>
          <w:tcPr>
            <w:tcW w:w="380" w:type="pct"/>
            <w:shd w:val="clear" w:color="auto" w:fill="auto"/>
            <w:noWrap/>
            <w:vAlign w:val="bottom"/>
            <w:hideMark/>
          </w:tcPr>
          <w:p w14:paraId="6CEF7BBB"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105,5</w:t>
            </w:r>
          </w:p>
        </w:tc>
      </w:tr>
      <w:tr w:rsidR="00B114C9" w:rsidRPr="00B114C9" w14:paraId="2ADFDBD8" w14:textId="77777777" w:rsidTr="00EB2F10">
        <w:trPr>
          <w:trHeight w:val="20"/>
        </w:trPr>
        <w:tc>
          <w:tcPr>
            <w:tcW w:w="2252" w:type="pct"/>
            <w:shd w:val="clear" w:color="auto" w:fill="auto"/>
            <w:vAlign w:val="bottom"/>
            <w:hideMark/>
          </w:tcPr>
          <w:p w14:paraId="29C53C1F"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I1 – Strokovni delavci</w:t>
            </w:r>
          </w:p>
        </w:tc>
        <w:tc>
          <w:tcPr>
            <w:tcW w:w="789" w:type="pct"/>
            <w:shd w:val="clear" w:color="auto" w:fill="auto"/>
            <w:noWrap/>
            <w:vAlign w:val="bottom"/>
            <w:hideMark/>
          </w:tcPr>
          <w:p w14:paraId="0EA0476F"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138.063.695 €</w:t>
            </w:r>
          </w:p>
        </w:tc>
        <w:tc>
          <w:tcPr>
            <w:tcW w:w="789" w:type="pct"/>
            <w:shd w:val="clear" w:color="auto" w:fill="auto"/>
            <w:noWrap/>
            <w:vAlign w:val="bottom"/>
            <w:hideMark/>
          </w:tcPr>
          <w:p w14:paraId="35E11C74"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143.809.111 €</w:t>
            </w:r>
          </w:p>
        </w:tc>
        <w:tc>
          <w:tcPr>
            <w:tcW w:w="789" w:type="pct"/>
            <w:shd w:val="clear" w:color="auto" w:fill="auto"/>
            <w:noWrap/>
            <w:vAlign w:val="bottom"/>
            <w:hideMark/>
          </w:tcPr>
          <w:p w14:paraId="180D71A6"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5.745.416 €</w:t>
            </w:r>
          </w:p>
        </w:tc>
        <w:tc>
          <w:tcPr>
            <w:tcW w:w="380" w:type="pct"/>
            <w:shd w:val="clear" w:color="auto" w:fill="auto"/>
            <w:noWrap/>
            <w:vAlign w:val="bottom"/>
            <w:hideMark/>
          </w:tcPr>
          <w:p w14:paraId="56CDA92C"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104,2</w:t>
            </w:r>
          </w:p>
        </w:tc>
      </w:tr>
      <w:tr w:rsidR="00B114C9" w:rsidRPr="00B114C9" w14:paraId="3047BD47" w14:textId="77777777" w:rsidTr="00EB2F10">
        <w:trPr>
          <w:trHeight w:val="20"/>
        </w:trPr>
        <w:tc>
          <w:tcPr>
            <w:tcW w:w="2252" w:type="pct"/>
            <w:shd w:val="clear" w:color="auto" w:fill="auto"/>
            <w:vAlign w:val="bottom"/>
            <w:hideMark/>
          </w:tcPr>
          <w:p w14:paraId="6901C5A8"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J1 – Strokovni delavci</w:t>
            </w:r>
          </w:p>
        </w:tc>
        <w:tc>
          <w:tcPr>
            <w:tcW w:w="789" w:type="pct"/>
            <w:shd w:val="clear" w:color="auto" w:fill="auto"/>
            <w:noWrap/>
            <w:vAlign w:val="bottom"/>
            <w:hideMark/>
          </w:tcPr>
          <w:p w14:paraId="0408B638"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291.006.792 €</w:t>
            </w:r>
          </w:p>
        </w:tc>
        <w:tc>
          <w:tcPr>
            <w:tcW w:w="789" w:type="pct"/>
            <w:shd w:val="clear" w:color="auto" w:fill="auto"/>
            <w:noWrap/>
            <w:vAlign w:val="bottom"/>
            <w:hideMark/>
          </w:tcPr>
          <w:p w14:paraId="5D43434E"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314.550.454 €</w:t>
            </w:r>
          </w:p>
        </w:tc>
        <w:tc>
          <w:tcPr>
            <w:tcW w:w="789" w:type="pct"/>
            <w:shd w:val="clear" w:color="auto" w:fill="auto"/>
            <w:noWrap/>
            <w:vAlign w:val="bottom"/>
            <w:hideMark/>
          </w:tcPr>
          <w:p w14:paraId="7879F3AE"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23.543.662 €</w:t>
            </w:r>
          </w:p>
        </w:tc>
        <w:tc>
          <w:tcPr>
            <w:tcW w:w="380" w:type="pct"/>
            <w:shd w:val="clear" w:color="auto" w:fill="auto"/>
            <w:noWrap/>
            <w:vAlign w:val="bottom"/>
            <w:hideMark/>
          </w:tcPr>
          <w:p w14:paraId="79864D13"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108,1</w:t>
            </w:r>
          </w:p>
        </w:tc>
      </w:tr>
      <w:tr w:rsidR="00B114C9" w:rsidRPr="00B114C9" w14:paraId="097114DA" w14:textId="77777777" w:rsidTr="00EB2F10">
        <w:trPr>
          <w:trHeight w:val="20"/>
        </w:trPr>
        <w:tc>
          <w:tcPr>
            <w:tcW w:w="2252" w:type="pct"/>
            <w:shd w:val="clear" w:color="auto" w:fill="auto"/>
            <w:vAlign w:val="bottom"/>
            <w:hideMark/>
          </w:tcPr>
          <w:p w14:paraId="4B350B82"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lastRenderedPageBreak/>
              <w:t>J2 – Administrativni delavci</w:t>
            </w:r>
          </w:p>
        </w:tc>
        <w:tc>
          <w:tcPr>
            <w:tcW w:w="789" w:type="pct"/>
            <w:shd w:val="clear" w:color="auto" w:fill="auto"/>
            <w:noWrap/>
            <w:vAlign w:val="bottom"/>
            <w:hideMark/>
          </w:tcPr>
          <w:p w14:paraId="4D075557"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116.394.817 €</w:t>
            </w:r>
          </w:p>
        </w:tc>
        <w:tc>
          <w:tcPr>
            <w:tcW w:w="789" w:type="pct"/>
            <w:shd w:val="clear" w:color="auto" w:fill="auto"/>
            <w:noWrap/>
            <w:vAlign w:val="bottom"/>
            <w:hideMark/>
          </w:tcPr>
          <w:p w14:paraId="2D61BFA7"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123.522.434 €</w:t>
            </w:r>
          </w:p>
        </w:tc>
        <w:tc>
          <w:tcPr>
            <w:tcW w:w="789" w:type="pct"/>
            <w:shd w:val="clear" w:color="auto" w:fill="auto"/>
            <w:noWrap/>
            <w:vAlign w:val="bottom"/>
            <w:hideMark/>
          </w:tcPr>
          <w:p w14:paraId="1A02235E"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7.127.617 €</w:t>
            </w:r>
          </w:p>
        </w:tc>
        <w:tc>
          <w:tcPr>
            <w:tcW w:w="380" w:type="pct"/>
            <w:shd w:val="clear" w:color="auto" w:fill="auto"/>
            <w:noWrap/>
            <w:vAlign w:val="bottom"/>
            <w:hideMark/>
          </w:tcPr>
          <w:p w14:paraId="5F137B61"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106,1</w:t>
            </w:r>
          </w:p>
        </w:tc>
      </w:tr>
      <w:tr w:rsidR="00B114C9" w:rsidRPr="00B114C9" w14:paraId="14F1D1FE" w14:textId="77777777" w:rsidTr="00EB2F10">
        <w:trPr>
          <w:trHeight w:val="20"/>
        </w:trPr>
        <w:tc>
          <w:tcPr>
            <w:tcW w:w="2252" w:type="pct"/>
            <w:shd w:val="clear" w:color="auto" w:fill="auto"/>
            <w:vAlign w:val="bottom"/>
            <w:hideMark/>
          </w:tcPr>
          <w:p w14:paraId="5239B627"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J3 – Ostali strokovno tehnični delavci</w:t>
            </w:r>
          </w:p>
        </w:tc>
        <w:tc>
          <w:tcPr>
            <w:tcW w:w="789" w:type="pct"/>
            <w:shd w:val="clear" w:color="auto" w:fill="auto"/>
            <w:noWrap/>
            <w:vAlign w:val="bottom"/>
            <w:hideMark/>
          </w:tcPr>
          <w:p w14:paraId="0B0DD089"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324.580.093 €</w:t>
            </w:r>
          </w:p>
        </w:tc>
        <w:tc>
          <w:tcPr>
            <w:tcW w:w="789" w:type="pct"/>
            <w:shd w:val="clear" w:color="auto" w:fill="auto"/>
            <w:noWrap/>
            <w:vAlign w:val="bottom"/>
            <w:hideMark/>
          </w:tcPr>
          <w:p w14:paraId="2C05CD7F"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367.619.115 €</w:t>
            </w:r>
          </w:p>
        </w:tc>
        <w:tc>
          <w:tcPr>
            <w:tcW w:w="789" w:type="pct"/>
            <w:shd w:val="clear" w:color="auto" w:fill="auto"/>
            <w:noWrap/>
            <w:vAlign w:val="bottom"/>
            <w:hideMark/>
          </w:tcPr>
          <w:p w14:paraId="75A93DAD"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43.039.022 €</w:t>
            </w:r>
          </w:p>
        </w:tc>
        <w:tc>
          <w:tcPr>
            <w:tcW w:w="380" w:type="pct"/>
            <w:shd w:val="clear" w:color="000000" w:fill="C6E0B4"/>
            <w:noWrap/>
            <w:vAlign w:val="bottom"/>
            <w:hideMark/>
          </w:tcPr>
          <w:p w14:paraId="78B00D0E"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113,3</w:t>
            </w:r>
          </w:p>
        </w:tc>
      </w:tr>
      <w:tr w:rsidR="00B114C9" w:rsidRPr="00B114C9" w14:paraId="35185DA7" w14:textId="77777777" w:rsidTr="00EB2F10">
        <w:trPr>
          <w:trHeight w:val="20"/>
        </w:trPr>
        <w:tc>
          <w:tcPr>
            <w:tcW w:w="2252" w:type="pct"/>
            <w:shd w:val="clear" w:color="auto" w:fill="auto"/>
            <w:vAlign w:val="bottom"/>
            <w:hideMark/>
          </w:tcPr>
          <w:p w14:paraId="1C11B326"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K1 – Strokovni delavci</w:t>
            </w:r>
          </w:p>
        </w:tc>
        <w:tc>
          <w:tcPr>
            <w:tcW w:w="789" w:type="pct"/>
            <w:shd w:val="clear" w:color="auto" w:fill="auto"/>
            <w:noWrap/>
            <w:vAlign w:val="bottom"/>
            <w:hideMark/>
          </w:tcPr>
          <w:p w14:paraId="6E128348"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60.421.659 €</w:t>
            </w:r>
          </w:p>
        </w:tc>
        <w:tc>
          <w:tcPr>
            <w:tcW w:w="789" w:type="pct"/>
            <w:shd w:val="clear" w:color="auto" w:fill="auto"/>
            <w:noWrap/>
            <w:vAlign w:val="bottom"/>
            <w:hideMark/>
          </w:tcPr>
          <w:p w14:paraId="57435020"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61.526.073 €</w:t>
            </w:r>
          </w:p>
        </w:tc>
        <w:tc>
          <w:tcPr>
            <w:tcW w:w="789" w:type="pct"/>
            <w:shd w:val="clear" w:color="auto" w:fill="auto"/>
            <w:noWrap/>
            <w:vAlign w:val="bottom"/>
            <w:hideMark/>
          </w:tcPr>
          <w:p w14:paraId="4C65B5EA"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1.104.414 €</w:t>
            </w:r>
          </w:p>
        </w:tc>
        <w:tc>
          <w:tcPr>
            <w:tcW w:w="380" w:type="pct"/>
            <w:shd w:val="clear" w:color="000000" w:fill="F8CBAD"/>
            <w:noWrap/>
            <w:vAlign w:val="bottom"/>
            <w:hideMark/>
          </w:tcPr>
          <w:p w14:paraId="7500A720"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101,8</w:t>
            </w:r>
          </w:p>
        </w:tc>
      </w:tr>
      <w:tr w:rsidR="00B114C9" w:rsidRPr="00B114C9" w14:paraId="6384CE43" w14:textId="77777777" w:rsidTr="00EB2F10">
        <w:trPr>
          <w:trHeight w:val="20"/>
        </w:trPr>
        <w:tc>
          <w:tcPr>
            <w:tcW w:w="2252" w:type="pct"/>
            <w:shd w:val="clear" w:color="auto" w:fill="auto"/>
            <w:noWrap/>
            <w:vAlign w:val="bottom"/>
            <w:hideMark/>
          </w:tcPr>
          <w:p w14:paraId="02CDA038" w14:textId="77777777" w:rsidR="00B114C9" w:rsidRPr="00B114C9" w:rsidRDefault="00B114C9" w:rsidP="00B114C9">
            <w:pPr>
              <w:spacing w:line="240" w:lineRule="auto"/>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SKUPAJ JAVNI SEKTOR</w:t>
            </w:r>
          </w:p>
        </w:tc>
        <w:tc>
          <w:tcPr>
            <w:tcW w:w="789" w:type="pct"/>
            <w:shd w:val="clear" w:color="auto" w:fill="auto"/>
            <w:noWrap/>
            <w:vAlign w:val="bottom"/>
            <w:hideMark/>
          </w:tcPr>
          <w:p w14:paraId="258841F0"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4.809.548.932 €</w:t>
            </w:r>
          </w:p>
        </w:tc>
        <w:tc>
          <w:tcPr>
            <w:tcW w:w="789" w:type="pct"/>
            <w:shd w:val="clear" w:color="auto" w:fill="auto"/>
            <w:noWrap/>
            <w:vAlign w:val="bottom"/>
            <w:hideMark/>
          </w:tcPr>
          <w:p w14:paraId="77565380"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5.281.882.685 €</w:t>
            </w:r>
          </w:p>
        </w:tc>
        <w:tc>
          <w:tcPr>
            <w:tcW w:w="789" w:type="pct"/>
            <w:shd w:val="clear" w:color="auto" w:fill="auto"/>
            <w:noWrap/>
            <w:vAlign w:val="bottom"/>
            <w:hideMark/>
          </w:tcPr>
          <w:p w14:paraId="45CE5900"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472.333.753 €</w:t>
            </w:r>
          </w:p>
        </w:tc>
        <w:tc>
          <w:tcPr>
            <w:tcW w:w="380" w:type="pct"/>
            <w:shd w:val="clear" w:color="auto" w:fill="auto"/>
            <w:noWrap/>
            <w:vAlign w:val="bottom"/>
            <w:hideMark/>
          </w:tcPr>
          <w:p w14:paraId="18392673" w14:textId="77777777" w:rsidR="00B114C9" w:rsidRPr="00B114C9" w:rsidRDefault="00B114C9" w:rsidP="00B114C9">
            <w:pPr>
              <w:spacing w:line="240" w:lineRule="auto"/>
              <w:jc w:val="right"/>
              <w:rPr>
                <w:rFonts w:ascii="Calibri" w:hAnsi="Calibri" w:cs="Calibri"/>
                <w:color w:val="000000"/>
                <w:sz w:val="22"/>
                <w:szCs w:val="22"/>
                <w:lang w:val="sl-SI" w:eastAsia="sl-SI"/>
              </w:rPr>
            </w:pPr>
            <w:r w:rsidRPr="00B114C9">
              <w:rPr>
                <w:rFonts w:ascii="Calibri" w:hAnsi="Calibri" w:cs="Calibri"/>
                <w:color w:val="000000"/>
                <w:sz w:val="22"/>
                <w:szCs w:val="22"/>
                <w:lang w:val="sl-SI" w:eastAsia="sl-SI"/>
              </w:rPr>
              <w:t>109,8</w:t>
            </w:r>
          </w:p>
        </w:tc>
      </w:tr>
    </w:tbl>
    <w:p w14:paraId="4F029013" w14:textId="77777777" w:rsidR="003A2577" w:rsidRDefault="003A2577" w:rsidP="003A257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2681B84" w14:textId="57168D0A" w:rsidR="003A2577" w:rsidRDefault="003A2577" w:rsidP="003A2577">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55CAB578" w14:textId="5CA0A604" w:rsidR="003A2577" w:rsidRDefault="003A2577" w:rsidP="00FD1B01">
      <w:pPr>
        <w:jc w:val="both"/>
        <w:rPr>
          <w:rFonts w:cs="Arial"/>
          <w:sz w:val="22"/>
          <w:szCs w:val="22"/>
          <w:lang w:val="sl-SI"/>
        </w:rPr>
      </w:pPr>
    </w:p>
    <w:p w14:paraId="285ECB4F" w14:textId="174CAEC7" w:rsidR="005A5DCB" w:rsidRDefault="005A5DCB" w:rsidP="00FD1B01">
      <w:pPr>
        <w:jc w:val="both"/>
        <w:rPr>
          <w:rFonts w:cs="Arial"/>
          <w:sz w:val="22"/>
          <w:szCs w:val="22"/>
          <w:lang w:val="sl-SI"/>
        </w:rPr>
      </w:pPr>
      <w:r>
        <w:rPr>
          <w:rFonts w:cs="Arial"/>
          <w:sz w:val="22"/>
          <w:szCs w:val="22"/>
          <w:lang w:val="sl-SI"/>
        </w:rPr>
        <w:t xml:space="preserve">Število zaposlenih </w:t>
      </w:r>
      <w:r w:rsidR="00B21AA8">
        <w:rPr>
          <w:rFonts w:cs="Arial"/>
          <w:sz w:val="22"/>
          <w:szCs w:val="22"/>
          <w:lang w:val="sl-SI"/>
        </w:rPr>
        <w:t xml:space="preserve">oseb </w:t>
      </w:r>
      <w:r>
        <w:rPr>
          <w:rFonts w:cs="Arial"/>
          <w:sz w:val="22"/>
          <w:szCs w:val="22"/>
          <w:lang w:val="sl-SI"/>
        </w:rPr>
        <w:t>se je najbolj povečalo v plačnih podskupinah E4</w:t>
      </w:r>
      <w:r w:rsidR="00B21AA8">
        <w:rPr>
          <w:rFonts w:cs="Arial"/>
          <w:sz w:val="22"/>
          <w:szCs w:val="22"/>
          <w:lang w:val="sl-SI"/>
        </w:rPr>
        <w:t>-</w:t>
      </w:r>
      <w:r>
        <w:rPr>
          <w:rFonts w:cs="Arial"/>
          <w:sz w:val="22"/>
          <w:szCs w:val="22"/>
          <w:lang w:val="sl-SI"/>
        </w:rPr>
        <w:t xml:space="preserve">Zdravstveni delavci in zdravstveni sodelavci </w:t>
      </w:r>
      <w:r w:rsidR="00817329">
        <w:rPr>
          <w:rFonts w:cs="Arial"/>
          <w:sz w:val="22"/>
          <w:szCs w:val="22"/>
          <w:lang w:val="sl-SI"/>
        </w:rPr>
        <w:t>(</w:t>
      </w:r>
      <w:r>
        <w:rPr>
          <w:rFonts w:cs="Arial"/>
          <w:sz w:val="22"/>
          <w:szCs w:val="22"/>
          <w:lang w:val="sl-SI"/>
        </w:rPr>
        <w:t xml:space="preserve">za </w:t>
      </w:r>
      <w:r w:rsidR="00B21AA8">
        <w:rPr>
          <w:rFonts w:cs="Arial"/>
          <w:sz w:val="22"/>
          <w:szCs w:val="22"/>
          <w:lang w:val="sl-SI"/>
        </w:rPr>
        <w:t>9</w:t>
      </w:r>
      <w:r>
        <w:rPr>
          <w:rFonts w:cs="Arial"/>
          <w:sz w:val="22"/>
          <w:szCs w:val="22"/>
          <w:lang w:val="sl-SI"/>
        </w:rPr>
        <w:t>,</w:t>
      </w:r>
      <w:r w:rsidR="00B21AA8">
        <w:rPr>
          <w:rFonts w:cs="Arial"/>
          <w:sz w:val="22"/>
          <w:szCs w:val="22"/>
          <w:lang w:val="sl-SI"/>
        </w:rPr>
        <w:t>0</w:t>
      </w:r>
      <w:r>
        <w:rPr>
          <w:rFonts w:cs="Arial"/>
          <w:sz w:val="22"/>
          <w:szCs w:val="22"/>
          <w:lang w:val="sl-SI"/>
        </w:rPr>
        <w:t> %</w:t>
      </w:r>
      <w:r w:rsidR="00817329">
        <w:rPr>
          <w:rFonts w:cs="Arial"/>
          <w:sz w:val="22"/>
          <w:szCs w:val="22"/>
          <w:lang w:val="sl-SI"/>
        </w:rPr>
        <w:t xml:space="preserve">), </w:t>
      </w:r>
      <w:r w:rsidR="008203C9">
        <w:rPr>
          <w:rFonts w:cs="Arial"/>
          <w:sz w:val="22"/>
          <w:szCs w:val="22"/>
          <w:lang w:val="sl-SI"/>
        </w:rPr>
        <w:t>velik vpliv na rast pa je imela</w:t>
      </w:r>
      <w:r w:rsidR="00817329">
        <w:rPr>
          <w:rFonts w:cs="Arial"/>
          <w:sz w:val="22"/>
          <w:szCs w:val="22"/>
          <w:lang w:val="sl-SI"/>
        </w:rPr>
        <w:t xml:space="preserve"> premestitev zaposlenih na nova delovna mesta skladno s sprejetima anekso</w:t>
      </w:r>
      <w:r w:rsidR="00EF3E78">
        <w:rPr>
          <w:rFonts w:cs="Arial"/>
          <w:sz w:val="22"/>
          <w:szCs w:val="22"/>
          <w:lang w:val="sl-SI"/>
        </w:rPr>
        <w:t>m</w:t>
      </w:r>
      <w:r w:rsidR="00817329">
        <w:rPr>
          <w:rFonts w:cs="Arial"/>
          <w:sz w:val="22"/>
          <w:szCs w:val="22"/>
          <w:lang w:val="sl-SI"/>
        </w:rPr>
        <w:t xml:space="preserve"> h Kolektivni pogodbi za dejavnosti zdravstva in socialnega varstva ter </w:t>
      </w:r>
      <w:r w:rsidR="00F04136">
        <w:rPr>
          <w:rFonts w:cs="Arial"/>
          <w:sz w:val="22"/>
          <w:szCs w:val="22"/>
          <w:lang w:val="sl-SI"/>
        </w:rPr>
        <w:t xml:space="preserve">aneksom </w:t>
      </w:r>
      <w:r w:rsidR="00817329">
        <w:rPr>
          <w:rFonts w:cs="Arial"/>
          <w:sz w:val="22"/>
          <w:szCs w:val="22"/>
          <w:lang w:val="sl-SI"/>
        </w:rPr>
        <w:t xml:space="preserve">h Kolektivni pogodbi za zaposlene v zdravstveni negi </w:t>
      </w:r>
      <w:r w:rsidR="00B21AA8">
        <w:rPr>
          <w:rFonts w:cs="Arial"/>
          <w:sz w:val="22"/>
          <w:szCs w:val="22"/>
          <w:lang w:val="sl-SI"/>
        </w:rPr>
        <w:t>(</w:t>
      </w:r>
      <w:r w:rsidR="00817329">
        <w:rPr>
          <w:rFonts w:cs="Arial"/>
          <w:sz w:val="22"/>
          <w:szCs w:val="22"/>
          <w:lang w:val="sl-SI"/>
        </w:rPr>
        <w:t>pre</w:t>
      </w:r>
      <w:r w:rsidR="00DD0B9B">
        <w:rPr>
          <w:rFonts w:cs="Arial"/>
          <w:sz w:val="22"/>
          <w:szCs w:val="22"/>
          <w:lang w:val="sl-SI"/>
        </w:rPr>
        <w:t>d tem</w:t>
      </w:r>
      <w:r w:rsidR="00817329">
        <w:rPr>
          <w:rFonts w:cs="Arial"/>
          <w:sz w:val="22"/>
          <w:szCs w:val="22"/>
          <w:lang w:val="sl-SI"/>
        </w:rPr>
        <w:t xml:space="preserve"> so ti zaposleni </w:t>
      </w:r>
      <w:r w:rsidR="005F02D7">
        <w:rPr>
          <w:rFonts w:cs="Arial"/>
          <w:sz w:val="22"/>
          <w:szCs w:val="22"/>
          <w:lang w:val="sl-SI"/>
        </w:rPr>
        <w:t xml:space="preserve">zasedali delovna mesta </w:t>
      </w:r>
      <w:r w:rsidR="00817329">
        <w:rPr>
          <w:rFonts w:cs="Arial"/>
          <w:sz w:val="22"/>
          <w:szCs w:val="22"/>
          <w:lang w:val="sl-SI"/>
        </w:rPr>
        <w:t>v drugi</w:t>
      </w:r>
      <w:r w:rsidR="00DD0B9B">
        <w:rPr>
          <w:rFonts w:cs="Arial"/>
          <w:sz w:val="22"/>
          <w:szCs w:val="22"/>
          <w:lang w:val="sl-SI"/>
        </w:rPr>
        <w:t>h</w:t>
      </w:r>
      <w:r w:rsidR="00817329">
        <w:rPr>
          <w:rFonts w:cs="Arial"/>
          <w:sz w:val="22"/>
          <w:szCs w:val="22"/>
          <w:lang w:val="sl-SI"/>
        </w:rPr>
        <w:t xml:space="preserve"> plačni</w:t>
      </w:r>
      <w:r w:rsidR="00DD0B9B">
        <w:rPr>
          <w:rFonts w:cs="Arial"/>
          <w:sz w:val="22"/>
          <w:szCs w:val="22"/>
          <w:lang w:val="sl-SI"/>
        </w:rPr>
        <w:t>h</w:t>
      </w:r>
      <w:r w:rsidR="00817329">
        <w:rPr>
          <w:rFonts w:cs="Arial"/>
          <w:sz w:val="22"/>
          <w:szCs w:val="22"/>
          <w:lang w:val="sl-SI"/>
        </w:rPr>
        <w:t xml:space="preserve"> </w:t>
      </w:r>
      <w:r w:rsidR="00DD0B9B">
        <w:rPr>
          <w:rFonts w:cs="Arial"/>
          <w:sz w:val="22"/>
          <w:szCs w:val="22"/>
          <w:lang w:val="sl-SI"/>
        </w:rPr>
        <w:t>pod</w:t>
      </w:r>
      <w:r w:rsidR="00817329">
        <w:rPr>
          <w:rFonts w:cs="Arial"/>
          <w:sz w:val="22"/>
          <w:szCs w:val="22"/>
          <w:lang w:val="sl-SI"/>
        </w:rPr>
        <w:t>skupin</w:t>
      </w:r>
      <w:r w:rsidR="00DD0B9B">
        <w:rPr>
          <w:rFonts w:cs="Arial"/>
          <w:sz w:val="22"/>
          <w:szCs w:val="22"/>
          <w:lang w:val="sl-SI"/>
        </w:rPr>
        <w:t>ah</w:t>
      </w:r>
      <w:r w:rsidR="00817329">
        <w:rPr>
          <w:rFonts w:cs="Arial"/>
          <w:sz w:val="22"/>
          <w:szCs w:val="22"/>
          <w:lang w:val="sl-SI"/>
        </w:rPr>
        <w:t>)</w:t>
      </w:r>
      <w:r w:rsidR="00B21AA8">
        <w:rPr>
          <w:rFonts w:cs="Arial"/>
          <w:sz w:val="22"/>
          <w:szCs w:val="22"/>
          <w:lang w:val="sl-SI"/>
        </w:rPr>
        <w:t>. Sledita plačni podskupini</w:t>
      </w:r>
      <w:r>
        <w:rPr>
          <w:rFonts w:cs="Arial"/>
          <w:sz w:val="22"/>
          <w:szCs w:val="22"/>
          <w:lang w:val="sl-SI"/>
        </w:rPr>
        <w:t xml:space="preserve"> </w:t>
      </w:r>
      <w:r w:rsidR="00B50BF1">
        <w:rPr>
          <w:rFonts w:cs="Arial"/>
          <w:sz w:val="22"/>
          <w:szCs w:val="22"/>
          <w:lang w:val="sl-SI"/>
        </w:rPr>
        <w:t>H1</w:t>
      </w:r>
      <w:r w:rsidR="00B21AA8">
        <w:rPr>
          <w:rFonts w:cs="Arial"/>
          <w:sz w:val="22"/>
          <w:szCs w:val="22"/>
          <w:lang w:val="sl-SI"/>
        </w:rPr>
        <w:t>-</w:t>
      </w:r>
      <w:r w:rsidR="00B50BF1">
        <w:rPr>
          <w:rFonts w:cs="Arial"/>
          <w:sz w:val="22"/>
          <w:szCs w:val="22"/>
          <w:lang w:val="sl-SI"/>
        </w:rPr>
        <w:t xml:space="preserve">Raziskovalci </w:t>
      </w:r>
      <w:r w:rsidR="00DD0B9B">
        <w:rPr>
          <w:rFonts w:cs="Arial"/>
          <w:sz w:val="22"/>
          <w:szCs w:val="22"/>
          <w:lang w:val="sl-SI"/>
        </w:rPr>
        <w:t xml:space="preserve">(povečanje </w:t>
      </w:r>
      <w:r w:rsidR="00B50BF1">
        <w:rPr>
          <w:rFonts w:cs="Arial"/>
          <w:sz w:val="22"/>
          <w:szCs w:val="22"/>
          <w:lang w:val="sl-SI"/>
        </w:rPr>
        <w:t xml:space="preserve">za </w:t>
      </w:r>
      <w:r w:rsidR="00B21AA8">
        <w:rPr>
          <w:rFonts w:cs="Arial"/>
          <w:sz w:val="22"/>
          <w:szCs w:val="22"/>
          <w:lang w:val="sl-SI"/>
        </w:rPr>
        <w:t>4</w:t>
      </w:r>
      <w:r w:rsidR="00B50BF1">
        <w:rPr>
          <w:rFonts w:cs="Arial"/>
          <w:sz w:val="22"/>
          <w:szCs w:val="22"/>
          <w:lang w:val="sl-SI"/>
        </w:rPr>
        <w:t>,</w:t>
      </w:r>
      <w:r w:rsidR="00B21AA8">
        <w:rPr>
          <w:rFonts w:cs="Arial"/>
          <w:sz w:val="22"/>
          <w:szCs w:val="22"/>
          <w:lang w:val="sl-SI"/>
        </w:rPr>
        <w:t>8</w:t>
      </w:r>
      <w:r w:rsidR="00B50BF1">
        <w:rPr>
          <w:rFonts w:cs="Arial"/>
          <w:sz w:val="22"/>
          <w:szCs w:val="22"/>
          <w:lang w:val="sl-SI"/>
        </w:rPr>
        <w:t> %</w:t>
      </w:r>
      <w:r w:rsidR="00DD0B9B">
        <w:rPr>
          <w:rFonts w:cs="Arial"/>
          <w:sz w:val="22"/>
          <w:szCs w:val="22"/>
          <w:lang w:val="sl-SI"/>
        </w:rPr>
        <w:t>)</w:t>
      </w:r>
      <w:r w:rsidR="00B50BF1">
        <w:rPr>
          <w:rFonts w:cs="Arial"/>
          <w:sz w:val="22"/>
          <w:szCs w:val="22"/>
          <w:lang w:val="sl-SI"/>
        </w:rPr>
        <w:t xml:space="preserve"> in F2</w:t>
      </w:r>
      <w:r w:rsidR="00B21AA8">
        <w:rPr>
          <w:rFonts w:cs="Arial"/>
          <w:sz w:val="22"/>
          <w:szCs w:val="22"/>
          <w:lang w:val="sl-SI"/>
        </w:rPr>
        <w:t>-</w:t>
      </w:r>
      <w:r w:rsidR="00B50BF1">
        <w:rPr>
          <w:rFonts w:cs="Arial"/>
          <w:sz w:val="22"/>
          <w:szCs w:val="22"/>
          <w:lang w:val="sl-SI"/>
        </w:rPr>
        <w:t xml:space="preserve">Strokovni sodelavci </w:t>
      </w:r>
      <w:r w:rsidR="003A2BD4">
        <w:rPr>
          <w:rFonts w:cs="Arial"/>
          <w:sz w:val="22"/>
          <w:szCs w:val="22"/>
          <w:lang w:val="sl-SI"/>
        </w:rPr>
        <w:t>(</w:t>
      </w:r>
      <w:r w:rsidR="00B50BF1">
        <w:rPr>
          <w:rFonts w:cs="Arial"/>
          <w:sz w:val="22"/>
          <w:szCs w:val="22"/>
          <w:lang w:val="sl-SI"/>
        </w:rPr>
        <w:t xml:space="preserve">za </w:t>
      </w:r>
      <w:r w:rsidR="00B21AA8">
        <w:rPr>
          <w:rFonts w:cs="Arial"/>
          <w:sz w:val="22"/>
          <w:szCs w:val="22"/>
          <w:lang w:val="sl-SI"/>
        </w:rPr>
        <w:t>3</w:t>
      </w:r>
      <w:r w:rsidR="00B50BF1">
        <w:rPr>
          <w:rFonts w:cs="Arial"/>
          <w:sz w:val="22"/>
          <w:szCs w:val="22"/>
          <w:lang w:val="sl-SI"/>
        </w:rPr>
        <w:t>,</w:t>
      </w:r>
      <w:r w:rsidR="00B21AA8">
        <w:rPr>
          <w:rFonts w:cs="Arial"/>
          <w:sz w:val="22"/>
          <w:szCs w:val="22"/>
          <w:lang w:val="sl-SI"/>
        </w:rPr>
        <w:t>7</w:t>
      </w:r>
      <w:r w:rsidR="00B50BF1">
        <w:rPr>
          <w:rFonts w:cs="Arial"/>
          <w:sz w:val="22"/>
          <w:szCs w:val="22"/>
          <w:lang w:val="sl-SI"/>
        </w:rPr>
        <w:t> %</w:t>
      </w:r>
      <w:r w:rsidR="003A2BD4">
        <w:rPr>
          <w:rFonts w:cs="Arial"/>
          <w:sz w:val="22"/>
          <w:szCs w:val="22"/>
          <w:lang w:val="sl-SI"/>
        </w:rPr>
        <w:t>)</w:t>
      </w:r>
      <w:r w:rsidR="00B50BF1">
        <w:rPr>
          <w:rFonts w:cs="Arial"/>
          <w:sz w:val="22"/>
          <w:szCs w:val="22"/>
          <w:lang w:val="sl-SI"/>
        </w:rPr>
        <w:t>.</w:t>
      </w:r>
    </w:p>
    <w:p w14:paraId="1776B4B4" w14:textId="48ECF412" w:rsidR="002F1287" w:rsidRDefault="002F1287" w:rsidP="00FD1B01">
      <w:pPr>
        <w:jc w:val="both"/>
        <w:rPr>
          <w:rFonts w:cs="Arial"/>
          <w:sz w:val="22"/>
          <w:szCs w:val="22"/>
          <w:lang w:val="sl-SI"/>
        </w:rPr>
      </w:pPr>
    </w:p>
    <w:p w14:paraId="455C444F" w14:textId="1F0E771D" w:rsidR="00B21AA8" w:rsidRDefault="00B21AA8" w:rsidP="00FD1B01">
      <w:pPr>
        <w:jc w:val="both"/>
        <w:rPr>
          <w:rFonts w:cs="Arial"/>
          <w:sz w:val="22"/>
          <w:szCs w:val="22"/>
          <w:lang w:val="sl-SI"/>
        </w:rPr>
      </w:pPr>
      <w:r>
        <w:rPr>
          <w:rFonts w:cs="Arial"/>
          <w:sz w:val="22"/>
          <w:szCs w:val="22"/>
          <w:lang w:val="sl-SI"/>
        </w:rPr>
        <w:t xml:space="preserve">Najbolj se je število zaposlenih oseb zmanjšalo v plačnih podskupinah C7-Diplomati (za 7,8 %), A1-Predsednik republike in funkcionarji izvršilne oblasti (za </w:t>
      </w:r>
      <w:r w:rsidR="0060409E">
        <w:rPr>
          <w:rFonts w:cs="Arial"/>
          <w:sz w:val="22"/>
          <w:szCs w:val="22"/>
          <w:lang w:val="sl-SI"/>
        </w:rPr>
        <w:t>6</w:t>
      </w:r>
      <w:r>
        <w:rPr>
          <w:rFonts w:cs="Arial"/>
          <w:sz w:val="22"/>
          <w:szCs w:val="22"/>
          <w:lang w:val="sl-SI"/>
        </w:rPr>
        <w:t xml:space="preserve">,4 %) ter A2-funkcionarji zakonodajne oblasti (za 1,9 %). </w:t>
      </w:r>
    </w:p>
    <w:p w14:paraId="61A8D133" w14:textId="246E73E9" w:rsidR="00B21AA8" w:rsidRDefault="00B21AA8" w:rsidP="00FD1B01">
      <w:pPr>
        <w:jc w:val="both"/>
        <w:rPr>
          <w:rFonts w:cs="Arial"/>
          <w:sz w:val="22"/>
          <w:szCs w:val="22"/>
          <w:lang w:val="sl-SI"/>
        </w:rPr>
      </w:pPr>
    </w:p>
    <w:p w14:paraId="3C617814" w14:textId="03062FFD" w:rsidR="00B21AA8" w:rsidRDefault="00B21AA8" w:rsidP="00FD1B01">
      <w:pPr>
        <w:jc w:val="both"/>
        <w:rPr>
          <w:rFonts w:cs="Arial"/>
          <w:sz w:val="22"/>
          <w:szCs w:val="22"/>
          <w:lang w:val="sl-SI"/>
        </w:rPr>
      </w:pPr>
      <w:r>
        <w:rPr>
          <w:rFonts w:cs="Arial"/>
          <w:sz w:val="22"/>
          <w:szCs w:val="22"/>
          <w:lang w:val="sl-SI"/>
        </w:rPr>
        <w:t xml:space="preserve">Število zaposlenih po urah se je najbolj povečalo v plačnih podskupinah E4-Zdravstveni delavci in zdravstveni sodelavci (za 8,3 %), </w:t>
      </w:r>
      <w:r w:rsidR="00DF0225">
        <w:rPr>
          <w:rFonts w:cs="Arial"/>
          <w:sz w:val="22"/>
          <w:szCs w:val="22"/>
          <w:lang w:val="sl-SI"/>
        </w:rPr>
        <w:t>iz istega razloga kot se je povečalo število zaposlenih oseb.</w:t>
      </w:r>
      <w:r>
        <w:rPr>
          <w:rFonts w:cs="Arial"/>
          <w:sz w:val="22"/>
          <w:szCs w:val="22"/>
          <w:lang w:val="sl-SI"/>
        </w:rPr>
        <w:t xml:space="preserve"> Sledita plačni podskupini H1-Raziskovalci za </w:t>
      </w:r>
      <w:r w:rsidR="00B15F6A">
        <w:rPr>
          <w:rFonts w:cs="Arial"/>
          <w:sz w:val="22"/>
          <w:szCs w:val="22"/>
          <w:lang w:val="sl-SI"/>
        </w:rPr>
        <w:t>(</w:t>
      </w:r>
      <w:r>
        <w:rPr>
          <w:rFonts w:cs="Arial"/>
          <w:sz w:val="22"/>
          <w:szCs w:val="22"/>
          <w:lang w:val="sl-SI"/>
        </w:rPr>
        <w:t>6,1 %</w:t>
      </w:r>
      <w:r w:rsidR="00B15F6A">
        <w:rPr>
          <w:rFonts w:cs="Arial"/>
          <w:sz w:val="22"/>
          <w:szCs w:val="22"/>
          <w:lang w:val="sl-SI"/>
        </w:rPr>
        <w:t>)</w:t>
      </w:r>
      <w:r>
        <w:rPr>
          <w:rFonts w:cs="Arial"/>
          <w:sz w:val="22"/>
          <w:szCs w:val="22"/>
          <w:lang w:val="sl-SI"/>
        </w:rPr>
        <w:t xml:space="preserve"> in F2-Strokovni sodelavci </w:t>
      </w:r>
      <w:r w:rsidR="00B15F6A">
        <w:rPr>
          <w:rFonts w:cs="Arial"/>
          <w:sz w:val="22"/>
          <w:szCs w:val="22"/>
          <w:lang w:val="sl-SI"/>
        </w:rPr>
        <w:t>(</w:t>
      </w:r>
      <w:r>
        <w:rPr>
          <w:rFonts w:cs="Arial"/>
          <w:sz w:val="22"/>
          <w:szCs w:val="22"/>
          <w:lang w:val="sl-SI"/>
        </w:rPr>
        <w:t>za 4,2 %</w:t>
      </w:r>
      <w:r w:rsidR="00B15F6A">
        <w:rPr>
          <w:rFonts w:cs="Arial"/>
          <w:sz w:val="22"/>
          <w:szCs w:val="22"/>
          <w:lang w:val="sl-SI"/>
        </w:rPr>
        <w:t>)</w:t>
      </w:r>
      <w:r>
        <w:rPr>
          <w:rFonts w:cs="Arial"/>
          <w:sz w:val="22"/>
          <w:szCs w:val="22"/>
          <w:lang w:val="sl-SI"/>
        </w:rPr>
        <w:t>.</w:t>
      </w:r>
    </w:p>
    <w:p w14:paraId="2D5B9A01" w14:textId="2E2FD787" w:rsidR="00B21AA8" w:rsidRDefault="00B21AA8" w:rsidP="00FD1B01">
      <w:pPr>
        <w:jc w:val="both"/>
        <w:rPr>
          <w:rFonts w:cs="Arial"/>
          <w:sz w:val="22"/>
          <w:szCs w:val="22"/>
          <w:lang w:val="sl-SI"/>
        </w:rPr>
      </w:pPr>
    </w:p>
    <w:p w14:paraId="7C6C3499" w14:textId="1082D3AD" w:rsidR="00B21AA8" w:rsidRDefault="00B21AA8" w:rsidP="00FD1B01">
      <w:pPr>
        <w:jc w:val="both"/>
        <w:rPr>
          <w:rFonts w:cs="Arial"/>
          <w:sz w:val="22"/>
          <w:szCs w:val="22"/>
          <w:lang w:val="sl-SI"/>
        </w:rPr>
      </w:pPr>
      <w:r>
        <w:rPr>
          <w:rFonts w:cs="Arial"/>
          <w:sz w:val="22"/>
          <w:szCs w:val="22"/>
          <w:lang w:val="sl-SI"/>
        </w:rPr>
        <w:t xml:space="preserve">Število zaposlenih po urah se je najbolj zmanjšalo v plačnih podskupinah C7-Diplomati (za 6,1 %), sledita plačni podskupini A1 – Predsednik republike in funkcionarji izvršilne oblasti (za 1,7 %) ter J2 </w:t>
      </w:r>
      <w:r w:rsidR="003855C6">
        <w:rPr>
          <w:rFonts w:cs="Arial"/>
          <w:sz w:val="22"/>
          <w:szCs w:val="22"/>
          <w:lang w:val="sl-SI"/>
        </w:rPr>
        <w:t>–</w:t>
      </w:r>
      <w:r>
        <w:rPr>
          <w:rFonts w:cs="Arial"/>
          <w:sz w:val="22"/>
          <w:szCs w:val="22"/>
          <w:lang w:val="sl-SI"/>
        </w:rPr>
        <w:t xml:space="preserve"> Adm</w:t>
      </w:r>
      <w:r w:rsidR="003855C6">
        <w:rPr>
          <w:rFonts w:cs="Arial"/>
          <w:sz w:val="22"/>
          <w:szCs w:val="22"/>
          <w:lang w:val="sl-SI"/>
        </w:rPr>
        <w:t>inistrativni delavci (za 1,8 %).</w:t>
      </w:r>
    </w:p>
    <w:p w14:paraId="3684AE57" w14:textId="1B210BF6" w:rsidR="002F1287" w:rsidRDefault="002F1287" w:rsidP="00FD1B01">
      <w:pPr>
        <w:jc w:val="both"/>
        <w:rPr>
          <w:rFonts w:cs="Arial"/>
          <w:sz w:val="22"/>
          <w:szCs w:val="22"/>
          <w:lang w:val="sl-SI"/>
        </w:rPr>
      </w:pPr>
    </w:p>
    <w:p w14:paraId="38BC9FC7" w14:textId="643125B2" w:rsidR="002F1287" w:rsidRPr="00426A43" w:rsidRDefault="002F1287" w:rsidP="00EB2F10">
      <w:pPr>
        <w:keepNext/>
        <w:spacing w:line="260" w:lineRule="exact"/>
        <w:jc w:val="both"/>
        <w:rPr>
          <w:rFonts w:cs="Arial"/>
          <w:b/>
          <w:bCs/>
          <w:sz w:val="22"/>
          <w:szCs w:val="22"/>
          <w:lang w:val="sl-SI"/>
        </w:rPr>
      </w:pPr>
      <w:r w:rsidRPr="00426A43">
        <w:rPr>
          <w:rFonts w:cs="Arial"/>
          <w:b/>
          <w:bCs/>
          <w:sz w:val="22"/>
          <w:szCs w:val="22"/>
          <w:lang w:val="sl-SI"/>
        </w:rPr>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xml:space="preserve">: </w:t>
      </w:r>
      <w:r>
        <w:rPr>
          <w:rFonts w:cs="Arial"/>
          <w:b/>
          <w:bCs/>
          <w:sz w:val="22"/>
          <w:szCs w:val="22"/>
          <w:lang w:val="sl-SI"/>
        </w:rPr>
        <w:t>Število zaposlenih</w:t>
      </w:r>
      <w:r w:rsidRPr="00426A43">
        <w:rPr>
          <w:rFonts w:cs="Arial"/>
          <w:b/>
          <w:bCs/>
          <w:sz w:val="22"/>
          <w:szCs w:val="22"/>
          <w:lang w:val="sl-SI"/>
        </w:rPr>
        <w:t xml:space="preserve"> po plačnih podskupinah za leti 2020 in 2021</w:t>
      </w:r>
    </w:p>
    <w:p w14:paraId="5DD4935D" w14:textId="3F263D10" w:rsidR="002F1287" w:rsidRDefault="002F1287" w:rsidP="00EB2F10">
      <w:pPr>
        <w:keepNext/>
        <w:jc w:val="both"/>
        <w:rPr>
          <w:rFonts w:cs="Arial"/>
          <w:sz w:val="22"/>
          <w:szCs w:val="22"/>
          <w:lang w:val="sl-SI"/>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4A0" w:firstRow="1" w:lastRow="0" w:firstColumn="1" w:lastColumn="0" w:noHBand="0" w:noVBand="1"/>
      </w:tblPr>
      <w:tblGrid>
        <w:gridCol w:w="3441"/>
        <w:gridCol w:w="865"/>
        <w:gridCol w:w="865"/>
        <w:gridCol w:w="739"/>
        <w:gridCol w:w="966"/>
        <w:gridCol w:w="877"/>
        <w:gridCol w:w="739"/>
      </w:tblGrid>
      <w:tr w:rsidR="002F1287" w:rsidRPr="002F1287" w14:paraId="4203DFD2" w14:textId="77777777" w:rsidTr="00EF3E78">
        <w:trPr>
          <w:trHeight w:val="20"/>
          <w:tblHeader/>
        </w:trPr>
        <w:tc>
          <w:tcPr>
            <w:tcW w:w="2055" w:type="pct"/>
            <w:tcBorders>
              <w:bottom w:val="single" w:sz="18" w:space="0" w:color="808080" w:themeColor="background1" w:themeShade="80"/>
            </w:tcBorders>
            <w:shd w:val="clear" w:color="auto" w:fill="auto"/>
            <w:vAlign w:val="bottom"/>
            <w:hideMark/>
          </w:tcPr>
          <w:p w14:paraId="3F6C8CD3" w14:textId="77777777" w:rsidR="002F1287" w:rsidRPr="002F1287" w:rsidRDefault="002F1287" w:rsidP="002F1287">
            <w:pPr>
              <w:spacing w:line="240" w:lineRule="auto"/>
              <w:rPr>
                <w:rFonts w:ascii="Calibri" w:hAnsi="Calibri" w:cs="Calibri"/>
                <w:b/>
                <w:bCs/>
                <w:color w:val="000000"/>
                <w:sz w:val="22"/>
                <w:szCs w:val="22"/>
                <w:lang w:val="sl-SI" w:eastAsia="sl-SI"/>
              </w:rPr>
            </w:pPr>
            <w:r w:rsidRPr="002F1287">
              <w:rPr>
                <w:rFonts w:ascii="Calibri" w:hAnsi="Calibri" w:cs="Calibri"/>
                <w:b/>
                <w:bCs/>
                <w:color w:val="000000"/>
                <w:sz w:val="22"/>
                <w:szCs w:val="22"/>
                <w:lang w:val="sl-SI" w:eastAsia="sl-SI"/>
              </w:rPr>
              <w:t>PLAČNE PODSKUPINE</w:t>
            </w:r>
          </w:p>
        </w:tc>
        <w:tc>
          <w:tcPr>
            <w:tcW w:w="509" w:type="pct"/>
            <w:tcBorders>
              <w:bottom w:val="single" w:sz="18" w:space="0" w:color="808080" w:themeColor="background1" w:themeShade="80"/>
            </w:tcBorders>
            <w:shd w:val="clear" w:color="auto" w:fill="auto"/>
            <w:vAlign w:val="bottom"/>
            <w:hideMark/>
          </w:tcPr>
          <w:p w14:paraId="42635038" w14:textId="7407B7F2" w:rsidR="002F1287" w:rsidRPr="002F1287" w:rsidRDefault="002F1287" w:rsidP="002F1287">
            <w:pPr>
              <w:spacing w:line="240" w:lineRule="auto"/>
              <w:jc w:val="center"/>
              <w:rPr>
                <w:rFonts w:ascii="Calibri" w:hAnsi="Calibri" w:cs="Calibri"/>
                <w:b/>
                <w:bCs/>
                <w:color w:val="000000"/>
                <w:sz w:val="22"/>
                <w:szCs w:val="22"/>
                <w:lang w:val="sl-SI" w:eastAsia="sl-SI"/>
              </w:rPr>
            </w:pPr>
            <w:r w:rsidRPr="002F1287">
              <w:rPr>
                <w:rFonts w:ascii="Calibri" w:hAnsi="Calibri" w:cs="Calibri"/>
                <w:b/>
                <w:bCs/>
                <w:color w:val="000000"/>
                <w:sz w:val="22"/>
                <w:szCs w:val="22"/>
                <w:lang w:val="sl-SI" w:eastAsia="sl-SI"/>
              </w:rPr>
              <w:t>Št.</w:t>
            </w:r>
            <w:r w:rsidR="003A4915">
              <w:rPr>
                <w:rFonts w:ascii="Calibri" w:hAnsi="Calibri" w:cs="Calibri"/>
                <w:b/>
                <w:bCs/>
                <w:color w:val="000000"/>
                <w:sz w:val="22"/>
                <w:szCs w:val="22"/>
                <w:lang w:val="sl-SI" w:eastAsia="sl-SI"/>
              </w:rPr>
              <w:t xml:space="preserve"> </w:t>
            </w:r>
            <w:r w:rsidRPr="002F1287">
              <w:rPr>
                <w:rFonts w:ascii="Calibri" w:hAnsi="Calibri" w:cs="Calibri"/>
                <w:b/>
                <w:bCs/>
                <w:color w:val="000000"/>
                <w:sz w:val="22"/>
                <w:szCs w:val="22"/>
                <w:lang w:val="sl-SI" w:eastAsia="sl-SI"/>
              </w:rPr>
              <w:t>zap. oseb 2020</w:t>
            </w:r>
          </w:p>
        </w:tc>
        <w:tc>
          <w:tcPr>
            <w:tcW w:w="509" w:type="pct"/>
            <w:tcBorders>
              <w:bottom w:val="single" w:sz="18" w:space="0" w:color="808080" w:themeColor="background1" w:themeShade="80"/>
            </w:tcBorders>
            <w:shd w:val="clear" w:color="auto" w:fill="auto"/>
            <w:vAlign w:val="bottom"/>
            <w:hideMark/>
          </w:tcPr>
          <w:p w14:paraId="77095ED0" w14:textId="6728B8BF" w:rsidR="002F1287" w:rsidRPr="002F1287" w:rsidRDefault="002F1287" w:rsidP="002F1287">
            <w:pPr>
              <w:spacing w:line="240" w:lineRule="auto"/>
              <w:jc w:val="center"/>
              <w:rPr>
                <w:rFonts w:ascii="Calibri" w:hAnsi="Calibri" w:cs="Calibri"/>
                <w:b/>
                <w:bCs/>
                <w:color w:val="000000"/>
                <w:sz w:val="22"/>
                <w:szCs w:val="22"/>
                <w:lang w:val="sl-SI" w:eastAsia="sl-SI"/>
              </w:rPr>
            </w:pPr>
            <w:r w:rsidRPr="002F1287">
              <w:rPr>
                <w:rFonts w:ascii="Calibri" w:hAnsi="Calibri" w:cs="Calibri"/>
                <w:b/>
                <w:bCs/>
                <w:color w:val="000000"/>
                <w:sz w:val="22"/>
                <w:szCs w:val="22"/>
                <w:lang w:val="sl-SI" w:eastAsia="sl-SI"/>
              </w:rPr>
              <w:t>Št.</w:t>
            </w:r>
            <w:r w:rsidR="003A4915">
              <w:rPr>
                <w:rFonts w:ascii="Calibri" w:hAnsi="Calibri" w:cs="Calibri"/>
                <w:b/>
                <w:bCs/>
                <w:color w:val="000000"/>
                <w:sz w:val="22"/>
                <w:szCs w:val="22"/>
                <w:lang w:val="sl-SI" w:eastAsia="sl-SI"/>
              </w:rPr>
              <w:t xml:space="preserve"> </w:t>
            </w:r>
            <w:r w:rsidRPr="002F1287">
              <w:rPr>
                <w:rFonts w:ascii="Calibri" w:hAnsi="Calibri" w:cs="Calibri"/>
                <w:b/>
                <w:bCs/>
                <w:color w:val="000000"/>
                <w:sz w:val="22"/>
                <w:szCs w:val="22"/>
                <w:lang w:val="sl-SI" w:eastAsia="sl-SI"/>
              </w:rPr>
              <w:t>zap. oseb 2021</w:t>
            </w:r>
          </w:p>
        </w:tc>
        <w:tc>
          <w:tcPr>
            <w:tcW w:w="346" w:type="pct"/>
            <w:tcBorders>
              <w:bottom w:val="single" w:sz="18" w:space="0" w:color="808080" w:themeColor="background1" w:themeShade="80"/>
            </w:tcBorders>
            <w:shd w:val="clear" w:color="auto" w:fill="auto"/>
            <w:vAlign w:val="bottom"/>
            <w:hideMark/>
          </w:tcPr>
          <w:p w14:paraId="3D875609" w14:textId="77777777" w:rsidR="002F1287" w:rsidRPr="002F1287" w:rsidRDefault="002F1287" w:rsidP="002F1287">
            <w:pPr>
              <w:spacing w:line="240" w:lineRule="auto"/>
              <w:jc w:val="center"/>
              <w:rPr>
                <w:rFonts w:ascii="Calibri" w:hAnsi="Calibri" w:cs="Calibri"/>
                <w:b/>
                <w:bCs/>
                <w:color w:val="000000"/>
                <w:sz w:val="22"/>
                <w:szCs w:val="22"/>
                <w:lang w:val="sl-SI" w:eastAsia="sl-SI"/>
              </w:rPr>
            </w:pPr>
            <w:r w:rsidRPr="002F1287">
              <w:rPr>
                <w:rFonts w:ascii="Calibri" w:hAnsi="Calibri" w:cs="Calibri"/>
                <w:b/>
                <w:bCs/>
                <w:color w:val="000000"/>
                <w:sz w:val="22"/>
                <w:szCs w:val="22"/>
                <w:lang w:val="sl-SI" w:eastAsia="sl-SI"/>
              </w:rPr>
              <w:t>Indeks 21/20</w:t>
            </w:r>
          </w:p>
        </w:tc>
        <w:tc>
          <w:tcPr>
            <w:tcW w:w="598" w:type="pct"/>
            <w:tcBorders>
              <w:bottom w:val="single" w:sz="18" w:space="0" w:color="808080" w:themeColor="background1" w:themeShade="80"/>
            </w:tcBorders>
            <w:shd w:val="clear" w:color="auto" w:fill="auto"/>
            <w:vAlign w:val="bottom"/>
            <w:hideMark/>
          </w:tcPr>
          <w:p w14:paraId="0BFC7682" w14:textId="1AF2F733" w:rsidR="002F1287" w:rsidRPr="002F1287" w:rsidRDefault="003A4915" w:rsidP="002F1287">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Število z</w:t>
            </w:r>
            <w:r w:rsidR="002F1287" w:rsidRPr="002F1287">
              <w:rPr>
                <w:rFonts w:ascii="Calibri" w:hAnsi="Calibri" w:cs="Calibri"/>
                <w:b/>
                <w:bCs/>
                <w:color w:val="000000"/>
                <w:sz w:val="22"/>
                <w:szCs w:val="22"/>
                <w:lang w:val="sl-SI" w:eastAsia="sl-SI"/>
              </w:rPr>
              <w:t>ap.</w:t>
            </w:r>
            <w:r w:rsidR="00EF3E78">
              <w:rPr>
                <w:rFonts w:ascii="Calibri" w:hAnsi="Calibri" w:cs="Calibri"/>
                <w:b/>
                <w:bCs/>
                <w:color w:val="000000"/>
                <w:sz w:val="22"/>
                <w:szCs w:val="22"/>
                <w:lang w:val="sl-SI" w:eastAsia="sl-SI"/>
              </w:rPr>
              <w:t xml:space="preserve"> </w:t>
            </w:r>
            <w:r w:rsidR="002F1287" w:rsidRPr="002F1287">
              <w:rPr>
                <w:rFonts w:ascii="Calibri" w:hAnsi="Calibri" w:cs="Calibri"/>
                <w:b/>
                <w:bCs/>
                <w:color w:val="000000"/>
                <w:sz w:val="22"/>
                <w:szCs w:val="22"/>
                <w:lang w:val="sl-SI" w:eastAsia="sl-SI"/>
              </w:rPr>
              <w:t>ure 2020</w:t>
            </w:r>
          </w:p>
        </w:tc>
        <w:tc>
          <w:tcPr>
            <w:tcW w:w="546" w:type="pct"/>
            <w:tcBorders>
              <w:bottom w:val="single" w:sz="18" w:space="0" w:color="808080" w:themeColor="background1" w:themeShade="80"/>
            </w:tcBorders>
            <w:shd w:val="clear" w:color="auto" w:fill="auto"/>
            <w:vAlign w:val="bottom"/>
            <w:hideMark/>
          </w:tcPr>
          <w:p w14:paraId="6F5B0788" w14:textId="4A1E2DD6" w:rsidR="002F1287" w:rsidRPr="002F1287" w:rsidRDefault="003A4915" w:rsidP="002F1287">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Število z</w:t>
            </w:r>
            <w:r w:rsidR="002F1287" w:rsidRPr="002F1287">
              <w:rPr>
                <w:rFonts w:ascii="Calibri" w:hAnsi="Calibri" w:cs="Calibri"/>
                <w:b/>
                <w:bCs/>
                <w:color w:val="000000"/>
                <w:sz w:val="22"/>
                <w:szCs w:val="22"/>
                <w:lang w:val="sl-SI" w:eastAsia="sl-SI"/>
              </w:rPr>
              <w:t>ap.</w:t>
            </w:r>
            <w:r w:rsidR="00EF3E78">
              <w:rPr>
                <w:rFonts w:ascii="Calibri" w:hAnsi="Calibri" w:cs="Calibri"/>
                <w:b/>
                <w:bCs/>
                <w:color w:val="000000"/>
                <w:sz w:val="22"/>
                <w:szCs w:val="22"/>
                <w:lang w:val="sl-SI" w:eastAsia="sl-SI"/>
              </w:rPr>
              <w:t xml:space="preserve"> </w:t>
            </w:r>
            <w:r w:rsidR="002F1287" w:rsidRPr="002F1287">
              <w:rPr>
                <w:rFonts w:ascii="Calibri" w:hAnsi="Calibri" w:cs="Calibri"/>
                <w:b/>
                <w:bCs/>
                <w:color w:val="000000"/>
                <w:sz w:val="22"/>
                <w:szCs w:val="22"/>
                <w:lang w:val="sl-SI" w:eastAsia="sl-SI"/>
              </w:rPr>
              <w:t>ure 2021</w:t>
            </w:r>
          </w:p>
        </w:tc>
        <w:tc>
          <w:tcPr>
            <w:tcW w:w="435" w:type="pct"/>
            <w:tcBorders>
              <w:bottom w:val="single" w:sz="18" w:space="0" w:color="808080" w:themeColor="background1" w:themeShade="80"/>
            </w:tcBorders>
            <w:shd w:val="clear" w:color="auto" w:fill="auto"/>
            <w:vAlign w:val="bottom"/>
            <w:hideMark/>
          </w:tcPr>
          <w:p w14:paraId="123CCFFD" w14:textId="77777777" w:rsidR="002F1287" w:rsidRPr="002F1287" w:rsidRDefault="002F1287" w:rsidP="002F1287">
            <w:pPr>
              <w:spacing w:line="240" w:lineRule="auto"/>
              <w:jc w:val="center"/>
              <w:rPr>
                <w:rFonts w:ascii="Calibri" w:hAnsi="Calibri" w:cs="Calibri"/>
                <w:b/>
                <w:bCs/>
                <w:color w:val="000000"/>
                <w:sz w:val="22"/>
                <w:szCs w:val="22"/>
                <w:lang w:val="sl-SI" w:eastAsia="sl-SI"/>
              </w:rPr>
            </w:pPr>
            <w:r w:rsidRPr="002F1287">
              <w:rPr>
                <w:rFonts w:ascii="Calibri" w:hAnsi="Calibri" w:cs="Calibri"/>
                <w:b/>
                <w:bCs/>
                <w:color w:val="000000"/>
                <w:sz w:val="22"/>
                <w:szCs w:val="22"/>
                <w:lang w:val="sl-SI" w:eastAsia="sl-SI"/>
              </w:rPr>
              <w:t>Indeks 21/20</w:t>
            </w:r>
          </w:p>
        </w:tc>
      </w:tr>
      <w:tr w:rsidR="002F1287" w:rsidRPr="002F1287" w14:paraId="3470450A" w14:textId="77777777" w:rsidTr="00EF3E78">
        <w:trPr>
          <w:trHeight w:val="20"/>
        </w:trPr>
        <w:tc>
          <w:tcPr>
            <w:tcW w:w="2055" w:type="pct"/>
            <w:tcBorders>
              <w:top w:val="single" w:sz="18" w:space="0" w:color="808080" w:themeColor="background1" w:themeShade="80"/>
            </w:tcBorders>
            <w:shd w:val="clear" w:color="auto" w:fill="auto"/>
            <w:vAlign w:val="bottom"/>
            <w:hideMark/>
          </w:tcPr>
          <w:p w14:paraId="29AE5CFF"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A1 – Predsednik republike in funkcionarji izvršilne oblasti</w:t>
            </w:r>
          </w:p>
        </w:tc>
        <w:tc>
          <w:tcPr>
            <w:tcW w:w="509" w:type="pct"/>
            <w:tcBorders>
              <w:top w:val="single" w:sz="18" w:space="0" w:color="808080" w:themeColor="background1" w:themeShade="80"/>
            </w:tcBorders>
            <w:shd w:val="clear" w:color="auto" w:fill="auto"/>
            <w:noWrap/>
            <w:vAlign w:val="bottom"/>
            <w:hideMark/>
          </w:tcPr>
          <w:p w14:paraId="21327715"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70</w:t>
            </w:r>
          </w:p>
        </w:tc>
        <w:tc>
          <w:tcPr>
            <w:tcW w:w="509" w:type="pct"/>
            <w:tcBorders>
              <w:top w:val="single" w:sz="18" w:space="0" w:color="808080" w:themeColor="background1" w:themeShade="80"/>
            </w:tcBorders>
            <w:shd w:val="clear" w:color="auto" w:fill="auto"/>
            <w:noWrap/>
            <w:vAlign w:val="bottom"/>
            <w:hideMark/>
          </w:tcPr>
          <w:p w14:paraId="280F2F4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66</w:t>
            </w:r>
          </w:p>
        </w:tc>
        <w:tc>
          <w:tcPr>
            <w:tcW w:w="346" w:type="pct"/>
            <w:tcBorders>
              <w:top w:val="single" w:sz="18" w:space="0" w:color="808080" w:themeColor="background1" w:themeShade="80"/>
            </w:tcBorders>
            <w:shd w:val="clear" w:color="000000" w:fill="F8CBAD"/>
            <w:noWrap/>
            <w:vAlign w:val="bottom"/>
            <w:hideMark/>
          </w:tcPr>
          <w:p w14:paraId="69969288"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93,5</w:t>
            </w:r>
          </w:p>
        </w:tc>
        <w:tc>
          <w:tcPr>
            <w:tcW w:w="598" w:type="pct"/>
            <w:tcBorders>
              <w:top w:val="single" w:sz="18" w:space="0" w:color="808080" w:themeColor="background1" w:themeShade="80"/>
            </w:tcBorders>
            <w:shd w:val="clear" w:color="auto" w:fill="auto"/>
            <w:noWrap/>
            <w:vAlign w:val="bottom"/>
            <w:hideMark/>
          </w:tcPr>
          <w:p w14:paraId="50806B62"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65</w:t>
            </w:r>
          </w:p>
        </w:tc>
        <w:tc>
          <w:tcPr>
            <w:tcW w:w="546" w:type="pct"/>
            <w:tcBorders>
              <w:top w:val="single" w:sz="18" w:space="0" w:color="808080" w:themeColor="background1" w:themeShade="80"/>
            </w:tcBorders>
            <w:shd w:val="clear" w:color="auto" w:fill="auto"/>
            <w:noWrap/>
            <w:vAlign w:val="bottom"/>
            <w:hideMark/>
          </w:tcPr>
          <w:p w14:paraId="69A471B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64</w:t>
            </w:r>
          </w:p>
        </w:tc>
        <w:tc>
          <w:tcPr>
            <w:tcW w:w="435" w:type="pct"/>
            <w:tcBorders>
              <w:top w:val="single" w:sz="18" w:space="0" w:color="808080" w:themeColor="background1" w:themeShade="80"/>
            </w:tcBorders>
            <w:shd w:val="clear" w:color="000000" w:fill="F8CBAD"/>
            <w:noWrap/>
            <w:vAlign w:val="bottom"/>
            <w:hideMark/>
          </w:tcPr>
          <w:p w14:paraId="64ABF8A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98,3</w:t>
            </w:r>
          </w:p>
        </w:tc>
      </w:tr>
      <w:tr w:rsidR="002F1287" w:rsidRPr="002F1287" w14:paraId="072F60D2" w14:textId="77777777" w:rsidTr="00EF3E78">
        <w:trPr>
          <w:trHeight w:val="20"/>
        </w:trPr>
        <w:tc>
          <w:tcPr>
            <w:tcW w:w="2055" w:type="pct"/>
            <w:shd w:val="clear" w:color="auto" w:fill="auto"/>
            <w:vAlign w:val="bottom"/>
            <w:hideMark/>
          </w:tcPr>
          <w:p w14:paraId="521566F3"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A2 – Funkcionarji zakonodajne oblasti</w:t>
            </w:r>
          </w:p>
        </w:tc>
        <w:tc>
          <w:tcPr>
            <w:tcW w:w="509" w:type="pct"/>
            <w:shd w:val="clear" w:color="auto" w:fill="auto"/>
            <w:noWrap/>
            <w:vAlign w:val="bottom"/>
            <w:hideMark/>
          </w:tcPr>
          <w:p w14:paraId="1A1B5BB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95</w:t>
            </w:r>
          </w:p>
        </w:tc>
        <w:tc>
          <w:tcPr>
            <w:tcW w:w="509" w:type="pct"/>
            <w:shd w:val="clear" w:color="auto" w:fill="auto"/>
            <w:noWrap/>
            <w:vAlign w:val="bottom"/>
            <w:hideMark/>
          </w:tcPr>
          <w:p w14:paraId="269A0A05"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93</w:t>
            </w:r>
          </w:p>
        </w:tc>
        <w:tc>
          <w:tcPr>
            <w:tcW w:w="346" w:type="pct"/>
            <w:shd w:val="clear" w:color="000000" w:fill="F8CBAD"/>
            <w:noWrap/>
            <w:vAlign w:val="bottom"/>
            <w:hideMark/>
          </w:tcPr>
          <w:p w14:paraId="7E7F1E6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98,1</w:t>
            </w:r>
          </w:p>
        </w:tc>
        <w:tc>
          <w:tcPr>
            <w:tcW w:w="598" w:type="pct"/>
            <w:shd w:val="clear" w:color="auto" w:fill="auto"/>
            <w:noWrap/>
            <w:vAlign w:val="bottom"/>
            <w:hideMark/>
          </w:tcPr>
          <w:p w14:paraId="6DBF602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94</w:t>
            </w:r>
          </w:p>
        </w:tc>
        <w:tc>
          <w:tcPr>
            <w:tcW w:w="546" w:type="pct"/>
            <w:shd w:val="clear" w:color="auto" w:fill="auto"/>
            <w:noWrap/>
            <w:vAlign w:val="bottom"/>
            <w:hideMark/>
          </w:tcPr>
          <w:p w14:paraId="61D81A6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93</w:t>
            </w:r>
          </w:p>
        </w:tc>
        <w:tc>
          <w:tcPr>
            <w:tcW w:w="435" w:type="pct"/>
            <w:shd w:val="clear" w:color="auto" w:fill="auto"/>
            <w:noWrap/>
            <w:vAlign w:val="bottom"/>
            <w:hideMark/>
          </w:tcPr>
          <w:p w14:paraId="3A7A76E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98,6</w:t>
            </w:r>
          </w:p>
        </w:tc>
      </w:tr>
      <w:tr w:rsidR="002F1287" w:rsidRPr="002F1287" w14:paraId="6FFBFA54" w14:textId="77777777" w:rsidTr="00EF3E78">
        <w:trPr>
          <w:trHeight w:val="20"/>
        </w:trPr>
        <w:tc>
          <w:tcPr>
            <w:tcW w:w="2055" w:type="pct"/>
            <w:shd w:val="clear" w:color="auto" w:fill="auto"/>
            <w:vAlign w:val="bottom"/>
            <w:hideMark/>
          </w:tcPr>
          <w:p w14:paraId="3FA20BEA"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A3 – Funkcionarji sodne oblasti</w:t>
            </w:r>
          </w:p>
        </w:tc>
        <w:tc>
          <w:tcPr>
            <w:tcW w:w="509" w:type="pct"/>
            <w:shd w:val="clear" w:color="auto" w:fill="auto"/>
            <w:noWrap/>
            <w:vAlign w:val="bottom"/>
            <w:hideMark/>
          </w:tcPr>
          <w:p w14:paraId="46AFEF9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896</w:t>
            </w:r>
          </w:p>
        </w:tc>
        <w:tc>
          <w:tcPr>
            <w:tcW w:w="509" w:type="pct"/>
            <w:shd w:val="clear" w:color="auto" w:fill="auto"/>
            <w:noWrap/>
            <w:vAlign w:val="bottom"/>
            <w:hideMark/>
          </w:tcPr>
          <w:p w14:paraId="6688518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890</w:t>
            </w:r>
          </w:p>
        </w:tc>
        <w:tc>
          <w:tcPr>
            <w:tcW w:w="346" w:type="pct"/>
            <w:shd w:val="clear" w:color="auto" w:fill="auto"/>
            <w:noWrap/>
            <w:vAlign w:val="bottom"/>
            <w:hideMark/>
          </w:tcPr>
          <w:p w14:paraId="16AD36D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99,3</w:t>
            </w:r>
          </w:p>
        </w:tc>
        <w:tc>
          <w:tcPr>
            <w:tcW w:w="598" w:type="pct"/>
            <w:shd w:val="clear" w:color="auto" w:fill="auto"/>
            <w:noWrap/>
            <w:vAlign w:val="bottom"/>
            <w:hideMark/>
          </w:tcPr>
          <w:p w14:paraId="0E1D7474"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893</w:t>
            </w:r>
          </w:p>
        </w:tc>
        <w:tc>
          <w:tcPr>
            <w:tcW w:w="546" w:type="pct"/>
            <w:shd w:val="clear" w:color="auto" w:fill="auto"/>
            <w:noWrap/>
            <w:vAlign w:val="bottom"/>
            <w:hideMark/>
          </w:tcPr>
          <w:p w14:paraId="1B094F4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887</w:t>
            </w:r>
          </w:p>
        </w:tc>
        <w:tc>
          <w:tcPr>
            <w:tcW w:w="435" w:type="pct"/>
            <w:shd w:val="clear" w:color="auto" w:fill="auto"/>
            <w:noWrap/>
            <w:vAlign w:val="bottom"/>
            <w:hideMark/>
          </w:tcPr>
          <w:p w14:paraId="4F32EEB2"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99,4</w:t>
            </w:r>
          </w:p>
        </w:tc>
      </w:tr>
      <w:tr w:rsidR="002F1287" w:rsidRPr="002F1287" w14:paraId="18F92193" w14:textId="77777777" w:rsidTr="00EF3E78">
        <w:trPr>
          <w:trHeight w:val="20"/>
        </w:trPr>
        <w:tc>
          <w:tcPr>
            <w:tcW w:w="2055" w:type="pct"/>
            <w:shd w:val="clear" w:color="auto" w:fill="auto"/>
            <w:vAlign w:val="bottom"/>
            <w:hideMark/>
          </w:tcPr>
          <w:p w14:paraId="30BF5649"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A4 – Funkcionarji v drugih državnih organih</w:t>
            </w:r>
          </w:p>
        </w:tc>
        <w:tc>
          <w:tcPr>
            <w:tcW w:w="509" w:type="pct"/>
            <w:shd w:val="clear" w:color="auto" w:fill="auto"/>
            <w:noWrap/>
            <w:vAlign w:val="bottom"/>
            <w:hideMark/>
          </w:tcPr>
          <w:p w14:paraId="375E0C68"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286</w:t>
            </w:r>
          </w:p>
        </w:tc>
        <w:tc>
          <w:tcPr>
            <w:tcW w:w="509" w:type="pct"/>
            <w:shd w:val="clear" w:color="auto" w:fill="auto"/>
            <w:noWrap/>
            <w:vAlign w:val="bottom"/>
            <w:hideMark/>
          </w:tcPr>
          <w:p w14:paraId="2E0EBC1D"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288</w:t>
            </w:r>
          </w:p>
        </w:tc>
        <w:tc>
          <w:tcPr>
            <w:tcW w:w="346" w:type="pct"/>
            <w:shd w:val="clear" w:color="auto" w:fill="auto"/>
            <w:noWrap/>
            <w:vAlign w:val="bottom"/>
            <w:hideMark/>
          </w:tcPr>
          <w:p w14:paraId="06535F35"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100,5</w:t>
            </w:r>
          </w:p>
        </w:tc>
        <w:tc>
          <w:tcPr>
            <w:tcW w:w="598" w:type="pct"/>
            <w:shd w:val="clear" w:color="auto" w:fill="auto"/>
            <w:noWrap/>
            <w:vAlign w:val="bottom"/>
            <w:hideMark/>
          </w:tcPr>
          <w:p w14:paraId="47783059"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283</w:t>
            </w:r>
          </w:p>
        </w:tc>
        <w:tc>
          <w:tcPr>
            <w:tcW w:w="546" w:type="pct"/>
            <w:shd w:val="clear" w:color="auto" w:fill="auto"/>
            <w:noWrap/>
            <w:vAlign w:val="bottom"/>
            <w:hideMark/>
          </w:tcPr>
          <w:p w14:paraId="68E393B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284</w:t>
            </w:r>
          </w:p>
        </w:tc>
        <w:tc>
          <w:tcPr>
            <w:tcW w:w="435" w:type="pct"/>
            <w:shd w:val="clear" w:color="auto" w:fill="auto"/>
            <w:noWrap/>
            <w:vAlign w:val="bottom"/>
            <w:hideMark/>
          </w:tcPr>
          <w:p w14:paraId="7DA75F1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100,4</w:t>
            </w:r>
          </w:p>
        </w:tc>
      </w:tr>
      <w:tr w:rsidR="002F1287" w:rsidRPr="002F1287" w14:paraId="60EDB6DC" w14:textId="77777777" w:rsidTr="00EF3E78">
        <w:trPr>
          <w:trHeight w:val="20"/>
        </w:trPr>
        <w:tc>
          <w:tcPr>
            <w:tcW w:w="2055" w:type="pct"/>
            <w:shd w:val="clear" w:color="auto" w:fill="auto"/>
            <w:vAlign w:val="bottom"/>
            <w:hideMark/>
          </w:tcPr>
          <w:p w14:paraId="2889BAE1"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A5 – Funkcionarji v lokalnih skupnostih</w:t>
            </w:r>
          </w:p>
        </w:tc>
        <w:tc>
          <w:tcPr>
            <w:tcW w:w="509" w:type="pct"/>
            <w:shd w:val="clear" w:color="auto" w:fill="auto"/>
            <w:noWrap/>
            <w:vAlign w:val="bottom"/>
            <w:hideMark/>
          </w:tcPr>
          <w:p w14:paraId="46D2FF3D"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182</w:t>
            </w:r>
          </w:p>
        </w:tc>
        <w:tc>
          <w:tcPr>
            <w:tcW w:w="509" w:type="pct"/>
            <w:shd w:val="clear" w:color="auto" w:fill="auto"/>
            <w:noWrap/>
            <w:vAlign w:val="bottom"/>
            <w:hideMark/>
          </w:tcPr>
          <w:p w14:paraId="2796952A"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184</w:t>
            </w:r>
          </w:p>
        </w:tc>
        <w:tc>
          <w:tcPr>
            <w:tcW w:w="346" w:type="pct"/>
            <w:shd w:val="clear" w:color="auto" w:fill="auto"/>
            <w:noWrap/>
            <w:vAlign w:val="bottom"/>
            <w:hideMark/>
          </w:tcPr>
          <w:p w14:paraId="56E5231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100,8</w:t>
            </w:r>
          </w:p>
        </w:tc>
        <w:tc>
          <w:tcPr>
            <w:tcW w:w="598" w:type="pct"/>
            <w:shd w:val="clear" w:color="auto" w:fill="auto"/>
            <w:noWrap/>
            <w:vAlign w:val="bottom"/>
            <w:hideMark/>
          </w:tcPr>
          <w:p w14:paraId="2F809B2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179</w:t>
            </w:r>
          </w:p>
        </w:tc>
        <w:tc>
          <w:tcPr>
            <w:tcW w:w="546" w:type="pct"/>
            <w:shd w:val="clear" w:color="auto" w:fill="auto"/>
            <w:noWrap/>
            <w:vAlign w:val="bottom"/>
            <w:hideMark/>
          </w:tcPr>
          <w:p w14:paraId="73CCE08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182</w:t>
            </w:r>
          </w:p>
        </w:tc>
        <w:tc>
          <w:tcPr>
            <w:tcW w:w="435" w:type="pct"/>
            <w:shd w:val="clear" w:color="auto" w:fill="auto"/>
            <w:noWrap/>
            <w:vAlign w:val="bottom"/>
            <w:hideMark/>
          </w:tcPr>
          <w:p w14:paraId="15CFD36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101,4</w:t>
            </w:r>
          </w:p>
        </w:tc>
      </w:tr>
      <w:tr w:rsidR="002F1287" w:rsidRPr="002F1287" w14:paraId="48D36D18" w14:textId="77777777" w:rsidTr="00EF3E78">
        <w:trPr>
          <w:trHeight w:val="20"/>
        </w:trPr>
        <w:tc>
          <w:tcPr>
            <w:tcW w:w="2055" w:type="pct"/>
            <w:shd w:val="clear" w:color="auto" w:fill="auto"/>
            <w:vAlign w:val="bottom"/>
            <w:hideMark/>
          </w:tcPr>
          <w:p w14:paraId="1A8D08B7"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B1 – Ravnatelji, direktorji in tajniki</w:t>
            </w:r>
          </w:p>
        </w:tc>
        <w:tc>
          <w:tcPr>
            <w:tcW w:w="509" w:type="pct"/>
            <w:shd w:val="clear" w:color="auto" w:fill="auto"/>
            <w:noWrap/>
            <w:vAlign w:val="bottom"/>
            <w:hideMark/>
          </w:tcPr>
          <w:p w14:paraId="2F94127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2.370</w:t>
            </w:r>
          </w:p>
        </w:tc>
        <w:tc>
          <w:tcPr>
            <w:tcW w:w="509" w:type="pct"/>
            <w:shd w:val="clear" w:color="auto" w:fill="auto"/>
            <w:noWrap/>
            <w:vAlign w:val="bottom"/>
            <w:hideMark/>
          </w:tcPr>
          <w:p w14:paraId="5E948192"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2.388</w:t>
            </w:r>
          </w:p>
        </w:tc>
        <w:tc>
          <w:tcPr>
            <w:tcW w:w="346" w:type="pct"/>
            <w:shd w:val="clear" w:color="auto" w:fill="auto"/>
            <w:noWrap/>
            <w:vAlign w:val="bottom"/>
            <w:hideMark/>
          </w:tcPr>
          <w:p w14:paraId="023B95E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100,7</w:t>
            </w:r>
          </w:p>
        </w:tc>
        <w:tc>
          <w:tcPr>
            <w:tcW w:w="598" w:type="pct"/>
            <w:shd w:val="clear" w:color="auto" w:fill="auto"/>
            <w:noWrap/>
            <w:vAlign w:val="bottom"/>
            <w:hideMark/>
          </w:tcPr>
          <w:p w14:paraId="42F3A7C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2.299</w:t>
            </w:r>
          </w:p>
        </w:tc>
        <w:tc>
          <w:tcPr>
            <w:tcW w:w="546" w:type="pct"/>
            <w:shd w:val="clear" w:color="auto" w:fill="auto"/>
            <w:noWrap/>
            <w:vAlign w:val="bottom"/>
            <w:hideMark/>
          </w:tcPr>
          <w:p w14:paraId="18782862"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2.315</w:t>
            </w:r>
          </w:p>
        </w:tc>
        <w:tc>
          <w:tcPr>
            <w:tcW w:w="435" w:type="pct"/>
            <w:shd w:val="clear" w:color="auto" w:fill="auto"/>
            <w:noWrap/>
            <w:vAlign w:val="bottom"/>
            <w:hideMark/>
          </w:tcPr>
          <w:p w14:paraId="54B1ECBA"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100,7</w:t>
            </w:r>
          </w:p>
        </w:tc>
      </w:tr>
      <w:tr w:rsidR="002F1287" w:rsidRPr="002F1287" w14:paraId="39313760" w14:textId="77777777" w:rsidTr="00EF3E78">
        <w:trPr>
          <w:trHeight w:val="20"/>
        </w:trPr>
        <w:tc>
          <w:tcPr>
            <w:tcW w:w="2055" w:type="pct"/>
            <w:shd w:val="clear" w:color="auto" w:fill="auto"/>
            <w:vAlign w:val="bottom"/>
            <w:hideMark/>
          </w:tcPr>
          <w:p w14:paraId="720CFD2B"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C1 – Uradniki v drugih državnih organih</w:t>
            </w:r>
          </w:p>
        </w:tc>
        <w:tc>
          <w:tcPr>
            <w:tcW w:w="509" w:type="pct"/>
            <w:shd w:val="clear" w:color="auto" w:fill="auto"/>
            <w:noWrap/>
            <w:vAlign w:val="bottom"/>
            <w:hideMark/>
          </w:tcPr>
          <w:p w14:paraId="7759577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686</w:t>
            </w:r>
          </w:p>
        </w:tc>
        <w:tc>
          <w:tcPr>
            <w:tcW w:w="509" w:type="pct"/>
            <w:shd w:val="clear" w:color="auto" w:fill="auto"/>
            <w:noWrap/>
            <w:vAlign w:val="bottom"/>
            <w:hideMark/>
          </w:tcPr>
          <w:p w14:paraId="397CC84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697</w:t>
            </w:r>
          </w:p>
        </w:tc>
        <w:tc>
          <w:tcPr>
            <w:tcW w:w="346" w:type="pct"/>
            <w:shd w:val="clear" w:color="auto" w:fill="auto"/>
            <w:noWrap/>
            <w:vAlign w:val="bottom"/>
            <w:hideMark/>
          </w:tcPr>
          <w:p w14:paraId="031CC648"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101,7</w:t>
            </w:r>
          </w:p>
        </w:tc>
        <w:tc>
          <w:tcPr>
            <w:tcW w:w="598" w:type="pct"/>
            <w:shd w:val="clear" w:color="auto" w:fill="auto"/>
            <w:noWrap/>
            <w:vAlign w:val="bottom"/>
            <w:hideMark/>
          </w:tcPr>
          <w:p w14:paraId="01EF744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653</w:t>
            </w:r>
          </w:p>
        </w:tc>
        <w:tc>
          <w:tcPr>
            <w:tcW w:w="546" w:type="pct"/>
            <w:shd w:val="clear" w:color="auto" w:fill="auto"/>
            <w:noWrap/>
            <w:vAlign w:val="bottom"/>
            <w:hideMark/>
          </w:tcPr>
          <w:p w14:paraId="5A4B88A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677</w:t>
            </w:r>
          </w:p>
        </w:tc>
        <w:tc>
          <w:tcPr>
            <w:tcW w:w="435" w:type="pct"/>
            <w:shd w:val="clear" w:color="auto" w:fill="auto"/>
            <w:noWrap/>
            <w:vAlign w:val="bottom"/>
            <w:hideMark/>
          </w:tcPr>
          <w:p w14:paraId="1EC6517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103,7</w:t>
            </w:r>
          </w:p>
        </w:tc>
      </w:tr>
      <w:tr w:rsidR="002F1287" w:rsidRPr="002F1287" w14:paraId="414B9D56" w14:textId="77777777" w:rsidTr="00EF3E78">
        <w:trPr>
          <w:trHeight w:val="20"/>
        </w:trPr>
        <w:tc>
          <w:tcPr>
            <w:tcW w:w="2055" w:type="pct"/>
            <w:shd w:val="clear" w:color="auto" w:fill="auto"/>
            <w:vAlign w:val="bottom"/>
            <w:hideMark/>
          </w:tcPr>
          <w:p w14:paraId="3026273B"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lastRenderedPageBreak/>
              <w:t>C2 – Uradniki v državni upravi, upravah pravosodnih organov in upravah lokalnih skupnosti</w:t>
            </w:r>
          </w:p>
        </w:tc>
        <w:tc>
          <w:tcPr>
            <w:tcW w:w="509" w:type="pct"/>
            <w:shd w:val="clear" w:color="auto" w:fill="auto"/>
            <w:noWrap/>
            <w:vAlign w:val="bottom"/>
            <w:hideMark/>
          </w:tcPr>
          <w:p w14:paraId="42BBD59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13.175</w:t>
            </w:r>
          </w:p>
        </w:tc>
        <w:tc>
          <w:tcPr>
            <w:tcW w:w="509" w:type="pct"/>
            <w:shd w:val="clear" w:color="auto" w:fill="auto"/>
            <w:noWrap/>
            <w:vAlign w:val="bottom"/>
            <w:hideMark/>
          </w:tcPr>
          <w:p w14:paraId="3AFE669D"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13.404</w:t>
            </w:r>
          </w:p>
        </w:tc>
        <w:tc>
          <w:tcPr>
            <w:tcW w:w="346" w:type="pct"/>
            <w:shd w:val="clear" w:color="auto" w:fill="auto"/>
            <w:noWrap/>
            <w:vAlign w:val="bottom"/>
            <w:hideMark/>
          </w:tcPr>
          <w:p w14:paraId="4CB35D9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101,7</w:t>
            </w:r>
          </w:p>
        </w:tc>
        <w:tc>
          <w:tcPr>
            <w:tcW w:w="598" w:type="pct"/>
            <w:shd w:val="clear" w:color="auto" w:fill="auto"/>
            <w:noWrap/>
            <w:vAlign w:val="bottom"/>
            <w:hideMark/>
          </w:tcPr>
          <w:p w14:paraId="181956ED"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12.720</w:t>
            </w:r>
          </w:p>
        </w:tc>
        <w:tc>
          <w:tcPr>
            <w:tcW w:w="546" w:type="pct"/>
            <w:shd w:val="clear" w:color="auto" w:fill="auto"/>
            <w:noWrap/>
            <w:vAlign w:val="bottom"/>
            <w:hideMark/>
          </w:tcPr>
          <w:p w14:paraId="1F286E02"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12.960</w:t>
            </w:r>
          </w:p>
        </w:tc>
        <w:tc>
          <w:tcPr>
            <w:tcW w:w="435" w:type="pct"/>
            <w:shd w:val="clear" w:color="auto" w:fill="auto"/>
            <w:noWrap/>
            <w:vAlign w:val="bottom"/>
            <w:hideMark/>
          </w:tcPr>
          <w:p w14:paraId="6D110722"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101,9</w:t>
            </w:r>
          </w:p>
        </w:tc>
      </w:tr>
      <w:tr w:rsidR="002F1287" w:rsidRPr="002F1287" w14:paraId="7F7CC6E0" w14:textId="77777777" w:rsidTr="00EF3E78">
        <w:trPr>
          <w:trHeight w:val="20"/>
        </w:trPr>
        <w:tc>
          <w:tcPr>
            <w:tcW w:w="2055" w:type="pct"/>
            <w:shd w:val="clear" w:color="auto" w:fill="auto"/>
            <w:vAlign w:val="bottom"/>
            <w:hideMark/>
          </w:tcPr>
          <w:p w14:paraId="0CDFBAFF"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C3 – Policisti</w:t>
            </w:r>
          </w:p>
        </w:tc>
        <w:tc>
          <w:tcPr>
            <w:tcW w:w="509" w:type="pct"/>
            <w:shd w:val="clear" w:color="auto" w:fill="auto"/>
            <w:noWrap/>
            <w:vAlign w:val="bottom"/>
            <w:hideMark/>
          </w:tcPr>
          <w:p w14:paraId="7E157870"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7.028</w:t>
            </w:r>
          </w:p>
        </w:tc>
        <w:tc>
          <w:tcPr>
            <w:tcW w:w="509" w:type="pct"/>
            <w:shd w:val="clear" w:color="auto" w:fill="auto"/>
            <w:noWrap/>
            <w:vAlign w:val="bottom"/>
            <w:hideMark/>
          </w:tcPr>
          <w:p w14:paraId="18BA5C8C"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7.098</w:t>
            </w:r>
          </w:p>
        </w:tc>
        <w:tc>
          <w:tcPr>
            <w:tcW w:w="346" w:type="pct"/>
            <w:shd w:val="clear" w:color="auto" w:fill="auto"/>
            <w:noWrap/>
            <w:vAlign w:val="bottom"/>
            <w:hideMark/>
          </w:tcPr>
          <w:p w14:paraId="407D241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101,0</w:t>
            </w:r>
          </w:p>
        </w:tc>
        <w:tc>
          <w:tcPr>
            <w:tcW w:w="598" w:type="pct"/>
            <w:shd w:val="clear" w:color="auto" w:fill="auto"/>
            <w:noWrap/>
            <w:vAlign w:val="bottom"/>
            <w:hideMark/>
          </w:tcPr>
          <w:p w14:paraId="1BDDD61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7.113</w:t>
            </w:r>
          </w:p>
        </w:tc>
        <w:tc>
          <w:tcPr>
            <w:tcW w:w="546" w:type="pct"/>
            <w:shd w:val="clear" w:color="auto" w:fill="auto"/>
            <w:noWrap/>
            <w:vAlign w:val="bottom"/>
            <w:hideMark/>
          </w:tcPr>
          <w:p w14:paraId="286B7E2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7.246</w:t>
            </w:r>
          </w:p>
        </w:tc>
        <w:tc>
          <w:tcPr>
            <w:tcW w:w="435" w:type="pct"/>
            <w:shd w:val="clear" w:color="auto" w:fill="auto"/>
            <w:noWrap/>
            <w:vAlign w:val="bottom"/>
            <w:hideMark/>
          </w:tcPr>
          <w:p w14:paraId="3ED4A9A4"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101,9</w:t>
            </w:r>
          </w:p>
        </w:tc>
      </w:tr>
      <w:tr w:rsidR="002F1287" w:rsidRPr="002F1287" w14:paraId="1812D1A7" w14:textId="77777777" w:rsidTr="00EF3E78">
        <w:trPr>
          <w:trHeight w:val="20"/>
        </w:trPr>
        <w:tc>
          <w:tcPr>
            <w:tcW w:w="2055" w:type="pct"/>
            <w:shd w:val="clear" w:color="auto" w:fill="auto"/>
            <w:vAlign w:val="bottom"/>
            <w:hideMark/>
          </w:tcPr>
          <w:p w14:paraId="70E67875"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C4 – Vojaki</w:t>
            </w:r>
          </w:p>
        </w:tc>
        <w:tc>
          <w:tcPr>
            <w:tcW w:w="509" w:type="pct"/>
            <w:shd w:val="clear" w:color="auto" w:fill="auto"/>
            <w:noWrap/>
            <w:vAlign w:val="bottom"/>
            <w:hideMark/>
          </w:tcPr>
          <w:p w14:paraId="54A80EB9"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5.648</w:t>
            </w:r>
          </w:p>
        </w:tc>
        <w:tc>
          <w:tcPr>
            <w:tcW w:w="509" w:type="pct"/>
            <w:shd w:val="clear" w:color="auto" w:fill="auto"/>
            <w:noWrap/>
            <w:vAlign w:val="bottom"/>
            <w:hideMark/>
          </w:tcPr>
          <w:p w14:paraId="4E49B08A"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5.671</w:t>
            </w:r>
          </w:p>
        </w:tc>
        <w:tc>
          <w:tcPr>
            <w:tcW w:w="346" w:type="pct"/>
            <w:shd w:val="clear" w:color="auto" w:fill="auto"/>
            <w:noWrap/>
            <w:vAlign w:val="bottom"/>
            <w:hideMark/>
          </w:tcPr>
          <w:p w14:paraId="7C067618"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100,4</w:t>
            </w:r>
          </w:p>
        </w:tc>
        <w:tc>
          <w:tcPr>
            <w:tcW w:w="598" w:type="pct"/>
            <w:shd w:val="clear" w:color="auto" w:fill="auto"/>
            <w:noWrap/>
            <w:vAlign w:val="bottom"/>
            <w:hideMark/>
          </w:tcPr>
          <w:p w14:paraId="1EED805D"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5.770</w:t>
            </w:r>
          </w:p>
        </w:tc>
        <w:tc>
          <w:tcPr>
            <w:tcW w:w="546" w:type="pct"/>
            <w:shd w:val="clear" w:color="auto" w:fill="auto"/>
            <w:noWrap/>
            <w:vAlign w:val="bottom"/>
            <w:hideMark/>
          </w:tcPr>
          <w:p w14:paraId="18623D30"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5.914</w:t>
            </w:r>
          </w:p>
        </w:tc>
        <w:tc>
          <w:tcPr>
            <w:tcW w:w="435" w:type="pct"/>
            <w:shd w:val="clear" w:color="auto" w:fill="auto"/>
            <w:noWrap/>
            <w:vAlign w:val="bottom"/>
            <w:hideMark/>
          </w:tcPr>
          <w:p w14:paraId="0BD22645"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102,5</w:t>
            </w:r>
          </w:p>
        </w:tc>
      </w:tr>
      <w:tr w:rsidR="002F1287" w:rsidRPr="002F1287" w14:paraId="548D8650" w14:textId="77777777" w:rsidTr="00EF3E78">
        <w:trPr>
          <w:trHeight w:val="20"/>
        </w:trPr>
        <w:tc>
          <w:tcPr>
            <w:tcW w:w="2055" w:type="pct"/>
            <w:shd w:val="clear" w:color="auto" w:fill="auto"/>
            <w:vAlign w:val="bottom"/>
            <w:hideMark/>
          </w:tcPr>
          <w:p w14:paraId="2501AA11"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C5 – Uradniki finančne uprave</w:t>
            </w:r>
          </w:p>
        </w:tc>
        <w:tc>
          <w:tcPr>
            <w:tcW w:w="509" w:type="pct"/>
            <w:shd w:val="clear" w:color="auto" w:fill="auto"/>
            <w:noWrap/>
            <w:vAlign w:val="bottom"/>
            <w:hideMark/>
          </w:tcPr>
          <w:p w14:paraId="4BE62312"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2.820</w:t>
            </w:r>
          </w:p>
        </w:tc>
        <w:tc>
          <w:tcPr>
            <w:tcW w:w="509" w:type="pct"/>
            <w:shd w:val="clear" w:color="auto" w:fill="auto"/>
            <w:noWrap/>
            <w:vAlign w:val="bottom"/>
            <w:hideMark/>
          </w:tcPr>
          <w:p w14:paraId="56DC3BA9"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2.821</w:t>
            </w:r>
          </w:p>
        </w:tc>
        <w:tc>
          <w:tcPr>
            <w:tcW w:w="346" w:type="pct"/>
            <w:shd w:val="clear" w:color="auto" w:fill="auto"/>
            <w:noWrap/>
            <w:vAlign w:val="bottom"/>
            <w:hideMark/>
          </w:tcPr>
          <w:p w14:paraId="59E99F3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100,0</w:t>
            </w:r>
          </w:p>
        </w:tc>
        <w:tc>
          <w:tcPr>
            <w:tcW w:w="598" w:type="pct"/>
            <w:shd w:val="clear" w:color="auto" w:fill="auto"/>
            <w:noWrap/>
            <w:vAlign w:val="bottom"/>
            <w:hideMark/>
          </w:tcPr>
          <w:p w14:paraId="728E764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2.752</w:t>
            </w:r>
          </w:p>
        </w:tc>
        <w:tc>
          <w:tcPr>
            <w:tcW w:w="546" w:type="pct"/>
            <w:shd w:val="clear" w:color="auto" w:fill="auto"/>
            <w:noWrap/>
            <w:vAlign w:val="bottom"/>
            <w:hideMark/>
          </w:tcPr>
          <w:p w14:paraId="5E5D0F9C"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2.747</w:t>
            </w:r>
          </w:p>
        </w:tc>
        <w:tc>
          <w:tcPr>
            <w:tcW w:w="435" w:type="pct"/>
            <w:shd w:val="clear" w:color="auto" w:fill="auto"/>
            <w:noWrap/>
            <w:vAlign w:val="bottom"/>
            <w:hideMark/>
          </w:tcPr>
          <w:p w14:paraId="332CB0F5"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99,8</w:t>
            </w:r>
          </w:p>
        </w:tc>
      </w:tr>
      <w:tr w:rsidR="002F1287" w:rsidRPr="002F1287" w14:paraId="6BF56B07" w14:textId="77777777" w:rsidTr="00EF3E78">
        <w:trPr>
          <w:trHeight w:val="20"/>
        </w:trPr>
        <w:tc>
          <w:tcPr>
            <w:tcW w:w="2055" w:type="pct"/>
            <w:shd w:val="clear" w:color="auto" w:fill="auto"/>
            <w:vAlign w:val="bottom"/>
            <w:hideMark/>
          </w:tcPr>
          <w:p w14:paraId="546686B3"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C6 – Inšpektorji, pravosodni policisti in drugi uradniki s posebnimi pooblastili</w:t>
            </w:r>
          </w:p>
        </w:tc>
        <w:tc>
          <w:tcPr>
            <w:tcW w:w="509" w:type="pct"/>
            <w:shd w:val="clear" w:color="auto" w:fill="auto"/>
            <w:noWrap/>
            <w:vAlign w:val="bottom"/>
            <w:hideMark/>
          </w:tcPr>
          <w:p w14:paraId="7C4A607C"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1.900</w:t>
            </w:r>
          </w:p>
        </w:tc>
        <w:tc>
          <w:tcPr>
            <w:tcW w:w="509" w:type="pct"/>
            <w:shd w:val="clear" w:color="auto" w:fill="auto"/>
            <w:noWrap/>
            <w:vAlign w:val="bottom"/>
            <w:hideMark/>
          </w:tcPr>
          <w:p w14:paraId="4C645E9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1.927</w:t>
            </w:r>
          </w:p>
        </w:tc>
        <w:tc>
          <w:tcPr>
            <w:tcW w:w="346" w:type="pct"/>
            <w:shd w:val="clear" w:color="auto" w:fill="auto"/>
            <w:noWrap/>
            <w:vAlign w:val="bottom"/>
            <w:hideMark/>
          </w:tcPr>
          <w:p w14:paraId="418ED10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101,5</w:t>
            </w:r>
          </w:p>
        </w:tc>
        <w:tc>
          <w:tcPr>
            <w:tcW w:w="598" w:type="pct"/>
            <w:shd w:val="clear" w:color="auto" w:fill="auto"/>
            <w:noWrap/>
            <w:vAlign w:val="bottom"/>
            <w:hideMark/>
          </w:tcPr>
          <w:p w14:paraId="1EF6D104"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1.908</w:t>
            </w:r>
          </w:p>
        </w:tc>
        <w:tc>
          <w:tcPr>
            <w:tcW w:w="546" w:type="pct"/>
            <w:shd w:val="clear" w:color="auto" w:fill="auto"/>
            <w:noWrap/>
            <w:vAlign w:val="bottom"/>
            <w:hideMark/>
          </w:tcPr>
          <w:p w14:paraId="7DBD5280"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1.944</w:t>
            </w:r>
          </w:p>
        </w:tc>
        <w:tc>
          <w:tcPr>
            <w:tcW w:w="435" w:type="pct"/>
            <w:shd w:val="clear" w:color="auto" w:fill="auto"/>
            <w:noWrap/>
            <w:vAlign w:val="bottom"/>
            <w:hideMark/>
          </w:tcPr>
          <w:p w14:paraId="631306B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101,9</w:t>
            </w:r>
          </w:p>
        </w:tc>
      </w:tr>
      <w:tr w:rsidR="002F1287" w:rsidRPr="002F1287" w14:paraId="753A4D5F" w14:textId="77777777" w:rsidTr="00EF3E78">
        <w:trPr>
          <w:trHeight w:val="20"/>
        </w:trPr>
        <w:tc>
          <w:tcPr>
            <w:tcW w:w="2055" w:type="pct"/>
            <w:shd w:val="clear" w:color="auto" w:fill="auto"/>
            <w:vAlign w:val="bottom"/>
            <w:hideMark/>
          </w:tcPr>
          <w:p w14:paraId="4117CF7F"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C7 – Diplomati</w:t>
            </w:r>
          </w:p>
        </w:tc>
        <w:tc>
          <w:tcPr>
            <w:tcW w:w="509" w:type="pct"/>
            <w:shd w:val="clear" w:color="auto" w:fill="auto"/>
            <w:noWrap/>
            <w:vAlign w:val="bottom"/>
            <w:hideMark/>
          </w:tcPr>
          <w:p w14:paraId="498020F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239</w:t>
            </w:r>
          </w:p>
        </w:tc>
        <w:tc>
          <w:tcPr>
            <w:tcW w:w="509" w:type="pct"/>
            <w:shd w:val="clear" w:color="auto" w:fill="auto"/>
            <w:noWrap/>
            <w:vAlign w:val="bottom"/>
            <w:hideMark/>
          </w:tcPr>
          <w:p w14:paraId="537D77CD"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220</w:t>
            </w:r>
          </w:p>
        </w:tc>
        <w:tc>
          <w:tcPr>
            <w:tcW w:w="346" w:type="pct"/>
            <w:shd w:val="clear" w:color="000000" w:fill="F8CBAD"/>
            <w:noWrap/>
            <w:vAlign w:val="bottom"/>
            <w:hideMark/>
          </w:tcPr>
          <w:p w14:paraId="0F69C5AC"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92,2</w:t>
            </w:r>
          </w:p>
        </w:tc>
        <w:tc>
          <w:tcPr>
            <w:tcW w:w="598" w:type="pct"/>
            <w:shd w:val="clear" w:color="auto" w:fill="auto"/>
            <w:noWrap/>
            <w:vAlign w:val="bottom"/>
            <w:hideMark/>
          </w:tcPr>
          <w:p w14:paraId="67D114EC"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230</w:t>
            </w:r>
          </w:p>
        </w:tc>
        <w:tc>
          <w:tcPr>
            <w:tcW w:w="546" w:type="pct"/>
            <w:shd w:val="clear" w:color="auto" w:fill="auto"/>
            <w:noWrap/>
            <w:vAlign w:val="bottom"/>
            <w:hideMark/>
          </w:tcPr>
          <w:p w14:paraId="5B1C9FD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216</w:t>
            </w:r>
          </w:p>
        </w:tc>
        <w:tc>
          <w:tcPr>
            <w:tcW w:w="435" w:type="pct"/>
            <w:shd w:val="clear" w:color="000000" w:fill="F8CBAD"/>
            <w:noWrap/>
            <w:vAlign w:val="bottom"/>
            <w:hideMark/>
          </w:tcPr>
          <w:p w14:paraId="742CC97A"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93,9</w:t>
            </w:r>
          </w:p>
        </w:tc>
      </w:tr>
      <w:tr w:rsidR="002F1287" w:rsidRPr="002F1287" w14:paraId="1C1F372F" w14:textId="77777777" w:rsidTr="00EF3E78">
        <w:trPr>
          <w:trHeight w:val="20"/>
        </w:trPr>
        <w:tc>
          <w:tcPr>
            <w:tcW w:w="2055" w:type="pct"/>
            <w:shd w:val="clear" w:color="auto" w:fill="auto"/>
            <w:vAlign w:val="bottom"/>
            <w:hideMark/>
          </w:tcPr>
          <w:p w14:paraId="58B71FAF"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D1 – Visokošolski učitelji in visokošolski sodelavci</w:t>
            </w:r>
          </w:p>
        </w:tc>
        <w:tc>
          <w:tcPr>
            <w:tcW w:w="509" w:type="pct"/>
            <w:shd w:val="clear" w:color="auto" w:fill="auto"/>
            <w:noWrap/>
            <w:vAlign w:val="bottom"/>
            <w:hideMark/>
          </w:tcPr>
          <w:p w14:paraId="0447654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4.193</w:t>
            </w:r>
          </w:p>
        </w:tc>
        <w:tc>
          <w:tcPr>
            <w:tcW w:w="509" w:type="pct"/>
            <w:shd w:val="clear" w:color="auto" w:fill="auto"/>
            <w:noWrap/>
            <w:vAlign w:val="bottom"/>
            <w:hideMark/>
          </w:tcPr>
          <w:p w14:paraId="4204189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4.251</w:t>
            </w:r>
          </w:p>
        </w:tc>
        <w:tc>
          <w:tcPr>
            <w:tcW w:w="346" w:type="pct"/>
            <w:shd w:val="clear" w:color="auto" w:fill="auto"/>
            <w:noWrap/>
            <w:vAlign w:val="bottom"/>
            <w:hideMark/>
          </w:tcPr>
          <w:p w14:paraId="322F8E74"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101,4</w:t>
            </w:r>
          </w:p>
        </w:tc>
        <w:tc>
          <w:tcPr>
            <w:tcW w:w="598" w:type="pct"/>
            <w:shd w:val="clear" w:color="auto" w:fill="auto"/>
            <w:noWrap/>
            <w:vAlign w:val="bottom"/>
            <w:hideMark/>
          </w:tcPr>
          <w:p w14:paraId="6578C3D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3.921</w:t>
            </w:r>
          </w:p>
        </w:tc>
        <w:tc>
          <w:tcPr>
            <w:tcW w:w="546" w:type="pct"/>
            <w:shd w:val="clear" w:color="auto" w:fill="auto"/>
            <w:noWrap/>
            <w:vAlign w:val="bottom"/>
            <w:hideMark/>
          </w:tcPr>
          <w:p w14:paraId="64FD144C"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3.975</w:t>
            </w:r>
          </w:p>
        </w:tc>
        <w:tc>
          <w:tcPr>
            <w:tcW w:w="435" w:type="pct"/>
            <w:shd w:val="clear" w:color="auto" w:fill="auto"/>
            <w:noWrap/>
            <w:vAlign w:val="bottom"/>
            <w:hideMark/>
          </w:tcPr>
          <w:p w14:paraId="5C008C9C"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101,4</w:t>
            </w:r>
          </w:p>
        </w:tc>
      </w:tr>
      <w:tr w:rsidR="002F1287" w:rsidRPr="002F1287" w14:paraId="4FBF1792" w14:textId="77777777" w:rsidTr="00EF3E78">
        <w:trPr>
          <w:trHeight w:val="20"/>
        </w:trPr>
        <w:tc>
          <w:tcPr>
            <w:tcW w:w="2055" w:type="pct"/>
            <w:shd w:val="clear" w:color="auto" w:fill="auto"/>
            <w:vAlign w:val="bottom"/>
            <w:hideMark/>
          </w:tcPr>
          <w:p w14:paraId="7494B8DF"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D2 – Predavatelji višjih strokovnih šol, srednješolski in osnovnošolski učitelji in drugi strokovni delavci</w:t>
            </w:r>
          </w:p>
        </w:tc>
        <w:tc>
          <w:tcPr>
            <w:tcW w:w="509" w:type="pct"/>
            <w:shd w:val="clear" w:color="auto" w:fill="auto"/>
            <w:noWrap/>
            <w:vAlign w:val="bottom"/>
            <w:hideMark/>
          </w:tcPr>
          <w:p w14:paraId="08854910"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31.563</w:t>
            </w:r>
          </w:p>
        </w:tc>
        <w:tc>
          <w:tcPr>
            <w:tcW w:w="509" w:type="pct"/>
            <w:shd w:val="clear" w:color="auto" w:fill="auto"/>
            <w:noWrap/>
            <w:vAlign w:val="bottom"/>
            <w:hideMark/>
          </w:tcPr>
          <w:p w14:paraId="7C509CA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32.285</w:t>
            </w:r>
          </w:p>
        </w:tc>
        <w:tc>
          <w:tcPr>
            <w:tcW w:w="346" w:type="pct"/>
            <w:shd w:val="clear" w:color="auto" w:fill="auto"/>
            <w:noWrap/>
            <w:vAlign w:val="bottom"/>
            <w:hideMark/>
          </w:tcPr>
          <w:p w14:paraId="3B96116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102,3</w:t>
            </w:r>
          </w:p>
        </w:tc>
        <w:tc>
          <w:tcPr>
            <w:tcW w:w="598" w:type="pct"/>
            <w:shd w:val="clear" w:color="auto" w:fill="auto"/>
            <w:noWrap/>
            <w:vAlign w:val="bottom"/>
            <w:hideMark/>
          </w:tcPr>
          <w:p w14:paraId="07265D62"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29.478</w:t>
            </w:r>
          </w:p>
        </w:tc>
        <w:tc>
          <w:tcPr>
            <w:tcW w:w="546" w:type="pct"/>
            <w:shd w:val="clear" w:color="auto" w:fill="auto"/>
            <w:noWrap/>
            <w:vAlign w:val="bottom"/>
            <w:hideMark/>
          </w:tcPr>
          <w:p w14:paraId="65D93E95"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30.090</w:t>
            </w:r>
          </w:p>
        </w:tc>
        <w:tc>
          <w:tcPr>
            <w:tcW w:w="435" w:type="pct"/>
            <w:shd w:val="clear" w:color="auto" w:fill="auto"/>
            <w:noWrap/>
            <w:vAlign w:val="bottom"/>
            <w:hideMark/>
          </w:tcPr>
          <w:p w14:paraId="5A42CCF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102,1</w:t>
            </w:r>
          </w:p>
        </w:tc>
      </w:tr>
      <w:tr w:rsidR="002F1287" w:rsidRPr="002F1287" w14:paraId="296598BE" w14:textId="77777777" w:rsidTr="00EF3E78">
        <w:trPr>
          <w:trHeight w:val="20"/>
        </w:trPr>
        <w:tc>
          <w:tcPr>
            <w:tcW w:w="2055" w:type="pct"/>
            <w:shd w:val="clear" w:color="auto" w:fill="auto"/>
            <w:vAlign w:val="bottom"/>
            <w:hideMark/>
          </w:tcPr>
          <w:p w14:paraId="70F81A12"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D3 – Vzgojitelji in ostali strokovni delavci v vrtcih</w:t>
            </w:r>
          </w:p>
        </w:tc>
        <w:tc>
          <w:tcPr>
            <w:tcW w:w="509" w:type="pct"/>
            <w:shd w:val="clear" w:color="auto" w:fill="auto"/>
            <w:noWrap/>
            <w:vAlign w:val="bottom"/>
            <w:hideMark/>
          </w:tcPr>
          <w:p w14:paraId="790D232A"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12.539</w:t>
            </w:r>
          </w:p>
        </w:tc>
        <w:tc>
          <w:tcPr>
            <w:tcW w:w="509" w:type="pct"/>
            <w:shd w:val="clear" w:color="auto" w:fill="auto"/>
            <w:noWrap/>
            <w:vAlign w:val="bottom"/>
            <w:hideMark/>
          </w:tcPr>
          <w:p w14:paraId="080B019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12.715</w:t>
            </w:r>
          </w:p>
        </w:tc>
        <w:tc>
          <w:tcPr>
            <w:tcW w:w="346" w:type="pct"/>
            <w:shd w:val="clear" w:color="auto" w:fill="auto"/>
            <w:noWrap/>
            <w:vAlign w:val="bottom"/>
            <w:hideMark/>
          </w:tcPr>
          <w:p w14:paraId="2947BC2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101,4</w:t>
            </w:r>
          </w:p>
        </w:tc>
        <w:tc>
          <w:tcPr>
            <w:tcW w:w="598" w:type="pct"/>
            <w:shd w:val="clear" w:color="auto" w:fill="auto"/>
            <w:noWrap/>
            <w:vAlign w:val="bottom"/>
            <w:hideMark/>
          </w:tcPr>
          <w:p w14:paraId="400A82B5"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11.559</w:t>
            </w:r>
          </w:p>
        </w:tc>
        <w:tc>
          <w:tcPr>
            <w:tcW w:w="546" w:type="pct"/>
            <w:shd w:val="clear" w:color="auto" w:fill="auto"/>
            <w:noWrap/>
            <w:vAlign w:val="bottom"/>
            <w:hideMark/>
          </w:tcPr>
          <w:p w14:paraId="6E451F5C"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11.736</w:t>
            </w:r>
          </w:p>
        </w:tc>
        <w:tc>
          <w:tcPr>
            <w:tcW w:w="435" w:type="pct"/>
            <w:shd w:val="clear" w:color="auto" w:fill="auto"/>
            <w:noWrap/>
            <w:vAlign w:val="bottom"/>
            <w:hideMark/>
          </w:tcPr>
          <w:p w14:paraId="6CD102C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101,5</w:t>
            </w:r>
          </w:p>
        </w:tc>
      </w:tr>
      <w:tr w:rsidR="002F1287" w:rsidRPr="002F1287" w14:paraId="72DCAA15" w14:textId="77777777" w:rsidTr="00EF3E78">
        <w:trPr>
          <w:trHeight w:val="20"/>
        </w:trPr>
        <w:tc>
          <w:tcPr>
            <w:tcW w:w="2055" w:type="pct"/>
            <w:shd w:val="clear" w:color="auto" w:fill="auto"/>
            <w:vAlign w:val="bottom"/>
            <w:hideMark/>
          </w:tcPr>
          <w:p w14:paraId="39A166E6"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E1 – Zdravniki in zobozdravniki</w:t>
            </w:r>
          </w:p>
        </w:tc>
        <w:tc>
          <w:tcPr>
            <w:tcW w:w="509" w:type="pct"/>
            <w:shd w:val="clear" w:color="auto" w:fill="auto"/>
            <w:noWrap/>
            <w:vAlign w:val="bottom"/>
            <w:hideMark/>
          </w:tcPr>
          <w:p w14:paraId="7FF55008"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6.878</w:t>
            </w:r>
          </w:p>
        </w:tc>
        <w:tc>
          <w:tcPr>
            <w:tcW w:w="509" w:type="pct"/>
            <w:shd w:val="clear" w:color="auto" w:fill="auto"/>
            <w:noWrap/>
            <w:vAlign w:val="bottom"/>
            <w:hideMark/>
          </w:tcPr>
          <w:p w14:paraId="010C31E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7.024</w:t>
            </w:r>
          </w:p>
        </w:tc>
        <w:tc>
          <w:tcPr>
            <w:tcW w:w="346" w:type="pct"/>
            <w:shd w:val="clear" w:color="auto" w:fill="auto"/>
            <w:noWrap/>
            <w:vAlign w:val="bottom"/>
            <w:hideMark/>
          </w:tcPr>
          <w:p w14:paraId="4BE238AA"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102,1</w:t>
            </w:r>
          </w:p>
        </w:tc>
        <w:tc>
          <w:tcPr>
            <w:tcW w:w="598" w:type="pct"/>
            <w:shd w:val="clear" w:color="auto" w:fill="auto"/>
            <w:noWrap/>
            <w:vAlign w:val="bottom"/>
            <w:hideMark/>
          </w:tcPr>
          <w:p w14:paraId="40A4A6E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7.259</w:t>
            </w:r>
          </w:p>
        </w:tc>
        <w:tc>
          <w:tcPr>
            <w:tcW w:w="546" w:type="pct"/>
            <w:shd w:val="clear" w:color="auto" w:fill="auto"/>
            <w:noWrap/>
            <w:vAlign w:val="bottom"/>
            <w:hideMark/>
          </w:tcPr>
          <w:p w14:paraId="07A2D1D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7.483</w:t>
            </w:r>
          </w:p>
        </w:tc>
        <w:tc>
          <w:tcPr>
            <w:tcW w:w="435" w:type="pct"/>
            <w:shd w:val="clear" w:color="auto" w:fill="auto"/>
            <w:noWrap/>
            <w:vAlign w:val="bottom"/>
            <w:hideMark/>
          </w:tcPr>
          <w:p w14:paraId="0C59FA1C"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103,1</w:t>
            </w:r>
          </w:p>
        </w:tc>
      </w:tr>
      <w:tr w:rsidR="002F1287" w:rsidRPr="002F1287" w14:paraId="19EA9A93" w14:textId="77777777" w:rsidTr="00EF3E78">
        <w:trPr>
          <w:trHeight w:val="20"/>
        </w:trPr>
        <w:tc>
          <w:tcPr>
            <w:tcW w:w="2055" w:type="pct"/>
            <w:shd w:val="clear" w:color="auto" w:fill="auto"/>
            <w:vAlign w:val="bottom"/>
            <w:hideMark/>
          </w:tcPr>
          <w:p w14:paraId="1675E463"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E2 – Farmacevtski delavci</w:t>
            </w:r>
          </w:p>
        </w:tc>
        <w:tc>
          <w:tcPr>
            <w:tcW w:w="509" w:type="pct"/>
            <w:shd w:val="clear" w:color="auto" w:fill="auto"/>
            <w:noWrap/>
            <w:vAlign w:val="bottom"/>
            <w:hideMark/>
          </w:tcPr>
          <w:p w14:paraId="43C76E1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1.885</w:t>
            </w:r>
          </w:p>
        </w:tc>
        <w:tc>
          <w:tcPr>
            <w:tcW w:w="509" w:type="pct"/>
            <w:shd w:val="clear" w:color="auto" w:fill="auto"/>
            <w:noWrap/>
            <w:vAlign w:val="bottom"/>
            <w:hideMark/>
          </w:tcPr>
          <w:p w14:paraId="54D6AD0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1.906</w:t>
            </w:r>
          </w:p>
        </w:tc>
        <w:tc>
          <w:tcPr>
            <w:tcW w:w="346" w:type="pct"/>
            <w:shd w:val="clear" w:color="auto" w:fill="auto"/>
            <w:noWrap/>
            <w:vAlign w:val="bottom"/>
            <w:hideMark/>
          </w:tcPr>
          <w:p w14:paraId="4AB82B5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101,1</w:t>
            </w:r>
          </w:p>
        </w:tc>
        <w:tc>
          <w:tcPr>
            <w:tcW w:w="598" w:type="pct"/>
            <w:shd w:val="clear" w:color="auto" w:fill="auto"/>
            <w:noWrap/>
            <w:vAlign w:val="bottom"/>
            <w:hideMark/>
          </w:tcPr>
          <w:p w14:paraId="1662E3D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1.806</w:t>
            </w:r>
          </w:p>
        </w:tc>
        <w:tc>
          <w:tcPr>
            <w:tcW w:w="546" w:type="pct"/>
            <w:shd w:val="clear" w:color="auto" w:fill="auto"/>
            <w:noWrap/>
            <w:vAlign w:val="bottom"/>
            <w:hideMark/>
          </w:tcPr>
          <w:p w14:paraId="6ACAD2D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1.831</w:t>
            </w:r>
          </w:p>
        </w:tc>
        <w:tc>
          <w:tcPr>
            <w:tcW w:w="435" w:type="pct"/>
            <w:shd w:val="clear" w:color="auto" w:fill="auto"/>
            <w:noWrap/>
            <w:vAlign w:val="bottom"/>
            <w:hideMark/>
          </w:tcPr>
          <w:p w14:paraId="020877DA"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101,4</w:t>
            </w:r>
          </w:p>
        </w:tc>
      </w:tr>
      <w:tr w:rsidR="002F1287" w:rsidRPr="002F1287" w14:paraId="2B47BEAA" w14:textId="77777777" w:rsidTr="00EF3E78">
        <w:trPr>
          <w:trHeight w:val="20"/>
        </w:trPr>
        <w:tc>
          <w:tcPr>
            <w:tcW w:w="2055" w:type="pct"/>
            <w:shd w:val="clear" w:color="auto" w:fill="auto"/>
            <w:vAlign w:val="bottom"/>
            <w:hideMark/>
          </w:tcPr>
          <w:p w14:paraId="5838AB9B"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E3 – Medicinske sestre in babice</w:t>
            </w:r>
          </w:p>
        </w:tc>
        <w:tc>
          <w:tcPr>
            <w:tcW w:w="509" w:type="pct"/>
            <w:shd w:val="clear" w:color="auto" w:fill="auto"/>
            <w:noWrap/>
            <w:vAlign w:val="bottom"/>
            <w:hideMark/>
          </w:tcPr>
          <w:p w14:paraId="111C3E9D"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17.350</w:t>
            </w:r>
          </w:p>
        </w:tc>
        <w:tc>
          <w:tcPr>
            <w:tcW w:w="509" w:type="pct"/>
            <w:shd w:val="clear" w:color="auto" w:fill="auto"/>
            <w:noWrap/>
            <w:vAlign w:val="bottom"/>
            <w:hideMark/>
          </w:tcPr>
          <w:p w14:paraId="039AD6B2"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17.661</w:t>
            </w:r>
          </w:p>
        </w:tc>
        <w:tc>
          <w:tcPr>
            <w:tcW w:w="346" w:type="pct"/>
            <w:shd w:val="clear" w:color="auto" w:fill="auto"/>
            <w:noWrap/>
            <w:vAlign w:val="bottom"/>
            <w:hideMark/>
          </w:tcPr>
          <w:p w14:paraId="662B0CF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101,8</w:t>
            </w:r>
          </w:p>
        </w:tc>
        <w:tc>
          <w:tcPr>
            <w:tcW w:w="598" w:type="pct"/>
            <w:shd w:val="clear" w:color="auto" w:fill="auto"/>
            <w:noWrap/>
            <w:vAlign w:val="bottom"/>
            <w:hideMark/>
          </w:tcPr>
          <w:p w14:paraId="1C9DDA5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17.634</w:t>
            </w:r>
          </w:p>
        </w:tc>
        <w:tc>
          <w:tcPr>
            <w:tcW w:w="546" w:type="pct"/>
            <w:shd w:val="clear" w:color="auto" w:fill="auto"/>
            <w:noWrap/>
            <w:vAlign w:val="bottom"/>
            <w:hideMark/>
          </w:tcPr>
          <w:p w14:paraId="6ECF122D"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18.242</w:t>
            </w:r>
          </w:p>
        </w:tc>
        <w:tc>
          <w:tcPr>
            <w:tcW w:w="435" w:type="pct"/>
            <w:shd w:val="clear" w:color="auto" w:fill="auto"/>
            <w:noWrap/>
            <w:vAlign w:val="bottom"/>
            <w:hideMark/>
          </w:tcPr>
          <w:p w14:paraId="18F933D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103,4</w:t>
            </w:r>
          </w:p>
        </w:tc>
      </w:tr>
      <w:tr w:rsidR="002F1287" w:rsidRPr="002F1287" w14:paraId="07842F05" w14:textId="77777777" w:rsidTr="00EF3E78">
        <w:trPr>
          <w:trHeight w:val="20"/>
        </w:trPr>
        <w:tc>
          <w:tcPr>
            <w:tcW w:w="2055" w:type="pct"/>
            <w:shd w:val="clear" w:color="auto" w:fill="auto"/>
            <w:vAlign w:val="bottom"/>
            <w:hideMark/>
          </w:tcPr>
          <w:p w14:paraId="7A6A52A0" w14:textId="43F6E702"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E4 – Zdravstveni delavci in zdravstveni sodelavc</w:t>
            </w:r>
            <w:r w:rsidR="00B21AA8">
              <w:rPr>
                <w:rFonts w:ascii="Calibri" w:hAnsi="Calibri" w:cs="Calibri"/>
                <w:color w:val="000000"/>
                <w:sz w:val="22"/>
                <w:szCs w:val="22"/>
                <w:lang w:val="sl-SI" w:eastAsia="sl-SI"/>
              </w:rPr>
              <w:t>i</w:t>
            </w:r>
          </w:p>
        </w:tc>
        <w:tc>
          <w:tcPr>
            <w:tcW w:w="509" w:type="pct"/>
            <w:shd w:val="clear" w:color="auto" w:fill="auto"/>
            <w:noWrap/>
            <w:vAlign w:val="bottom"/>
            <w:hideMark/>
          </w:tcPr>
          <w:p w14:paraId="5BF0C048"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6.158</w:t>
            </w:r>
          </w:p>
        </w:tc>
        <w:tc>
          <w:tcPr>
            <w:tcW w:w="509" w:type="pct"/>
            <w:shd w:val="clear" w:color="auto" w:fill="auto"/>
            <w:noWrap/>
            <w:vAlign w:val="bottom"/>
            <w:hideMark/>
          </w:tcPr>
          <w:p w14:paraId="3E0D633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6.713</w:t>
            </w:r>
          </w:p>
        </w:tc>
        <w:tc>
          <w:tcPr>
            <w:tcW w:w="346" w:type="pct"/>
            <w:shd w:val="clear" w:color="000000" w:fill="C6E0B4"/>
            <w:noWrap/>
            <w:vAlign w:val="bottom"/>
            <w:hideMark/>
          </w:tcPr>
          <w:p w14:paraId="22A5409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109,0</w:t>
            </w:r>
          </w:p>
        </w:tc>
        <w:tc>
          <w:tcPr>
            <w:tcW w:w="598" w:type="pct"/>
            <w:shd w:val="clear" w:color="auto" w:fill="auto"/>
            <w:noWrap/>
            <w:vAlign w:val="bottom"/>
            <w:hideMark/>
          </w:tcPr>
          <w:p w14:paraId="38AC302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5.959</w:t>
            </w:r>
          </w:p>
        </w:tc>
        <w:tc>
          <w:tcPr>
            <w:tcW w:w="546" w:type="pct"/>
            <w:shd w:val="clear" w:color="auto" w:fill="auto"/>
            <w:noWrap/>
            <w:vAlign w:val="bottom"/>
            <w:hideMark/>
          </w:tcPr>
          <w:p w14:paraId="40C1458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6.457</w:t>
            </w:r>
          </w:p>
        </w:tc>
        <w:tc>
          <w:tcPr>
            <w:tcW w:w="435" w:type="pct"/>
            <w:shd w:val="clear" w:color="000000" w:fill="C6E0B4"/>
            <w:noWrap/>
            <w:vAlign w:val="bottom"/>
            <w:hideMark/>
          </w:tcPr>
          <w:p w14:paraId="5196213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108,3</w:t>
            </w:r>
          </w:p>
        </w:tc>
      </w:tr>
      <w:tr w:rsidR="002F1287" w:rsidRPr="002F1287" w14:paraId="5714BAF1" w14:textId="77777777" w:rsidTr="00EF3E78">
        <w:trPr>
          <w:trHeight w:val="20"/>
        </w:trPr>
        <w:tc>
          <w:tcPr>
            <w:tcW w:w="2055" w:type="pct"/>
            <w:shd w:val="clear" w:color="auto" w:fill="auto"/>
            <w:vAlign w:val="bottom"/>
            <w:hideMark/>
          </w:tcPr>
          <w:p w14:paraId="750C7A9A"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F1 – Strokovni delavci</w:t>
            </w:r>
          </w:p>
        </w:tc>
        <w:tc>
          <w:tcPr>
            <w:tcW w:w="509" w:type="pct"/>
            <w:shd w:val="clear" w:color="auto" w:fill="auto"/>
            <w:noWrap/>
            <w:vAlign w:val="bottom"/>
            <w:hideMark/>
          </w:tcPr>
          <w:p w14:paraId="7AC8511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1.768</w:t>
            </w:r>
          </w:p>
        </w:tc>
        <w:tc>
          <w:tcPr>
            <w:tcW w:w="509" w:type="pct"/>
            <w:shd w:val="clear" w:color="auto" w:fill="auto"/>
            <w:noWrap/>
            <w:vAlign w:val="bottom"/>
            <w:hideMark/>
          </w:tcPr>
          <w:p w14:paraId="71DBD5F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1.770</w:t>
            </w:r>
          </w:p>
        </w:tc>
        <w:tc>
          <w:tcPr>
            <w:tcW w:w="346" w:type="pct"/>
            <w:shd w:val="clear" w:color="auto" w:fill="auto"/>
            <w:noWrap/>
            <w:vAlign w:val="bottom"/>
            <w:hideMark/>
          </w:tcPr>
          <w:p w14:paraId="19AC534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100,1</w:t>
            </w:r>
          </w:p>
        </w:tc>
        <w:tc>
          <w:tcPr>
            <w:tcW w:w="598" w:type="pct"/>
            <w:shd w:val="clear" w:color="auto" w:fill="auto"/>
            <w:noWrap/>
            <w:vAlign w:val="bottom"/>
            <w:hideMark/>
          </w:tcPr>
          <w:p w14:paraId="03029519"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1.642</w:t>
            </w:r>
          </w:p>
        </w:tc>
        <w:tc>
          <w:tcPr>
            <w:tcW w:w="546" w:type="pct"/>
            <w:shd w:val="clear" w:color="auto" w:fill="auto"/>
            <w:noWrap/>
            <w:vAlign w:val="bottom"/>
            <w:hideMark/>
          </w:tcPr>
          <w:p w14:paraId="151E8134"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1.647</w:t>
            </w:r>
          </w:p>
        </w:tc>
        <w:tc>
          <w:tcPr>
            <w:tcW w:w="435" w:type="pct"/>
            <w:shd w:val="clear" w:color="auto" w:fill="auto"/>
            <w:noWrap/>
            <w:vAlign w:val="bottom"/>
            <w:hideMark/>
          </w:tcPr>
          <w:p w14:paraId="4E4F664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100,3</w:t>
            </w:r>
          </w:p>
        </w:tc>
      </w:tr>
      <w:tr w:rsidR="002F1287" w:rsidRPr="002F1287" w14:paraId="1569F2EC" w14:textId="77777777" w:rsidTr="00EF3E78">
        <w:trPr>
          <w:trHeight w:val="20"/>
        </w:trPr>
        <w:tc>
          <w:tcPr>
            <w:tcW w:w="2055" w:type="pct"/>
            <w:shd w:val="clear" w:color="auto" w:fill="auto"/>
            <w:vAlign w:val="bottom"/>
            <w:hideMark/>
          </w:tcPr>
          <w:p w14:paraId="51548C03"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F2 – Strokovni sodelavci</w:t>
            </w:r>
          </w:p>
        </w:tc>
        <w:tc>
          <w:tcPr>
            <w:tcW w:w="509" w:type="pct"/>
            <w:shd w:val="clear" w:color="auto" w:fill="auto"/>
            <w:noWrap/>
            <w:vAlign w:val="bottom"/>
            <w:hideMark/>
          </w:tcPr>
          <w:p w14:paraId="338C2E7A"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8.110</w:t>
            </w:r>
          </w:p>
        </w:tc>
        <w:tc>
          <w:tcPr>
            <w:tcW w:w="509" w:type="pct"/>
            <w:shd w:val="clear" w:color="auto" w:fill="auto"/>
            <w:noWrap/>
            <w:vAlign w:val="bottom"/>
            <w:hideMark/>
          </w:tcPr>
          <w:p w14:paraId="23DFBA9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8.410</w:t>
            </w:r>
          </w:p>
        </w:tc>
        <w:tc>
          <w:tcPr>
            <w:tcW w:w="346" w:type="pct"/>
            <w:shd w:val="clear" w:color="000000" w:fill="C6E0B4"/>
            <w:noWrap/>
            <w:vAlign w:val="bottom"/>
            <w:hideMark/>
          </w:tcPr>
          <w:p w14:paraId="590501A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103,7</w:t>
            </w:r>
          </w:p>
        </w:tc>
        <w:tc>
          <w:tcPr>
            <w:tcW w:w="598" w:type="pct"/>
            <w:shd w:val="clear" w:color="auto" w:fill="auto"/>
            <w:noWrap/>
            <w:vAlign w:val="bottom"/>
            <w:hideMark/>
          </w:tcPr>
          <w:p w14:paraId="301D274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7.660</w:t>
            </w:r>
          </w:p>
        </w:tc>
        <w:tc>
          <w:tcPr>
            <w:tcW w:w="546" w:type="pct"/>
            <w:shd w:val="clear" w:color="auto" w:fill="auto"/>
            <w:noWrap/>
            <w:vAlign w:val="bottom"/>
            <w:hideMark/>
          </w:tcPr>
          <w:p w14:paraId="6977BC4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7.985</w:t>
            </w:r>
          </w:p>
        </w:tc>
        <w:tc>
          <w:tcPr>
            <w:tcW w:w="435" w:type="pct"/>
            <w:shd w:val="clear" w:color="000000" w:fill="C6E0B4"/>
            <w:noWrap/>
            <w:vAlign w:val="bottom"/>
            <w:hideMark/>
          </w:tcPr>
          <w:p w14:paraId="317FF86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104,2</w:t>
            </w:r>
          </w:p>
        </w:tc>
      </w:tr>
      <w:tr w:rsidR="002F1287" w:rsidRPr="002F1287" w14:paraId="1EC3A5EA" w14:textId="77777777" w:rsidTr="00EF3E78">
        <w:trPr>
          <w:trHeight w:val="20"/>
        </w:trPr>
        <w:tc>
          <w:tcPr>
            <w:tcW w:w="2055" w:type="pct"/>
            <w:shd w:val="clear" w:color="auto" w:fill="auto"/>
            <w:vAlign w:val="bottom"/>
            <w:hideMark/>
          </w:tcPr>
          <w:p w14:paraId="1C98F73E"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G1 – Umetniški poklici</w:t>
            </w:r>
          </w:p>
        </w:tc>
        <w:tc>
          <w:tcPr>
            <w:tcW w:w="509" w:type="pct"/>
            <w:shd w:val="clear" w:color="auto" w:fill="auto"/>
            <w:noWrap/>
            <w:vAlign w:val="bottom"/>
            <w:hideMark/>
          </w:tcPr>
          <w:p w14:paraId="3351BF25"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954</w:t>
            </w:r>
          </w:p>
        </w:tc>
        <w:tc>
          <w:tcPr>
            <w:tcW w:w="509" w:type="pct"/>
            <w:shd w:val="clear" w:color="auto" w:fill="auto"/>
            <w:noWrap/>
            <w:vAlign w:val="bottom"/>
            <w:hideMark/>
          </w:tcPr>
          <w:p w14:paraId="621EBC1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951</w:t>
            </w:r>
          </w:p>
        </w:tc>
        <w:tc>
          <w:tcPr>
            <w:tcW w:w="346" w:type="pct"/>
            <w:shd w:val="clear" w:color="auto" w:fill="auto"/>
            <w:noWrap/>
            <w:vAlign w:val="bottom"/>
            <w:hideMark/>
          </w:tcPr>
          <w:p w14:paraId="5021B8E8"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99,6</w:t>
            </w:r>
          </w:p>
        </w:tc>
        <w:tc>
          <w:tcPr>
            <w:tcW w:w="598" w:type="pct"/>
            <w:shd w:val="clear" w:color="auto" w:fill="auto"/>
            <w:noWrap/>
            <w:vAlign w:val="bottom"/>
            <w:hideMark/>
          </w:tcPr>
          <w:p w14:paraId="38BF893A"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923</w:t>
            </w:r>
          </w:p>
        </w:tc>
        <w:tc>
          <w:tcPr>
            <w:tcW w:w="546" w:type="pct"/>
            <w:shd w:val="clear" w:color="auto" w:fill="auto"/>
            <w:noWrap/>
            <w:vAlign w:val="bottom"/>
            <w:hideMark/>
          </w:tcPr>
          <w:p w14:paraId="270053F5"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914</w:t>
            </w:r>
          </w:p>
        </w:tc>
        <w:tc>
          <w:tcPr>
            <w:tcW w:w="435" w:type="pct"/>
            <w:shd w:val="clear" w:color="auto" w:fill="auto"/>
            <w:noWrap/>
            <w:vAlign w:val="bottom"/>
            <w:hideMark/>
          </w:tcPr>
          <w:p w14:paraId="52A1A855"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99,0</w:t>
            </w:r>
          </w:p>
        </w:tc>
      </w:tr>
      <w:tr w:rsidR="002F1287" w:rsidRPr="002F1287" w14:paraId="711752EF" w14:textId="77777777" w:rsidTr="00EF3E78">
        <w:trPr>
          <w:trHeight w:val="20"/>
        </w:trPr>
        <w:tc>
          <w:tcPr>
            <w:tcW w:w="2055" w:type="pct"/>
            <w:shd w:val="clear" w:color="auto" w:fill="auto"/>
            <w:vAlign w:val="bottom"/>
            <w:hideMark/>
          </w:tcPr>
          <w:p w14:paraId="52C0BE19"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G2 – Drugi poklici na področju kulture in informiranja</w:t>
            </w:r>
          </w:p>
        </w:tc>
        <w:tc>
          <w:tcPr>
            <w:tcW w:w="509" w:type="pct"/>
            <w:shd w:val="clear" w:color="auto" w:fill="auto"/>
            <w:noWrap/>
            <w:vAlign w:val="bottom"/>
            <w:hideMark/>
          </w:tcPr>
          <w:p w14:paraId="4749B8D9"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4.371</w:t>
            </w:r>
          </w:p>
        </w:tc>
        <w:tc>
          <w:tcPr>
            <w:tcW w:w="509" w:type="pct"/>
            <w:shd w:val="clear" w:color="auto" w:fill="auto"/>
            <w:noWrap/>
            <w:vAlign w:val="bottom"/>
            <w:hideMark/>
          </w:tcPr>
          <w:p w14:paraId="724528A8"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4.328</w:t>
            </w:r>
          </w:p>
        </w:tc>
        <w:tc>
          <w:tcPr>
            <w:tcW w:w="346" w:type="pct"/>
            <w:shd w:val="clear" w:color="auto" w:fill="auto"/>
            <w:noWrap/>
            <w:vAlign w:val="bottom"/>
            <w:hideMark/>
          </w:tcPr>
          <w:p w14:paraId="6235AE5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99,0</w:t>
            </w:r>
          </w:p>
        </w:tc>
        <w:tc>
          <w:tcPr>
            <w:tcW w:w="598" w:type="pct"/>
            <w:shd w:val="clear" w:color="auto" w:fill="auto"/>
            <w:noWrap/>
            <w:vAlign w:val="bottom"/>
            <w:hideMark/>
          </w:tcPr>
          <w:p w14:paraId="406E1C7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4.214</w:t>
            </w:r>
          </w:p>
        </w:tc>
        <w:tc>
          <w:tcPr>
            <w:tcW w:w="546" w:type="pct"/>
            <w:shd w:val="clear" w:color="auto" w:fill="auto"/>
            <w:noWrap/>
            <w:vAlign w:val="bottom"/>
            <w:hideMark/>
          </w:tcPr>
          <w:p w14:paraId="5B45F6E9"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4.169</w:t>
            </w:r>
          </w:p>
        </w:tc>
        <w:tc>
          <w:tcPr>
            <w:tcW w:w="435" w:type="pct"/>
            <w:shd w:val="clear" w:color="auto" w:fill="auto"/>
            <w:noWrap/>
            <w:vAlign w:val="bottom"/>
            <w:hideMark/>
          </w:tcPr>
          <w:p w14:paraId="261E3D0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98,9</w:t>
            </w:r>
          </w:p>
        </w:tc>
      </w:tr>
      <w:tr w:rsidR="002F1287" w:rsidRPr="002F1287" w14:paraId="41E9FA69" w14:textId="77777777" w:rsidTr="00EF3E78">
        <w:trPr>
          <w:trHeight w:val="20"/>
        </w:trPr>
        <w:tc>
          <w:tcPr>
            <w:tcW w:w="2055" w:type="pct"/>
            <w:shd w:val="clear" w:color="auto" w:fill="auto"/>
            <w:vAlign w:val="bottom"/>
            <w:hideMark/>
          </w:tcPr>
          <w:p w14:paraId="26D59988"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H1 – Raziskovalci</w:t>
            </w:r>
          </w:p>
        </w:tc>
        <w:tc>
          <w:tcPr>
            <w:tcW w:w="509" w:type="pct"/>
            <w:shd w:val="clear" w:color="auto" w:fill="auto"/>
            <w:noWrap/>
            <w:vAlign w:val="bottom"/>
            <w:hideMark/>
          </w:tcPr>
          <w:p w14:paraId="6B6FAFE0"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4.092</w:t>
            </w:r>
          </w:p>
        </w:tc>
        <w:tc>
          <w:tcPr>
            <w:tcW w:w="509" w:type="pct"/>
            <w:shd w:val="clear" w:color="auto" w:fill="auto"/>
            <w:noWrap/>
            <w:vAlign w:val="bottom"/>
            <w:hideMark/>
          </w:tcPr>
          <w:p w14:paraId="36BB0A6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4.290</w:t>
            </w:r>
          </w:p>
        </w:tc>
        <w:tc>
          <w:tcPr>
            <w:tcW w:w="346" w:type="pct"/>
            <w:shd w:val="clear" w:color="000000" w:fill="C6E0B4"/>
            <w:noWrap/>
            <w:vAlign w:val="bottom"/>
            <w:hideMark/>
          </w:tcPr>
          <w:p w14:paraId="408BE0B9"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104,8</w:t>
            </w:r>
          </w:p>
        </w:tc>
        <w:tc>
          <w:tcPr>
            <w:tcW w:w="598" w:type="pct"/>
            <w:shd w:val="clear" w:color="auto" w:fill="auto"/>
            <w:noWrap/>
            <w:vAlign w:val="bottom"/>
            <w:hideMark/>
          </w:tcPr>
          <w:p w14:paraId="5138ECFA"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3.050</w:t>
            </w:r>
          </w:p>
        </w:tc>
        <w:tc>
          <w:tcPr>
            <w:tcW w:w="546" w:type="pct"/>
            <w:shd w:val="clear" w:color="auto" w:fill="auto"/>
            <w:noWrap/>
            <w:vAlign w:val="bottom"/>
            <w:hideMark/>
          </w:tcPr>
          <w:p w14:paraId="0FE80F8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3.235</w:t>
            </w:r>
          </w:p>
        </w:tc>
        <w:tc>
          <w:tcPr>
            <w:tcW w:w="435" w:type="pct"/>
            <w:shd w:val="clear" w:color="000000" w:fill="C6E0B4"/>
            <w:noWrap/>
            <w:vAlign w:val="bottom"/>
            <w:hideMark/>
          </w:tcPr>
          <w:p w14:paraId="54A7BC2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106,1</w:t>
            </w:r>
          </w:p>
        </w:tc>
      </w:tr>
      <w:tr w:rsidR="002F1287" w:rsidRPr="002F1287" w14:paraId="4BCC1D63" w14:textId="77777777" w:rsidTr="00EF3E78">
        <w:trPr>
          <w:trHeight w:val="20"/>
        </w:trPr>
        <w:tc>
          <w:tcPr>
            <w:tcW w:w="2055" w:type="pct"/>
            <w:shd w:val="clear" w:color="auto" w:fill="auto"/>
            <w:vAlign w:val="bottom"/>
            <w:hideMark/>
          </w:tcPr>
          <w:p w14:paraId="48386A9B"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H2 – Strokovni sodelavci</w:t>
            </w:r>
          </w:p>
        </w:tc>
        <w:tc>
          <w:tcPr>
            <w:tcW w:w="509" w:type="pct"/>
            <w:shd w:val="clear" w:color="auto" w:fill="auto"/>
            <w:noWrap/>
            <w:vAlign w:val="bottom"/>
            <w:hideMark/>
          </w:tcPr>
          <w:p w14:paraId="375E9BB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389</w:t>
            </w:r>
          </w:p>
        </w:tc>
        <w:tc>
          <w:tcPr>
            <w:tcW w:w="509" w:type="pct"/>
            <w:shd w:val="clear" w:color="auto" w:fill="auto"/>
            <w:noWrap/>
            <w:vAlign w:val="bottom"/>
            <w:hideMark/>
          </w:tcPr>
          <w:p w14:paraId="4387B7E8"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395</w:t>
            </w:r>
          </w:p>
        </w:tc>
        <w:tc>
          <w:tcPr>
            <w:tcW w:w="346" w:type="pct"/>
            <w:shd w:val="clear" w:color="auto" w:fill="auto"/>
            <w:noWrap/>
            <w:vAlign w:val="bottom"/>
            <w:hideMark/>
          </w:tcPr>
          <w:p w14:paraId="48A71A9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101,6</w:t>
            </w:r>
          </w:p>
        </w:tc>
        <w:tc>
          <w:tcPr>
            <w:tcW w:w="598" w:type="pct"/>
            <w:shd w:val="clear" w:color="auto" w:fill="auto"/>
            <w:noWrap/>
            <w:vAlign w:val="bottom"/>
            <w:hideMark/>
          </w:tcPr>
          <w:p w14:paraId="4DB50959"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363</w:t>
            </w:r>
          </w:p>
        </w:tc>
        <w:tc>
          <w:tcPr>
            <w:tcW w:w="546" w:type="pct"/>
            <w:shd w:val="clear" w:color="auto" w:fill="auto"/>
            <w:noWrap/>
            <w:vAlign w:val="bottom"/>
            <w:hideMark/>
          </w:tcPr>
          <w:p w14:paraId="35346F0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371</w:t>
            </w:r>
          </w:p>
        </w:tc>
        <w:tc>
          <w:tcPr>
            <w:tcW w:w="435" w:type="pct"/>
            <w:shd w:val="clear" w:color="auto" w:fill="auto"/>
            <w:noWrap/>
            <w:vAlign w:val="bottom"/>
            <w:hideMark/>
          </w:tcPr>
          <w:p w14:paraId="3794354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102,2</w:t>
            </w:r>
          </w:p>
        </w:tc>
      </w:tr>
      <w:tr w:rsidR="002F1287" w:rsidRPr="002F1287" w14:paraId="3C9BC588" w14:textId="77777777" w:rsidTr="00EF3E78">
        <w:trPr>
          <w:trHeight w:val="20"/>
        </w:trPr>
        <w:tc>
          <w:tcPr>
            <w:tcW w:w="2055" w:type="pct"/>
            <w:shd w:val="clear" w:color="auto" w:fill="auto"/>
            <w:vAlign w:val="bottom"/>
            <w:hideMark/>
          </w:tcPr>
          <w:p w14:paraId="709034D4"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I1 – Strokovni delavci</w:t>
            </w:r>
          </w:p>
        </w:tc>
        <w:tc>
          <w:tcPr>
            <w:tcW w:w="509" w:type="pct"/>
            <w:shd w:val="clear" w:color="auto" w:fill="auto"/>
            <w:noWrap/>
            <w:vAlign w:val="bottom"/>
            <w:hideMark/>
          </w:tcPr>
          <w:p w14:paraId="6747AF5C"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5.291</w:t>
            </w:r>
          </w:p>
        </w:tc>
        <w:tc>
          <w:tcPr>
            <w:tcW w:w="509" w:type="pct"/>
            <w:shd w:val="clear" w:color="auto" w:fill="auto"/>
            <w:noWrap/>
            <w:vAlign w:val="bottom"/>
            <w:hideMark/>
          </w:tcPr>
          <w:p w14:paraId="441F507C"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5.357</w:t>
            </w:r>
          </w:p>
        </w:tc>
        <w:tc>
          <w:tcPr>
            <w:tcW w:w="346" w:type="pct"/>
            <w:shd w:val="clear" w:color="auto" w:fill="auto"/>
            <w:noWrap/>
            <w:vAlign w:val="bottom"/>
            <w:hideMark/>
          </w:tcPr>
          <w:p w14:paraId="005F8CC0"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101,2</w:t>
            </w:r>
          </w:p>
        </w:tc>
        <w:tc>
          <w:tcPr>
            <w:tcW w:w="598" w:type="pct"/>
            <w:shd w:val="clear" w:color="auto" w:fill="auto"/>
            <w:noWrap/>
            <w:vAlign w:val="bottom"/>
            <w:hideMark/>
          </w:tcPr>
          <w:p w14:paraId="6CA7643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5.150</w:t>
            </w:r>
          </w:p>
        </w:tc>
        <w:tc>
          <w:tcPr>
            <w:tcW w:w="546" w:type="pct"/>
            <w:shd w:val="clear" w:color="auto" w:fill="auto"/>
            <w:noWrap/>
            <w:vAlign w:val="bottom"/>
            <w:hideMark/>
          </w:tcPr>
          <w:p w14:paraId="6CBC49E0"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5.217</w:t>
            </w:r>
          </w:p>
        </w:tc>
        <w:tc>
          <w:tcPr>
            <w:tcW w:w="435" w:type="pct"/>
            <w:shd w:val="clear" w:color="auto" w:fill="auto"/>
            <w:noWrap/>
            <w:vAlign w:val="bottom"/>
            <w:hideMark/>
          </w:tcPr>
          <w:p w14:paraId="0E6B11E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101,3</w:t>
            </w:r>
          </w:p>
        </w:tc>
      </w:tr>
      <w:tr w:rsidR="002F1287" w:rsidRPr="002F1287" w14:paraId="1F8F4A01" w14:textId="77777777" w:rsidTr="00EF3E78">
        <w:trPr>
          <w:trHeight w:val="20"/>
        </w:trPr>
        <w:tc>
          <w:tcPr>
            <w:tcW w:w="2055" w:type="pct"/>
            <w:shd w:val="clear" w:color="auto" w:fill="auto"/>
            <w:vAlign w:val="bottom"/>
            <w:hideMark/>
          </w:tcPr>
          <w:p w14:paraId="3EF5C5BA"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J1 – Strokovni delavci</w:t>
            </w:r>
          </w:p>
        </w:tc>
        <w:tc>
          <w:tcPr>
            <w:tcW w:w="509" w:type="pct"/>
            <w:shd w:val="clear" w:color="auto" w:fill="auto"/>
            <w:noWrap/>
            <w:vAlign w:val="bottom"/>
            <w:hideMark/>
          </w:tcPr>
          <w:p w14:paraId="75AF49C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12.896</w:t>
            </w:r>
          </w:p>
        </w:tc>
        <w:tc>
          <w:tcPr>
            <w:tcW w:w="509" w:type="pct"/>
            <w:shd w:val="clear" w:color="auto" w:fill="auto"/>
            <w:noWrap/>
            <w:vAlign w:val="bottom"/>
            <w:hideMark/>
          </w:tcPr>
          <w:p w14:paraId="60AF70D9"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13.118</w:t>
            </w:r>
          </w:p>
        </w:tc>
        <w:tc>
          <w:tcPr>
            <w:tcW w:w="346" w:type="pct"/>
            <w:shd w:val="clear" w:color="auto" w:fill="auto"/>
            <w:noWrap/>
            <w:vAlign w:val="bottom"/>
            <w:hideMark/>
          </w:tcPr>
          <w:p w14:paraId="45892F5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101,7</w:t>
            </w:r>
          </w:p>
        </w:tc>
        <w:tc>
          <w:tcPr>
            <w:tcW w:w="598" w:type="pct"/>
            <w:shd w:val="clear" w:color="auto" w:fill="auto"/>
            <w:noWrap/>
            <w:vAlign w:val="bottom"/>
            <w:hideMark/>
          </w:tcPr>
          <w:p w14:paraId="3AE9F5C5"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12.174</w:t>
            </w:r>
          </w:p>
        </w:tc>
        <w:tc>
          <w:tcPr>
            <w:tcW w:w="546" w:type="pct"/>
            <w:shd w:val="clear" w:color="auto" w:fill="auto"/>
            <w:noWrap/>
            <w:vAlign w:val="bottom"/>
            <w:hideMark/>
          </w:tcPr>
          <w:p w14:paraId="3C866640"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12.419</w:t>
            </w:r>
          </w:p>
        </w:tc>
        <w:tc>
          <w:tcPr>
            <w:tcW w:w="435" w:type="pct"/>
            <w:shd w:val="clear" w:color="auto" w:fill="auto"/>
            <w:noWrap/>
            <w:vAlign w:val="bottom"/>
            <w:hideMark/>
          </w:tcPr>
          <w:p w14:paraId="0B0D7D5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102,0</w:t>
            </w:r>
          </w:p>
        </w:tc>
      </w:tr>
      <w:tr w:rsidR="002F1287" w:rsidRPr="002F1287" w14:paraId="44A8ABF9" w14:textId="77777777" w:rsidTr="00EF3E78">
        <w:trPr>
          <w:trHeight w:val="20"/>
        </w:trPr>
        <w:tc>
          <w:tcPr>
            <w:tcW w:w="2055" w:type="pct"/>
            <w:shd w:val="clear" w:color="auto" w:fill="auto"/>
            <w:vAlign w:val="bottom"/>
            <w:hideMark/>
          </w:tcPr>
          <w:p w14:paraId="5716CD72"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J2 – Administrativni delavci</w:t>
            </w:r>
          </w:p>
        </w:tc>
        <w:tc>
          <w:tcPr>
            <w:tcW w:w="509" w:type="pct"/>
            <w:shd w:val="clear" w:color="auto" w:fill="auto"/>
            <w:noWrap/>
            <w:vAlign w:val="bottom"/>
            <w:hideMark/>
          </w:tcPr>
          <w:p w14:paraId="20D47A6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7.233</w:t>
            </w:r>
          </w:p>
        </w:tc>
        <w:tc>
          <w:tcPr>
            <w:tcW w:w="509" w:type="pct"/>
            <w:shd w:val="clear" w:color="auto" w:fill="auto"/>
            <w:noWrap/>
            <w:vAlign w:val="bottom"/>
            <w:hideMark/>
          </w:tcPr>
          <w:p w14:paraId="1267F7F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7.128</w:t>
            </w:r>
          </w:p>
        </w:tc>
        <w:tc>
          <w:tcPr>
            <w:tcW w:w="346" w:type="pct"/>
            <w:shd w:val="clear" w:color="auto" w:fill="auto"/>
            <w:noWrap/>
            <w:vAlign w:val="bottom"/>
            <w:hideMark/>
          </w:tcPr>
          <w:p w14:paraId="39A17E7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98,6</w:t>
            </w:r>
          </w:p>
        </w:tc>
        <w:tc>
          <w:tcPr>
            <w:tcW w:w="598" w:type="pct"/>
            <w:shd w:val="clear" w:color="auto" w:fill="auto"/>
            <w:noWrap/>
            <w:vAlign w:val="bottom"/>
            <w:hideMark/>
          </w:tcPr>
          <w:p w14:paraId="037CDDF1"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6.663</w:t>
            </w:r>
          </w:p>
        </w:tc>
        <w:tc>
          <w:tcPr>
            <w:tcW w:w="546" w:type="pct"/>
            <w:shd w:val="clear" w:color="auto" w:fill="auto"/>
            <w:noWrap/>
            <w:vAlign w:val="bottom"/>
            <w:hideMark/>
          </w:tcPr>
          <w:p w14:paraId="685B2A0F"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6.543</w:t>
            </w:r>
          </w:p>
        </w:tc>
        <w:tc>
          <w:tcPr>
            <w:tcW w:w="435" w:type="pct"/>
            <w:shd w:val="clear" w:color="000000" w:fill="F8CBAD"/>
            <w:noWrap/>
            <w:vAlign w:val="bottom"/>
            <w:hideMark/>
          </w:tcPr>
          <w:p w14:paraId="0C69748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98,2</w:t>
            </w:r>
          </w:p>
        </w:tc>
      </w:tr>
      <w:tr w:rsidR="002F1287" w:rsidRPr="002F1287" w14:paraId="5DCA0405" w14:textId="77777777" w:rsidTr="00EF3E78">
        <w:trPr>
          <w:trHeight w:val="20"/>
        </w:trPr>
        <w:tc>
          <w:tcPr>
            <w:tcW w:w="2055" w:type="pct"/>
            <w:shd w:val="clear" w:color="auto" w:fill="auto"/>
            <w:vAlign w:val="bottom"/>
            <w:hideMark/>
          </w:tcPr>
          <w:p w14:paraId="15DA4122"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J3 – Ostali strokovno tehnični delavci</w:t>
            </w:r>
          </w:p>
        </w:tc>
        <w:tc>
          <w:tcPr>
            <w:tcW w:w="509" w:type="pct"/>
            <w:shd w:val="clear" w:color="auto" w:fill="auto"/>
            <w:noWrap/>
            <w:vAlign w:val="bottom"/>
            <w:hideMark/>
          </w:tcPr>
          <w:p w14:paraId="71016860"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23.771</w:t>
            </w:r>
          </w:p>
        </w:tc>
        <w:tc>
          <w:tcPr>
            <w:tcW w:w="509" w:type="pct"/>
            <w:shd w:val="clear" w:color="auto" w:fill="auto"/>
            <w:noWrap/>
            <w:vAlign w:val="bottom"/>
            <w:hideMark/>
          </w:tcPr>
          <w:p w14:paraId="5E0E1F7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23.941</w:t>
            </w:r>
          </w:p>
        </w:tc>
        <w:tc>
          <w:tcPr>
            <w:tcW w:w="346" w:type="pct"/>
            <w:shd w:val="clear" w:color="auto" w:fill="auto"/>
            <w:noWrap/>
            <w:vAlign w:val="bottom"/>
            <w:hideMark/>
          </w:tcPr>
          <w:p w14:paraId="5ED9E3F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100,7</w:t>
            </w:r>
          </w:p>
        </w:tc>
        <w:tc>
          <w:tcPr>
            <w:tcW w:w="598" w:type="pct"/>
            <w:shd w:val="clear" w:color="auto" w:fill="auto"/>
            <w:noWrap/>
            <w:vAlign w:val="bottom"/>
            <w:hideMark/>
          </w:tcPr>
          <w:p w14:paraId="680C068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22.265</w:t>
            </w:r>
          </w:p>
        </w:tc>
        <w:tc>
          <w:tcPr>
            <w:tcW w:w="546" w:type="pct"/>
            <w:shd w:val="clear" w:color="auto" w:fill="auto"/>
            <w:noWrap/>
            <w:vAlign w:val="bottom"/>
            <w:hideMark/>
          </w:tcPr>
          <w:p w14:paraId="30632390"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22.423</w:t>
            </w:r>
          </w:p>
        </w:tc>
        <w:tc>
          <w:tcPr>
            <w:tcW w:w="435" w:type="pct"/>
            <w:shd w:val="clear" w:color="auto" w:fill="auto"/>
            <w:noWrap/>
            <w:vAlign w:val="bottom"/>
            <w:hideMark/>
          </w:tcPr>
          <w:p w14:paraId="66581FD4"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100,7</w:t>
            </w:r>
          </w:p>
        </w:tc>
      </w:tr>
      <w:tr w:rsidR="002F1287" w:rsidRPr="002F1287" w14:paraId="0CBBBEE6" w14:textId="77777777" w:rsidTr="00EF3E78">
        <w:trPr>
          <w:trHeight w:val="20"/>
        </w:trPr>
        <w:tc>
          <w:tcPr>
            <w:tcW w:w="2055" w:type="pct"/>
            <w:shd w:val="clear" w:color="auto" w:fill="auto"/>
            <w:vAlign w:val="bottom"/>
            <w:hideMark/>
          </w:tcPr>
          <w:p w14:paraId="2A092542"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K1 – Strokovni delavci</w:t>
            </w:r>
          </w:p>
        </w:tc>
        <w:tc>
          <w:tcPr>
            <w:tcW w:w="509" w:type="pct"/>
            <w:shd w:val="clear" w:color="auto" w:fill="auto"/>
            <w:noWrap/>
            <w:vAlign w:val="bottom"/>
            <w:hideMark/>
          </w:tcPr>
          <w:p w14:paraId="3BE72EF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2.479</w:t>
            </w:r>
          </w:p>
        </w:tc>
        <w:tc>
          <w:tcPr>
            <w:tcW w:w="509" w:type="pct"/>
            <w:shd w:val="clear" w:color="auto" w:fill="auto"/>
            <w:noWrap/>
            <w:vAlign w:val="bottom"/>
            <w:hideMark/>
          </w:tcPr>
          <w:p w14:paraId="2F01995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2.478</w:t>
            </w:r>
          </w:p>
        </w:tc>
        <w:tc>
          <w:tcPr>
            <w:tcW w:w="346" w:type="pct"/>
            <w:shd w:val="clear" w:color="auto" w:fill="auto"/>
            <w:noWrap/>
            <w:vAlign w:val="bottom"/>
            <w:hideMark/>
          </w:tcPr>
          <w:p w14:paraId="6B646FC0"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100,0</w:t>
            </w:r>
          </w:p>
        </w:tc>
        <w:tc>
          <w:tcPr>
            <w:tcW w:w="598" w:type="pct"/>
            <w:shd w:val="clear" w:color="auto" w:fill="auto"/>
            <w:noWrap/>
            <w:vAlign w:val="bottom"/>
            <w:hideMark/>
          </w:tcPr>
          <w:p w14:paraId="07200E17"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2.403</w:t>
            </w:r>
          </w:p>
        </w:tc>
        <w:tc>
          <w:tcPr>
            <w:tcW w:w="546" w:type="pct"/>
            <w:shd w:val="clear" w:color="auto" w:fill="auto"/>
            <w:noWrap/>
            <w:vAlign w:val="bottom"/>
            <w:hideMark/>
          </w:tcPr>
          <w:p w14:paraId="73C94D3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2.395</w:t>
            </w:r>
          </w:p>
        </w:tc>
        <w:tc>
          <w:tcPr>
            <w:tcW w:w="435" w:type="pct"/>
            <w:shd w:val="clear" w:color="auto" w:fill="auto"/>
            <w:noWrap/>
            <w:vAlign w:val="bottom"/>
            <w:hideMark/>
          </w:tcPr>
          <w:p w14:paraId="0CA40E0D"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99,7</w:t>
            </w:r>
          </w:p>
        </w:tc>
      </w:tr>
      <w:tr w:rsidR="002F1287" w:rsidRPr="002F1287" w14:paraId="5EB27938" w14:textId="77777777" w:rsidTr="00EF3E78">
        <w:trPr>
          <w:trHeight w:val="20"/>
        </w:trPr>
        <w:tc>
          <w:tcPr>
            <w:tcW w:w="2055" w:type="pct"/>
            <w:shd w:val="clear" w:color="auto" w:fill="auto"/>
            <w:noWrap/>
            <w:vAlign w:val="bottom"/>
            <w:hideMark/>
          </w:tcPr>
          <w:p w14:paraId="19973D8C" w14:textId="77777777" w:rsidR="002F1287" w:rsidRPr="002F1287" w:rsidRDefault="002F1287" w:rsidP="002F1287">
            <w:pPr>
              <w:spacing w:line="240" w:lineRule="auto"/>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SKUPAJ JAVNI SEKTOR</w:t>
            </w:r>
          </w:p>
        </w:tc>
        <w:tc>
          <w:tcPr>
            <w:tcW w:w="509" w:type="pct"/>
            <w:shd w:val="clear" w:color="auto" w:fill="auto"/>
            <w:noWrap/>
            <w:vAlign w:val="bottom"/>
            <w:hideMark/>
          </w:tcPr>
          <w:p w14:paraId="5A20DBF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184.216</w:t>
            </w:r>
          </w:p>
        </w:tc>
        <w:tc>
          <w:tcPr>
            <w:tcW w:w="509" w:type="pct"/>
            <w:shd w:val="clear" w:color="auto" w:fill="auto"/>
            <w:noWrap/>
            <w:vAlign w:val="bottom"/>
            <w:hideMark/>
          </w:tcPr>
          <w:p w14:paraId="39A407E6"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187.061</w:t>
            </w:r>
          </w:p>
        </w:tc>
        <w:tc>
          <w:tcPr>
            <w:tcW w:w="346" w:type="pct"/>
            <w:shd w:val="clear" w:color="auto" w:fill="auto"/>
            <w:noWrap/>
            <w:vAlign w:val="bottom"/>
            <w:hideMark/>
          </w:tcPr>
          <w:p w14:paraId="64CFC29E"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101,5</w:t>
            </w:r>
          </w:p>
        </w:tc>
        <w:tc>
          <w:tcPr>
            <w:tcW w:w="598" w:type="pct"/>
            <w:shd w:val="clear" w:color="auto" w:fill="auto"/>
            <w:noWrap/>
            <w:vAlign w:val="bottom"/>
            <w:hideMark/>
          </w:tcPr>
          <w:p w14:paraId="116A0CDB"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179.080</w:t>
            </w:r>
          </w:p>
        </w:tc>
        <w:tc>
          <w:tcPr>
            <w:tcW w:w="546" w:type="pct"/>
            <w:shd w:val="clear" w:color="auto" w:fill="auto"/>
            <w:noWrap/>
            <w:vAlign w:val="bottom"/>
            <w:hideMark/>
          </w:tcPr>
          <w:p w14:paraId="2C7BDECA"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182.661</w:t>
            </w:r>
          </w:p>
        </w:tc>
        <w:tc>
          <w:tcPr>
            <w:tcW w:w="435" w:type="pct"/>
            <w:shd w:val="clear" w:color="auto" w:fill="auto"/>
            <w:noWrap/>
            <w:vAlign w:val="bottom"/>
            <w:hideMark/>
          </w:tcPr>
          <w:p w14:paraId="271EABD3" w14:textId="77777777" w:rsidR="002F1287" w:rsidRPr="002F1287" w:rsidRDefault="002F1287" w:rsidP="002F1287">
            <w:pPr>
              <w:spacing w:line="240" w:lineRule="auto"/>
              <w:jc w:val="right"/>
              <w:rPr>
                <w:rFonts w:ascii="Calibri" w:hAnsi="Calibri" w:cs="Calibri"/>
                <w:color w:val="000000"/>
                <w:sz w:val="22"/>
                <w:szCs w:val="22"/>
                <w:lang w:val="sl-SI" w:eastAsia="sl-SI"/>
              </w:rPr>
            </w:pPr>
            <w:r w:rsidRPr="002F1287">
              <w:rPr>
                <w:rFonts w:ascii="Calibri" w:hAnsi="Calibri" w:cs="Calibri"/>
                <w:color w:val="000000"/>
                <w:sz w:val="22"/>
                <w:szCs w:val="22"/>
                <w:lang w:val="sl-SI" w:eastAsia="sl-SI"/>
              </w:rPr>
              <w:t>102,0</w:t>
            </w:r>
          </w:p>
        </w:tc>
      </w:tr>
    </w:tbl>
    <w:p w14:paraId="7632DFA5" w14:textId="77777777" w:rsidR="002F1287" w:rsidRDefault="002F1287" w:rsidP="002F128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18BAA7CB" w14:textId="172D8CDB" w:rsidR="002F1287" w:rsidRDefault="002F1287" w:rsidP="002F1287">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066E8C86" w14:textId="58EACE65" w:rsidR="00B50BF1" w:rsidRDefault="00B50BF1" w:rsidP="00FD1B01">
      <w:pPr>
        <w:jc w:val="both"/>
        <w:rPr>
          <w:rFonts w:cs="Arial"/>
          <w:sz w:val="22"/>
          <w:szCs w:val="22"/>
          <w:lang w:val="sl-SI"/>
        </w:rPr>
      </w:pPr>
    </w:p>
    <w:p w14:paraId="42FCD42E" w14:textId="77777777" w:rsidR="00414ACD" w:rsidRDefault="00414ACD" w:rsidP="00FD1B01">
      <w:pPr>
        <w:jc w:val="both"/>
        <w:rPr>
          <w:rFonts w:cs="Arial"/>
          <w:sz w:val="22"/>
          <w:szCs w:val="22"/>
          <w:lang w:val="sl-SI"/>
        </w:rPr>
      </w:pPr>
    </w:p>
    <w:p w14:paraId="2D206E5C" w14:textId="78D3D9A3" w:rsidR="0098079C" w:rsidRPr="00A37B24" w:rsidRDefault="0098079C" w:rsidP="00FD1B01">
      <w:pPr>
        <w:jc w:val="both"/>
        <w:rPr>
          <w:rFonts w:cs="Arial"/>
          <w:b/>
          <w:bCs/>
          <w:sz w:val="22"/>
          <w:szCs w:val="22"/>
          <w:lang w:val="sl-SI"/>
        </w:rPr>
      </w:pPr>
      <w:r w:rsidRPr="00A37B24">
        <w:rPr>
          <w:rFonts w:cs="Arial"/>
          <w:b/>
          <w:bCs/>
          <w:sz w:val="22"/>
          <w:szCs w:val="22"/>
          <w:lang w:val="sl-SI"/>
        </w:rPr>
        <w:t>Tarifni razredi</w:t>
      </w:r>
    </w:p>
    <w:p w14:paraId="55E81BF2" w14:textId="77777777" w:rsidR="0098079C" w:rsidRDefault="0098079C" w:rsidP="00FD1B01">
      <w:pPr>
        <w:jc w:val="both"/>
        <w:rPr>
          <w:rFonts w:cs="Arial"/>
          <w:sz w:val="22"/>
          <w:szCs w:val="22"/>
          <w:lang w:val="sl-SI"/>
        </w:rPr>
      </w:pPr>
    </w:p>
    <w:p w14:paraId="3C83FE39" w14:textId="693F87AA" w:rsidR="00241C42" w:rsidRDefault="00B50BF1" w:rsidP="00FD1B01">
      <w:pPr>
        <w:jc w:val="both"/>
        <w:rPr>
          <w:rFonts w:cs="Arial"/>
          <w:sz w:val="22"/>
          <w:szCs w:val="22"/>
          <w:lang w:val="sl-SI"/>
        </w:rPr>
      </w:pPr>
      <w:r>
        <w:rPr>
          <w:rFonts w:cs="Arial"/>
          <w:sz w:val="22"/>
          <w:szCs w:val="22"/>
          <w:lang w:val="sl-SI"/>
        </w:rPr>
        <w:t xml:space="preserve">Z vidika tarifnih razredov se je masa bruto plač najbolj povečala v tarifnem razredu </w:t>
      </w:r>
      <w:r w:rsidR="009305E1">
        <w:rPr>
          <w:rFonts w:cs="Arial"/>
          <w:sz w:val="22"/>
          <w:szCs w:val="22"/>
          <w:lang w:val="sl-SI"/>
        </w:rPr>
        <w:t xml:space="preserve">II </w:t>
      </w:r>
      <w:r>
        <w:rPr>
          <w:rFonts w:cs="Arial"/>
          <w:sz w:val="22"/>
          <w:szCs w:val="22"/>
          <w:lang w:val="sl-SI"/>
        </w:rPr>
        <w:t>in sicer za 16,3 %, v tarifnem razredu</w:t>
      </w:r>
      <w:r w:rsidR="009305E1">
        <w:rPr>
          <w:rFonts w:cs="Arial"/>
          <w:sz w:val="22"/>
          <w:szCs w:val="22"/>
          <w:lang w:val="sl-SI"/>
        </w:rPr>
        <w:t xml:space="preserve"> I</w:t>
      </w:r>
      <w:r>
        <w:rPr>
          <w:rFonts w:cs="Arial"/>
          <w:sz w:val="22"/>
          <w:szCs w:val="22"/>
          <w:lang w:val="sl-SI"/>
        </w:rPr>
        <w:t xml:space="preserve"> za 13,5 % in v tarifnem razredu </w:t>
      </w:r>
      <w:r w:rsidR="009305E1">
        <w:rPr>
          <w:rFonts w:cs="Arial"/>
          <w:sz w:val="22"/>
          <w:szCs w:val="22"/>
          <w:lang w:val="sl-SI"/>
        </w:rPr>
        <w:t xml:space="preserve">III </w:t>
      </w:r>
      <w:r>
        <w:rPr>
          <w:rFonts w:cs="Arial"/>
          <w:sz w:val="22"/>
          <w:szCs w:val="22"/>
          <w:lang w:val="sl-SI"/>
        </w:rPr>
        <w:t>za 11,4 %</w:t>
      </w:r>
      <w:r w:rsidR="00241C42">
        <w:rPr>
          <w:rFonts w:cs="Arial"/>
          <w:sz w:val="22"/>
          <w:szCs w:val="22"/>
          <w:lang w:val="sl-SI"/>
        </w:rPr>
        <w:t xml:space="preserve">. </w:t>
      </w:r>
    </w:p>
    <w:p w14:paraId="18549E1C" w14:textId="77777777" w:rsidR="00241C42" w:rsidRDefault="00241C42" w:rsidP="00FD1B01">
      <w:pPr>
        <w:jc w:val="both"/>
        <w:rPr>
          <w:rFonts w:cs="Arial"/>
          <w:sz w:val="22"/>
          <w:szCs w:val="22"/>
          <w:lang w:val="sl-SI"/>
        </w:rPr>
      </w:pPr>
    </w:p>
    <w:p w14:paraId="49005633" w14:textId="33694188" w:rsidR="008F2F3D" w:rsidRDefault="00241C42" w:rsidP="00FD1B01">
      <w:pPr>
        <w:jc w:val="both"/>
        <w:rPr>
          <w:rFonts w:cs="Arial"/>
          <w:sz w:val="22"/>
          <w:szCs w:val="22"/>
          <w:lang w:val="sl-SI"/>
        </w:rPr>
      </w:pPr>
      <w:r>
        <w:rPr>
          <w:rFonts w:cs="Arial"/>
          <w:sz w:val="22"/>
          <w:szCs w:val="22"/>
          <w:lang w:val="sl-SI"/>
        </w:rPr>
        <w:t xml:space="preserve">Masa bruto plač se je najmanj povečala </w:t>
      </w:r>
      <w:r w:rsidR="00DA7F55">
        <w:rPr>
          <w:rFonts w:cs="Arial"/>
          <w:sz w:val="22"/>
          <w:szCs w:val="22"/>
          <w:lang w:val="sl-SI"/>
        </w:rPr>
        <w:t xml:space="preserve">v </w:t>
      </w:r>
      <w:r w:rsidR="003800B8">
        <w:rPr>
          <w:rFonts w:cs="Arial"/>
          <w:sz w:val="22"/>
          <w:szCs w:val="22"/>
          <w:lang w:val="sl-SI"/>
        </w:rPr>
        <w:t>skupini, ki je</w:t>
      </w:r>
      <w:r w:rsidR="00DA7F55">
        <w:rPr>
          <w:rFonts w:cs="Arial"/>
          <w:sz w:val="22"/>
          <w:szCs w:val="22"/>
          <w:lang w:val="sl-SI"/>
        </w:rPr>
        <w:t xml:space="preserve"> </w:t>
      </w:r>
      <w:r w:rsidR="003800B8">
        <w:rPr>
          <w:rFonts w:cs="Arial"/>
          <w:sz w:val="22"/>
          <w:szCs w:val="22"/>
          <w:lang w:val="sl-SI"/>
        </w:rPr>
        <w:t xml:space="preserve">v preglednici </w:t>
      </w:r>
      <w:r w:rsidR="00DA7F55">
        <w:rPr>
          <w:rFonts w:cs="Arial"/>
          <w:sz w:val="22"/>
          <w:szCs w:val="22"/>
          <w:lang w:val="sl-SI"/>
        </w:rPr>
        <w:t>označen</w:t>
      </w:r>
      <w:r w:rsidR="003800B8">
        <w:rPr>
          <w:rFonts w:cs="Arial"/>
          <w:sz w:val="22"/>
          <w:szCs w:val="22"/>
          <w:lang w:val="sl-SI"/>
        </w:rPr>
        <w:t>a</w:t>
      </w:r>
      <w:r w:rsidR="00DA7F55">
        <w:rPr>
          <w:rFonts w:cs="Arial"/>
          <w:sz w:val="22"/>
          <w:szCs w:val="22"/>
          <w:lang w:val="sl-SI"/>
        </w:rPr>
        <w:t xml:space="preserve"> z »0« </w:t>
      </w:r>
      <w:r w:rsidR="00D2244B">
        <w:rPr>
          <w:rFonts w:cs="Arial"/>
          <w:sz w:val="22"/>
          <w:szCs w:val="22"/>
          <w:lang w:val="sl-SI"/>
        </w:rPr>
        <w:t xml:space="preserve">in sicer za 3,9 %, </w:t>
      </w:r>
      <w:r w:rsidR="005D0454">
        <w:rPr>
          <w:rFonts w:cs="Arial"/>
          <w:sz w:val="22"/>
          <w:szCs w:val="22"/>
          <w:lang w:val="sl-SI"/>
        </w:rPr>
        <w:t xml:space="preserve">v tarifnem razredu </w:t>
      </w:r>
      <w:r w:rsidR="009305E1">
        <w:rPr>
          <w:rFonts w:cs="Arial"/>
          <w:sz w:val="22"/>
          <w:szCs w:val="22"/>
          <w:lang w:val="sl-SI"/>
        </w:rPr>
        <w:t xml:space="preserve">VI </w:t>
      </w:r>
      <w:r w:rsidR="005D0454">
        <w:rPr>
          <w:rFonts w:cs="Arial"/>
          <w:sz w:val="22"/>
          <w:szCs w:val="22"/>
          <w:lang w:val="sl-SI"/>
        </w:rPr>
        <w:t xml:space="preserve">za 6,6 % in v tarifnem razredu </w:t>
      </w:r>
      <w:r w:rsidR="009305E1">
        <w:rPr>
          <w:rFonts w:cs="Arial"/>
          <w:sz w:val="22"/>
          <w:szCs w:val="22"/>
          <w:lang w:val="sl-SI"/>
        </w:rPr>
        <w:t xml:space="preserve">VIII </w:t>
      </w:r>
      <w:r w:rsidR="005D0454">
        <w:rPr>
          <w:rFonts w:cs="Arial"/>
          <w:sz w:val="22"/>
          <w:szCs w:val="22"/>
          <w:lang w:val="sl-SI"/>
        </w:rPr>
        <w:t>za 6,9 %.</w:t>
      </w:r>
    </w:p>
    <w:p w14:paraId="4A548004" w14:textId="77777777" w:rsidR="00056F4F" w:rsidRDefault="00056F4F" w:rsidP="00191E18">
      <w:pPr>
        <w:spacing w:line="260" w:lineRule="exact"/>
        <w:jc w:val="both"/>
        <w:rPr>
          <w:rFonts w:cs="Arial"/>
          <w:sz w:val="22"/>
          <w:szCs w:val="22"/>
          <w:lang w:val="sl-SI"/>
        </w:rPr>
      </w:pPr>
    </w:p>
    <w:p w14:paraId="7A9BA77E" w14:textId="018602E6" w:rsidR="00DB0CE7" w:rsidRPr="00241C42" w:rsidRDefault="00DB0CE7" w:rsidP="001C67B0">
      <w:pPr>
        <w:keepNext/>
        <w:spacing w:line="260" w:lineRule="exact"/>
        <w:jc w:val="both"/>
        <w:rPr>
          <w:rFonts w:cs="Arial"/>
          <w:b/>
          <w:bCs/>
          <w:sz w:val="22"/>
          <w:szCs w:val="22"/>
          <w:lang w:val="sl-SI"/>
        </w:rPr>
      </w:pPr>
      <w:r w:rsidRPr="00241C42">
        <w:rPr>
          <w:rFonts w:cs="Arial"/>
          <w:b/>
          <w:bCs/>
          <w:sz w:val="22"/>
          <w:szCs w:val="22"/>
          <w:lang w:val="sl-SI"/>
        </w:rPr>
        <w:lastRenderedPageBreak/>
        <w:t xml:space="preserve">Preglednica </w:t>
      </w:r>
      <w:r w:rsidRPr="00241C42">
        <w:rPr>
          <w:rFonts w:cs="Arial"/>
          <w:b/>
          <w:bCs/>
          <w:sz w:val="22"/>
          <w:szCs w:val="22"/>
          <w:lang w:val="sl-SI"/>
        </w:rPr>
        <w:fldChar w:fldCharType="begin"/>
      </w:r>
      <w:r w:rsidRPr="00241C42">
        <w:rPr>
          <w:rFonts w:cs="Arial"/>
          <w:b/>
          <w:bCs/>
          <w:sz w:val="22"/>
          <w:szCs w:val="22"/>
          <w:lang w:val="sl-SI"/>
        </w:rPr>
        <w:instrText xml:space="preserve"> AUTONUMLGL  \e </w:instrText>
      </w:r>
      <w:r w:rsidRPr="00241C42">
        <w:rPr>
          <w:rFonts w:cs="Arial"/>
          <w:b/>
          <w:bCs/>
          <w:sz w:val="22"/>
          <w:szCs w:val="22"/>
          <w:lang w:val="sl-SI"/>
        </w:rPr>
        <w:fldChar w:fldCharType="end"/>
      </w:r>
      <w:r w:rsidRPr="00241C42">
        <w:rPr>
          <w:rFonts w:cs="Arial"/>
          <w:b/>
          <w:bCs/>
          <w:sz w:val="22"/>
          <w:szCs w:val="22"/>
          <w:lang w:val="sl-SI"/>
        </w:rPr>
        <w:t>: Masa bruto plač po tarifnih razredih za leti 2020 in 2021</w:t>
      </w:r>
    </w:p>
    <w:p w14:paraId="0D29F405" w14:textId="1D831BB7" w:rsidR="00DB0CE7" w:rsidRDefault="00DB0CE7" w:rsidP="001C67B0">
      <w:pPr>
        <w:keepNext/>
        <w:spacing w:line="260" w:lineRule="exact"/>
        <w:jc w:val="both"/>
        <w:rPr>
          <w:rFonts w:cs="Arial"/>
          <w:sz w:val="22"/>
          <w:szCs w:val="22"/>
          <w:lang w:val="sl-SI"/>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4A0" w:firstRow="1" w:lastRow="0" w:firstColumn="1" w:lastColumn="0" w:noHBand="0" w:noVBand="1"/>
      </w:tblPr>
      <w:tblGrid>
        <w:gridCol w:w="4542"/>
        <w:gridCol w:w="1591"/>
        <w:gridCol w:w="1591"/>
        <w:gridCol w:w="768"/>
      </w:tblGrid>
      <w:tr w:rsidR="00DB0CE7" w:rsidRPr="00DB0CE7" w14:paraId="3E25EF94" w14:textId="77777777" w:rsidTr="00EB2F10">
        <w:trPr>
          <w:trHeight w:val="20"/>
          <w:tblHeader/>
        </w:trPr>
        <w:tc>
          <w:tcPr>
            <w:tcW w:w="2674" w:type="pct"/>
            <w:tcBorders>
              <w:bottom w:val="single" w:sz="18" w:space="0" w:color="808080" w:themeColor="background1" w:themeShade="80"/>
            </w:tcBorders>
            <w:shd w:val="clear" w:color="auto" w:fill="auto"/>
            <w:vAlign w:val="bottom"/>
            <w:hideMark/>
          </w:tcPr>
          <w:p w14:paraId="2EDCA1ED" w14:textId="77777777" w:rsidR="00DB0CE7" w:rsidRPr="00DB0CE7" w:rsidRDefault="00DB0CE7" w:rsidP="00DB0CE7">
            <w:pPr>
              <w:spacing w:line="240" w:lineRule="auto"/>
              <w:rPr>
                <w:rFonts w:ascii="Calibri" w:hAnsi="Calibri" w:cs="Calibri"/>
                <w:b/>
                <w:bCs/>
                <w:color w:val="000000"/>
                <w:sz w:val="22"/>
                <w:szCs w:val="22"/>
                <w:lang w:val="sl-SI" w:eastAsia="sl-SI"/>
              </w:rPr>
            </w:pPr>
            <w:r w:rsidRPr="00DB0CE7">
              <w:rPr>
                <w:rFonts w:ascii="Calibri" w:hAnsi="Calibri" w:cs="Calibri"/>
                <w:b/>
                <w:bCs/>
                <w:color w:val="000000"/>
                <w:sz w:val="22"/>
                <w:szCs w:val="22"/>
                <w:lang w:val="sl-SI" w:eastAsia="sl-SI"/>
              </w:rPr>
              <w:t>TARIFNI RAZREDI</w:t>
            </w:r>
          </w:p>
        </w:tc>
        <w:tc>
          <w:tcPr>
            <w:tcW w:w="937" w:type="pct"/>
            <w:tcBorders>
              <w:bottom w:val="single" w:sz="18" w:space="0" w:color="808080" w:themeColor="background1" w:themeShade="80"/>
            </w:tcBorders>
            <w:shd w:val="clear" w:color="auto" w:fill="auto"/>
            <w:vAlign w:val="bottom"/>
            <w:hideMark/>
          </w:tcPr>
          <w:p w14:paraId="5E79F39E" w14:textId="77777777" w:rsidR="00EB1AAB" w:rsidRDefault="00DB0CE7" w:rsidP="00DB0CE7">
            <w:pPr>
              <w:spacing w:line="240" w:lineRule="auto"/>
              <w:jc w:val="center"/>
              <w:rPr>
                <w:rFonts w:ascii="Calibri" w:hAnsi="Calibri" w:cs="Calibri"/>
                <w:b/>
                <w:bCs/>
                <w:color w:val="000000"/>
                <w:sz w:val="22"/>
                <w:szCs w:val="22"/>
                <w:lang w:val="sl-SI" w:eastAsia="sl-SI"/>
              </w:rPr>
            </w:pPr>
            <w:r w:rsidRPr="00DB0CE7">
              <w:rPr>
                <w:rFonts w:ascii="Calibri" w:hAnsi="Calibri" w:cs="Calibri"/>
                <w:b/>
                <w:bCs/>
                <w:color w:val="000000"/>
                <w:sz w:val="22"/>
                <w:szCs w:val="22"/>
                <w:lang w:val="sl-SI" w:eastAsia="sl-SI"/>
              </w:rPr>
              <w:t xml:space="preserve">Masa bruto plač </w:t>
            </w:r>
          </w:p>
          <w:p w14:paraId="613CC249" w14:textId="60956614" w:rsidR="00DB0CE7" w:rsidRPr="00DB0CE7" w:rsidRDefault="00EB1AAB" w:rsidP="00DB0CE7">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 xml:space="preserve">za leto </w:t>
            </w:r>
            <w:r w:rsidR="00DB0CE7" w:rsidRPr="00DB0CE7">
              <w:rPr>
                <w:rFonts w:ascii="Calibri" w:hAnsi="Calibri" w:cs="Calibri"/>
                <w:b/>
                <w:bCs/>
                <w:color w:val="000000"/>
                <w:sz w:val="22"/>
                <w:szCs w:val="22"/>
                <w:lang w:val="sl-SI" w:eastAsia="sl-SI"/>
              </w:rPr>
              <w:t>2020</w:t>
            </w:r>
          </w:p>
        </w:tc>
        <w:tc>
          <w:tcPr>
            <w:tcW w:w="937" w:type="pct"/>
            <w:tcBorders>
              <w:bottom w:val="single" w:sz="18" w:space="0" w:color="808080" w:themeColor="background1" w:themeShade="80"/>
            </w:tcBorders>
            <w:shd w:val="clear" w:color="auto" w:fill="auto"/>
            <w:vAlign w:val="bottom"/>
            <w:hideMark/>
          </w:tcPr>
          <w:p w14:paraId="6A88C5EF" w14:textId="77777777" w:rsidR="00EB1AAB" w:rsidRDefault="00DB0CE7" w:rsidP="00DB0CE7">
            <w:pPr>
              <w:spacing w:line="240" w:lineRule="auto"/>
              <w:jc w:val="center"/>
              <w:rPr>
                <w:rFonts w:ascii="Calibri" w:hAnsi="Calibri" w:cs="Calibri"/>
                <w:b/>
                <w:bCs/>
                <w:color w:val="000000"/>
                <w:sz w:val="22"/>
                <w:szCs w:val="22"/>
                <w:lang w:val="sl-SI" w:eastAsia="sl-SI"/>
              </w:rPr>
            </w:pPr>
            <w:r w:rsidRPr="00DB0CE7">
              <w:rPr>
                <w:rFonts w:ascii="Calibri" w:hAnsi="Calibri" w:cs="Calibri"/>
                <w:b/>
                <w:bCs/>
                <w:color w:val="000000"/>
                <w:sz w:val="22"/>
                <w:szCs w:val="22"/>
                <w:lang w:val="sl-SI" w:eastAsia="sl-SI"/>
              </w:rPr>
              <w:t xml:space="preserve">Masa bruto plač </w:t>
            </w:r>
          </w:p>
          <w:p w14:paraId="72F64568" w14:textId="5AA79840" w:rsidR="00DB0CE7" w:rsidRPr="00DB0CE7" w:rsidRDefault="00EB1AAB" w:rsidP="00DB0CE7">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 xml:space="preserve">za leto </w:t>
            </w:r>
            <w:r w:rsidR="00DB0CE7" w:rsidRPr="00DB0CE7">
              <w:rPr>
                <w:rFonts w:ascii="Calibri" w:hAnsi="Calibri" w:cs="Calibri"/>
                <w:b/>
                <w:bCs/>
                <w:color w:val="000000"/>
                <w:sz w:val="22"/>
                <w:szCs w:val="22"/>
                <w:lang w:val="sl-SI" w:eastAsia="sl-SI"/>
              </w:rPr>
              <w:t>2021</w:t>
            </w:r>
          </w:p>
        </w:tc>
        <w:tc>
          <w:tcPr>
            <w:tcW w:w="452" w:type="pct"/>
            <w:tcBorders>
              <w:bottom w:val="single" w:sz="18" w:space="0" w:color="808080" w:themeColor="background1" w:themeShade="80"/>
            </w:tcBorders>
            <w:shd w:val="clear" w:color="auto" w:fill="auto"/>
            <w:vAlign w:val="bottom"/>
            <w:hideMark/>
          </w:tcPr>
          <w:p w14:paraId="6CD18D48" w14:textId="77777777" w:rsidR="00DB0CE7" w:rsidRPr="00DB0CE7" w:rsidRDefault="00DB0CE7" w:rsidP="00DB0CE7">
            <w:pPr>
              <w:spacing w:line="240" w:lineRule="auto"/>
              <w:jc w:val="center"/>
              <w:rPr>
                <w:rFonts w:ascii="Calibri" w:hAnsi="Calibri" w:cs="Calibri"/>
                <w:b/>
                <w:bCs/>
                <w:color w:val="000000"/>
                <w:sz w:val="22"/>
                <w:szCs w:val="22"/>
                <w:lang w:val="sl-SI" w:eastAsia="sl-SI"/>
              </w:rPr>
            </w:pPr>
            <w:r w:rsidRPr="00DB0CE7">
              <w:rPr>
                <w:rFonts w:ascii="Calibri" w:hAnsi="Calibri" w:cs="Calibri"/>
                <w:b/>
                <w:bCs/>
                <w:color w:val="000000"/>
                <w:sz w:val="22"/>
                <w:szCs w:val="22"/>
                <w:lang w:val="sl-SI" w:eastAsia="sl-SI"/>
              </w:rPr>
              <w:t>Indeks 21/20</w:t>
            </w:r>
          </w:p>
        </w:tc>
      </w:tr>
      <w:tr w:rsidR="00DB0CE7" w:rsidRPr="00DB0CE7" w14:paraId="52B8793F" w14:textId="77777777" w:rsidTr="00EB2F10">
        <w:trPr>
          <w:trHeight w:val="20"/>
        </w:trPr>
        <w:tc>
          <w:tcPr>
            <w:tcW w:w="2674" w:type="pct"/>
            <w:tcBorders>
              <w:top w:val="single" w:sz="18" w:space="0" w:color="808080" w:themeColor="background1" w:themeShade="80"/>
            </w:tcBorders>
            <w:shd w:val="clear" w:color="auto" w:fill="auto"/>
            <w:vAlign w:val="bottom"/>
            <w:hideMark/>
          </w:tcPr>
          <w:p w14:paraId="5064D44F" w14:textId="510626AC" w:rsidR="00DB0CE7" w:rsidRPr="00DB0CE7" w:rsidRDefault="00DB0CE7" w:rsidP="00DB0CE7">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0*</w:t>
            </w:r>
          </w:p>
        </w:tc>
        <w:tc>
          <w:tcPr>
            <w:tcW w:w="937" w:type="pct"/>
            <w:tcBorders>
              <w:top w:val="single" w:sz="18" w:space="0" w:color="808080" w:themeColor="background1" w:themeShade="80"/>
            </w:tcBorders>
            <w:shd w:val="clear" w:color="auto" w:fill="auto"/>
            <w:noWrap/>
            <w:vAlign w:val="bottom"/>
            <w:hideMark/>
          </w:tcPr>
          <w:p w14:paraId="4731C8D8"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15.937.759 €</w:t>
            </w:r>
          </w:p>
        </w:tc>
        <w:tc>
          <w:tcPr>
            <w:tcW w:w="937" w:type="pct"/>
            <w:tcBorders>
              <w:top w:val="single" w:sz="18" w:space="0" w:color="808080" w:themeColor="background1" w:themeShade="80"/>
            </w:tcBorders>
            <w:shd w:val="clear" w:color="auto" w:fill="auto"/>
            <w:noWrap/>
            <w:vAlign w:val="bottom"/>
            <w:hideMark/>
          </w:tcPr>
          <w:p w14:paraId="5BF2E0C2"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16.552.587 €</w:t>
            </w:r>
          </w:p>
        </w:tc>
        <w:tc>
          <w:tcPr>
            <w:tcW w:w="452" w:type="pct"/>
            <w:tcBorders>
              <w:top w:val="single" w:sz="18" w:space="0" w:color="808080" w:themeColor="background1" w:themeShade="80"/>
            </w:tcBorders>
            <w:shd w:val="clear" w:color="000000" w:fill="F8CBAD"/>
            <w:noWrap/>
            <w:vAlign w:val="bottom"/>
            <w:hideMark/>
          </w:tcPr>
          <w:p w14:paraId="0FA54799"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103,9</w:t>
            </w:r>
          </w:p>
        </w:tc>
      </w:tr>
      <w:tr w:rsidR="00DB0CE7" w:rsidRPr="00DB0CE7" w14:paraId="68F3026C" w14:textId="77777777" w:rsidTr="00EB2F10">
        <w:trPr>
          <w:trHeight w:val="20"/>
        </w:trPr>
        <w:tc>
          <w:tcPr>
            <w:tcW w:w="2674" w:type="pct"/>
            <w:shd w:val="clear" w:color="auto" w:fill="auto"/>
            <w:vAlign w:val="bottom"/>
            <w:hideMark/>
          </w:tcPr>
          <w:p w14:paraId="0A10365D" w14:textId="77777777" w:rsidR="00DB0CE7" w:rsidRPr="00DB0CE7" w:rsidRDefault="00DB0CE7" w:rsidP="00DB0CE7">
            <w:pPr>
              <w:spacing w:line="240" w:lineRule="auto"/>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I</w:t>
            </w:r>
          </w:p>
        </w:tc>
        <w:tc>
          <w:tcPr>
            <w:tcW w:w="937" w:type="pct"/>
            <w:shd w:val="clear" w:color="auto" w:fill="auto"/>
            <w:noWrap/>
            <w:vAlign w:val="bottom"/>
            <w:hideMark/>
          </w:tcPr>
          <w:p w14:paraId="2B024469"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3.817.289 €</w:t>
            </w:r>
          </w:p>
        </w:tc>
        <w:tc>
          <w:tcPr>
            <w:tcW w:w="937" w:type="pct"/>
            <w:shd w:val="clear" w:color="auto" w:fill="auto"/>
            <w:noWrap/>
            <w:vAlign w:val="bottom"/>
            <w:hideMark/>
          </w:tcPr>
          <w:p w14:paraId="11073395"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4.332.602 €</w:t>
            </w:r>
          </w:p>
        </w:tc>
        <w:tc>
          <w:tcPr>
            <w:tcW w:w="452" w:type="pct"/>
            <w:shd w:val="clear" w:color="000000" w:fill="C6E0B4"/>
            <w:noWrap/>
            <w:vAlign w:val="bottom"/>
            <w:hideMark/>
          </w:tcPr>
          <w:p w14:paraId="5C52A0E3"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113,5</w:t>
            </w:r>
          </w:p>
        </w:tc>
      </w:tr>
      <w:tr w:rsidR="00DB0CE7" w:rsidRPr="00DB0CE7" w14:paraId="2E0F0B12" w14:textId="77777777" w:rsidTr="00EB2F10">
        <w:trPr>
          <w:trHeight w:val="20"/>
        </w:trPr>
        <w:tc>
          <w:tcPr>
            <w:tcW w:w="2674" w:type="pct"/>
            <w:shd w:val="clear" w:color="auto" w:fill="auto"/>
            <w:vAlign w:val="bottom"/>
            <w:hideMark/>
          </w:tcPr>
          <w:p w14:paraId="4DB0E0E5" w14:textId="77777777" w:rsidR="00DB0CE7" w:rsidRPr="00DB0CE7" w:rsidRDefault="00DB0CE7" w:rsidP="00DB0CE7">
            <w:pPr>
              <w:spacing w:line="240" w:lineRule="auto"/>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II</w:t>
            </w:r>
          </w:p>
        </w:tc>
        <w:tc>
          <w:tcPr>
            <w:tcW w:w="937" w:type="pct"/>
            <w:shd w:val="clear" w:color="auto" w:fill="auto"/>
            <w:noWrap/>
            <w:vAlign w:val="bottom"/>
            <w:hideMark/>
          </w:tcPr>
          <w:p w14:paraId="15B08E1B"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131.506.053 €</w:t>
            </w:r>
          </w:p>
        </w:tc>
        <w:tc>
          <w:tcPr>
            <w:tcW w:w="937" w:type="pct"/>
            <w:shd w:val="clear" w:color="auto" w:fill="auto"/>
            <w:noWrap/>
            <w:vAlign w:val="bottom"/>
            <w:hideMark/>
          </w:tcPr>
          <w:p w14:paraId="31485E47"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152.999.982 €</w:t>
            </w:r>
          </w:p>
        </w:tc>
        <w:tc>
          <w:tcPr>
            <w:tcW w:w="452" w:type="pct"/>
            <w:shd w:val="clear" w:color="000000" w:fill="C6E0B4"/>
            <w:noWrap/>
            <w:vAlign w:val="bottom"/>
            <w:hideMark/>
          </w:tcPr>
          <w:p w14:paraId="405593AC"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116,3</w:t>
            </w:r>
          </w:p>
        </w:tc>
      </w:tr>
      <w:tr w:rsidR="00DB0CE7" w:rsidRPr="00DB0CE7" w14:paraId="3C09C22B" w14:textId="77777777" w:rsidTr="00EB2F10">
        <w:trPr>
          <w:trHeight w:val="20"/>
        </w:trPr>
        <w:tc>
          <w:tcPr>
            <w:tcW w:w="2674" w:type="pct"/>
            <w:shd w:val="clear" w:color="auto" w:fill="auto"/>
            <w:vAlign w:val="bottom"/>
            <w:hideMark/>
          </w:tcPr>
          <w:p w14:paraId="1228865C" w14:textId="77777777" w:rsidR="00DB0CE7" w:rsidRPr="00DB0CE7" w:rsidRDefault="00DB0CE7" w:rsidP="00DB0CE7">
            <w:pPr>
              <w:spacing w:line="240" w:lineRule="auto"/>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III</w:t>
            </w:r>
          </w:p>
        </w:tc>
        <w:tc>
          <w:tcPr>
            <w:tcW w:w="937" w:type="pct"/>
            <w:shd w:val="clear" w:color="auto" w:fill="auto"/>
            <w:noWrap/>
            <w:vAlign w:val="bottom"/>
            <w:hideMark/>
          </w:tcPr>
          <w:p w14:paraId="37B74293"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38.500.985 €</w:t>
            </w:r>
          </w:p>
        </w:tc>
        <w:tc>
          <w:tcPr>
            <w:tcW w:w="937" w:type="pct"/>
            <w:shd w:val="clear" w:color="auto" w:fill="auto"/>
            <w:noWrap/>
            <w:vAlign w:val="bottom"/>
            <w:hideMark/>
          </w:tcPr>
          <w:p w14:paraId="0C81E25D"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42.892.088 €</w:t>
            </w:r>
          </w:p>
        </w:tc>
        <w:tc>
          <w:tcPr>
            <w:tcW w:w="452" w:type="pct"/>
            <w:shd w:val="clear" w:color="000000" w:fill="C6E0B4"/>
            <w:noWrap/>
            <w:vAlign w:val="bottom"/>
            <w:hideMark/>
          </w:tcPr>
          <w:p w14:paraId="6DD5BEE8"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111,4</w:t>
            </w:r>
          </w:p>
        </w:tc>
      </w:tr>
      <w:tr w:rsidR="00DB0CE7" w:rsidRPr="00DB0CE7" w14:paraId="5B10772F" w14:textId="77777777" w:rsidTr="00EB2F10">
        <w:trPr>
          <w:trHeight w:val="20"/>
        </w:trPr>
        <w:tc>
          <w:tcPr>
            <w:tcW w:w="2674" w:type="pct"/>
            <w:shd w:val="clear" w:color="auto" w:fill="auto"/>
            <w:vAlign w:val="bottom"/>
            <w:hideMark/>
          </w:tcPr>
          <w:p w14:paraId="5D6AB713" w14:textId="77777777" w:rsidR="00DB0CE7" w:rsidRPr="00DB0CE7" w:rsidRDefault="00DB0CE7" w:rsidP="00DB0CE7">
            <w:pPr>
              <w:spacing w:line="240" w:lineRule="auto"/>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IV</w:t>
            </w:r>
          </w:p>
        </w:tc>
        <w:tc>
          <w:tcPr>
            <w:tcW w:w="937" w:type="pct"/>
            <w:shd w:val="clear" w:color="auto" w:fill="auto"/>
            <w:noWrap/>
            <w:vAlign w:val="bottom"/>
            <w:hideMark/>
          </w:tcPr>
          <w:p w14:paraId="61FE2A5E"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177.922.592 €</w:t>
            </w:r>
          </w:p>
        </w:tc>
        <w:tc>
          <w:tcPr>
            <w:tcW w:w="937" w:type="pct"/>
            <w:shd w:val="clear" w:color="auto" w:fill="auto"/>
            <w:noWrap/>
            <w:vAlign w:val="bottom"/>
            <w:hideMark/>
          </w:tcPr>
          <w:p w14:paraId="6EAC4983"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194.239.482 €</w:t>
            </w:r>
          </w:p>
        </w:tc>
        <w:tc>
          <w:tcPr>
            <w:tcW w:w="452" w:type="pct"/>
            <w:shd w:val="clear" w:color="auto" w:fill="auto"/>
            <w:noWrap/>
            <w:vAlign w:val="bottom"/>
            <w:hideMark/>
          </w:tcPr>
          <w:p w14:paraId="628D1FF9"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109,2</w:t>
            </w:r>
          </w:p>
        </w:tc>
      </w:tr>
      <w:tr w:rsidR="00DB0CE7" w:rsidRPr="00DB0CE7" w14:paraId="26377404" w14:textId="77777777" w:rsidTr="00EB2F10">
        <w:trPr>
          <w:trHeight w:val="20"/>
        </w:trPr>
        <w:tc>
          <w:tcPr>
            <w:tcW w:w="2674" w:type="pct"/>
            <w:shd w:val="clear" w:color="auto" w:fill="auto"/>
            <w:vAlign w:val="bottom"/>
            <w:hideMark/>
          </w:tcPr>
          <w:p w14:paraId="21B93D36" w14:textId="77777777" w:rsidR="00DB0CE7" w:rsidRPr="00DB0CE7" w:rsidRDefault="00DB0CE7" w:rsidP="00DB0CE7">
            <w:pPr>
              <w:spacing w:line="240" w:lineRule="auto"/>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V</w:t>
            </w:r>
          </w:p>
        </w:tc>
        <w:tc>
          <w:tcPr>
            <w:tcW w:w="937" w:type="pct"/>
            <w:shd w:val="clear" w:color="auto" w:fill="auto"/>
            <w:noWrap/>
            <w:vAlign w:val="bottom"/>
            <w:hideMark/>
          </w:tcPr>
          <w:p w14:paraId="5A6E131D"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761.827.702 €</w:t>
            </w:r>
          </w:p>
        </w:tc>
        <w:tc>
          <w:tcPr>
            <w:tcW w:w="937" w:type="pct"/>
            <w:shd w:val="clear" w:color="auto" w:fill="auto"/>
            <w:noWrap/>
            <w:vAlign w:val="bottom"/>
            <w:hideMark/>
          </w:tcPr>
          <w:p w14:paraId="4BE018D9"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831.609.234 €</w:t>
            </w:r>
          </w:p>
        </w:tc>
        <w:tc>
          <w:tcPr>
            <w:tcW w:w="452" w:type="pct"/>
            <w:shd w:val="clear" w:color="auto" w:fill="auto"/>
            <w:noWrap/>
            <w:vAlign w:val="bottom"/>
            <w:hideMark/>
          </w:tcPr>
          <w:p w14:paraId="6F262A73"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109,2</w:t>
            </w:r>
          </w:p>
        </w:tc>
      </w:tr>
      <w:tr w:rsidR="00DB0CE7" w:rsidRPr="00DB0CE7" w14:paraId="4AFAD68F" w14:textId="77777777" w:rsidTr="00EB2F10">
        <w:trPr>
          <w:trHeight w:val="20"/>
        </w:trPr>
        <w:tc>
          <w:tcPr>
            <w:tcW w:w="2674" w:type="pct"/>
            <w:shd w:val="clear" w:color="auto" w:fill="auto"/>
            <w:vAlign w:val="bottom"/>
            <w:hideMark/>
          </w:tcPr>
          <w:p w14:paraId="386A8935" w14:textId="77777777" w:rsidR="00DB0CE7" w:rsidRPr="00DB0CE7" w:rsidRDefault="00DB0CE7" w:rsidP="00DB0CE7">
            <w:pPr>
              <w:spacing w:line="240" w:lineRule="auto"/>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VI</w:t>
            </w:r>
          </w:p>
        </w:tc>
        <w:tc>
          <w:tcPr>
            <w:tcW w:w="937" w:type="pct"/>
            <w:shd w:val="clear" w:color="auto" w:fill="auto"/>
            <w:noWrap/>
            <w:vAlign w:val="bottom"/>
            <w:hideMark/>
          </w:tcPr>
          <w:p w14:paraId="6A1E823B"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300.986.721 €</w:t>
            </w:r>
          </w:p>
        </w:tc>
        <w:tc>
          <w:tcPr>
            <w:tcW w:w="937" w:type="pct"/>
            <w:shd w:val="clear" w:color="auto" w:fill="auto"/>
            <w:noWrap/>
            <w:vAlign w:val="bottom"/>
            <w:hideMark/>
          </w:tcPr>
          <w:p w14:paraId="2F76F251"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321.001.461 €</w:t>
            </w:r>
          </w:p>
        </w:tc>
        <w:tc>
          <w:tcPr>
            <w:tcW w:w="452" w:type="pct"/>
            <w:shd w:val="clear" w:color="000000" w:fill="F8CBAD"/>
            <w:noWrap/>
            <w:vAlign w:val="bottom"/>
            <w:hideMark/>
          </w:tcPr>
          <w:p w14:paraId="013AE1F3"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106,6</w:t>
            </w:r>
          </w:p>
        </w:tc>
      </w:tr>
      <w:tr w:rsidR="00DB0CE7" w:rsidRPr="00DB0CE7" w14:paraId="52A981F1" w14:textId="77777777" w:rsidTr="00EB2F10">
        <w:trPr>
          <w:trHeight w:val="20"/>
        </w:trPr>
        <w:tc>
          <w:tcPr>
            <w:tcW w:w="2674" w:type="pct"/>
            <w:shd w:val="clear" w:color="auto" w:fill="auto"/>
            <w:vAlign w:val="bottom"/>
            <w:hideMark/>
          </w:tcPr>
          <w:p w14:paraId="1405F708" w14:textId="77777777" w:rsidR="00DB0CE7" w:rsidRPr="00DB0CE7" w:rsidRDefault="00DB0CE7" w:rsidP="00DB0CE7">
            <w:pPr>
              <w:spacing w:line="240" w:lineRule="auto"/>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VII/1</w:t>
            </w:r>
          </w:p>
        </w:tc>
        <w:tc>
          <w:tcPr>
            <w:tcW w:w="937" w:type="pct"/>
            <w:shd w:val="clear" w:color="auto" w:fill="auto"/>
            <w:noWrap/>
            <w:vAlign w:val="bottom"/>
            <w:hideMark/>
          </w:tcPr>
          <w:p w14:paraId="43E2ACFF"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868.601.756 €</w:t>
            </w:r>
          </w:p>
        </w:tc>
        <w:tc>
          <w:tcPr>
            <w:tcW w:w="937" w:type="pct"/>
            <w:shd w:val="clear" w:color="auto" w:fill="auto"/>
            <w:noWrap/>
            <w:vAlign w:val="bottom"/>
            <w:hideMark/>
          </w:tcPr>
          <w:p w14:paraId="6A138A3A"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966.633.288 €</w:t>
            </w:r>
          </w:p>
        </w:tc>
        <w:tc>
          <w:tcPr>
            <w:tcW w:w="452" w:type="pct"/>
            <w:shd w:val="clear" w:color="auto" w:fill="auto"/>
            <w:noWrap/>
            <w:vAlign w:val="bottom"/>
            <w:hideMark/>
          </w:tcPr>
          <w:p w14:paraId="0AAAB9E0"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111,3</w:t>
            </w:r>
          </w:p>
        </w:tc>
      </w:tr>
      <w:tr w:rsidR="00DB0CE7" w:rsidRPr="00DB0CE7" w14:paraId="110E15B9" w14:textId="77777777" w:rsidTr="00EB2F10">
        <w:trPr>
          <w:trHeight w:val="20"/>
        </w:trPr>
        <w:tc>
          <w:tcPr>
            <w:tcW w:w="2674" w:type="pct"/>
            <w:shd w:val="clear" w:color="auto" w:fill="auto"/>
            <w:vAlign w:val="bottom"/>
            <w:hideMark/>
          </w:tcPr>
          <w:p w14:paraId="4BEAE3E6" w14:textId="77777777" w:rsidR="00DB0CE7" w:rsidRPr="00DB0CE7" w:rsidRDefault="00DB0CE7" w:rsidP="00DB0CE7">
            <w:pPr>
              <w:spacing w:line="240" w:lineRule="auto"/>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VII/2</w:t>
            </w:r>
          </w:p>
        </w:tc>
        <w:tc>
          <w:tcPr>
            <w:tcW w:w="937" w:type="pct"/>
            <w:shd w:val="clear" w:color="auto" w:fill="auto"/>
            <w:noWrap/>
            <w:vAlign w:val="bottom"/>
            <w:hideMark/>
          </w:tcPr>
          <w:p w14:paraId="0D35D73C"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1.882.943.862 €</w:t>
            </w:r>
          </w:p>
        </w:tc>
        <w:tc>
          <w:tcPr>
            <w:tcW w:w="937" w:type="pct"/>
            <w:shd w:val="clear" w:color="auto" w:fill="auto"/>
            <w:noWrap/>
            <w:vAlign w:val="bottom"/>
            <w:hideMark/>
          </w:tcPr>
          <w:p w14:paraId="658EC2C1"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2.079.317.863 €</w:t>
            </w:r>
          </w:p>
        </w:tc>
        <w:tc>
          <w:tcPr>
            <w:tcW w:w="452" w:type="pct"/>
            <w:shd w:val="clear" w:color="auto" w:fill="auto"/>
            <w:noWrap/>
            <w:vAlign w:val="bottom"/>
            <w:hideMark/>
          </w:tcPr>
          <w:p w14:paraId="30D25B87"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110,4</w:t>
            </w:r>
          </w:p>
        </w:tc>
      </w:tr>
      <w:tr w:rsidR="00DB0CE7" w:rsidRPr="00DB0CE7" w14:paraId="5BEC9FDC" w14:textId="77777777" w:rsidTr="00EB2F10">
        <w:trPr>
          <w:trHeight w:val="20"/>
        </w:trPr>
        <w:tc>
          <w:tcPr>
            <w:tcW w:w="2674" w:type="pct"/>
            <w:shd w:val="clear" w:color="auto" w:fill="auto"/>
            <w:vAlign w:val="bottom"/>
            <w:hideMark/>
          </w:tcPr>
          <w:p w14:paraId="64641F37" w14:textId="77777777" w:rsidR="00DB0CE7" w:rsidRPr="00DB0CE7" w:rsidRDefault="00DB0CE7" w:rsidP="00DB0CE7">
            <w:pPr>
              <w:spacing w:line="240" w:lineRule="auto"/>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VIII</w:t>
            </w:r>
          </w:p>
        </w:tc>
        <w:tc>
          <w:tcPr>
            <w:tcW w:w="937" w:type="pct"/>
            <w:shd w:val="clear" w:color="auto" w:fill="auto"/>
            <w:noWrap/>
            <w:vAlign w:val="bottom"/>
            <w:hideMark/>
          </w:tcPr>
          <w:p w14:paraId="700E65FB"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404.470.204 €</w:t>
            </w:r>
          </w:p>
        </w:tc>
        <w:tc>
          <w:tcPr>
            <w:tcW w:w="937" w:type="pct"/>
            <w:shd w:val="clear" w:color="auto" w:fill="auto"/>
            <w:noWrap/>
            <w:vAlign w:val="bottom"/>
            <w:hideMark/>
          </w:tcPr>
          <w:p w14:paraId="736B48B0"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432.382.473 €</w:t>
            </w:r>
          </w:p>
        </w:tc>
        <w:tc>
          <w:tcPr>
            <w:tcW w:w="452" w:type="pct"/>
            <w:shd w:val="clear" w:color="000000" w:fill="F8CBAD"/>
            <w:noWrap/>
            <w:vAlign w:val="bottom"/>
            <w:hideMark/>
          </w:tcPr>
          <w:p w14:paraId="75D0878A"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106,9</w:t>
            </w:r>
          </w:p>
        </w:tc>
      </w:tr>
      <w:tr w:rsidR="00DB0CE7" w:rsidRPr="00DB0CE7" w14:paraId="7CE2ACCC" w14:textId="77777777" w:rsidTr="00EB2F10">
        <w:trPr>
          <w:trHeight w:val="20"/>
        </w:trPr>
        <w:tc>
          <w:tcPr>
            <w:tcW w:w="2674" w:type="pct"/>
            <w:shd w:val="clear" w:color="auto" w:fill="auto"/>
            <w:vAlign w:val="bottom"/>
            <w:hideMark/>
          </w:tcPr>
          <w:p w14:paraId="1FBD95F6" w14:textId="77777777" w:rsidR="00DB0CE7" w:rsidRPr="00DB0CE7" w:rsidRDefault="00DB0CE7" w:rsidP="00DB0CE7">
            <w:pPr>
              <w:spacing w:line="240" w:lineRule="auto"/>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IX</w:t>
            </w:r>
          </w:p>
        </w:tc>
        <w:tc>
          <w:tcPr>
            <w:tcW w:w="937" w:type="pct"/>
            <w:shd w:val="clear" w:color="auto" w:fill="auto"/>
            <w:noWrap/>
            <w:vAlign w:val="bottom"/>
            <w:hideMark/>
          </w:tcPr>
          <w:p w14:paraId="472ECC71"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223.034.009 €</w:t>
            </w:r>
          </w:p>
        </w:tc>
        <w:tc>
          <w:tcPr>
            <w:tcW w:w="937" w:type="pct"/>
            <w:shd w:val="clear" w:color="auto" w:fill="auto"/>
            <w:noWrap/>
            <w:vAlign w:val="bottom"/>
            <w:hideMark/>
          </w:tcPr>
          <w:p w14:paraId="6965EF3A"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239.921.624 €</w:t>
            </w:r>
          </w:p>
        </w:tc>
        <w:tc>
          <w:tcPr>
            <w:tcW w:w="452" w:type="pct"/>
            <w:shd w:val="clear" w:color="auto" w:fill="auto"/>
            <w:noWrap/>
            <w:vAlign w:val="bottom"/>
            <w:hideMark/>
          </w:tcPr>
          <w:p w14:paraId="06977EA8"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107,6</w:t>
            </w:r>
          </w:p>
        </w:tc>
      </w:tr>
      <w:tr w:rsidR="00DB0CE7" w:rsidRPr="00DB0CE7" w14:paraId="63FA27E7" w14:textId="77777777" w:rsidTr="00EB2F10">
        <w:trPr>
          <w:trHeight w:val="20"/>
        </w:trPr>
        <w:tc>
          <w:tcPr>
            <w:tcW w:w="2674" w:type="pct"/>
            <w:shd w:val="clear" w:color="auto" w:fill="auto"/>
            <w:noWrap/>
            <w:vAlign w:val="bottom"/>
            <w:hideMark/>
          </w:tcPr>
          <w:p w14:paraId="1F0C100A" w14:textId="77777777" w:rsidR="00DB0CE7" w:rsidRPr="00DB0CE7" w:rsidRDefault="00DB0CE7" w:rsidP="00DB0CE7">
            <w:pPr>
              <w:spacing w:line="240" w:lineRule="auto"/>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SKUPAJ JAVNI SEKTOR</w:t>
            </w:r>
          </w:p>
        </w:tc>
        <w:tc>
          <w:tcPr>
            <w:tcW w:w="937" w:type="pct"/>
            <w:shd w:val="clear" w:color="auto" w:fill="auto"/>
            <w:noWrap/>
            <w:vAlign w:val="bottom"/>
            <w:hideMark/>
          </w:tcPr>
          <w:p w14:paraId="2CD001E9"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4.809.548.932 €</w:t>
            </w:r>
          </w:p>
        </w:tc>
        <w:tc>
          <w:tcPr>
            <w:tcW w:w="937" w:type="pct"/>
            <w:shd w:val="clear" w:color="auto" w:fill="auto"/>
            <w:noWrap/>
            <w:vAlign w:val="bottom"/>
            <w:hideMark/>
          </w:tcPr>
          <w:p w14:paraId="42E61CEA"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5.281.882.685 €</w:t>
            </w:r>
          </w:p>
        </w:tc>
        <w:tc>
          <w:tcPr>
            <w:tcW w:w="452" w:type="pct"/>
            <w:shd w:val="clear" w:color="auto" w:fill="auto"/>
            <w:noWrap/>
            <w:vAlign w:val="bottom"/>
            <w:hideMark/>
          </w:tcPr>
          <w:p w14:paraId="10F00B9C" w14:textId="77777777" w:rsidR="00DB0CE7" w:rsidRPr="00DB0CE7" w:rsidRDefault="00DB0CE7" w:rsidP="00DB0CE7">
            <w:pPr>
              <w:spacing w:line="240" w:lineRule="auto"/>
              <w:jc w:val="right"/>
              <w:rPr>
                <w:rFonts w:ascii="Calibri" w:hAnsi="Calibri" w:cs="Calibri"/>
                <w:color w:val="000000"/>
                <w:sz w:val="22"/>
                <w:szCs w:val="22"/>
                <w:lang w:val="sl-SI" w:eastAsia="sl-SI"/>
              </w:rPr>
            </w:pPr>
            <w:r w:rsidRPr="00DB0CE7">
              <w:rPr>
                <w:rFonts w:ascii="Calibri" w:hAnsi="Calibri" w:cs="Calibri"/>
                <w:color w:val="000000"/>
                <w:sz w:val="22"/>
                <w:szCs w:val="22"/>
                <w:lang w:val="sl-SI" w:eastAsia="sl-SI"/>
              </w:rPr>
              <w:t>109,8</w:t>
            </w:r>
          </w:p>
        </w:tc>
      </w:tr>
    </w:tbl>
    <w:p w14:paraId="6C8E7DEB" w14:textId="74066DA5" w:rsidR="00DB0CE7" w:rsidRDefault="00DB0CE7" w:rsidP="00DB0CE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F405E4C"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336E4ACC"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29384F00"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6C8F4235" w14:textId="4EEBC9E3" w:rsidR="00DB0CE7" w:rsidRDefault="00DB0CE7" w:rsidP="00191E18">
      <w:pPr>
        <w:spacing w:line="260" w:lineRule="exact"/>
        <w:jc w:val="both"/>
        <w:rPr>
          <w:rFonts w:cs="Arial"/>
          <w:sz w:val="22"/>
          <w:szCs w:val="22"/>
          <w:lang w:val="sl-SI"/>
        </w:rPr>
      </w:pPr>
    </w:p>
    <w:p w14:paraId="40E37D7A" w14:textId="00690F3F" w:rsidR="00DB0CE7" w:rsidRDefault="00241C42" w:rsidP="00191E18">
      <w:pPr>
        <w:spacing w:line="260" w:lineRule="exact"/>
        <w:jc w:val="both"/>
        <w:rPr>
          <w:rFonts w:cs="Arial"/>
          <w:sz w:val="22"/>
          <w:szCs w:val="22"/>
          <w:lang w:val="sl-SI"/>
        </w:rPr>
      </w:pPr>
      <w:r>
        <w:rPr>
          <w:rFonts w:cs="Arial"/>
          <w:sz w:val="22"/>
          <w:szCs w:val="22"/>
          <w:lang w:val="sl-SI"/>
        </w:rPr>
        <w:t>Število zaposlenih</w:t>
      </w:r>
      <w:r w:rsidR="00371776">
        <w:rPr>
          <w:rFonts w:cs="Arial"/>
          <w:sz w:val="22"/>
          <w:szCs w:val="22"/>
          <w:lang w:val="sl-SI"/>
        </w:rPr>
        <w:t xml:space="preserve"> oseb se je najbolj povečalo v tarifnih razredih VII/2 (za 2,6 %), VIII (za 2,5 %) in IX (za 2,4 %). Število zaposlenih oseb se je zmanjšalo v tarifn</w:t>
      </w:r>
      <w:r w:rsidR="00A46581">
        <w:rPr>
          <w:rFonts w:cs="Arial"/>
          <w:sz w:val="22"/>
          <w:szCs w:val="22"/>
          <w:lang w:val="sl-SI"/>
        </w:rPr>
        <w:t>em</w:t>
      </w:r>
      <w:r w:rsidR="00371776">
        <w:rPr>
          <w:rFonts w:cs="Arial"/>
          <w:sz w:val="22"/>
          <w:szCs w:val="22"/>
          <w:lang w:val="sl-SI"/>
        </w:rPr>
        <w:t xml:space="preserve"> razred</w:t>
      </w:r>
      <w:r w:rsidR="00A46581">
        <w:rPr>
          <w:rFonts w:cs="Arial"/>
          <w:sz w:val="22"/>
          <w:szCs w:val="22"/>
          <w:lang w:val="sl-SI"/>
        </w:rPr>
        <w:t>u</w:t>
      </w:r>
      <w:r w:rsidR="00371776">
        <w:rPr>
          <w:rFonts w:cs="Arial"/>
          <w:sz w:val="22"/>
          <w:szCs w:val="22"/>
          <w:lang w:val="sl-SI"/>
        </w:rPr>
        <w:t xml:space="preserve"> VI (za 1,1 %), </w:t>
      </w:r>
      <w:r w:rsidR="00A46581">
        <w:rPr>
          <w:rFonts w:cs="Arial"/>
          <w:sz w:val="22"/>
          <w:szCs w:val="22"/>
          <w:lang w:val="sl-SI"/>
        </w:rPr>
        <w:t>v skupini, ki je v preglednici označena z »0« (za 1,0 %) in v tarifnem razredu IV (za 0,5 %)</w:t>
      </w:r>
      <w:r w:rsidR="00371776">
        <w:rPr>
          <w:rFonts w:cs="Arial"/>
          <w:sz w:val="22"/>
          <w:szCs w:val="22"/>
          <w:lang w:val="sl-SI"/>
        </w:rPr>
        <w:t>.</w:t>
      </w:r>
    </w:p>
    <w:p w14:paraId="060DAA27" w14:textId="77777777" w:rsidR="00371776" w:rsidRDefault="00371776" w:rsidP="00191E18">
      <w:pPr>
        <w:spacing w:line="260" w:lineRule="exact"/>
        <w:jc w:val="both"/>
        <w:rPr>
          <w:rFonts w:cs="Arial"/>
          <w:sz w:val="22"/>
          <w:szCs w:val="22"/>
          <w:lang w:val="sl-SI"/>
        </w:rPr>
      </w:pPr>
    </w:p>
    <w:p w14:paraId="74FF4EFC" w14:textId="0B4A6B00" w:rsidR="00DB0CE7" w:rsidRDefault="00371776" w:rsidP="00191E18">
      <w:pPr>
        <w:spacing w:line="260" w:lineRule="exact"/>
        <w:jc w:val="both"/>
        <w:rPr>
          <w:rFonts w:cs="Arial"/>
          <w:sz w:val="22"/>
          <w:szCs w:val="22"/>
          <w:lang w:val="sl-SI"/>
        </w:rPr>
      </w:pPr>
      <w:r>
        <w:rPr>
          <w:rFonts w:cs="Arial"/>
          <w:sz w:val="22"/>
          <w:szCs w:val="22"/>
          <w:lang w:val="sl-SI"/>
        </w:rPr>
        <w:t>Število zaposlenih po urah se je najbolj povečalo v tarifnem razredu VII/1 (za 2,9 %), sledita tarifna razreda VIII in IX (oba povečanje za 2,7 %). Zmanjšalo se je število zaposlenih po urah v tarifnem razredu VI in sicer za 0,6 %.</w:t>
      </w:r>
    </w:p>
    <w:p w14:paraId="07554C06" w14:textId="6E523CD9" w:rsidR="00241C42" w:rsidRDefault="00241C42" w:rsidP="00191E18">
      <w:pPr>
        <w:spacing w:line="260" w:lineRule="exact"/>
        <w:jc w:val="both"/>
        <w:rPr>
          <w:rFonts w:cs="Arial"/>
          <w:sz w:val="22"/>
          <w:szCs w:val="22"/>
          <w:lang w:val="sl-SI"/>
        </w:rPr>
      </w:pPr>
    </w:p>
    <w:p w14:paraId="66E64C0F" w14:textId="389196FB" w:rsidR="00241C42" w:rsidRPr="00241C42" w:rsidRDefault="00241C42" w:rsidP="00EB2F10">
      <w:pPr>
        <w:keepNext/>
        <w:spacing w:line="260" w:lineRule="exact"/>
        <w:jc w:val="both"/>
        <w:rPr>
          <w:rFonts w:cs="Arial"/>
          <w:b/>
          <w:bCs/>
          <w:sz w:val="22"/>
          <w:szCs w:val="22"/>
          <w:lang w:val="sl-SI"/>
        </w:rPr>
      </w:pPr>
      <w:r w:rsidRPr="00241C42">
        <w:rPr>
          <w:rFonts w:cs="Arial"/>
          <w:b/>
          <w:bCs/>
          <w:sz w:val="22"/>
          <w:szCs w:val="22"/>
          <w:lang w:val="sl-SI"/>
        </w:rPr>
        <w:t xml:space="preserve">Preglednica </w:t>
      </w:r>
      <w:r w:rsidRPr="00241C42">
        <w:rPr>
          <w:rFonts w:cs="Arial"/>
          <w:b/>
          <w:bCs/>
          <w:sz w:val="22"/>
          <w:szCs w:val="22"/>
          <w:lang w:val="sl-SI"/>
        </w:rPr>
        <w:fldChar w:fldCharType="begin"/>
      </w:r>
      <w:r w:rsidRPr="00241C42">
        <w:rPr>
          <w:rFonts w:cs="Arial"/>
          <w:b/>
          <w:bCs/>
          <w:sz w:val="22"/>
          <w:szCs w:val="22"/>
          <w:lang w:val="sl-SI"/>
        </w:rPr>
        <w:instrText xml:space="preserve"> AUTONUMLGL  \e </w:instrText>
      </w:r>
      <w:r w:rsidRPr="00241C42">
        <w:rPr>
          <w:rFonts w:cs="Arial"/>
          <w:b/>
          <w:bCs/>
          <w:sz w:val="22"/>
          <w:szCs w:val="22"/>
          <w:lang w:val="sl-SI"/>
        </w:rPr>
        <w:fldChar w:fldCharType="end"/>
      </w:r>
      <w:r w:rsidRPr="00241C42">
        <w:rPr>
          <w:rFonts w:cs="Arial"/>
          <w:b/>
          <w:bCs/>
          <w:sz w:val="22"/>
          <w:szCs w:val="22"/>
          <w:lang w:val="sl-SI"/>
        </w:rPr>
        <w:t xml:space="preserve">: </w:t>
      </w:r>
      <w:r w:rsidR="00371776">
        <w:rPr>
          <w:rFonts w:cs="Arial"/>
          <w:b/>
          <w:bCs/>
          <w:sz w:val="22"/>
          <w:szCs w:val="22"/>
          <w:lang w:val="sl-SI"/>
        </w:rPr>
        <w:t>Število zaposlenih</w:t>
      </w:r>
      <w:r w:rsidRPr="00241C42">
        <w:rPr>
          <w:rFonts w:cs="Arial"/>
          <w:b/>
          <w:bCs/>
          <w:sz w:val="22"/>
          <w:szCs w:val="22"/>
          <w:lang w:val="sl-SI"/>
        </w:rPr>
        <w:t xml:space="preserve"> po tarifnih razredih za leti 2020 in 2021</w:t>
      </w:r>
    </w:p>
    <w:p w14:paraId="63F53349" w14:textId="77777777" w:rsidR="00241C42" w:rsidRDefault="00241C42" w:rsidP="00EB2F10">
      <w:pPr>
        <w:keepNext/>
        <w:spacing w:line="260" w:lineRule="exact"/>
        <w:jc w:val="both"/>
        <w:rPr>
          <w:rFonts w:cs="Arial"/>
          <w:sz w:val="22"/>
          <w:szCs w:val="22"/>
          <w:lang w:val="sl-SI"/>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0" w:type="dxa"/>
          <w:right w:w="70" w:type="dxa"/>
        </w:tblCellMar>
        <w:tblLook w:val="04A0" w:firstRow="1" w:lastRow="0" w:firstColumn="1" w:lastColumn="0" w:noHBand="0" w:noVBand="1"/>
      </w:tblPr>
      <w:tblGrid>
        <w:gridCol w:w="2975"/>
        <w:gridCol w:w="990"/>
        <w:gridCol w:w="994"/>
        <w:gridCol w:w="851"/>
        <w:gridCol w:w="1034"/>
        <w:gridCol w:w="909"/>
        <w:gridCol w:w="739"/>
      </w:tblGrid>
      <w:tr w:rsidR="00EF3E78" w:rsidRPr="00371776" w14:paraId="731C656B" w14:textId="77777777" w:rsidTr="00EF3E78">
        <w:trPr>
          <w:trHeight w:val="20"/>
        </w:trPr>
        <w:tc>
          <w:tcPr>
            <w:tcW w:w="1751" w:type="pct"/>
            <w:tcBorders>
              <w:bottom w:val="single" w:sz="18" w:space="0" w:color="808080" w:themeColor="background1" w:themeShade="80"/>
            </w:tcBorders>
            <w:shd w:val="clear" w:color="auto" w:fill="auto"/>
            <w:vAlign w:val="bottom"/>
            <w:hideMark/>
          </w:tcPr>
          <w:p w14:paraId="2E6DCC5E" w14:textId="77777777" w:rsidR="00371776" w:rsidRPr="00371776" w:rsidRDefault="00371776" w:rsidP="00371776">
            <w:pPr>
              <w:spacing w:line="240" w:lineRule="auto"/>
              <w:rPr>
                <w:rFonts w:ascii="Calibri" w:hAnsi="Calibri" w:cs="Calibri"/>
                <w:b/>
                <w:bCs/>
                <w:color w:val="000000"/>
                <w:sz w:val="22"/>
                <w:szCs w:val="22"/>
                <w:lang w:val="sl-SI" w:eastAsia="sl-SI"/>
              </w:rPr>
            </w:pPr>
            <w:r w:rsidRPr="00371776">
              <w:rPr>
                <w:rFonts w:ascii="Calibri" w:hAnsi="Calibri" w:cs="Calibri"/>
                <w:b/>
                <w:bCs/>
                <w:color w:val="000000"/>
                <w:sz w:val="22"/>
                <w:szCs w:val="22"/>
                <w:lang w:val="sl-SI" w:eastAsia="sl-SI"/>
              </w:rPr>
              <w:t>TARIFNI RAZREDI</w:t>
            </w:r>
          </w:p>
        </w:tc>
        <w:tc>
          <w:tcPr>
            <w:tcW w:w="583" w:type="pct"/>
            <w:tcBorders>
              <w:bottom w:val="single" w:sz="18" w:space="0" w:color="808080" w:themeColor="background1" w:themeShade="80"/>
            </w:tcBorders>
            <w:shd w:val="clear" w:color="auto" w:fill="auto"/>
            <w:vAlign w:val="bottom"/>
            <w:hideMark/>
          </w:tcPr>
          <w:p w14:paraId="4545EDB7" w14:textId="456FF831" w:rsidR="00371776" w:rsidRPr="00371776" w:rsidRDefault="00371776" w:rsidP="00371776">
            <w:pPr>
              <w:spacing w:line="240" w:lineRule="auto"/>
              <w:jc w:val="center"/>
              <w:rPr>
                <w:rFonts w:ascii="Calibri" w:hAnsi="Calibri" w:cs="Calibri"/>
                <w:b/>
                <w:bCs/>
                <w:color w:val="000000"/>
                <w:sz w:val="22"/>
                <w:szCs w:val="22"/>
                <w:lang w:val="sl-SI" w:eastAsia="sl-SI"/>
              </w:rPr>
            </w:pPr>
            <w:r w:rsidRPr="00371776">
              <w:rPr>
                <w:rFonts w:ascii="Calibri" w:hAnsi="Calibri" w:cs="Calibri"/>
                <w:b/>
                <w:bCs/>
                <w:color w:val="000000"/>
                <w:sz w:val="22"/>
                <w:szCs w:val="22"/>
                <w:lang w:val="sl-SI" w:eastAsia="sl-SI"/>
              </w:rPr>
              <w:t>Št.</w:t>
            </w:r>
            <w:r w:rsidR="00EF3E78">
              <w:rPr>
                <w:rFonts w:ascii="Calibri" w:hAnsi="Calibri" w:cs="Calibri"/>
                <w:b/>
                <w:bCs/>
                <w:color w:val="000000"/>
                <w:sz w:val="22"/>
                <w:szCs w:val="22"/>
                <w:lang w:val="sl-SI" w:eastAsia="sl-SI"/>
              </w:rPr>
              <w:t xml:space="preserve"> </w:t>
            </w:r>
            <w:r w:rsidRPr="00371776">
              <w:rPr>
                <w:rFonts w:ascii="Calibri" w:hAnsi="Calibri" w:cs="Calibri"/>
                <w:b/>
                <w:bCs/>
                <w:color w:val="000000"/>
                <w:sz w:val="22"/>
                <w:szCs w:val="22"/>
                <w:lang w:val="sl-SI" w:eastAsia="sl-SI"/>
              </w:rPr>
              <w:t>zap. oseb 2020</w:t>
            </w:r>
          </w:p>
        </w:tc>
        <w:tc>
          <w:tcPr>
            <w:tcW w:w="585" w:type="pct"/>
            <w:tcBorders>
              <w:bottom w:val="single" w:sz="18" w:space="0" w:color="808080" w:themeColor="background1" w:themeShade="80"/>
            </w:tcBorders>
            <w:shd w:val="clear" w:color="auto" w:fill="auto"/>
            <w:vAlign w:val="bottom"/>
            <w:hideMark/>
          </w:tcPr>
          <w:p w14:paraId="26BD6ED5" w14:textId="69E091D8" w:rsidR="00371776" w:rsidRPr="00371776" w:rsidRDefault="00371776" w:rsidP="00371776">
            <w:pPr>
              <w:spacing w:line="240" w:lineRule="auto"/>
              <w:jc w:val="center"/>
              <w:rPr>
                <w:rFonts w:ascii="Calibri" w:hAnsi="Calibri" w:cs="Calibri"/>
                <w:b/>
                <w:bCs/>
                <w:color w:val="000000"/>
                <w:sz w:val="22"/>
                <w:szCs w:val="22"/>
                <w:lang w:val="sl-SI" w:eastAsia="sl-SI"/>
              </w:rPr>
            </w:pPr>
            <w:r w:rsidRPr="00371776">
              <w:rPr>
                <w:rFonts w:ascii="Calibri" w:hAnsi="Calibri" w:cs="Calibri"/>
                <w:b/>
                <w:bCs/>
                <w:color w:val="000000"/>
                <w:sz w:val="22"/>
                <w:szCs w:val="22"/>
                <w:lang w:val="sl-SI" w:eastAsia="sl-SI"/>
              </w:rPr>
              <w:t>Št.</w:t>
            </w:r>
            <w:r w:rsidR="00EF3E78">
              <w:rPr>
                <w:rFonts w:ascii="Calibri" w:hAnsi="Calibri" w:cs="Calibri"/>
                <w:b/>
                <w:bCs/>
                <w:color w:val="000000"/>
                <w:sz w:val="22"/>
                <w:szCs w:val="22"/>
                <w:lang w:val="sl-SI" w:eastAsia="sl-SI"/>
              </w:rPr>
              <w:t xml:space="preserve"> </w:t>
            </w:r>
            <w:r w:rsidRPr="00371776">
              <w:rPr>
                <w:rFonts w:ascii="Calibri" w:hAnsi="Calibri" w:cs="Calibri"/>
                <w:b/>
                <w:bCs/>
                <w:color w:val="000000"/>
                <w:sz w:val="22"/>
                <w:szCs w:val="22"/>
                <w:lang w:val="sl-SI" w:eastAsia="sl-SI"/>
              </w:rPr>
              <w:t>zap. oseb 2021</w:t>
            </w:r>
          </w:p>
        </w:tc>
        <w:tc>
          <w:tcPr>
            <w:tcW w:w="501" w:type="pct"/>
            <w:tcBorders>
              <w:bottom w:val="single" w:sz="18" w:space="0" w:color="808080" w:themeColor="background1" w:themeShade="80"/>
            </w:tcBorders>
            <w:shd w:val="clear" w:color="auto" w:fill="auto"/>
            <w:vAlign w:val="bottom"/>
            <w:hideMark/>
          </w:tcPr>
          <w:p w14:paraId="4C51A3B1" w14:textId="77777777" w:rsidR="00371776" w:rsidRPr="00371776" w:rsidRDefault="00371776" w:rsidP="00371776">
            <w:pPr>
              <w:spacing w:line="240" w:lineRule="auto"/>
              <w:jc w:val="center"/>
              <w:rPr>
                <w:rFonts w:ascii="Calibri" w:hAnsi="Calibri" w:cs="Calibri"/>
                <w:b/>
                <w:bCs/>
                <w:color w:val="000000"/>
                <w:sz w:val="22"/>
                <w:szCs w:val="22"/>
                <w:lang w:val="sl-SI" w:eastAsia="sl-SI"/>
              </w:rPr>
            </w:pPr>
            <w:r w:rsidRPr="00371776">
              <w:rPr>
                <w:rFonts w:ascii="Calibri" w:hAnsi="Calibri" w:cs="Calibri"/>
                <w:b/>
                <w:bCs/>
                <w:color w:val="000000"/>
                <w:sz w:val="22"/>
                <w:szCs w:val="22"/>
                <w:lang w:val="sl-SI" w:eastAsia="sl-SI"/>
              </w:rPr>
              <w:t>Indeks 21/20</w:t>
            </w:r>
          </w:p>
        </w:tc>
        <w:tc>
          <w:tcPr>
            <w:tcW w:w="609" w:type="pct"/>
            <w:tcBorders>
              <w:bottom w:val="single" w:sz="18" w:space="0" w:color="808080" w:themeColor="background1" w:themeShade="80"/>
            </w:tcBorders>
            <w:shd w:val="clear" w:color="auto" w:fill="auto"/>
            <w:vAlign w:val="bottom"/>
            <w:hideMark/>
          </w:tcPr>
          <w:p w14:paraId="73018D9F" w14:textId="61A75C17" w:rsidR="00371776" w:rsidRPr="00371776" w:rsidRDefault="00EF3E78" w:rsidP="00371776">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Število z</w:t>
            </w:r>
            <w:r w:rsidR="00371776" w:rsidRPr="00371776">
              <w:rPr>
                <w:rFonts w:ascii="Calibri" w:hAnsi="Calibri" w:cs="Calibri"/>
                <w:b/>
                <w:bCs/>
                <w:color w:val="000000"/>
                <w:sz w:val="22"/>
                <w:szCs w:val="22"/>
                <w:lang w:val="sl-SI" w:eastAsia="sl-SI"/>
              </w:rPr>
              <w:t>ap.</w:t>
            </w:r>
            <w:r>
              <w:rPr>
                <w:rFonts w:ascii="Calibri" w:hAnsi="Calibri" w:cs="Calibri"/>
                <w:b/>
                <w:bCs/>
                <w:color w:val="000000"/>
                <w:sz w:val="22"/>
                <w:szCs w:val="22"/>
                <w:lang w:val="sl-SI" w:eastAsia="sl-SI"/>
              </w:rPr>
              <w:t xml:space="preserve"> </w:t>
            </w:r>
            <w:r w:rsidR="00371776" w:rsidRPr="00371776">
              <w:rPr>
                <w:rFonts w:ascii="Calibri" w:hAnsi="Calibri" w:cs="Calibri"/>
                <w:b/>
                <w:bCs/>
                <w:color w:val="000000"/>
                <w:sz w:val="22"/>
                <w:szCs w:val="22"/>
                <w:lang w:val="sl-SI" w:eastAsia="sl-SI"/>
              </w:rPr>
              <w:t>ure 2020</w:t>
            </w:r>
          </w:p>
        </w:tc>
        <w:tc>
          <w:tcPr>
            <w:tcW w:w="535" w:type="pct"/>
            <w:tcBorders>
              <w:bottom w:val="single" w:sz="18" w:space="0" w:color="808080" w:themeColor="background1" w:themeShade="80"/>
            </w:tcBorders>
            <w:shd w:val="clear" w:color="auto" w:fill="auto"/>
            <w:vAlign w:val="bottom"/>
            <w:hideMark/>
          </w:tcPr>
          <w:p w14:paraId="1DA3022D" w14:textId="6BA80112" w:rsidR="00371776" w:rsidRPr="00371776" w:rsidRDefault="00EF3E78" w:rsidP="00371776">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Število z</w:t>
            </w:r>
            <w:r w:rsidR="00371776" w:rsidRPr="00371776">
              <w:rPr>
                <w:rFonts w:ascii="Calibri" w:hAnsi="Calibri" w:cs="Calibri"/>
                <w:b/>
                <w:bCs/>
                <w:color w:val="000000"/>
                <w:sz w:val="22"/>
                <w:szCs w:val="22"/>
                <w:lang w:val="sl-SI" w:eastAsia="sl-SI"/>
              </w:rPr>
              <w:t>ap.</w:t>
            </w:r>
            <w:r>
              <w:rPr>
                <w:rFonts w:ascii="Calibri" w:hAnsi="Calibri" w:cs="Calibri"/>
                <w:b/>
                <w:bCs/>
                <w:color w:val="000000"/>
                <w:sz w:val="22"/>
                <w:szCs w:val="22"/>
                <w:lang w:val="sl-SI" w:eastAsia="sl-SI"/>
              </w:rPr>
              <w:t xml:space="preserve"> </w:t>
            </w:r>
            <w:r w:rsidR="00371776" w:rsidRPr="00371776">
              <w:rPr>
                <w:rFonts w:ascii="Calibri" w:hAnsi="Calibri" w:cs="Calibri"/>
                <w:b/>
                <w:bCs/>
                <w:color w:val="000000"/>
                <w:sz w:val="22"/>
                <w:szCs w:val="22"/>
                <w:lang w:val="sl-SI" w:eastAsia="sl-SI"/>
              </w:rPr>
              <w:t>ure 2021</w:t>
            </w:r>
          </w:p>
        </w:tc>
        <w:tc>
          <w:tcPr>
            <w:tcW w:w="435" w:type="pct"/>
            <w:tcBorders>
              <w:bottom w:val="single" w:sz="18" w:space="0" w:color="808080" w:themeColor="background1" w:themeShade="80"/>
            </w:tcBorders>
            <w:shd w:val="clear" w:color="auto" w:fill="auto"/>
            <w:vAlign w:val="bottom"/>
            <w:hideMark/>
          </w:tcPr>
          <w:p w14:paraId="1197441A" w14:textId="77777777" w:rsidR="00371776" w:rsidRPr="00371776" w:rsidRDefault="00371776" w:rsidP="00371776">
            <w:pPr>
              <w:spacing w:line="240" w:lineRule="auto"/>
              <w:jc w:val="center"/>
              <w:rPr>
                <w:rFonts w:ascii="Calibri" w:hAnsi="Calibri" w:cs="Calibri"/>
                <w:b/>
                <w:bCs/>
                <w:color w:val="000000"/>
                <w:sz w:val="22"/>
                <w:szCs w:val="22"/>
                <w:lang w:val="sl-SI" w:eastAsia="sl-SI"/>
              </w:rPr>
            </w:pPr>
            <w:r w:rsidRPr="00371776">
              <w:rPr>
                <w:rFonts w:ascii="Calibri" w:hAnsi="Calibri" w:cs="Calibri"/>
                <w:b/>
                <w:bCs/>
                <w:color w:val="000000"/>
                <w:sz w:val="22"/>
                <w:szCs w:val="22"/>
                <w:lang w:val="sl-SI" w:eastAsia="sl-SI"/>
              </w:rPr>
              <w:t>Indeks 21/20</w:t>
            </w:r>
          </w:p>
        </w:tc>
      </w:tr>
      <w:tr w:rsidR="00EF3E78" w:rsidRPr="00371776" w14:paraId="1F888CE5" w14:textId="77777777" w:rsidTr="00EF3E78">
        <w:trPr>
          <w:trHeight w:val="20"/>
        </w:trPr>
        <w:tc>
          <w:tcPr>
            <w:tcW w:w="1751" w:type="pct"/>
            <w:tcBorders>
              <w:top w:val="single" w:sz="18" w:space="0" w:color="808080" w:themeColor="background1" w:themeShade="80"/>
            </w:tcBorders>
            <w:shd w:val="clear" w:color="auto" w:fill="auto"/>
            <w:vAlign w:val="bottom"/>
            <w:hideMark/>
          </w:tcPr>
          <w:p w14:paraId="236BC11E" w14:textId="07E91788"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0</w:t>
            </w:r>
            <w:r>
              <w:rPr>
                <w:rFonts w:ascii="Calibri" w:hAnsi="Calibri" w:cs="Calibri"/>
                <w:color w:val="000000"/>
                <w:sz w:val="22"/>
                <w:szCs w:val="22"/>
                <w:lang w:val="sl-SI" w:eastAsia="sl-SI"/>
              </w:rPr>
              <w:t>*</w:t>
            </w:r>
          </w:p>
        </w:tc>
        <w:tc>
          <w:tcPr>
            <w:tcW w:w="583" w:type="pct"/>
            <w:tcBorders>
              <w:top w:val="single" w:sz="18" w:space="0" w:color="808080" w:themeColor="background1" w:themeShade="80"/>
            </w:tcBorders>
            <w:shd w:val="clear" w:color="auto" w:fill="auto"/>
            <w:noWrap/>
            <w:vAlign w:val="bottom"/>
            <w:hideMark/>
          </w:tcPr>
          <w:p w14:paraId="77DC707D"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351</w:t>
            </w:r>
          </w:p>
        </w:tc>
        <w:tc>
          <w:tcPr>
            <w:tcW w:w="585" w:type="pct"/>
            <w:tcBorders>
              <w:top w:val="single" w:sz="18" w:space="0" w:color="808080" w:themeColor="background1" w:themeShade="80"/>
            </w:tcBorders>
            <w:shd w:val="clear" w:color="auto" w:fill="auto"/>
            <w:noWrap/>
            <w:vAlign w:val="bottom"/>
            <w:hideMark/>
          </w:tcPr>
          <w:p w14:paraId="5ED46E62"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347</w:t>
            </w:r>
          </w:p>
        </w:tc>
        <w:tc>
          <w:tcPr>
            <w:tcW w:w="501" w:type="pct"/>
            <w:tcBorders>
              <w:top w:val="single" w:sz="18" w:space="0" w:color="808080" w:themeColor="background1" w:themeShade="80"/>
            </w:tcBorders>
            <w:shd w:val="clear" w:color="000000" w:fill="F8CBAD"/>
            <w:noWrap/>
            <w:vAlign w:val="bottom"/>
            <w:hideMark/>
          </w:tcPr>
          <w:p w14:paraId="169B92ED"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99,0</w:t>
            </w:r>
          </w:p>
        </w:tc>
        <w:tc>
          <w:tcPr>
            <w:tcW w:w="609" w:type="pct"/>
            <w:tcBorders>
              <w:top w:val="single" w:sz="18" w:space="0" w:color="808080" w:themeColor="background1" w:themeShade="80"/>
            </w:tcBorders>
            <w:shd w:val="clear" w:color="auto" w:fill="auto"/>
            <w:noWrap/>
            <w:vAlign w:val="bottom"/>
            <w:hideMark/>
          </w:tcPr>
          <w:p w14:paraId="69604218"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343</w:t>
            </w:r>
          </w:p>
        </w:tc>
        <w:tc>
          <w:tcPr>
            <w:tcW w:w="535" w:type="pct"/>
            <w:tcBorders>
              <w:top w:val="single" w:sz="18" w:space="0" w:color="808080" w:themeColor="background1" w:themeShade="80"/>
            </w:tcBorders>
            <w:shd w:val="clear" w:color="auto" w:fill="auto"/>
            <w:noWrap/>
            <w:vAlign w:val="bottom"/>
            <w:hideMark/>
          </w:tcPr>
          <w:p w14:paraId="2CD4952C"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344</w:t>
            </w:r>
          </w:p>
        </w:tc>
        <w:tc>
          <w:tcPr>
            <w:tcW w:w="435" w:type="pct"/>
            <w:tcBorders>
              <w:top w:val="single" w:sz="18" w:space="0" w:color="808080" w:themeColor="background1" w:themeShade="80"/>
            </w:tcBorders>
            <w:shd w:val="clear" w:color="000000" w:fill="F8CBAD"/>
            <w:noWrap/>
            <w:vAlign w:val="bottom"/>
            <w:hideMark/>
          </w:tcPr>
          <w:p w14:paraId="726B7586"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100,2</w:t>
            </w:r>
          </w:p>
        </w:tc>
      </w:tr>
      <w:tr w:rsidR="00EF3E78" w:rsidRPr="00371776" w14:paraId="611E841C" w14:textId="77777777" w:rsidTr="00EF3E78">
        <w:trPr>
          <w:trHeight w:val="20"/>
        </w:trPr>
        <w:tc>
          <w:tcPr>
            <w:tcW w:w="1751" w:type="pct"/>
            <w:shd w:val="clear" w:color="auto" w:fill="auto"/>
            <w:vAlign w:val="bottom"/>
            <w:hideMark/>
          </w:tcPr>
          <w:p w14:paraId="5491E05E" w14:textId="77777777"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I</w:t>
            </w:r>
          </w:p>
        </w:tc>
        <w:tc>
          <w:tcPr>
            <w:tcW w:w="583" w:type="pct"/>
            <w:shd w:val="clear" w:color="auto" w:fill="auto"/>
            <w:noWrap/>
            <w:vAlign w:val="bottom"/>
            <w:hideMark/>
          </w:tcPr>
          <w:p w14:paraId="7B59524F"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297</w:t>
            </w:r>
          </w:p>
        </w:tc>
        <w:tc>
          <w:tcPr>
            <w:tcW w:w="585" w:type="pct"/>
            <w:shd w:val="clear" w:color="auto" w:fill="auto"/>
            <w:noWrap/>
            <w:vAlign w:val="bottom"/>
            <w:hideMark/>
          </w:tcPr>
          <w:p w14:paraId="2CB78A93"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303</w:t>
            </w:r>
          </w:p>
        </w:tc>
        <w:tc>
          <w:tcPr>
            <w:tcW w:w="501" w:type="pct"/>
            <w:shd w:val="clear" w:color="auto" w:fill="auto"/>
            <w:noWrap/>
            <w:vAlign w:val="bottom"/>
            <w:hideMark/>
          </w:tcPr>
          <w:p w14:paraId="184BF635"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102,0</w:t>
            </w:r>
          </w:p>
        </w:tc>
        <w:tc>
          <w:tcPr>
            <w:tcW w:w="609" w:type="pct"/>
            <w:shd w:val="clear" w:color="auto" w:fill="auto"/>
            <w:noWrap/>
            <w:vAlign w:val="bottom"/>
            <w:hideMark/>
          </w:tcPr>
          <w:p w14:paraId="353109B3"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276</w:t>
            </w:r>
          </w:p>
        </w:tc>
        <w:tc>
          <w:tcPr>
            <w:tcW w:w="535" w:type="pct"/>
            <w:shd w:val="clear" w:color="auto" w:fill="auto"/>
            <w:noWrap/>
            <w:vAlign w:val="bottom"/>
            <w:hideMark/>
          </w:tcPr>
          <w:p w14:paraId="354DE594"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280</w:t>
            </w:r>
          </w:p>
        </w:tc>
        <w:tc>
          <w:tcPr>
            <w:tcW w:w="435" w:type="pct"/>
            <w:shd w:val="clear" w:color="auto" w:fill="auto"/>
            <w:noWrap/>
            <w:vAlign w:val="bottom"/>
            <w:hideMark/>
          </w:tcPr>
          <w:p w14:paraId="086D3889"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101,4</w:t>
            </w:r>
          </w:p>
        </w:tc>
      </w:tr>
      <w:tr w:rsidR="00EF3E78" w:rsidRPr="00371776" w14:paraId="671C33E2" w14:textId="77777777" w:rsidTr="00EF3E78">
        <w:trPr>
          <w:trHeight w:val="20"/>
        </w:trPr>
        <w:tc>
          <w:tcPr>
            <w:tcW w:w="1751" w:type="pct"/>
            <w:shd w:val="clear" w:color="auto" w:fill="auto"/>
            <w:vAlign w:val="bottom"/>
            <w:hideMark/>
          </w:tcPr>
          <w:p w14:paraId="6ABF03AE" w14:textId="77777777"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II</w:t>
            </w:r>
          </w:p>
        </w:tc>
        <w:tc>
          <w:tcPr>
            <w:tcW w:w="583" w:type="pct"/>
            <w:shd w:val="clear" w:color="auto" w:fill="auto"/>
            <w:noWrap/>
            <w:vAlign w:val="bottom"/>
            <w:hideMark/>
          </w:tcPr>
          <w:p w14:paraId="3CFD1E6D"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10.765</w:t>
            </w:r>
          </w:p>
        </w:tc>
        <w:tc>
          <w:tcPr>
            <w:tcW w:w="585" w:type="pct"/>
            <w:shd w:val="clear" w:color="auto" w:fill="auto"/>
            <w:noWrap/>
            <w:vAlign w:val="bottom"/>
            <w:hideMark/>
          </w:tcPr>
          <w:p w14:paraId="55850ADF"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10.939</w:t>
            </w:r>
          </w:p>
        </w:tc>
        <w:tc>
          <w:tcPr>
            <w:tcW w:w="501" w:type="pct"/>
            <w:shd w:val="clear" w:color="auto" w:fill="auto"/>
            <w:noWrap/>
            <w:vAlign w:val="bottom"/>
            <w:hideMark/>
          </w:tcPr>
          <w:p w14:paraId="6BFEED98"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101,6</w:t>
            </w:r>
          </w:p>
        </w:tc>
        <w:tc>
          <w:tcPr>
            <w:tcW w:w="609" w:type="pct"/>
            <w:shd w:val="clear" w:color="auto" w:fill="auto"/>
            <w:noWrap/>
            <w:vAlign w:val="bottom"/>
            <w:hideMark/>
          </w:tcPr>
          <w:p w14:paraId="2DEDBF3B"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9.739</w:t>
            </w:r>
          </w:p>
        </w:tc>
        <w:tc>
          <w:tcPr>
            <w:tcW w:w="535" w:type="pct"/>
            <w:shd w:val="clear" w:color="auto" w:fill="auto"/>
            <w:noWrap/>
            <w:vAlign w:val="bottom"/>
            <w:hideMark/>
          </w:tcPr>
          <w:p w14:paraId="14CDFA33"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9.942</w:t>
            </w:r>
          </w:p>
        </w:tc>
        <w:tc>
          <w:tcPr>
            <w:tcW w:w="435" w:type="pct"/>
            <w:shd w:val="clear" w:color="auto" w:fill="auto"/>
            <w:noWrap/>
            <w:vAlign w:val="bottom"/>
            <w:hideMark/>
          </w:tcPr>
          <w:p w14:paraId="3D04401C"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102,1</w:t>
            </w:r>
          </w:p>
        </w:tc>
      </w:tr>
      <w:tr w:rsidR="00EF3E78" w:rsidRPr="00371776" w14:paraId="4C2DEF48" w14:textId="77777777" w:rsidTr="00EF3E78">
        <w:trPr>
          <w:trHeight w:val="20"/>
        </w:trPr>
        <w:tc>
          <w:tcPr>
            <w:tcW w:w="1751" w:type="pct"/>
            <w:shd w:val="clear" w:color="auto" w:fill="auto"/>
            <w:vAlign w:val="bottom"/>
            <w:hideMark/>
          </w:tcPr>
          <w:p w14:paraId="3FFF4A68" w14:textId="77777777"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III</w:t>
            </w:r>
          </w:p>
        </w:tc>
        <w:tc>
          <w:tcPr>
            <w:tcW w:w="583" w:type="pct"/>
            <w:shd w:val="clear" w:color="auto" w:fill="auto"/>
            <w:noWrap/>
            <w:vAlign w:val="bottom"/>
            <w:hideMark/>
          </w:tcPr>
          <w:p w14:paraId="3FD64170"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2.987</w:t>
            </w:r>
          </w:p>
        </w:tc>
        <w:tc>
          <w:tcPr>
            <w:tcW w:w="585" w:type="pct"/>
            <w:shd w:val="clear" w:color="auto" w:fill="auto"/>
            <w:noWrap/>
            <w:vAlign w:val="bottom"/>
            <w:hideMark/>
          </w:tcPr>
          <w:p w14:paraId="19992E5F"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3.004</w:t>
            </w:r>
          </w:p>
        </w:tc>
        <w:tc>
          <w:tcPr>
            <w:tcW w:w="501" w:type="pct"/>
            <w:shd w:val="clear" w:color="auto" w:fill="auto"/>
            <w:noWrap/>
            <w:vAlign w:val="bottom"/>
            <w:hideMark/>
          </w:tcPr>
          <w:p w14:paraId="2494AD55"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100,6</w:t>
            </w:r>
          </w:p>
        </w:tc>
        <w:tc>
          <w:tcPr>
            <w:tcW w:w="609" w:type="pct"/>
            <w:shd w:val="clear" w:color="auto" w:fill="auto"/>
            <w:noWrap/>
            <w:vAlign w:val="bottom"/>
            <w:hideMark/>
          </w:tcPr>
          <w:p w14:paraId="76CA5FE8"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2.675</w:t>
            </w:r>
          </w:p>
        </w:tc>
        <w:tc>
          <w:tcPr>
            <w:tcW w:w="535" w:type="pct"/>
            <w:shd w:val="clear" w:color="auto" w:fill="auto"/>
            <w:noWrap/>
            <w:vAlign w:val="bottom"/>
            <w:hideMark/>
          </w:tcPr>
          <w:p w14:paraId="4CCE32CE"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2.699</w:t>
            </w:r>
          </w:p>
        </w:tc>
        <w:tc>
          <w:tcPr>
            <w:tcW w:w="435" w:type="pct"/>
            <w:shd w:val="clear" w:color="auto" w:fill="auto"/>
            <w:noWrap/>
            <w:vAlign w:val="bottom"/>
            <w:hideMark/>
          </w:tcPr>
          <w:p w14:paraId="1D7FD57D"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100,9</w:t>
            </w:r>
          </w:p>
        </w:tc>
      </w:tr>
      <w:tr w:rsidR="00EF3E78" w:rsidRPr="00371776" w14:paraId="2B2C0ECA" w14:textId="77777777" w:rsidTr="00EF3E78">
        <w:trPr>
          <w:trHeight w:val="20"/>
        </w:trPr>
        <w:tc>
          <w:tcPr>
            <w:tcW w:w="1751" w:type="pct"/>
            <w:shd w:val="clear" w:color="auto" w:fill="auto"/>
            <w:vAlign w:val="bottom"/>
            <w:hideMark/>
          </w:tcPr>
          <w:p w14:paraId="194172F4" w14:textId="77777777"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IV</w:t>
            </w:r>
          </w:p>
        </w:tc>
        <w:tc>
          <w:tcPr>
            <w:tcW w:w="583" w:type="pct"/>
            <w:shd w:val="clear" w:color="auto" w:fill="auto"/>
            <w:noWrap/>
            <w:vAlign w:val="bottom"/>
            <w:hideMark/>
          </w:tcPr>
          <w:p w14:paraId="7EE3AD4A"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11.548</w:t>
            </w:r>
          </w:p>
        </w:tc>
        <w:tc>
          <w:tcPr>
            <w:tcW w:w="585" w:type="pct"/>
            <w:shd w:val="clear" w:color="auto" w:fill="auto"/>
            <w:noWrap/>
            <w:vAlign w:val="bottom"/>
            <w:hideMark/>
          </w:tcPr>
          <w:p w14:paraId="7F7BE7FD"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11.495</w:t>
            </w:r>
          </w:p>
        </w:tc>
        <w:tc>
          <w:tcPr>
            <w:tcW w:w="501" w:type="pct"/>
            <w:shd w:val="clear" w:color="000000" w:fill="F8CBAD"/>
            <w:noWrap/>
            <w:vAlign w:val="bottom"/>
            <w:hideMark/>
          </w:tcPr>
          <w:p w14:paraId="4F7FDBB5"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99,5</w:t>
            </w:r>
          </w:p>
        </w:tc>
        <w:tc>
          <w:tcPr>
            <w:tcW w:w="609" w:type="pct"/>
            <w:shd w:val="clear" w:color="auto" w:fill="auto"/>
            <w:noWrap/>
            <w:vAlign w:val="bottom"/>
            <w:hideMark/>
          </w:tcPr>
          <w:p w14:paraId="771C7FE6"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10.815</w:t>
            </w:r>
          </w:p>
        </w:tc>
        <w:tc>
          <w:tcPr>
            <w:tcW w:w="535" w:type="pct"/>
            <w:shd w:val="clear" w:color="auto" w:fill="auto"/>
            <w:noWrap/>
            <w:vAlign w:val="bottom"/>
            <w:hideMark/>
          </w:tcPr>
          <w:p w14:paraId="1B638FE5"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10.818</w:t>
            </w:r>
          </w:p>
        </w:tc>
        <w:tc>
          <w:tcPr>
            <w:tcW w:w="435" w:type="pct"/>
            <w:shd w:val="clear" w:color="000000" w:fill="F8CBAD"/>
            <w:noWrap/>
            <w:vAlign w:val="bottom"/>
            <w:hideMark/>
          </w:tcPr>
          <w:p w14:paraId="5594090D"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100,0</w:t>
            </w:r>
          </w:p>
        </w:tc>
      </w:tr>
      <w:tr w:rsidR="00EF3E78" w:rsidRPr="00371776" w14:paraId="49361978" w14:textId="77777777" w:rsidTr="00EF3E78">
        <w:trPr>
          <w:trHeight w:val="20"/>
        </w:trPr>
        <w:tc>
          <w:tcPr>
            <w:tcW w:w="1751" w:type="pct"/>
            <w:shd w:val="clear" w:color="auto" w:fill="auto"/>
            <w:vAlign w:val="bottom"/>
            <w:hideMark/>
          </w:tcPr>
          <w:p w14:paraId="544037C5" w14:textId="77777777"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V</w:t>
            </w:r>
          </w:p>
        </w:tc>
        <w:tc>
          <w:tcPr>
            <w:tcW w:w="583" w:type="pct"/>
            <w:shd w:val="clear" w:color="auto" w:fill="auto"/>
            <w:noWrap/>
            <w:vAlign w:val="bottom"/>
            <w:hideMark/>
          </w:tcPr>
          <w:p w14:paraId="3EA858FB"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40.746</w:t>
            </w:r>
          </w:p>
        </w:tc>
        <w:tc>
          <w:tcPr>
            <w:tcW w:w="585" w:type="pct"/>
            <w:shd w:val="clear" w:color="auto" w:fill="auto"/>
            <w:noWrap/>
            <w:vAlign w:val="bottom"/>
            <w:hideMark/>
          </w:tcPr>
          <w:p w14:paraId="5B6A7BE9"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41.070</w:t>
            </w:r>
          </w:p>
        </w:tc>
        <w:tc>
          <w:tcPr>
            <w:tcW w:w="501" w:type="pct"/>
            <w:shd w:val="clear" w:color="auto" w:fill="auto"/>
            <w:noWrap/>
            <w:vAlign w:val="bottom"/>
            <w:hideMark/>
          </w:tcPr>
          <w:p w14:paraId="1F20749C"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100,8</w:t>
            </w:r>
          </w:p>
        </w:tc>
        <w:tc>
          <w:tcPr>
            <w:tcW w:w="609" w:type="pct"/>
            <w:shd w:val="clear" w:color="auto" w:fill="auto"/>
            <w:noWrap/>
            <w:vAlign w:val="bottom"/>
            <w:hideMark/>
          </w:tcPr>
          <w:p w14:paraId="3B264BC8"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38.638</w:t>
            </w:r>
          </w:p>
        </w:tc>
        <w:tc>
          <w:tcPr>
            <w:tcW w:w="535" w:type="pct"/>
            <w:shd w:val="clear" w:color="auto" w:fill="auto"/>
            <w:noWrap/>
            <w:vAlign w:val="bottom"/>
            <w:hideMark/>
          </w:tcPr>
          <w:p w14:paraId="4735F998"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39.161</w:t>
            </w:r>
          </w:p>
        </w:tc>
        <w:tc>
          <w:tcPr>
            <w:tcW w:w="435" w:type="pct"/>
            <w:shd w:val="clear" w:color="auto" w:fill="auto"/>
            <w:noWrap/>
            <w:vAlign w:val="bottom"/>
            <w:hideMark/>
          </w:tcPr>
          <w:p w14:paraId="7CB5100F"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101,4</w:t>
            </w:r>
          </w:p>
        </w:tc>
      </w:tr>
      <w:tr w:rsidR="00EF3E78" w:rsidRPr="00371776" w14:paraId="4FB221E6" w14:textId="77777777" w:rsidTr="00EF3E78">
        <w:trPr>
          <w:trHeight w:val="20"/>
        </w:trPr>
        <w:tc>
          <w:tcPr>
            <w:tcW w:w="1751" w:type="pct"/>
            <w:shd w:val="clear" w:color="auto" w:fill="auto"/>
            <w:vAlign w:val="bottom"/>
            <w:hideMark/>
          </w:tcPr>
          <w:p w14:paraId="3B7BDA8C" w14:textId="77777777"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VI</w:t>
            </w:r>
          </w:p>
        </w:tc>
        <w:tc>
          <w:tcPr>
            <w:tcW w:w="583" w:type="pct"/>
            <w:shd w:val="clear" w:color="auto" w:fill="auto"/>
            <w:noWrap/>
            <w:vAlign w:val="bottom"/>
            <w:hideMark/>
          </w:tcPr>
          <w:p w14:paraId="197C116A"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12.209</w:t>
            </w:r>
          </w:p>
        </w:tc>
        <w:tc>
          <w:tcPr>
            <w:tcW w:w="585" w:type="pct"/>
            <w:shd w:val="clear" w:color="auto" w:fill="auto"/>
            <w:noWrap/>
            <w:vAlign w:val="bottom"/>
            <w:hideMark/>
          </w:tcPr>
          <w:p w14:paraId="47B4E035"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12.077</w:t>
            </w:r>
          </w:p>
        </w:tc>
        <w:tc>
          <w:tcPr>
            <w:tcW w:w="501" w:type="pct"/>
            <w:shd w:val="clear" w:color="000000" w:fill="F8CBAD"/>
            <w:noWrap/>
            <w:vAlign w:val="bottom"/>
            <w:hideMark/>
          </w:tcPr>
          <w:p w14:paraId="010A1CC9"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98,9</w:t>
            </w:r>
          </w:p>
        </w:tc>
        <w:tc>
          <w:tcPr>
            <w:tcW w:w="609" w:type="pct"/>
            <w:shd w:val="clear" w:color="auto" w:fill="auto"/>
            <w:noWrap/>
            <w:vAlign w:val="bottom"/>
            <w:hideMark/>
          </w:tcPr>
          <w:p w14:paraId="7BFF0217"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11.854</w:t>
            </w:r>
          </w:p>
        </w:tc>
        <w:tc>
          <w:tcPr>
            <w:tcW w:w="535" w:type="pct"/>
            <w:shd w:val="clear" w:color="auto" w:fill="auto"/>
            <w:noWrap/>
            <w:vAlign w:val="bottom"/>
            <w:hideMark/>
          </w:tcPr>
          <w:p w14:paraId="0100199B"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11.778</w:t>
            </w:r>
          </w:p>
        </w:tc>
        <w:tc>
          <w:tcPr>
            <w:tcW w:w="435" w:type="pct"/>
            <w:shd w:val="clear" w:color="000000" w:fill="F8CBAD"/>
            <w:noWrap/>
            <w:vAlign w:val="bottom"/>
            <w:hideMark/>
          </w:tcPr>
          <w:p w14:paraId="7BE307E0"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99,4</w:t>
            </w:r>
          </w:p>
        </w:tc>
      </w:tr>
      <w:tr w:rsidR="00EF3E78" w:rsidRPr="00371776" w14:paraId="2A9DE51F" w14:textId="77777777" w:rsidTr="00EF3E78">
        <w:trPr>
          <w:trHeight w:val="20"/>
        </w:trPr>
        <w:tc>
          <w:tcPr>
            <w:tcW w:w="1751" w:type="pct"/>
            <w:shd w:val="clear" w:color="auto" w:fill="auto"/>
            <w:vAlign w:val="bottom"/>
            <w:hideMark/>
          </w:tcPr>
          <w:p w14:paraId="7FCB4DCA" w14:textId="77777777"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VII/1</w:t>
            </w:r>
          </w:p>
        </w:tc>
        <w:tc>
          <w:tcPr>
            <w:tcW w:w="583" w:type="pct"/>
            <w:shd w:val="clear" w:color="auto" w:fill="auto"/>
            <w:noWrap/>
            <w:vAlign w:val="bottom"/>
            <w:hideMark/>
          </w:tcPr>
          <w:p w14:paraId="35744B66"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31.591</w:t>
            </w:r>
          </w:p>
        </w:tc>
        <w:tc>
          <w:tcPr>
            <w:tcW w:w="585" w:type="pct"/>
            <w:shd w:val="clear" w:color="auto" w:fill="auto"/>
            <w:noWrap/>
            <w:vAlign w:val="bottom"/>
            <w:hideMark/>
          </w:tcPr>
          <w:p w14:paraId="497D5C33"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32.278</w:t>
            </w:r>
          </w:p>
        </w:tc>
        <w:tc>
          <w:tcPr>
            <w:tcW w:w="501" w:type="pct"/>
            <w:shd w:val="clear" w:color="auto" w:fill="auto"/>
            <w:noWrap/>
            <w:vAlign w:val="bottom"/>
            <w:hideMark/>
          </w:tcPr>
          <w:p w14:paraId="6946E9B1"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102,2</w:t>
            </w:r>
          </w:p>
        </w:tc>
        <w:tc>
          <w:tcPr>
            <w:tcW w:w="609" w:type="pct"/>
            <w:shd w:val="clear" w:color="auto" w:fill="auto"/>
            <w:noWrap/>
            <w:vAlign w:val="bottom"/>
            <w:hideMark/>
          </w:tcPr>
          <w:p w14:paraId="60800AFC"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30.799</w:t>
            </w:r>
          </w:p>
        </w:tc>
        <w:tc>
          <w:tcPr>
            <w:tcW w:w="535" w:type="pct"/>
            <w:shd w:val="clear" w:color="auto" w:fill="auto"/>
            <w:noWrap/>
            <w:vAlign w:val="bottom"/>
            <w:hideMark/>
          </w:tcPr>
          <w:p w14:paraId="2B323DAA"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31.693</w:t>
            </w:r>
          </w:p>
        </w:tc>
        <w:tc>
          <w:tcPr>
            <w:tcW w:w="435" w:type="pct"/>
            <w:shd w:val="clear" w:color="000000" w:fill="C6E0B4"/>
            <w:noWrap/>
            <w:vAlign w:val="bottom"/>
            <w:hideMark/>
          </w:tcPr>
          <w:p w14:paraId="41746D9D"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102,9</w:t>
            </w:r>
          </w:p>
        </w:tc>
      </w:tr>
      <w:tr w:rsidR="00EF3E78" w:rsidRPr="00371776" w14:paraId="1D744E99" w14:textId="77777777" w:rsidTr="00EF3E78">
        <w:trPr>
          <w:trHeight w:val="20"/>
        </w:trPr>
        <w:tc>
          <w:tcPr>
            <w:tcW w:w="1751" w:type="pct"/>
            <w:shd w:val="clear" w:color="auto" w:fill="auto"/>
            <w:vAlign w:val="bottom"/>
            <w:hideMark/>
          </w:tcPr>
          <w:p w14:paraId="066B9BE0" w14:textId="77777777"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VII/2</w:t>
            </w:r>
          </w:p>
        </w:tc>
        <w:tc>
          <w:tcPr>
            <w:tcW w:w="583" w:type="pct"/>
            <w:shd w:val="clear" w:color="auto" w:fill="auto"/>
            <w:noWrap/>
            <w:vAlign w:val="bottom"/>
            <w:hideMark/>
          </w:tcPr>
          <w:p w14:paraId="69478A08"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64.522</w:t>
            </w:r>
          </w:p>
        </w:tc>
        <w:tc>
          <w:tcPr>
            <w:tcW w:w="585" w:type="pct"/>
            <w:shd w:val="clear" w:color="auto" w:fill="auto"/>
            <w:noWrap/>
            <w:vAlign w:val="bottom"/>
            <w:hideMark/>
          </w:tcPr>
          <w:p w14:paraId="788754CE"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66.203</w:t>
            </w:r>
          </w:p>
        </w:tc>
        <w:tc>
          <w:tcPr>
            <w:tcW w:w="501" w:type="pct"/>
            <w:shd w:val="clear" w:color="000000" w:fill="C6E0B4"/>
            <w:noWrap/>
            <w:vAlign w:val="bottom"/>
            <w:hideMark/>
          </w:tcPr>
          <w:p w14:paraId="7ACD655C"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102,6</w:t>
            </w:r>
          </w:p>
        </w:tc>
        <w:tc>
          <w:tcPr>
            <w:tcW w:w="609" w:type="pct"/>
            <w:shd w:val="clear" w:color="auto" w:fill="auto"/>
            <w:noWrap/>
            <w:vAlign w:val="bottom"/>
            <w:hideMark/>
          </w:tcPr>
          <w:p w14:paraId="34B66472"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61.327</w:t>
            </w:r>
          </w:p>
        </w:tc>
        <w:tc>
          <w:tcPr>
            <w:tcW w:w="535" w:type="pct"/>
            <w:shd w:val="clear" w:color="auto" w:fill="auto"/>
            <w:noWrap/>
            <w:vAlign w:val="bottom"/>
            <w:hideMark/>
          </w:tcPr>
          <w:p w14:paraId="54384427"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62.989</w:t>
            </w:r>
          </w:p>
        </w:tc>
        <w:tc>
          <w:tcPr>
            <w:tcW w:w="435" w:type="pct"/>
            <w:shd w:val="clear" w:color="auto" w:fill="auto"/>
            <w:noWrap/>
            <w:vAlign w:val="bottom"/>
            <w:hideMark/>
          </w:tcPr>
          <w:p w14:paraId="0D9B64BD"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102,7</w:t>
            </w:r>
          </w:p>
        </w:tc>
      </w:tr>
      <w:tr w:rsidR="00EF3E78" w:rsidRPr="00371776" w14:paraId="18CF6E50" w14:textId="77777777" w:rsidTr="00EF3E78">
        <w:trPr>
          <w:trHeight w:val="20"/>
        </w:trPr>
        <w:tc>
          <w:tcPr>
            <w:tcW w:w="1751" w:type="pct"/>
            <w:shd w:val="clear" w:color="auto" w:fill="auto"/>
            <w:vAlign w:val="bottom"/>
            <w:hideMark/>
          </w:tcPr>
          <w:p w14:paraId="11F8164E" w14:textId="77777777"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VIII</w:t>
            </w:r>
          </w:p>
        </w:tc>
        <w:tc>
          <w:tcPr>
            <w:tcW w:w="583" w:type="pct"/>
            <w:shd w:val="clear" w:color="auto" w:fill="auto"/>
            <w:noWrap/>
            <w:vAlign w:val="bottom"/>
            <w:hideMark/>
          </w:tcPr>
          <w:p w14:paraId="757C7630"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7.182</w:t>
            </w:r>
          </w:p>
        </w:tc>
        <w:tc>
          <w:tcPr>
            <w:tcW w:w="585" w:type="pct"/>
            <w:shd w:val="clear" w:color="auto" w:fill="auto"/>
            <w:noWrap/>
            <w:vAlign w:val="bottom"/>
            <w:hideMark/>
          </w:tcPr>
          <w:p w14:paraId="42CF170F"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7.360</w:t>
            </w:r>
          </w:p>
        </w:tc>
        <w:tc>
          <w:tcPr>
            <w:tcW w:w="501" w:type="pct"/>
            <w:shd w:val="clear" w:color="000000" w:fill="C6E0B4"/>
            <w:noWrap/>
            <w:vAlign w:val="bottom"/>
            <w:hideMark/>
          </w:tcPr>
          <w:p w14:paraId="1DB46B99"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102,5</w:t>
            </w:r>
          </w:p>
        </w:tc>
        <w:tc>
          <w:tcPr>
            <w:tcW w:w="609" w:type="pct"/>
            <w:shd w:val="clear" w:color="auto" w:fill="auto"/>
            <w:noWrap/>
            <w:vAlign w:val="bottom"/>
            <w:hideMark/>
          </w:tcPr>
          <w:p w14:paraId="2D909B8F"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7.404</w:t>
            </w:r>
          </w:p>
        </w:tc>
        <w:tc>
          <w:tcPr>
            <w:tcW w:w="535" w:type="pct"/>
            <w:shd w:val="clear" w:color="auto" w:fill="auto"/>
            <w:noWrap/>
            <w:vAlign w:val="bottom"/>
            <w:hideMark/>
          </w:tcPr>
          <w:p w14:paraId="1FAC81A9"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7.605</w:t>
            </w:r>
          </w:p>
        </w:tc>
        <w:tc>
          <w:tcPr>
            <w:tcW w:w="435" w:type="pct"/>
            <w:shd w:val="clear" w:color="000000" w:fill="C6E0B4"/>
            <w:noWrap/>
            <w:vAlign w:val="bottom"/>
            <w:hideMark/>
          </w:tcPr>
          <w:p w14:paraId="37F6F986"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102,7</w:t>
            </w:r>
          </w:p>
        </w:tc>
      </w:tr>
      <w:tr w:rsidR="00EF3E78" w:rsidRPr="00371776" w14:paraId="703B2628" w14:textId="77777777" w:rsidTr="00EF3E78">
        <w:trPr>
          <w:trHeight w:val="20"/>
        </w:trPr>
        <w:tc>
          <w:tcPr>
            <w:tcW w:w="1751" w:type="pct"/>
            <w:shd w:val="clear" w:color="auto" w:fill="auto"/>
            <w:vAlign w:val="bottom"/>
            <w:hideMark/>
          </w:tcPr>
          <w:p w14:paraId="68C7A45D" w14:textId="77777777"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IX</w:t>
            </w:r>
          </w:p>
        </w:tc>
        <w:tc>
          <w:tcPr>
            <w:tcW w:w="583" w:type="pct"/>
            <w:shd w:val="clear" w:color="auto" w:fill="auto"/>
            <w:noWrap/>
            <w:vAlign w:val="bottom"/>
            <w:hideMark/>
          </w:tcPr>
          <w:p w14:paraId="4DF9718E"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5.467</w:t>
            </w:r>
          </w:p>
        </w:tc>
        <w:tc>
          <w:tcPr>
            <w:tcW w:w="585" w:type="pct"/>
            <w:shd w:val="clear" w:color="auto" w:fill="auto"/>
            <w:noWrap/>
            <w:vAlign w:val="bottom"/>
            <w:hideMark/>
          </w:tcPr>
          <w:p w14:paraId="75863265"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5.601</w:t>
            </w:r>
          </w:p>
        </w:tc>
        <w:tc>
          <w:tcPr>
            <w:tcW w:w="501" w:type="pct"/>
            <w:shd w:val="clear" w:color="000000" w:fill="C6E0B4"/>
            <w:noWrap/>
            <w:vAlign w:val="bottom"/>
            <w:hideMark/>
          </w:tcPr>
          <w:p w14:paraId="3848366B"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102,4</w:t>
            </w:r>
          </w:p>
        </w:tc>
        <w:tc>
          <w:tcPr>
            <w:tcW w:w="609" w:type="pct"/>
            <w:shd w:val="clear" w:color="auto" w:fill="auto"/>
            <w:noWrap/>
            <w:vAlign w:val="bottom"/>
            <w:hideMark/>
          </w:tcPr>
          <w:p w14:paraId="455C65BC"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5.211</w:t>
            </w:r>
          </w:p>
        </w:tc>
        <w:tc>
          <w:tcPr>
            <w:tcW w:w="535" w:type="pct"/>
            <w:shd w:val="clear" w:color="auto" w:fill="auto"/>
            <w:noWrap/>
            <w:vAlign w:val="bottom"/>
            <w:hideMark/>
          </w:tcPr>
          <w:p w14:paraId="04B7C65A"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5.353</w:t>
            </w:r>
          </w:p>
        </w:tc>
        <w:tc>
          <w:tcPr>
            <w:tcW w:w="435" w:type="pct"/>
            <w:shd w:val="clear" w:color="000000" w:fill="C6E0B4"/>
            <w:noWrap/>
            <w:vAlign w:val="bottom"/>
            <w:hideMark/>
          </w:tcPr>
          <w:p w14:paraId="19411123"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102,7</w:t>
            </w:r>
          </w:p>
        </w:tc>
      </w:tr>
      <w:tr w:rsidR="00EF3E78" w:rsidRPr="00371776" w14:paraId="72FAAFAF" w14:textId="77777777" w:rsidTr="00EF3E78">
        <w:trPr>
          <w:trHeight w:val="20"/>
        </w:trPr>
        <w:tc>
          <w:tcPr>
            <w:tcW w:w="1751" w:type="pct"/>
            <w:shd w:val="clear" w:color="auto" w:fill="auto"/>
            <w:noWrap/>
            <w:vAlign w:val="bottom"/>
            <w:hideMark/>
          </w:tcPr>
          <w:p w14:paraId="2833C072" w14:textId="77777777" w:rsidR="00371776" w:rsidRPr="00371776" w:rsidRDefault="00371776" w:rsidP="00371776">
            <w:pPr>
              <w:spacing w:line="240" w:lineRule="auto"/>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SKUPAJ JAVNI SEKTOR</w:t>
            </w:r>
          </w:p>
        </w:tc>
        <w:tc>
          <w:tcPr>
            <w:tcW w:w="583" w:type="pct"/>
            <w:shd w:val="clear" w:color="auto" w:fill="auto"/>
            <w:noWrap/>
            <w:vAlign w:val="bottom"/>
            <w:hideMark/>
          </w:tcPr>
          <w:p w14:paraId="646AAF40"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184.216</w:t>
            </w:r>
          </w:p>
        </w:tc>
        <w:tc>
          <w:tcPr>
            <w:tcW w:w="585" w:type="pct"/>
            <w:shd w:val="clear" w:color="auto" w:fill="auto"/>
            <w:noWrap/>
            <w:vAlign w:val="bottom"/>
            <w:hideMark/>
          </w:tcPr>
          <w:p w14:paraId="6BD22248"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187.061</w:t>
            </w:r>
          </w:p>
        </w:tc>
        <w:tc>
          <w:tcPr>
            <w:tcW w:w="501" w:type="pct"/>
            <w:shd w:val="clear" w:color="auto" w:fill="auto"/>
            <w:noWrap/>
            <w:vAlign w:val="bottom"/>
            <w:hideMark/>
          </w:tcPr>
          <w:p w14:paraId="777A23E8"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101,5</w:t>
            </w:r>
          </w:p>
        </w:tc>
        <w:tc>
          <w:tcPr>
            <w:tcW w:w="609" w:type="pct"/>
            <w:shd w:val="clear" w:color="auto" w:fill="auto"/>
            <w:noWrap/>
            <w:vAlign w:val="bottom"/>
            <w:hideMark/>
          </w:tcPr>
          <w:p w14:paraId="23C06FF2"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179.080</w:t>
            </w:r>
          </w:p>
        </w:tc>
        <w:tc>
          <w:tcPr>
            <w:tcW w:w="535" w:type="pct"/>
            <w:shd w:val="clear" w:color="auto" w:fill="auto"/>
            <w:noWrap/>
            <w:vAlign w:val="bottom"/>
            <w:hideMark/>
          </w:tcPr>
          <w:p w14:paraId="289369B6"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182.661</w:t>
            </w:r>
          </w:p>
        </w:tc>
        <w:tc>
          <w:tcPr>
            <w:tcW w:w="435" w:type="pct"/>
            <w:shd w:val="clear" w:color="auto" w:fill="auto"/>
            <w:noWrap/>
            <w:vAlign w:val="bottom"/>
            <w:hideMark/>
          </w:tcPr>
          <w:p w14:paraId="3A4B39F1" w14:textId="77777777" w:rsidR="00371776" w:rsidRPr="00371776" w:rsidRDefault="00371776" w:rsidP="00371776">
            <w:pPr>
              <w:spacing w:line="240" w:lineRule="auto"/>
              <w:jc w:val="right"/>
              <w:rPr>
                <w:rFonts w:ascii="Calibri" w:hAnsi="Calibri" w:cs="Calibri"/>
                <w:color w:val="000000"/>
                <w:sz w:val="22"/>
                <w:szCs w:val="22"/>
                <w:lang w:val="sl-SI" w:eastAsia="sl-SI"/>
              </w:rPr>
            </w:pPr>
            <w:r w:rsidRPr="00371776">
              <w:rPr>
                <w:rFonts w:ascii="Calibri" w:hAnsi="Calibri" w:cs="Calibri"/>
                <w:color w:val="000000"/>
                <w:sz w:val="22"/>
                <w:szCs w:val="22"/>
                <w:lang w:val="sl-SI" w:eastAsia="sl-SI"/>
              </w:rPr>
              <w:t>102,0</w:t>
            </w:r>
          </w:p>
        </w:tc>
      </w:tr>
    </w:tbl>
    <w:p w14:paraId="4E58CA29" w14:textId="77777777" w:rsidR="00371776" w:rsidRDefault="00371776" w:rsidP="0037177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3F5053FF" w14:textId="77777777" w:rsidR="00371776" w:rsidRDefault="00371776" w:rsidP="00371776">
      <w:pPr>
        <w:spacing w:line="260" w:lineRule="exact"/>
        <w:jc w:val="both"/>
        <w:rPr>
          <w:rFonts w:cs="Arial"/>
          <w:sz w:val="16"/>
          <w:szCs w:val="16"/>
          <w:lang w:val="sl-SI"/>
        </w:rPr>
      </w:pPr>
      <w:r>
        <w:rPr>
          <w:rFonts w:cs="Arial"/>
          <w:sz w:val="16"/>
          <w:szCs w:val="16"/>
          <w:lang w:val="sl-SI"/>
        </w:rPr>
        <w:lastRenderedPageBreak/>
        <w:t xml:space="preserve">Opombe: </w:t>
      </w:r>
    </w:p>
    <w:p w14:paraId="07B333F5" w14:textId="27C69390" w:rsidR="00371776" w:rsidRPr="00DB0CE7" w:rsidRDefault="00371776" w:rsidP="00371776">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003800B8" w:rsidRPr="00DA7F55">
        <w:rPr>
          <w:sz w:val="16"/>
          <w:szCs w:val="16"/>
          <w:lang w:val="sl-SI"/>
        </w:rPr>
        <w:t>Tarifni razred »0« se uporablja zgolj za namene obdelave podatkov</w:t>
      </w:r>
      <w:r w:rsidR="003800B8">
        <w:rPr>
          <w:sz w:val="16"/>
          <w:szCs w:val="16"/>
          <w:lang w:val="sl-SI"/>
        </w:rPr>
        <w:t xml:space="preserve"> in vključuje </w:t>
      </w:r>
      <w:r w:rsidR="003800B8" w:rsidRPr="003800B8">
        <w:rPr>
          <w:sz w:val="16"/>
          <w:szCs w:val="16"/>
          <w:lang w:val="sl-SI"/>
        </w:rPr>
        <w:t>delovn</w:t>
      </w:r>
      <w:r w:rsidR="003800B8">
        <w:rPr>
          <w:sz w:val="16"/>
          <w:szCs w:val="16"/>
          <w:lang w:val="sl-SI"/>
        </w:rPr>
        <w:t>a</w:t>
      </w:r>
      <w:r w:rsidR="003800B8" w:rsidRPr="003800B8">
        <w:rPr>
          <w:sz w:val="16"/>
          <w:szCs w:val="16"/>
          <w:lang w:val="sl-SI"/>
        </w:rPr>
        <w:t xml:space="preserve"> mest</w:t>
      </w:r>
      <w:r w:rsidR="003800B8">
        <w:rPr>
          <w:sz w:val="16"/>
          <w:szCs w:val="16"/>
          <w:lang w:val="sl-SI"/>
        </w:rPr>
        <w:t>a</w:t>
      </w:r>
      <w:r w:rsidR="003800B8" w:rsidRPr="003800B8">
        <w:rPr>
          <w:sz w:val="16"/>
          <w:szCs w:val="16"/>
          <w:lang w:val="sl-SI"/>
        </w:rPr>
        <w:t xml:space="preserve"> plačnih podskupin A1, A2 in A5 in dveh delovnih mestih plačne podskupine A4</w:t>
      </w:r>
      <w:r w:rsidR="003800B8">
        <w:rPr>
          <w:sz w:val="16"/>
          <w:szCs w:val="16"/>
          <w:lang w:val="sl-SI"/>
        </w:rPr>
        <w:t>.</w:t>
      </w:r>
    </w:p>
    <w:p w14:paraId="00DCFB13" w14:textId="53F824F9" w:rsidR="00371776" w:rsidRPr="00DB0CE7" w:rsidRDefault="00371776" w:rsidP="00371776">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1A6C6DA0" w14:textId="77777777" w:rsidR="001C67B0" w:rsidRDefault="001C67B0" w:rsidP="001C67B0">
      <w:pPr>
        <w:jc w:val="both"/>
        <w:rPr>
          <w:rFonts w:cs="Arial"/>
          <w:sz w:val="22"/>
          <w:szCs w:val="22"/>
          <w:lang w:val="sl-SI"/>
        </w:rPr>
      </w:pPr>
    </w:p>
    <w:p w14:paraId="52E74811" w14:textId="577E10D2" w:rsidR="002B4C0C" w:rsidRPr="000D0235" w:rsidRDefault="002B4C0C" w:rsidP="000D0235">
      <w:pPr>
        <w:pStyle w:val="Naslov1"/>
        <w:numPr>
          <w:ilvl w:val="1"/>
          <w:numId w:val="2"/>
        </w:numPr>
      </w:pPr>
      <w:bookmarkStart w:id="18" w:name="_Toc112835785"/>
      <w:r w:rsidRPr="000D0235">
        <w:t>Primerjava povprečnih plač po podskupinah dejavnosti</w:t>
      </w:r>
      <w:r w:rsidR="00831AA5">
        <w:t xml:space="preserve"> RPU</w:t>
      </w:r>
      <w:r w:rsidRPr="000D0235">
        <w:t xml:space="preserve">, plačnih podskupinah in </w:t>
      </w:r>
      <w:r w:rsidR="00EA0095">
        <w:t xml:space="preserve">po </w:t>
      </w:r>
      <w:r w:rsidRPr="000D0235">
        <w:t>tarifnih razredih</w:t>
      </w:r>
      <w:bookmarkEnd w:id="18"/>
    </w:p>
    <w:p w14:paraId="0DC4A8D8" w14:textId="77777777" w:rsidR="002B4C0C" w:rsidRPr="00871AF0" w:rsidRDefault="002B4C0C" w:rsidP="002B4C0C">
      <w:pPr>
        <w:rPr>
          <w:color w:val="FF0000"/>
          <w:sz w:val="22"/>
          <w:szCs w:val="22"/>
          <w:lang w:val="sl-SI"/>
        </w:rPr>
      </w:pPr>
    </w:p>
    <w:p w14:paraId="19F95810" w14:textId="095203AA" w:rsidR="00EA0095" w:rsidRPr="00C1058F" w:rsidRDefault="00EA0095" w:rsidP="002B4C0C">
      <w:pPr>
        <w:jc w:val="both"/>
        <w:rPr>
          <w:rFonts w:cs="Arial"/>
          <w:b/>
          <w:bCs/>
          <w:sz w:val="22"/>
          <w:szCs w:val="22"/>
          <w:lang w:val="sl-SI"/>
        </w:rPr>
      </w:pPr>
      <w:r w:rsidRPr="00C1058F">
        <w:rPr>
          <w:rFonts w:cs="Arial"/>
          <w:b/>
          <w:bCs/>
          <w:sz w:val="22"/>
          <w:szCs w:val="22"/>
          <w:lang w:val="sl-SI"/>
        </w:rPr>
        <w:t>Podskupina dejavnosti RPU</w:t>
      </w:r>
    </w:p>
    <w:p w14:paraId="2A635432" w14:textId="77777777" w:rsidR="00EA0095" w:rsidRDefault="00EA0095" w:rsidP="002B4C0C">
      <w:pPr>
        <w:jc w:val="both"/>
        <w:rPr>
          <w:rFonts w:cs="Arial"/>
          <w:sz w:val="22"/>
          <w:szCs w:val="22"/>
          <w:lang w:val="sl-SI"/>
        </w:rPr>
      </w:pPr>
    </w:p>
    <w:p w14:paraId="2730A09E" w14:textId="359A3C6B" w:rsidR="00EA0095" w:rsidRDefault="00EA0095" w:rsidP="002B4C0C">
      <w:pPr>
        <w:jc w:val="both"/>
        <w:rPr>
          <w:rFonts w:cs="Arial"/>
          <w:sz w:val="22"/>
          <w:szCs w:val="22"/>
          <w:lang w:val="sl-SI"/>
        </w:rPr>
      </w:pPr>
      <w:r>
        <w:rPr>
          <w:rFonts w:cs="Arial"/>
          <w:sz w:val="22"/>
          <w:szCs w:val="22"/>
          <w:lang w:val="sl-SI"/>
        </w:rPr>
        <w:t xml:space="preserve">Povprečna plača na nivoju celotnega javnega sektorja </w:t>
      </w:r>
      <w:r w:rsidR="00C1058F">
        <w:rPr>
          <w:rFonts w:cs="Arial"/>
          <w:sz w:val="22"/>
          <w:szCs w:val="22"/>
          <w:lang w:val="sl-SI"/>
        </w:rPr>
        <w:t xml:space="preserve">za leto 2021 </w:t>
      </w:r>
      <w:r w:rsidR="00155BB3">
        <w:rPr>
          <w:rFonts w:cs="Arial"/>
          <w:sz w:val="22"/>
          <w:szCs w:val="22"/>
          <w:lang w:val="sl-SI"/>
        </w:rPr>
        <w:t xml:space="preserve">je </w:t>
      </w:r>
      <w:r>
        <w:rPr>
          <w:rFonts w:cs="Arial"/>
          <w:sz w:val="22"/>
          <w:szCs w:val="22"/>
          <w:lang w:val="sl-SI"/>
        </w:rPr>
        <w:t>znaša</w:t>
      </w:r>
      <w:r w:rsidR="00155BB3">
        <w:rPr>
          <w:rFonts w:cs="Arial"/>
          <w:sz w:val="22"/>
          <w:szCs w:val="22"/>
          <w:lang w:val="sl-SI"/>
        </w:rPr>
        <w:t>la</w:t>
      </w:r>
      <w:r>
        <w:rPr>
          <w:rFonts w:cs="Arial"/>
          <w:sz w:val="22"/>
          <w:szCs w:val="22"/>
          <w:lang w:val="sl-SI"/>
        </w:rPr>
        <w:t xml:space="preserve"> 2.383</w:t>
      </w:r>
      <w:r w:rsidR="00825C45">
        <w:rPr>
          <w:rFonts w:cs="Arial"/>
          <w:sz w:val="22"/>
          <w:szCs w:val="22"/>
          <w:lang w:val="sl-SI"/>
        </w:rPr>
        <w:t xml:space="preserve"> EUR </w:t>
      </w:r>
      <w:r>
        <w:rPr>
          <w:rFonts w:cs="Arial"/>
          <w:sz w:val="22"/>
          <w:szCs w:val="22"/>
          <w:lang w:val="sl-SI"/>
        </w:rPr>
        <w:t>in se je glede na leto 2020 povišala za 7,0 % (</w:t>
      </w:r>
      <w:r w:rsidR="008A2625">
        <w:rPr>
          <w:rFonts w:cs="Arial"/>
          <w:sz w:val="22"/>
          <w:szCs w:val="22"/>
          <w:lang w:val="sl-SI"/>
        </w:rPr>
        <w:t>za</w:t>
      </w:r>
      <w:r>
        <w:rPr>
          <w:rFonts w:cs="Arial"/>
          <w:sz w:val="22"/>
          <w:szCs w:val="22"/>
          <w:lang w:val="sl-SI"/>
        </w:rPr>
        <w:t xml:space="preserve"> let</w:t>
      </w:r>
      <w:r w:rsidR="008A2625">
        <w:rPr>
          <w:rFonts w:cs="Arial"/>
          <w:sz w:val="22"/>
          <w:szCs w:val="22"/>
          <w:lang w:val="sl-SI"/>
        </w:rPr>
        <w:t>o</w:t>
      </w:r>
      <w:r>
        <w:rPr>
          <w:rFonts w:cs="Arial"/>
          <w:sz w:val="22"/>
          <w:szCs w:val="22"/>
          <w:lang w:val="sl-SI"/>
        </w:rPr>
        <w:t xml:space="preserve"> 2020 je ta znašala 2.227</w:t>
      </w:r>
      <w:r w:rsidR="00825C45">
        <w:rPr>
          <w:rFonts w:cs="Arial"/>
          <w:sz w:val="22"/>
          <w:szCs w:val="22"/>
          <w:lang w:val="sl-SI"/>
        </w:rPr>
        <w:t xml:space="preserve"> EUR)</w:t>
      </w:r>
      <w:r>
        <w:rPr>
          <w:rFonts w:cs="Arial"/>
          <w:sz w:val="22"/>
          <w:szCs w:val="22"/>
          <w:lang w:val="sl-SI"/>
        </w:rPr>
        <w:t>.</w:t>
      </w:r>
    </w:p>
    <w:p w14:paraId="69BEF9DD" w14:textId="77777777" w:rsidR="00EA0095" w:rsidRDefault="00EA0095" w:rsidP="002B4C0C">
      <w:pPr>
        <w:jc w:val="both"/>
        <w:rPr>
          <w:rFonts w:cs="Arial"/>
          <w:sz w:val="22"/>
          <w:szCs w:val="22"/>
          <w:lang w:val="sl-SI"/>
        </w:rPr>
      </w:pPr>
    </w:p>
    <w:p w14:paraId="03FB4A46" w14:textId="794F75A8" w:rsidR="002B4C0C" w:rsidRDefault="00EA0095" w:rsidP="002B4C0C">
      <w:pPr>
        <w:jc w:val="both"/>
        <w:rPr>
          <w:rFonts w:cs="Arial"/>
          <w:sz w:val="22"/>
          <w:szCs w:val="22"/>
          <w:lang w:val="sl-SI"/>
        </w:rPr>
      </w:pPr>
      <w:r>
        <w:rPr>
          <w:rFonts w:cs="Arial"/>
          <w:sz w:val="22"/>
          <w:szCs w:val="22"/>
          <w:lang w:val="sl-SI"/>
        </w:rPr>
        <w:t>Po podskupinah dejavnosti RPU se p</w:t>
      </w:r>
      <w:r w:rsidR="002B4C0C" w:rsidRPr="002C5499">
        <w:rPr>
          <w:rFonts w:cs="Arial"/>
          <w:sz w:val="22"/>
          <w:szCs w:val="22"/>
          <w:lang w:val="sl-SI"/>
        </w:rPr>
        <w:t>o</w:t>
      </w:r>
      <w:r w:rsidR="00E326B4">
        <w:rPr>
          <w:rFonts w:cs="Arial"/>
          <w:sz w:val="22"/>
          <w:szCs w:val="22"/>
          <w:lang w:val="sl-SI"/>
        </w:rPr>
        <w:t xml:space="preserve">vprečne plače </w:t>
      </w:r>
      <w:r w:rsidR="008A2625">
        <w:rPr>
          <w:rFonts w:cs="Arial"/>
          <w:sz w:val="22"/>
          <w:szCs w:val="22"/>
          <w:lang w:val="sl-SI"/>
        </w:rPr>
        <w:t>za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2021 gibljejo od najnižje 1.834</w:t>
      </w:r>
      <w:r w:rsidR="00825C45">
        <w:rPr>
          <w:rFonts w:cs="Arial"/>
          <w:sz w:val="22"/>
          <w:szCs w:val="22"/>
          <w:lang w:val="sl-SI"/>
        </w:rPr>
        <w:t xml:space="preserve"> EUR </w:t>
      </w:r>
      <w:r w:rsidR="00E326B4">
        <w:rPr>
          <w:rFonts w:cs="Arial"/>
          <w:sz w:val="22"/>
          <w:szCs w:val="22"/>
          <w:lang w:val="sl-SI"/>
        </w:rPr>
        <w:t xml:space="preserve">v </w:t>
      </w:r>
      <w:r w:rsidR="00C1058F">
        <w:rPr>
          <w:rFonts w:cs="Arial"/>
          <w:sz w:val="22"/>
          <w:szCs w:val="22"/>
          <w:lang w:val="sl-SI"/>
        </w:rPr>
        <w:t>podskupini dejavnosti 3.3.-</w:t>
      </w:r>
      <w:r w:rsidR="00E326B4">
        <w:rPr>
          <w:rFonts w:cs="Arial"/>
          <w:sz w:val="22"/>
          <w:szCs w:val="22"/>
          <w:lang w:val="sl-SI"/>
        </w:rPr>
        <w:t>Javnih zavodi in drugi izvajalci javnih služb s področja socialnega varstva do najvišje 2.945</w:t>
      </w:r>
      <w:r w:rsidR="00825C45">
        <w:rPr>
          <w:rFonts w:cs="Arial"/>
          <w:sz w:val="22"/>
          <w:szCs w:val="22"/>
          <w:lang w:val="sl-SI"/>
        </w:rPr>
        <w:t xml:space="preserve"> EUR </w:t>
      </w:r>
      <w:r w:rsidR="00C1058F">
        <w:rPr>
          <w:rFonts w:cs="Arial"/>
          <w:sz w:val="22"/>
          <w:szCs w:val="22"/>
          <w:lang w:val="sl-SI"/>
        </w:rPr>
        <w:t>v podskupini dejavnosti 1.1.-</w:t>
      </w:r>
      <w:r w:rsidR="00E326B4">
        <w:rPr>
          <w:rFonts w:cs="Arial"/>
          <w:sz w:val="22"/>
          <w:szCs w:val="22"/>
          <w:lang w:val="sl-SI"/>
        </w:rPr>
        <w:t xml:space="preserve"> </w:t>
      </w:r>
      <w:r w:rsidR="00C1058F">
        <w:rPr>
          <w:rFonts w:cs="Arial"/>
          <w:sz w:val="22"/>
          <w:szCs w:val="22"/>
          <w:lang w:val="sl-SI"/>
        </w:rPr>
        <w:t>N</w:t>
      </w:r>
      <w:r w:rsidR="00E326B4">
        <w:rPr>
          <w:rFonts w:cs="Arial"/>
          <w:sz w:val="22"/>
          <w:szCs w:val="22"/>
          <w:lang w:val="sl-SI"/>
        </w:rPr>
        <w:t xml:space="preserve">evladni proračunski uporabniki. </w:t>
      </w:r>
    </w:p>
    <w:p w14:paraId="5EFEBEFC" w14:textId="6DF1BD3C" w:rsidR="00E326B4" w:rsidRDefault="00E326B4" w:rsidP="002B4C0C">
      <w:pPr>
        <w:jc w:val="both"/>
        <w:rPr>
          <w:rFonts w:cs="Arial"/>
          <w:sz w:val="22"/>
          <w:szCs w:val="22"/>
          <w:lang w:val="sl-SI"/>
        </w:rPr>
      </w:pPr>
    </w:p>
    <w:p w14:paraId="6DF59204" w14:textId="1EBE7E3C" w:rsidR="00E326B4" w:rsidRDefault="00C1058F" w:rsidP="002B4C0C">
      <w:pPr>
        <w:jc w:val="both"/>
        <w:rPr>
          <w:rFonts w:cs="Arial"/>
          <w:sz w:val="22"/>
          <w:szCs w:val="22"/>
          <w:lang w:val="sl-SI"/>
        </w:rPr>
      </w:pPr>
      <w:r>
        <w:rPr>
          <w:rFonts w:cs="Arial"/>
          <w:sz w:val="22"/>
          <w:szCs w:val="22"/>
          <w:lang w:val="sl-SI"/>
        </w:rPr>
        <w:t>Povprečna plača se je povišala v vseh podskupinah dejavnosti. Najbolj se je povprečna plača z</w:t>
      </w:r>
      <w:r w:rsidR="008A2625">
        <w:rPr>
          <w:rFonts w:cs="Arial"/>
          <w:sz w:val="22"/>
          <w:szCs w:val="22"/>
          <w:lang w:val="sl-SI"/>
        </w:rPr>
        <w:t>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2021 glede na leto 2020</w:t>
      </w:r>
      <w:r w:rsidR="00772897">
        <w:rPr>
          <w:rFonts w:cs="Arial"/>
          <w:sz w:val="22"/>
          <w:szCs w:val="22"/>
          <w:lang w:val="sl-SI"/>
        </w:rPr>
        <w:t xml:space="preserve"> povišala</w:t>
      </w:r>
      <w:r w:rsidR="00E326B4">
        <w:rPr>
          <w:rFonts w:cs="Arial"/>
          <w:sz w:val="22"/>
          <w:szCs w:val="22"/>
          <w:lang w:val="sl-SI"/>
        </w:rPr>
        <w:t xml:space="preserve"> v podskupini </w:t>
      </w:r>
      <w:r>
        <w:rPr>
          <w:rFonts w:cs="Arial"/>
          <w:sz w:val="22"/>
          <w:szCs w:val="22"/>
          <w:lang w:val="sl-SI"/>
        </w:rPr>
        <w:t>9.9.-</w:t>
      </w:r>
      <w:r w:rsidR="00E326B4">
        <w:rPr>
          <w:rFonts w:cs="Arial"/>
          <w:sz w:val="22"/>
          <w:szCs w:val="22"/>
          <w:lang w:val="sl-SI"/>
        </w:rPr>
        <w:t>Proračunski uporabnik ni član podskupine RPU in sicer za 11,4 %</w:t>
      </w:r>
      <w:r w:rsidR="00553A6E">
        <w:rPr>
          <w:rFonts w:cs="Arial"/>
          <w:sz w:val="22"/>
          <w:szCs w:val="22"/>
          <w:lang w:val="sl-SI"/>
        </w:rPr>
        <w:t xml:space="preserve"> (vpliv povečanih izplačil delovne uspešnosti in dela preko delovnega časa kot posledica povečane aktivnosti zaradi predsedovanje Svetu EU</w:t>
      </w:r>
      <w:r>
        <w:rPr>
          <w:rFonts w:cs="Arial"/>
          <w:sz w:val="22"/>
          <w:szCs w:val="22"/>
          <w:lang w:val="sl-SI"/>
        </w:rPr>
        <w:t xml:space="preserve"> pri proračunskem uporabniku </w:t>
      </w:r>
      <w:r w:rsidRPr="00C1058F">
        <w:rPr>
          <w:rFonts w:cs="Arial"/>
          <w:sz w:val="22"/>
          <w:szCs w:val="22"/>
          <w:lang w:val="sl-SI"/>
        </w:rPr>
        <w:t>Javni gospodarski zavod, Protokolarne storitve Republike Slovenije</w:t>
      </w:r>
      <w:r w:rsidR="00553A6E">
        <w:rPr>
          <w:rFonts w:cs="Arial"/>
          <w:sz w:val="22"/>
          <w:szCs w:val="22"/>
          <w:lang w:val="sl-SI"/>
        </w:rPr>
        <w:t>)</w:t>
      </w:r>
      <w:r w:rsidR="00E326B4">
        <w:rPr>
          <w:rFonts w:cs="Arial"/>
          <w:sz w:val="22"/>
          <w:szCs w:val="22"/>
          <w:lang w:val="sl-SI"/>
        </w:rPr>
        <w:t xml:space="preserve">, sledi podskupina </w:t>
      </w:r>
      <w:r>
        <w:rPr>
          <w:rFonts w:cs="Arial"/>
          <w:sz w:val="22"/>
          <w:szCs w:val="22"/>
          <w:lang w:val="sl-SI"/>
        </w:rPr>
        <w:t>3.1.-</w:t>
      </w:r>
      <w:r w:rsidR="00E326B4">
        <w:rPr>
          <w:rFonts w:cs="Arial"/>
          <w:sz w:val="22"/>
          <w:szCs w:val="22"/>
          <w:lang w:val="sl-SI"/>
        </w:rPr>
        <w:t xml:space="preserve">Javni zavodi in drugi izvajalci javnih služb s področja vzgoje, izobraževanja in športa z 10,3 % povišanjem, v podskupini </w:t>
      </w:r>
      <w:r>
        <w:rPr>
          <w:rFonts w:cs="Arial"/>
          <w:sz w:val="22"/>
          <w:szCs w:val="22"/>
          <w:lang w:val="sl-SI"/>
        </w:rPr>
        <w:t>3.10.-</w:t>
      </w:r>
      <w:r w:rsidR="00E326B4">
        <w:rPr>
          <w:rFonts w:cs="Arial"/>
          <w:sz w:val="22"/>
          <w:szCs w:val="22"/>
          <w:lang w:val="sl-SI"/>
        </w:rPr>
        <w:t xml:space="preserve">Javni zavodi in drugi izvajalci javnih služb s področja malega gospodarstva in turizma pa se je povprečna plača </w:t>
      </w:r>
      <w:r w:rsidR="00772897">
        <w:rPr>
          <w:rFonts w:cs="Arial"/>
          <w:sz w:val="22"/>
          <w:szCs w:val="22"/>
          <w:lang w:val="sl-SI"/>
        </w:rPr>
        <w:t>povišala</w:t>
      </w:r>
      <w:r w:rsidR="00E326B4">
        <w:rPr>
          <w:rFonts w:cs="Arial"/>
          <w:sz w:val="22"/>
          <w:szCs w:val="22"/>
          <w:lang w:val="sl-SI"/>
        </w:rPr>
        <w:t xml:space="preserve"> za 7,9 %. Najmanj se je povprečna plača povečala v podskupinah </w:t>
      </w:r>
      <w:r>
        <w:rPr>
          <w:rFonts w:cs="Arial"/>
          <w:sz w:val="22"/>
          <w:szCs w:val="22"/>
          <w:lang w:val="sl-SI"/>
        </w:rPr>
        <w:t>3.6.-</w:t>
      </w:r>
      <w:r w:rsidR="00E326B4">
        <w:rPr>
          <w:rFonts w:cs="Arial"/>
          <w:sz w:val="22"/>
          <w:szCs w:val="22"/>
          <w:lang w:val="sl-SI"/>
        </w:rPr>
        <w:t>Javni zavodi in drugi izvajalci javnih služb s področja kmetijstva in gozdarstva (za 0,4 %)</w:t>
      </w:r>
      <w:r w:rsidR="00772897">
        <w:rPr>
          <w:rFonts w:cs="Arial"/>
          <w:sz w:val="22"/>
          <w:szCs w:val="22"/>
          <w:lang w:val="sl-SI"/>
        </w:rPr>
        <w:t>,</w:t>
      </w:r>
      <w:r w:rsidR="00F47C31">
        <w:rPr>
          <w:rFonts w:cs="Arial"/>
          <w:sz w:val="22"/>
          <w:szCs w:val="22"/>
          <w:lang w:val="sl-SI"/>
        </w:rPr>
        <w:t xml:space="preserve"> </w:t>
      </w:r>
      <w:r>
        <w:rPr>
          <w:rFonts w:cs="Arial"/>
          <w:sz w:val="22"/>
          <w:szCs w:val="22"/>
          <w:lang w:val="sl-SI"/>
        </w:rPr>
        <w:t>3.9.-</w:t>
      </w:r>
      <w:r w:rsidR="00E326B4">
        <w:rPr>
          <w:rFonts w:cs="Arial"/>
          <w:sz w:val="22"/>
          <w:szCs w:val="22"/>
          <w:lang w:val="sl-SI"/>
        </w:rPr>
        <w:t>Javni zavodi in drugi izvajalci javnih služb s področja gospodarskih dejavnosti (za 0,7 %)</w:t>
      </w:r>
      <w:r w:rsidR="00772897">
        <w:rPr>
          <w:rFonts w:cs="Arial"/>
          <w:sz w:val="22"/>
          <w:szCs w:val="22"/>
          <w:lang w:val="sl-SI"/>
        </w:rPr>
        <w:t xml:space="preserve"> ter 4.1.-Skladi in drugi izvajalci obveznega socialnega zavarovanja (za 2,2 %).</w:t>
      </w:r>
    </w:p>
    <w:p w14:paraId="6C1F8A01" w14:textId="10FE3BE8" w:rsidR="003F557D" w:rsidRDefault="003F557D" w:rsidP="002B4C0C">
      <w:pPr>
        <w:jc w:val="both"/>
        <w:rPr>
          <w:rFonts w:cs="Arial"/>
          <w:sz w:val="22"/>
          <w:szCs w:val="22"/>
          <w:lang w:val="sl-SI"/>
        </w:rPr>
      </w:pPr>
    </w:p>
    <w:p w14:paraId="5A14A5B5" w14:textId="60C3F98A" w:rsidR="003F557D" w:rsidRPr="003F557D" w:rsidRDefault="003F557D" w:rsidP="003F557D">
      <w:pPr>
        <w:spacing w:line="260" w:lineRule="exact"/>
        <w:jc w:val="both"/>
        <w:rPr>
          <w:rFonts w:cs="Arial"/>
          <w:b/>
          <w:bCs/>
          <w:sz w:val="22"/>
          <w:szCs w:val="22"/>
          <w:lang w:val="sl-SI"/>
        </w:rPr>
      </w:pPr>
      <w:r w:rsidRPr="003F557D">
        <w:rPr>
          <w:rFonts w:cs="Arial"/>
          <w:b/>
          <w:bCs/>
          <w:sz w:val="22"/>
          <w:szCs w:val="22"/>
          <w:lang w:val="sl-SI"/>
        </w:rPr>
        <w:t xml:space="preserve">Preglednica </w:t>
      </w:r>
      <w:r w:rsidRPr="003F557D">
        <w:rPr>
          <w:rFonts w:cs="Arial"/>
          <w:b/>
          <w:bCs/>
          <w:sz w:val="22"/>
          <w:szCs w:val="22"/>
          <w:lang w:val="sl-SI"/>
        </w:rPr>
        <w:fldChar w:fldCharType="begin"/>
      </w:r>
      <w:r w:rsidRPr="003F557D">
        <w:rPr>
          <w:rFonts w:cs="Arial"/>
          <w:b/>
          <w:bCs/>
          <w:sz w:val="22"/>
          <w:szCs w:val="22"/>
          <w:lang w:val="sl-SI"/>
        </w:rPr>
        <w:instrText xml:space="preserve"> AUTONUMLGL  \e </w:instrText>
      </w:r>
      <w:r w:rsidRPr="003F557D">
        <w:rPr>
          <w:rFonts w:cs="Arial"/>
          <w:b/>
          <w:bCs/>
          <w:sz w:val="22"/>
          <w:szCs w:val="22"/>
          <w:lang w:val="sl-SI"/>
        </w:rPr>
        <w:fldChar w:fldCharType="end"/>
      </w:r>
      <w:r w:rsidRPr="003F557D">
        <w:rPr>
          <w:rFonts w:cs="Arial"/>
          <w:b/>
          <w:bCs/>
          <w:sz w:val="22"/>
          <w:szCs w:val="22"/>
          <w:lang w:val="sl-SI"/>
        </w:rPr>
        <w:t xml:space="preserve">: Povprečne plače po podskupinah dejavnosti </w:t>
      </w:r>
      <w:r w:rsidR="00D952BD">
        <w:rPr>
          <w:rFonts w:cs="Arial"/>
          <w:b/>
          <w:bCs/>
          <w:sz w:val="22"/>
          <w:szCs w:val="22"/>
          <w:lang w:val="sl-SI"/>
        </w:rPr>
        <w:t xml:space="preserve">RPU </w:t>
      </w:r>
      <w:r>
        <w:rPr>
          <w:rFonts w:cs="Arial"/>
          <w:b/>
          <w:bCs/>
          <w:sz w:val="22"/>
          <w:szCs w:val="22"/>
          <w:lang w:val="sl-SI"/>
        </w:rPr>
        <w:t>za</w:t>
      </w:r>
      <w:r w:rsidRPr="003F557D">
        <w:rPr>
          <w:rFonts w:cs="Arial"/>
          <w:b/>
          <w:bCs/>
          <w:sz w:val="22"/>
          <w:szCs w:val="22"/>
          <w:lang w:val="sl-SI"/>
        </w:rPr>
        <w:t xml:space="preserve"> leti 2020 in 2021</w:t>
      </w:r>
    </w:p>
    <w:p w14:paraId="65260258" w14:textId="77777777" w:rsidR="003F557D" w:rsidRDefault="003F557D" w:rsidP="003F557D">
      <w:pPr>
        <w:spacing w:line="260" w:lineRule="exact"/>
        <w:jc w:val="both"/>
        <w:rPr>
          <w:rFonts w:cs="Arial"/>
          <w:sz w:val="22"/>
          <w:szCs w:val="22"/>
          <w:lang w:val="sl-SI"/>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4A0" w:firstRow="1" w:lastRow="0" w:firstColumn="1" w:lastColumn="0" w:noHBand="0" w:noVBand="1"/>
      </w:tblPr>
      <w:tblGrid>
        <w:gridCol w:w="4657"/>
        <w:gridCol w:w="1279"/>
        <w:gridCol w:w="1279"/>
        <w:gridCol w:w="1277"/>
      </w:tblGrid>
      <w:tr w:rsidR="003F557D" w:rsidRPr="003F557D" w14:paraId="683B70FF" w14:textId="77777777" w:rsidTr="00EB2F10">
        <w:trPr>
          <w:trHeight w:val="20"/>
          <w:tblHeader/>
        </w:trPr>
        <w:tc>
          <w:tcPr>
            <w:tcW w:w="2742" w:type="pct"/>
            <w:tcBorders>
              <w:bottom w:val="single" w:sz="18" w:space="0" w:color="808080" w:themeColor="background1" w:themeShade="80"/>
            </w:tcBorders>
            <w:shd w:val="clear" w:color="auto" w:fill="auto"/>
            <w:vAlign w:val="bottom"/>
            <w:hideMark/>
          </w:tcPr>
          <w:p w14:paraId="7E34D1E4" w14:textId="048641DE" w:rsidR="003F557D" w:rsidRPr="003F557D" w:rsidRDefault="003F557D" w:rsidP="00470789">
            <w:pPr>
              <w:spacing w:line="240" w:lineRule="auto"/>
              <w:rPr>
                <w:rFonts w:ascii="Calibri" w:hAnsi="Calibri"/>
                <w:b/>
                <w:bCs/>
                <w:color w:val="000000"/>
                <w:sz w:val="22"/>
                <w:szCs w:val="22"/>
                <w:lang w:val="sl-SI" w:eastAsia="sl-SI"/>
              </w:rPr>
            </w:pPr>
            <w:r w:rsidRPr="003F557D">
              <w:rPr>
                <w:rFonts w:ascii="Calibri" w:hAnsi="Calibri"/>
                <w:b/>
                <w:bCs/>
                <w:color w:val="000000"/>
                <w:sz w:val="22"/>
                <w:szCs w:val="22"/>
                <w:lang w:val="sl-SI" w:eastAsia="sl-SI"/>
              </w:rPr>
              <w:t>PODSKUPINE DEJAVNOSTI</w:t>
            </w:r>
            <w:r w:rsidR="00D952BD">
              <w:rPr>
                <w:rFonts w:ascii="Calibri" w:hAnsi="Calibri"/>
                <w:b/>
                <w:bCs/>
                <w:color w:val="000000"/>
                <w:sz w:val="22"/>
                <w:szCs w:val="22"/>
                <w:lang w:val="sl-SI" w:eastAsia="sl-SI"/>
              </w:rPr>
              <w:t xml:space="preserve"> RPU</w:t>
            </w:r>
          </w:p>
        </w:tc>
        <w:tc>
          <w:tcPr>
            <w:tcW w:w="753" w:type="pct"/>
            <w:tcBorders>
              <w:bottom w:val="single" w:sz="18" w:space="0" w:color="808080" w:themeColor="background1" w:themeShade="80"/>
            </w:tcBorders>
            <w:shd w:val="clear" w:color="auto" w:fill="auto"/>
            <w:vAlign w:val="bottom"/>
            <w:hideMark/>
          </w:tcPr>
          <w:p w14:paraId="4B65158F" w14:textId="794D2480" w:rsidR="003F557D" w:rsidRPr="003F557D" w:rsidRDefault="003F557D" w:rsidP="00470789">
            <w:pPr>
              <w:spacing w:line="240" w:lineRule="auto"/>
              <w:jc w:val="center"/>
              <w:rPr>
                <w:rFonts w:ascii="Calibri" w:hAnsi="Calibri"/>
                <w:b/>
                <w:bCs/>
                <w:color w:val="000000"/>
                <w:sz w:val="22"/>
                <w:szCs w:val="22"/>
                <w:lang w:val="sl-SI" w:eastAsia="sl-SI"/>
              </w:rPr>
            </w:pPr>
            <w:r w:rsidRPr="003F557D">
              <w:rPr>
                <w:rFonts w:ascii="Calibri" w:hAnsi="Calibri"/>
                <w:b/>
                <w:bCs/>
                <w:color w:val="000000"/>
                <w:sz w:val="22"/>
                <w:szCs w:val="22"/>
                <w:lang w:val="sl-SI" w:eastAsia="sl-SI"/>
              </w:rPr>
              <w:t xml:space="preserve">Povprečna plača </w:t>
            </w:r>
            <w:r w:rsidR="00A82829">
              <w:rPr>
                <w:rFonts w:ascii="Calibri" w:hAnsi="Calibri"/>
                <w:b/>
                <w:bCs/>
                <w:color w:val="000000"/>
                <w:sz w:val="22"/>
                <w:szCs w:val="22"/>
                <w:lang w:val="sl-SI" w:eastAsia="sl-SI"/>
              </w:rPr>
              <w:t xml:space="preserve">za leto </w:t>
            </w:r>
            <w:r w:rsidRPr="003F557D">
              <w:rPr>
                <w:rFonts w:ascii="Calibri" w:hAnsi="Calibri"/>
                <w:b/>
                <w:bCs/>
                <w:color w:val="000000"/>
                <w:sz w:val="22"/>
                <w:szCs w:val="22"/>
                <w:lang w:val="sl-SI" w:eastAsia="sl-SI"/>
              </w:rPr>
              <w:t>2020</w:t>
            </w:r>
          </w:p>
        </w:tc>
        <w:tc>
          <w:tcPr>
            <w:tcW w:w="753" w:type="pct"/>
            <w:tcBorders>
              <w:bottom w:val="single" w:sz="18" w:space="0" w:color="808080" w:themeColor="background1" w:themeShade="80"/>
            </w:tcBorders>
            <w:shd w:val="clear" w:color="auto" w:fill="auto"/>
            <w:vAlign w:val="bottom"/>
            <w:hideMark/>
          </w:tcPr>
          <w:p w14:paraId="7FF8E0FE" w14:textId="52E12D67" w:rsidR="003F557D" w:rsidRPr="003F557D" w:rsidRDefault="003F557D" w:rsidP="00470789">
            <w:pPr>
              <w:spacing w:line="240" w:lineRule="auto"/>
              <w:jc w:val="center"/>
              <w:rPr>
                <w:rFonts w:ascii="Calibri" w:hAnsi="Calibri"/>
                <w:b/>
                <w:bCs/>
                <w:color w:val="000000"/>
                <w:sz w:val="22"/>
                <w:szCs w:val="22"/>
                <w:lang w:val="sl-SI" w:eastAsia="sl-SI"/>
              </w:rPr>
            </w:pPr>
            <w:r w:rsidRPr="003F557D">
              <w:rPr>
                <w:rFonts w:ascii="Calibri" w:hAnsi="Calibri"/>
                <w:b/>
                <w:bCs/>
                <w:color w:val="000000"/>
                <w:sz w:val="22"/>
                <w:szCs w:val="22"/>
                <w:lang w:val="sl-SI" w:eastAsia="sl-SI"/>
              </w:rPr>
              <w:t xml:space="preserve">Povprečna plača </w:t>
            </w:r>
            <w:r w:rsidR="00A82829">
              <w:rPr>
                <w:rFonts w:ascii="Calibri" w:hAnsi="Calibri"/>
                <w:b/>
                <w:bCs/>
                <w:color w:val="000000"/>
                <w:sz w:val="22"/>
                <w:szCs w:val="22"/>
                <w:lang w:val="sl-SI" w:eastAsia="sl-SI"/>
              </w:rPr>
              <w:t xml:space="preserve">za leto </w:t>
            </w:r>
            <w:r w:rsidRPr="003F557D">
              <w:rPr>
                <w:rFonts w:ascii="Calibri" w:hAnsi="Calibri"/>
                <w:b/>
                <w:bCs/>
                <w:color w:val="000000"/>
                <w:sz w:val="22"/>
                <w:szCs w:val="22"/>
                <w:lang w:val="sl-SI" w:eastAsia="sl-SI"/>
              </w:rPr>
              <w:t>2021</w:t>
            </w:r>
          </w:p>
        </w:tc>
        <w:tc>
          <w:tcPr>
            <w:tcW w:w="753" w:type="pct"/>
            <w:tcBorders>
              <w:bottom w:val="single" w:sz="18" w:space="0" w:color="808080" w:themeColor="background1" w:themeShade="80"/>
            </w:tcBorders>
            <w:shd w:val="clear" w:color="auto" w:fill="auto"/>
            <w:vAlign w:val="bottom"/>
            <w:hideMark/>
          </w:tcPr>
          <w:p w14:paraId="09DC6C82" w14:textId="77777777" w:rsidR="003F557D" w:rsidRPr="003F557D" w:rsidRDefault="003F557D" w:rsidP="00470789">
            <w:pPr>
              <w:spacing w:line="240" w:lineRule="auto"/>
              <w:jc w:val="center"/>
              <w:rPr>
                <w:rFonts w:ascii="Calibri" w:hAnsi="Calibri"/>
                <w:b/>
                <w:bCs/>
                <w:color w:val="000000"/>
                <w:sz w:val="22"/>
                <w:szCs w:val="22"/>
                <w:lang w:val="sl-SI" w:eastAsia="sl-SI"/>
              </w:rPr>
            </w:pPr>
            <w:r w:rsidRPr="003F557D">
              <w:rPr>
                <w:rFonts w:ascii="Calibri" w:hAnsi="Calibri"/>
                <w:b/>
                <w:bCs/>
                <w:color w:val="000000"/>
                <w:sz w:val="22"/>
                <w:szCs w:val="22"/>
                <w:lang w:val="sl-SI" w:eastAsia="sl-SI"/>
              </w:rPr>
              <w:t>Indeks 21/20</w:t>
            </w:r>
          </w:p>
        </w:tc>
      </w:tr>
      <w:tr w:rsidR="003F557D" w:rsidRPr="00A34621" w14:paraId="7A9FE1C8" w14:textId="77777777" w:rsidTr="00EB2F10">
        <w:trPr>
          <w:trHeight w:val="20"/>
        </w:trPr>
        <w:tc>
          <w:tcPr>
            <w:tcW w:w="2742" w:type="pct"/>
            <w:tcBorders>
              <w:top w:val="single" w:sz="18" w:space="0" w:color="808080" w:themeColor="background1" w:themeShade="80"/>
            </w:tcBorders>
            <w:shd w:val="clear" w:color="auto" w:fill="auto"/>
            <w:vAlign w:val="bottom"/>
            <w:hideMark/>
          </w:tcPr>
          <w:p w14:paraId="4B6AC233"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1.1. NEVLADNI PRORAČUNSKI UPORABNIKI</w:t>
            </w:r>
          </w:p>
        </w:tc>
        <w:tc>
          <w:tcPr>
            <w:tcW w:w="753" w:type="pct"/>
            <w:tcBorders>
              <w:top w:val="single" w:sz="18" w:space="0" w:color="808080" w:themeColor="background1" w:themeShade="80"/>
            </w:tcBorders>
            <w:shd w:val="clear" w:color="auto" w:fill="auto"/>
            <w:noWrap/>
            <w:vAlign w:val="bottom"/>
            <w:hideMark/>
          </w:tcPr>
          <w:p w14:paraId="59A8F704"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2.851 €</w:t>
            </w:r>
          </w:p>
        </w:tc>
        <w:tc>
          <w:tcPr>
            <w:tcW w:w="753" w:type="pct"/>
            <w:tcBorders>
              <w:top w:val="single" w:sz="18" w:space="0" w:color="808080" w:themeColor="background1" w:themeShade="80"/>
            </w:tcBorders>
            <w:shd w:val="clear" w:color="auto" w:fill="auto"/>
            <w:noWrap/>
            <w:vAlign w:val="bottom"/>
            <w:hideMark/>
          </w:tcPr>
          <w:p w14:paraId="42194226"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2.945 €</w:t>
            </w:r>
          </w:p>
        </w:tc>
        <w:tc>
          <w:tcPr>
            <w:tcW w:w="753" w:type="pct"/>
            <w:tcBorders>
              <w:top w:val="single" w:sz="18" w:space="0" w:color="808080" w:themeColor="background1" w:themeShade="80"/>
            </w:tcBorders>
            <w:shd w:val="clear" w:color="auto" w:fill="auto"/>
            <w:noWrap/>
            <w:vAlign w:val="bottom"/>
            <w:hideMark/>
          </w:tcPr>
          <w:p w14:paraId="5E0B82A5"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103,3</w:t>
            </w:r>
          </w:p>
        </w:tc>
      </w:tr>
      <w:tr w:rsidR="003F557D" w:rsidRPr="00A34621" w14:paraId="6A506F62" w14:textId="77777777" w:rsidTr="00EB2F10">
        <w:trPr>
          <w:trHeight w:val="20"/>
        </w:trPr>
        <w:tc>
          <w:tcPr>
            <w:tcW w:w="2742" w:type="pct"/>
            <w:shd w:val="clear" w:color="auto" w:fill="auto"/>
            <w:vAlign w:val="bottom"/>
            <w:hideMark/>
          </w:tcPr>
          <w:p w14:paraId="62A5C0CC"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1.2.1. VLADNE SLUŽBE</w:t>
            </w:r>
          </w:p>
        </w:tc>
        <w:tc>
          <w:tcPr>
            <w:tcW w:w="753" w:type="pct"/>
            <w:shd w:val="clear" w:color="auto" w:fill="auto"/>
            <w:noWrap/>
            <w:vAlign w:val="bottom"/>
            <w:hideMark/>
          </w:tcPr>
          <w:p w14:paraId="0BE237CA"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2.479 €</w:t>
            </w:r>
          </w:p>
        </w:tc>
        <w:tc>
          <w:tcPr>
            <w:tcW w:w="753" w:type="pct"/>
            <w:shd w:val="clear" w:color="auto" w:fill="auto"/>
            <w:noWrap/>
            <w:vAlign w:val="bottom"/>
            <w:hideMark/>
          </w:tcPr>
          <w:p w14:paraId="00830685"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2.625 €</w:t>
            </w:r>
          </w:p>
        </w:tc>
        <w:tc>
          <w:tcPr>
            <w:tcW w:w="753" w:type="pct"/>
            <w:shd w:val="clear" w:color="auto" w:fill="auto"/>
            <w:noWrap/>
            <w:vAlign w:val="bottom"/>
            <w:hideMark/>
          </w:tcPr>
          <w:p w14:paraId="3D9DD064"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105,9</w:t>
            </w:r>
          </w:p>
        </w:tc>
      </w:tr>
      <w:tr w:rsidR="003F557D" w:rsidRPr="00A34621" w14:paraId="704EFBD6" w14:textId="77777777" w:rsidTr="00EB2F10">
        <w:trPr>
          <w:trHeight w:val="20"/>
        </w:trPr>
        <w:tc>
          <w:tcPr>
            <w:tcW w:w="2742" w:type="pct"/>
            <w:shd w:val="clear" w:color="auto" w:fill="auto"/>
            <w:vAlign w:val="bottom"/>
            <w:hideMark/>
          </w:tcPr>
          <w:p w14:paraId="2ACDECDA"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1.2.2. MINISTRSTVA IN ORGANI V SESTAVI</w:t>
            </w:r>
          </w:p>
        </w:tc>
        <w:tc>
          <w:tcPr>
            <w:tcW w:w="753" w:type="pct"/>
            <w:shd w:val="clear" w:color="auto" w:fill="auto"/>
            <w:noWrap/>
            <w:vAlign w:val="bottom"/>
            <w:hideMark/>
          </w:tcPr>
          <w:p w14:paraId="39043067"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2.489 €</w:t>
            </w:r>
          </w:p>
        </w:tc>
        <w:tc>
          <w:tcPr>
            <w:tcW w:w="753" w:type="pct"/>
            <w:shd w:val="clear" w:color="auto" w:fill="auto"/>
            <w:noWrap/>
            <w:vAlign w:val="bottom"/>
            <w:hideMark/>
          </w:tcPr>
          <w:p w14:paraId="70C1A4A6"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2.658 €</w:t>
            </w:r>
          </w:p>
        </w:tc>
        <w:tc>
          <w:tcPr>
            <w:tcW w:w="753" w:type="pct"/>
            <w:shd w:val="clear" w:color="auto" w:fill="auto"/>
            <w:noWrap/>
            <w:vAlign w:val="bottom"/>
            <w:hideMark/>
          </w:tcPr>
          <w:p w14:paraId="4FD66E36"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106,8</w:t>
            </w:r>
          </w:p>
        </w:tc>
      </w:tr>
      <w:tr w:rsidR="003F557D" w:rsidRPr="00A34621" w14:paraId="4227DF5B" w14:textId="77777777" w:rsidTr="00EB2F10">
        <w:trPr>
          <w:trHeight w:val="20"/>
        </w:trPr>
        <w:tc>
          <w:tcPr>
            <w:tcW w:w="2742" w:type="pct"/>
            <w:shd w:val="clear" w:color="auto" w:fill="auto"/>
            <w:vAlign w:val="bottom"/>
            <w:hideMark/>
          </w:tcPr>
          <w:p w14:paraId="21202200"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1.2.3. UPRAVNE ENOTE</w:t>
            </w:r>
          </w:p>
        </w:tc>
        <w:tc>
          <w:tcPr>
            <w:tcW w:w="753" w:type="pct"/>
            <w:shd w:val="clear" w:color="auto" w:fill="auto"/>
            <w:noWrap/>
            <w:vAlign w:val="bottom"/>
            <w:hideMark/>
          </w:tcPr>
          <w:p w14:paraId="68C52B25"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1.909 €</w:t>
            </w:r>
          </w:p>
        </w:tc>
        <w:tc>
          <w:tcPr>
            <w:tcW w:w="753" w:type="pct"/>
            <w:shd w:val="clear" w:color="auto" w:fill="auto"/>
            <w:noWrap/>
            <w:vAlign w:val="bottom"/>
            <w:hideMark/>
          </w:tcPr>
          <w:p w14:paraId="6F151FC7"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2.023 €</w:t>
            </w:r>
          </w:p>
        </w:tc>
        <w:tc>
          <w:tcPr>
            <w:tcW w:w="753" w:type="pct"/>
            <w:shd w:val="clear" w:color="auto" w:fill="auto"/>
            <w:noWrap/>
            <w:vAlign w:val="bottom"/>
            <w:hideMark/>
          </w:tcPr>
          <w:p w14:paraId="1871005E"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106,0</w:t>
            </w:r>
          </w:p>
        </w:tc>
      </w:tr>
      <w:tr w:rsidR="003F557D" w:rsidRPr="00A34621" w14:paraId="02DAE900" w14:textId="77777777" w:rsidTr="00EB2F10">
        <w:trPr>
          <w:trHeight w:val="20"/>
        </w:trPr>
        <w:tc>
          <w:tcPr>
            <w:tcW w:w="2742" w:type="pct"/>
            <w:shd w:val="clear" w:color="auto" w:fill="auto"/>
            <w:vAlign w:val="bottom"/>
            <w:hideMark/>
          </w:tcPr>
          <w:p w14:paraId="0EB06B4C"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1.3. PRAVOSODNI PRORAČUNSKI UPORABNIKI</w:t>
            </w:r>
          </w:p>
        </w:tc>
        <w:tc>
          <w:tcPr>
            <w:tcW w:w="753" w:type="pct"/>
            <w:shd w:val="clear" w:color="auto" w:fill="auto"/>
            <w:noWrap/>
            <w:vAlign w:val="bottom"/>
            <w:hideMark/>
          </w:tcPr>
          <w:p w14:paraId="2110EFCB"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2.206 €</w:t>
            </w:r>
          </w:p>
        </w:tc>
        <w:tc>
          <w:tcPr>
            <w:tcW w:w="753" w:type="pct"/>
            <w:shd w:val="clear" w:color="auto" w:fill="auto"/>
            <w:noWrap/>
            <w:vAlign w:val="bottom"/>
            <w:hideMark/>
          </w:tcPr>
          <w:p w14:paraId="21CC0688"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2.304 €</w:t>
            </w:r>
          </w:p>
        </w:tc>
        <w:tc>
          <w:tcPr>
            <w:tcW w:w="753" w:type="pct"/>
            <w:shd w:val="clear" w:color="auto" w:fill="auto"/>
            <w:noWrap/>
            <w:vAlign w:val="bottom"/>
            <w:hideMark/>
          </w:tcPr>
          <w:p w14:paraId="2B234355"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104,4</w:t>
            </w:r>
          </w:p>
        </w:tc>
      </w:tr>
      <w:tr w:rsidR="003F557D" w:rsidRPr="00A34621" w14:paraId="00F3ADAE" w14:textId="77777777" w:rsidTr="00EB2F10">
        <w:trPr>
          <w:trHeight w:val="20"/>
        </w:trPr>
        <w:tc>
          <w:tcPr>
            <w:tcW w:w="2742" w:type="pct"/>
            <w:shd w:val="clear" w:color="auto" w:fill="auto"/>
            <w:vAlign w:val="bottom"/>
            <w:hideMark/>
          </w:tcPr>
          <w:p w14:paraId="232965AA"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2.1. OBČINE</w:t>
            </w:r>
          </w:p>
        </w:tc>
        <w:tc>
          <w:tcPr>
            <w:tcW w:w="753" w:type="pct"/>
            <w:shd w:val="clear" w:color="auto" w:fill="auto"/>
            <w:noWrap/>
            <w:vAlign w:val="bottom"/>
            <w:hideMark/>
          </w:tcPr>
          <w:p w14:paraId="062DFB3D"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2.111 €</w:t>
            </w:r>
          </w:p>
        </w:tc>
        <w:tc>
          <w:tcPr>
            <w:tcW w:w="753" w:type="pct"/>
            <w:shd w:val="clear" w:color="auto" w:fill="auto"/>
            <w:noWrap/>
            <w:vAlign w:val="bottom"/>
            <w:hideMark/>
          </w:tcPr>
          <w:p w14:paraId="2D0BFA6D"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2.223 €</w:t>
            </w:r>
          </w:p>
        </w:tc>
        <w:tc>
          <w:tcPr>
            <w:tcW w:w="753" w:type="pct"/>
            <w:shd w:val="clear" w:color="auto" w:fill="auto"/>
            <w:noWrap/>
            <w:vAlign w:val="bottom"/>
            <w:hideMark/>
          </w:tcPr>
          <w:p w14:paraId="3F92E1F8"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105,3</w:t>
            </w:r>
          </w:p>
        </w:tc>
      </w:tr>
      <w:tr w:rsidR="003F557D" w:rsidRPr="00A34621" w14:paraId="02BAB957" w14:textId="77777777" w:rsidTr="00EB2F10">
        <w:trPr>
          <w:trHeight w:val="20"/>
        </w:trPr>
        <w:tc>
          <w:tcPr>
            <w:tcW w:w="2742" w:type="pct"/>
            <w:shd w:val="clear" w:color="auto" w:fill="auto"/>
            <w:vAlign w:val="bottom"/>
            <w:hideMark/>
          </w:tcPr>
          <w:p w14:paraId="1F5AA3BC"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2.2. KRAJEVNE SKUPNOSTI IN DRUGE LOKALNE SKUPNOSTI</w:t>
            </w:r>
          </w:p>
        </w:tc>
        <w:tc>
          <w:tcPr>
            <w:tcW w:w="753" w:type="pct"/>
            <w:shd w:val="clear" w:color="auto" w:fill="auto"/>
            <w:noWrap/>
            <w:vAlign w:val="bottom"/>
            <w:hideMark/>
          </w:tcPr>
          <w:p w14:paraId="73482DA0"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2.086 €</w:t>
            </w:r>
          </w:p>
        </w:tc>
        <w:tc>
          <w:tcPr>
            <w:tcW w:w="753" w:type="pct"/>
            <w:shd w:val="clear" w:color="auto" w:fill="auto"/>
            <w:noWrap/>
            <w:vAlign w:val="bottom"/>
            <w:hideMark/>
          </w:tcPr>
          <w:p w14:paraId="330B3FA9"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2.162 €</w:t>
            </w:r>
          </w:p>
        </w:tc>
        <w:tc>
          <w:tcPr>
            <w:tcW w:w="753" w:type="pct"/>
            <w:shd w:val="clear" w:color="auto" w:fill="auto"/>
            <w:noWrap/>
            <w:vAlign w:val="bottom"/>
            <w:hideMark/>
          </w:tcPr>
          <w:p w14:paraId="5196013F"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103,6</w:t>
            </w:r>
          </w:p>
        </w:tc>
      </w:tr>
      <w:tr w:rsidR="003F557D" w:rsidRPr="00A34621" w14:paraId="66123BA5" w14:textId="77777777" w:rsidTr="00EB2F10">
        <w:trPr>
          <w:trHeight w:val="20"/>
        </w:trPr>
        <w:tc>
          <w:tcPr>
            <w:tcW w:w="2742" w:type="pct"/>
            <w:shd w:val="clear" w:color="auto" w:fill="auto"/>
            <w:vAlign w:val="bottom"/>
            <w:hideMark/>
          </w:tcPr>
          <w:p w14:paraId="5064DDDA"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lastRenderedPageBreak/>
              <w:t>3.1. JAVNI ZAVODI IN DRUGI IZVAJALCI JAVNIH SLUŽB S PODROČJA VZGOJE, IZOBRAŽEVANJA IN ŠPORTA</w:t>
            </w:r>
          </w:p>
        </w:tc>
        <w:tc>
          <w:tcPr>
            <w:tcW w:w="753" w:type="pct"/>
            <w:shd w:val="clear" w:color="auto" w:fill="auto"/>
            <w:noWrap/>
            <w:vAlign w:val="bottom"/>
            <w:hideMark/>
          </w:tcPr>
          <w:p w14:paraId="489FC439"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2.010 €</w:t>
            </w:r>
          </w:p>
        </w:tc>
        <w:tc>
          <w:tcPr>
            <w:tcW w:w="753" w:type="pct"/>
            <w:shd w:val="clear" w:color="auto" w:fill="auto"/>
            <w:noWrap/>
            <w:vAlign w:val="bottom"/>
            <w:hideMark/>
          </w:tcPr>
          <w:p w14:paraId="343788E3"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2.217 €</w:t>
            </w:r>
          </w:p>
        </w:tc>
        <w:tc>
          <w:tcPr>
            <w:tcW w:w="753" w:type="pct"/>
            <w:shd w:val="clear" w:color="000000" w:fill="C6E0B4"/>
            <w:noWrap/>
            <w:vAlign w:val="bottom"/>
            <w:hideMark/>
          </w:tcPr>
          <w:p w14:paraId="518B3F8F"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110,3</w:t>
            </w:r>
          </w:p>
        </w:tc>
      </w:tr>
      <w:tr w:rsidR="003F557D" w:rsidRPr="00A34621" w14:paraId="34C6B7F6" w14:textId="77777777" w:rsidTr="00EB2F10">
        <w:trPr>
          <w:trHeight w:val="20"/>
        </w:trPr>
        <w:tc>
          <w:tcPr>
            <w:tcW w:w="2742" w:type="pct"/>
            <w:shd w:val="clear" w:color="auto" w:fill="auto"/>
            <w:vAlign w:val="bottom"/>
            <w:hideMark/>
          </w:tcPr>
          <w:p w14:paraId="64871BF4"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3.2. JAVNI ZAVODI IN DRUGI IZVAJALCI JAVNIH SLUŽB S PODROČJA ZDRAVSTVA</w:t>
            </w:r>
          </w:p>
        </w:tc>
        <w:tc>
          <w:tcPr>
            <w:tcW w:w="753" w:type="pct"/>
            <w:shd w:val="clear" w:color="auto" w:fill="auto"/>
            <w:noWrap/>
            <w:vAlign w:val="bottom"/>
            <w:hideMark/>
          </w:tcPr>
          <w:p w14:paraId="2E4858E0"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2.596 €</w:t>
            </w:r>
          </w:p>
        </w:tc>
        <w:tc>
          <w:tcPr>
            <w:tcW w:w="753" w:type="pct"/>
            <w:shd w:val="clear" w:color="auto" w:fill="auto"/>
            <w:noWrap/>
            <w:vAlign w:val="bottom"/>
            <w:hideMark/>
          </w:tcPr>
          <w:p w14:paraId="28865F2B"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2.732 €</w:t>
            </w:r>
          </w:p>
        </w:tc>
        <w:tc>
          <w:tcPr>
            <w:tcW w:w="753" w:type="pct"/>
            <w:shd w:val="clear" w:color="auto" w:fill="auto"/>
            <w:noWrap/>
            <w:vAlign w:val="bottom"/>
            <w:hideMark/>
          </w:tcPr>
          <w:p w14:paraId="45FDCDA3"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105,3</w:t>
            </w:r>
          </w:p>
        </w:tc>
      </w:tr>
      <w:tr w:rsidR="003F557D" w:rsidRPr="00A34621" w14:paraId="3AC5D012" w14:textId="77777777" w:rsidTr="00EB2F10">
        <w:trPr>
          <w:trHeight w:val="20"/>
        </w:trPr>
        <w:tc>
          <w:tcPr>
            <w:tcW w:w="2742" w:type="pct"/>
            <w:shd w:val="clear" w:color="auto" w:fill="auto"/>
            <w:vAlign w:val="bottom"/>
            <w:hideMark/>
          </w:tcPr>
          <w:p w14:paraId="468C38BA"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3.3. JAVNI ZAVODI IN DRUGI IZVAJALCI JAVNIH SLUŽB S PODROČJA SOCIALNEGA VARSTVA</w:t>
            </w:r>
          </w:p>
        </w:tc>
        <w:tc>
          <w:tcPr>
            <w:tcW w:w="753" w:type="pct"/>
            <w:shd w:val="clear" w:color="auto" w:fill="auto"/>
            <w:noWrap/>
            <w:vAlign w:val="bottom"/>
            <w:hideMark/>
          </w:tcPr>
          <w:p w14:paraId="0C6901AE"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1.762 €</w:t>
            </w:r>
          </w:p>
        </w:tc>
        <w:tc>
          <w:tcPr>
            <w:tcW w:w="753" w:type="pct"/>
            <w:shd w:val="clear" w:color="auto" w:fill="auto"/>
            <w:noWrap/>
            <w:vAlign w:val="bottom"/>
            <w:hideMark/>
          </w:tcPr>
          <w:p w14:paraId="337215FA"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1.834 €</w:t>
            </w:r>
          </w:p>
        </w:tc>
        <w:tc>
          <w:tcPr>
            <w:tcW w:w="753" w:type="pct"/>
            <w:shd w:val="clear" w:color="auto" w:fill="auto"/>
            <w:noWrap/>
            <w:vAlign w:val="bottom"/>
            <w:hideMark/>
          </w:tcPr>
          <w:p w14:paraId="3AC1E047"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104,1</w:t>
            </w:r>
          </w:p>
        </w:tc>
      </w:tr>
      <w:tr w:rsidR="003F557D" w:rsidRPr="00A34621" w14:paraId="2B1BCDEB" w14:textId="77777777" w:rsidTr="00EB2F10">
        <w:trPr>
          <w:trHeight w:val="20"/>
        </w:trPr>
        <w:tc>
          <w:tcPr>
            <w:tcW w:w="2742" w:type="pct"/>
            <w:shd w:val="clear" w:color="auto" w:fill="auto"/>
            <w:vAlign w:val="bottom"/>
            <w:hideMark/>
          </w:tcPr>
          <w:p w14:paraId="51CC18EE"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3.4. JAVNI ZAVODI IN DRUGI IZVAJALCI JAVNIH SLUŽB S PODROČJA KULTURE</w:t>
            </w:r>
          </w:p>
        </w:tc>
        <w:tc>
          <w:tcPr>
            <w:tcW w:w="753" w:type="pct"/>
            <w:shd w:val="clear" w:color="auto" w:fill="auto"/>
            <w:noWrap/>
            <w:vAlign w:val="bottom"/>
            <w:hideMark/>
          </w:tcPr>
          <w:p w14:paraId="1DE54CDD"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2.080 €</w:t>
            </w:r>
          </w:p>
        </w:tc>
        <w:tc>
          <w:tcPr>
            <w:tcW w:w="753" w:type="pct"/>
            <w:shd w:val="clear" w:color="auto" w:fill="auto"/>
            <w:noWrap/>
            <w:vAlign w:val="bottom"/>
            <w:hideMark/>
          </w:tcPr>
          <w:p w14:paraId="00C26B11"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2.186 €</w:t>
            </w:r>
          </w:p>
        </w:tc>
        <w:tc>
          <w:tcPr>
            <w:tcW w:w="753" w:type="pct"/>
            <w:shd w:val="clear" w:color="auto" w:fill="auto"/>
            <w:noWrap/>
            <w:vAlign w:val="bottom"/>
            <w:hideMark/>
          </w:tcPr>
          <w:p w14:paraId="3D92282B"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105,1</w:t>
            </w:r>
          </w:p>
        </w:tc>
      </w:tr>
      <w:tr w:rsidR="003F557D" w:rsidRPr="00A34621" w14:paraId="6E31A17F" w14:textId="77777777" w:rsidTr="00EB2F10">
        <w:trPr>
          <w:trHeight w:val="20"/>
        </w:trPr>
        <w:tc>
          <w:tcPr>
            <w:tcW w:w="2742" w:type="pct"/>
            <w:shd w:val="clear" w:color="auto" w:fill="auto"/>
            <w:vAlign w:val="bottom"/>
            <w:hideMark/>
          </w:tcPr>
          <w:p w14:paraId="64B77C92"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3.5. JAVNI ZAVODI IN DRUGI IZVAJALCI JAVNIH SLUŽB S PODROČJA RAZISKOVALNE DEJAVNOSTI</w:t>
            </w:r>
          </w:p>
        </w:tc>
        <w:tc>
          <w:tcPr>
            <w:tcW w:w="753" w:type="pct"/>
            <w:shd w:val="clear" w:color="auto" w:fill="auto"/>
            <w:noWrap/>
            <w:vAlign w:val="bottom"/>
            <w:hideMark/>
          </w:tcPr>
          <w:p w14:paraId="6E32E2D3"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2.448 €</w:t>
            </w:r>
          </w:p>
        </w:tc>
        <w:tc>
          <w:tcPr>
            <w:tcW w:w="753" w:type="pct"/>
            <w:shd w:val="clear" w:color="auto" w:fill="auto"/>
            <w:noWrap/>
            <w:vAlign w:val="bottom"/>
            <w:hideMark/>
          </w:tcPr>
          <w:p w14:paraId="3134A72C"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2.540 €</w:t>
            </w:r>
          </w:p>
        </w:tc>
        <w:tc>
          <w:tcPr>
            <w:tcW w:w="753" w:type="pct"/>
            <w:shd w:val="clear" w:color="auto" w:fill="auto"/>
            <w:noWrap/>
            <w:vAlign w:val="bottom"/>
            <w:hideMark/>
          </w:tcPr>
          <w:p w14:paraId="4BFE19D3"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103,7</w:t>
            </w:r>
          </w:p>
        </w:tc>
      </w:tr>
      <w:tr w:rsidR="003F557D" w:rsidRPr="00A34621" w14:paraId="76773EF5" w14:textId="77777777" w:rsidTr="00EB2F10">
        <w:trPr>
          <w:trHeight w:val="20"/>
        </w:trPr>
        <w:tc>
          <w:tcPr>
            <w:tcW w:w="2742" w:type="pct"/>
            <w:shd w:val="clear" w:color="auto" w:fill="auto"/>
            <w:vAlign w:val="bottom"/>
            <w:hideMark/>
          </w:tcPr>
          <w:p w14:paraId="010D69EB"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3.6. JAVNI ZAVODI IN DRUGI IZVAJALCI JAVNIH SLUŽB S PODROČJA KMETIJSTVA IN GOZDARSTVA</w:t>
            </w:r>
          </w:p>
        </w:tc>
        <w:tc>
          <w:tcPr>
            <w:tcW w:w="753" w:type="pct"/>
            <w:shd w:val="clear" w:color="auto" w:fill="auto"/>
            <w:noWrap/>
            <w:vAlign w:val="bottom"/>
            <w:hideMark/>
          </w:tcPr>
          <w:p w14:paraId="7AA51BAF"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2.026 €</w:t>
            </w:r>
          </w:p>
        </w:tc>
        <w:tc>
          <w:tcPr>
            <w:tcW w:w="753" w:type="pct"/>
            <w:shd w:val="clear" w:color="auto" w:fill="auto"/>
            <w:noWrap/>
            <w:vAlign w:val="bottom"/>
            <w:hideMark/>
          </w:tcPr>
          <w:p w14:paraId="2B23F513"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2.033 €</w:t>
            </w:r>
          </w:p>
        </w:tc>
        <w:tc>
          <w:tcPr>
            <w:tcW w:w="753" w:type="pct"/>
            <w:shd w:val="clear" w:color="000000" w:fill="F8CBAD"/>
            <w:noWrap/>
            <w:vAlign w:val="bottom"/>
            <w:hideMark/>
          </w:tcPr>
          <w:p w14:paraId="1D7D9985"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100,4</w:t>
            </w:r>
          </w:p>
        </w:tc>
      </w:tr>
      <w:tr w:rsidR="003F557D" w:rsidRPr="00A34621" w14:paraId="35C78FF2" w14:textId="77777777" w:rsidTr="00EB2F10">
        <w:trPr>
          <w:trHeight w:val="20"/>
        </w:trPr>
        <w:tc>
          <w:tcPr>
            <w:tcW w:w="2742" w:type="pct"/>
            <w:shd w:val="clear" w:color="auto" w:fill="auto"/>
            <w:vAlign w:val="bottom"/>
            <w:hideMark/>
          </w:tcPr>
          <w:p w14:paraId="57B72D52"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3.7. JAVNI ZAVODI IN DRUGI IZVAJALCI JAVNIH SLUŽB S PODROČJA OKOLJA IN PROSTORA</w:t>
            </w:r>
          </w:p>
        </w:tc>
        <w:tc>
          <w:tcPr>
            <w:tcW w:w="753" w:type="pct"/>
            <w:shd w:val="clear" w:color="auto" w:fill="auto"/>
            <w:noWrap/>
            <w:vAlign w:val="bottom"/>
            <w:hideMark/>
          </w:tcPr>
          <w:p w14:paraId="2952876B"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2.033 €</w:t>
            </w:r>
          </w:p>
        </w:tc>
        <w:tc>
          <w:tcPr>
            <w:tcW w:w="753" w:type="pct"/>
            <w:shd w:val="clear" w:color="auto" w:fill="auto"/>
            <w:noWrap/>
            <w:vAlign w:val="bottom"/>
            <w:hideMark/>
          </w:tcPr>
          <w:p w14:paraId="5E21EB89"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2.107 €</w:t>
            </w:r>
          </w:p>
        </w:tc>
        <w:tc>
          <w:tcPr>
            <w:tcW w:w="753" w:type="pct"/>
            <w:shd w:val="clear" w:color="auto" w:fill="auto"/>
            <w:noWrap/>
            <w:vAlign w:val="bottom"/>
            <w:hideMark/>
          </w:tcPr>
          <w:p w14:paraId="5655D48A"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103,6</w:t>
            </w:r>
          </w:p>
        </w:tc>
      </w:tr>
      <w:tr w:rsidR="003F557D" w:rsidRPr="00A34621" w14:paraId="0B4D5791" w14:textId="77777777" w:rsidTr="00EB2F10">
        <w:trPr>
          <w:trHeight w:val="20"/>
        </w:trPr>
        <w:tc>
          <w:tcPr>
            <w:tcW w:w="2742" w:type="pct"/>
            <w:shd w:val="clear" w:color="auto" w:fill="auto"/>
            <w:vAlign w:val="bottom"/>
            <w:hideMark/>
          </w:tcPr>
          <w:p w14:paraId="43E9FA46"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3.9. JAVNI ZAVODI IN DRUGI IZVAJALCI JAVNIH SLUŽB S PODROČJA GOSPODARSKIH DEJAVNOSTI</w:t>
            </w:r>
          </w:p>
        </w:tc>
        <w:tc>
          <w:tcPr>
            <w:tcW w:w="753" w:type="pct"/>
            <w:shd w:val="clear" w:color="auto" w:fill="auto"/>
            <w:noWrap/>
            <w:vAlign w:val="bottom"/>
            <w:hideMark/>
          </w:tcPr>
          <w:p w14:paraId="02333496"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2.047 €</w:t>
            </w:r>
          </w:p>
        </w:tc>
        <w:tc>
          <w:tcPr>
            <w:tcW w:w="753" w:type="pct"/>
            <w:shd w:val="clear" w:color="auto" w:fill="auto"/>
            <w:noWrap/>
            <w:vAlign w:val="bottom"/>
            <w:hideMark/>
          </w:tcPr>
          <w:p w14:paraId="01751A37"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2.061 €</w:t>
            </w:r>
          </w:p>
        </w:tc>
        <w:tc>
          <w:tcPr>
            <w:tcW w:w="753" w:type="pct"/>
            <w:shd w:val="clear" w:color="000000" w:fill="F8CBAD"/>
            <w:noWrap/>
            <w:vAlign w:val="bottom"/>
            <w:hideMark/>
          </w:tcPr>
          <w:p w14:paraId="047B5A8C"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100,7</w:t>
            </w:r>
          </w:p>
        </w:tc>
      </w:tr>
      <w:tr w:rsidR="003F557D" w:rsidRPr="00A34621" w14:paraId="5E7E98FE" w14:textId="77777777" w:rsidTr="00EB2F10">
        <w:trPr>
          <w:trHeight w:val="20"/>
        </w:trPr>
        <w:tc>
          <w:tcPr>
            <w:tcW w:w="2742" w:type="pct"/>
            <w:shd w:val="clear" w:color="auto" w:fill="auto"/>
            <w:vAlign w:val="bottom"/>
            <w:hideMark/>
          </w:tcPr>
          <w:p w14:paraId="31250A8F"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3.10. JAVNI ZAVODI IN DRUGI IZVAJALCI JAVNIH SLUŽB S PODROČJA MALEGA GOSPODARSTVA IN TURIZMA</w:t>
            </w:r>
          </w:p>
        </w:tc>
        <w:tc>
          <w:tcPr>
            <w:tcW w:w="753" w:type="pct"/>
            <w:shd w:val="clear" w:color="auto" w:fill="auto"/>
            <w:noWrap/>
            <w:vAlign w:val="bottom"/>
            <w:hideMark/>
          </w:tcPr>
          <w:p w14:paraId="7512D469"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1.711 €</w:t>
            </w:r>
          </w:p>
        </w:tc>
        <w:tc>
          <w:tcPr>
            <w:tcW w:w="753" w:type="pct"/>
            <w:shd w:val="clear" w:color="auto" w:fill="auto"/>
            <w:noWrap/>
            <w:vAlign w:val="bottom"/>
            <w:hideMark/>
          </w:tcPr>
          <w:p w14:paraId="6E6BC8F6"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1.846 €</w:t>
            </w:r>
          </w:p>
        </w:tc>
        <w:tc>
          <w:tcPr>
            <w:tcW w:w="753" w:type="pct"/>
            <w:shd w:val="clear" w:color="000000" w:fill="C6E0B4"/>
            <w:noWrap/>
            <w:vAlign w:val="bottom"/>
            <w:hideMark/>
          </w:tcPr>
          <w:p w14:paraId="38097948"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107,9</w:t>
            </w:r>
          </w:p>
        </w:tc>
      </w:tr>
      <w:tr w:rsidR="003F557D" w:rsidRPr="00A34621" w14:paraId="0D3CDD15" w14:textId="77777777" w:rsidTr="00EB2F10">
        <w:trPr>
          <w:trHeight w:val="20"/>
        </w:trPr>
        <w:tc>
          <w:tcPr>
            <w:tcW w:w="2742" w:type="pct"/>
            <w:shd w:val="clear" w:color="auto" w:fill="auto"/>
            <w:vAlign w:val="bottom"/>
            <w:hideMark/>
          </w:tcPr>
          <w:p w14:paraId="39C0404F"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3.11. JAVNI ZAVODI IN DRUGI IZVAJALCI JAVNIH SLUŽB S PODROČJA JAVNEGA REDA IN VARNOSTI</w:t>
            </w:r>
          </w:p>
        </w:tc>
        <w:tc>
          <w:tcPr>
            <w:tcW w:w="753" w:type="pct"/>
            <w:shd w:val="clear" w:color="auto" w:fill="auto"/>
            <w:noWrap/>
            <w:vAlign w:val="bottom"/>
            <w:hideMark/>
          </w:tcPr>
          <w:p w14:paraId="1F6FF017"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2.194 €</w:t>
            </w:r>
          </w:p>
        </w:tc>
        <w:tc>
          <w:tcPr>
            <w:tcW w:w="753" w:type="pct"/>
            <w:shd w:val="clear" w:color="auto" w:fill="auto"/>
            <w:noWrap/>
            <w:vAlign w:val="bottom"/>
            <w:hideMark/>
          </w:tcPr>
          <w:p w14:paraId="245A7095"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2.301 €</w:t>
            </w:r>
          </w:p>
        </w:tc>
        <w:tc>
          <w:tcPr>
            <w:tcW w:w="753" w:type="pct"/>
            <w:shd w:val="clear" w:color="auto" w:fill="auto"/>
            <w:noWrap/>
            <w:vAlign w:val="bottom"/>
            <w:hideMark/>
          </w:tcPr>
          <w:p w14:paraId="3C9DCFE2"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104,9</w:t>
            </w:r>
          </w:p>
        </w:tc>
      </w:tr>
      <w:tr w:rsidR="003F557D" w:rsidRPr="00A34621" w14:paraId="6A322F6D" w14:textId="77777777" w:rsidTr="00EB2F10">
        <w:trPr>
          <w:trHeight w:val="20"/>
        </w:trPr>
        <w:tc>
          <w:tcPr>
            <w:tcW w:w="2742" w:type="pct"/>
            <w:shd w:val="clear" w:color="auto" w:fill="auto"/>
            <w:vAlign w:val="bottom"/>
            <w:hideMark/>
          </w:tcPr>
          <w:p w14:paraId="72FA2925"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3.15. AGENCIJE</w:t>
            </w:r>
          </w:p>
        </w:tc>
        <w:tc>
          <w:tcPr>
            <w:tcW w:w="753" w:type="pct"/>
            <w:shd w:val="clear" w:color="auto" w:fill="auto"/>
            <w:noWrap/>
            <w:vAlign w:val="bottom"/>
            <w:hideMark/>
          </w:tcPr>
          <w:p w14:paraId="02096B54"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2.636 €</w:t>
            </w:r>
          </w:p>
        </w:tc>
        <w:tc>
          <w:tcPr>
            <w:tcW w:w="753" w:type="pct"/>
            <w:shd w:val="clear" w:color="auto" w:fill="auto"/>
            <w:noWrap/>
            <w:vAlign w:val="bottom"/>
            <w:hideMark/>
          </w:tcPr>
          <w:p w14:paraId="3E6724CC"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2.753 €</w:t>
            </w:r>
          </w:p>
        </w:tc>
        <w:tc>
          <w:tcPr>
            <w:tcW w:w="753" w:type="pct"/>
            <w:shd w:val="clear" w:color="auto" w:fill="auto"/>
            <w:noWrap/>
            <w:vAlign w:val="bottom"/>
            <w:hideMark/>
          </w:tcPr>
          <w:p w14:paraId="15FB7131"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104,4</w:t>
            </w:r>
          </w:p>
        </w:tc>
      </w:tr>
      <w:tr w:rsidR="003F557D" w:rsidRPr="00A34621" w14:paraId="624154D3" w14:textId="77777777" w:rsidTr="00EB2F10">
        <w:trPr>
          <w:trHeight w:val="20"/>
        </w:trPr>
        <w:tc>
          <w:tcPr>
            <w:tcW w:w="2742" w:type="pct"/>
            <w:shd w:val="clear" w:color="auto" w:fill="auto"/>
            <w:vAlign w:val="bottom"/>
            <w:hideMark/>
          </w:tcPr>
          <w:p w14:paraId="22526581"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4.1. SKLADI IN DRUGI IZVAJALCI OBVEZNEGA SOCIALNEGA ZAVAROVANJA</w:t>
            </w:r>
          </w:p>
        </w:tc>
        <w:tc>
          <w:tcPr>
            <w:tcW w:w="753" w:type="pct"/>
            <w:shd w:val="clear" w:color="auto" w:fill="auto"/>
            <w:noWrap/>
            <w:vAlign w:val="bottom"/>
            <w:hideMark/>
          </w:tcPr>
          <w:p w14:paraId="4E0CD7D6"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2.091 €</w:t>
            </w:r>
          </w:p>
        </w:tc>
        <w:tc>
          <w:tcPr>
            <w:tcW w:w="753" w:type="pct"/>
            <w:shd w:val="clear" w:color="auto" w:fill="auto"/>
            <w:noWrap/>
            <w:vAlign w:val="bottom"/>
            <w:hideMark/>
          </w:tcPr>
          <w:p w14:paraId="5DC0FBA4"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2.138 €</w:t>
            </w:r>
          </w:p>
        </w:tc>
        <w:tc>
          <w:tcPr>
            <w:tcW w:w="753" w:type="pct"/>
            <w:shd w:val="clear" w:color="000000" w:fill="F8CBAD"/>
            <w:noWrap/>
            <w:vAlign w:val="bottom"/>
            <w:hideMark/>
          </w:tcPr>
          <w:p w14:paraId="4F82A6AF"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102,2</w:t>
            </w:r>
          </w:p>
        </w:tc>
      </w:tr>
      <w:tr w:rsidR="003F557D" w:rsidRPr="00A34621" w14:paraId="62A37DBF" w14:textId="77777777" w:rsidTr="00EB2F10">
        <w:trPr>
          <w:trHeight w:val="20"/>
        </w:trPr>
        <w:tc>
          <w:tcPr>
            <w:tcW w:w="2742" w:type="pct"/>
            <w:shd w:val="clear" w:color="auto" w:fill="auto"/>
            <w:vAlign w:val="bottom"/>
            <w:hideMark/>
          </w:tcPr>
          <w:p w14:paraId="7F6006E7"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4.2. JAVNI SKLADI NA RAVNI DRŽAVE</w:t>
            </w:r>
          </w:p>
        </w:tc>
        <w:tc>
          <w:tcPr>
            <w:tcW w:w="753" w:type="pct"/>
            <w:shd w:val="clear" w:color="auto" w:fill="auto"/>
            <w:noWrap/>
            <w:vAlign w:val="bottom"/>
            <w:hideMark/>
          </w:tcPr>
          <w:p w14:paraId="21F5CD79"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2.250 €</w:t>
            </w:r>
          </w:p>
        </w:tc>
        <w:tc>
          <w:tcPr>
            <w:tcW w:w="753" w:type="pct"/>
            <w:shd w:val="clear" w:color="auto" w:fill="auto"/>
            <w:noWrap/>
            <w:vAlign w:val="bottom"/>
            <w:hideMark/>
          </w:tcPr>
          <w:p w14:paraId="6DD850AE"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2.362 €</w:t>
            </w:r>
          </w:p>
        </w:tc>
        <w:tc>
          <w:tcPr>
            <w:tcW w:w="753" w:type="pct"/>
            <w:shd w:val="clear" w:color="auto" w:fill="auto"/>
            <w:noWrap/>
            <w:vAlign w:val="bottom"/>
            <w:hideMark/>
          </w:tcPr>
          <w:p w14:paraId="1E9C061E"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104,9</w:t>
            </w:r>
          </w:p>
        </w:tc>
      </w:tr>
      <w:tr w:rsidR="003F557D" w:rsidRPr="00A34621" w14:paraId="67392134" w14:textId="77777777" w:rsidTr="00EB2F10">
        <w:trPr>
          <w:trHeight w:val="20"/>
        </w:trPr>
        <w:tc>
          <w:tcPr>
            <w:tcW w:w="2742" w:type="pct"/>
            <w:shd w:val="clear" w:color="auto" w:fill="auto"/>
            <w:vAlign w:val="bottom"/>
            <w:hideMark/>
          </w:tcPr>
          <w:p w14:paraId="351BE1DA"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4.3. JAVNI SKLADI NA RAVNI OBČIN</w:t>
            </w:r>
          </w:p>
        </w:tc>
        <w:tc>
          <w:tcPr>
            <w:tcW w:w="753" w:type="pct"/>
            <w:shd w:val="clear" w:color="auto" w:fill="auto"/>
            <w:noWrap/>
            <w:vAlign w:val="bottom"/>
            <w:hideMark/>
          </w:tcPr>
          <w:p w14:paraId="09B43D64"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2.152 €</w:t>
            </w:r>
          </w:p>
        </w:tc>
        <w:tc>
          <w:tcPr>
            <w:tcW w:w="753" w:type="pct"/>
            <w:shd w:val="clear" w:color="auto" w:fill="auto"/>
            <w:noWrap/>
            <w:vAlign w:val="bottom"/>
            <w:hideMark/>
          </w:tcPr>
          <w:p w14:paraId="62A3ECF5"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2.290 €</w:t>
            </w:r>
          </w:p>
        </w:tc>
        <w:tc>
          <w:tcPr>
            <w:tcW w:w="753" w:type="pct"/>
            <w:shd w:val="clear" w:color="auto" w:fill="auto"/>
            <w:noWrap/>
            <w:vAlign w:val="bottom"/>
            <w:hideMark/>
          </w:tcPr>
          <w:p w14:paraId="45C665B8"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106,4</w:t>
            </w:r>
          </w:p>
        </w:tc>
      </w:tr>
      <w:tr w:rsidR="003F557D" w:rsidRPr="00A34621" w14:paraId="45C13C9E" w14:textId="77777777" w:rsidTr="00EB2F10">
        <w:trPr>
          <w:trHeight w:val="20"/>
        </w:trPr>
        <w:tc>
          <w:tcPr>
            <w:tcW w:w="2742" w:type="pct"/>
            <w:shd w:val="clear" w:color="auto" w:fill="auto"/>
            <w:vAlign w:val="bottom"/>
            <w:hideMark/>
          </w:tcPr>
          <w:p w14:paraId="15BBAE2C"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6.1. SAMOUPRAVNE NARODNOSTNE SKUPNOSTI</w:t>
            </w:r>
          </w:p>
        </w:tc>
        <w:tc>
          <w:tcPr>
            <w:tcW w:w="753" w:type="pct"/>
            <w:shd w:val="clear" w:color="auto" w:fill="auto"/>
            <w:noWrap/>
            <w:vAlign w:val="bottom"/>
            <w:hideMark/>
          </w:tcPr>
          <w:p w14:paraId="5C157F23"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1.952 €</w:t>
            </w:r>
          </w:p>
        </w:tc>
        <w:tc>
          <w:tcPr>
            <w:tcW w:w="753" w:type="pct"/>
            <w:shd w:val="clear" w:color="auto" w:fill="auto"/>
            <w:noWrap/>
            <w:vAlign w:val="bottom"/>
            <w:hideMark/>
          </w:tcPr>
          <w:p w14:paraId="3FBB418C"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2.052 €</w:t>
            </w:r>
          </w:p>
        </w:tc>
        <w:tc>
          <w:tcPr>
            <w:tcW w:w="753" w:type="pct"/>
            <w:shd w:val="clear" w:color="auto" w:fill="auto"/>
            <w:noWrap/>
            <w:vAlign w:val="bottom"/>
            <w:hideMark/>
          </w:tcPr>
          <w:p w14:paraId="0DCE7DEA"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105,1</w:t>
            </w:r>
          </w:p>
        </w:tc>
      </w:tr>
      <w:tr w:rsidR="003F557D" w:rsidRPr="00A34621" w14:paraId="5592EBE7" w14:textId="77777777" w:rsidTr="00EB2F10">
        <w:trPr>
          <w:trHeight w:val="20"/>
        </w:trPr>
        <w:tc>
          <w:tcPr>
            <w:tcW w:w="2742" w:type="pct"/>
            <w:shd w:val="clear" w:color="auto" w:fill="auto"/>
            <w:vAlign w:val="bottom"/>
            <w:hideMark/>
          </w:tcPr>
          <w:p w14:paraId="213F6599"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9.9. PRORAČUNSKI UPORABNIK NI ČLAN PODSKUPINE RPU</w:t>
            </w:r>
          </w:p>
        </w:tc>
        <w:tc>
          <w:tcPr>
            <w:tcW w:w="753" w:type="pct"/>
            <w:shd w:val="clear" w:color="auto" w:fill="auto"/>
            <w:noWrap/>
            <w:vAlign w:val="bottom"/>
            <w:hideMark/>
          </w:tcPr>
          <w:p w14:paraId="18295D26"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1.655 €</w:t>
            </w:r>
          </w:p>
        </w:tc>
        <w:tc>
          <w:tcPr>
            <w:tcW w:w="753" w:type="pct"/>
            <w:shd w:val="clear" w:color="auto" w:fill="auto"/>
            <w:noWrap/>
            <w:vAlign w:val="bottom"/>
            <w:hideMark/>
          </w:tcPr>
          <w:p w14:paraId="05E747FC"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1.844 €</w:t>
            </w:r>
          </w:p>
        </w:tc>
        <w:tc>
          <w:tcPr>
            <w:tcW w:w="753" w:type="pct"/>
            <w:shd w:val="clear" w:color="000000" w:fill="C6E0B4"/>
            <w:noWrap/>
            <w:vAlign w:val="bottom"/>
            <w:hideMark/>
          </w:tcPr>
          <w:p w14:paraId="14C14579"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111,4</w:t>
            </w:r>
          </w:p>
        </w:tc>
      </w:tr>
      <w:tr w:rsidR="003F557D" w:rsidRPr="00A34621" w14:paraId="6CE8F01D" w14:textId="77777777" w:rsidTr="00EB2F10">
        <w:trPr>
          <w:trHeight w:val="20"/>
        </w:trPr>
        <w:tc>
          <w:tcPr>
            <w:tcW w:w="2742" w:type="pct"/>
            <w:shd w:val="clear" w:color="auto" w:fill="auto"/>
            <w:noWrap/>
            <w:vAlign w:val="bottom"/>
            <w:hideMark/>
          </w:tcPr>
          <w:p w14:paraId="0070D88F" w14:textId="77777777" w:rsidR="003F557D" w:rsidRPr="00A34621" w:rsidRDefault="003F557D" w:rsidP="00470789">
            <w:pPr>
              <w:spacing w:line="240" w:lineRule="auto"/>
              <w:rPr>
                <w:rFonts w:ascii="Calibri" w:hAnsi="Calibri"/>
                <w:color w:val="000000"/>
                <w:sz w:val="22"/>
                <w:szCs w:val="22"/>
                <w:lang w:val="sl-SI" w:eastAsia="sl-SI"/>
              </w:rPr>
            </w:pPr>
            <w:r w:rsidRPr="00A34621">
              <w:rPr>
                <w:rFonts w:ascii="Calibri" w:hAnsi="Calibri"/>
                <w:color w:val="000000"/>
                <w:sz w:val="22"/>
                <w:szCs w:val="22"/>
                <w:lang w:val="sl-SI" w:eastAsia="sl-SI"/>
              </w:rPr>
              <w:t>SKUPAJ J</w:t>
            </w:r>
            <w:r>
              <w:rPr>
                <w:rFonts w:ascii="Calibri" w:hAnsi="Calibri"/>
                <w:color w:val="000000"/>
                <w:sz w:val="22"/>
                <w:szCs w:val="22"/>
                <w:lang w:val="sl-SI" w:eastAsia="sl-SI"/>
              </w:rPr>
              <w:t>AVNI SEKTOR</w:t>
            </w:r>
          </w:p>
        </w:tc>
        <w:tc>
          <w:tcPr>
            <w:tcW w:w="753" w:type="pct"/>
            <w:shd w:val="clear" w:color="auto" w:fill="auto"/>
            <w:noWrap/>
            <w:vAlign w:val="bottom"/>
            <w:hideMark/>
          </w:tcPr>
          <w:p w14:paraId="04309F0C"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2.227 €</w:t>
            </w:r>
          </w:p>
        </w:tc>
        <w:tc>
          <w:tcPr>
            <w:tcW w:w="753" w:type="pct"/>
            <w:shd w:val="clear" w:color="auto" w:fill="auto"/>
            <w:noWrap/>
            <w:vAlign w:val="bottom"/>
            <w:hideMark/>
          </w:tcPr>
          <w:p w14:paraId="58525292"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2.383 €</w:t>
            </w:r>
          </w:p>
        </w:tc>
        <w:tc>
          <w:tcPr>
            <w:tcW w:w="753" w:type="pct"/>
            <w:shd w:val="clear" w:color="auto" w:fill="auto"/>
            <w:noWrap/>
            <w:vAlign w:val="bottom"/>
            <w:hideMark/>
          </w:tcPr>
          <w:p w14:paraId="69368DC0" w14:textId="77777777" w:rsidR="003F557D" w:rsidRPr="00A34621" w:rsidRDefault="003F557D" w:rsidP="00470789">
            <w:pPr>
              <w:spacing w:line="240" w:lineRule="auto"/>
              <w:jc w:val="right"/>
              <w:rPr>
                <w:rFonts w:ascii="Calibri" w:hAnsi="Calibri"/>
                <w:color w:val="000000"/>
                <w:sz w:val="22"/>
                <w:szCs w:val="22"/>
                <w:lang w:val="sl-SI" w:eastAsia="sl-SI"/>
              </w:rPr>
            </w:pPr>
            <w:r w:rsidRPr="00A34621">
              <w:rPr>
                <w:rFonts w:ascii="Calibri" w:hAnsi="Calibri"/>
                <w:color w:val="000000"/>
                <w:sz w:val="22"/>
                <w:szCs w:val="22"/>
                <w:lang w:val="sl-SI" w:eastAsia="sl-SI"/>
              </w:rPr>
              <w:t>107,0</w:t>
            </w:r>
          </w:p>
        </w:tc>
      </w:tr>
    </w:tbl>
    <w:p w14:paraId="3F5081EB" w14:textId="77777777" w:rsidR="003F557D" w:rsidRDefault="003F557D" w:rsidP="003F557D">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E94F81B" w14:textId="584F68E1" w:rsidR="003F557D" w:rsidRDefault="003F557D" w:rsidP="003F557D">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1E84CFF3" w14:textId="682A571F" w:rsidR="003F557D" w:rsidRDefault="003F557D" w:rsidP="002B4C0C">
      <w:pPr>
        <w:jc w:val="both"/>
        <w:rPr>
          <w:rFonts w:cs="Arial"/>
          <w:sz w:val="22"/>
          <w:szCs w:val="22"/>
          <w:lang w:val="sl-SI"/>
        </w:rPr>
      </w:pPr>
    </w:p>
    <w:p w14:paraId="3B5D22CB" w14:textId="7F0C9A1D" w:rsidR="003F557D" w:rsidRDefault="003F557D" w:rsidP="002B4C0C">
      <w:pPr>
        <w:jc w:val="both"/>
        <w:rPr>
          <w:rFonts w:cs="Arial"/>
          <w:sz w:val="22"/>
          <w:szCs w:val="22"/>
          <w:lang w:val="sl-SI"/>
        </w:rPr>
      </w:pPr>
    </w:p>
    <w:p w14:paraId="4D00E7BE" w14:textId="0C199E37" w:rsidR="00A55991" w:rsidRPr="00C76522" w:rsidRDefault="00A55991" w:rsidP="00EB2F10">
      <w:pPr>
        <w:keepNext/>
        <w:jc w:val="both"/>
        <w:rPr>
          <w:rFonts w:cs="Arial"/>
          <w:b/>
          <w:bCs/>
          <w:sz w:val="22"/>
          <w:szCs w:val="22"/>
          <w:lang w:val="sl-SI"/>
        </w:rPr>
      </w:pPr>
      <w:r w:rsidRPr="00C76522">
        <w:rPr>
          <w:rFonts w:cs="Arial"/>
          <w:b/>
          <w:bCs/>
          <w:sz w:val="22"/>
          <w:szCs w:val="22"/>
          <w:lang w:val="sl-SI"/>
        </w:rPr>
        <w:t>Plačne podskupine</w:t>
      </w:r>
    </w:p>
    <w:p w14:paraId="4DD76877" w14:textId="77777777" w:rsidR="00A55991" w:rsidRDefault="00A55991" w:rsidP="002B4C0C">
      <w:pPr>
        <w:jc w:val="both"/>
        <w:rPr>
          <w:rFonts w:cs="Arial"/>
          <w:sz w:val="22"/>
          <w:szCs w:val="22"/>
          <w:lang w:val="sl-SI"/>
        </w:rPr>
      </w:pPr>
    </w:p>
    <w:p w14:paraId="791C3065" w14:textId="1100FAAE" w:rsidR="00AF2508" w:rsidRDefault="00C76522" w:rsidP="002B4C0C">
      <w:pPr>
        <w:jc w:val="both"/>
        <w:rPr>
          <w:rFonts w:cs="Arial"/>
          <w:sz w:val="22"/>
          <w:szCs w:val="22"/>
          <w:lang w:val="sl-SI"/>
        </w:rPr>
      </w:pPr>
      <w:r>
        <w:rPr>
          <w:rFonts w:cs="Arial"/>
          <w:sz w:val="22"/>
          <w:szCs w:val="22"/>
          <w:lang w:val="sl-SI"/>
        </w:rPr>
        <w:t>Povprečna plača se je povišala v vseh plačnih podskupinah. N</w:t>
      </w:r>
      <w:r w:rsidR="00AF2508">
        <w:rPr>
          <w:rFonts w:cs="Arial"/>
          <w:sz w:val="22"/>
          <w:szCs w:val="22"/>
          <w:lang w:val="sl-SI"/>
        </w:rPr>
        <w:t xml:space="preserve">ajbolj </w:t>
      </w:r>
      <w:r>
        <w:rPr>
          <w:rFonts w:cs="Arial"/>
          <w:sz w:val="22"/>
          <w:szCs w:val="22"/>
          <w:lang w:val="sl-SI"/>
        </w:rPr>
        <w:t xml:space="preserve">se je </w:t>
      </w:r>
      <w:r w:rsidR="00AF2508">
        <w:rPr>
          <w:rFonts w:cs="Arial"/>
          <w:sz w:val="22"/>
          <w:szCs w:val="22"/>
          <w:lang w:val="sl-SI"/>
        </w:rPr>
        <w:t xml:space="preserve">povečala plačni podskupini D3 – Vzgojitelji in ostali strokovni delavci v vrtcih in sicer za 16,0 %, sledi plačna podskupina D2 – Predavatelji višjih strokovnih šol, srednješolski in osnovnošolski učitelji in drugi strokovni delavci za 10,0 % ter plačna podskupina J3 – Ostali strokovno tehnični delavci za 11,3 %. </w:t>
      </w:r>
      <w:r>
        <w:rPr>
          <w:rFonts w:cs="Arial"/>
          <w:sz w:val="22"/>
          <w:szCs w:val="22"/>
          <w:lang w:val="sl-SI"/>
        </w:rPr>
        <w:t>Najmanj se je povprečna plača povečala v plačnih podskupinah A3 – Funkcionarji sodne oblasti (za 0,2 %), plačni podskupini A5-Funkcionarji v lokalnih skupnostih (za 1,2 %) ter K1-Strokovni delavci (za 1,9%).</w:t>
      </w:r>
    </w:p>
    <w:p w14:paraId="559CBE2C" w14:textId="79388755" w:rsidR="00C1058F" w:rsidRDefault="00C1058F" w:rsidP="002B4C0C">
      <w:pPr>
        <w:jc w:val="both"/>
        <w:rPr>
          <w:rFonts w:cs="Arial"/>
          <w:sz w:val="22"/>
          <w:szCs w:val="22"/>
          <w:lang w:val="sl-SI"/>
        </w:rPr>
      </w:pPr>
    </w:p>
    <w:p w14:paraId="07A8239B" w14:textId="2030E6D7" w:rsidR="00C1058F" w:rsidRPr="00C1058F" w:rsidRDefault="00C1058F" w:rsidP="0014590F">
      <w:pPr>
        <w:keepNext/>
        <w:spacing w:line="260" w:lineRule="exact"/>
        <w:jc w:val="both"/>
        <w:rPr>
          <w:rFonts w:cs="Arial"/>
          <w:b/>
          <w:bCs/>
          <w:sz w:val="22"/>
          <w:szCs w:val="22"/>
          <w:lang w:val="sl-SI"/>
        </w:rPr>
      </w:pPr>
      <w:r w:rsidRPr="00C1058F">
        <w:rPr>
          <w:rFonts w:cs="Arial"/>
          <w:b/>
          <w:bCs/>
          <w:sz w:val="22"/>
          <w:szCs w:val="22"/>
          <w:lang w:val="sl-SI"/>
        </w:rPr>
        <w:lastRenderedPageBreak/>
        <w:t xml:space="preserve">Preglednica </w:t>
      </w:r>
      <w:r w:rsidRPr="00C1058F">
        <w:rPr>
          <w:rFonts w:cs="Arial"/>
          <w:b/>
          <w:bCs/>
          <w:sz w:val="22"/>
          <w:szCs w:val="22"/>
          <w:lang w:val="sl-SI"/>
        </w:rPr>
        <w:fldChar w:fldCharType="begin"/>
      </w:r>
      <w:r w:rsidRPr="00C1058F">
        <w:rPr>
          <w:rFonts w:cs="Arial"/>
          <w:b/>
          <w:bCs/>
          <w:sz w:val="22"/>
          <w:szCs w:val="22"/>
          <w:lang w:val="sl-SI"/>
        </w:rPr>
        <w:instrText xml:space="preserve"> AUTONUMLGL  \e </w:instrText>
      </w:r>
      <w:r w:rsidRPr="00C1058F">
        <w:rPr>
          <w:rFonts w:cs="Arial"/>
          <w:b/>
          <w:bCs/>
          <w:sz w:val="22"/>
          <w:szCs w:val="22"/>
          <w:lang w:val="sl-SI"/>
        </w:rPr>
        <w:fldChar w:fldCharType="end"/>
      </w:r>
      <w:r w:rsidRPr="00C1058F">
        <w:rPr>
          <w:rFonts w:cs="Arial"/>
          <w:b/>
          <w:bCs/>
          <w:sz w:val="22"/>
          <w:szCs w:val="22"/>
          <w:lang w:val="sl-SI"/>
        </w:rPr>
        <w:t xml:space="preserve">: Povprečne plače po plačnih podskupinah </w:t>
      </w:r>
      <w:r>
        <w:rPr>
          <w:rFonts w:cs="Arial"/>
          <w:b/>
          <w:bCs/>
          <w:sz w:val="22"/>
          <w:szCs w:val="22"/>
          <w:lang w:val="sl-SI"/>
        </w:rPr>
        <w:t>za</w:t>
      </w:r>
      <w:r w:rsidRPr="00C1058F">
        <w:rPr>
          <w:rFonts w:cs="Arial"/>
          <w:b/>
          <w:bCs/>
          <w:sz w:val="22"/>
          <w:szCs w:val="22"/>
          <w:lang w:val="sl-SI"/>
        </w:rPr>
        <w:t xml:space="preserve"> leti 2020 in 2021</w:t>
      </w:r>
    </w:p>
    <w:p w14:paraId="586AB531" w14:textId="77777777" w:rsidR="00C1058F" w:rsidRDefault="00C1058F" w:rsidP="0014590F">
      <w:pPr>
        <w:keepNext/>
        <w:spacing w:line="260" w:lineRule="exact"/>
        <w:jc w:val="both"/>
        <w:rPr>
          <w:rFonts w:cs="Arial"/>
          <w:sz w:val="16"/>
          <w:szCs w:val="16"/>
          <w:lang w:val="sl-SI"/>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4A0" w:firstRow="1" w:lastRow="0" w:firstColumn="1" w:lastColumn="0" w:noHBand="0" w:noVBand="1"/>
      </w:tblPr>
      <w:tblGrid>
        <w:gridCol w:w="4616"/>
        <w:gridCol w:w="1292"/>
        <w:gridCol w:w="1292"/>
        <w:gridCol w:w="1292"/>
      </w:tblGrid>
      <w:tr w:rsidR="00C1058F" w:rsidRPr="00C1058F" w14:paraId="02335BC0" w14:textId="77777777" w:rsidTr="00EB2F10">
        <w:trPr>
          <w:trHeight w:val="20"/>
          <w:tblHeader/>
        </w:trPr>
        <w:tc>
          <w:tcPr>
            <w:tcW w:w="2716" w:type="pct"/>
            <w:tcBorders>
              <w:bottom w:val="single" w:sz="18" w:space="0" w:color="808080" w:themeColor="background1" w:themeShade="80"/>
            </w:tcBorders>
            <w:shd w:val="clear" w:color="auto" w:fill="auto"/>
            <w:vAlign w:val="bottom"/>
            <w:hideMark/>
          </w:tcPr>
          <w:p w14:paraId="10B6085F" w14:textId="77777777" w:rsidR="00C1058F" w:rsidRPr="00C1058F" w:rsidRDefault="00C1058F" w:rsidP="00470789">
            <w:pPr>
              <w:spacing w:line="240" w:lineRule="auto"/>
              <w:rPr>
                <w:rFonts w:ascii="Calibri" w:hAnsi="Calibri"/>
                <w:b/>
                <w:bCs/>
                <w:color w:val="000000"/>
                <w:sz w:val="22"/>
                <w:szCs w:val="22"/>
                <w:lang w:val="sl-SI" w:eastAsia="sl-SI"/>
              </w:rPr>
            </w:pPr>
            <w:r w:rsidRPr="00C1058F">
              <w:rPr>
                <w:rFonts w:ascii="Calibri" w:hAnsi="Calibri"/>
                <w:b/>
                <w:bCs/>
                <w:color w:val="000000"/>
                <w:sz w:val="22"/>
                <w:szCs w:val="22"/>
                <w:lang w:val="sl-SI" w:eastAsia="sl-SI"/>
              </w:rPr>
              <w:t>PLAČNE PODSKUPINE</w:t>
            </w:r>
          </w:p>
        </w:tc>
        <w:tc>
          <w:tcPr>
            <w:tcW w:w="761" w:type="pct"/>
            <w:tcBorders>
              <w:bottom w:val="single" w:sz="18" w:space="0" w:color="808080" w:themeColor="background1" w:themeShade="80"/>
            </w:tcBorders>
            <w:shd w:val="clear" w:color="auto" w:fill="auto"/>
            <w:vAlign w:val="bottom"/>
            <w:hideMark/>
          </w:tcPr>
          <w:p w14:paraId="326BE9BF" w14:textId="2E1F7A52" w:rsidR="00C1058F" w:rsidRPr="00C1058F" w:rsidRDefault="00C1058F" w:rsidP="00470789">
            <w:pPr>
              <w:spacing w:line="240" w:lineRule="auto"/>
              <w:jc w:val="center"/>
              <w:rPr>
                <w:rFonts w:ascii="Calibri" w:hAnsi="Calibri"/>
                <w:b/>
                <w:bCs/>
                <w:color w:val="000000"/>
                <w:sz w:val="22"/>
                <w:szCs w:val="22"/>
                <w:lang w:val="sl-SI" w:eastAsia="sl-SI"/>
              </w:rPr>
            </w:pPr>
            <w:r w:rsidRPr="00C1058F">
              <w:rPr>
                <w:rFonts w:ascii="Calibri" w:hAnsi="Calibri"/>
                <w:b/>
                <w:bCs/>
                <w:color w:val="000000"/>
                <w:sz w:val="22"/>
                <w:szCs w:val="22"/>
                <w:lang w:val="sl-SI" w:eastAsia="sl-SI"/>
              </w:rPr>
              <w:t>Povprečna plača</w:t>
            </w:r>
            <w:r w:rsidR="00F47C31">
              <w:rPr>
                <w:rFonts w:ascii="Calibri" w:hAnsi="Calibri"/>
                <w:b/>
                <w:bCs/>
                <w:color w:val="000000"/>
                <w:sz w:val="22"/>
                <w:szCs w:val="22"/>
                <w:lang w:val="sl-SI" w:eastAsia="sl-SI"/>
              </w:rPr>
              <w:t xml:space="preserve"> </w:t>
            </w:r>
            <w:r w:rsidR="00681E7A">
              <w:rPr>
                <w:rFonts w:ascii="Calibri" w:hAnsi="Calibri"/>
                <w:b/>
                <w:bCs/>
                <w:color w:val="000000"/>
                <w:sz w:val="22"/>
                <w:szCs w:val="22"/>
                <w:lang w:val="sl-SI" w:eastAsia="sl-SI"/>
              </w:rPr>
              <w:t xml:space="preserve">za leto </w:t>
            </w:r>
            <w:r w:rsidRPr="00C1058F">
              <w:rPr>
                <w:rFonts w:ascii="Calibri" w:hAnsi="Calibri"/>
                <w:b/>
                <w:bCs/>
                <w:color w:val="000000"/>
                <w:sz w:val="22"/>
                <w:szCs w:val="22"/>
                <w:lang w:val="sl-SI" w:eastAsia="sl-SI"/>
              </w:rPr>
              <w:t>2020</w:t>
            </w:r>
          </w:p>
        </w:tc>
        <w:tc>
          <w:tcPr>
            <w:tcW w:w="761" w:type="pct"/>
            <w:tcBorders>
              <w:bottom w:val="single" w:sz="18" w:space="0" w:color="808080" w:themeColor="background1" w:themeShade="80"/>
            </w:tcBorders>
            <w:shd w:val="clear" w:color="auto" w:fill="auto"/>
            <w:vAlign w:val="bottom"/>
            <w:hideMark/>
          </w:tcPr>
          <w:p w14:paraId="70F317EE" w14:textId="03DDD625" w:rsidR="00C1058F" w:rsidRPr="00C1058F" w:rsidRDefault="00C1058F" w:rsidP="00470789">
            <w:pPr>
              <w:spacing w:line="240" w:lineRule="auto"/>
              <w:jc w:val="center"/>
              <w:rPr>
                <w:rFonts w:ascii="Calibri" w:hAnsi="Calibri"/>
                <w:b/>
                <w:bCs/>
                <w:color w:val="000000"/>
                <w:sz w:val="22"/>
                <w:szCs w:val="22"/>
                <w:lang w:val="sl-SI" w:eastAsia="sl-SI"/>
              </w:rPr>
            </w:pPr>
            <w:r w:rsidRPr="00C1058F">
              <w:rPr>
                <w:rFonts w:ascii="Calibri" w:hAnsi="Calibri"/>
                <w:b/>
                <w:bCs/>
                <w:color w:val="000000"/>
                <w:sz w:val="22"/>
                <w:szCs w:val="22"/>
                <w:lang w:val="sl-SI" w:eastAsia="sl-SI"/>
              </w:rPr>
              <w:t xml:space="preserve">Povprečna plača </w:t>
            </w:r>
            <w:r w:rsidR="00681E7A">
              <w:rPr>
                <w:rFonts w:ascii="Calibri" w:hAnsi="Calibri"/>
                <w:b/>
                <w:bCs/>
                <w:color w:val="000000"/>
                <w:sz w:val="22"/>
                <w:szCs w:val="22"/>
                <w:lang w:val="sl-SI" w:eastAsia="sl-SI"/>
              </w:rPr>
              <w:t xml:space="preserve">za leto </w:t>
            </w:r>
            <w:r w:rsidRPr="00C1058F">
              <w:rPr>
                <w:rFonts w:ascii="Calibri" w:hAnsi="Calibri"/>
                <w:b/>
                <w:bCs/>
                <w:color w:val="000000"/>
                <w:sz w:val="22"/>
                <w:szCs w:val="22"/>
                <w:lang w:val="sl-SI" w:eastAsia="sl-SI"/>
              </w:rPr>
              <w:t>2021</w:t>
            </w:r>
          </w:p>
        </w:tc>
        <w:tc>
          <w:tcPr>
            <w:tcW w:w="761" w:type="pct"/>
            <w:tcBorders>
              <w:bottom w:val="single" w:sz="18" w:space="0" w:color="808080" w:themeColor="background1" w:themeShade="80"/>
            </w:tcBorders>
            <w:shd w:val="clear" w:color="auto" w:fill="auto"/>
            <w:vAlign w:val="bottom"/>
            <w:hideMark/>
          </w:tcPr>
          <w:p w14:paraId="38E9F39B" w14:textId="77777777" w:rsidR="00C1058F" w:rsidRPr="00C1058F" w:rsidRDefault="00C1058F" w:rsidP="00470789">
            <w:pPr>
              <w:spacing w:line="240" w:lineRule="auto"/>
              <w:jc w:val="center"/>
              <w:rPr>
                <w:rFonts w:ascii="Calibri" w:hAnsi="Calibri"/>
                <w:b/>
                <w:bCs/>
                <w:color w:val="000000"/>
                <w:sz w:val="22"/>
                <w:szCs w:val="22"/>
                <w:lang w:val="sl-SI" w:eastAsia="sl-SI"/>
              </w:rPr>
            </w:pPr>
            <w:r w:rsidRPr="00C1058F">
              <w:rPr>
                <w:rFonts w:ascii="Calibri" w:hAnsi="Calibri"/>
                <w:b/>
                <w:bCs/>
                <w:color w:val="000000"/>
                <w:sz w:val="22"/>
                <w:szCs w:val="22"/>
                <w:lang w:val="sl-SI" w:eastAsia="sl-SI"/>
              </w:rPr>
              <w:t>Indeks 21/20</w:t>
            </w:r>
          </w:p>
        </w:tc>
      </w:tr>
      <w:tr w:rsidR="00C1058F" w:rsidRPr="00C21851" w14:paraId="2B85E19F" w14:textId="77777777" w:rsidTr="00EB2F10">
        <w:trPr>
          <w:trHeight w:val="20"/>
        </w:trPr>
        <w:tc>
          <w:tcPr>
            <w:tcW w:w="2716" w:type="pct"/>
            <w:tcBorders>
              <w:top w:val="single" w:sz="18" w:space="0" w:color="808080" w:themeColor="background1" w:themeShade="80"/>
            </w:tcBorders>
            <w:shd w:val="clear" w:color="auto" w:fill="auto"/>
            <w:vAlign w:val="bottom"/>
            <w:hideMark/>
          </w:tcPr>
          <w:p w14:paraId="07539172"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A1 – Predsednik republike in funkcionarji izvršilne oblasti</w:t>
            </w:r>
          </w:p>
        </w:tc>
        <w:tc>
          <w:tcPr>
            <w:tcW w:w="761" w:type="pct"/>
            <w:tcBorders>
              <w:top w:val="single" w:sz="18" w:space="0" w:color="808080" w:themeColor="background1" w:themeShade="80"/>
            </w:tcBorders>
            <w:shd w:val="clear" w:color="auto" w:fill="auto"/>
            <w:noWrap/>
            <w:vAlign w:val="bottom"/>
            <w:hideMark/>
          </w:tcPr>
          <w:p w14:paraId="2BFF7AD7"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4.800 €</w:t>
            </w:r>
          </w:p>
        </w:tc>
        <w:tc>
          <w:tcPr>
            <w:tcW w:w="761" w:type="pct"/>
            <w:tcBorders>
              <w:top w:val="single" w:sz="18" w:space="0" w:color="808080" w:themeColor="background1" w:themeShade="80"/>
            </w:tcBorders>
            <w:shd w:val="clear" w:color="auto" w:fill="auto"/>
            <w:noWrap/>
            <w:vAlign w:val="bottom"/>
            <w:hideMark/>
          </w:tcPr>
          <w:p w14:paraId="03184BF6"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5.088 €</w:t>
            </w:r>
          </w:p>
        </w:tc>
        <w:tc>
          <w:tcPr>
            <w:tcW w:w="761" w:type="pct"/>
            <w:tcBorders>
              <w:top w:val="single" w:sz="18" w:space="0" w:color="808080" w:themeColor="background1" w:themeShade="80"/>
            </w:tcBorders>
            <w:shd w:val="clear" w:color="auto" w:fill="auto"/>
            <w:noWrap/>
            <w:vAlign w:val="bottom"/>
            <w:hideMark/>
          </w:tcPr>
          <w:p w14:paraId="5626D9FF"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106,0</w:t>
            </w:r>
          </w:p>
        </w:tc>
      </w:tr>
      <w:tr w:rsidR="00C1058F" w:rsidRPr="00C21851" w14:paraId="4EC263DD" w14:textId="77777777" w:rsidTr="00EB2F10">
        <w:trPr>
          <w:trHeight w:val="20"/>
        </w:trPr>
        <w:tc>
          <w:tcPr>
            <w:tcW w:w="2716" w:type="pct"/>
            <w:shd w:val="clear" w:color="auto" w:fill="auto"/>
            <w:vAlign w:val="bottom"/>
            <w:hideMark/>
          </w:tcPr>
          <w:p w14:paraId="4A2D589E"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A2 – Funkcionarji zakonodajne oblasti</w:t>
            </w:r>
          </w:p>
        </w:tc>
        <w:tc>
          <w:tcPr>
            <w:tcW w:w="761" w:type="pct"/>
            <w:shd w:val="clear" w:color="auto" w:fill="auto"/>
            <w:noWrap/>
            <w:vAlign w:val="bottom"/>
            <w:hideMark/>
          </w:tcPr>
          <w:p w14:paraId="48AD86A8"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4.240 €</w:t>
            </w:r>
          </w:p>
        </w:tc>
        <w:tc>
          <w:tcPr>
            <w:tcW w:w="761" w:type="pct"/>
            <w:shd w:val="clear" w:color="auto" w:fill="auto"/>
            <w:noWrap/>
            <w:vAlign w:val="bottom"/>
            <w:hideMark/>
          </w:tcPr>
          <w:p w14:paraId="4413AC07"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4.473 €</w:t>
            </w:r>
          </w:p>
        </w:tc>
        <w:tc>
          <w:tcPr>
            <w:tcW w:w="761" w:type="pct"/>
            <w:shd w:val="clear" w:color="auto" w:fill="auto"/>
            <w:noWrap/>
            <w:vAlign w:val="bottom"/>
            <w:hideMark/>
          </w:tcPr>
          <w:p w14:paraId="41BB6FF2"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105,5</w:t>
            </w:r>
          </w:p>
        </w:tc>
      </w:tr>
      <w:tr w:rsidR="00C1058F" w:rsidRPr="00C21851" w14:paraId="11A51FC7" w14:textId="77777777" w:rsidTr="00EB2F10">
        <w:trPr>
          <w:trHeight w:val="20"/>
        </w:trPr>
        <w:tc>
          <w:tcPr>
            <w:tcW w:w="2716" w:type="pct"/>
            <w:shd w:val="clear" w:color="auto" w:fill="auto"/>
            <w:vAlign w:val="bottom"/>
            <w:hideMark/>
          </w:tcPr>
          <w:p w14:paraId="127E0408"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A3 – Funkcionarji sodne oblasti</w:t>
            </w:r>
          </w:p>
        </w:tc>
        <w:tc>
          <w:tcPr>
            <w:tcW w:w="761" w:type="pct"/>
            <w:shd w:val="clear" w:color="auto" w:fill="auto"/>
            <w:noWrap/>
            <w:vAlign w:val="bottom"/>
            <w:hideMark/>
          </w:tcPr>
          <w:p w14:paraId="076D6C38"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3.932 €</w:t>
            </w:r>
          </w:p>
        </w:tc>
        <w:tc>
          <w:tcPr>
            <w:tcW w:w="761" w:type="pct"/>
            <w:shd w:val="clear" w:color="auto" w:fill="auto"/>
            <w:noWrap/>
            <w:vAlign w:val="bottom"/>
            <w:hideMark/>
          </w:tcPr>
          <w:p w14:paraId="0BDD547F"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3.941 €</w:t>
            </w:r>
          </w:p>
        </w:tc>
        <w:tc>
          <w:tcPr>
            <w:tcW w:w="761" w:type="pct"/>
            <w:shd w:val="clear" w:color="000000" w:fill="F8CBAD"/>
            <w:noWrap/>
            <w:vAlign w:val="bottom"/>
            <w:hideMark/>
          </w:tcPr>
          <w:p w14:paraId="44FF4FC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100,2</w:t>
            </w:r>
          </w:p>
        </w:tc>
      </w:tr>
      <w:tr w:rsidR="00C1058F" w:rsidRPr="00C21851" w14:paraId="4E82EFF1" w14:textId="77777777" w:rsidTr="00EB2F10">
        <w:trPr>
          <w:trHeight w:val="20"/>
        </w:trPr>
        <w:tc>
          <w:tcPr>
            <w:tcW w:w="2716" w:type="pct"/>
            <w:shd w:val="clear" w:color="auto" w:fill="auto"/>
            <w:vAlign w:val="bottom"/>
            <w:hideMark/>
          </w:tcPr>
          <w:p w14:paraId="06C0C088"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A4 – Funkcionarji v drugih državnih organih</w:t>
            </w:r>
          </w:p>
        </w:tc>
        <w:tc>
          <w:tcPr>
            <w:tcW w:w="761" w:type="pct"/>
            <w:shd w:val="clear" w:color="auto" w:fill="auto"/>
            <w:noWrap/>
            <w:vAlign w:val="bottom"/>
            <w:hideMark/>
          </w:tcPr>
          <w:p w14:paraId="2BA6CD77"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3.938 €</w:t>
            </w:r>
          </w:p>
        </w:tc>
        <w:tc>
          <w:tcPr>
            <w:tcW w:w="761" w:type="pct"/>
            <w:shd w:val="clear" w:color="auto" w:fill="auto"/>
            <w:noWrap/>
            <w:vAlign w:val="bottom"/>
            <w:hideMark/>
          </w:tcPr>
          <w:p w14:paraId="39252094"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4.057 €</w:t>
            </w:r>
          </w:p>
        </w:tc>
        <w:tc>
          <w:tcPr>
            <w:tcW w:w="761" w:type="pct"/>
            <w:shd w:val="clear" w:color="auto" w:fill="auto"/>
            <w:noWrap/>
            <w:vAlign w:val="bottom"/>
            <w:hideMark/>
          </w:tcPr>
          <w:p w14:paraId="605F9924"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103,0</w:t>
            </w:r>
          </w:p>
        </w:tc>
      </w:tr>
      <w:tr w:rsidR="00C1058F" w:rsidRPr="00C21851" w14:paraId="1A3A7893" w14:textId="77777777" w:rsidTr="00EB2F10">
        <w:trPr>
          <w:trHeight w:val="20"/>
        </w:trPr>
        <w:tc>
          <w:tcPr>
            <w:tcW w:w="2716" w:type="pct"/>
            <w:shd w:val="clear" w:color="auto" w:fill="auto"/>
            <w:vAlign w:val="bottom"/>
            <w:hideMark/>
          </w:tcPr>
          <w:p w14:paraId="103BBFAE"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A5 – Funkcionarji v lokalnih skupnostih</w:t>
            </w:r>
          </w:p>
        </w:tc>
        <w:tc>
          <w:tcPr>
            <w:tcW w:w="761" w:type="pct"/>
            <w:shd w:val="clear" w:color="auto" w:fill="auto"/>
            <w:noWrap/>
            <w:vAlign w:val="bottom"/>
            <w:hideMark/>
          </w:tcPr>
          <w:p w14:paraId="5F35227E"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3.330 €</w:t>
            </w:r>
          </w:p>
        </w:tc>
        <w:tc>
          <w:tcPr>
            <w:tcW w:w="761" w:type="pct"/>
            <w:shd w:val="clear" w:color="auto" w:fill="auto"/>
            <w:noWrap/>
            <w:vAlign w:val="bottom"/>
            <w:hideMark/>
          </w:tcPr>
          <w:p w14:paraId="14792307"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3.370 €</w:t>
            </w:r>
          </w:p>
        </w:tc>
        <w:tc>
          <w:tcPr>
            <w:tcW w:w="761" w:type="pct"/>
            <w:shd w:val="clear" w:color="000000" w:fill="F8CBAD"/>
            <w:noWrap/>
            <w:vAlign w:val="bottom"/>
            <w:hideMark/>
          </w:tcPr>
          <w:p w14:paraId="06418290"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101,2</w:t>
            </w:r>
          </w:p>
        </w:tc>
      </w:tr>
      <w:tr w:rsidR="00C1058F" w:rsidRPr="00C21851" w14:paraId="55032F64" w14:textId="77777777" w:rsidTr="00EB2F10">
        <w:trPr>
          <w:trHeight w:val="20"/>
        </w:trPr>
        <w:tc>
          <w:tcPr>
            <w:tcW w:w="2716" w:type="pct"/>
            <w:shd w:val="clear" w:color="auto" w:fill="auto"/>
            <w:vAlign w:val="bottom"/>
            <w:hideMark/>
          </w:tcPr>
          <w:p w14:paraId="503063F6"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B1 – Ravnatelji, direktorji in tajniki</w:t>
            </w:r>
          </w:p>
        </w:tc>
        <w:tc>
          <w:tcPr>
            <w:tcW w:w="761" w:type="pct"/>
            <w:shd w:val="clear" w:color="auto" w:fill="auto"/>
            <w:noWrap/>
            <w:vAlign w:val="bottom"/>
            <w:hideMark/>
          </w:tcPr>
          <w:p w14:paraId="6B77B5E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3.572 €</w:t>
            </w:r>
          </w:p>
        </w:tc>
        <w:tc>
          <w:tcPr>
            <w:tcW w:w="761" w:type="pct"/>
            <w:shd w:val="clear" w:color="auto" w:fill="auto"/>
            <w:noWrap/>
            <w:vAlign w:val="bottom"/>
            <w:hideMark/>
          </w:tcPr>
          <w:p w14:paraId="6A8B0B9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3.714 €</w:t>
            </w:r>
          </w:p>
        </w:tc>
        <w:tc>
          <w:tcPr>
            <w:tcW w:w="761" w:type="pct"/>
            <w:shd w:val="clear" w:color="auto" w:fill="auto"/>
            <w:noWrap/>
            <w:vAlign w:val="bottom"/>
            <w:hideMark/>
          </w:tcPr>
          <w:p w14:paraId="7349104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104,0</w:t>
            </w:r>
          </w:p>
        </w:tc>
      </w:tr>
      <w:tr w:rsidR="00C1058F" w:rsidRPr="00C21851" w14:paraId="1FBB14DF" w14:textId="77777777" w:rsidTr="00EB2F10">
        <w:trPr>
          <w:trHeight w:val="20"/>
        </w:trPr>
        <w:tc>
          <w:tcPr>
            <w:tcW w:w="2716" w:type="pct"/>
            <w:shd w:val="clear" w:color="auto" w:fill="auto"/>
            <w:vAlign w:val="bottom"/>
            <w:hideMark/>
          </w:tcPr>
          <w:p w14:paraId="763DEBDD"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C1 – Uradniki v drugih državnih organih</w:t>
            </w:r>
          </w:p>
        </w:tc>
        <w:tc>
          <w:tcPr>
            <w:tcW w:w="761" w:type="pct"/>
            <w:shd w:val="clear" w:color="auto" w:fill="auto"/>
            <w:noWrap/>
            <w:vAlign w:val="bottom"/>
            <w:hideMark/>
          </w:tcPr>
          <w:p w14:paraId="408E63A3"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2.944 €</w:t>
            </w:r>
          </w:p>
        </w:tc>
        <w:tc>
          <w:tcPr>
            <w:tcW w:w="761" w:type="pct"/>
            <w:shd w:val="clear" w:color="auto" w:fill="auto"/>
            <w:noWrap/>
            <w:vAlign w:val="bottom"/>
            <w:hideMark/>
          </w:tcPr>
          <w:p w14:paraId="319142D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3.012 €</w:t>
            </w:r>
          </w:p>
        </w:tc>
        <w:tc>
          <w:tcPr>
            <w:tcW w:w="761" w:type="pct"/>
            <w:shd w:val="clear" w:color="auto" w:fill="auto"/>
            <w:noWrap/>
            <w:vAlign w:val="bottom"/>
            <w:hideMark/>
          </w:tcPr>
          <w:p w14:paraId="2CBE687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102,3</w:t>
            </w:r>
          </w:p>
        </w:tc>
      </w:tr>
      <w:tr w:rsidR="00C1058F" w:rsidRPr="00C21851" w14:paraId="45EBD1A2" w14:textId="77777777" w:rsidTr="00EB2F10">
        <w:trPr>
          <w:trHeight w:val="20"/>
        </w:trPr>
        <w:tc>
          <w:tcPr>
            <w:tcW w:w="2716" w:type="pct"/>
            <w:shd w:val="clear" w:color="auto" w:fill="auto"/>
            <w:vAlign w:val="bottom"/>
            <w:hideMark/>
          </w:tcPr>
          <w:p w14:paraId="671C6ED9"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C2 – Uradniki v državni upravi, upravah pravosodnih organov in upravah lokalnih skupnosti</w:t>
            </w:r>
          </w:p>
        </w:tc>
        <w:tc>
          <w:tcPr>
            <w:tcW w:w="761" w:type="pct"/>
            <w:shd w:val="clear" w:color="auto" w:fill="auto"/>
            <w:noWrap/>
            <w:vAlign w:val="bottom"/>
            <w:hideMark/>
          </w:tcPr>
          <w:p w14:paraId="48D571BE"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2.407 €</w:t>
            </w:r>
          </w:p>
        </w:tc>
        <w:tc>
          <w:tcPr>
            <w:tcW w:w="761" w:type="pct"/>
            <w:shd w:val="clear" w:color="auto" w:fill="auto"/>
            <w:noWrap/>
            <w:vAlign w:val="bottom"/>
            <w:hideMark/>
          </w:tcPr>
          <w:p w14:paraId="3F7969F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2.552 €</w:t>
            </w:r>
          </w:p>
        </w:tc>
        <w:tc>
          <w:tcPr>
            <w:tcW w:w="761" w:type="pct"/>
            <w:shd w:val="clear" w:color="auto" w:fill="auto"/>
            <w:noWrap/>
            <w:vAlign w:val="bottom"/>
            <w:hideMark/>
          </w:tcPr>
          <w:p w14:paraId="2FE38180"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106,0</w:t>
            </w:r>
          </w:p>
        </w:tc>
      </w:tr>
      <w:tr w:rsidR="00C1058F" w:rsidRPr="00C21851" w14:paraId="6FB0E673" w14:textId="77777777" w:rsidTr="00EB2F10">
        <w:trPr>
          <w:trHeight w:val="20"/>
        </w:trPr>
        <w:tc>
          <w:tcPr>
            <w:tcW w:w="2716" w:type="pct"/>
            <w:shd w:val="clear" w:color="auto" w:fill="auto"/>
            <w:vAlign w:val="bottom"/>
            <w:hideMark/>
          </w:tcPr>
          <w:p w14:paraId="02D60E4B"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C3 – Policisti</w:t>
            </w:r>
          </w:p>
        </w:tc>
        <w:tc>
          <w:tcPr>
            <w:tcW w:w="761" w:type="pct"/>
            <w:shd w:val="clear" w:color="auto" w:fill="auto"/>
            <w:noWrap/>
            <w:vAlign w:val="bottom"/>
            <w:hideMark/>
          </w:tcPr>
          <w:p w14:paraId="68EF0FF0"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2.722 €</w:t>
            </w:r>
          </w:p>
        </w:tc>
        <w:tc>
          <w:tcPr>
            <w:tcW w:w="761" w:type="pct"/>
            <w:shd w:val="clear" w:color="auto" w:fill="auto"/>
            <w:noWrap/>
            <w:vAlign w:val="bottom"/>
            <w:hideMark/>
          </w:tcPr>
          <w:p w14:paraId="364348F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2.901 €</w:t>
            </w:r>
          </w:p>
        </w:tc>
        <w:tc>
          <w:tcPr>
            <w:tcW w:w="761" w:type="pct"/>
            <w:shd w:val="clear" w:color="auto" w:fill="auto"/>
            <w:noWrap/>
            <w:vAlign w:val="bottom"/>
            <w:hideMark/>
          </w:tcPr>
          <w:p w14:paraId="4E5360AF"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106,6</w:t>
            </w:r>
          </w:p>
        </w:tc>
      </w:tr>
      <w:tr w:rsidR="00C1058F" w:rsidRPr="00C21851" w14:paraId="1772A96B" w14:textId="77777777" w:rsidTr="00EB2F10">
        <w:trPr>
          <w:trHeight w:val="20"/>
        </w:trPr>
        <w:tc>
          <w:tcPr>
            <w:tcW w:w="2716" w:type="pct"/>
            <w:shd w:val="clear" w:color="auto" w:fill="auto"/>
            <w:vAlign w:val="bottom"/>
            <w:hideMark/>
          </w:tcPr>
          <w:p w14:paraId="7085B18D"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C4 – Vojaki</w:t>
            </w:r>
          </w:p>
        </w:tc>
        <w:tc>
          <w:tcPr>
            <w:tcW w:w="761" w:type="pct"/>
            <w:shd w:val="clear" w:color="auto" w:fill="auto"/>
            <w:noWrap/>
            <w:vAlign w:val="bottom"/>
            <w:hideMark/>
          </w:tcPr>
          <w:p w14:paraId="53F95E17"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2.488 €</w:t>
            </w:r>
          </w:p>
        </w:tc>
        <w:tc>
          <w:tcPr>
            <w:tcW w:w="761" w:type="pct"/>
            <w:shd w:val="clear" w:color="auto" w:fill="auto"/>
            <w:noWrap/>
            <w:vAlign w:val="bottom"/>
            <w:hideMark/>
          </w:tcPr>
          <w:p w14:paraId="209B798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2.687 €</w:t>
            </w:r>
          </w:p>
        </w:tc>
        <w:tc>
          <w:tcPr>
            <w:tcW w:w="761" w:type="pct"/>
            <w:shd w:val="clear" w:color="auto" w:fill="auto"/>
            <w:noWrap/>
            <w:vAlign w:val="bottom"/>
            <w:hideMark/>
          </w:tcPr>
          <w:p w14:paraId="07926D2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108,0</w:t>
            </w:r>
          </w:p>
        </w:tc>
      </w:tr>
      <w:tr w:rsidR="00C1058F" w:rsidRPr="00C21851" w14:paraId="55EE2BF8" w14:textId="77777777" w:rsidTr="00EB2F10">
        <w:trPr>
          <w:trHeight w:val="20"/>
        </w:trPr>
        <w:tc>
          <w:tcPr>
            <w:tcW w:w="2716" w:type="pct"/>
            <w:shd w:val="clear" w:color="auto" w:fill="auto"/>
            <w:vAlign w:val="bottom"/>
            <w:hideMark/>
          </w:tcPr>
          <w:p w14:paraId="24DA3A73"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C5 – Uradniki finančne uprave</w:t>
            </w:r>
          </w:p>
        </w:tc>
        <w:tc>
          <w:tcPr>
            <w:tcW w:w="761" w:type="pct"/>
            <w:shd w:val="clear" w:color="auto" w:fill="auto"/>
            <w:noWrap/>
            <w:vAlign w:val="bottom"/>
            <w:hideMark/>
          </w:tcPr>
          <w:p w14:paraId="630119AE"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2.412 €</w:t>
            </w:r>
          </w:p>
        </w:tc>
        <w:tc>
          <w:tcPr>
            <w:tcW w:w="761" w:type="pct"/>
            <w:shd w:val="clear" w:color="auto" w:fill="auto"/>
            <w:noWrap/>
            <w:vAlign w:val="bottom"/>
            <w:hideMark/>
          </w:tcPr>
          <w:p w14:paraId="3C430220"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2.535 €</w:t>
            </w:r>
          </w:p>
        </w:tc>
        <w:tc>
          <w:tcPr>
            <w:tcW w:w="761" w:type="pct"/>
            <w:shd w:val="clear" w:color="auto" w:fill="auto"/>
            <w:noWrap/>
            <w:vAlign w:val="bottom"/>
            <w:hideMark/>
          </w:tcPr>
          <w:p w14:paraId="71B55E43"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105,1</w:t>
            </w:r>
          </w:p>
        </w:tc>
      </w:tr>
      <w:tr w:rsidR="00C1058F" w:rsidRPr="00C21851" w14:paraId="6CE2B722" w14:textId="77777777" w:rsidTr="00EB2F10">
        <w:trPr>
          <w:trHeight w:val="20"/>
        </w:trPr>
        <w:tc>
          <w:tcPr>
            <w:tcW w:w="2716" w:type="pct"/>
            <w:shd w:val="clear" w:color="auto" w:fill="auto"/>
            <w:vAlign w:val="bottom"/>
            <w:hideMark/>
          </w:tcPr>
          <w:p w14:paraId="2D19BE35"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C6 – Inšpektorji, pravosodni policisti in drugi uradniki s posebnimi pooblastili</w:t>
            </w:r>
          </w:p>
        </w:tc>
        <w:tc>
          <w:tcPr>
            <w:tcW w:w="761" w:type="pct"/>
            <w:shd w:val="clear" w:color="auto" w:fill="auto"/>
            <w:noWrap/>
            <w:vAlign w:val="bottom"/>
            <w:hideMark/>
          </w:tcPr>
          <w:p w14:paraId="4FA2CD6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2.568 €</w:t>
            </w:r>
          </w:p>
        </w:tc>
        <w:tc>
          <w:tcPr>
            <w:tcW w:w="761" w:type="pct"/>
            <w:shd w:val="clear" w:color="auto" w:fill="auto"/>
            <w:noWrap/>
            <w:vAlign w:val="bottom"/>
            <w:hideMark/>
          </w:tcPr>
          <w:p w14:paraId="33AF7DBB"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2.744 €</w:t>
            </w:r>
          </w:p>
        </w:tc>
        <w:tc>
          <w:tcPr>
            <w:tcW w:w="761" w:type="pct"/>
            <w:shd w:val="clear" w:color="auto" w:fill="auto"/>
            <w:noWrap/>
            <w:vAlign w:val="bottom"/>
            <w:hideMark/>
          </w:tcPr>
          <w:p w14:paraId="6E772C13"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106,8</w:t>
            </w:r>
          </w:p>
        </w:tc>
      </w:tr>
      <w:tr w:rsidR="00C1058F" w:rsidRPr="00C21851" w14:paraId="5D59AFFF" w14:textId="77777777" w:rsidTr="00EB2F10">
        <w:trPr>
          <w:trHeight w:val="20"/>
        </w:trPr>
        <w:tc>
          <w:tcPr>
            <w:tcW w:w="2716" w:type="pct"/>
            <w:shd w:val="clear" w:color="auto" w:fill="auto"/>
            <w:vAlign w:val="bottom"/>
            <w:hideMark/>
          </w:tcPr>
          <w:p w14:paraId="50987249"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C7 – Diplomati</w:t>
            </w:r>
          </w:p>
        </w:tc>
        <w:tc>
          <w:tcPr>
            <w:tcW w:w="761" w:type="pct"/>
            <w:shd w:val="clear" w:color="auto" w:fill="auto"/>
            <w:noWrap/>
            <w:vAlign w:val="bottom"/>
            <w:hideMark/>
          </w:tcPr>
          <w:p w14:paraId="036539C2"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3.250 €</w:t>
            </w:r>
          </w:p>
        </w:tc>
        <w:tc>
          <w:tcPr>
            <w:tcW w:w="761" w:type="pct"/>
            <w:shd w:val="clear" w:color="auto" w:fill="auto"/>
            <w:noWrap/>
            <w:vAlign w:val="bottom"/>
            <w:hideMark/>
          </w:tcPr>
          <w:p w14:paraId="5D6575C8"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3.544 €</w:t>
            </w:r>
          </w:p>
        </w:tc>
        <w:tc>
          <w:tcPr>
            <w:tcW w:w="761" w:type="pct"/>
            <w:shd w:val="clear" w:color="auto" w:fill="auto"/>
            <w:noWrap/>
            <w:vAlign w:val="bottom"/>
            <w:hideMark/>
          </w:tcPr>
          <w:p w14:paraId="18645D3D"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109,1</w:t>
            </w:r>
          </w:p>
        </w:tc>
      </w:tr>
      <w:tr w:rsidR="00C1058F" w:rsidRPr="00C21851" w14:paraId="26FAF3BB" w14:textId="77777777" w:rsidTr="00EB2F10">
        <w:trPr>
          <w:trHeight w:val="20"/>
        </w:trPr>
        <w:tc>
          <w:tcPr>
            <w:tcW w:w="2716" w:type="pct"/>
            <w:shd w:val="clear" w:color="auto" w:fill="auto"/>
            <w:vAlign w:val="bottom"/>
            <w:hideMark/>
          </w:tcPr>
          <w:p w14:paraId="54C1A460"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D1 – Visokošolski učitelji in visokošolski sodelavci</w:t>
            </w:r>
          </w:p>
        </w:tc>
        <w:tc>
          <w:tcPr>
            <w:tcW w:w="761" w:type="pct"/>
            <w:shd w:val="clear" w:color="auto" w:fill="auto"/>
            <w:noWrap/>
            <w:vAlign w:val="bottom"/>
            <w:hideMark/>
          </w:tcPr>
          <w:p w14:paraId="23CBCF71"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3.476 €</w:t>
            </w:r>
          </w:p>
        </w:tc>
        <w:tc>
          <w:tcPr>
            <w:tcW w:w="761" w:type="pct"/>
            <w:shd w:val="clear" w:color="auto" w:fill="auto"/>
            <w:noWrap/>
            <w:vAlign w:val="bottom"/>
            <w:hideMark/>
          </w:tcPr>
          <w:p w14:paraId="5CE1F059"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3.635 €</w:t>
            </w:r>
          </w:p>
        </w:tc>
        <w:tc>
          <w:tcPr>
            <w:tcW w:w="761" w:type="pct"/>
            <w:shd w:val="clear" w:color="auto" w:fill="auto"/>
            <w:noWrap/>
            <w:vAlign w:val="bottom"/>
            <w:hideMark/>
          </w:tcPr>
          <w:p w14:paraId="62CE7F6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104,6</w:t>
            </w:r>
          </w:p>
        </w:tc>
      </w:tr>
      <w:tr w:rsidR="00C1058F" w:rsidRPr="00C21851" w14:paraId="03C72CF4" w14:textId="77777777" w:rsidTr="00EB2F10">
        <w:trPr>
          <w:trHeight w:val="20"/>
        </w:trPr>
        <w:tc>
          <w:tcPr>
            <w:tcW w:w="2716" w:type="pct"/>
            <w:shd w:val="clear" w:color="auto" w:fill="auto"/>
            <w:vAlign w:val="bottom"/>
            <w:hideMark/>
          </w:tcPr>
          <w:p w14:paraId="046507D5"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D2 – Predavatelji višjih strokovnih šol, srednješolski in osnovnošolski učitelji in drugi strokovni delavci</w:t>
            </w:r>
          </w:p>
        </w:tc>
        <w:tc>
          <w:tcPr>
            <w:tcW w:w="761" w:type="pct"/>
            <w:shd w:val="clear" w:color="auto" w:fill="auto"/>
            <w:noWrap/>
            <w:vAlign w:val="bottom"/>
            <w:hideMark/>
          </w:tcPr>
          <w:p w14:paraId="32EA2104"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2.324 €</w:t>
            </w:r>
          </w:p>
        </w:tc>
        <w:tc>
          <w:tcPr>
            <w:tcW w:w="761" w:type="pct"/>
            <w:shd w:val="clear" w:color="auto" w:fill="auto"/>
            <w:noWrap/>
            <w:vAlign w:val="bottom"/>
            <w:hideMark/>
          </w:tcPr>
          <w:p w14:paraId="5B01577D"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2.555 €</w:t>
            </w:r>
          </w:p>
        </w:tc>
        <w:tc>
          <w:tcPr>
            <w:tcW w:w="761" w:type="pct"/>
            <w:shd w:val="clear" w:color="000000" w:fill="C6E0B4"/>
            <w:noWrap/>
            <w:vAlign w:val="bottom"/>
            <w:hideMark/>
          </w:tcPr>
          <w:p w14:paraId="5D8649B9"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110,0</w:t>
            </w:r>
          </w:p>
        </w:tc>
      </w:tr>
      <w:tr w:rsidR="00C1058F" w:rsidRPr="00C21851" w14:paraId="5DF0F329" w14:textId="77777777" w:rsidTr="00EB2F10">
        <w:trPr>
          <w:trHeight w:val="20"/>
        </w:trPr>
        <w:tc>
          <w:tcPr>
            <w:tcW w:w="2716" w:type="pct"/>
            <w:shd w:val="clear" w:color="auto" w:fill="auto"/>
            <w:vAlign w:val="bottom"/>
            <w:hideMark/>
          </w:tcPr>
          <w:p w14:paraId="0B1451F4"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D3 – Vzgojitelji in ostali strokovni delavci v vrtcih</w:t>
            </w:r>
          </w:p>
        </w:tc>
        <w:tc>
          <w:tcPr>
            <w:tcW w:w="761" w:type="pct"/>
            <w:shd w:val="clear" w:color="auto" w:fill="auto"/>
            <w:noWrap/>
            <w:vAlign w:val="bottom"/>
            <w:hideMark/>
          </w:tcPr>
          <w:p w14:paraId="2598B1CB"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1.571 €</w:t>
            </w:r>
          </w:p>
        </w:tc>
        <w:tc>
          <w:tcPr>
            <w:tcW w:w="761" w:type="pct"/>
            <w:shd w:val="clear" w:color="auto" w:fill="auto"/>
            <w:noWrap/>
            <w:vAlign w:val="bottom"/>
            <w:hideMark/>
          </w:tcPr>
          <w:p w14:paraId="6DE97C67"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1.822 €</w:t>
            </w:r>
          </w:p>
        </w:tc>
        <w:tc>
          <w:tcPr>
            <w:tcW w:w="761" w:type="pct"/>
            <w:shd w:val="clear" w:color="000000" w:fill="C6E0B4"/>
            <w:noWrap/>
            <w:vAlign w:val="bottom"/>
            <w:hideMark/>
          </w:tcPr>
          <w:p w14:paraId="31567C72"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116,0</w:t>
            </w:r>
          </w:p>
        </w:tc>
      </w:tr>
      <w:tr w:rsidR="00C1058F" w:rsidRPr="00C21851" w14:paraId="78487C2C" w14:textId="77777777" w:rsidTr="00EB2F10">
        <w:trPr>
          <w:trHeight w:val="20"/>
        </w:trPr>
        <w:tc>
          <w:tcPr>
            <w:tcW w:w="2716" w:type="pct"/>
            <w:shd w:val="clear" w:color="auto" w:fill="auto"/>
            <w:vAlign w:val="bottom"/>
            <w:hideMark/>
          </w:tcPr>
          <w:p w14:paraId="7FAD4C40"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E1 – Zdravniki in zobozdravniki</w:t>
            </w:r>
          </w:p>
        </w:tc>
        <w:tc>
          <w:tcPr>
            <w:tcW w:w="761" w:type="pct"/>
            <w:shd w:val="clear" w:color="auto" w:fill="auto"/>
            <w:noWrap/>
            <w:vAlign w:val="bottom"/>
            <w:hideMark/>
          </w:tcPr>
          <w:p w14:paraId="365323B8"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4.451 €</w:t>
            </w:r>
          </w:p>
        </w:tc>
        <w:tc>
          <w:tcPr>
            <w:tcW w:w="761" w:type="pct"/>
            <w:shd w:val="clear" w:color="auto" w:fill="auto"/>
            <w:noWrap/>
            <w:vAlign w:val="bottom"/>
            <w:hideMark/>
          </w:tcPr>
          <w:p w14:paraId="2E8E160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4.673 €</w:t>
            </w:r>
          </w:p>
        </w:tc>
        <w:tc>
          <w:tcPr>
            <w:tcW w:w="761" w:type="pct"/>
            <w:shd w:val="clear" w:color="auto" w:fill="auto"/>
            <w:noWrap/>
            <w:vAlign w:val="bottom"/>
            <w:hideMark/>
          </w:tcPr>
          <w:p w14:paraId="1BF099C9"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105,0</w:t>
            </w:r>
          </w:p>
        </w:tc>
      </w:tr>
      <w:tr w:rsidR="00C1058F" w:rsidRPr="00C21851" w14:paraId="108FCC2A" w14:textId="77777777" w:rsidTr="00EB2F10">
        <w:trPr>
          <w:trHeight w:val="20"/>
        </w:trPr>
        <w:tc>
          <w:tcPr>
            <w:tcW w:w="2716" w:type="pct"/>
            <w:shd w:val="clear" w:color="auto" w:fill="auto"/>
            <w:vAlign w:val="bottom"/>
            <w:hideMark/>
          </w:tcPr>
          <w:p w14:paraId="0FD0A11E"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E2 – Farmacevtski delavci</w:t>
            </w:r>
          </w:p>
        </w:tc>
        <w:tc>
          <w:tcPr>
            <w:tcW w:w="761" w:type="pct"/>
            <w:shd w:val="clear" w:color="auto" w:fill="auto"/>
            <w:noWrap/>
            <w:vAlign w:val="bottom"/>
            <w:hideMark/>
          </w:tcPr>
          <w:p w14:paraId="51C1BC90"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2.696 €</w:t>
            </w:r>
          </w:p>
        </w:tc>
        <w:tc>
          <w:tcPr>
            <w:tcW w:w="761" w:type="pct"/>
            <w:shd w:val="clear" w:color="auto" w:fill="auto"/>
            <w:noWrap/>
            <w:vAlign w:val="bottom"/>
            <w:hideMark/>
          </w:tcPr>
          <w:p w14:paraId="106BB0C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2.752 €</w:t>
            </w:r>
          </w:p>
        </w:tc>
        <w:tc>
          <w:tcPr>
            <w:tcW w:w="761" w:type="pct"/>
            <w:shd w:val="clear" w:color="auto" w:fill="auto"/>
            <w:noWrap/>
            <w:vAlign w:val="bottom"/>
            <w:hideMark/>
          </w:tcPr>
          <w:p w14:paraId="0E69EC02"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102,1</w:t>
            </w:r>
          </w:p>
        </w:tc>
      </w:tr>
      <w:tr w:rsidR="00C1058F" w:rsidRPr="00C21851" w14:paraId="799DDFFF" w14:textId="77777777" w:rsidTr="00EB2F10">
        <w:trPr>
          <w:trHeight w:val="20"/>
        </w:trPr>
        <w:tc>
          <w:tcPr>
            <w:tcW w:w="2716" w:type="pct"/>
            <w:shd w:val="clear" w:color="auto" w:fill="auto"/>
            <w:vAlign w:val="bottom"/>
            <w:hideMark/>
          </w:tcPr>
          <w:p w14:paraId="77982D03"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E3 – Medicinske sestre in babice</w:t>
            </w:r>
          </w:p>
        </w:tc>
        <w:tc>
          <w:tcPr>
            <w:tcW w:w="761" w:type="pct"/>
            <w:shd w:val="clear" w:color="auto" w:fill="auto"/>
            <w:noWrap/>
            <w:vAlign w:val="bottom"/>
            <w:hideMark/>
          </w:tcPr>
          <w:p w14:paraId="2403D06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2.310 €</w:t>
            </w:r>
          </w:p>
        </w:tc>
        <w:tc>
          <w:tcPr>
            <w:tcW w:w="761" w:type="pct"/>
            <w:shd w:val="clear" w:color="auto" w:fill="auto"/>
            <w:noWrap/>
            <w:vAlign w:val="bottom"/>
            <w:hideMark/>
          </w:tcPr>
          <w:p w14:paraId="415F43F5"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2.447 €</w:t>
            </w:r>
          </w:p>
        </w:tc>
        <w:tc>
          <w:tcPr>
            <w:tcW w:w="761" w:type="pct"/>
            <w:shd w:val="clear" w:color="auto" w:fill="auto"/>
            <w:noWrap/>
            <w:vAlign w:val="bottom"/>
            <w:hideMark/>
          </w:tcPr>
          <w:p w14:paraId="7EBED27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105,9</w:t>
            </w:r>
          </w:p>
        </w:tc>
      </w:tr>
      <w:tr w:rsidR="00C1058F" w:rsidRPr="00C21851" w14:paraId="3FE27647" w14:textId="77777777" w:rsidTr="00EB2F10">
        <w:trPr>
          <w:trHeight w:val="20"/>
        </w:trPr>
        <w:tc>
          <w:tcPr>
            <w:tcW w:w="2716" w:type="pct"/>
            <w:shd w:val="clear" w:color="auto" w:fill="auto"/>
            <w:vAlign w:val="bottom"/>
            <w:hideMark/>
          </w:tcPr>
          <w:p w14:paraId="38A72AB4"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E4 – Zdravstveni delavci in zdravstveni sodelavc</w:t>
            </w:r>
            <w:r>
              <w:rPr>
                <w:rFonts w:ascii="Calibri" w:hAnsi="Calibri"/>
                <w:color w:val="000000"/>
                <w:sz w:val="22"/>
                <w:szCs w:val="22"/>
                <w:lang w:val="sl-SI" w:eastAsia="sl-SI"/>
              </w:rPr>
              <w:t>i</w:t>
            </w:r>
          </w:p>
        </w:tc>
        <w:tc>
          <w:tcPr>
            <w:tcW w:w="761" w:type="pct"/>
            <w:shd w:val="clear" w:color="auto" w:fill="auto"/>
            <w:noWrap/>
            <w:vAlign w:val="bottom"/>
            <w:hideMark/>
          </w:tcPr>
          <w:p w14:paraId="001E18FB"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2.349 €</w:t>
            </w:r>
          </w:p>
        </w:tc>
        <w:tc>
          <w:tcPr>
            <w:tcW w:w="761" w:type="pct"/>
            <w:shd w:val="clear" w:color="auto" w:fill="auto"/>
            <w:noWrap/>
            <w:vAlign w:val="bottom"/>
            <w:hideMark/>
          </w:tcPr>
          <w:p w14:paraId="1DB103A4"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2.454 €</w:t>
            </w:r>
          </w:p>
        </w:tc>
        <w:tc>
          <w:tcPr>
            <w:tcW w:w="761" w:type="pct"/>
            <w:shd w:val="clear" w:color="auto" w:fill="auto"/>
            <w:noWrap/>
            <w:vAlign w:val="bottom"/>
            <w:hideMark/>
          </w:tcPr>
          <w:p w14:paraId="2AE575B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104,5</w:t>
            </w:r>
          </w:p>
        </w:tc>
      </w:tr>
      <w:tr w:rsidR="00C1058F" w:rsidRPr="00C21851" w14:paraId="7839F674" w14:textId="77777777" w:rsidTr="00EB2F10">
        <w:trPr>
          <w:trHeight w:val="20"/>
        </w:trPr>
        <w:tc>
          <w:tcPr>
            <w:tcW w:w="2716" w:type="pct"/>
            <w:shd w:val="clear" w:color="auto" w:fill="auto"/>
            <w:vAlign w:val="bottom"/>
            <w:hideMark/>
          </w:tcPr>
          <w:p w14:paraId="6DE0587C"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F1 – Strokovni delavci</w:t>
            </w:r>
          </w:p>
        </w:tc>
        <w:tc>
          <w:tcPr>
            <w:tcW w:w="761" w:type="pct"/>
            <w:shd w:val="clear" w:color="auto" w:fill="auto"/>
            <w:noWrap/>
            <w:vAlign w:val="bottom"/>
            <w:hideMark/>
          </w:tcPr>
          <w:p w14:paraId="52AF6CF4"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2.274 €</w:t>
            </w:r>
          </w:p>
        </w:tc>
        <w:tc>
          <w:tcPr>
            <w:tcW w:w="761" w:type="pct"/>
            <w:shd w:val="clear" w:color="auto" w:fill="auto"/>
            <w:noWrap/>
            <w:vAlign w:val="bottom"/>
            <w:hideMark/>
          </w:tcPr>
          <w:p w14:paraId="2EF3B9A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2.417 €</w:t>
            </w:r>
          </w:p>
        </w:tc>
        <w:tc>
          <w:tcPr>
            <w:tcW w:w="761" w:type="pct"/>
            <w:shd w:val="clear" w:color="auto" w:fill="auto"/>
            <w:noWrap/>
            <w:vAlign w:val="bottom"/>
            <w:hideMark/>
          </w:tcPr>
          <w:p w14:paraId="57266D3F"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106,3</w:t>
            </w:r>
          </w:p>
        </w:tc>
      </w:tr>
      <w:tr w:rsidR="00C1058F" w:rsidRPr="00C21851" w14:paraId="6479B6CF" w14:textId="77777777" w:rsidTr="00EB2F10">
        <w:trPr>
          <w:trHeight w:val="20"/>
        </w:trPr>
        <w:tc>
          <w:tcPr>
            <w:tcW w:w="2716" w:type="pct"/>
            <w:shd w:val="clear" w:color="auto" w:fill="auto"/>
            <w:vAlign w:val="bottom"/>
            <w:hideMark/>
          </w:tcPr>
          <w:p w14:paraId="62B0C7E9"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F2 – Strokovni sodelavci</w:t>
            </w:r>
          </w:p>
        </w:tc>
        <w:tc>
          <w:tcPr>
            <w:tcW w:w="761" w:type="pct"/>
            <w:shd w:val="clear" w:color="auto" w:fill="auto"/>
            <w:noWrap/>
            <w:vAlign w:val="bottom"/>
            <w:hideMark/>
          </w:tcPr>
          <w:p w14:paraId="32F21494"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1.738 €</w:t>
            </w:r>
          </w:p>
        </w:tc>
        <w:tc>
          <w:tcPr>
            <w:tcW w:w="761" w:type="pct"/>
            <w:shd w:val="clear" w:color="auto" w:fill="auto"/>
            <w:noWrap/>
            <w:vAlign w:val="bottom"/>
            <w:hideMark/>
          </w:tcPr>
          <w:p w14:paraId="0C0C50EE"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1.787 €</w:t>
            </w:r>
          </w:p>
        </w:tc>
        <w:tc>
          <w:tcPr>
            <w:tcW w:w="761" w:type="pct"/>
            <w:shd w:val="clear" w:color="auto" w:fill="auto"/>
            <w:noWrap/>
            <w:vAlign w:val="bottom"/>
            <w:hideMark/>
          </w:tcPr>
          <w:p w14:paraId="4F8961C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102,8</w:t>
            </w:r>
          </w:p>
        </w:tc>
      </w:tr>
      <w:tr w:rsidR="00C1058F" w:rsidRPr="00C21851" w14:paraId="14202BAA" w14:textId="77777777" w:rsidTr="00EB2F10">
        <w:trPr>
          <w:trHeight w:val="20"/>
        </w:trPr>
        <w:tc>
          <w:tcPr>
            <w:tcW w:w="2716" w:type="pct"/>
            <w:shd w:val="clear" w:color="auto" w:fill="auto"/>
            <w:vAlign w:val="bottom"/>
            <w:hideMark/>
          </w:tcPr>
          <w:p w14:paraId="2C670C07"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G1 – Umetniški poklici</w:t>
            </w:r>
          </w:p>
        </w:tc>
        <w:tc>
          <w:tcPr>
            <w:tcW w:w="761" w:type="pct"/>
            <w:shd w:val="clear" w:color="auto" w:fill="auto"/>
            <w:noWrap/>
            <w:vAlign w:val="bottom"/>
            <w:hideMark/>
          </w:tcPr>
          <w:p w14:paraId="08452071"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2.620 €</w:t>
            </w:r>
          </w:p>
        </w:tc>
        <w:tc>
          <w:tcPr>
            <w:tcW w:w="761" w:type="pct"/>
            <w:shd w:val="clear" w:color="auto" w:fill="auto"/>
            <w:noWrap/>
            <w:vAlign w:val="bottom"/>
            <w:hideMark/>
          </w:tcPr>
          <w:p w14:paraId="5EFA55DB"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2.727 €</w:t>
            </w:r>
          </w:p>
        </w:tc>
        <w:tc>
          <w:tcPr>
            <w:tcW w:w="761" w:type="pct"/>
            <w:shd w:val="clear" w:color="auto" w:fill="auto"/>
            <w:noWrap/>
            <w:vAlign w:val="bottom"/>
            <w:hideMark/>
          </w:tcPr>
          <w:p w14:paraId="44BCA559"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104,1</w:t>
            </w:r>
          </w:p>
        </w:tc>
      </w:tr>
      <w:tr w:rsidR="00C1058F" w:rsidRPr="00C21851" w14:paraId="674B91A3" w14:textId="77777777" w:rsidTr="00EB2F10">
        <w:trPr>
          <w:trHeight w:val="20"/>
        </w:trPr>
        <w:tc>
          <w:tcPr>
            <w:tcW w:w="2716" w:type="pct"/>
            <w:shd w:val="clear" w:color="auto" w:fill="auto"/>
            <w:vAlign w:val="bottom"/>
            <w:hideMark/>
          </w:tcPr>
          <w:p w14:paraId="3137D48D"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G2 – Drugi poklici na področju kulture in informiranja</w:t>
            </w:r>
          </w:p>
        </w:tc>
        <w:tc>
          <w:tcPr>
            <w:tcW w:w="761" w:type="pct"/>
            <w:shd w:val="clear" w:color="auto" w:fill="auto"/>
            <w:noWrap/>
            <w:vAlign w:val="bottom"/>
            <w:hideMark/>
          </w:tcPr>
          <w:p w14:paraId="45E1FD1D"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2.104 €</w:t>
            </w:r>
          </w:p>
        </w:tc>
        <w:tc>
          <w:tcPr>
            <w:tcW w:w="761" w:type="pct"/>
            <w:shd w:val="clear" w:color="auto" w:fill="auto"/>
            <w:noWrap/>
            <w:vAlign w:val="bottom"/>
            <w:hideMark/>
          </w:tcPr>
          <w:p w14:paraId="09B81DD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2.209 €</w:t>
            </w:r>
          </w:p>
        </w:tc>
        <w:tc>
          <w:tcPr>
            <w:tcW w:w="761" w:type="pct"/>
            <w:shd w:val="clear" w:color="auto" w:fill="auto"/>
            <w:noWrap/>
            <w:vAlign w:val="bottom"/>
            <w:hideMark/>
          </w:tcPr>
          <w:p w14:paraId="775DDF47"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104,9</w:t>
            </w:r>
          </w:p>
        </w:tc>
      </w:tr>
      <w:tr w:rsidR="00C1058F" w:rsidRPr="00C21851" w14:paraId="40C4057B" w14:textId="77777777" w:rsidTr="00EB2F10">
        <w:trPr>
          <w:trHeight w:val="20"/>
        </w:trPr>
        <w:tc>
          <w:tcPr>
            <w:tcW w:w="2716" w:type="pct"/>
            <w:shd w:val="clear" w:color="auto" w:fill="auto"/>
            <w:vAlign w:val="bottom"/>
            <w:hideMark/>
          </w:tcPr>
          <w:p w14:paraId="591F1B51"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H1 – Raziskovalci</w:t>
            </w:r>
          </w:p>
        </w:tc>
        <w:tc>
          <w:tcPr>
            <w:tcW w:w="761" w:type="pct"/>
            <w:shd w:val="clear" w:color="auto" w:fill="auto"/>
            <w:noWrap/>
            <w:vAlign w:val="bottom"/>
            <w:hideMark/>
          </w:tcPr>
          <w:p w14:paraId="1967CAFE"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2.524 €</w:t>
            </w:r>
          </w:p>
        </w:tc>
        <w:tc>
          <w:tcPr>
            <w:tcW w:w="761" w:type="pct"/>
            <w:shd w:val="clear" w:color="auto" w:fill="auto"/>
            <w:noWrap/>
            <w:vAlign w:val="bottom"/>
            <w:hideMark/>
          </w:tcPr>
          <w:p w14:paraId="3DE34093"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2.613 €</w:t>
            </w:r>
          </w:p>
        </w:tc>
        <w:tc>
          <w:tcPr>
            <w:tcW w:w="761" w:type="pct"/>
            <w:shd w:val="clear" w:color="auto" w:fill="auto"/>
            <w:noWrap/>
            <w:vAlign w:val="bottom"/>
            <w:hideMark/>
          </w:tcPr>
          <w:p w14:paraId="52311A1F"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103,5</w:t>
            </w:r>
          </w:p>
        </w:tc>
      </w:tr>
      <w:tr w:rsidR="00C1058F" w:rsidRPr="00C21851" w14:paraId="1E2458A1" w14:textId="77777777" w:rsidTr="00EB2F10">
        <w:trPr>
          <w:trHeight w:val="20"/>
        </w:trPr>
        <w:tc>
          <w:tcPr>
            <w:tcW w:w="2716" w:type="pct"/>
            <w:shd w:val="clear" w:color="auto" w:fill="auto"/>
            <w:vAlign w:val="bottom"/>
            <w:hideMark/>
          </w:tcPr>
          <w:p w14:paraId="3B1320F1"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H2 – Strokovni sodelavci</w:t>
            </w:r>
          </w:p>
        </w:tc>
        <w:tc>
          <w:tcPr>
            <w:tcW w:w="761" w:type="pct"/>
            <w:shd w:val="clear" w:color="auto" w:fill="auto"/>
            <w:noWrap/>
            <w:vAlign w:val="bottom"/>
            <w:hideMark/>
          </w:tcPr>
          <w:p w14:paraId="67E38E8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1.951 €</w:t>
            </w:r>
          </w:p>
        </w:tc>
        <w:tc>
          <w:tcPr>
            <w:tcW w:w="761" w:type="pct"/>
            <w:shd w:val="clear" w:color="auto" w:fill="auto"/>
            <w:noWrap/>
            <w:vAlign w:val="bottom"/>
            <w:hideMark/>
          </w:tcPr>
          <w:p w14:paraId="1FE07843"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2.010 €</w:t>
            </w:r>
          </w:p>
        </w:tc>
        <w:tc>
          <w:tcPr>
            <w:tcW w:w="761" w:type="pct"/>
            <w:shd w:val="clear" w:color="auto" w:fill="auto"/>
            <w:noWrap/>
            <w:vAlign w:val="bottom"/>
            <w:hideMark/>
          </w:tcPr>
          <w:p w14:paraId="01726F4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103,0</w:t>
            </w:r>
          </w:p>
        </w:tc>
      </w:tr>
      <w:tr w:rsidR="00C1058F" w:rsidRPr="00C21851" w14:paraId="4040BA3E" w14:textId="77777777" w:rsidTr="00EB2F10">
        <w:trPr>
          <w:trHeight w:val="20"/>
        </w:trPr>
        <w:tc>
          <w:tcPr>
            <w:tcW w:w="2716" w:type="pct"/>
            <w:shd w:val="clear" w:color="auto" w:fill="auto"/>
            <w:vAlign w:val="bottom"/>
            <w:hideMark/>
          </w:tcPr>
          <w:p w14:paraId="7368DDCC"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I1 – Strokovni delavci</w:t>
            </w:r>
          </w:p>
        </w:tc>
        <w:tc>
          <w:tcPr>
            <w:tcW w:w="761" w:type="pct"/>
            <w:shd w:val="clear" w:color="auto" w:fill="auto"/>
            <w:noWrap/>
            <w:vAlign w:val="bottom"/>
            <w:hideMark/>
          </w:tcPr>
          <w:p w14:paraId="1911C120"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2.208 €</w:t>
            </w:r>
          </w:p>
        </w:tc>
        <w:tc>
          <w:tcPr>
            <w:tcW w:w="761" w:type="pct"/>
            <w:shd w:val="clear" w:color="auto" w:fill="auto"/>
            <w:noWrap/>
            <w:vAlign w:val="bottom"/>
            <w:hideMark/>
          </w:tcPr>
          <w:p w14:paraId="592ABAF8"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2.281 €</w:t>
            </w:r>
          </w:p>
        </w:tc>
        <w:tc>
          <w:tcPr>
            <w:tcW w:w="761" w:type="pct"/>
            <w:shd w:val="clear" w:color="auto" w:fill="auto"/>
            <w:noWrap/>
            <w:vAlign w:val="bottom"/>
            <w:hideMark/>
          </w:tcPr>
          <w:p w14:paraId="5753ADD5"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103,3</w:t>
            </w:r>
          </w:p>
        </w:tc>
      </w:tr>
      <w:tr w:rsidR="00C1058F" w:rsidRPr="00C21851" w14:paraId="54D54DEE" w14:textId="77777777" w:rsidTr="00EB2F10">
        <w:trPr>
          <w:trHeight w:val="20"/>
        </w:trPr>
        <w:tc>
          <w:tcPr>
            <w:tcW w:w="2716" w:type="pct"/>
            <w:shd w:val="clear" w:color="auto" w:fill="auto"/>
            <w:vAlign w:val="bottom"/>
            <w:hideMark/>
          </w:tcPr>
          <w:p w14:paraId="0E35ABA7"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J1 – Strokovni delavci</w:t>
            </w:r>
          </w:p>
        </w:tc>
        <w:tc>
          <w:tcPr>
            <w:tcW w:w="761" w:type="pct"/>
            <w:shd w:val="clear" w:color="auto" w:fill="auto"/>
            <w:noWrap/>
            <w:vAlign w:val="bottom"/>
            <w:hideMark/>
          </w:tcPr>
          <w:p w14:paraId="3C06D1F3"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1.983 €</w:t>
            </w:r>
          </w:p>
        </w:tc>
        <w:tc>
          <w:tcPr>
            <w:tcW w:w="761" w:type="pct"/>
            <w:shd w:val="clear" w:color="auto" w:fill="auto"/>
            <w:noWrap/>
            <w:vAlign w:val="bottom"/>
            <w:hideMark/>
          </w:tcPr>
          <w:p w14:paraId="6CB13E87"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2.090 €</w:t>
            </w:r>
          </w:p>
        </w:tc>
        <w:tc>
          <w:tcPr>
            <w:tcW w:w="761" w:type="pct"/>
            <w:shd w:val="clear" w:color="auto" w:fill="auto"/>
            <w:noWrap/>
            <w:vAlign w:val="bottom"/>
            <w:hideMark/>
          </w:tcPr>
          <w:p w14:paraId="66B8A66B"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105,4</w:t>
            </w:r>
          </w:p>
        </w:tc>
      </w:tr>
      <w:tr w:rsidR="00C1058F" w:rsidRPr="00C21851" w14:paraId="13FDA303" w14:textId="77777777" w:rsidTr="00EB2F10">
        <w:trPr>
          <w:trHeight w:val="20"/>
        </w:trPr>
        <w:tc>
          <w:tcPr>
            <w:tcW w:w="2716" w:type="pct"/>
            <w:shd w:val="clear" w:color="auto" w:fill="auto"/>
            <w:vAlign w:val="bottom"/>
            <w:hideMark/>
          </w:tcPr>
          <w:p w14:paraId="161B955B"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J2 – Administrativni delavci</w:t>
            </w:r>
          </w:p>
        </w:tc>
        <w:tc>
          <w:tcPr>
            <w:tcW w:w="761" w:type="pct"/>
            <w:shd w:val="clear" w:color="auto" w:fill="auto"/>
            <w:noWrap/>
            <w:vAlign w:val="bottom"/>
            <w:hideMark/>
          </w:tcPr>
          <w:p w14:paraId="3B3D7B22"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1.449 €</w:t>
            </w:r>
          </w:p>
        </w:tc>
        <w:tc>
          <w:tcPr>
            <w:tcW w:w="761" w:type="pct"/>
            <w:shd w:val="clear" w:color="auto" w:fill="auto"/>
            <w:noWrap/>
            <w:vAlign w:val="bottom"/>
            <w:hideMark/>
          </w:tcPr>
          <w:p w14:paraId="40A98E3C"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1.554 €</w:t>
            </w:r>
          </w:p>
        </w:tc>
        <w:tc>
          <w:tcPr>
            <w:tcW w:w="761" w:type="pct"/>
            <w:shd w:val="clear" w:color="auto" w:fill="auto"/>
            <w:noWrap/>
            <w:vAlign w:val="bottom"/>
            <w:hideMark/>
          </w:tcPr>
          <w:p w14:paraId="43C26731"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107,2</w:t>
            </w:r>
          </w:p>
        </w:tc>
      </w:tr>
      <w:tr w:rsidR="00C1058F" w:rsidRPr="00C21851" w14:paraId="439D7FC0" w14:textId="77777777" w:rsidTr="00EB2F10">
        <w:trPr>
          <w:trHeight w:val="20"/>
        </w:trPr>
        <w:tc>
          <w:tcPr>
            <w:tcW w:w="2716" w:type="pct"/>
            <w:shd w:val="clear" w:color="auto" w:fill="auto"/>
            <w:vAlign w:val="bottom"/>
            <w:hideMark/>
          </w:tcPr>
          <w:p w14:paraId="04636643"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J3 – Ostali strokovno tehnični delavci</w:t>
            </w:r>
          </w:p>
        </w:tc>
        <w:tc>
          <w:tcPr>
            <w:tcW w:w="761" w:type="pct"/>
            <w:shd w:val="clear" w:color="auto" w:fill="auto"/>
            <w:noWrap/>
            <w:vAlign w:val="bottom"/>
            <w:hideMark/>
          </w:tcPr>
          <w:p w14:paraId="7456C658"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1.207 €</w:t>
            </w:r>
          </w:p>
        </w:tc>
        <w:tc>
          <w:tcPr>
            <w:tcW w:w="761" w:type="pct"/>
            <w:shd w:val="clear" w:color="auto" w:fill="auto"/>
            <w:noWrap/>
            <w:vAlign w:val="bottom"/>
            <w:hideMark/>
          </w:tcPr>
          <w:p w14:paraId="40040C0A"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1.343 €</w:t>
            </w:r>
          </w:p>
        </w:tc>
        <w:tc>
          <w:tcPr>
            <w:tcW w:w="761" w:type="pct"/>
            <w:shd w:val="clear" w:color="000000" w:fill="C6E0B4"/>
            <w:noWrap/>
            <w:vAlign w:val="bottom"/>
            <w:hideMark/>
          </w:tcPr>
          <w:p w14:paraId="764EAF06"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111,3</w:t>
            </w:r>
          </w:p>
        </w:tc>
      </w:tr>
      <w:tr w:rsidR="00C1058F" w:rsidRPr="00C21851" w14:paraId="07D983C8" w14:textId="77777777" w:rsidTr="00EB2F10">
        <w:trPr>
          <w:trHeight w:val="20"/>
        </w:trPr>
        <w:tc>
          <w:tcPr>
            <w:tcW w:w="2716" w:type="pct"/>
            <w:shd w:val="clear" w:color="auto" w:fill="auto"/>
            <w:vAlign w:val="bottom"/>
            <w:hideMark/>
          </w:tcPr>
          <w:p w14:paraId="0C3ACB49"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K1 – Strokovni delavci</w:t>
            </w:r>
          </w:p>
        </w:tc>
        <w:tc>
          <w:tcPr>
            <w:tcW w:w="761" w:type="pct"/>
            <w:shd w:val="clear" w:color="auto" w:fill="auto"/>
            <w:noWrap/>
            <w:vAlign w:val="bottom"/>
            <w:hideMark/>
          </w:tcPr>
          <w:p w14:paraId="46955D87"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2.092 €</w:t>
            </w:r>
          </w:p>
        </w:tc>
        <w:tc>
          <w:tcPr>
            <w:tcW w:w="761" w:type="pct"/>
            <w:shd w:val="clear" w:color="auto" w:fill="auto"/>
            <w:noWrap/>
            <w:vAlign w:val="bottom"/>
            <w:hideMark/>
          </w:tcPr>
          <w:p w14:paraId="6B31CBBF"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2.131 €</w:t>
            </w:r>
          </w:p>
        </w:tc>
        <w:tc>
          <w:tcPr>
            <w:tcW w:w="761" w:type="pct"/>
            <w:shd w:val="clear" w:color="000000" w:fill="F8CBAD"/>
            <w:noWrap/>
            <w:vAlign w:val="bottom"/>
            <w:hideMark/>
          </w:tcPr>
          <w:p w14:paraId="70625811"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101,9</w:t>
            </w:r>
          </w:p>
        </w:tc>
      </w:tr>
      <w:tr w:rsidR="00C1058F" w:rsidRPr="00C21851" w14:paraId="3D4F7EEC" w14:textId="77777777" w:rsidTr="00EB2F10">
        <w:trPr>
          <w:trHeight w:val="20"/>
        </w:trPr>
        <w:tc>
          <w:tcPr>
            <w:tcW w:w="2716" w:type="pct"/>
            <w:shd w:val="clear" w:color="auto" w:fill="auto"/>
            <w:noWrap/>
            <w:vAlign w:val="bottom"/>
            <w:hideMark/>
          </w:tcPr>
          <w:p w14:paraId="3EA15005" w14:textId="77777777" w:rsidR="00C1058F" w:rsidRPr="00C21851" w:rsidRDefault="00C1058F" w:rsidP="00470789">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SKUPAJ J</w:t>
            </w:r>
            <w:r>
              <w:rPr>
                <w:rFonts w:ascii="Calibri" w:hAnsi="Calibri"/>
                <w:color w:val="000000"/>
                <w:sz w:val="22"/>
                <w:szCs w:val="22"/>
                <w:lang w:val="sl-SI" w:eastAsia="sl-SI"/>
              </w:rPr>
              <w:t>AVNI SEKTOR</w:t>
            </w:r>
          </w:p>
        </w:tc>
        <w:tc>
          <w:tcPr>
            <w:tcW w:w="761" w:type="pct"/>
            <w:shd w:val="clear" w:color="auto" w:fill="auto"/>
            <w:noWrap/>
            <w:vAlign w:val="bottom"/>
            <w:hideMark/>
          </w:tcPr>
          <w:p w14:paraId="4D87AAC7"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2.227 €</w:t>
            </w:r>
          </w:p>
        </w:tc>
        <w:tc>
          <w:tcPr>
            <w:tcW w:w="761" w:type="pct"/>
            <w:shd w:val="clear" w:color="auto" w:fill="auto"/>
            <w:noWrap/>
            <w:vAlign w:val="bottom"/>
            <w:hideMark/>
          </w:tcPr>
          <w:p w14:paraId="68AF81C3"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2.383 €</w:t>
            </w:r>
          </w:p>
        </w:tc>
        <w:tc>
          <w:tcPr>
            <w:tcW w:w="761" w:type="pct"/>
            <w:shd w:val="clear" w:color="auto" w:fill="auto"/>
            <w:noWrap/>
            <w:vAlign w:val="bottom"/>
            <w:hideMark/>
          </w:tcPr>
          <w:p w14:paraId="3011FE24" w14:textId="77777777" w:rsidR="00C1058F" w:rsidRPr="00C21851" w:rsidRDefault="00C1058F" w:rsidP="00470789">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107,0</w:t>
            </w:r>
          </w:p>
        </w:tc>
      </w:tr>
    </w:tbl>
    <w:p w14:paraId="2DC50764" w14:textId="77777777" w:rsidR="00C1058F" w:rsidRDefault="00C1058F" w:rsidP="00C1058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7AB95121" w14:textId="7C90C68F" w:rsidR="00C1058F" w:rsidRDefault="00C1058F" w:rsidP="00C1058F">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2108412F" w14:textId="54B96331" w:rsidR="00C1058F" w:rsidRDefault="00C1058F" w:rsidP="002B4C0C">
      <w:pPr>
        <w:jc w:val="both"/>
        <w:rPr>
          <w:rFonts w:cs="Arial"/>
          <w:sz w:val="22"/>
          <w:szCs w:val="22"/>
          <w:lang w:val="sl-SI"/>
        </w:rPr>
      </w:pPr>
    </w:p>
    <w:p w14:paraId="003A2291" w14:textId="5E187E9E" w:rsidR="003F557D" w:rsidRPr="00C1058F" w:rsidRDefault="003F557D" w:rsidP="0014590F">
      <w:pPr>
        <w:keepNext/>
        <w:jc w:val="both"/>
        <w:rPr>
          <w:rFonts w:cs="Arial"/>
          <w:b/>
          <w:bCs/>
          <w:sz w:val="22"/>
          <w:szCs w:val="22"/>
          <w:lang w:val="sl-SI"/>
        </w:rPr>
      </w:pPr>
      <w:r w:rsidRPr="00C1058F">
        <w:rPr>
          <w:rFonts w:cs="Arial"/>
          <w:b/>
          <w:bCs/>
          <w:sz w:val="22"/>
          <w:szCs w:val="22"/>
          <w:lang w:val="sl-SI"/>
        </w:rPr>
        <w:lastRenderedPageBreak/>
        <w:t>Tarifni razredi</w:t>
      </w:r>
    </w:p>
    <w:p w14:paraId="10B5459C" w14:textId="153C23BA" w:rsidR="00AF2508" w:rsidRDefault="00AF2508" w:rsidP="0014590F">
      <w:pPr>
        <w:keepNext/>
        <w:jc w:val="both"/>
        <w:rPr>
          <w:rFonts w:cs="Arial"/>
          <w:sz w:val="22"/>
          <w:szCs w:val="22"/>
          <w:lang w:val="sl-SI"/>
        </w:rPr>
      </w:pPr>
    </w:p>
    <w:p w14:paraId="3F3356EF" w14:textId="1A66B418" w:rsidR="00AF2508" w:rsidRPr="002A3F26" w:rsidRDefault="00AF2508" w:rsidP="002B4C0C">
      <w:pPr>
        <w:jc w:val="both"/>
        <w:rPr>
          <w:rFonts w:cs="Arial"/>
          <w:sz w:val="22"/>
          <w:szCs w:val="22"/>
          <w:lang w:val="sl-SI"/>
        </w:rPr>
      </w:pPr>
      <w:r>
        <w:rPr>
          <w:rFonts w:cs="Arial"/>
          <w:sz w:val="22"/>
          <w:szCs w:val="22"/>
          <w:lang w:val="sl-SI"/>
        </w:rPr>
        <w:t xml:space="preserve">Iz primerjave po tarifnih razredih sledi še, da se je povprečna plača najbolj povečala v tarifnem razredu II in sicer za 13,1 %, v tarifnem razredu I za 11,9 % in v tarifnem razredu III za 9,8 %. </w:t>
      </w:r>
      <w:r w:rsidR="00583305">
        <w:rPr>
          <w:rFonts w:cs="Arial"/>
          <w:sz w:val="22"/>
          <w:szCs w:val="22"/>
          <w:lang w:val="sl-SI"/>
        </w:rPr>
        <w:t xml:space="preserve">Najmanj se je povprečna plača povečala </w:t>
      </w:r>
      <w:r w:rsidR="00DA7F55" w:rsidRPr="00DA7F55">
        <w:rPr>
          <w:rFonts w:cs="Arial"/>
          <w:sz w:val="22"/>
          <w:szCs w:val="22"/>
          <w:lang w:val="sl-SI"/>
        </w:rPr>
        <w:t xml:space="preserve">v </w:t>
      </w:r>
      <w:r w:rsidR="003800B8">
        <w:rPr>
          <w:rFonts w:cs="Arial"/>
          <w:sz w:val="22"/>
          <w:szCs w:val="22"/>
          <w:lang w:val="sl-SI"/>
        </w:rPr>
        <w:t xml:space="preserve">skupini, ki je v preglednici </w:t>
      </w:r>
      <w:r w:rsidR="00DA7F55" w:rsidRPr="00DA7F55">
        <w:rPr>
          <w:rFonts w:cs="Arial"/>
          <w:sz w:val="22"/>
          <w:szCs w:val="22"/>
          <w:lang w:val="sl-SI"/>
        </w:rPr>
        <w:t>označen</w:t>
      </w:r>
      <w:r w:rsidR="003800B8">
        <w:rPr>
          <w:rFonts w:cs="Arial"/>
          <w:sz w:val="22"/>
          <w:szCs w:val="22"/>
          <w:lang w:val="sl-SI"/>
        </w:rPr>
        <w:t>a</w:t>
      </w:r>
      <w:r w:rsidR="00DA7F55" w:rsidRPr="00DA7F55">
        <w:rPr>
          <w:rFonts w:cs="Arial"/>
          <w:sz w:val="22"/>
          <w:szCs w:val="22"/>
          <w:lang w:val="sl-SI"/>
        </w:rPr>
        <w:t xml:space="preserve"> z »0«</w:t>
      </w:r>
      <w:r w:rsidR="00583305">
        <w:rPr>
          <w:rFonts w:cs="Arial"/>
          <w:sz w:val="22"/>
          <w:szCs w:val="22"/>
          <w:lang w:val="sl-SI"/>
        </w:rPr>
        <w:t xml:space="preserve"> (za 3,5 %), </w:t>
      </w:r>
      <w:r w:rsidR="00F7141D">
        <w:rPr>
          <w:rFonts w:cs="Arial"/>
          <w:sz w:val="22"/>
          <w:szCs w:val="22"/>
          <w:lang w:val="sl-SI"/>
        </w:rPr>
        <w:t xml:space="preserve">v </w:t>
      </w:r>
      <w:r w:rsidR="00583305">
        <w:rPr>
          <w:rFonts w:cs="Arial"/>
          <w:sz w:val="22"/>
          <w:szCs w:val="22"/>
          <w:lang w:val="sl-SI"/>
        </w:rPr>
        <w:t>tarifnem razredu VIII (za 4,0 %) ter v tarifnem razredu IX (za 4,5 %).</w:t>
      </w:r>
    </w:p>
    <w:p w14:paraId="5039EC1C" w14:textId="77777777" w:rsidR="002B4C0C" w:rsidRDefault="002B4C0C" w:rsidP="002B4C0C">
      <w:pPr>
        <w:jc w:val="both"/>
        <w:rPr>
          <w:rFonts w:cs="Arial"/>
          <w:sz w:val="22"/>
          <w:szCs w:val="22"/>
          <w:lang w:val="sl-SI"/>
        </w:rPr>
      </w:pPr>
    </w:p>
    <w:p w14:paraId="272405B5" w14:textId="25E80FBC" w:rsidR="002B4C0C" w:rsidRPr="00C1058F" w:rsidRDefault="002B4C0C" w:rsidP="002B4C0C">
      <w:pPr>
        <w:spacing w:line="260" w:lineRule="exact"/>
        <w:jc w:val="both"/>
        <w:rPr>
          <w:rFonts w:cs="Arial"/>
          <w:b/>
          <w:bCs/>
          <w:sz w:val="22"/>
          <w:szCs w:val="22"/>
          <w:lang w:val="sl-SI"/>
        </w:rPr>
      </w:pPr>
      <w:r w:rsidRPr="00C1058F">
        <w:rPr>
          <w:rFonts w:cs="Arial"/>
          <w:b/>
          <w:bCs/>
          <w:sz w:val="22"/>
          <w:szCs w:val="22"/>
          <w:lang w:val="sl-SI"/>
        </w:rPr>
        <w:t xml:space="preserve">Preglednica </w:t>
      </w:r>
      <w:r w:rsidR="00532ACA" w:rsidRPr="00C1058F">
        <w:rPr>
          <w:rFonts w:cs="Arial"/>
          <w:b/>
          <w:bCs/>
          <w:sz w:val="22"/>
          <w:szCs w:val="22"/>
          <w:lang w:val="sl-SI"/>
        </w:rPr>
        <w:fldChar w:fldCharType="begin"/>
      </w:r>
      <w:r w:rsidR="00532ACA" w:rsidRPr="00C1058F">
        <w:rPr>
          <w:rFonts w:cs="Arial"/>
          <w:b/>
          <w:bCs/>
          <w:sz w:val="22"/>
          <w:szCs w:val="22"/>
          <w:lang w:val="sl-SI"/>
        </w:rPr>
        <w:instrText xml:space="preserve"> AUTONUMLGL  \e </w:instrText>
      </w:r>
      <w:r w:rsidR="00532ACA" w:rsidRPr="00C1058F">
        <w:rPr>
          <w:rFonts w:cs="Arial"/>
          <w:b/>
          <w:bCs/>
          <w:sz w:val="22"/>
          <w:szCs w:val="22"/>
          <w:lang w:val="sl-SI"/>
        </w:rPr>
        <w:fldChar w:fldCharType="end"/>
      </w:r>
      <w:r w:rsidRPr="00C1058F">
        <w:rPr>
          <w:rFonts w:cs="Arial"/>
          <w:b/>
          <w:bCs/>
          <w:sz w:val="22"/>
          <w:szCs w:val="22"/>
          <w:lang w:val="sl-SI"/>
        </w:rPr>
        <w:t xml:space="preserve">: Povprečne plače po tarifnih razredih </w:t>
      </w:r>
      <w:r w:rsidR="00C1058F" w:rsidRPr="00C1058F">
        <w:rPr>
          <w:rFonts w:cs="Arial"/>
          <w:b/>
          <w:bCs/>
          <w:sz w:val="22"/>
          <w:szCs w:val="22"/>
          <w:lang w:val="sl-SI"/>
        </w:rPr>
        <w:t>za</w:t>
      </w:r>
      <w:r w:rsidR="00993505" w:rsidRPr="00C1058F">
        <w:rPr>
          <w:rFonts w:cs="Arial"/>
          <w:b/>
          <w:bCs/>
          <w:sz w:val="22"/>
          <w:szCs w:val="22"/>
          <w:lang w:val="sl-SI"/>
        </w:rPr>
        <w:t xml:space="preserve"> leti 2020 in 2021</w:t>
      </w:r>
    </w:p>
    <w:p w14:paraId="2BFBAAAD" w14:textId="77777777" w:rsidR="002B4C0C" w:rsidRDefault="002B4C0C" w:rsidP="002B4C0C">
      <w:pPr>
        <w:jc w:val="both"/>
        <w:rPr>
          <w:rFonts w:cs="Arial"/>
          <w:sz w:val="22"/>
          <w:szCs w:val="22"/>
          <w:lang w:val="sl-SI"/>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4A0" w:firstRow="1" w:lastRow="0" w:firstColumn="1" w:lastColumn="0" w:noHBand="0" w:noVBand="1"/>
      </w:tblPr>
      <w:tblGrid>
        <w:gridCol w:w="4757"/>
        <w:gridCol w:w="1245"/>
        <w:gridCol w:w="1245"/>
        <w:gridCol w:w="1245"/>
      </w:tblGrid>
      <w:tr w:rsidR="00C21851" w:rsidRPr="00681E7A" w14:paraId="148987FA" w14:textId="77777777" w:rsidTr="00EB2F10">
        <w:trPr>
          <w:trHeight w:val="20"/>
          <w:tblHeader/>
        </w:trPr>
        <w:tc>
          <w:tcPr>
            <w:tcW w:w="2801" w:type="pct"/>
            <w:tcBorders>
              <w:bottom w:val="single" w:sz="18" w:space="0" w:color="808080" w:themeColor="background1" w:themeShade="80"/>
            </w:tcBorders>
            <w:shd w:val="clear" w:color="auto" w:fill="auto"/>
            <w:vAlign w:val="bottom"/>
            <w:hideMark/>
          </w:tcPr>
          <w:p w14:paraId="3888925E" w14:textId="77777777" w:rsidR="00C21851" w:rsidRPr="00681E7A" w:rsidRDefault="00C21851" w:rsidP="00C21851">
            <w:pPr>
              <w:spacing w:line="240" w:lineRule="auto"/>
              <w:rPr>
                <w:rFonts w:ascii="Calibri" w:hAnsi="Calibri"/>
                <w:b/>
                <w:bCs/>
                <w:color w:val="000000"/>
                <w:sz w:val="22"/>
                <w:szCs w:val="22"/>
                <w:lang w:val="sl-SI" w:eastAsia="sl-SI"/>
              </w:rPr>
            </w:pPr>
            <w:r w:rsidRPr="00681E7A">
              <w:rPr>
                <w:rFonts w:ascii="Calibri" w:hAnsi="Calibri"/>
                <w:b/>
                <w:bCs/>
                <w:color w:val="000000"/>
                <w:sz w:val="22"/>
                <w:szCs w:val="22"/>
                <w:lang w:val="sl-SI" w:eastAsia="sl-SI"/>
              </w:rPr>
              <w:t>TARIFNI RAZREDI</w:t>
            </w:r>
          </w:p>
        </w:tc>
        <w:tc>
          <w:tcPr>
            <w:tcW w:w="733" w:type="pct"/>
            <w:tcBorders>
              <w:bottom w:val="single" w:sz="18" w:space="0" w:color="808080" w:themeColor="background1" w:themeShade="80"/>
            </w:tcBorders>
            <w:shd w:val="clear" w:color="auto" w:fill="auto"/>
            <w:vAlign w:val="bottom"/>
            <w:hideMark/>
          </w:tcPr>
          <w:p w14:paraId="6A63FAE2" w14:textId="46481D02" w:rsidR="00C21851" w:rsidRPr="00681E7A" w:rsidRDefault="00C21851" w:rsidP="00C21851">
            <w:pPr>
              <w:spacing w:line="240" w:lineRule="auto"/>
              <w:jc w:val="center"/>
              <w:rPr>
                <w:rFonts w:ascii="Calibri" w:hAnsi="Calibri"/>
                <w:b/>
                <w:bCs/>
                <w:color w:val="000000"/>
                <w:sz w:val="22"/>
                <w:szCs w:val="22"/>
                <w:lang w:val="sl-SI" w:eastAsia="sl-SI"/>
              </w:rPr>
            </w:pPr>
            <w:r w:rsidRPr="00681E7A">
              <w:rPr>
                <w:rFonts w:ascii="Calibri" w:hAnsi="Calibri"/>
                <w:b/>
                <w:bCs/>
                <w:color w:val="000000"/>
                <w:sz w:val="22"/>
                <w:szCs w:val="22"/>
                <w:lang w:val="sl-SI" w:eastAsia="sl-SI"/>
              </w:rPr>
              <w:t xml:space="preserve">Povprečna plača </w:t>
            </w:r>
            <w:r w:rsidR="00681E7A" w:rsidRPr="00681E7A">
              <w:rPr>
                <w:rFonts w:ascii="Calibri" w:hAnsi="Calibri"/>
                <w:b/>
                <w:bCs/>
                <w:color w:val="000000"/>
                <w:sz w:val="22"/>
                <w:szCs w:val="22"/>
                <w:lang w:val="sl-SI" w:eastAsia="sl-SI"/>
              </w:rPr>
              <w:t xml:space="preserve">za leto </w:t>
            </w:r>
            <w:r w:rsidRPr="00681E7A">
              <w:rPr>
                <w:rFonts w:ascii="Calibri" w:hAnsi="Calibri"/>
                <w:b/>
                <w:bCs/>
                <w:color w:val="000000"/>
                <w:sz w:val="22"/>
                <w:szCs w:val="22"/>
                <w:lang w:val="sl-SI" w:eastAsia="sl-SI"/>
              </w:rPr>
              <w:t>2020</w:t>
            </w:r>
          </w:p>
        </w:tc>
        <w:tc>
          <w:tcPr>
            <w:tcW w:w="733" w:type="pct"/>
            <w:tcBorders>
              <w:bottom w:val="single" w:sz="18" w:space="0" w:color="808080" w:themeColor="background1" w:themeShade="80"/>
            </w:tcBorders>
            <w:shd w:val="clear" w:color="auto" w:fill="auto"/>
            <w:vAlign w:val="bottom"/>
            <w:hideMark/>
          </w:tcPr>
          <w:p w14:paraId="189CAF08" w14:textId="2ACA3525" w:rsidR="00C21851" w:rsidRPr="00681E7A" w:rsidRDefault="00C21851" w:rsidP="00C21851">
            <w:pPr>
              <w:spacing w:line="240" w:lineRule="auto"/>
              <w:jc w:val="center"/>
              <w:rPr>
                <w:rFonts w:ascii="Calibri" w:hAnsi="Calibri"/>
                <w:b/>
                <w:bCs/>
                <w:color w:val="000000"/>
                <w:sz w:val="22"/>
                <w:szCs w:val="22"/>
                <w:lang w:val="sl-SI" w:eastAsia="sl-SI"/>
              </w:rPr>
            </w:pPr>
            <w:r w:rsidRPr="00681E7A">
              <w:rPr>
                <w:rFonts w:ascii="Calibri" w:hAnsi="Calibri"/>
                <w:b/>
                <w:bCs/>
                <w:color w:val="000000"/>
                <w:sz w:val="22"/>
                <w:szCs w:val="22"/>
                <w:lang w:val="sl-SI" w:eastAsia="sl-SI"/>
              </w:rPr>
              <w:t>Povprečna plača</w:t>
            </w:r>
            <w:r w:rsidR="00681E7A" w:rsidRPr="00681E7A">
              <w:rPr>
                <w:rFonts w:ascii="Calibri" w:hAnsi="Calibri"/>
                <w:b/>
                <w:bCs/>
                <w:color w:val="000000"/>
                <w:sz w:val="22"/>
                <w:szCs w:val="22"/>
                <w:lang w:val="sl-SI" w:eastAsia="sl-SI"/>
              </w:rPr>
              <w:t xml:space="preserve"> za leto</w:t>
            </w:r>
            <w:r w:rsidRPr="00681E7A">
              <w:rPr>
                <w:rFonts w:ascii="Calibri" w:hAnsi="Calibri"/>
                <w:b/>
                <w:bCs/>
                <w:color w:val="000000"/>
                <w:sz w:val="22"/>
                <w:szCs w:val="22"/>
                <w:lang w:val="sl-SI" w:eastAsia="sl-SI"/>
              </w:rPr>
              <w:t xml:space="preserve"> 2021</w:t>
            </w:r>
          </w:p>
        </w:tc>
        <w:tc>
          <w:tcPr>
            <w:tcW w:w="733" w:type="pct"/>
            <w:tcBorders>
              <w:bottom w:val="single" w:sz="18" w:space="0" w:color="808080" w:themeColor="background1" w:themeShade="80"/>
            </w:tcBorders>
            <w:shd w:val="clear" w:color="auto" w:fill="auto"/>
            <w:vAlign w:val="bottom"/>
            <w:hideMark/>
          </w:tcPr>
          <w:p w14:paraId="4DF39435" w14:textId="0D169781" w:rsidR="00C21851" w:rsidRPr="00681E7A" w:rsidRDefault="00C21851" w:rsidP="00C21851">
            <w:pPr>
              <w:spacing w:line="240" w:lineRule="auto"/>
              <w:jc w:val="center"/>
              <w:rPr>
                <w:rFonts w:ascii="Calibri" w:hAnsi="Calibri"/>
                <w:b/>
                <w:bCs/>
                <w:color w:val="000000"/>
                <w:sz w:val="22"/>
                <w:szCs w:val="22"/>
                <w:lang w:val="sl-SI" w:eastAsia="sl-SI"/>
              </w:rPr>
            </w:pPr>
            <w:r w:rsidRPr="00681E7A">
              <w:rPr>
                <w:rFonts w:ascii="Calibri" w:hAnsi="Calibri"/>
                <w:b/>
                <w:bCs/>
                <w:color w:val="000000"/>
                <w:sz w:val="22"/>
                <w:szCs w:val="22"/>
                <w:lang w:val="sl-SI" w:eastAsia="sl-SI"/>
              </w:rPr>
              <w:t>Indeks 21/</w:t>
            </w:r>
            <w:r w:rsidR="00AE3B93" w:rsidRPr="00681E7A">
              <w:rPr>
                <w:rFonts w:ascii="Calibri" w:hAnsi="Calibri"/>
                <w:b/>
                <w:bCs/>
                <w:color w:val="000000"/>
                <w:sz w:val="22"/>
                <w:szCs w:val="22"/>
                <w:lang w:val="sl-SI" w:eastAsia="sl-SI"/>
              </w:rPr>
              <w:t>20</w:t>
            </w:r>
          </w:p>
        </w:tc>
      </w:tr>
      <w:tr w:rsidR="00C21851" w:rsidRPr="00C21851" w14:paraId="3EB50DE5" w14:textId="77777777" w:rsidTr="00EB2F10">
        <w:trPr>
          <w:trHeight w:val="20"/>
        </w:trPr>
        <w:tc>
          <w:tcPr>
            <w:tcW w:w="2801" w:type="pct"/>
            <w:tcBorders>
              <w:top w:val="single" w:sz="18" w:space="0" w:color="808080" w:themeColor="background1" w:themeShade="80"/>
            </w:tcBorders>
            <w:shd w:val="clear" w:color="auto" w:fill="auto"/>
            <w:vAlign w:val="bottom"/>
            <w:hideMark/>
          </w:tcPr>
          <w:p w14:paraId="7B3249AC" w14:textId="553FC0BA" w:rsidR="00C21851" w:rsidRPr="00C21851" w:rsidRDefault="000E5C4A" w:rsidP="00C21851">
            <w:pPr>
              <w:spacing w:line="240" w:lineRule="auto"/>
              <w:rPr>
                <w:rFonts w:ascii="Calibri" w:hAnsi="Calibri"/>
                <w:color w:val="000000"/>
                <w:sz w:val="22"/>
                <w:szCs w:val="22"/>
                <w:lang w:val="sl-SI" w:eastAsia="sl-SI"/>
              </w:rPr>
            </w:pPr>
            <w:r>
              <w:rPr>
                <w:rFonts w:ascii="Calibri" w:hAnsi="Calibri"/>
                <w:color w:val="000000"/>
                <w:sz w:val="22"/>
                <w:szCs w:val="22"/>
                <w:lang w:val="sl-SI" w:eastAsia="sl-SI"/>
              </w:rPr>
              <w:t>0</w:t>
            </w:r>
          </w:p>
        </w:tc>
        <w:tc>
          <w:tcPr>
            <w:tcW w:w="733" w:type="pct"/>
            <w:tcBorders>
              <w:top w:val="single" w:sz="18" w:space="0" w:color="808080" w:themeColor="background1" w:themeShade="80"/>
            </w:tcBorders>
            <w:shd w:val="clear" w:color="auto" w:fill="auto"/>
            <w:noWrap/>
            <w:vAlign w:val="bottom"/>
            <w:hideMark/>
          </w:tcPr>
          <w:p w14:paraId="5341531B"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3.865 €</w:t>
            </w:r>
          </w:p>
        </w:tc>
        <w:tc>
          <w:tcPr>
            <w:tcW w:w="733" w:type="pct"/>
            <w:tcBorders>
              <w:top w:val="single" w:sz="18" w:space="0" w:color="808080" w:themeColor="background1" w:themeShade="80"/>
            </w:tcBorders>
            <w:shd w:val="clear" w:color="auto" w:fill="auto"/>
            <w:noWrap/>
            <w:vAlign w:val="bottom"/>
            <w:hideMark/>
          </w:tcPr>
          <w:p w14:paraId="0C1E03F6"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4.001 €</w:t>
            </w:r>
          </w:p>
        </w:tc>
        <w:tc>
          <w:tcPr>
            <w:tcW w:w="733" w:type="pct"/>
            <w:tcBorders>
              <w:top w:val="single" w:sz="18" w:space="0" w:color="808080" w:themeColor="background1" w:themeShade="80"/>
            </w:tcBorders>
            <w:shd w:val="clear" w:color="000000" w:fill="F8CBAD"/>
            <w:noWrap/>
            <w:vAlign w:val="bottom"/>
            <w:hideMark/>
          </w:tcPr>
          <w:p w14:paraId="768A9CFA"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103,5</w:t>
            </w:r>
          </w:p>
        </w:tc>
      </w:tr>
      <w:tr w:rsidR="00C21851" w:rsidRPr="00C21851" w14:paraId="0AD4ED51" w14:textId="77777777" w:rsidTr="00EB2F10">
        <w:trPr>
          <w:trHeight w:val="20"/>
        </w:trPr>
        <w:tc>
          <w:tcPr>
            <w:tcW w:w="2801" w:type="pct"/>
            <w:shd w:val="clear" w:color="auto" w:fill="auto"/>
            <w:vAlign w:val="bottom"/>
            <w:hideMark/>
          </w:tcPr>
          <w:p w14:paraId="42E2D366" w14:textId="77777777" w:rsidR="00C21851" w:rsidRPr="00C21851" w:rsidRDefault="00C21851" w:rsidP="00C21851">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I</w:t>
            </w:r>
          </w:p>
        </w:tc>
        <w:tc>
          <w:tcPr>
            <w:tcW w:w="733" w:type="pct"/>
            <w:shd w:val="clear" w:color="auto" w:fill="auto"/>
            <w:noWrap/>
            <w:vAlign w:val="bottom"/>
            <w:hideMark/>
          </w:tcPr>
          <w:p w14:paraId="12D4B54B"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1.149 €</w:t>
            </w:r>
          </w:p>
        </w:tc>
        <w:tc>
          <w:tcPr>
            <w:tcW w:w="733" w:type="pct"/>
            <w:shd w:val="clear" w:color="auto" w:fill="auto"/>
            <w:noWrap/>
            <w:vAlign w:val="bottom"/>
            <w:hideMark/>
          </w:tcPr>
          <w:p w14:paraId="053BAB6F"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1.285 €</w:t>
            </w:r>
          </w:p>
        </w:tc>
        <w:tc>
          <w:tcPr>
            <w:tcW w:w="733" w:type="pct"/>
            <w:shd w:val="clear" w:color="000000" w:fill="C6E0B4"/>
            <w:noWrap/>
            <w:vAlign w:val="bottom"/>
            <w:hideMark/>
          </w:tcPr>
          <w:p w14:paraId="5D2C62BE"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111,9</w:t>
            </w:r>
          </w:p>
        </w:tc>
      </w:tr>
      <w:tr w:rsidR="00C21851" w:rsidRPr="00C21851" w14:paraId="10091B0B" w14:textId="77777777" w:rsidTr="00EB2F10">
        <w:trPr>
          <w:trHeight w:val="20"/>
        </w:trPr>
        <w:tc>
          <w:tcPr>
            <w:tcW w:w="2801" w:type="pct"/>
            <w:shd w:val="clear" w:color="auto" w:fill="auto"/>
            <w:vAlign w:val="bottom"/>
            <w:hideMark/>
          </w:tcPr>
          <w:p w14:paraId="25A0EB2F" w14:textId="77777777" w:rsidR="00C21851" w:rsidRPr="00C21851" w:rsidRDefault="00C21851" w:rsidP="00C21851">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II</w:t>
            </w:r>
          </w:p>
        </w:tc>
        <w:tc>
          <w:tcPr>
            <w:tcW w:w="733" w:type="pct"/>
            <w:shd w:val="clear" w:color="auto" w:fill="auto"/>
            <w:noWrap/>
            <w:vAlign w:val="bottom"/>
            <w:hideMark/>
          </w:tcPr>
          <w:p w14:paraId="296B2ABD"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1.116 €</w:t>
            </w:r>
          </w:p>
        </w:tc>
        <w:tc>
          <w:tcPr>
            <w:tcW w:w="733" w:type="pct"/>
            <w:shd w:val="clear" w:color="auto" w:fill="auto"/>
            <w:noWrap/>
            <w:vAlign w:val="bottom"/>
            <w:hideMark/>
          </w:tcPr>
          <w:p w14:paraId="0F536523"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1.263 €</w:t>
            </w:r>
          </w:p>
        </w:tc>
        <w:tc>
          <w:tcPr>
            <w:tcW w:w="733" w:type="pct"/>
            <w:shd w:val="clear" w:color="000000" w:fill="C6E0B4"/>
            <w:noWrap/>
            <w:vAlign w:val="bottom"/>
            <w:hideMark/>
          </w:tcPr>
          <w:p w14:paraId="0D5BA657"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113,1</w:t>
            </w:r>
          </w:p>
        </w:tc>
      </w:tr>
      <w:tr w:rsidR="00C21851" w:rsidRPr="00C21851" w14:paraId="743A4E84" w14:textId="77777777" w:rsidTr="00EB2F10">
        <w:trPr>
          <w:trHeight w:val="20"/>
        </w:trPr>
        <w:tc>
          <w:tcPr>
            <w:tcW w:w="2801" w:type="pct"/>
            <w:shd w:val="clear" w:color="auto" w:fill="auto"/>
            <w:vAlign w:val="bottom"/>
            <w:hideMark/>
          </w:tcPr>
          <w:p w14:paraId="485F3AC1" w14:textId="77777777" w:rsidR="00C21851" w:rsidRPr="00C21851" w:rsidRDefault="00C21851" w:rsidP="00C21851">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III</w:t>
            </w:r>
          </w:p>
        </w:tc>
        <w:tc>
          <w:tcPr>
            <w:tcW w:w="733" w:type="pct"/>
            <w:shd w:val="clear" w:color="auto" w:fill="auto"/>
            <w:noWrap/>
            <w:vAlign w:val="bottom"/>
            <w:hideMark/>
          </w:tcPr>
          <w:p w14:paraId="085DDC14"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1.193 €</w:t>
            </w:r>
          </w:p>
        </w:tc>
        <w:tc>
          <w:tcPr>
            <w:tcW w:w="733" w:type="pct"/>
            <w:shd w:val="clear" w:color="auto" w:fill="auto"/>
            <w:noWrap/>
            <w:vAlign w:val="bottom"/>
            <w:hideMark/>
          </w:tcPr>
          <w:p w14:paraId="13D09634"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1.310 €</w:t>
            </w:r>
          </w:p>
        </w:tc>
        <w:tc>
          <w:tcPr>
            <w:tcW w:w="733" w:type="pct"/>
            <w:shd w:val="clear" w:color="000000" w:fill="C6E0B4"/>
            <w:noWrap/>
            <w:vAlign w:val="bottom"/>
            <w:hideMark/>
          </w:tcPr>
          <w:p w14:paraId="441EFF70"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109,8</w:t>
            </w:r>
          </w:p>
        </w:tc>
      </w:tr>
      <w:tr w:rsidR="00C21851" w:rsidRPr="00C21851" w14:paraId="2FEDDE0E" w14:textId="77777777" w:rsidTr="00EB2F10">
        <w:trPr>
          <w:trHeight w:val="20"/>
        </w:trPr>
        <w:tc>
          <w:tcPr>
            <w:tcW w:w="2801" w:type="pct"/>
            <w:shd w:val="clear" w:color="auto" w:fill="auto"/>
            <w:vAlign w:val="bottom"/>
            <w:hideMark/>
          </w:tcPr>
          <w:p w14:paraId="7BE30E31" w14:textId="77777777" w:rsidR="00C21851" w:rsidRPr="00C21851" w:rsidRDefault="00C21851" w:rsidP="00C21851">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IV</w:t>
            </w:r>
          </w:p>
        </w:tc>
        <w:tc>
          <w:tcPr>
            <w:tcW w:w="733" w:type="pct"/>
            <w:shd w:val="clear" w:color="auto" w:fill="auto"/>
            <w:noWrap/>
            <w:vAlign w:val="bottom"/>
            <w:hideMark/>
          </w:tcPr>
          <w:p w14:paraId="50A471E6"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1.362 €</w:t>
            </w:r>
          </w:p>
        </w:tc>
        <w:tc>
          <w:tcPr>
            <w:tcW w:w="733" w:type="pct"/>
            <w:shd w:val="clear" w:color="auto" w:fill="auto"/>
            <w:noWrap/>
            <w:vAlign w:val="bottom"/>
            <w:hideMark/>
          </w:tcPr>
          <w:p w14:paraId="4FB26762"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1.478 €</w:t>
            </w:r>
          </w:p>
        </w:tc>
        <w:tc>
          <w:tcPr>
            <w:tcW w:w="733" w:type="pct"/>
            <w:shd w:val="clear" w:color="auto" w:fill="auto"/>
            <w:noWrap/>
            <w:vAlign w:val="bottom"/>
            <w:hideMark/>
          </w:tcPr>
          <w:p w14:paraId="0A350AD9"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108,5</w:t>
            </w:r>
          </w:p>
        </w:tc>
      </w:tr>
      <w:tr w:rsidR="00C21851" w:rsidRPr="00C21851" w14:paraId="7D8C2576" w14:textId="77777777" w:rsidTr="00EB2F10">
        <w:trPr>
          <w:trHeight w:val="20"/>
        </w:trPr>
        <w:tc>
          <w:tcPr>
            <w:tcW w:w="2801" w:type="pct"/>
            <w:shd w:val="clear" w:color="auto" w:fill="auto"/>
            <w:vAlign w:val="bottom"/>
            <w:hideMark/>
          </w:tcPr>
          <w:p w14:paraId="536C93E7" w14:textId="77777777" w:rsidR="00C21851" w:rsidRPr="00C21851" w:rsidRDefault="00C21851" w:rsidP="00C21851">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V</w:t>
            </w:r>
          </w:p>
        </w:tc>
        <w:tc>
          <w:tcPr>
            <w:tcW w:w="733" w:type="pct"/>
            <w:shd w:val="clear" w:color="auto" w:fill="auto"/>
            <w:noWrap/>
            <w:vAlign w:val="bottom"/>
            <w:hideMark/>
          </w:tcPr>
          <w:p w14:paraId="0772F670"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1.635 €</w:t>
            </w:r>
          </w:p>
        </w:tc>
        <w:tc>
          <w:tcPr>
            <w:tcW w:w="733" w:type="pct"/>
            <w:shd w:val="clear" w:color="auto" w:fill="auto"/>
            <w:noWrap/>
            <w:vAlign w:val="bottom"/>
            <w:hideMark/>
          </w:tcPr>
          <w:p w14:paraId="6064E148"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1.749 €</w:t>
            </w:r>
          </w:p>
        </w:tc>
        <w:tc>
          <w:tcPr>
            <w:tcW w:w="733" w:type="pct"/>
            <w:shd w:val="clear" w:color="auto" w:fill="auto"/>
            <w:noWrap/>
            <w:vAlign w:val="bottom"/>
            <w:hideMark/>
          </w:tcPr>
          <w:p w14:paraId="192362A5"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106,9</w:t>
            </w:r>
          </w:p>
        </w:tc>
      </w:tr>
      <w:tr w:rsidR="00C21851" w:rsidRPr="00C21851" w14:paraId="0EA684D4" w14:textId="77777777" w:rsidTr="00EB2F10">
        <w:trPr>
          <w:trHeight w:val="20"/>
        </w:trPr>
        <w:tc>
          <w:tcPr>
            <w:tcW w:w="2801" w:type="pct"/>
            <w:shd w:val="clear" w:color="auto" w:fill="auto"/>
            <w:vAlign w:val="bottom"/>
            <w:hideMark/>
          </w:tcPr>
          <w:p w14:paraId="048611B0" w14:textId="77777777" w:rsidR="00C21851" w:rsidRPr="00C21851" w:rsidRDefault="00C21851" w:rsidP="00C21851">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VI</w:t>
            </w:r>
          </w:p>
        </w:tc>
        <w:tc>
          <w:tcPr>
            <w:tcW w:w="733" w:type="pct"/>
            <w:shd w:val="clear" w:color="auto" w:fill="auto"/>
            <w:noWrap/>
            <w:vAlign w:val="bottom"/>
            <w:hideMark/>
          </w:tcPr>
          <w:p w14:paraId="26613D1E"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2.109 €</w:t>
            </w:r>
          </w:p>
        </w:tc>
        <w:tc>
          <w:tcPr>
            <w:tcW w:w="733" w:type="pct"/>
            <w:shd w:val="clear" w:color="auto" w:fill="auto"/>
            <w:noWrap/>
            <w:vAlign w:val="bottom"/>
            <w:hideMark/>
          </w:tcPr>
          <w:p w14:paraId="7B7279DE"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2.253 €</w:t>
            </w:r>
          </w:p>
        </w:tc>
        <w:tc>
          <w:tcPr>
            <w:tcW w:w="733" w:type="pct"/>
            <w:shd w:val="clear" w:color="auto" w:fill="auto"/>
            <w:noWrap/>
            <w:vAlign w:val="bottom"/>
            <w:hideMark/>
          </w:tcPr>
          <w:p w14:paraId="71BA2EE9"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106,8</w:t>
            </w:r>
          </w:p>
        </w:tc>
      </w:tr>
      <w:tr w:rsidR="00C21851" w:rsidRPr="00C21851" w14:paraId="797A3220" w14:textId="77777777" w:rsidTr="00EB2F10">
        <w:trPr>
          <w:trHeight w:val="20"/>
        </w:trPr>
        <w:tc>
          <w:tcPr>
            <w:tcW w:w="2801" w:type="pct"/>
            <w:shd w:val="clear" w:color="auto" w:fill="auto"/>
            <w:vAlign w:val="bottom"/>
            <w:hideMark/>
          </w:tcPr>
          <w:p w14:paraId="254266F3" w14:textId="77777777" w:rsidR="00C21851" w:rsidRPr="00C21851" w:rsidRDefault="00C21851" w:rsidP="00C21851">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VII/1</w:t>
            </w:r>
          </w:p>
        </w:tc>
        <w:tc>
          <w:tcPr>
            <w:tcW w:w="733" w:type="pct"/>
            <w:shd w:val="clear" w:color="auto" w:fill="auto"/>
            <w:noWrap/>
            <w:vAlign w:val="bottom"/>
            <w:hideMark/>
          </w:tcPr>
          <w:p w14:paraId="7F743903"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2.338 €</w:t>
            </w:r>
          </w:p>
        </w:tc>
        <w:tc>
          <w:tcPr>
            <w:tcW w:w="733" w:type="pct"/>
            <w:shd w:val="clear" w:color="auto" w:fill="auto"/>
            <w:noWrap/>
            <w:vAlign w:val="bottom"/>
            <w:hideMark/>
          </w:tcPr>
          <w:p w14:paraId="28BC25E5"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2.513 €</w:t>
            </w:r>
          </w:p>
        </w:tc>
        <w:tc>
          <w:tcPr>
            <w:tcW w:w="733" w:type="pct"/>
            <w:shd w:val="clear" w:color="auto" w:fill="auto"/>
            <w:noWrap/>
            <w:vAlign w:val="bottom"/>
            <w:hideMark/>
          </w:tcPr>
          <w:p w14:paraId="55069B21"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107,5</w:t>
            </w:r>
          </w:p>
        </w:tc>
      </w:tr>
      <w:tr w:rsidR="00C21851" w:rsidRPr="00C21851" w14:paraId="06BA1361" w14:textId="77777777" w:rsidTr="00EB2F10">
        <w:trPr>
          <w:trHeight w:val="20"/>
        </w:trPr>
        <w:tc>
          <w:tcPr>
            <w:tcW w:w="2801" w:type="pct"/>
            <w:shd w:val="clear" w:color="auto" w:fill="auto"/>
            <w:vAlign w:val="bottom"/>
            <w:hideMark/>
          </w:tcPr>
          <w:p w14:paraId="5FE20077" w14:textId="77777777" w:rsidR="00C21851" w:rsidRPr="00C21851" w:rsidRDefault="00C21851" w:rsidP="00C21851">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VII/2</w:t>
            </w:r>
          </w:p>
        </w:tc>
        <w:tc>
          <w:tcPr>
            <w:tcW w:w="733" w:type="pct"/>
            <w:shd w:val="clear" w:color="auto" w:fill="auto"/>
            <w:noWrap/>
            <w:vAlign w:val="bottom"/>
            <w:hideMark/>
          </w:tcPr>
          <w:p w14:paraId="7C38C565"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2.544 €</w:t>
            </w:r>
          </w:p>
        </w:tc>
        <w:tc>
          <w:tcPr>
            <w:tcW w:w="733" w:type="pct"/>
            <w:shd w:val="clear" w:color="auto" w:fill="auto"/>
            <w:noWrap/>
            <w:vAlign w:val="bottom"/>
            <w:hideMark/>
          </w:tcPr>
          <w:p w14:paraId="28F9B0AC"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2.715 €</w:t>
            </w:r>
          </w:p>
        </w:tc>
        <w:tc>
          <w:tcPr>
            <w:tcW w:w="733" w:type="pct"/>
            <w:shd w:val="clear" w:color="auto" w:fill="auto"/>
            <w:noWrap/>
            <w:vAlign w:val="bottom"/>
            <w:hideMark/>
          </w:tcPr>
          <w:p w14:paraId="0DFB8F6D"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106,7</w:t>
            </w:r>
          </w:p>
        </w:tc>
      </w:tr>
      <w:tr w:rsidR="00C21851" w:rsidRPr="00C21851" w14:paraId="48CD8EA6" w14:textId="77777777" w:rsidTr="00EB2F10">
        <w:trPr>
          <w:trHeight w:val="20"/>
        </w:trPr>
        <w:tc>
          <w:tcPr>
            <w:tcW w:w="2801" w:type="pct"/>
            <w:shd w:val="clear" w:color="auto" w:fill="auto"/>
            <w:vAlign w:val="bottom"/>
            <w:hideMark/>
          </w:tcPr>
          <w:p w14:paraId="2B862E5B" w14:textId="77777777" w:rsidR="00C21851" w:rsidRPr="00C21851" w:rsidRDefault="00C21851" w:rsidP="00C21851">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VIII</w:t>
            </w:r>
          </w:p>
        </w:tc>
        <w:tc>
          <w:tcPr>
            <w:tcW w:w="733" w:type="pct"/>
            <w:shd w:val="clear" w:color="auto" w:fill="auto"/>
            <w:noWrap/>
            <w:vAlign w:val="bottom"/>
            <w:hideMark/>
          </w:tcPr>
          <w:p w14:paraId="55AD22C9"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4.532 €</w:t>
            </w:r>
          </w:p>
        </w:tc>
        <w:tc>
          <w:tcPr>
            <w:tcW w:w="733" w:type="pct"/>
            <w:shd w:val="clear" w:color="auto" w:fill="auto"/>
            <w:noWrap/>
            <w:vAlign w:val="bottom"/>
            <w:hideMark/>
          </w:tcPr>
          <w:p w14:paraId="6E1C6F07"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4.713 €</w:t>
            </w:r>
          </w:p>
        </w:tc>
        <w:tc>
          <w:tcPr>
            <w:tcW w:w="733" w:type="pct"/>
            <w:shd w:val="clear" w:color="000000" w:fill="F8CBAD"/>
            <w:noWrap/>
            <w:vAlign w:val="bottom"/>
            <w:hideMark/>
          </w:tcPr>
          <w:p w14:paraId="53DC62F7"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104,0</w:t>
            </w:r>
          </w:p>
        </w:tc>
      </w:tr>
      <w:tr w:rsidR="00C21851" w:rsidRPr="00C21851" w14:paraId="19A75E5B" w14:textId="77777777" w:rsidTr="00EB2F10">
        <w:trPr>
          <w:trHeight w:val="20"/>
        </w:trPr>
        <w:tc>
          <w:tcPr>
            <w:tcW w:w="2801" w:type="pct"/>
            <w:shd w:val="clear" w:color="auto" w:fill="auto"/>
            <w:vAlign w:val="bottom"/>
            <w:hideMark/>
          </w:tcPr>
          <w:p w14:paraId="10E645E2" w14:textId="77777777" w:rsidR="00C21851" w:rsidRPr="00C21851" w:rsidRDefault="00C21851" w:rsidP="00C21851">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IX</w:t>
            </w:r>
          </w:p>
        </w:tc>
        <w:tc>
          <w:tcPr>
            <w:tcW w:w="733" w:type="pct"/>
            <w:shd w:val="clear" w:color="auto" w:fill="auto"/>
            <w:noWrap/>
            <w:vAlign w:val="bottom"/>
            <w:hideMark/>
          </w:tcPr>
          <w:p w14:paraId="6D139ED4"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3.558 €</w:t>
            </w:r>
          </w:p>
        </w:tc>
        <w:tc>
          <w:tcPr>
            <w:tcW w:w="733" w:type="pct"/>
            <w:shd w:val="clear" w:color="auto" w:fill="auto"/>
            <w:noWrap/>
            <w:vAlign w:val="bottom"/>
            <w:hideMark/>
          </w:tcPr>
          <w:p w14:paraId="24C11FE8"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3.718 €</w:t>
            </w:r>
          </w:p>
        </w:tc>
        <w:tc>
          <w:tcPr>
            <w:tcW w:w="733" w:type="pct"/>
            <w:shd w:val="clear" w:color="000000" w:fill="F8CBAD"/>
            <w:noWrap/>
            <w:vAlign w:val="bottom"/>
            <w:hideMark/>
          </w:tcPr>
          <w:p w14:paraId="1FF1C88C"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104,5</w:t>
            </w:r>
          </w:p>
        </w:tc>
      </w:tr>
      <w:tr w:rsidR="00C21851" w:rsidRPr="00C21851" w14:paraId="47E0019C" w14:textId="77777777" w:rsidTr="00EB2F10">
        <w:trPr>
          <w:trHeight w:val="20"/>
        </w:trPr>
        <w:tc>
          <w:tcPr>
            <w:tcW w:w="2801" w:type="pct"/>
            <w:shd w:val="clear" w:color="auto" w:fill="auto"/>
            <w:noWrap/>
            <w:vAlign w:val="bottom"/>
            <w:hideMark/>
          </w:tcPr>
          <w:p w14:paraId="44DB8514" w14:textId="6B6ECEAD" w:rsidR="00C21851" w:rsidRPr="00C21851" w:rsidRDefault="00C21851" w:rsidP="00C21851">
            <w:pPr>
              <w:spacing w:line="240" w:lineRule="auto"/>
              <w:rPr>
                <w:rFonts w:ascii="Calibri" w:hAnsi="Calibri"/>
                <w:color w:val="000000"/>
                <w:sz w:val="22"/>
                <w:szCs w:val="22"/>
                <w:lang w:val="sl-SI" w:eastAsia="sl-SI"/>
              </w:rPr>
            </w:pPr>
            <w:r w:rsidRPr="00C21851">
              <w:rPr>
                <w:rFonts w:ascii="Calibri" w:hAnsi="Calibri"/>
                <w:color w:val="000000"/>
                <w:sz w:val="22"/>
                <w:szCs w:val="22"/>
                <w:lang w:val="sl-SI" w:eastAsia="sl-SI"/>
              </w:rPr>
              <w:t>SKUPAJ J</w:t>
            </w:r>
            <w:r w:rsidR="00A343D4">
              <w:rPr>
                <w:rFonts w:ascii="Calibri" w:hAnsi="Calibri"/>
                <w:color w:val="000000"/>
                <w:sz w:val="22"/>
                <w:szCs w:val="22"/>
                <w:lang w:val="sl-SI" w:eastAsia="sl-SI"/>
              </w:rPr>
              <w:t>AVNI SEKTOR</w:t>
            </w:r>
          </w:p>
        </w:tc>
        <w:tc>
          <w:tcPr>
            <w:tcW w:w="733" w:type="pct"/>
            <w:shd w:val="clear" w:color="auto" w:fill="auto"/>
            <w:noWrap/>
            <w:vAlign w:val="bottom"/>
            <w:hideMark/>
          </w:tcPr>
          <w:p w14:paraId="348D16B3"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2.227 €</w:t>
            </w:r>
          </w:p>
        </w:tc>
        <w:tc>
          <w:tcPr>
            <w:tcW w:w="733" w:type="pct"/>
            <w:shd w:val="clear" w:color="auto" w:fill="auto"/>
            <w:noWrap/>
            <w:vAlign w:val="bottom"/>
            <w:hideMark/>
          </w:tcPr>
          <w:p w14:paraId="23ACA0FA"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2.383 €</w:t>
            </w:r>
          </w:p>
        </w:tc>
        <w:tc>
          <w:tcPr>
            <w:tcW w:w="733" w:type="pct"/>
            <w:shd w:val="clear" w:color="auto" w:fill="auto"/>
            <w:noWrap/>
            <w:vAlign w:val="bottom"/>
            <w:hideMark/>
          </w:tcPr>
          <w:p w14:paraId="30A86964" w14:textId="77777777" w:rsidR="00C21851" w:rsidRPr="00C21851" w:rsidRDefault="00C21851" w:rsidP="00C21851">
            <w:pPr>
              <w:spacing w:line="240" w:lineRule="auto"/>
              <w:jc w:val="right"/>
              <w:rPr>
                <w:rFonts w:ascii="Calibri" w:hAnsi="Calibri"/>
                <w:color w:val="000000"/>
                <w:sz w:val="22"/>
                <w:szCs w:val="22"/>
                <w:lang w:val="sl-SI" w:eastAsia="sl-SI"/>
              </w:rPr>
            </w:pPr>
            <w:r w:rsidRPr="00C21851">
              <w:rPr>
                <w:rFonts w:ascii="Calibri" w:hAnsi="Calibri"/>
                <w:color w:val="000000"/>
                <w:sz w:val="22"/>
                <w:szCs w:val="22"/>
                <w:lang w:val="sl-SI" w:eastAsia="sl-SI"/>
              </w:rPr>
              <w:t>107,0</w:t>
            </w:r>
          </w:p>
        </w:tc>
      </w:tr>
    </w:tbl>
    <w:p w14:paraId="32F38214" w14:textId="502EB4CF" w:rsidR="002B4C0C" w:rsidRDefault="002B4C0C" w:rsidP="002B4C0C">
      <w:pPr>
        <w:spacing w:line="260" w:lineRule="exact"/>
        <w:jc w:val="both"/>
        <w:rPr>
          <w:rFonts w:cs="Arial"/>
          <w:sz w:val="16"/>
          <w:szCs w:val="16"/>
          <w:lang w:val="sl-SI"/>
        </w:rPr>
      </w:pPr>
      <w:r w:rsidRPr="00871AF0">
        <w:rPr>
          <w:rFonts w:cs="Arial"/>
          <w:sz w:val="16"/>
          <w:szCs w:val="16"/>
          <w:lang w:val="sl-SI"/>
        </w:rPr>
        <w:t>Vir:</w:t>
      </w:r>
      <w:r w:rsidR="001C16F2">
        <w:rPr>
          <w:rFonts w:cs="Arial"/>
          <w:sz w:val="16"/>
          <w:szCs w:val="16"/>
          <w:lang w:val="sl-SI"/>
        </w:rPr>
        <w:t xml:space="preserve"> </w:t>
      </w:r>
      <w:r w:rsidRPr="00871AF0">
        <w:rPr>
          <w:rFonts w:cs="Arial"/>
          <w:sz w:val="16"/>
          <w:szCs w:val="16"/>
          <w:lang w:val="sl-SI"/>
        </w:rPr>
        <w:t>ISPAP</w:t>
      </w:r>
    </w:p>
    <w:p w14:paraId="51068BF1"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03336E14" w14:textId="1F527A88"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67129A5A"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0F9B6B57" w14:textId="77777777" w:rsidR="002B4C0C" w:rsidRDefault="002B4C0C" w:rsidP="002B4C0C">
      <w:pPr>
        <w:jc w:val="both"/>
        <w:rPr>
          <w:rFonts w:cs="Arial"/>
          <w:sz w:val="22"/>
          <w:szCs w:val="22"/>
          <w:lang w:val="sl-SI"/>
        </w:rPr>
      </w:pPr>
    </w:p>
    <w:p w14:paraId="58718FDE" w14:textId="77777777" w:rsidR="002B4C0C" w:rsidRDefault="002B4C0C" w:rsidP="002B4C0C">
      <w:pPr>
        <w:jc w:val="both"/>
        <w:rPr>
          <w:rFonts w:cs="Arial"/>
          <w:sz w:val="22"/>
          <w:szCs w:val="22"/>
          <w:lang w:val="sl-SI"/>
        </w:rPr>
      </w:pPr>
    </w:p>
    <w:p w14:paraId="3C536628" w14:textId="77777777" w:rsidR="00772897" w:rsidRDefault="00772897" w:rsidP="00772897">
      <w:pPr>
        <w:jc w:val="both"/>
        <w:rPr>
          <w:rFonts w:cs="Arial"/>
          <w:sz w:val="22"/>
          <w:szCs w:val="22"/>
          <w:lang w:val="sl-SI"/>
        </w:rPr>
      </w:pPr>
      <w:r>
        <w:rPr>
          <w:rFonts w:cs="Arial"/>
          <w:sz w:val="22"/>
          <w:szCs w:val="22"/>
          <w:lang w:val="sl-SI"/>
        </w:rPr>
        <w:t xml:space="preserve">Na povečanje (zmanjšanje) mase bruto plač vplivajo različni dejavniki (število zaposlenih, napredovanja, dodatki, delovna uspešnost itd.), zato so v nadaljevanju podrobneje predstavljeni oz. primerjane še mase izplačil po posameznih tipih izplačil. </w:t>
      </w:r>
    </w:p>
    <w:p w14:paraId="17A91862" w14:textId="77777777" w:rsidR="002B4C0C" w:rsidRDefault="002B4C0C" w:rsidP="002B4C0C">
      <w:pPr>
        <w:jc w:val="both"/>
        <w:rPr>
          <w:rFonts w:cs="Arial"/>
          <w:sz w:val="22"/>
          <w:szCs w:val="22"/>
          <w:lang w:val="sl-SI"/>
        </w:rPr>
      </w:pPr>
    </w:p>
    <w:p w14:paraId="7E1F4416" w14:textId="5C983E55" w:rsidR="002B4C0C" w:rsidRPr="005C3F54" w:rsidRDefault="002B4C0C" w:rsidP="00B71F90">
      <w:pPr>
        <w:pStyle w:val="Naslov1"/>
      </w:pPr>
      <w:bookmarkStart w:id="19" w:name="_Toc112835786"/>
      <w:r>
        <w:t>Tipi izplačil</w:t>
      </w:r>
      <w:bookmarkEnd w:id="19"/>
    </w:p>
    <w:p w14:paraId="2A18CDBC" w14:textId="305ADF26" w:rsidR="004B4842" w:rsidRDefault="004B4842" w:rsidP="00B71F90">
      <w:pPr>
        <w:keepNext/>
        <w:spacing w:line="260" w:lineRule="exact"/>
        <w:jc w:val="both"/>
        <w:rPr>
          <w:rFonts w:ascii="Times New Roman" w:hAnsi="Times New Roman"/>
          <w:color w:val="000000" w:themeColor="text1"/>
          <w:lang w:val="sl-SI" w:eastAsia="sl-SI"/>
        </w:rPr>
      </w:pPr>
    </w:p>
    <w:p w14:paraId="2F4CB4BB" w14:textId="57DC8545" w:rsidR="00A55991" w:rsidRDefault="00B35AFD" w:rsidP="00B71F90">
      <w:pPr>
        <w:keepNext/>
        <w:spacing w:line="260" w:lineRule="exact"/>
        <w:jc w:val="both"/>
        <w:rPr>
          <w:rFonts w:cs="Arial"/>
          <w:sz w:val="22"/>
          <w:szCs w:val="22"/>
          <w:lang w:val="sl-SI"/>
        </w:rPr>
      </w:pPr>
      <w:r>
        <w:rPr>
          <w:rFonts w:cs="Arial"/>
          <w:sz w:val="22"/>
          <w:szCs w:val="22"/>
          <w:lang w:val="sl-SI"/>
        </w:rPr>
        <w:t>V maso bruto plač zajemamo različne tipe izplačil</w:t>
      </w:r>
      <w:r w:rsidR="008917AF">
        <w:rPr>
          <w:rFonts w:cs="Arial"/>
          <w:sz w:val="22"/>
          <w:szCs w:val="22"/>
          <w:lang w:val="sl-SI"/>
        </w:rPr>
        <w:t xml:space="preserve">, ki jih v nadaljevanju tudi ločeno </w:t>
      </w:r>
      <w:r w:rsidR="003A4915">
        <w:rPr>
          <w:rFonts w:cs="Arial"/>
          <w:sz w:val="22"/>
          <w:szCs w:val="22"/>
          <w:lang w:val="sl-SI"/>
        </w:rPr>
        <w:t>analiziramo</w:t>
      </w:r>
      <w:r w:rsidR="008917AF">
        <w:rPr>
          <w:rFonts w:cs="Arial"/>
          <w:sz w:val="22"/>
          <w:szCs w:val="22"/>
          <w:lang w:val="sl-SI"/>
        </w:rPr>
        <w:t>, in sicer:</w:t>
      </w:r>
    </w:p>
    <w:p w14:paraId="17CE5B54" w14:textId="77777777" w:rsidR="003A4915" w:rsidRDefault="003A4915" w:rsidP="00B71F90">
      <w:pPr>
        <w:keepNext/>
        <w:spacing w:line="260" w:lineRule="exact"/>
        <w:jc w:val="both"/>
        <w:rPr>
          <w:rFonts w:cs="Arial"/>
          <w:sz w:val="22"/>
          <w:szCs w:val="22"/>
          <w:lang w:val="sl-SI"/>
        </w:rPr>
      </w:pPr>
    </w:p>
    <w:p w14:paraId="1F508F85" w14:textId="77777777" w:rsidR="008917AF" w:rsidRPr="00DB53D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bruto plača – redno delo</w:t>
      </w:r>
      <w:r w:rsidRPr="00DB53DF">
        <w:rPr>
          <w:rFonts w:cs="Arial"/>
          <w:sz w:val="22"/>
          <w:szCs w:val="22"/>
          <w:lang w:val="sl-SI"/>
        </w:rPr>
        <w:t xml:space="preserve"> (tip izplačila </w:t>
      </w:r>
      <w:r>
        <w:rPr>
          <w:rFonts w:cs="Arial"/>
          <w:sz w:val="22"/>
          <w:szCs w:val="22"/>
          <w:lang w:val="sl-SI"/>
        </w:rPr>
        <w:t>A</w:t>
      </w:r>
      <w:r w:rsidRPr="00DB53DF">
        <w:rPr>
          <w:rFonts w:cs="Arial"/>
          <w:sz w:val="22"/>
          <w:szCs w:val="22"/>
          <w:lang w:val="sl-SI"/>
        </w:rPr>
        <w:t>),</w:t>
      </w:r>
    </w:p>
    <w:p w14:paraId="709EA9B2"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bruto plača – nadomestila</w:t>
      </w:r>
      <w:r w:rsidRPr="00DB53DF">
        <w:rPr>
          <w:rFonts w:cs="Arial"/>
          <w:sz w:val="22"/>
          <w:szCs w:val="22"/>
          <w:lang w:val="sl-SI"/>
        </w:rPr>
        <w:t xml:space="preserve"> (tip izplačila </w:t>
      </w:r>
      <w:r>
        <w:rPr>
          <w:rFonts w:cs="Arial"/>
          <w:sz w:val="22"/>
          <w:szCs w:val="22"/>
          <w:lang w:val="sl-SI"/>
        </w:rPr>
        <w:t>B</w:t>
      </w:r>
      <w:r w:rsidRPr="00DB53DF">
        <w:rPr>
          <w:rFonts w:cs="Arial"/>
          <w:sz w:val="22"/>
          <w:szCs w:val="22"/>
          <w:lang w:val="sl-SI"/>
        </w:rPr>
        <w:t>),</w:t>
      </w:r>
    </w:p>
    <w:p w14:paraId="11E0FD57"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nadomestila v breme delodajalca (tip izplačila G),</w:t>
      </w:r>
    </w:p>
    <w:p w14:paraId="7F63A6D4" w14:textId="0FBDE203" w:rsidR="008917AF" w:rsidRPr="00D678C2" w:rsidRDefault="008917AF" w:rsidP="008917AF">
      <w:pPr>
        <w:pStyle w:val="Odstavekseznama"/>
        <w:numPr>
          <w:ilvl w:val="0"/>
          <w:numId w:val="4"/>
        </w:numPr>
        <w:spacing w:line="260" w:lineRule="exact"/>
        <w:jc w:val="both"/>
        <w:rPr>
          <w:rFonts w:cs="Arial"/>
          <w:sz w:val="22"/>
          <w:szCs w:val="22"/>
          <w:lang w:val="sl-SI"/>
        </w:rPr>
      </w:pPr>
      <w:r w:rsidRPr="00D678C2">
        <w:rPr>
          <w:rFonts w:cs="Arial"/>
          <w:sz w:val="22"/>
          <w:szCs w:val="22"/>
          <w:lang w:val="sl-SI"/>
        </w:rPr>
        <w:t>nadomestila v breme ZZZS, ZPIZ, MO, MNZ in sodišča (tip izplačila H)</w:t>
      </w:r>
      <w:r w:rsidR="003747AE">
        <w:rPr>
          <w:rFonts w:cs="Arial"/>
          <w:sz w:val="22"/>
          <w:szCs w:val="22"/>
          <w:lang w:val="sl-SI"/>
        </w:rPr>
        <w:t>,</w:t>
      </w:r>
    </w:p>
    <w:p w14:paraId="2D040402" w14:textId="0294364E" w:rsidR="008917AF" w:rsidRPr="00DB53D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dodatki (tip izplačila C)</w:t>
      </w:r>
      <w:r w:rsidR="003747AE">
        <w:rPr>
          <w:rFonts w:cs="Arial"/>
          <w:sz w:val="22"/>
          <w:szCs w:val="22"/>
          <w:lang w:val="sl-SI"/>
        </w:rPr>
        <w:t>,</w:t>
      </w:r>
    </w:p>
    <w:p w14:paraId="0E1A9746" w14:textId="77777777" w:rsidR="008917AF" w:rsidRDefault="008917AF" w:rsidP="008917AF">
      <w:pPr>
        <w:pStyle w:val="Odstavekseznama"/>
        <w:numPr>
          <w:ilvl w:val="0"/>
          <w:numId w:val="4"/>
        </w:numPr>
        <w:spacing w:line="260" w:lineRule="exact"/>
        <w:jc w:val="both"/>
        <w:rPr>
          <w:rFonts w:cs="Arial"/>
          <w:sz w:val="22"/>
          <w:szCs w:val="22"/>
          <w:lang w:val="sl-SI"/>
        </w:rPr>
      </w:pPr>
      <w:r w:rsidRPr="00DB53DF">
        <w:rPr>
          <w:rFonts w:cs="Arial"/>
          <w:sz w:val="22"/>
          <w:szCs w:val="22"/>
          <w:lang w:val="sl-SI"/>
        </w:rPr>
        <w:t>delovna uspešnost (tip izplačila D),</w:t>
      </w:r>
    </w:p>
    <w:p w14:paraId="2D2A040A"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delo preko polnega delovnega časa (tip izplačila E),</w:t>
      </w:r>
    </w:p>
    <w:p w14:paraId="20DB8FB8" w14:textId="17731085" w:rsidR="008917AF" w:rsidRPr="008917AF" w:rsidRDefault="008917AF" w:rsidP="008917AF">
      <w:pPr>
        <w:pStyle w:val="Odstavekseznama"/>
        <w:numPr>
          <w:ilvl w:val="0"/>
          <w:numId w:val="4"/>
        </w:numPr>
        <w:spacing w:after="120" w:line="260" w:lineRule="exact"/>
        <w:jc w:val="both"/>
        <w:rPr>
          <w:rFonts w:cs="Arial"/>
          <w:sz w:val="22"/>
          <w:szCs w:val="22"/>
          <w:lang w:val="sl-SI"/>
        </w:rPr>
      </w:pPr>
      <w:r w:rsidRPr="00DB53DF">
        <w:rPr>
          <w:rFonts w:cs="Arial"/>
          <w:sz w:val="22"/>
          <w:szCs w:val="22"/>
          <w:lang w:val="sl-SI"/>
        </w:rPr>
        <w:t>dežurstvo (tip izplačila O)</w:t>
      </w:r>
      <w:r>
        <w:rPr>
          <w:rFonts w:cs="Arial"/>
          <w:sz w:val="22"/>
          <w:szCs w:val="22"/>
          <w:lang w:val="sl-SI"/>
        </w:rPr>
        <w:t>.</w:t>
      </w:r>
    </w:p>
    <w:p w14:paraId="4DBDB1D1" w14:textId="015B8F3F" w:rsidR="008917AF" w:rsidRDefault="008917AF" w:rsidP="00341AA9">
      <w:pPr>
        <w:spacing w:line="260" w:lineRule="exact"/>
        <w:jc w:val="both"/>
        <w:rPr>
          <w:rFonts w:cs="Arial"/>
          <w:sz w:val="22"/>
          <w:szCs w:val="22"/>
          <w:lang w:val="sl-SI"/>
        </w:rPr>
      </w:pPr>
    </w:p>
    <w:p w14:paraId="30F5BAB1" w14:textId="6A2E0626" w:rsidR="001A7264" w:rsidRDefault="00F01D06" w:rsidP="00341AA9">
      <w:pPr>
        <w:spacing w:line="260" w:lineRule="exact"/>
        <w:jc w:val="both"/>
        <w:rPr>
          <w:rFonts w:cs="Arial"/>
          <w:sz w:val="22"/>
          <w:szCs w:val="22"/>
          <w:lang w:val="sl-SI"/>
        </w:rPr>
      </w:pPr>
      <w:r>
        <w:rPr>
          <w:rFonts w:cs="Arial"/>
          <w:sz w:val="22"/>
          <w:szCs w:val="22"/>
          <w:lang w:val="sl-SI"/>
        </w:rPr>
        <w:t xml:space="preserve">Skupna masa bruto plač </w:t>
      </w:r>
      <w:r w:rsidR="008A2625">
        <w:rPr>
          <w:rFonts w:cs="Arial"/>
          <w:sz w:val="22"/>
          <w:szCs w:val="22"/>
          <w:lang w:val="sl-SI"/>
        </w:rPr>
        <w:t>za</w:t>
      </w:r>
      <w:r>
        <w:rPr>
          <w:rFonts w:cs="Arial"/>
          <w:sz w:val="22"/>
          <w:szCs w:val="22"/>
          <w:lang w:val="sl-SI"/>
        </w:rPr>
        <w:t xml:space="preserve"> let</w:t>
      </w:r>
      <w:r w:rsidR="008A2625">
        <w:rPr>
          <w:rFonts w:cs="Arial"/>
          <w:sz w:val="22"/>
          <w:szCs w:val="22"/>
          <w:lang w:val="sl-SI"/>
        </w:rPr>
        <w:t>o</w:t>
      </w:r>
      <w:r>
        <w:rPr>
          <w:rFonts w:cs="Arial"/>
          <w:sz w:val="22"/>
          <w:szCs w:val="22"/>
          <w:lang w:val="sl-SI"/>
        </w:rPr>
        <w:t xml:space="preserve"> 2021 </w:t>
      </w:r>
      <w:r w:rsidR="003747AE">
        <w:rPr>
          <w:rFonts w:cs="Arial"/>
          <w:sz w:val="22"/>
          <w:szCs w:val="22"/>
          <w:lang w:val="sl-SI"/>
        </w:rPr>
        <w:t xml:space="preserve">se je </w:t>
      </w:r>
      <w:r>
        <w:rPr>
          <w:rFonts w:cs="Arial"/>
          <w:sz w:val="22"/>
          <w:szCs w:val="22"/>
          <w:lang w:val="sl-SI"/>
        </w:rPr>
        <w:t>povečala za 472,3 mio eur, kar predstavlja 9,8</w:t>
      </w:r>
      <w:r w:rsidR="00636170">
        <w:rPr>
          <w:rFonts w:cs="Arial"/>
          <w:sz w:val="22"/>
          <w:szCs w:val="22"/>
          <w:lang w:val="sl-SI"/>
        </w:rPr>
        <w:t> %</w:t>
      </w:r>
      <w:r>
        <w:rPr>
          <w:rFonts w:cs="Arial"/>
          <w:sz w:val="22"/>
          <w:szCs w:val="22"/>
          <w:lang w:val="sl-SI"/>
        </w:rPr>
        <w:t xml:space="preserve"> </w:t>
      </w:r>
      <w:r w:rsidR="0011053E">
        <w:rPr>
          <w:rFonts w:cs="Arial"/>
          <w:sz w:val="22"/>
          <w:szCs w:val="22"/>
          <w:lang w:val="sl-SI"/>
        </w:rPr>
        <w:t xml:space="preserve">dvig </w:t>
      </w:r>
      <w:r>
        <w:rPr>
          <w:rFonts w:cs="Arial"/>
          <w:sz w:val="22"/>
          <w:szCs w:val="22"/>
          <w:lang w:val="sl-SI"/>
        </w:rPr>
        <w:t xml:space="preserve">glede na leto 2020. </w:t>
      </w:r>
      <w:r w:rsidR="003A4915">
        <w:rPr>
          <w:rFonts w:cs="Arial"/>
          <w:sz w:val="22"/>
          <w:szCs w:val="22"/>
          <w:lang w:val="sl-SI"/>
        </w:rPr>
        <w:t>Pri</w:t>
      </w:r>
      <w:r w:rsidR="001A7264">
        <w:rPr>
          <w:rFonts w:cs="Arial"/>
          <w:sz w:val="22"/>
          <w:szCs w:val="22"/>
          <w:lang w:val="sl-SI"/>
        </w:rPr>
        <w:t xml:space="preserve"> tem</w:t>
      </w:r>
      <w:r w:rsidR="003A4915">
        <w:rPr>
          <w:rFonts w:cs="Arial"/>
          <w:sz w:val="22"/>
          <w:szCs w:val="22"/>
          <w:lang w:val="sl-SI"/>
        </w:rPr>
        <w:t xml:space="preserve"> se</w:t>
      </w:r>
      <w:r w:rsidR="001A7264">
        <w:rPr>
          <w:rFonts w:cs="Arial"/>
          <w:sz w:val="22"/>
          <w:szCs w:val="22"/>
          <w:lang w:val="sl-SI"/>
        </w:rPr>
        <w:t xml:space="preserve"> je:</w:t>
      </w:r>
    </w:p>
    <w:p w14:paraId="19152DB9" w14:textId="77777777" w:rsidR="003A4915" w:rsidRDefault="003A4915" w:rsidP="00341AA9">
      <w:pPr>
        <w:spacing w:line="260" w:lineRule="exact"/>
        <w:jc w:val="both"/>
        <w:rPr>
          <w:rFonts w:cs="Arial"/>
          <w:sz w:val="22"/>
          <w:szCs w:val="22"/>
          <w:lang w:val="sl-SI"/>
        </w:rPr>
      </w:pPr>
    </w:p>
    <w:p w14:paraId="6017A4FF" w14:textId="1BA89927" w:rsidR="008320E3" w:rsidRDefault="003747AE" w:rsidP="008320E3">
      <w:pPr>
        <w:pStyle w:val="Odstavekseznama"/>
        <w:numPr>
          <w:ilvl w:val="0"/>
          <w:numId w:val="4"/>
        </w:numPr>
        <w:spacing w:line="260" w:lineRule="exact"/>
        <w:jc w:val="both"/>
        <w:rPr>
          <w:rFonts w:cs="Arial"/>
          <w:sz w:val="22"/>
          <w:szCs w:val="22"/>
          <w:lang w:val="sl-SI"/>
        </w:rPr>
      </w:pPr>
      <w:r>
        <w:rPr>
          <w:rFonts w:cs="Arial"/>
          <w:sz w:val="22"/>
          <w:szCs w:val="22"/>
          <w:lang w:val="sl-SI"/>
        </w:rPr>
        <w:t>m</w:t>
      </w:r>
      <w:r w:rsidR="008320E3">
        <w:rPr>
          <w:rFonts w:cs="Arial"/>
          <w:sz w:val="22"/>
          <w:szCs w:val="22"/>
          <w:lang w:val="sl-SI"/>
        </w:rPr>
        <w:t>asa sredstev za redno delo in nadomestila povečala za 130,0 mio eur, kar predstavlja 3,4 % povečanje glede na maso za leto 2020,</w:t>
      </w:r>
    </w:p>
    <w:p w14:paraId="68C216F7" w14:textId="096EA4E4" w:rsidR="001A7264" w:rsidRDefault="003747AE" w:rsidP="001A7264">
      <w:pPr>
        <w:pStyle w:val="Odstavekseznama"/>
        <w:numPr>
          <w:ilvl w:val="0"/>
          <w:numId w:val="4"/>
        </w:numPr>
        <w:spacing w:line="260" w:lineRule="exact"/>
        <w:jc w:val="both"/>
        <w:rPr>
          <w:rFonts w:cs="Arial"/>
          <w:sz w:val="22"/>
          <w:szCs w:val="22"/>
          <w:lang w:val="sl-SI"/>
        </w:rPr>
      </w:pPr>
      <w:r>
        <w:rPr>
          <w:rFonts w:cs="Arial"/>
          <w:sz w:val="22"/>
          <w:szCs w:val="22"/>
          <w:lang w:val="sl-SI"/>
        </w:rPr>
        <w:t>m</w:t>
      </w:r>
      <w:r w:rsidR="001A7264">
        <w:rPr>
          <w:rFonts w:cs="Arial"/>
          <w:sz w:val="22"/>
          <w:szCs w:val="22"/>
          <w:lang w:val="sl-SI"/>
        </w:rPr>
        <w:t>asa sredstev za dodatke povečala za 229,9 mio eur, kar predstavlja 34,6 % povečanj</w:t>
      </w:r>
      <w:r w:rsidR="008320E3">
        <w:rPr>
          <w:rFonts w:cs="Arial"/>
          <w:sz w:val="22"/>
          <w:szCs w:val="22"/>
          <w:lang w:val="sl-SI"/>
        </w:rPr>
        <w:t>e</w:t>
      </w:r>
      <w:r w:rsidR="001A7264">
        <w:rPr>
          <w:rFonts w:cs="Arial"/>
          <w:sz w:val="22"/>
          <w:szCs w:val="22"/>
          <w:lang w:val="sl-SI"/>
        </w:rPr>
        <w:t>,</w:t>
      </w:r>
    </w:p>
    <w:p w14:paraId="4907FEFB" w14:textId="6556115D" w:rsidR="001A7264" w:rsidRDefault="003747AE" w:rsidP="001A7264">
      <w:pPr>
        <w:pStyle w:val="Odstavekseznama"/>
        <w:numPr>
          <w:ilvl w:val="0"/>
          <w:numId w:val="4"/>
        </w:numPr>
        <w:spacing w:line="260" w:lineRule="exact"/>
        <w:jc w:val="both"/>
        <w:rPr>
          <w:rFonts w:cs="Arial"/>
          <w:sz w:val="22"/>
          <w:szCs w:val="22"/>
          <w:lang w:val="sl-SI"/>
        </w:rPr>
      </w:pPr>
      <w:r>
        <w:rPr>
          <w:rFonts w:cs="Arial"/>
          <w:sz w:val="22"/>
          <w:szCs w:val="22"/>
          <w:lang w:val="sl-SI"/>
        </w:rPr>
        <w:t>m</w:t>
      </w:r>
      <w:r w:rsidR="001A7264">
        <w:rPr>
          <w:rFonts w:cs="Arial"/>
          <w:sz w:val="22"/>
          <w:szCs w:val="22"/>
          <w:lang w:val="sl-SI"/>
        </w:rPr>
        <w:t>asa sredstev za delovno uspešnost povečala za 89,3 mio eur, kar predstavlja 66,9 % povečanje,</w:t>
      </w:r>
    </w:p>
    <w:p w14:paraId="725B2A84" w14:textId="7EA6EBF0" w:rsidR="001A7264" w:rsidRDefault="003747AE" w:rsidP="001A7264">
      <w:pPr>
        <w:pStyle w:val="Odstavekseznama"/>
        <w:numPr>
          <w:ilvl w:val="0"/>
          <w:numId w:val="4"/>
        </w:numPr>
        <w:spacing w:line="260" w:lineRule="exact"/>
        <w:jc w:val="both"/>
        <w:rPr>
          <w:rFonts w:cs="Arial"/>
          <w:sz w:val="22"/>
          <w:szCs w:val="22"/>
          <w:lang w:val="sl-SI"/>
        </w:rPr>
      </w:pPr>
      <w:r>
        <w:rPr>
          <w:rFonts w:cs="Arial"/>
          <w:sz w:val="22"/>
          <w:szCs w:val="22"/>
          <w:lang w:val="sl-SI"/>
        </w:rPr>
        <w:t>m</w:t>
      </w:r>
      <w:r w:rsidR="001A7264">
        <w:rPr>
          <w:rFonts w:cs="Arial"/>
          <w:sz w:val="22"/>
          <w:szCs w:val="22"/>
          <w:lang w:val="sl-SI"/>
        </w:rPr>
        <w:t>asa sredstev za delo preko polnega delovnega časa povečala za 24,7 mio eur, kar predstavlja 18,6 % povečanje,</w:t>
      </w:r>
    </w:p>
    <w:p w14:paraId="5A1A71B9" w14:textId="22F6FEA4" w:rsidR="001A7264" w:rsidRDefault="001A7264" w:rsidP="001A7264">
      <w:pPr>
        <w:pStyle w:val="Odstavekseznama"/>
        <w:numPr>
          <w:ilvl w:val="0"/>
          <w:numId w:val="4"/>
        </w:numPr>
        <w:spacing w:line="260" w:lineRule="exact"/>
        <w:jc w:val="both"/>
        <w:rPr>
          <w:rFonts w:cs="Arial"/>
          <w:sz w:val="22"/>
          <w:szCs w:val="22"/>
          <w:lang w:val="sl-SI"/>
        </w:rPr>
      </w:pPr>
      <w:r>
        <w:rPr>
          <w:rFonts w:cs="Arial"/>
          <w:sz w:val="22"/>
          <w:szCs w:val="22"/>
          <w:lang w:val="sl-SI"/>
        </w:rPr>
        <w:t>masa sredstev za dežurstva</w:t>
      </w:r>
      <w:r w:rsidR="003A4915">
        <w:rPr>
          <w:rFonts w:cs="Arial"/>
          <w:sz w:val="22"/>
          <w:szCs w:val="22"/>
          <w:lang w:val="sl-SI"/>
        </w:rPr>
        <w:t xml:space="preserve"> zmanjšala</w:t>
      </w:r>
      <w:r>
        <w:rPr>
          <w:rFonts w:cs="Arial"/>
          <w:sz w:val="22"/>
          <w:szCs w:val="22"/>
          <w:lang w:val="sl-SI"/>
        </w:rPr>
        <w:t xml:space="preserve"> za 1,6 mio eur, kar predstavlja </w:t>
      </w:r>
      <w:r w:rsidR="00230120">
        <w:rPr>
          <w:rFonts w:cs="Arial"/>
          <w:sz w:val="22"/>
          <w:szCs w:val="22"/>
          <w:lang w:val="sl-SI"/>
        </w:rPr>
        <w:t>9</w:t>
      </w:r>
      <w:r>
        <w:rPr>
          <w:rFonts w:cs="Arial"/>
          <w:sz w:val="22"/>
          <w:szCs w:val="22"/>
          <w:lang w:val="sl-SI"/>
        </w:rPr>
        <w:t>,</w:t>
      </w:r>
      <w:r w:rsidR="00230120">
        <w:rPr>
          <w:rFonts w:cs="Arial"/>
          <w:sz w:val="22"/>
          <w:szCs w:val="22"/>
          <w:lang w:val="sl-SI"/>
        </w:rPr>
        <w:t>8</w:t>
      </w:r>
      <w:r>
        <w:rPr>
          <w:rFonts w:cs="Arial"/>
          <w:sz w:val="22"/>
          <w:szCs w:val="22"/>
          <w:lang w:val="sl-SI"/>
        </w:rPr>
        <w:t xml:space="preserve"> % zmanjšanje glede na maso sredstev za leto 2020. </w:t>
      </w:r>
    </w:p>
    <w:p w14:paraId="36FE43F0" w14:textId="30E69F32" w:rsidR="002F755C" w:rsidRDefault="002F755C" w:rsidP="00341AA9">
      <w:pPr>
        <w:spacing w:line="260" w:lineRule="exact"/>
        <w:jc w:val="both"/>
        <w:rPr>
          <w:rFonts w:cs="Arial"/>
          <w:sz w:val="22"/>
          <w:szCs w:val="22"/>
          <w:lang w:val="sl-SI"/>
        </w:rPr>
      </w:pPr>
    </w:p>
    <w:p w14:paraId="395483BD" w14:textId="075E6EC6" w:rsidR="00341AA9" w:rsidRPr="001A7264" w:rsidRDefault="00341AA9" w:rsidP="00733036">
      <w:pPr>
        <w:keepNext/>
        <w:spacing w:line="260" w:lineRule="exact"/>
        <w:jc w:val="both"/>
        <w:rPr>
          <w:rFonts w:cs="Arial"/>
          <w:b/>
          <w:bCs/>
          <w:sz w:val="22"/>
          <w:szCs w:val="22"/>
          <w:lang w:val="sl-SI"/>
        </w:rPr>
      </w:pPr>
      <w:r w:rsidRPr="001A7264">
        <w:rPr>
          <w:rFonts w:cs="Arial"/>
          <w:b/>
          <w:bCs/>
          <w:sz w:val="22"/>
          <w:szCs w:val="22"/>
          <w:lang w:val="sl-SI"/>
        </w:rPr>
        <w:t xml:space="preserve">Preglednica </w:t>
      </w:r>
      <w:r w:rsidR="00532ACA" w:rsidRPr="001A7264">
        <w:rPr>
          <w:rFonts w:cs="Arial"/>
          <w:b/>
          <w:bCs/>
          <w:sz w:val="22"/>
          <w:szCs w:val="22"/>
          <w:lang w:val="sl-SI"/>
        </w:rPr>
        <w:fldChar w:fldCharType="begin"/>
      </w:r>
      <w:r w:rsidR="00532ACA" w:rsidRPr="001A7264">
        <w:rPr>
          <w:rFonts w:cs="Arial"/>
          <w:b/>
          <w:bCs/>
          <w:sz w:val="22"/>
          <w:szCs w:val="22"/>
          <w:lang w:val="sl-SI"/>
        </w:rPr>
        <w:instrText xml:space="preserve"> AUTONUMLGL  \e </w:instrText>
      </w:r>
      <w:r w:rsidR="00532ACA" w:rsidRPr="001A7264">
        <w:rPr>
          <w:rFonts w:cs="Arial"/>
          <w:b/>
          <w:bCs/>
          <w:sz w:val="22"/>
          <w:szCs w:val="22"/>
          <w:lang w:val="sl-SI"/>
        </w:rPr>
        <w:fldChar w:fldCharType="end"/>
      </w:r>
      <w:r w:rsidRPr="001A7264">
        <w:rPr>
          <w:rFonts w:cs="Arial"/>
          <w:b/>
          <w:bCs/>
          <w:sz w:val="22"/>
          <w:szCs w:val="22"/>
          <w:lang w:val="sl-SI"/>
        </w:rPr>
        <w:t xml:space="preserve">: Struktura mase bruto plač </w:t>
      </w:r>
      <w:r w:rsidR="001A7264">
        <w:rPr>
          <w:rFonts w:cs="Arial"/>
          <w:b/>
          <w:bCs/>
          <w:sz w:val="22"/>
          <w:szCs w:val="22"/>
          <w:lang w:val="sl-SI"/>
        </w:rPr>
        <w:t>za</w:t>
      </w:r>
      <w:r w:rsidR="001C027C" w:rsidRPr="001A7264">
        <w:rPr>
          <w:rFonts w:cs="Arial"/>
          <w:b/>
          <w:bCs/>
          <w:sz w:val="22"/>
          <w:szCs w:val="22"/>
          <w:lang w:val="sl-SI"/>
        </w:rPr>
        <w:t xml:space="preserve"> leti 2020 in 2021</w:t>
      </w:r>
    </w:p>
    <w:p w14:paraId="3513B0D5" w14:textId="4F73B5BE" w:rsidR="00AA42DE" w:rsidRDefault="00AA42DE" w:rsidP="00733036">
      <w:pPr>
        <w:keepNext/>
        <w:spacing w:line="260" w:lineRule="exact"/>
        <w:jc w:val="both"/>
        <w:rPr>
          <w:rFonts w:ascii="Times New Roman" w:hAnsi="Times New Roman"/>
          <w:color w:val="000000" w:themeColor="text1"/>
          <w:lang w:val="sl-SI" w:eastAsia="sl-SI"/>
        </w:rPr>
      </w:pPr>
    </w:p>
    <w:tbl>
      <w:tblPr>
        <w:tblStyle w:val="Tabelasvetlamrea1poudarek5"/>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830"/>
        <w:gridCol w:w="1630"/>
        <w:gridCol w:w="1632"/>
        <w:gridCol w:w="780"/>
        <w:gridCol w:w="781"/>
        <w:gridCol w:w="839"/>
      </w:tblGrid>
      <w:tr w:rsidR="002F755C" w:rsidRPr="001973B0" w14:paraId="1F484F9F" w14:textId="77777777" w:rsidTr="00476B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6" w:type="pct"/>
            <w:tcBorders>
              <w:bottom w:val="single" w:sz="18" w:space="0" w:color="808080" w:themeColor="background1" w:themeShade="80"/>
            </w:tcBorders>
            <w:noWrap/>
            <w:vAlign w:val="center"/>
            <w:hideMark/>
          </w:tcPr>
          <w:p w14:paraId="4A8547C9" w14:textId="77777777" w:rsidR="002F755C" w:rsidRPr="00AA42DE" w:rsidRDefault="002F755C" w:rsidP="00733036">
            <w:pPr>
              <w:keepNext/>
              <w:spacing w:line="240" w:lineRule="auto"/>
              <w:jc w:val="center"/>
              <w:rPr>
                <w:rFonts w:cs="Arial"/>
                <w:color w:val="000000"/>
                <w:szCs w:val="20"/>
                <w:lang w:val="sl-SI" w:eastAsia="sl-SI"/>
              </w:rPr>
            </w:pPr>
            <w:r w:rsidRPr="00AA42DE">
              <w:rPr>
                <w:rFonts w:cs="Arial"/>
                <w:color w:val="000000"/>
                <w:szCs w:val="20"/>
                <w:lang w:val="sl-SI" w:eastAsia="sl-SI"/>
              </w:rPr>
              <w:t>Javni sektor</w:t>
            </w:r>
          </w:p>
        </w:tc>
        <w:tc>
          <w:tcPr>
            <w:tcW w:w="960" w:type="pct"/>
            <w:tcBorders>
              <w:bottom w:val="single" w:sz="18" w:space="0" w:color="808080" w:themeColor="background1" w:themeShade="80"/>
            </w:tcBorders>
            <w:noWrap/>
            <w:vAlign w:val="center"/>
            <w:hideMark/>
          </w:tcPr>
          <w:p w14:paraId="3A2DB7F6" w14:textId="19D23A3D" w:rsidR="001973B0" w:rsidRPr="001973B0" w:rsidRDefault="00476B50" w:rsidP="00733036">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Cs w:val="20"/>
                <w:lang w:val="sl-SI" w:eastAsia="sl-SI"/>
              </w:rPr>
            </w:pPr>
            <w:r>
              <w:rPr>
                <w:rFonts w:cs="Arial"/>
                <w:color w:val="000000"/>
                <w:szCs w:val="20"/>
                <w:lang w:val="sl-SI" w:eastAsia="sl-SI"/>
              </w:rPr>
              <w:t>Za l</w:t>
            </w:r>
            <w:r w:rsidR="001973B0" w:rsidRPr="001973B0">
              <w:rPr>
                <w:rFonts w:cs="Arial"/>
                <w:color w:val="000000"/>
                <w:szCs w:val="20"/>
                <w:lang w:val="sl-SI" w:eastAsia="sl-SI"/>
              </w:rPr>
              <w:t xml:space="preserve">eto </w:t>
            </w:r>
            <w:r w:rsidR="002F755C" w:rsidRPr="00AA42DE">
              <w:rPr>
                <w:rFonts w:cs="Arial"/>
                <w:color w:val="000000"/>
                <w:szCs w:val="20"/>
                <w:lang w:val="sl-SI" w:eastAsia="sl-SI"/>
              </w:rPr>
              <w:t>2020</w:t>
            </w:r>
            <w:r w:rsidR="001973B0" w:rsidRPr="001973B0">
              <w:rPr>
                <w:rFonts w:cs="Arial"/>
                <w:color w:val="000000"/>
                <w:szCs w:val="20"/>
                <w:lang w:val="sl-SI" w:eastAsia="sl-SI"/>
              </w:rPr>
              <w:t xml:space="preserve"> </w:t>
            </w:r>
          </w:p>
          <w:p w14:paraId="761FC31B" w14:textId="43232D6B" w:rsidR="002F755C" w:rsidRPr="00AA42DE" w:rsidRDefault="001973B0" w:rsidP="00733036">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lang w:val="sl-SI" w:eastAsia="sl-SI"/>
              </w:rPr>
              <w:t>(v</w:t>
            </w:r>
            <w:r w:rsidR="00825C45">
              <w:rPr>
                <w:rFonts w:cs="Arial"/>
                <w:color w:val="000000"/>
                <w:szCs w:val="20"/>
                <w:lang w:val="sl-SI" w:eastAsia="sl-SI"/>
              </w:rPr>
              <w:t xml:space="preserve"> EUR)</w:t>
            </w:r>
          </w:p>
        </w:tc>
        <w:tc>
          <w:tcPr>
            <w:tcW w:w="961" w:type="pct"/>
            <w:tcBorders>
              <w:bottom w:val="single" w:sz="18" w:space="0" w:color="808080" w:themeColor="background1" w:themeShade="80"/>
            </w:tcBorders>
            <w:noWrap/>
            <w:vAlign w:val="center"/>
            <w:hideMark/>
          </w:tcPr>
          <w:p w14:paraId="5E268AE7" w14:textId="515A82A1" w:rsidR="002F755C" w:rsidRPr="001973B0" w:rsidRDefault="00476B50" w:rsidP="00733036">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Cs w:val="20"/>
                <w:lang w:val="sl-SI" w:eastAsia="sl-SI"/>
              </w:rPr>
            </w:pPr>
            <w:r>
              <w:rPr>
                <w:rFonts w:cs="Arial"/>
                <w:color w:val="000000"/>
                <w:szCs w:val="20"/>
                <w:lang w:val="sl-SI" w:eastAsia="sl-SI"/>
              </w:rPr>
              <w:t>Za l</w:t>
            </w:r>
            <w:r w:rsidR="001973B0" w:rsidRPr="001973B0">
              <w:rPr>
                <w:rFonts w:cs="Arial"/>
                <w:color w:val="000000"/>
                <w:szCs w:val="20"/>
                <w:lang w:val="sl-SI" w:eastAsia="sl-SI"/>
              </w:rPr>
              <w:t xml:space="preserve">eto </w:t>
            </w:r>
            <w:r w:rsidR="002F755C" w:rsidRPr="00AA42DE">
              <w:rPr>
                <w:rFonts w:cs="Arial"/>
                <w:color w:val="000000"/>
                <w:szCs w:val="20"/>
                <w:lang w:val="sl-SI" w:eastAsia="sl-SI"/>
              </w:rPr>
              <w:t>2021</w:t>
            </w:r>
          </w:p>
          <w:p w14:paraId="3B8CE1E3" w14:textId="0048C3F3" w:rsidR="001973B0" w:rsidRPr="00AA42DE" w:rsidRDefault="001973B0" w:rsidP="00733036">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lang w:val="sl-SI" w:eastAsia="sl-SI"/>
              </w:rPr>
              <w:t>(v</w:t>
            </w:r>
            <w:r w:rsidR="00825C45">
              <w:rPr>
                <w:rFonts w:cs="Arial"/>
                <w:color w:val="000000"/>
                <w:szCs w:val="20"/>
                <w:lang w:val="sl-SI" w:eastAsia="sl-SI"/>
              </w:rPr>
              <w:t xml:space="preserve"> EUR)</w:t>
            </w:r>
          </w:p>
        </w:tc>
        <w:tc>
          <w:tcPr>
            <w:tcW w:w="459" w:type="pct"/>
            <w:tcBorders>
              <w:bottom w:val="single" w:sz="18" w:space="0" w:color="808080" w:themeColor="background1" w:themeShade="80"/>
            </w:tcBorders>
            <w:vAlign w:val="center"/>
          </w:tcPr>
          <w:p w14:paraId="67E61B56" w14:textId="567B8A09" w:rsidR="002F755C" w:rsidRPr="001973B0" w:rsidRDefault="002F755C" w:rsidP="00733036">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lang w:val="sl-SI" w:eastAsia="sl-SI"/>
              </w:rPr>
              <w:t>Delež 2020</w:t>
            </w:r>
          </w:p>
        </w:tc>
        <w:tc>
          <w:tcPr>
            <w:tcW w:w="460" w:type="pct"/>
            <w:tcBorders>
              <w:bottom w:val="single" w:sz="18" w:space="0" w:color="808080" w:themeColor="background1" w:themeShade="80"/>
            </w:tcBorders>
            <w:noWrap/>
            <w:vAlign w:val="center"/>
            <w:hideMark/>
          </w:tcPr>
          <w:p w14:paraId="26C29DB4" w14:textId="50EE7AB4" w:rsidR="002F755C" w:rsidRPr="00AA42DE" w:rsidRDefault="002F755C" w:rsidP="00733036">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eastAsia="sl-SI"/>
              </w:rPr>
            </w:pPr>
            <w:r w:rsidRPr="00AA42DE">
              <w:rPr>
                <w:rFonts w:cs="Arial"/>
                <w:color w:val="000000"/>
                <w:szCs w:val="20"/>
                <w:lang w:val="sl-SI" w:eastAsia="sl-SI"/>
              </w:rPr>
              <w:t>Delež 2021</w:t>
            </w:r>
          </w:p>
        </w:tc>
        <w:tc>
          <w:tcPr>
            <w:tcW w:w="494" w:type="pct"/>
            <w:tcBorders>
              <w:bottom w:val="single" w:sz="18" w:space="0" w:color="808080" w:themeColor="background1" w:themeShade="80"/>
            </w:tcBorders>
            <w:noWrap/>
            <w:vAlign w:val="center"/>
            <w:hideMark/>
          </w:tcPr>
          <w:p w14:paraId="68C0D17D" w14:textId="77777777" w:rsidR="001973B0" w:rsidRPr="001973B0" w:rsidRDefault="002F755C" w:rsidP="00733036">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Cs w:val="20"/>
                <w:lang w:val="sl-SI" w:eastAsia="sl-SI"/>
              </w:rPr>
            </w:pPr>
            <w:r w:rsidRPr="00AA42DE">
              <w:rPr>
                <w:rFonts w:cs="Arial"/>
                <w:color w:val="000000"/>
                <w:szCs w:val="20"/>
                <w:lang w:val="sl-SI" w:eastAsia="sl-SI"/>
              </w:rPr>
              <w:t>Ind</w:t>
            </w:r>
          </w:p>
          <w:p w14:paraId="1328CCDF" w14:textId="6477F362" w:rsidR="002F755C" w:rsidRPr="00AA42DE" w:rsidRDefault="002F755C" w:rsidP="00733036">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eastAsia="sl-SI"/>
              </w:rPr>
            </w:pPr>
            <w:r w:rsidRPr="00AA42DE">
              <w:rPr>
                <w:rFonts w:cs="Arial"/>
                <w:color w:val="000000"/>
                <w:szCs w:val="20"/>
                <w:lang w:val="sl-SI" w:eastAsia="sl-SI"/>
              </w:rPr>
              <w:t>21/20</w:t>
            </w:r>
          </w:p>
        </w:tc>
      </w:tr>
      <w:tr w:rsidR="002F755C" w:rsidRPr="001973B0" w14:paraId="7D32FA02" w14:textId="77777777" w:rsidTr="00476B50">
        <w:trPr>
          <w:trHeight w:val="300"/>
        </w:trPr>
        <w:tc>
          <w:tcPr>
            <w:cnfStyle w:val="001000000000" w:firstRow="0" w:lastRow="0" w:firstColumn="1" w:lastColumn="0" w:oddVBand="0" w:evenVBand="0" w:oddHBand="0" w:evenHBand="0" w:firstRowFirstColumn="0" w:firstRowLastColumn="0" w:lastRowFirstColumn="0" w:lastRowLastColumn="0"/>
            <w:tcW w:w="1666" w:type="pct"/>
            <w:tcBorders>
              <w:top w:val="single" w:sz="18" w:space="0" w:color="808080" w:themeColor="background1" w:themeShade="80"/>
            </w:tcBorders>
            <w:noWrap/>
            <w:vAlign w:val="center"/>
          </w:tcPr>
          <w:p w14:paraId="34233A9D" w14:textId="328FA29D" w:rsidR="002F755C" w:rsidRPr="00DC4D7A" w:rsidRDefault="002F755C" w:rsidP="00733036">
            <w:pPr>
              <w:keepNext/>
              <w:spacing w:line="240" w:lineRule="auto"/>
              <w:rPr>
                <w:rFonts w:cs="Arial"/>
                <w:b w:val="0"/>
                <w:bCs w:val="0"/>
                <w:color w:val="000000"/>
                <w:szCs w:val="20"/>
                <w:lang w:val="sl-SI" w:eastAsia="sl-SI"/>
              </w:rPr>
            </w:pPr>
            <w:r w:rsidRPr="00DC4D7A">
              <w:rPr>
                <w:rFonts w:cs="Arial"/>
                <w:b w:val="0"/>
                <w:bCs w:val="0"/>
                <w:color w:val="000000"/>
                <w:szCs w:val="20"/>
                <w:lang w:val="sl-SI" w:eastAsia="sl-SI"/>
              </w:rPr>
              <w:t xml:space="preserve">Masa bruto plač za redno delo </w:t>
            </w:r>
            <w:r w:rsidR="00E62E62" w:rsidRPr="00DC4D7A">
              <w:rPr>
                <w:rFonts w:cs="Arial"/>
                <w:b w:val="0"/>
                <w:bCs w:val="0"/>
                <w:color w:val="000000"/>
                <w:szCs w:val="20"/>
                <w:lang w:val="sl-SI" w:eastAsia="sl-SI"/>
              </w:rPr>
              <w:t xml:space="preserve">in </w:t>
            </w:r>
            <w:r w:rsidRPr="00DC4D7A">
              <w:rPr>
                <w:rFonts w:cs="Arial"/>
                <w:b w:val="0"/>
                <w:bCs w:val="0"/>
                <w:color w:val="000000"/>
                <w:szCs w:val="20"/>
                <w:lang w:val="sl-SI" w:eastAsia="sl-SI"/>
              </w:rPr>
              <w:t>nadomestila</w:t>
            </w:r>
          </w:p>
        </w:tc>
        <w:tc>
          <w:tcPr>
            <w:tcW w:w="960" w:type="pct"/>
            <w:tcBorders>
              <w:top w:val="single" w:sz="18" w:space="0" w:color="808080" w:themeColor="background1" w:themeShade="80"/>
            </w:tcBorders>
            <w:noWrap/>
            <w:vAlign w:val="center"/>
          </w:tcPr>
          <w:p w14:paraId="468C672F" w14:textId="41582BB8" w:rsidR="002F755C" w:rsidRPr="00AA42DE" w:rsidRDefault="002F755C" w:rsidP="00733036">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3.863.141.699</w:t>
            </w:r>
          </w:p>
        </w:tc>
        <w:tc>
          <w:tcPr>
            <w:tcW w:w="961" w:type="pct"/>
            <w:tcBorders>
              <w:top w:val="single" w:sz="18" w:space="0" w:color="808080" w:themeColor="background1" w:themeShade="80"/>
            </w:tcBorders>
            <w:noWrap/>
            <w:vAlign w:val="center"/>
          </w:tcPr>
          <w:p w14:paraId="135F613A" w14:textId="5452E1BF" w:rsidR="002F755C" w:rsidRPr="00AA42DE" w:rsidRDefault="002F755C" w:rsidP="00733036">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3.993.144.064</w:t>
            </w:r>
          </w:p>
        </w:tc>
        <w:tc>
          <w:tcPr>
            <w:tcW w:w="459" w:type="pct"/>
            <w:tcBorders>
              <w:top w:val="single" w:sz="18" w:space="0" w:color="808080" w:themeColor="background1" w:themeShade="80"/>
            </w:tcBorders>
            <w:vAlign w:val="center"/>
          </w:tcPr>
          <w:p w14:paraId="64BABDA1" w14:textId="3A64E0C9" w:rsidR="002F755C" w:rsidRPr="001973B0" w:rsidRDefault="002F755C" w:rsidP="00733036">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973B0">
              <w:rPr>
                <w:rFonts w:cs="Arial"/>
                <w:color w:val="000000"/>
                <w:szCs w:val="20"/>
              </w:rPr>
              <w:t>80,3</w:t>
            </w:r>
          </w:p>
        </w:tc>
        <w:tc>
          <w:tcPr>
            <w:tcW w:w="460" w:type="pct"/>
            <w:tcBorders>
              <w:top w:val="single" w:sz="18" w:space="0" w:color="808080" w:themeColor="background1" w:themeShade="80"/>
            </w:tcBorders>
            <w:noWrap/>
            <w:vAlign w:val="center"/>
          </w:tcPr>
          <w:p w14:paraId="4D2197CE" w14:textId="01B3AB2E" w:rsidR="002F755C" w:rsidRPr="00AA42DE" w:rsidRDefault="002F755C" w:rsidP="00733036">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75,6</w:t>
            </w:r>
          </w:p>
        </w:tc>
        <w:tc>
          <w:tcPr>
            <w:tcW w:w="494" w:type="pct"/>
            <w:tcBorders>
              <w:top w:val="single" w:sz="18" w:space="0" w:color="808080" w:themeColor="background1" w:themeShade="80"/>
            </w:tcBorders>
            <w:noWrap/>
            <w:vAlign w:val="center"/>
          </w:tcPr>
          <w:p w14:paraId="1CC99A59" w14:textId="1735D29C" w:rsidR="002F755C" w:rsidRPr="00AA42DE" w:rsidRDefault="002F755C" w:rsidP="00733036">
            <w:pPr>
              <w:keepNext/>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103,4</w:t>
            </w:r>
          </w:p>
        </w:tc>
      </w:tr>
      <w:tr w:rsidR="002F755C" w:rsidRPr="001973B0" w14:paraId="1C407A7E" w14:textId="77777777" w:rsidTr="00476B50">
        <w:trPr>
          <w:trHeight w:val="300"/>
        </w:trPr>
        <w:tc>
          <w:tcPr>
            <w:cnfStyle w:val="001000000000" w:firstRow="0" w:lastRow="0" w:firstColumn="1" w:lastColumn="0" w:oddVBand="0" w:evenVBand="0" w:oddHBand="0" w:evenHBand="0" w:firstRowFirstColumn="0" w:firstRowLastColumn="0" w:lastRowFirstColumn="0" w:lastRowLastColumn="0"/>
            <w:tcW w:w="1666" w:type="pct"/>
            <w:noWrap/>
            <w:vAlign w:val="center"/>
          </w:tcPr>
          <w:p w14:paraId="27AE08FA" w14:textId="0A1E6881" w:rsidR="002F755C" w:rsidRPr="00DC4D7A" w:rsidRDefault="002F755C" w:rsidP="002F755C">
            <w:pPr>
              <w:spacing w:line="240" w:lineRule="auto"/>
              <w:rPr>
                <w:rFonts w:cs="Arial"/>
                <w:b w:val="0"/>
                <w:bCs w:val="0"/>
                <w:color w:val="000000"/>
                <w:szCs w:val="20"/>
                <w:lang w:val="sl-SI" w:eastAsia="sl-SI"/>
              </w:rPr>
            </w:pPr>
            <w:r w:rsidRPr="00DC4D7A">
              <w:rPr>
                <w:rFonts w:cs="Arial"/>
                <w:b w:val="0"/>
                <w:bCs w:val="0"/>
                <w:color w:val="000000"/>
                <w:szCs w:val="20"/>
                <w:lang w:val="sl-SI" w:eastAsia="sl-SI"/>
              </w:rPr>
              <w:t>Masa sredstev za dodatke</w:t>
            </w:r>
          </w:p>
        </w:tc>
        <w:tc>
          <w:tcPr>
            <w:tcW w:w="960" w:type="pct"/>
            <w:noWrap/>
            <w:vAlign w:val="center"/>
          </w:tcPr>
          <w:p w14:paraId="5A9B282C" w14:textId="6E92071C"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663.690.599</w:t>
            </w:r>
          </w:p>
        </w:tc>
        <w:tc>
          <w:tcPr>
            <w:tcW w:w="961" w:type="pct"/>
            <w:noWrap/>
            <w:vAlign w:val="center"/>
          </w:tcPr>
          <w:p w14:paraId="0D611985" w14:textId="0AAB316F"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893.581.918</w:t>
            </w:r>
          </w:p>
        </w:tc>
        <w:tc>
          <w:tcPr>
            <w:tcW w:w="459" w:type="pct"/>
            <w:vAlign w:val="center"/>
          </w:tcPr>
          <w:p w14:paraId="6E247B29" w14:textId="4B105DA7" w:rsidR="002F755C" w:rsidRPr="001973B0"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973B0">
              <w:rPr>
                <w:rFonts w:cs="Arial"/>
                <w:color w:val="000000"/>
                <w:szCs w:val="20"/>
              </w:rPr>
              <w:t>13,8</w:t>
            </w:r>
          </w:p>
        </w:tc>
        <w:tc>
          <w:tcPr>
            <w:tcW w:w="460" w:type="pct"/>
            <w:noWrap/>
            <w:vAlign w:val="center"/>
          </w:tcPr>
          <w:p w14:paraId="611CCE9E" w14:textId="6B09B2FD"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16,9</w:t>
            </w:r>
          </w:p>
        </w:tc>
        <w:tc>
          <w:tcPr>
            <w:tcW w:w="494" w:type="pct"/>
            <w:noWrap/>
            <w:vAlign w:val="center"/>
          </w:tcPr>
          <w:p w14:paraId="292F724B" w14:textId="06DD73E1"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134,6</w:t>
            </w:r>
          </w:p>
        </w:tc>
      </w:tr>
      <w:tr w:rsidR="002F755C" w:rsidRPr="001973B0" w14:paraId="11E02FE6" w14:textId="77777777" w:rsidTr="00476B50">
        <w:trPr>
          <w:trHeight w:val="300"/>
        </w:trPr>
        <w:tc>
          <w:tcPr>
            <w:cnfStyle w:val="001000000000" w:firstRow="0" w:lastRow="0" w:firstColumn="1" w:lastColumn="0" w:oddVBand="0" w:evenVBand="0" w:oddHBand="0" w:evenHBand="0" w:firstRowFirstColumn="0" w:firstRowLastColumn="0" w:lastRowFirstColumn="0" w:lastRowLastColumn="0"/>
            <w:tcW w:w="1666" w:type="pct"/>
            <w:noWrap/>
            <w:vAlign w:val="center"/>
          </w:tcPr>
          <w:p w14:paraId="70A8060B" w14:textId="4B9BC21A" w:rsidR="002F755C" w:rsidRPr="00DC4D7A" w:rsidRDefault="002F755C" w:rsidP="002F755C">
            <w:pPr>
              <w:spacing w:line="240" w:lineRule="auto"/>
              <w:rPr>
                <w:rFonts w:cs="Arial"/>
                <w:b w:val="0"/>
                <w:bCs w:val="0"/>
                <w:color w:val="000000"/>
                <w:szCs w:val="20"/>
                <w:lang w:val="sl-SI" w:eastAsia="sl-SI"/>
              </w:rPr>
            </w:pPr>
            <w:r w:rsidRPr="00DC4D7A">
              <w:rPr>
                <w:rFonts w:cs="Arial"/>
                <w:b w:val="0"/>
                <w:bCs w:val="0"/>
                <w:color w:val="000000"/>
                <w:szCs w:val="20"/>
                <w:lang w:val="sl-SI" w:eastAsia="sl-SI"/>
              </w:rPr>
              <w:t>Masa sredstev za delovno uspešnost</w:t>
            </w:r>
          </w:p>
        </w:tc>
        <w:tc>
          <w:tcPr>
            <w:tcW w:w="960" w:type="pct"/>
            <w:noWrap/>
            <w:vAlign w:val="center"/>
          </w:tcPr>
          <w:p w14:paraId="78FCBEC4" w14:textId="7327B222"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133.488.935</w:t>
            </w:r>
          </w:p>
        </w:tc>
        <w:tc>
          <w:tcPr>
            <w:tcW w:w="961" w:type="pct"/>
            <w:noWrap/>
            <w:vAlign w:val="center"/>
          </w:tcPr>
          <w:p w14:paraId="132F5F44" w14:textId="64942904"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222.800.870</w:t>
            </w:r>
          </w:p>
        </w:tc>
        <w:tc>
          <w:tcPr>
            <w:tcW w:w="459" w:type="pct"/>
            <w:vAlign w:val="center"/>
          </w:tcPr>
          <w:p w14:paraId="72F742DE" w14:textId="4DE5B951" w:rsidR="002F755C" w:rsidRPr="001973B0"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973B0">
              <w:rPr>
                <w:rFonts w:cs="Arial"/>
                <w:color w:val="000000"/>
                <w:szCs w:val="20"/>
              </w:rPr>
              <w:t>2,8</w:t>
            </w:r>
          </w:p>
        </w:tc>
        <w:tc>
          <w:tcPr>
            <w:tcW w:w="460" w:type="pct"/>
            <w:noWrap/>
            <w:vAlign w:val="center"/>
          </w:tcPr>
          <w:p w14:paraId="1B666323" w14:textId="0895B96D"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4,2</w:t>
            </w:r>
          </w:p>
        </w:tc>
        <w:tc>
          <w:tcPr>
            <w:tcW w:w="494" w:type="pct"/>
            <w:noWrap/>
            <w:vAlign w:val="center"/>
          </w:tcPr>
          <w:p w14:paraId="41F5E85E" w14:textId="78B343F8"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166,9</w:t>
            </w:r>
          </w:p>
        </w:tc>
      </w:tr>
      <w:tr w:rsidR="002F755C" w:rsidRPr="001973B0" w14:paraId="5DE8DF24" w14:textId="77777777" w:rsidTr="00476B50">
        <w:trPr>
          <w:trHeight w:val="300"/>
        </w:trPr>
        <w:tc>
          <w:tcPr>
            <w:cnfStyle w:val="001000000000" w:firstRow="0" w:lastRow="0" w:firstColumn="1" w:lastColumn="0" w:oddVBand="0" w:evenVBand="0" w:oddHBand="0" w:evenHBand="0" w:firstRowFirstColumn="0" w:firstRowLastColumn="0" w:lastRowFirstColumn="0" w:lastRowLastColumn="0"/>
            <w:tcW w:w="1666" w:type="pct"/>
            <w:noWrap/>
            <w:vAlign w:val="center"/>
          </w:tcPr>
          <w:p w14:paraId="609A448C" w14:textId="31724F5A" w:rsidR="002F755C" w:rsidRPr="00DC4D7A" w:rsidRDefault="002F755C" w:rsidP="002F755C">
            <w:pPr>
              <w:spacing w:line="240" w:lineRule="auto"/>
              <w:rPr>
                <w:rFonts w:cs="Arial"/>
                <w:b w:val="0"/>
                <w:bCs w:val="0"/>
                <w:color w:val="000000"/>
                <w:szCs w:val="20"/>
                <w:lang w:val="sl-SI" w:eastAsia="sl-SI"/>
              </w:rPr>
            </w:pPr>
            <w:r w:rsidRPr="00DC4D7A">
              <w:rPr>
                <w:rFonts w:cs="Arial"/>
                <w:b w:val="0"/>
                <w:bCs w:val="0"/>
                <w:color w:val="000000"/>
                <w:szCs w:val="20"/>
                <w:lang w:val="sl-SI" w:eastAsia="sl-SI"/>
              </w:rPr>
              <w:t>Masa sredstev za delo preko polnega delovnega čas</w:t>
            </w:r>
          </w:p>
        </w:tc>
        <w:tc>
          <w:tcPr>
            <w:tcW w:w="960" w:type="pct"/>
            <w:noWrap/>
            <w:vAlign w:val="center"/>
          </w:tcPr>
          <w:p w14:paraId="19449F54" w14:textId="54E9B105"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132.994.175</w:t>
            </w:r>
          </w:p>
        </w:tc>
        <w:tc>
          <w:tcPr>
            <w:tcW w:w="961" w:type="pct"/>
            <w:noWrap/>
            <w:vAlign w:val="center"/>
          </w:tcPr>
          <w:p w14:paraId="78A125A4" w14:textId="22F6796A"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157.709.811</w:t>
            </w:r>
          </w:p>
        </w:tc>
        <w:tc>
          <w:tcPr>
            <w:tcW w:w="459" w:type="pct"/>
            <w:vAlign w:val="center"/>
          </w:tcPr>
          <w:p w14:paraId="638FC9F1" w14:textId="0103369D" w:rsidR="002F755C" w:rsidRPr="001973B0"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973B0">
              <w:rPr>
                <w:rFonts w:cs="Arial"/>
                <w:color w:val="000000"/>
                <w:szCs w:val="20"/>
              </w:rPr>
              <w:t>2,8</w:t>
            </w:r>
          </w:p>
        </w:tc>
        <w:tc>
          <w:tcPr>
            <w:tcW w:w="460" w:type="pct"/>
            <w:noWrap/>
            <w:vAlign w:val="center"/>
          </w:tcPr>
          <w:p w14:paraId="592DF365" w14:textId="12CD284D"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3,0</w:t>
            </w:r>
          </w:p>
        </w:tc>
        <w:tc>
          <w:tcPr>
            <w:tcW w:w="494" w:type="pct"/>
            <w:noWrap/>
            <w:vAlign w:val="center"/>
          </w:tcPr>
          <w:p w14:paraId="52DF5C68" w14:textId="10437B01"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118,6</w:t>
            </w:r>
          </w:p>
        </w:tc>
      </w:tr>
      <w:tr w:rsidR="002F755C" w:rsidRPr="001973B0" w14:paraId="706BF208" w14:textId="77777777" w:rsidTr="00476B50">
        <w:trPr>
          <w:trHeight w:val="300"/>
        </w:trPr>
        <w:tc>
          <w:tcPr>
            <w:cnfStyle w:val="001000000000" w:firstRow="0" w:lastRow="0" w:firstColumn="1" w:lastColumn="0" w:oddVBand="0" w:evenVBand="0" w:oddHBand="0" w:evenHBand="0" w:firstRowFirstColumn="0" w:firstRowLastColumn="0" w:lastRowFirstColumn="0" w:lastRowLastColumn="0"/>
            <w:tcW w:w="1666" w:type="pct"/>
            <w:tcBorders>
              <w:bottom w:val="single" w:sz="18" w:space="0" w:color="808080" w:themeColor="background1" w:themeShade="80"/>
            </w:tcBorders>
            <w:noWrap/>
            <w:vAlign w:val="center"/>
          </w:tcPr>
          <w:p w14:paraId="49C54E5B" w14:textId="095B0112" w:rsidR="002F755C" w:rsidRPr="00DC4D7A" w:rsidRDefault="002F755C" w:rsidP="002F755C">
            <w:pPr>
              <w:spacing w:line="240" w:lineRule="auto"/>
              <w:rPr>
                <w:rFonts w:cs="Arial"/>
                <w:b w:val="0"/>
                <w:bCs w:val="0"/>
                <w:color w:val="000000"/>
                <w:szCs w:val="20"/>
                <w:lang w:val="sl-SI" w:eastAsia="sl-SI"/>
              </w:rPr>
            </w:pPr>
            <w:r w:rsidRPr="00DC4D7A">
              <w:rPr>
                <w:rFonts w:cs="Arial"/>
                <w:b w:val="0"/>
                <w:bCs w:val="0"/>
                <w:color w:val="000000"/>
                <w:szCs w:val="20"/>
                <w:lang w:val="sl-SI" w:eastAsia="sl-SI"/>
              </w:rPr>
              <w:t>Masa sredstev za dežurstvo</w:t>
            </w:r>
          </w:p>
        </w:tc>
        <w:tc>
          <w:tcPr>
            <w:tcW w:w="960" w:type="pct"/>
            <w:tcBorders>
              <w:bottom w:val="single" w:sz="18" w:space="0" w:color="808080" w:themeColor="background1" w:themeShade="80"/>
            </w:tcBorders>
            <w:noWrap/>
            <w:vAlign w:val="center"/>
          </w:tcPr>
          <w:p w14:paraId="315BD093" w14:textId="2438F199"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16.233.524</w:t>
            </w:r>
          </w:p>
        </w:tc>
        <w:tc>
          <w:tcPr>
            <w:tcW w:w="961" w:type="pct"/>
            <w:tcBorders>
              <w:bottom w:val="single" w:sz="18" w:space="0" w:color="808080" w:themeColor="background1" w:themeShade="80"/>
            </w:tcBorders>
            <w:noWrap/>
            <w:vAlign w:val="center"/>
          </w:tcPr>
          <w:p w14:paraId="2A5D773D" w14:textId="649C8DC1"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14.646.022</w:t>
            </w:r>
          </w:p>
        </w:tc>
        <w:tc>
          <w:tcPr>
            <w:tcW w:w="459" w:type="pct"/>
            <w:tcBorders>
              <w:bottom w:val="single" w:sz="18" w:space="0" w:color="808080" w:themeColor="background1" w:themeShade="80"/>
            </w:tcBorders>
            <w:vAlign w:val="center"/>
          </w:tcPr>
          <w:p w14:paraId="0ECA4C9C" w14:textId="7352E4DF" w:rsidR="002F755C" w:rsidRPr="001973B0"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973B0">
              <w:rPr>
                <w:rFonts w:cs="Arial"/>
                <w:color w:val="000000"/>
                <w:szCs w:val="20"/>
              </w:rPr>
              <w:t>0,3</w:t>
            </w:r>
          </w:p>
        </w:tc>
        <w:tc>
          <w:tcPr>
            <w:tcW w:w="460" w:type="pct"/>
            <w:tcBorders>
              <w:bottom w:val="single" w:sz="18" w:space="0" w:color="808080" w:themeColor="background1" w:themeShade="80"/>
            </w:tcBorders>
            <w:noWrap/>
            <w:vAlign w:val="center"/>
          </w:tcPr>
          <w:p w14:paraId="5EB41ED9" w14:textId="1E4316B1"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0,3</w:t>
            </w:r>
          </w:p>
        </w:tc>
        <w:tc>
          <w:tcPr>
            <w:tcW w:w="494" w:type="pct"/>
            <w:tcBorders>
              <w:bottom w:val="single" w:sz="18" w:space="0" w:color="808080" w:themeColor="background1" w:themeShade="80"/>
            </w:tcBorders>
            <w:noWrap/>
            <w:vAlign w:val="center"/>
          </w:tcPr>
          <w:p w14:paraId="3F1053CF" w14:textId="07D29D39" w:rsidR="002F755C" w:rsidRPr="00AA42DE"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90,2</w:t>
            </w:r>
          </w:p>
        </w:tc>
      </w:tr>
      <w:tr w:rsidR="002F755C" w:rsidRPr="001973B0" w14:paraId="5AF592DE" w14:textId="77777777" w:rsidTr="00476B50">
        <w:trPr>
          <w:trHeight w:val="300"/>
        </w:trPr>
        <w:tc>
          <w:tcPr>
            <w:cnfStyle w:val="001000000000" w:firstRow="0" w:lastRow="0" w:firstColumn="1" w:lastColumn="0" w:oddVBand="0" w:evenVBand="0" w:oddHBand="0" w:evenHBand="0" w:firstRowFirstColumn="0" w:firstRowLastColumn="0" w:lastRowFirstColumn="0" w:lastRowLastColumn="0"/>
            <w:tcW w:w="1666" w:type="pct"/>
            <w:tcBorders>
              <w:top w:val="single" w:sz="18" w:space="0" w:color="808080" w:themeColor="background1" w:themeShade="80"/>
            </w:tcBorders>
            <w:noWrap/>
            <w:vAlign w:val="center"/>
          </w:tcPr>
          <w:p w14:paraId="6B30F094" w14:textId="0344CD0F" w:rsidR="002F755C" w:rsidRPr="00DC4D7A" w:rsidRDefault="002F755C" w:rsidP="002F755C">
            <w:pPr>
              <w:spacing w:line="240" w:lineRule="auto"/>
              <w:rPr>
                <w:rFonts w:cs="Arial"/>
                <w:b w:val="0"/>
                <w:bCs w:val="0"/>
                <w:color w:val="000000"/>
                <w:szCs w:val="20"/>
                <w:lang w:val="sl-SI" w:eastAsia="sl-SI"/>
              </w:rPr>
            </w:pPr>
            <w:r w:rsidRPr="00DC4D7A">
              <w:rPr>
                <w:rFonts w:cs="Arial"/>
                <w:b w:val="0"/>
                <w:bCs w:val="0"/>
                <w:color w:val="000000"/>
                <w:szCs w:val="20"/>
                <w:lang w:val="sl-SI" w:eastAsia="sl-SI"/>
              </w:rPr>
              <w:t>Skupaj masa bruto plač</w:t>
            </w:r>
          </w:p>
        </w:tc>
        <w:tc>
          <w:tcPr>
            <w:tcW w:w="960" w:type="pct"/>
            <w:tcBorders>
              <w:top w:val="single" w:sz="18" w:space="0" w:color="808080" w:themeColor="background1" w:themeShade="80"/>
            </w:tcBorders>
            <w:noWrap/>
            <w:vAlign w:val="center"/>
          </w:tcPr>
          <w:p w14:paraId="4F8A42D8" w14:textId="379939D3" w:rsidR="002F755C" w:rsidRPr="001973B0"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973B0">
              <w:rPr>
                <w:rFonts w:cs="Arial"/>
                <w:color w:val="000000"/>
                <w:szCs w:val="20"/>
              </w:rPr>
              <w:t>4.809.548.932</w:t>
            </w:r>
          </w:p>
        </w:tc>
        <w:tc>
          <w:tcPr>
            <w:tcW w:w="961" w:type="pct"/>
            <w:tcBorders>
              <w:top w:val="single" w:sz="18" w:space="0" w:color="808080" w:themeColor="background1" w:themeShade="80"/>
            </w:tcBorders>
            <w:noWrap/>
            <w:vAlign w:val="center"/>
          </w:tcPr>
          <w:p w14:paraId="063333A9" w14:textId="64F7126F" w:rsidR="002F755C" w:rsidRPr="001973B0"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5.281.882.685</w:t>
            </w:r>
          </w:p>
        </w:tc>
        <w:tc>
          <w:tcPr>
            <w:tcW w:w="459" w:type="pct"/>
            <w:tcBorders>
              <w:top w:val="single" w:sz="18" w:space="0" w:color="808080" w:themeColor="background1" w:themeShade="80"/>
            </w:tcBorders>
            <w:vAlign w:val="center"/>
          </w:tcPr>
          <w:p w14:paraId="7EB840B9" w14:textId="4E2335EC" w:rsidR="002F755C" w:rsidRPr="001973B0"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973B0">
              <w:rPr>
                <w:rFonts w:cs="Arial"/>
                <w:color w:val="000000"/>
                <w:szCs w:val="20"/>
              </w:rPr>
              <w:t>100,0</w:t>
            </w:r>
          </w:p>
        </w:tc>
        <w:tc>
          <w:tcPr>
            <w:tcW w:w="460" w:type="pct"/>
            <w:tcBorders>
              <w:top w:val="single" w:sz="18" w:space="0" w:color="808080" w:themeColor="background1" w:themeShade="80"/>
            </w:tcBorders>
            <w:noWrap/>
            <w:vAlign w:val="center"/>
          </w:tcPr>
          <w:p w14:paraId="7551900A" w14:textId="01E9BB04" w:rsidR="002F755C" w:rsidRPr="001973B0"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100,0</w:t>
            </w:r>
          </w:p>
        </w:tc>
        <w:tc>
          <w:tcPr>
            <w:tcW w:w="494" w:type="pct"/>
            <w:tcBorders>
              <w:top w:val="single" w:sz="18" w:space="0" w:color="808080" w:themeColor="background1" w:themeShade="80"/>
            </w:tcBorders>
            <w:noWrap/>
            <w:vAlign w:val="center"/>
          </w:tcPr>
          <w:p w14:paraId="550FD1EF" w14:textId="35E64E9A" w:rsidR="002F755C" w:rsidRPr="001973B0" w:rsidRDefault="002F755C" w:rsidP="002F755C">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1973B0">
              <w:rPr>
                <w:rFonts w:cs="Arial"/>
                <w:color w:val="000000"/>
                <w:szCs w:val="20"/>
              </w:rPr>
              <w:t>109,8</w:t>
            </w:r>
          </w:p>
        </w:tc>
      </w:tr>
    </w:tbl>
    <w:p w14:paraId="1C080242" w14:textId="52BFB1B0" w:rsidR="00AA42DE" w:rsidRPr="003C24C6" w:rsidRDefault="00341AA9" w:rsidP="00A44E32">
      <w:pPr>
        <w:spacing w:line="260" w:lineRule="exact"/>
        <w:jc w:val="both"/>
        <w:rPr>
          <w:rFonts w:ascii="Times New Roman" w:hAnsi="Times New Roman"/>
          <w:color w:val="000000" w:themeColor="text1"/>
          <w:sz w:val="16"/>
          <w:szCs w:val="16"/>
          <w:lang w:val="sl-SI" w:eastAsia="sl-SI"/>
        </w:rPr>
      </w:pPr>
      <w:r w:rsidRPr="003C24C6">
        <w:rPr>
          <w:rFonts w:ascii="Times New Roman" w:hAnsi="Times New Roman"/>
          <w:color w:val="000000" w:themeColor="text1"/>
          <w:sz w:val="16"/>
          <w:szCs w:val="16"/>
          <w:lang w:val="sl-SI" w:eastAsia="sl-SI"/>
        </w:rPr>
        <w:t>Vir: ISPAP</w:t>
      </w:r>
    </w:p>
    <w:p w14:paraId="4E7B5BCF" w14:textId="03EE31AF" w:rsidR="00AA42DE" w:rsidRDefault="003C24C6" w:rsidP="00A44E32">
      <w:pPr>
        <w:spacing w:line="260" w:lineRule="exact"/>
        <w:jc w:val="both"/>
        <w:rPr>
          <w:rFonts w:ascii="Times New Roman" w:hAnsi="Times New Roman"/>
          <w:color w:val="000000" w:themeColor="text1"/>
          <w:sz w:val="16"/>
          <w:szCs w:val="16"/>
          <w:lang w:val="sl-SI" w:eastAsia="sl-SI"/>
        </w:rPr>
      </w:pPr>
      <w:r w:rsidRPr="003C24C6">
        <w:rPr>
          <w:rFonts w:ascii="Times New Roman" w:hAnsi="Times New Roman"/>
          <w:color w:val="000000" w:themeColor="text1"/>
          <w:sz w:val="16"/>
          <w:szCs w:val="16"/>
          <w:lang w:val="sl-SI" w:eastAsia="sl-SI"/>
        </w:rPr>
        <w:t xml:space="preserve">Opomba: Masa bruto plač za redno delo </w:t>
      </w:r>
      <w:r w:rsidR="00E62E62">
        <w:rPr>
          <w:rFonts w:ascii="Times New Roman" w:hAnsi="Times New Roman"/>
          <w:color w:val="000000" w:themeColor="text1"/>
          <w:sz w:val="16"/>
          <w:szCs w:val="16"/>
          <w:lang w:val="sl-SI" w:eastAsia="sl-SI"/>
        </w:rPr>
        <w:t>in</w:t>
      </w:r>
      <w:r w:rsidR="00E62E62" w:rsidRPr="003C24C6">
        <w:rPr>
          <w:rFonts w:ascii="Times New Roman" w:hAnsi="Times New Roman"/>
          <w:color w:val="000000" w:themeColor="text1"/>
          <w:sz w:val="16"/>
          <w:szCs w:val="16"/>
          <w:lang w:val="sl-SI" w:eastAsia="sl-SI"/>
        </w:rPr>
        <w:t xml:space="preserve"> </w:t>
      </w:r>
      <w:r w:rsidRPr="003C24C6">
        <w:rPr>
          <w:rFonts w:ascii="Times New Roman" w:hAnsi="Times New Roman"/>
          <w:color w:val="000000" w:themeColor="text1"/>
          <w:sz w:val="16"/>
          <w:szCs w:val="16"/>
          <w:lang w:val="sl-SI" w:eastAsia="sl-SI"/>
        </w:rPr>
        <w:t>nadomestila vsebuje naslednje tipe izplačil: bruto plača – redno delo, bruto plača – nadomestila, nadomestila v breme delodajalca ter nadomestila v breme ZZZS, ZPIZ, MO, MNZ in sodišč</w:t>
      </w:r>
      <w:r w:rsidR="003747AE">
        <w:rPr>
          <w:rFonts w:ascii="Times New Roman" w:hAnsi="Times New Roman"/>
          <w:color w:val="000000" w:themeColor="text1"/>
          <w:sz w:val="16"/>
          <w:szCs w:val="16"/>
          <w:lang w:val="sl-SI" w:eastAsia="sl-SI"/>
        </w:rPr>
        <w:t>.</w:t>
      </w:r>
    </w:p>
    <w:p w14:paraId="401C255B" w14:textId="12D1DE3E" w:rsidR="003179D5" w:rsidRDefault="003179D5" w:rsidP="00A44E32">
      <w:pPr>
        <w:spacing w:line="260" w:lineRule="exact"/>
        <w:jc w:val="both"/>
        <w:rPr>
          <w:rFonts w:ascii="Times New Roman" w:hAnsi="Times New Roman"/>
          <w:color w:val="000000" w:themeColor="text1"/>
          <w:sz w:val="16"/>
          <w:szCs w:val="16"/>
          <w:lang w:val="sl-SI" w:eastAsia="sl-SI"/>
        </w:rPr>
      </w:pPr>
    </w:p>
    <w:p w14:paraId="1E6209D9" w14:textId="1D5A7550" w:rsidR="002B4C0C" w:rsidRPr="002B4C0C" w:rsidRDefault="00BE23F0" w:rsidP="0075347A">
      <w:pPr>
        <w:pStyle w:val="Naslov1"/>
        <w:numPr>
          <w:ilvl w:val="1"/>
          <w:numId w:val="2"/>
        </w:numPr>
        <w:ind w:left="578" w:right="-289" w:hanging="578"/>
      </w:pPr>
      <w:bookmarkStart w:id="20" w:name="_Toc112835787"/>
      <w:r>
        <w:t>Osnovne plače</w:t>
      </w:r>
      <w:bookmarkEnd w:id="20"/>
    </w:p>
    <w:p w14:paraId="287337D3" w14:textId="5E3BC465" w:rsidR="002B4C0C" w:rsidRDefault="002B4C0C" w:rsidP="007A402B">
      <w:pPr>
        <w:keepNext/>
        <w:spacing w:line="260" w:lineRule="exact"/>
        <w:jc w:val="both"/>
        <w:rPr>
          <w:rFonts w:ascii="Times New Roman" w:hAnsi="Times New Roman"/>
          <w:color w:val="000000" w:themeColor="text1"/>
          <w:lang w:val="sl-SI" w:eastAsia="sl-SI"/>
        </w:rPr>
      </w:pPr>
    </w:p>
    <w:p w14:paraId="35EA4882" w14:textId="17845B22" w:rsidR="002B4C0C" w:rsidRDefault="00833006" w:rsidP="00A44E32">
      <w:pPr>
        <w:spacing w:line="260" w:lineRule="exact"/>
        <w:jc w:val="both"/>
        <w:rPr>
          <w:sz w:val="22"/>
          <w:szCs w:val="22"/>
          <w:lang w:val="sl-SI"/>
        </w:rPr>
      </w:pPr>
      <w:r>
        <w:rPr>
          <w:sz w:val="22"/>
          <w:szCs w:val="22"/>
          <w:lang w:val="sl-SI"/>
        </w:rPr>
        <w:t xml:space="preserve">Plača je sestavljena iz osnovne plače, dela plače za delovno uspešnost in dodatkov. </w:t>
      </w:r>
      <w:r w:rsidR="00BE23F0" w:rsidRPr="00D17B5C">
        <w:rPr>
          <w:sz w:val="22"/>
          <w:szCs w:val="22"/>
          <w:lang w:val="x-none"/>
        </w:rPr>
        <w:t>Osnovna plača</w:t>
      </w:r>
      <w:r>
        <w:rPr>
          <w:sz w:val="22"/>
          <w:szCs w:val="22"/>
          <w:lang w:val="sl-SI"/>
        </w:rPr>
        <w:t xml:space="preserve"> (po ZSPJS)</w:t>
      </w:r>
      <w:r w:rsidR="00BE23F0" w:rsidRPr="00D17B5C">
        <w:rPr>
          <w:sz w:val="22"/>
          <w:szCs w:val="22"/>
          <w:lang w:val="x-none"/>
        </w:rPr>
        <w:t xml:space="preserve"> je tisti del plače, ki ga prejema javni uslužbenec ali funkcionar na posameznem delovnem mestu, nazivu ali funkciji za opravljeno delo v polnem delovnem času in za pričakovane rezultate dela v posameznem mesecu. V osnovni plači je všteto tudi napredovanje javnega uslužbenca ali funkcionarja.</w:t>
      </w:r>
      <w:r w:rsidR="00BE23F0" w:rsidRPr="00D17B5C">
        <w:rPr>
          <w:sz w:val="22"/>
          <w:szCs w:val="22"/>
          <w:lang w:val="sl-SI"/>
        </w:rPr>
        <w:t xml:space="preserve"> V osnovno plačo ne štejemo raznih dodatkov (za delovno dobo, </w:t>
      </w:r>
      <w:r w:rsidR="00A12AFF" w:rsidRPr="00D17B5C">
        <w:rPr>
          <w:sz w:val="22"/>
          <w:szCs w:val="22"/>
          <w:lang w:val="sl-SI"/>
        </w:rPr>
        <w:t xml:space="preserve">za delovno uspešnost, </w:t>
      </w:r>
      <w:r w:rsidR="00BE23F0" w:rsidRPr="00D17B5C">
        <w:rPr>
          <w:sz w:val="22"/>
          <w:szCs w:val="22"/>
          <w:lang w:val="sl-SI"/>
        </w:rPr>
        <w:t xml:space="preserve">za posebne pogoje dela itd.). </w:t>
      </w:r>
      <w:r w:rsidR="00A12AFF" w:rsidRPr="00D17B5C">
        <w:rPr>
          <w:sz w:val="22"/>
          <w:szCs w:val="22"/>
          <w:lang w:val="sl-SI"/>
        </w:rPr>
        <w:t xml:space="preserve">Znesek osnovne plače se določi z uvrstitvijo v posamezen plačni razred plačne lestvice. </w:t>
      </w:r>
    </w:p>
    <w:p w14:paraId="4BA8EB50" w14:textId="2A582C3D" w:rsidR="00EB2F10" w:rsidRDefault="00EB2F10" w:rsidP="00A44E32">
      <w:pPr>
        <w:spacing w:line="260" w:lineRule="exact"/>
        <w:jc w:val="both"/>
        <w:rPr>
          <w:sz w:val="22"/>
          <w:szCs w:val="22"/>
          <w:lang w:val="sl-SI"/>
        </w:rPr>
      </w:pPr>
    </w:p>
    <w:p w14:paraId="5DC00E59" w14:textId="539A4DEB" w:rsidR="00EB2F10" w:rsidRDefault="00EB2F10" w:rsidP="00EB2F10">
      <w:pPr>
        <w:keepNext/>
        <w:spacing w:line="260" w:lineRule="exact"/>
        <w:jc w:val="both"/>
        <w:rPr>
          <w:b/>
          <w:bCs/>
          <w:sz w:val="22"/>
          <w:szCs w:val="22"/>
          <w:lang w:val="sl-SI"/>
        </w:rPr>
      </w:pPr>
      <w:r w:rsidRPr="00DF204B">
        <w:rPr>
          <w:b/>
          <w:bCs/>
          <w:sz w:val="22"/>
          <w:szCs w:val="22"/>
          <w:lang w:val="sl-SI"/>
        </w:rPr>
        <w:t>Podskupine dejavnosti RPU</w:t>
      </w:r>
    </w:p>
    <w:p w14:paraId="61AC1FDD" w14:textId="234F45EA" w:rsidR="00EB2F10" w:rsidRDefault="00EB2F10" w:rsidP="00EB2F10">
      <w:pPr>
        <w:keepNext/>
        <w:spacing w:line="260" w:lineRule="exact"/>
        <w:jc w:val="both"/>
        <w:rPr>
          <w:b/>
          <w:bCs/>
          <w:sz w:val="22"/>
          <w:szCs w:val="22"/>
          <w:lang w:val="sl-SI"/>
        </w:rPr>
      </w:pPr>
    </w:p>
    <w:p w14:paraId="522C2941" w14:textId="5B886AA6" w:rsidR="00EB2F10" w:rsidRDefault="003631BE" w:rsidP="00EB2F10">
      <w:pPr>
        <w:spacing w:line="260" w:lineRule="exact"/>
        <w:jc w:val="both"/>
        <w:rPr>
          <w:sz w:val="22"/>
          <w:szCs w:val="22"/>
          <w:lang w:val="sl-SI"/>
        </w:rPr>
      </w:pPr>
      <w:r>
        <w:rPr>
          <w:sz w:val="22"/>
          <w:szCs w:val="22"/>
          <w:lang w:val="sl-SI"/>
        </w:rPr>
        <w:t xml:space="preserve">Povprečni plačni razred </w:t>
      </w:r>
      <w:r w:rsidR="0029695C">
        <w:rPr>
          <w:sz w:val="22"/>
          <w:szCs w:val="22"/>
          <w:lang w:val="sl-SI"/>
        </w:rPr>
        <w:t xml:space="preserve">javnih uslužbencev in funkcionarjev </w:t>
      </w:r>
      <w:r>
        <w:rPr>
          <w:sz w:val="22"/>
          <w:szCs w:val="22"/>
          <w:lang w:val="sl-SI"/>
        </w:rPr>
        <w:t xml:space="preserve">na nivoju javnega sektorja za </w:t>
      </w:r>
      <w:r w:rsidR="00EB2F10" w:rsidRPr="00D17B5C">
        <w:rPr>
          <w:sz w:val="22"/>
          <w:szCs w:val="22"/>
          <w:lang w:val="sl-SI"/>
        </w:rPr>
        <w:t>decemb</w:t>
      </w:r>
      <w:r>
        <w:rPr>
          <w:sz w:val="22"/>
          <w:szCs w:val="22"/>
          <w:lang w:val="sl-SI"/>
        </w:rPr>
        <w:t>e</w:t>
      </w:r>
      <w:r w:rsidR="00EB2F10" w:rsidRPr="00D17B5C">
        <w:rPr>
          <w:sz w:val="22"/>
          <w:szCs w:val="22"/>
          <w:lang w:val="sl-SI"/>
        </w:rPr>
        <w:t xml:space="preserve">r 2021 je znašal 35,7, kar je za </w:t>
      </w:r>
      <w:r w:rsidR="00EB2F10">
        <w:rPr>
          <w:sz w:val="22"/>
          <w:szCs w:val="22"/>
          <w:lang w:val="sl-SI"/>
        </w:rPr>
        <w:t>0,9 plačnega razreda</w:t>
      </w:r>
      <w:r w:rsidR="00EB2F10" w:rsidRPr="00D17B5C">
        <w:rPr>
          <w:sz w:val="22"/>
          <w:szCs w:val="22"/>
          <w:lang w:val="sl-SI"/>
        </w:rPr>
        <w:t xml:space="preserve"> več kot leta 2021.</w:t>
      </w:r>
      <w:r w:rsidR="00EB2F10">
        <w:rPr>
          <w:sz w:val="22"/>
          <w:szCs w:val="22"/>
          <w:lang w:val="sl-SI"/>
        </w:rPr>
        <w:t xml:space="preserve"> Povprečni plačni razred se je najbolj povišal v podskupini dejavnosti 3.3.-Javni zavodi in drugi izvajalci služb s področja socialnega varstva in sicer za 3 plačne razrede, v podskupini dejavnosti 3.2.-Javni zavodi in drugi izvajalci javnih služb s področja zdravstva se je povečal za 2,2 plačnega razreda in v podskupini dejavnosti 3.10.-Javni </w:t>
      </w:r>
      <w:r w:rsidR="00EB2F10">
        <w:rPr>
          <w:sz w:val="22"/>
          <w:szCs w:val="22"/>
          <w:lang w:val="sl-SI"/>
        </w:rPr>
        <w:lastRenderedPageBreak/>
        <w:t xml:space="preserve">zavodi in drugi izvajalci javnih služb s področja malega gospodarstva in turizma za 1,4 plačnega razreda. </w:t>
      </w:r>
    </w:p>
    <w:p w14:paraId="0337806D" w14:textId="77777777" w:rsidR="00EB2F10" w:rsidRDefault="00EB2F10" w:rsidP="00EB2F10">
      <w:pPr>
        <w:spacing w:line="260" w:lineRule="exact"/>
        <w:jc w:val="both"/>
        <w:rPr>
          <w:sz w:val="22"/>
          <w:szCs w:val="22"/>
          <w:lang w:val="sl-SI"/>
        </w:rPr>
      </w:pPr>
    </w:p>
    <w:p w14:paraId="034698F6" w14:textId="77777777" w:rsidR="00EB2F10" w:rsidRDefault="00EB2F10" w:rsidP="00EB2F10">
      <w:pPr>
        <w:spacing w:line="260" w:lineRule="exact"/>
        <w:jc w:val="both"/>
        <w:rPr>
          <w:sz w:val="22"/>
          <w:szCs w:val="22"/>
          <w:lang w:val="sl-SI"/>
        </w:rPr>
      </w:pPr>
      <w:r>
        <w:rPr>
          <w:sz w:val="22"/>
          <w:szCs w:val="22"/>
          <w:lang w:val="sl-SI"/>
        </w:rPr>
        <w:t>Povprečni plačni razred se je zmanjšal v podskupini dejavnosti 9.9.-Proračunski uporabnik ni član podskupine RPU in sicer za 0,4 plačnega razreda. Najmanj pa se je povprečni plačni razred povečal v podskupinah dejavnosti 3.1.-Javni zavodi in drugi izvajalci javnih služb s področja vzgoje, izobraževanja in športa (za 0,1) in 3.5.-Javni zavodi in drugi izvajalci javnih služb s področja raziskovalne dejavnosti (za 0,2).</w:t>
      </w:r>
    </w:p>
    <w:p w14:paraId="3339F9AD" w14:textId="71E5FB9C" w:rsidR="00EB2F10" w:rsidRDefault="00EB2F10" w:rsidP="00EB2F10">
      <w:pPr>
        <w:keepNext/>
        <w:spacing w:line="260" w:lineRule="exact"/>
        <w:jc w:val="both"/>
        <w:rPr>
          <w:b/>
          <w:bCs/>
          <w:sz w:val="22"/>
          <w:szCs w:val="22"/>
          <w:lang w:val="sl-SI"/>
        </w:rPr>
      </w:pPr>
    </w:p>
    <w:p w14:paraId="56AF425A" w14:textId="77777777" w:rsidR="00EB2F10" w:rsidRPr="00DF204B" w:rsidRDefault="00EB2F10" w:rsidP="00C9617E">
      <w:pPr>
        <w:keepNext/>
        <w:spacing w:line="260" w:lineRule="exact"/>
        <w:jc w:val="both"/>
        <w:rPr>
          <w:rFonts w:cs="Arial"/>
          <w:b/>
          <w:bCs/>
          <w:sz w:val="22"/>
          <w:szCs w:val="22"/>
          <w:lang w:val="sl-SI"/>
        </w:rPr>
      </w:pPr>
      <w:r w:rsidRPr="00DF204B">
        <w:rPr>
          <w:rFonts w:cs="Arial"/>
          <w:b/>
          <w:bCs/>
          <w:sz w:val="22"/>
          <w:szCs w:val="22"/>
          <w:lang w:val="sl-SI"/>
        </w:rPr>
        <w:t xml:space="preserve">Preglednica </w:t>
      </w:r>
      <w:r w:rsidRPr="00DF204B">
        <w:rPr>
          <w:rFonts w:cs="Arial"/>
          <w:b/>
          <w:bCs/>
          <w:sz w:val="22"/>
          <w:szCs w:val="22"/>
          <w:lang w:val="sl-SI"/>
        </w:rPr>
        <w:fldChar w:fldCharType="begin"/>
      </w:r>
      <w:r w:rsidRPr="00DF204B">
        <w:rPr>
          <w:rFonts w:cs="Arial"/>
          <w:b/>
          <w:bCs/>
          <w:sz w:val="22"/>
          <w:szCs w:val="22"/>
          <w:lang w:val="sl-SI"/>
        </w:rPr>
        <w:instrText xml:space="preserve"> AUTONUMLGL  \e </w:instrText>
      </w:r>
      <w:r w:rsidRPr="00DF204B">
        <w:rPr>
          <w:rFonts w:cs="Arial"/>
          <w:b/>
          <w:bCs/>
          <w:sz w:val="22"/>
          <w:szCs w:val="22"/>
          <w:lang w:val="sl-SI"/>
        </w:rPr>
        <w:fldChar w:fldCharType="end"/>
      </w:r>
      <w:r w:rsidRPr="00DF204B">
        <w:rPr>
          <w:rFonts w:cs="Arial"/>
          <w:b/>
          <w:bCs/>
          <w:sz w:val="22"/>
          <w:szCs w:val="22"/>
          <w:lang w:val="sl-SI"/>
        </w:rPr>
        <w:t xml:space="preserve">: Povprečni plačni razred po podskupinah dejavnosti </w:t>
      </w:r>
      <w:r>
        <w:rPr>
          <w:rFonts w:cs="Arial"/>
          <w:b/>
          <w:bCs/>
          <w:sz w:val="22"/>
          <w:szCs w:val="22"/>
          <w:lang w:val="sl-SI"/>
        </w:rPr>
        <w:t>RPU za mesec december 2020 in 2021</w:t>
      </w:r>
    </w:p>
    <w:p w14:paraId="1EF27640" w14:textId="350716AC" w:rsidR="00EB2F10" w:rsidRDefault="00EB2F10" w:rsidP="00C9617E">
      <w:pPr>
        <w:keepNext/>
        <w:spacing w:line="260" w:lineRule="exact"/>
        <w:jc w:val="both"/>
        <w:rPr>
          <w:b/>
          <w:bCs/>
          <w:sz w:val="22"/>
          <w:szCs w:val="22"/>
          <w:lang w:val="sl-SI"/>
        </w:rPr>
      </w:pPr>
    </w:p>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4A0" w:firstRow="1" w:lastRow="0" w:firstColumn="1" w:lastColumn="0" w:noHBand="0" w:noVBand="1"/>
      </w:tblPr>
      <w:tblGrid>
        <w:gridCol w:w="4155"/>
        <w:gridCol w:w="1777"/>
        <w:gridCol w:w="1777"/>
        <w:gridCol w:w="783"/>
      </w:tblGrid>
      <w:tr w:rsidR="00B71F90" w:rsidRPr="00B71F90" w14:paraId="7DE95F03" w14:textId="77777777" w:rsidTr="00B71F90">
        <w:trPr>
          <w:trHeight w:val="20"/>
          <w:tblHeader/>
        </w:trPr>
        <w:tc>
          <w:tcPr>
            <w:tcW w:w="0" w:type="auto"/>
            <w:tcBorders>
              <w:bottom w:val="single" w:sz="18" w:space="0" w:color="808080" w:themeColor="background1" w:themeShade="80"/>
            </w:tcBorders>
            <w:shd w:val="clear" w:color="auto" w:fill="auto"/>
            <w:vAlign w:val="bottom"/>
            <w:hideMark/>
          </w:tcPr>
          <w:p w14:paraId="37630C82" w14:textId="232F5B74" w:rsidR="00B71F90" w:rsidRPr="00B71F90" w:rsidRDefault="00B71F90" w:rsidP="00B71F90">
            <w:pPr>
              <w:spacing w:line="240" w:lineRule="auto"/>
              <w:rPr>
                <w:rFonts w:ascii="Calibri" w:hAnsi="Calibri" w:cs="Calibri"/>
                <w:b/>
                <w:bCs/>
                <w:color w:val="000000"/>
                <w:sz w:val="22"/>
                <w:szCs w:val="22"/>
                <w:lang w:val="sl-SI" w:eastAsia="sl-SI"/>
              </w:rPr>
            </w:pPr>
            <w:r w:rsidRPr="00B71F90">
              <w:rPr>
                <w:rFonts w:ascii="Calibri" w:hAnsi="Calibri" w:cs="Calibri"/>
                <w:b/>
                <w:bCs/>
                <w:color w:val="000000"/>
                <w:sz w:val="22"/>
                <w:szCs w:val="22"/>
                <w:lang w:val="sl-SI" w:eastAsia="sl-SI"/>
              </w:rPr>
              <w:t>PODSKUPINE DEJAVNOSTI</w:t>
            </w:r>
            <w:r w:rsidR="007C2FFE">
              <w:rPr>
                <w:rFonts w:ascii="Calibri" w:hAnsi="Calibri" w:cs="Calibri"/>
                <w:b/>
                <w:bCs/>
                <w:color w:val="000000"/>
                <w:sz w:val="22"/>
                <w:szCs w:val="22"/>
                <w:lang w:val="sl-SI" w:eastAsia="sl-SI"/>
              </w:rPr>
              <w:t xml:space="preserve"> RPU</w:t>
            </w:r>
          </w:p>
        </w:tc>
        <w:tc>
          <w:tcPr>
            <w:tcW w:w="0" w:type="auto"/>
            <w:tcBorders>
              <w:bottom w:val="single" w:sz="18" w:space="0" w:color="808080" w:themeColor="background1" w:themeShade="80"/>
            </w:tcBorders>
            <w:shd w:val="clear" w:color="auto" w:fill="auto"/>
            <w:vAlign w:val="bottom"/>
            <w:hideMark/>
          </w:tcPr>
          <w:p w14:paraId="6DE3B350" w14:textId="77777777" w:rsidR="00B71F90" w:rsidRPr="00B71F90" w:rsidRDefault="00B71F90" w:rsidP="00B71F90">
            <w:pPr>
              <w:spacing w:line="240" w:lineRule="auto"/>
              <w:jc w:val="center"/>
              <w:rPr>
                <w:rFonts w:ascii="Calibri" w:hAnsi="Calibri" w:cs="Calibri"/>
                <w:b/>
                <w:bCs/>
                <w:color w:val="000000"/>
                <w:sz w:val="22"/>
                <w:szCs w:val="22"/>
                <w:lang w:val="sl-SI" w:eastAsia="sl-SI"/>
              </w:rPr>
            </w:pPr>
            <w:r w:rsidRPr="00B71F90">
              <w:rPr>
                <w:rFonts w:ascii="Calibri" w:hAnsi="Calibri" w:cs="Calibri"/>
                <w:b/>
                <w:bCs/>
                <w:color w:val="000000"/>
                <w:sz w:val="22"/>
                <w:szCs w:val="22"/>
                <w:lang w:val="sl-SI" w:eastAsia="sl-SI"/>
              </w:rPr>
              <w:t>Povprečni plačni razred december 2020</w:t>
            </w:r>
          </w:p>
        </w:tc>
        <w:tc>
          <w:tcPr>
            <w:tcW w:w="0" w:type="auto"/>
            <w:tcBorders>
              <w:bottom w:val="single" w:sz="18" w:space="0" w:color="808080" w:themeColor="background1" w:themeShade="80"/>
            </w:tcBorders>
            <w:shd w:val="clear" w:color="auto" w:fill="auto"/>
            <w:vAlign w:val="bottom"/>
            <w:hideMark/>
          </w:tcPr>
          <w:p w14:paraId="5362E6F8" w14:textId="77777777" w:rsidR="00B71F90" w:rsidRPr="00B71F90" w:rsidRDefault="00B71F90" w:rsidP="00B71F90">
            <w:pPr>
              <w:spacing w:line="240" w:lineRule="auto"/>
              <w:jc w:val="center"/>
              <w:rPr>
                <w:rFonts w:ascii="Calibri" w:hAnsi="Calibri" w:cs="Calibri"/>
                <w:b/>
                <w:bCs/>
                <w:color w:val="000000"/>
                <w:sz w:val="22"/>
                <w:szCs w:val="22"/>
                <w:lang w:val="sl-SI" w:eastAsia="sl-SI"/>
              </w:rPr>
            </w:pPr>
            <w:r w:rsidRPr="00B71F90">
              <w:rPr>
                <w:rFonts w:ascii="Calibri" w:hAnsi="Calibri" w:cs="Calibri"/>
                <w:b/>
                <w:bCs/>
                <w:color w:val="000000"/>
                <w:sz w:val="22"/>
                <w:szCs w:val="22"/>
                <w:lang w:val="sl-SI" w:eastAsia="sl-SI"/>
              </w:rPr>
              <w:t>Povprečni plačni razred december 2021</w:t>
            </w:r>
          </w:p>
        </w:tc>
        <w:tc>
          <w:tcPr>
            <w:tcW w:w="0" w:type="auto"/>
            <w:tcBorders>
              <w:bottom w:val="single" w:sz="18" w:space="0" w:color="808080" w:themeColor="background1" w:themeShade="80"/>
            </w:tcBorders>
            <w:shd w:val="clear" w:color="auto" w:fill="auto"/>
            <w:vAlign w:val="bottom"/>
            <w:hideMark/>
          </w:tcPr>
          <w:p w14:paraId="144388F2" w14:textId="77777777" w:rsidR="00B71F90" w:rsidRPr="00B71F90" w:rsidRDefault="00B71F90" w:rsidP="00B71F90">
            <w:pPr>
              <w:spacing w:line="240" w:lineRule="auto"/>
              <w:jc w:val="center"/>
              <w:rPr>
                <w:rFonts w:ascii="Calibri" w:hAnsi="Calibri" w:cs="Calibri"/>
                <w:b/>
                <w:bCs/>
                <w:color w:val="000000"/>
                <w:sz w:val="22"/>
                <w:szCs w:val="22"/>
                <w:lang w:val="sl-SI" w:eastAsia="sl-SI"/>
              </w:rPr>
            </w:pPr>
            <w:r w:rsidRPr="00B71F90">
              <w:rPr>
                <w:rFonts w:ascii="Calibri" w:hAnsi="Calibri" w:cs="Calibri"/>
                <w:b/>
                <w:bCs/>
                <w:color w:val="000000"/>
                <w:sz w:val="22"/>
                <w:szCs w:val="22"/>
                <w:lang w:val="sl-SI" w:eastAsia="sl-SI"/>
              </w:rPr>
              <w:t>Razlika</w:t>
            </w:r>
          </w:p>
        </w:tc>
      </w:tr>
      <w:tr w:rsidR="00B71F90" w:rsidRPr="00B71F90" w14:paraId="12050005" w14:textId="77777777" w:rsidTr="00B71F90">
        <w:trPr>
          <w:trHeight w:val="20"/>
        </w:trPr>
        <w:tc>
          <w:tcPr>
            <w:tcW w:w="0" w:type="auto"/>
            <w:tcBorders>
              <w:top w:val="single" w:sz="18" w:space="0" w:color="808080" w:themeColor="background1" w:themeShade="80"/>
            </w:tcBorders>
            <w:shd w:val="clear" w:color="auto" w:fill="auto"/>
            <w:vAlign w:val="bottom"/>
            <w:hideMark/>
          </w:tcPr>
          <w:p w14:paraId="7CEEF1A5"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1.1. NEVLADNI PRORAČUNSKI UPORABNIKI</w:t>
            </w:r>
          </w:p>
        </w:tc>
        <w:tc>
          <w:tcPr>
            <w:tcW w:w="0" w:type="auto"/>
            <w:tcBorders>
              <w:top w:val="single" w:sz="18" w:space="0" w:color="808080" w:themeColor="background1" w:themeShade="80"/>
            </w:tcBorders>
            <w:shd w:val="clear" w:color="auto" w:fill="auto"/>
            <w:noWrap/>
            <w:vAlign w:val="bottom"/>
            <w:hideMark/>
          </w:tcPr>
          <w:p w14:paraId="75B93502"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44,3</w:t>
            </w:r>
          </w:p>
        </w:tc>
        <w:tc>
          <w:tcPr>
            <w:tcW w:w="0" w:type="auto"/>
            <w:tcBorders>
              <w:top w:val="single" w:sz="18" w:space="0" w:color="808080" w:themeColor="background1" w:themeShade="80"/>
            </w:tcBorders>
            <w:shd w:val="clear" w:color="auto" w:fill="auto"/>
            <w:noWrap/>
            <w:vAlign w:val="bottom"/>
            <w:hideMark/>
          </w:tcPr>
          <w:p w14:paraId="5D33877C"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45,0</w:t>
            </w:r>
          </w:p>
        </w:tc>
        <w:tc>
          <w:tcPr>
            <w:tcW w:w="0" w:type="auto"/>
            <w:tcBorders>
              <w:top w:val="single" w:sz="18" w:space="0" w:color="808080" w:themeColor="background1" w:themeShade="80"/>
            </w:tcBorders>
            <w:shd w:val="clear" w:color="auto" w:fill="auto"/>
            <w:noWrap/>
            <w:vAlign w:val="bottom"/>
            <w:hideMark/>
          </w:tcPr>
          <w:p w14:paraId="1CE18055"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0,7</w:t>
            </w:r>
          </w:p>
        </w:tc>
      </w:tr>
      <w:tr w:rsidR="00B71F90" w:rsidRPr="00B71F90" w14:paraId="40C7ECB2" w14:textId="77777777" w:rsidTr="00B71F90">
        <w:trPr>
          <w:trHeight w:val="20"/>
        </w:trPr>
        <w:tc>
          <w:tcPr>
            <w:tcW w:w="0" w:type="auto"/>
            <w:shd w:val="clear" w:color="auto" w:fill="auto"/>
            <w:vAlign w:val="bottom"/>
            <w:hideMark/>
          </w:tcPr>
          <w:p w14:paraId="64DE69B3"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1.2.1. VLADNE SLUŽBE</w:t>
            </w:r>
          </w:p>
        </w:tc>
        <w:tc>
          <w:tcPr>
            <w:tcW w:w="0" w:type="auto"/>
            <w:shd w:val="clear" w:color="auto" w:fill="auto"/>
            <w:noWrap/>
            <w:vAlign w:val="bottom"/>
            <w:hideMark/>
          </w:tcPr>
          <w:p w14:paraId="4389E679"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40,6</w:t>
            </w:r>
          </w:p>
        </w:tc>
        <w:tc>
          <w:tcPr>
            <w:tcW w:w="0" w:type="auto"/>
            <w:shd w:val="clear" w:color="auto" w:fill="auto"/>
            <w:noWrap/>
            <w:vAlign w:val="bottom"/>
            <w:hideMark/>
          </w:tcPr>
          <w:p w14:paraId="1C5B7FC2"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41,0</w:t>
            </w:r>
          </w:p>
        </w:tc>
        <w:tc>
          <w:tcPr>
            <w:tcW w:w="0" w:type="auto"/>
            <w:shd w:val="clear" w:color="auto" w:fill="auto"/>
            <w:noWrap/>
            <w:vAlign w:val="bottom"/>
            <w:hideMark/>
          </w:tcPr>
          <w:p w14:paraId="7D40FA1C"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0,4</w:t>
            </w:r>
          </w:p>
        </w:tc>
      </w:tr>
      <w:tr w:rsidR="00B71F90" w:rsidRPr="00B71F90" w14:paraId="3B64C2D0" w14:textId="77777777" w:rsidTr="00B71F90">
        <w:trPr>
          <w:trHeight w:val="20"/>
        </w:trPr>
        <w:tc>
          <w:tcPr>
            <w:tcW w:w="0" w:type="auto"/>
            <w:shd w:val="clear" w:color="auto" w:fill="auto"/>
            <w:vAlign w:val="bottom"/>
            <w:hideMark/>
          </w:tcPr>
          <w:p w14:paraId="50D0517D"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1.2.2. MINISTRSTVA IN ORGANI V SESTAVI</w:t>
            </w:r>
          </w:p>
        </w:tc>
        <w:tc>
          <w:tcPr>
            <w:tcW w:w="0" w:type="auto"/>
            <w:shd w:val="clear" w:color="auto" w:fill="auto"/>
            <w:noWrap/>
            <w:vAlign w:val="bottom"/>
            <w:hideMark/>
          </w:tcPr>
          <w:p w14:paraId="62D306AB"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36,3</w:t>
            </w:r>
          </w:p>
        </w:tc>
        <w:tc>
          <w:tcPr>
            <w:tcW w:w="0" w:type="auto"/>
            <w:shd w:val="clear" w:color="auto" w:fill="auto"/>
            <w:noWrap/>
            <w:vAlign w:val="bottom"/>
            <w:hideMark/>
          </w:tcPr>
          <w:p w14:paraId="54B3BB4A"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36,9</w:t>
            </w:r>
          </w:p>
        </w:tc>
        <w:tc>
          <w:tcPr>
            <w:tcW w:w="0" w:type="auto"/>
            <w:shd w:val="clear" w:color="auto" w:fill="auto"/>
            <w:noWrap/>
            <w:vAlign w:val="bottom"/>
            <w:hideMark/>
          </w:tcPr>
          <w:p w14:paraId="0E24F8AD"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0,6</w:t>
            </w:r>
          </w:p>
        </w:tc>
      </w:tr>
      <w:tr w:rsidR="00B71F90" w:rsidRPr="00B71F90" w14:paraId="444E24BF" w14:textId="77777777" w:rsidTr="00B71F90">
        <w:trPr>
          <w:trHeight w:val="20"/>
        </w:trPr>
        <w:tc>
          <w:tcPr>
            <w:tcW w:w="0" w:type="auto"/>
            <w:shd w:val="clear" w:color="auto" w:fill="auto"/>
            <w:vAlign w:val="bottom"/>
            <w:hideMark/>
          </w:tcPr>
          <w:p w14:paraId="239287B8"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1.2.3. UPRAVNE ENOTE</w:t>
            </w:r>
          </w:p>
        </w:tc>
        <w:tc>
          <w:tcPr>
            <w:tcW w:w="0" w:type="auto"/>
            <w:shd w:val="clear" w:color="auto" w:fill="auto"/>
            <w:noWrap/>
            <w:vAlign w:val="bottom"/>
            <w:hideMark/>
          </w:tcPr>
          <w:p w14:paraId="476D75BC"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34,6</w:t>
            </w:r>
          </w:p>
        </w:tc>
        <w:tc>
          <w:tcPr>
            <w:tcW w:w="0" w:type="auto"/>
            <w:shd w:val="clear" w:color="auto" w:fill="auto"/>
            <w:noWrap/>
            <w:vAlign w:val="bottom"/>
            <w:hideMark/>
          </w:tcPr>
          <w:p w14:paraId="4D4A899C"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34,9</w:t>
            </w:r>
          </w:p>
        </w:tc>
        <w:tc>
          <w:tcPr>
            <w:tcW w:w="0" w:type="auto"/>
            <w:shd w:val="clear" w:color="auto" w:fill="auto"/>
            <w:noWrap/>
            <w:vAlign w:val="bottom"/>
            <w:hideMark/>
          </w:tcPr>
          <w:p w14:paraId="3F8DF71F"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0,3</w:t>
            </w:r>
          </w:p>
        </w:tc>
      </w:tr>
      <w:tr w:rsidR="00B71F90" w:rsidRPr="00B71F90" w14:paraId="0A465ABE" w14:textId="77777777" w:rsidTr="00B71F90">
        <w:trPr>
          <w:trHeight w:val="20"/>
        </w:trPr>
        <w:tc>
          <w:tcPr>
            <w:tcW w:w="0" w:type="auto"/>
            <w:shd w:val="clear" w:color="auto" w:fill="auto"/>
            <w:vAlign w:val="bottom"/>
            <w:hideMark/>
          </w:tcPr>
          <w:p w14:paraId="04E48DFB"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1.3. PRAVOSODNI PRORAČUNSKI UPORABNIKI</w:t>
            </w:r>
          </w:p>
        </w:tc>
        <w:tc>
          <w:tcPr>
            <w:tcW w:w="0" w:type="auto"/>
            <w:shd w:val="clear" w:color="auto" w:fill="auto"/>
            <w:noWrap/>
            <w:vAlign w:val="bottom"/>
            <w:hideMark/>
          </w:tcPr>
          <w:p w14:paraId="4F277A73"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37,0</w:t>
            </w:r>
          </w:p>
        </w:tc>
        <w:tc>
          <w:tcPr>
            <w:tcW w:w="0" w:type="auto"/>
            <w:shd w:val="clear" w:color="auto" w:fill="auto"/>
            <w:noWrap/>
            <w:vAlign w:val="bottom"/>
            <w:hideMark/>
          </w:tcPr>
          <w:p w14:paraId="38916452"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37,4</w:t>
            </w:r>
          </w:p>
        </w:tc>
        <w:tc>
          <w:tcPr>
            <w:tcW w:w="0" w:type="auto"/>
            <w:shd w:val="clear" w:color="auto" w:fill="auto"/>
            <w:noWrap/>
            <w:vAlign w:val="bottom"/>
            <w:hideMark/>
          </w:tcPr>
          <w:p w14:paraId="3CC26FC3"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0,4</w:t>
            </w:r>
          </w:p>
        </w:tc>
      </w:tr>
      <w:tr w:rsidR="00B71F90" w:rsidRPr="00B71F90" w14:paraId="1325B6C1" w14:textId="77777777" w:rsidTr="00B71F90">
        <w:trPr>
          <w:trHeight w:val="20"/>
        </w:trPr>
        <w:tc>
          <w:tcPr>
            <w:tcW w:w="0" w:type="auto"/>
            <w:shd w:val="clear" w:color="auto" w:fill="auto"/>
            <w:vAlign w:val="bottom"/>
            <w:hideMark/>
          </w:tcPr>
          <w:p w14:paraId="4813E8C4"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2.1. OBČINE</w:t>
            </w:r>
          </w:p>
        </w:tc>
        <w:tc>
          <w:tcPr>
            <w:tcW w:w="0" w:type="auto"/>
            <w:shd w:val="clear" w:color="auto" w:fill="auto"/>
            <w:noWrap/>
            <w:vAlign w:val="bottom"/>
            <w:hideMark/>
          </w:tcPr>
          <w:p w14:paraId="3ED57474"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35,9</w:t>
            </w:r>
          </w:p>
        </w:tc>
        <w:tc>
          <w:tcPr>
            <w:tcW w:w="0" w:type="auto"/>
            <w:shd w:val="clear" w:color="auto" w:fill="auto"/>
            <w:noWrap/>
            <w:vAlign w:val="bottom"/>
            <w:hideMark/>
          </w:tcPr>
          <w:p w14:paraId="1DE16A66"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36,2</w:t>
            </w:r>
          </w:p>
        </w:tc>
        <w:tc>
          <w:tcPr>
            <w:tcW w:w="0" w:type="auto"/>
            <w:shd w:val="clear" w:color="auto" w:fill="auto"/>
            <w:noWrap/>
            <w:vAlign w:val="bottom"/>
            <w:hideMark/>
          </w:tcPr>
          <w:p w14:paraId="6BBB7FE0"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0,4</w:t>
            </w:r>
          </w:p>
        </w:tc>
      </w:tr>
      <w:tr w:rsidR="00B71F90" w:rsidRPr="00B71F90" w14:paraId="4C0E664E" w14:textId="77777777" w:rsidTr="00B71F90">
        <w:trPr>
          <w:trHeight w:val="20"/>
        </w:trPr>
        <w:tc>
          <w:tcPr>
            <w:tcW w:w="0" w:type="auto"/>
            <w:shd w:val="clear" w:color="auto" w:fill="auto"/>
            <w:vAlign w:val="bottom"/>
            <w:hideMark/>
          </w:tcPr>
          <w:p w14:paraId="28E0BFB0"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2.2. KRAJEVNE SKUPNOSTI IN DRUGE LOKALNE SKUPNOSTI</w:t>
            </w:r>
          </w:p>
        </w:tc>
        <w:tc>
          <w:tcPr>
            <w:tcW w:w="0" w:type="auto"/>
            <w:shd w:val="clear" w:color="auto" w:fill="auto"/>
            <w:noWrap/>
            <w:vAlign w:val="bottom"/>
            <w:hideMark/>
          </w:tcPr>
          <w:p w14:paraId="512697E8"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36,1</w:t>
            </w:r>
          </w:p>
        </w:tc>
        <w:tc>
          <w:tcPr>
            <w:tcW w:w="0" w:type="auto"/>
            <w:shd w:val="clear" w:color="auto" w:fill="auto"/>
            <w:noWrap/>
            <w:vAlign w:val="bottom"/>
            <w:hideMark/>
          </w:tcPr>
          <w:p w14:paraId="509E785F"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36,8</w:t>
            </w:r>
          </w:p>
        </w:tc>
        <w:tc>
          <w:tcPr>
            <w:tcW w:w="0" w:type="auto"/>
            <w:shd w:val="clear" w:color="auto" w:fill="auto"/>
            <w:noWrap/>
            <w:vAlign w:val="bottom"/>
            <w:hideMark/>
          </w:tcPr>
          <w:p w14:paraId="6A7CAD39"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0,7</w:t>
            </w:r>
          </w:p>
        </w:tc>
      </w:tr>
      <w:tr w:rsidR="00B71F90" w:rsidRPr="00B71F90" w14:paraId="7633ECB7" w14:textId="77777777" w:rsidTr="00B71F90">
        <w:trPr>
          <w:trHeight w:val="20"/>
        </w:trPr>
        <w:tc>
          <w:tcPr>
            <w:tcW w:w="0" w:type="auto"/>
            <w:shd w:val="clear" w:color="auto" w:fill="auto"/>
            <w:vAlign w:val="bottom"/>
            <w:hideMark/>
          </w:tcPr>
          <w:p w14:paraId="5F77AF2D"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3.1. JAVNI ZAVODI IN DRUGI IZVAJALCI JAVNIH SLUŽB S PODROČJA VZGOJE, IZOBRAŽEVANJA IN ŠPORTA</w:t>
            </w:r>
          </w:p>
        </w:tc>
        <w:tc>
          <w:tcPr>
            <w:tcW w:w="0" w:type="auto"/>
            <w:shd w:val="clear" w:color="auto" w:fill="auto"/>
            <w:noWrap/>
            <w:vAlign w:val="bottom"/>
            <w:hideMark/>
          </w:tcPr>
          <w:p w14:paraId="0D884052"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34,8</w:t>
            </w:r>
          </w:p>
        </w:tc>
        <w:tc>
          <w:tcPr>
            <w:tcW w:w="0" w:type="auto"/>
            <w:shd w:val="clear" w:color="auto" w:fill="auto"/>
            <w:noWrap/>
            <w:vAlign w:val="bottom"/>
            <w:hideMark/>
          </w:tcPr>
          <w:p w14:paraId="3F183DA4"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34,9</w:t>
            </w:r>
          </w:p>
        </w:tc>
        <w:tc>
          <w:tcPr>
            <w:tcW w:w="0" w:type="auto"/>
            <w:shd w:val="clear" w:color="000000" w:fill="F8CBAD"/>
            <w:noWrap/>
            <w:vAlign w:val="bottom"/>
            <w:hideMark/>
          </w:tcPr>
          <w:p w14:paraId="20018ABB"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0,1</w:t>
            </w:r>
          </w:p>
        </w:tc>
      </w:tr>
      <w:tr w:rsidR="00B71F90" w:rsidRPr="00B71F90" w14:paraId="026FE0CE" w14:textId="77777777" w:rsidTr="00B71F90">
        <w:trPr>
          <w:trHeight w:val="20"/>
        </w:trPr>
        <w:tc>
          <w:tcPr>
            <w:tcW w:w="0" w:type="auto"/>
            <w:shd w:val="clear" w:color="auto" w:fill="auto"/>
            <w:vAlign w:val="bottom"/>
            <w:hideMark/>
          </w:tcPr>
          <w:p w14:paraId="410D1EF1"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3.2. JAVNI ZAVODI IN DRUGI IZVAJALCI JAVNIH SLUŽB S PODROČJA ZDRAVSTVA</w:t>
            </w:r>
          </w:p>
        </w:tc>
        <w:tc>
          <w:tcPr>
            <w:tcW w:w="0" w:type="auto"/>
            <w:shd w:val="clear" w:color="auto" w:fill="auto"/>
            <w:noWrap/>
            <w:vAlign w:val="bottom"/>
            <w:hideMark/>
          </w:tcPr>
          <w:p w14:paraId="2F68E422"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35,0</w:t>
            </w:r>
          </w:p>
        </w:tc>
        <w:tc>
          <w:tcPr>
            <w:tcW w:w="0" w:type="auto"/>
            <w:shd w:val="clear" w:color="auto" w:fill="auto"/>
            <w:noWrap/>
            <w:vAlign w:val="bottom"/>
            <w:hideMark/>
          </w:tcPr>
          <w:p w14:paraId="6604CB5C"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37,1</w:t>
            </w:r>
          </w:p>
        </w:tc>
        <w:tc>
          <w:tcPr>
            <w:tcW w:w="0" w:type="auto"/>
            <w:shd w:val="clear" w:color="000000" w:fill="C6E0B4"/>
            <w:noWrap/>
            <w:vAlign w:val="bottom"/>
            <w:hideMark/>
          </w:tcPr>
          <w:p w14:paraId="60FA6E8C"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2,2</w:t>
            </w:r>
          </w:p>
        </w:tc>
      </w:tr>
      <w:tr w:rsidR="00B71F90" w:rsidRPr="00B71F90" w14:paraId="1CA826A1" w14:textId="77777777" w:rsidTr="00B71F90">
        <w:trPr>
          <w:trHeight w:val="20"/>
        </w:trPr>
        <w:tc>
          <w:tcPr>
            <w:tcW w:w="0" w:type="auto"/>
            <w:shd w:val="clear" w:color="auto" w:fill="auto"/>
            <w:vAlign w:val="bottom"/>
            <w:hideMark/>
          </w:tcPr>
          <w:p w14:paraId="1910008D"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3.3. JAVNI ZAVODI IN DRUGI IZVAJALCI JAVNIH SLUŽB S PODROČJA SOCIALNEGA VARSTVA</w:t>
            </w:r>
          </w:p>
        </w:tc>
        <w:tc>
          <w:tcPr>
            <w:tcW w:w="0" w:type="auto"/>
            <w:shd w:val="clear" w:color="auto" w:fill="auto"/>
            <w:noWrap/>
            <w:vAlign w:val="bottom"/>
            <w:hideMark/>
          </w:tcPr>
          <w:p w14:paraId="15F1E02B"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25,9</w:t>
            </w:r>
          </w:p>
        </w:tc>
        <w:tc>
          <w:tcPr>
            <w:tcW w:w="0" w:type="auto"/>
            <w:shd w:val="clear" w:color="auto" w:fill="auto"/>
            <w:noWrap/>
            <w:vAlign w:val="bottom"/>
            <w:hideMark/>
          </w:tcPr>
          <w:p w14:paraId="7B318BE9"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28,9</w:t>
            </w:r>
          </w:p>
        </w:tc>
        <w:tc>
          <w:tcPr>
            <w:tcW w:w="0" w:type="auto"/>
            <w:shd w:val="clear" w:color="000000" w:fill="C6E0B4"/>
            <w:noWrap/>
            <w:vAlign w:val="bottom"/>
            <w:hideMark/>
          </w:tcPr>
          <w:p w14:paraId="36D175FC"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3,0</w:t>
            </w:r>
          </w:p>
        </w:tc>
      </w:tr>
      <w:tr w:rsidR="00B71F90" w:rsidRPr="00B71F90" w14:paraId="2FD4D421" w14:textId="77777777" w:rsidTr="00B71F90">
        <w:trPr>
          <w:trHeight w:val="20"/>
        </w:trPr>
        <w:tc>
          <w:tcPr>
            <w:tcW w:w="0" w:type="auto"/>
            <w:shd w:val="clear" w:color="auto" w:fill="auto"/>
            <w:vAlign w:val="bottom"/>
            <w:hideMark/>
          </w:tcPr>
          <w:p w14:paraId="79DEBF68"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3.4. JAVNI ZAVODI IN DRUGI IZVAJALCI JAVNIH SLUŽB S PODROČJA KULTURE</w:t>
            </w:r>
          </w:p>
        </w:tc>
        <w:tc>
          <w:tcPr>
            <w:tcW w:w="0" w:type="auto"/>
            <w:shd w:val="clear" w:color="auto" w:fill="auto"/>
            <w:noWrap/>
            <w:vAlign w:val="bottom"/>
            <w:hideMark/>
          </w:tcPr>
          <w:p w14:paraId="7161FF93"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36,2</w:t>
            </w:r>
          </w:p>
        </w:tc>
        <w:tc>
          <w:tcPr>
            <w:tcW w:w="0" w:type="auto"/>
            <w:shd w:val="clear" w:color="auto" w:fill="auto"/>
            <w:noWrap/>
            <w:vAlign w:val="bottom"/>
            <w:hideMark/>
          </w:tcPr>
          <w:p w14:paraId="5796A1E9"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36,6</w:t>
            </w:r>
          </w:p>
        </w:tc>
        <w:tc>
          <w:tcPr>
            <w:tcW w:w="0" w:type="auto"/>
            <w:shd w:val="clear" w:color="auto" w:fill="auto"/>
            <w:noWrap/>
            <w:vAlign w:val="bottom"/>
            <w:hideMark/>
          </w:tcPr>
          <w:p w14:paraId="48CE5D0F"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0,3</w:t>
            </w:r>
          </w:p>
        </w:tc>
      </w:tr>
      <w:tr w:rsidR="00B71F90" w:rsidRPr="00B71F90" w14:paraId="206F4611" w14:textId="77777777" w:rsidTr="00B71F90">
        <w:trPr>
          <w:trHeight w:val="20"/>
        </w:trPr>
        <w:tc>
          <w:tcPr>
            <w:tcW w:w="0" w:type="auto"/>
            <w:shd w:val="clear" w:color="auto" w:fill="auto"/>
            <w:vAlign w:val="bottom"/>
            <w:hideMark/>
          </w:tcPr>
          <w:p w14:paraId="12DABB00"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3.5. JAVNI ZAVODI IN DRUGI IZVAJALCI JAVNIH SLUŽB S PODROČJA RAZISKOVALNE DEJAVNOSTI</w:t>
            </w:r>
          </w:p>
        </w:tc>
        <w:tc>
          <w:tcPr>
            <w:tcW w:w="0" w:type="auto"/>
            <w:shd w:val="clear" w:color="auto" w:fill="auto"/>
            <w:noWrap/>
            <w:vAlign w:val="bottom"/>
            <w:hideMark/>
          </w:tcPr>
          <w:p w14:paraId="6C44ADA3"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41,0</w:t>
            </w:r>
          </w:p>
        </w:tc>
        <w:tc>
          <w:tcPr>
            <w:tcW w:w="0" w:type="auto"/>
            <w:shd w:val="clear" w:color="auto" w:fill="auto"/>
            <w:noWrap/>
            <w:vAlign w:val="bottom"/>
            <w:hideMark/>
          </w:tcPr>
          <w:p w14:paraId="21C640BA"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41,2</w:t>
            </w:r>
          </w:p>
        </w:tc>
        <w:tc>
          <w:tcPr>
            <w:tcW w:w="0" w:type="auto"/>
            <w:shd w:val="clear" w:color="000000" w:fill="F8CBAD"/>
            <w:noWrap/>
            <w:vAlign w:val="bottom"/>
            <w:hideMark/>
          </w:tcPr>
          <w:p w14:paraId="4DADD272"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0,2</w:t>
            </w:r>
          </w:p>
        </w:tc>
      </w:tr>
      <w:tr w:rsidR="00B71F90" w:rsidRPr="00B71F90" w14:paraId="59DC632E" w14:textId="77777777" w:rsidTr="00B71F90">
        <w:trPr>
          <w:trHeight w:val="20"/>
        </w:trPr>
        <w:tc>
          <w:tcPr>
            <w:tcW w:w="0" w:type="auto"/>
            <w:shd w:val="clear" w:color="auto" w:fill="auto"/>
            <w:vAlign w:val="bottom"/>
            <w:hideMark/>
          </w:tcPr>
          <w:p w14:paraId="67DFCE2B"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3.6. JAVNI ZAVODI IN DRUGI IZVAJALCI JAVNIH SLUŽB S PODROČJA KMETIJSTVA IN GOZDARSTVA</w:t>
            </w:r>
          </w:p>
        </w:tc>
        <w:tc>
          <w:tcPr>
            <w:tcW w:w="0" w:type="auto"/>
            <w:shd w:val="clear" w:color="auto" w:fill="auto"/>
            <w:noWrap/>
            <w:vAlign w:val="bottom"/>
            <w:hideMark/>
          </w:tcPr>
          <w:p w14:paraId="0FF53937"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35,3</w:t>
            </w:r>
          </w:p>
        </w:tc>
        <w:tc>
          <w:tcPr>
            <w:tcW w:w="0" w:type="auto"/>
            <w:shd w:val="clear" w:color="auto" w:fill="auto"/>
            <w:noWrap/>
            <w:vAlign w:val="bottom"/>
            <w:hideMark/>
          </w:tcPr>
          <w:p w14:paraId="4DA0B48B"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35,5</w:t>
            </w:r>
          </w:p>
        </w:tc>
        <w:tc>
          <w:tcPr>
            <w:tcW w:w="0" w:type="auto"/>
            <w:shd w:val="clear" w:color="auto" w:fill="auto"/>
            <w:noWrap/>
            <w:vAlign w:val="bottom"/>
            <w:hideMark/>
          </w:tcPr>
          <w:p w14:paraId="293B0FDD"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0,3</w:t>
            </w:r>
          </w:p>
        </w:tc>
      </w:tr>
      <w:tr w:rsidR="00B71F90" w:rsidRPr="00B71F90" w14:paraId="50C56E71" w14:textId="77777777" w:rsidTr="00B71F90">
        <w:trPr>
          <w:trHeight w:val="20"/>
        </w:trPr>
        <w:tc>
          <w:tcPr>
            <w:tcW w:w="0" w:type="auto"/>
            <w:shd w:val="clear" w:color="auto" w:fill="auto"/>
            <w:vAlign w:val="bottom"/>
            <w:hideMark/>
          </w:tcPr>
          <w:p w14:paraId="76D5CA01"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3.7. JAVNI ZAVODI IN DRUGI IZVAJALCI JAVNIH SLUŽB S PODROČJA OKOLJA IN PROSTORA</w:t>
            </w:r>
          </w:p>
        </w:tc>
        <w:tc>
          <w:tcPr>
            <w:tcW w:w="0" w:type="auto"/>
            <w:shd w:val="clear" w:color="auto" w:fill="auto"/>
            <w:noWrap/>
            <w:vAlign w:val="bottom"/>
            <w:hideMark/>
          </w:tcPr>
          <w:p w14:paraId="02B37098"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36,6</w:t>
            </w:r>
          </w:p>
        </w:tc>
        <w:tc>
          <w:tcPr>
            <w:tcW w:w="0" w:type="auto"/>
            <w:shd w:val="clear" w:color="auto" w:fill="auto"/>
            <w:noWrap/>
            <w:vAlign w:val="bottom"/>
            <w:hideMark/>
          </w:tcPr>
          <w:p w14:paraId="38F31DCF"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37,4</w:t>
            </w:r>
          </w:p>
        </w:tc>
        <w:tc>
          <w:tcPr>
            <w:tcW w:w="0" w:type="auto"/>
            <w:shd w:val="clear" w:color="auto" w:fill="auto"/>
            <w:noWrap/>
            <w:vAlign w:val="bottom"/>
            <w:hideMark/>
          </w:tcPr>
          <w:p w14:paraId="61CB5695"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0,9</w:t>
            </w:r>
          </w:p>
        </w:tc>
      </w:tr>
      <w:tr w:rsidR="00B71F90" w:rsidRPr="00B71F90" w14:paraId="4F29A983" w14:textId="77777777" w:rsidTr="00B71F90">
        <w:trPr>
          <w:trHeight w:val="20"/>
        </w:trPr>
        <w:tc>
          <w:tcPr>
            <w:tcW w:w="0" w:type="auto"/>
            <w:shd w:val="clear" w:color="auto" w:fill="auto"/>
            <w:vAlign w:val="bottom"/>
            <w:hideMark/>
          </w:tcPr>
          <w:p w14:paraId="412AB680"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3.9. JAVNI ZAVODI IN DRUGI IZVAJALCI JAVNIH SLUŽB S PODROČJA GOSPODARSKIH DEJAVNOSTI</w:t>
            </w:r>
          </w:p>
        </w:tc>
        <w:tc>
          <w:tcPr>
            <w:tcW w:w="0" w:type="auto"/>
            <w:shd w:val="clear" w:color="auto" w:fill="auto"/>
            <w:noWrap/>
            <w:vAlign w:val="bottom"/>
            <w:hideMark/>
          </w:tcPr>
          <w:p w14:paraId="1EA810FD"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34,8</w:t>
            </w:r>
          </w:p>
        </w:tc>
        <w:tc>
          <w:tcPr>
            <w:tcW w:w="0" w:type="auto"/>
            <w:shd w:val="clear" w:color="auto" w:fill="auto"/>
            <w:noWrap/>
            <w:vAlign w:val="bottom"/>
            <w:hideMark/>
          </w:tcPr>
          <w:p w14:paraId="30A06E23"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35,2</w:t>
            </w:r>
          </w:p>
        </w:tc>
        <w:tc>
          <w:tcPr>
            <w:tcW w:w="0" w:type="auto"/>
            <w:shd w:val="clear" w:color="auto" w:fill="auto"/>
            <w:noWrap/>
            <w:vAlign w:val="bottom"/>
            <w:hideMark/>
          </w:tcPr>
          <w:p w14:paraId="15ADFF59"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0,4</w:t>
            </w:r>
          </w:p>
        </w:tc>
      </w:tr>
      <w:tr w:rsidR="00B71F90" w:rsidRPr="00B71F90" w14:paraId="53F774C2" w14:textId="77777777" w:rsidTr="00B71F90">
        <w:trPr>
          <w:trHeight w:val="20"/>
        </w:trPr>
        <w:tc>
          <w:tcPr>
            <w:tcW w:w="0" w:type="auto"/>
            <w:shd w:val="clear" w:color="auto" w:fill="auto"/>
            <w:vAlign w:val="bottom"/>
            <w:hideMark/>
          </w:tcPr>
          <w:p w14:paraId="0C58D891"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3.10. JAVNI ZAVODI IN DRUGI IZVAJALCI JAVNIH SLUŽB S PODROČJA MALEGA GOSPODARSTVA IN TURIZMA</w:t>
            </w:r>
          </w:p>
        </w:tc>
        <w:tc>
          <w:tcPr>
            <w:tcW w:w="0" w:type="auto"/>
            <w:shd w:val="clear" w:color="auto" w:fill="auto"/>
            <w:noWrap/>
            <w:vAlign w:val="bottom"/>
            <w:hideMark/>
          </w:tcPr>
          <w:p w14:paraId="4778DB36"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32,1</w:t>
            </w:r>
          </w:p>
        </w:tc>
        <w:tc>
          <w:tcPr>
            <w:tcW w:w="0" w:type="auto"/>
            <w:shd w:val="clear" w:color="auto" w:fill="auto"/>
            <w:noWrap/>
            <w:vAlign w:val="bottom"/>
            <w:hideMark/>
          </w:tcPr>
          <w:p w14:paraId="027E8ABA"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33,4</w:t>
            </w:r>
          </w:p>
        </w:tc>
        <w:tc>
          <w:tcPr>
            <w:tcW w:w="0" w:type="auto"/>
            <w:shd w:val="clear" w:color="000000" w:fill="C6E0B4"/>
            <w:noWrap/>
            <w:vAlign w:val="bottom"/>
            <w:hideMark/>
          </w:tcPr>
          <w:p w14:paraId="4B9CA875"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1,4</w:t>
            </w:r>
          </w:p>
        </w:tc>
      </w:tr>
      <w:tr w:rsidR="00B71F90" w:rsidRPr="00B71F90" w14:paraId="2DBAA2C0" w14:textId="77777777" w:rsidTr="00B71F90">
        <w:trPr>
          <w:trHeight w:val="20"/>
        </w:trPr>
        <w:tc>
          <w:tcPr>
            <w:tcW w:w="0" w:type="auto"/>
            <w:shd w:val="clear" w:color="auto" w:fill="auto"/>
            <w:vAlign w:val="bottom"/>
            <w:hideMark/>
          </w:tcPr>
          <w:p w14:paraId="574728AB"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lastRenderedPageBreak/>
              <w:t>3.11. JAVNI ZAVODI IN DRUGI IZVAJALCI JAVNIH SLUŽB S PODROČJA JAVNEGA REDA IN VARNOSTI</w:t>
            </w:r>
          </w:p>
        </w:tc>
        <w:tc>
          <w:tcPr>
            <w:tcW w:w="0" w:type="auto"/>
            <w:shd w:val="clear" w:color="auto" w:fill="auto"/>
            <w:noWrap/>
            <w:vAlign w:val="bottom"/>
            <w:hideMark/>
          </w:tcPr>
          <w:p w14:paraId="5FEFFB11"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30,7</w:t>
            </w:r>
          </w:p>
        </w:tc>
        <w:tc>
          <w:tcPr>
            <w:tcW w:w="0" w:type="auto"/>
            <w:shd w:val="clear" w:color="auto" w:fill="auto"/>
            <w:noWrap/>
            <w:vAlign w:val="bottom"/>
            <w:hideMark/>
          </w:tcPr>
          <w:p w14:paraId="147F97F1"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31,0</w:t>
            </w:r>
          </w:p>
        </w:tc>
        <w:tc>
          <w:tcPr>
            <w:tcW w:w="0" w:type="auto"/>
            <w:shd w:val="clear" w:color="auto" w:fill="auto"/>
            <w:noWrap/>
            <w:vAlign w:val="bottom"/>
            <w:hideMark/>
          </w:tcPr>
          <w:p w14:paraId="7DF4A714"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0,3</w:t>
            </w:r>
          </w:p>
        </w:tc>
      </w:tr>
      <w:tr w:rsidR="00B71F90" w:rsidRPr="00B71F90" w14:paraId="5953CE84" w14:textId="77777777" w:rsidTr="00B71F90">
        <w:trPr>
          <w:trHeight w:val="20"/>
        </w:trPr>
        <w:tc>
          <w:tcPr>
            <w:tcW w:w="0" w:type="auto"/>
            <w:shd w:val="clear" w:color="auto" w:fill="auto"/>
            <w:vAlign w:val="bottom"/>
            <w:hideMark/>
          </w:tcPr>
          <w:p w14:paraId="6C027C95"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3.15. AGENCIJE</w:t>
            </w:r>
          </w:p>
        </w:tc>
        <w:tc>
          <w:tcPr>
            <w:tcW w:w="0" w:type="auto"/>
            <w:shd w:val="clear" w:color="auto" w:fill="auto"/>
            <w:noWrap/>
            <w:vAlign w:val="bottom"/>
            <w:hideMark/>
          </w:tcPr>
          <w:p w14:paraId="3672625B"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42,8</w:t>
            </w:r>
          </w:p>
        </w:tc>
        <w:tc>
          <w:tcPr>
            <w:tcW w:w="0" w:type="auto"/>
            <w:shd w:val="clear" w:color="auto" w:fill="auto"/>
            <w:noWrap/>
            <w:vAlign w:val="bottom"/>
            <w:hideMark/>
          </w:tcPr>
          <w:p w14:paraId="5D340B35"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43,3</w:t>
            </w:r>
          </w:p>
        </w:tc>
        <w:tc>
          <w:tcPr>
            <w:tcW w:w="0" w:type="auto"/>
            <w:shd w:val="clear" w:color="auto" w:fill="auto"/>
            <w:noWrap/>
            <w:vAlign w:val="bottom"/>
            <w:hideMark/>
          </w:tcPr>
          <w:p w14:paraId="309EDB67"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0,6</w:t>
            </w:r>
          </w:p>
        </w:tc>
      </w:tr>
      <w:tr w:rsidR="00B71F90" w:rsidRPr="00B71F90" w14:paraId="0C00292B" w14:textId="77777777" w:rsidTr="00B71F90">
        <w:trPr>
          <w:trHeight w:val="20"/>
        </w:trPr>
        <w:tc>
          <w:tcPr>
            <w:tcW w:w="0" w:type="auto"/>
            <w:shd w:val="clear" w:color="auto" w:fill="auto"/>
            <w:vAlign w:val="bottom"/>
            <w:hideMark/>
          </w:tcPr>
          <w:p w14:paraId="7F267E75"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4.1. SKLADI IN DRUGI IZVAJALCI OBVEZNEGA SOCIALNEGA ZAVAROVANJA</w:t>
            </w:r>
          </w:p>
        </w:tc>
        <w:tc>
          <w:tcPr>
            <w:tcW w:w="0" w:type="auto"/>
            <w:shd w:val="clear" w:color="auto" w:fill="auto"/>
            <w:noWrap/>
            <w:vAlign w:val="bottom"/>
            <w:hideMark/>
          </w:tcPr>
          <w:p w14:paraId="02CE4CE9"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36,8</w:t>
            </w:r>
          </w:p>
        </w:tc>
        <w:tc>
          <w:tcPr>
            <w:tcW w:w="0" w:type="auto"/>
            <w:shd w:val="clear" w:color="auto" w:fill="auto"/>
            <w:noWrap/>
            <w:vAlign w:val="bottom"/>
            <w:hideMark/>
          </w:tcPr>
          <w:p w14:paraId="3F694A9B"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37,3</w:t>
            </w:r>
          </w:p>
        </w:tc>
        <w:tc>
          <w:tcPr>
            <w:tcW w:w="0" w:type="auto"/>
            <w:shd w:val="clear" w:color="auto" w:fill="auto"/>
            <w:noWrap/>
            <w:vAlign w:val="bottom"/>
            <w:hideMark/>
          </w:tcPr>
          <w:p w14:paraId="455FEC7C"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0,5</w:t>
            </w:r>
          </w:p>
        </w:tc>
      </w:tr>
      <w:tr w:rsidR="00B71F90" w:rsidRPr="00B71F90" w14:paraId="3DA92E17" w14:textId="77777777" w:rsidTr="00B71F90">
        <w:trPr>
          <w:trHeight w:val="20"/>
        </w:trPr>
        <w:tc>
          <w:tcPr>
            <w:tcW w:w="0" w:type="auto"/>
            <w:shd w:val="clear" w:color="auto" w:fill="auto"/>
            <w:vAlign w:val="bottom"/>
            <w:hideMark/>
          </w:tcPr>
          <w:p w14:paraId="7D37FB1C"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4.2. JAVNI SKLADI NA RAVNI DRŽAVE</w:t>
            </w:r>
          </w:p>
        </w:tc>
        <w:tc>
          <w:tcPr>
            <w:tcW w:w="0" w:type="auto"/>
            <w:shd w:val="clear" w:color="auto" w:fill="auto"/>
            <w:noWrap/>
            <w:vAlign w:val="bottom"/>
            <w:hideMark/>
          </w:tcPr>
          <w:p w14:paraId="67A94C9E"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39,0</w:t>
            </w:r>
          </w:p>
        </w:tc>
        <w:tc>
          <w:tcPr>
            <w:tcW w:w="0" w:type="auto"/>
            <w:shd w:val="clear" w:color="auto" w:fill="auto"/>
            <w:noWrap/>
            <w:vAlign w:val="bottom"/>
            <w:hideMark/>
          </w:tcPr>
          <w:p w14:paraId="64ED3585"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39,9</w:t>
            </w:r>
          </w:p>
        </w:tc>
        <w:tc>
          <w:tcPr>
            <w:tcW w:w="0" w:type="auto"/>
            <w:shd w:val="clear" w:color="auto" w:fill="auto"/>
            <w:noWrap/>
            <w:vAlign w:val="bottom"/>
            <w:hideMark/>
          </w:tcPr>
          <w:p w14:paraId="7B2B0D46"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0,9</w:t>
            </w:r>
          </w:p>
        </w:tc>
      </w:tr>
      <w:tr w:rsidR="00B71F90" w:rsidRPr="00B71F90" w14:paraId="44586CE3" w14:textId="77777777" w:rsidTr="00B71F90">
        <w:trPr>
          <w:trHeight w:val="20"/>
        </w:trPr>
        <w:tc>
          <w:tcPr>
            <w:tcW w:w="0" w:type="auto"/>
            <w:shd w:val="clear" w:color="auto" w:fill="auto"/>
            <w:vAlign w:val="bottom"/>
            <w:hideMark/>
          </w:tcPr>
          <w:p w14:paraId="1E5A0558"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4.3. JAVNI SKLADI NA RAVNI OBČIN</w:t>
            </w:r>
          </w:p>
        </w:tc>
        <w:tc>
          <w:tcPr>
            <w:tcW w:w="0" w:type="auto"/>
            <w:shd w:val="clear" w:color="auto" w:fill="auto"/>
            <w:noWrap/>
            <w:vAlign w:val="bottom"/>
            <w:hideMark/>
          </w:tcPr>
          <w:p w14:paraId="7E8BC467"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37,9</w:t>
            </w:r>
          </w:p>
        </w:tc>
        <w:tc>
          <w:tcPr>
            <w:tcW w:w="0" w:type="auto"/>
            <w:shd w:val="clear" w:color="auto" w:fill="auto"/>
            <w:noWrap/>
            <w:vAlign w:val="bottom"/>
            <w:hideMark/>
          </w:tcPr>
          <w:p w14:paraId="52FA8F8A"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38,6</w:t>
            </w:r>
          </w:p>
        </w:tc>
        <w:tc>
          <w:tcPr>
            <w:tcW w:w="0" w:type="auto"/>
            <w:shd w:val="clear" w:color="auto" w:fill="auto"/>
            <w:noWrap/>
            <w:vAlign w:val="bottom"/>
            <w:hideMark/>
          </w:tcPr>
          <w:p w14:paraId="71617F2A"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0,7</w:t>
            </w:r>
          </w:p>
        </w:tc>
      </w:tr>
      <w:tr w:rsidR="00B71F90" w:rsidRPr="00B71F90" w14:paraId="3B6DF1E5" w14:textId="77777777" w:rsidTr="00B71F90">
        <w:trPr>
          <w:trHeight w:val="20"/>
        </w:trPr>
        <w:tc>
          <w:tcPr>
            <w:tcW w:w="0" w:type="auto"/>
            <w:shd w:val="clear" w:color="auto" w:fill="auto"/>
            <w:vAlign w:val="bottom"/>
            <w:hideMark/>
          </w:tcPr>
          <w:p w14:paraId="0F561968"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6.1. SAMOUPRAVNE NARODNOSTNE SKUPNOSTI</w:t>
            </w:r>
          </w:p>
        </w:tc>
        <w:tc>
          <w:tcPr>
            <w:tcW w:w="0" w:type="auto"/>
            <w:shd w:val="clear" w:color="auto" w:fill="auto"/>
            <w:noWrap/>
            <w:vAlign w:val="bottom"/>
            <w:hideMark/>
          </w:tcPr>
          <w:p w14:paraId="7519758F"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33,6</w:t>
            </w:r>
          </w:p>
        </w:tc>
        <w:tc>
          <w:tcPr>
            <w:tcW w:w="0" w:type="auto"/>
            <w:shd w:val="clear" w:color="auto" w:fill="auto"/>
            <w:noWrap/>
            <w:vAlign w:val="bottom"/>
            <w:hideMark/>
          </w:tcPr>
          <w:p w14:paraId="6CBFD36D"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34,1</w:t>
            </w:r>
          </w:p>
        </w:tc>
        <w:tc>
          <w:tcPr>
            <w:tcW w:w="0" w:type="auto"/>
            <w:shd w:val="clear" w:color="auto" w:fill="auto"/>
            <w:noWrap/>
            <w:vAlign w:val="bottom"/>
            <w:hideMark/>
          </w:tcPr>
          <w:p w14:paraId="161EECC5"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0,5</w:t>
            </w:r>
          </w:p>
        </w:tc>
      </w:tr>
      <w:tr w:rsidR="00B71F90" w:rsidRPr="00B71F90" w14:paraId="19CEEA1F" w14:textId="77777777" w:rsidTr="00B71F90">
        <w:trPr>
          <w:trHeight w:val="20"/>
        </w:trPr>
        <w:tc>
          <w:tcPr>
            <w:tcW w:w="0" w:type="auto"/>
            <w:shd w:val="clear" w:color="auto" w:fill="auto"/>
            <w:vAlign w:val="bottom"/>
            <w:hideMark/>
          </w:tcPr>
          <w:p w14:paraId="03E5BE1B"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9.9. PRORAČUNSKI UPORABNIK NI ČLAN PODSKUPINE RPU</w:t>
            </w:r>
          </w:p>
        </w:tc>
        <w:tc>
          <w:tcPr>
            <w:tcW w:w="0" w:type="auto"/>
            <w:shd w:val="clear" w:color="auto" w:fill="auto"/>
            <w:noWrap/>
            <w:vAlign w:val="bottom"/>
            <w:hideMark/>
          </w:tcPr>
          <w:p w14:paraId="1FBAB21B"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29,6</w:t>
            </w:r>
          </w:p>
        </w:tc>
        <w:tc>
          <w:tcPr>
            <w:tcW w:w="0" w:type="auto"/>
            <w:shd w:val="clear" w:color="auto" w:fill="auto"/>
            <w:noWrap/>
            <w:vAlign w:val="bottom"/>
            <w:hideMark/>
          </w:tcPr>
          <w:p w14:paraId="584F744C"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29,3</w:t>
            </w:r>
          </w:p>
        </w:tc>
        <w:tc>
          <w:tcPr>
            <w:tcW w:w="0" w:type="auto"/>
            <w:shd w:val="clear" w:color="000000" w:fill="F8CBAD"/>
            <w:noWrap/>
            <w:vAlign w:val="bottom"/>
            <w:hideMark/>
          </w:tcPr>
          <w:p w14:paraId="7B2D742D"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-0,4</w:t>
            </w:r>
          </w:p>
        </w:tc>
      </w:tr>
      <w:tr w:rsidR="00B71F90" w:rsidRPr="00B71F90" w14:paraId="0971A318" w14:textId="77777777" w:rsidTr="00B71F90">
        <w:trPr>
          <w:trHeight w:val="20"/>
        </w:trPr>
        <w:tc>
          <w:tcPr>
            <w:tcW w:w="0" w:type="auto"/>
            <w:shd w:val="clear" w:color="auto" w:fill="auto"/>
            <w:noWrap/>
            <w:vAlign w:val="bottom"/>
            <w:hideMark/>
          </w:tcPr>
          <w:p w14:paraId="31F85FD5" w14:textId="77777777" w:rsidR="00B71F90" w:rsidRPr="00B71F90" w:rsidRDefault="00B71F90" w:rsidP="00B71F90">
            <w:pPr>
              <w:spacing w:line="240" w:lineRule="auto"/>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SKUPAJ JAVNI SEKTOR</w:t>
            </w:r>
          </w:p>
        </w:tc>
        <w:tc>
          <w:tcPr>
            <w:tcW w:w="0" w:type="auto"/>
            <w:shd w:val="clear" w:color="auto" w:fill="auto"/>
            <w:noWrap/>
            <w:vAlign w:val="bottom"/>
            <w:hideMark/>
          </w:tcPr>
          <w:p w14:paraId="20814D8A"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34,8</w:t>
            </w:r>
          </w:p>
        </w:tc>
        <w:tc>
          <w:tcPr>
            <w:tcW w:w="0" w:type="auto"/>
            <w:shd w:val="clear" w:color="auto" w:fill="auto"/>
            <w:noWrap/>
            <w:vAlign w:val="bottom"/>
            <w:hideMark/>
          </w:tcPr>
          <w:p w14:paraId="1B8874D6"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35,7</w:t>
            </w:r>
          </w:p>
        </w:tc>
        <w:tc>
          <w:tcPr>
            <w:tcW w:w="0" w:type="auto"/>
            <w:shd w:val="clear" w:color="auto" w:fill="auto"/>
            <w:noWrap/>
            <w:vAlign w:val="bottom"/>
            <w:hideMark/>
          </w:tcPr>
          <w:p w14:paraId="5CF6F714" w14:textId="77777777" w:rsidR="00B71F90" w:rsidRPr="00B71F90" w:rsidRDefault="00B71F90" w:rsidP="00B71F90">
            <w:pPr>
              <w:spacing w:line="240" w:lineRule="auto"/>
              <w:jc w:val="right"/>
              <w:rPr>
                <w:rFonts w:ascii="Calibri" w:hAnsi="Calibri" w:cs="Calibri"/>
                <w:color w:val="000000"/>
                <w:sz w:val="22"/>
                <w:szCs w:val="22"/>
                <w:lang w:val="sl-SI" w:eastAsia="sl-SI"/>
              </w:rPr>
            </w:pPr>
            <w:r w:rsidRPr="00B71F90">
              <w:rPr>
                <w:rFonts w:ascii="Calibri" w:hAnsi="Calibri" w:cs="Calibri"/>
                <w:color w:val="000000"/>
                <w:sz w:val="22"/>
                <w:szCs w:val="22"/>
                <w:lang w:val="sl-SI" w:eastAsia="sl-SI"/>
              </w:rPr>
              <w:t>0,9</w:t>
            </w:r>
          </w:p>
        </w:tc>
      </w:tr>
    </w:tbl>
    <w:p w14:paraId="61FA427C" w14:textId="77777777" w:rsidR="00EB2F10" w:rsidRDefault="00EB2F10" w:rsidP="00EB2F1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8D57434" w14:textId="77777777" w:rsidR="00EB2F10" w:rsidRDefault="00EB2F10" w:rsidP="00EB2F10">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p>
    <w:p w14:paraId="032949A0" w14:textId="77777777" w:rsidR="00EB2F10" w:rsidRDefault="00EB2F10" w:rsidP="00A44E32">
      <w:pPr>
        <w:spacing w:line="260" w:lineRule="exact"/>
        <w:jc w:val="both"/>
        <w:rPr>
          <w:sz w:val="22"/>
          <w:szCs w:val="22"/>
          <w:lang w:val="sl-SI"/>
        </w:rPr>
      </w:pPr>
    </w:p>
    <w:p w14:paraId="1BA7A93F" w14:textId="06773A7C" w:rsidR="00DF204B" w:rsidRPr="00923874" w:rsidRDefault="00DF204B" w:rsidP="00A44E32">
      <w:pPr>
        <w:spacing w:line="260" w:lineRule="exact"/>
        <w:jc w:val="both"/>
        <w:rPr>
          <w:b/>
          <w:bCs/>
          <w:sz w:val="22"/>
          <w:szCs w:val="22"/>
          <w:lang w:val="sl-SI"/>
        </w:rPr>
      </w:pPr>
      <w:r w:rsidRPr="00923874">
        <w:rPr>
          <w:b/>
          <w:bCs/>
          <w:sz w:val="22"/>
          <w:szCs w:val="22"/>
          <w:lang w:val="sl-SI"/>
        </w:rPr>
        <w:t>Plačne podskupine</w:t>
      </w:r>
    </w:p>
    <w:p w14:paraId="6ED87EB2" w14:textId="028162B0" w:rsidR="008E60D4" w:rsidRPr="00D17B5C" w:rsidRDefault="008E60D4" w:rsidP="00A44E32">
      <w:pPr>
        <w:spacing w:line="260" w:lineRule="exact"/>
        <w:jc w:val="both"/>
        <w:rPr>
          <w:sz w:val="22"/>
          <w:szCs w:val="22"/>
          <w:lang w:val="sl-SI"/>
        </w:rPr>
      </w:pPr>
    </w:p>
    <w:p w14:paraId="3CCB3246" w14:textId="77777777" w:rsidR="001A7EC3" w:rsidRDefault="00A71652" w:rsidP="003852CD">
      <w:pPr>
        <w:spacing w:line="260" w:lineRule="exact"/>
        <w:jc w:val="both"/>
        <w:rPr>
          <w:sz w:val="22"/>
          <w:szCs w:val="22"/>
          <w:lang w:val="sl-SI"/>
        </w:rPr>
      </w:pPr>
      <w:r>
        <w:rPr>
          <w:sz w:val="22"/>
          <w:szCs w:val="22"/>
          <w:lang w:val="sl-SI"/>
        </w:rPr>
        <w:t>P</w:t>
      </w:r>
      <w:r w:rsidR="003852CD" w:rsidRPr="00D17B5C">
        <w:rPr>
          <w:sz w:val="22"/>
          <w:szCs w:val="22"/>
          <w:lang w:val="sl-SI"/>
        </w:rPr>
        <w:t xml:space="preserve">ovprečni plačni razred </w:t>
      </w:r>
      <w:r>
        <w:rPr>
          <w:sz w:val="22"/>
          <w:szCs w:val="22"/>
          <w:lang w:val="sl-SI"/>
        </w:rPr>
        <w:t xml:space="preserve">se je najbolj </w:t>
      </w:r>
      <w:r w:rsidR="003852CD" w:rsidRPr="00D17B5C">
        <w:rPr>
          <w:sz w:val="22"/>
          <w:szCs w:val="22"/>
          <w:lang w:val="sl-SI"/>
        </w:rPr>
        <w:t xml:space="preserve">povečal plačni podskupini E3 – Medicinske sestre in babice in sicer za </w:t>
      </w:r>
      <w:r w:rsidR="001A7EC3">
        <w:rPr>
          <w:sz w:val="22"/>
          <w:szCs w:val="22"/>
          <w:lang w:val="sl-SI"/>
        </w:rPr>
        <w:t>3,9 plačnega razreda</w:t>
      </w:r>
      <w:r w:rsidR="003852CD" w:rsidRPr="00D17B5C">
        <w:rPr>
          <w:sz w:val="22"/>
          <w:szCs w:val="22"/>
          <w:lang w:val="sl-SI"/>
        </w:rPr>
        <w:t xml:space="preserve">, F2 – Strokovnim sodelavcem za </w:t>
      </w:r>
      <w:r w:rsidR="001A7EC3">
        <w:rPr>
          <w:sz w:val="22"/>
          <w:szCs w:val="22"/>
          <w:lang w:val="sl-SI"/>
        </w:rPr>
        <w:t>2,6</w:t>
      </w:r>
      <w:r w:rsidR="003852CD" w:rsidRPr="00D17B5C">
        <w:rPr>
          <w:sz w:val="22"/>
          <w:szCs w:val="22"/>
          <w:lang w:val="sl-SI"/>
        </w:rPr>
        <w:t xml:space="preserve"> ter F1 – Strokovnim delavcem za </w:t>
      </w:r>
      <w:r w:rsidR="001A7EC3">
        <w:rPr>
          <w:sz w:val="22"/>
          <w:szCs w:val="22"/>
          <w:lang w:val="sl-SI"/>
        </w:rPr>
        <w:t>1,5</w:t>
      </w:r>
      <w:r w:rsidR="003852CD" w:rsidRPr="00D17B5C">
        <w:rPr>
          <w:sz w:val="22"/>
          <w:szCs w:val="22"/>
          <w:lang w:val="sl-SI"/>
        </w:rPr>
        <w:t xml:space="preserve">. </w:t>
      </w:r>
    </w:p>
    <w:p w14:paraId="753B1965" w14:textId="77777777" w:rsidR="001A7EC3" w:rsidRDefault="001A7EC3" w:rsidP="003852CD">
      <w:pPr>
        <w:spacing w:line="260" w:lineRule="exact"/>
        <w:jc w:val="both"/>
        <w:rPr>
          <w:sz w:val="22"/>
          <w:szCs w:val="22"/>
          <w:lang w:val="sl-SI"/>
        </w:rPr>
      </w:pPr>
    </w:p>
    <w:p w14:paraId="5056F9AB" w14:textId="642CD129" w:rsidR="001A7EC3" w:rsidRDefault="001A7EC3" w:rsidP="003852CD">
      <w:pPr>
        <w:spacing w:line="260" w:lineRule="exact"/>
        <w:jc w:val="both"/>
        <w:rPr>
          <w:sz w:val="22"/>
          <w:szCs w:val="22"/>
          <w:lang w:val="sl-SI"/>
        </w:rPr>
      </w:pPr>
      <w:r>
        <w:rPr>
          <w:sz w:val="22"/>
          <w:szCs w:val="22"/>
          <w:lang w:val="sl-SI"/>
        </w:rPr>
        <w:t>Na povišanje plačnih razredov sta imela velik vpliv</w:t>
      </w:r>
      <w:r w:rsidRPr="00D17B5C">
        <w:rPr>
          <w:sz w:val="22"/>
          <w:szCs w:val="22"/>
          <w:lang w:val="sl-SI"/>
        </w:rPr>
        <w:t xml:space="preserve"> Aneks h Kolektivni pogodbi za dejavnost zdravstva in socialnega varstva Slovenije ter aneks h Kolektivni pogodbi za zaposlene v zdravstveni negi, ki sta začela veljati v zadnji tretjini meseca novembra 2021 in določata nove uvrstitve v plačne razrede.</w:t>
      </w:r>
    </w:p>
    <w:p w14:paraId="3FDB5E0E" w14:textId="77777777" w:rsidR="001A7EC3" w:rsidRDefault="001A7EC3" w:rsidP="003852CD">
      <w:pPr>
        <w:spacing w:line="260" w:lineRule="exact"/>
        <w:jc w:val="both"/>
        <w:rPr>
          <w:sz w:val="22"/>
          <w:szCs w:val="22"/>
          <w:lang w:val="sl-SI"/>
        </w:rPr>
      </w:pPr>
    </w:p>
    <w:p w14:paraId="6EBB4527" w14:textId="07456543" w:rsidR="001A7EC3" w:rsidRPr="00D17B5C" w:rsidRDefault="001A7EC3" w:rsidP="001A7EC3">
      <w:pPr>
        <w:spacing w:line="260" w:lineRule="exact"/>
        <w:jc w:val="both"/>
        <w:rPr>
          <w:sz w:val="22"/>
          <w:szCs w:val="22"/>
          <w:lang w:val="sl-SI"/>
        </w:rPr>
      </w:pPr>
      <w:bookmarkStart w:id="21" w:name="_Hlk112826840"/>
      <w:r>
        <w:rPr>
          <w:sz w:val="22"/>
          <w:szCs w:val="22"/>
          <w:lang w:val="sl-SI"/>
        </w:rPr>
        <w:t xml:space="preserve">V naslednji tabeli kaže, da se je znižal povprečni plačni razred </w:t>
      </w:r>
      <w:r w:rsidRPr="00D17B5C">
        <w:rPr>
          <w:sz w:val="22"/>
          <w:szCs w:val="22"/>
          <w:lang w:val="sl-SI"/>
        </w:rPr>
        <w:t>za plačno podskupino E4 – Zdravstveni delavci in zdravstveni sodelavci</w:t>
      </w:r>
      <w:r>
        <w:rPr>
          <w:sz w:val="22"/>
          <w:szCs w:val="22"/>
          <w:lang w:val="sl-SI"/>
        </w:rPr>
        <w:t xml:space="preserve">. To </w:t>
      </w:r>
      <w:r w:rsidRPr="00D17B5C">
        <w:rPr>
          <w:sz w:val="22"/>
          <w:szCs w:val="22"/>
          <w:lang w:val="sl-SI"/>
        </w:rPr>
        <w:t xml:space="preserve">je posledica tega, da so bila v to plačno </w:t>
      </w:r>
      <w:r>
        <w:rPr>
          <w:sz w:val="22"/>
          <w:szCs w:val="22"/>
          <w:lang w:val="sl-SI"/>
        </w:rPr>
        <w:t xml:space="preserve">podskupino novembra 2021 </w:t>
      </w:r>
      <w:r w:rsidRPr="00D17B5C">
        <w:rPr>
          <w:sz w:val="22"/>
          <w:szCs w:val="22"/>
          <w:lang w:val="sl-SI"/>
        </w:rPr>
        <w:t>uvrščena nova delovna mesta</w:t>
      </w:r>
      <w:r>
        <w:rPr>
          <w:sz w:val="22"/>
          <w:szCs w:val="22"/>
          <w:lang w:val="sl-SI"/>
        </w:rPr>
        <w:t>, na katera so se premestili javni uslužbenci, ki so pred tem zasedali delovna mesta v plačnih podskupinah J2 – Administrativni delavci in J3 – Ostali strokovno tehnični delavci (npr. zdravstveni administratorji, strežnice v zdravstvu in oskrbovalke v bolnišnici), ki so bila nižje vrednotena. Posledično so tudi podatki plačnih podskupin J2 in J3 nekoliko neprimerljivi z ostalimi plačnimi podskupinami.</w:t>
      </w:r>
      <w:r w:rsidRPr="00D17B5C">
        <w:rPr>
          <w:sz w:val="22"/>
          <w:szCs w:val="22"/>
          <w:lang w:val="sl-SI"/>
        </w:rPr>
        <w:t xml:space="preserve"> Spremembe na skupno maso </w:t>
      </w:r>
      <w:r>
        <w:rPr>
          <w:sz w:val="22"/>
          <w:szCs w:val="22"/>
          <w:lang w:val="sl-SI"/>
        </w:rPr>
        <w:t>za</w:t>
      </w:r>
      <w:r w:rsidRPr="00D17B5C">
        <w:rPr>
          <w:sz w:val="22"/>
          <w:szCs w:val="22"/>
          <w:lang w:val="sl-SI"/>
        </w:rPr>
        <w:t xml:space="preserve"> let</w:t>
      </w:r>
      <w:r>
        <w:rPr>
          <w:sz w:val="22"/>
          <w:szCs w:val="22"/>
          <w:lang w:val="sl-SI"/>
        </w:rPr>
        <w:t>o</w:t>
      </w:r>
      <w:r w:rsidRPr="00D17B5C">
        <w:rPr>
          <w:sz w:val="22"/>
          <w:szCs w:val="22"/>
          <w:lang w:val="sl-SI"/>
        </w:rPr>
        <w:t xml:space="preserve"> 2021 sicer še niso imele </w:t>
      </w:r>
      <w:r w:rsidR="004D52D8">
        <w:rPr>
          <w:sz w:val="22"/>
          <w:szCs w:val="22"/>
          <w:lang w:val="sl-SI"/>
        </w:rPr>
        <w:t xml:space="preserve">zelo </w:t>
      </w:r>
      <w:r w:rsidRPr="00D17B5C">
        <w:rPr>
          <w:sz w:val="22"/>
          <w:szCs w:val="22"/>
          <w:lang w:val="sl-SI"/>
        </w:rPr>
        <w:t xml:space="preserve">velikega vpliva, saj se ta pozna šele na plači za </w:t>
      </w:r>
      <w:r w:rsidR="004D52D8">
        <w:rPr>
          <w:sz w:val="22"/>
          <w:szCs w:val="22"/>
          <w:lang w:val="sl-SI"/>
        </w:rPr>
        <w:t xml:space="preserve">november in </w:t>
      </w:r>
      <w:r w:rsidRPr="00D17B5C">
        <w:rPr>
          <w:sz w:val="22"/>
          <w:szCs w:val="22"/>
          <w:lang w:val="sl-SI"/>
        </w:rPr>
        <w:t>december 2021, se pa vidi razlika v primerjavi povprečnih plačnih razredov, kjer primerjamo meseca decembra v obeh letih, 2020 in 2021.</w:t>
      </w:r>
    </w:p>
    <w:bookmarkEnd w:id="21"/>
    <w:p w14:paraId="6609DB73" w14:textId="2334B494" w:rsidR="00C47980" w:rsidRDefault="00C47980" w:rsidP="00A44E32">
      <w:pPr>
        <w:spacing w:line="260" w:lineRule="exact"/>
        <w:jc w:val="both"/>
        <w:rPr>
          <w:sz w:val="22"/>
          <w:szCs w:val="22"/>
          <w:lang w:val="sl-SI"/>
        </w:rPr>
      </w:pPr>
    </w:p>
    <w:p w14:paraId="38005786" w14:textId="1C1B757F" w:rsidR="00C47980" w:rsidRPr="00C47980" w:rsidRDefault="00C47980" w:rsidP="009A03B7">
      <w:pPr>
        <w:keepNext/>
        <w:spacing w:line="260" w:lineRule="exact"/>
        <w:jc w:val="both"/>
        <w:rPr>
          <w:b/>
          <w:bCs/>
          <w:sz w:val="22"/>
          <w:szCs w:val="22"/>
          <w:lang w:val="sl-SI"/>
        </w:rPr>
      </w:pPr>
      <w:r w:rsidRPr="00C47980">
        <w:rPr>
          <w:rFonts w:cs="Arial"/>
          <w:b/>
          <w:bCs/>
          <w:sz w:val="22"/>
          <w:szCs w:val="22"/>
          <w:lang w:val="sl-SI"/>
        </w:rPr>
        <w:lastRenderedPageBreak/>
        <w:t xml:space="preserve">Preglednica </w:t>
      </w:r>
      <w:r w:rsidRPr="00C47980">
        <w:rPr>
          <w:rFonts w:cs="Arial"/>
          <w:b/>
          <w:bCs/>
          <w:sz w:val="22"/>
          <w:szCs w:val="22"/>
          <w:lang w:val="sl-SI"/>
        </w:rPr>
        <w:fldChar w:fldCharType="begin"/>
      </w:r>
      <w:r w:rsidRPr="00C47980">
        <w:rPr>
          <w:rFonts w:cs="Arial"/>
          <w:b/>
          <w:bCs/>
          <w:sz w:val="22"/>
          <w:szCs w:val="22"/>
          <w:lang w:val="sl-SI"/>
        </w:rPr>
        <w:instrText xml:space="preserve"> AUTONUMLGL  \e </w:instrText>
      </w:r>
      <w:r w:rsidRPr="00C47980">
        <w:rPr>
          <w:rFonts w:cs="Arial"/>
          <w:b/>
          <w:bCs/>
          <w:sz w:val="22"/>
          <w:szCs w:val="22"/>
          <w:lang w:val="sl-SI"/>
        </w:rPr>
        <w:fldChar w:fldCharType="end"/>
      </w:r>
      <w:r w:rsidRPr="00C47980">
        <w:rPr>
          <w:rFonts w:cs="Arial"/>
          <w:b/>
          <w:bCs/>
          <w:sz w:val="22"/>
          <w:szCs w:val="22"/>
          <w:lang w:val="sl-SI"/>
        </w:rPr>
        <w:t xml:space="preserve">: Povprečni plačni razred po plačnih podskupinah </w:t>
      </w:r>
      <w:r w:rsidR="00BA728C">
        <w:rPr>
          <w:rFonts w:cs="Arial"/>
          <w:b/>
          <w:bCs/>
          <w:sz w:val="22"/>
          <w:szCs w:val="22"/>
          <w:lang w:val="sl-SI"/>
        </w:rPr>
        <w:t>za mesec december 2020 in 2021</w:t>
      </w:r>
    </w:p>
    <w:p w14:paraId="7B889DDF" w14:textId="431D774A" w:rsidR="00C47980" w:rsidRDefault="00C47980" w:rsidP="009A03B7">
      <w:pPr>
        <w:keepNext/>
        <w:spacing w:line="260" w:lineRule="exact"/>
        <w:jc w:val="both"/>
        <w:rPr>
          <w:sz w:val="22"/>
          <w:szCs w:val="22"/>
          <w:lang w:val="sl-SI"/>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4A0" w:firstRow="1" w:lastRow="0" w:firstColumn="1" w:lastColumn="0" w:noHBand="0" w:noVBand="1"/>
      </w:tblPr>
      <w:tblGrid>
        <w:gridCol w:w="4677"/>
        <w:gridCol w:w="1489"/>
        <w:gridCol w:w="1489"/>
        <w:gridCol w:w="837"/>
      </w:tblGrid>
      <w:tr w:rsidR="00C47980" w:rsidRPr="00C47980" w14:paraId="6766587A" w14:textId="77777777" w:rsidTr="00F37B85">
        <w:trPr>
          <w:trHeight w:val="20"/>
          <w:tblHeader/>
        </w:trPr>
        <w:tc>
          <w:tcPr>
            <w:tcW w:w="2753" w:type="pct"/>
            <w:tcBorders>
              <w:bottom w:val="single" w:sz="18" w:space="0" w:color="808080" w:themeColor="background1" w:themeShade="80"/>
            </w:tcBorders>
            <w:shd w:val="clear" w:color="auto" w:fill="auto"/>
            <w:vAlign w:val="bottom"/>
            <w:hideMark/>
          </w:tcPr>
          <w:p w14:paraId="6BD62A4B" w14:textId="77777777" w:rsidR="00C47980" w:rsidRPr="00C47980" w:rsidRDefault="00C47980" w:rsidP="009A03B7">
            <w:pPr>
              <w:keepNext/>
              <w:spacing w:line="240" w:lineRule="auto"/>
              <w:rPr>
                <w:rFonts w:ascii="Calibri" w:hAnsi="Calibri" w:cs="Calibri"/>
                <w:b/>
                <w:bCs/>
                <w:color w:val="000000"/>
                <w:sz w:val="22"/>
                <w:szCs w:val="22"/>
                <w:lang w:val="sl-SI" w:eastAsia="sl-SI"/>
              </w:rPr>
            </w:pPr>
            <w:r w:rsidRPr="00C47980">
              <w:rPr>
                <w:rFonts w:ascii="Calibri" w:hAnsi="Calibri" w:cs="Calibri"/>
                <w:b/>
                <w:bCs/>
                <w:color w:val="000000"/>
                <w:sz w:val="22"/>
                <w:szCs w:val="22"/>
                <w:lang w:val="sl-SI" w:eastAsia="sl-SI"/>
              </w:rPr>
              <w:t>PLAČNE PODSKUPINE</w:t>
            </w:r>
          </w:p>
        </w:tc>
        <w:tc>
          <w:tcPr>
            <w:tcW w:w="877" w:type="pct"/>
            <w:tcBorders>
              <w:bottom w:val="single" w:sz="18" w:space="0" w:color="808080" w:themeColor="background1" w:themeShade="80"/>
            </w:tcBorders>
            <w:shd w:val="clear" w:color="auto" w:fill="auto"/>
            <w:vAlign w:val="bottom"/>
            <w:hideMark/>
          </w:tcPr>
          <w:p w14:paraId="122180E0" w14:textId="70EB6AF3" w:rsidR="00C47980" w:rsidRPr="00C47980" w:rsidRDefault="00C47980" w:rsidP="009A03B7">
            <w:pPr>
              <w:keepNext/>
              <w:spacing w:line="240" w:lineRule="auto"/>
              <w:jc w:val="center"/>
              <w:rPr>
                <w:rFonts w:ascii="Calibri" w:hAnsi="Calibri" w:cs="Calibri"/>
                <w:b/>
                <w:bCs/>
                <w:color w:val="000000"/>
                <w:sz w:val="22"/>
                <w:szCs w:val="22"/>
                <w:lang w:val="sl-SI" w:eastAsia="sl-SI"/>
              </w:rPr>
            </w:pPr>
            <w:r w:rsidRPr="00C47980">
              <w:rPr>
                <w:rFonts w:ascii="Calibri" w:hAnsi="Calibri" w:cs="Calibri"/>
                <w:b/>
                <w:bCs/>
                <w:color w:val="000000"/>
                <w:sz w:val="22"/>
                <w:szCs w:val="22"/>
                <w:lang w:val="sl-SI" w:eastAsia="sl-SI"/>
              </w:rPr>
              <w:t xml:space="preserve">Povprečni plačni razred </w:t>
            </w:r>
            <w:r w:rsidR="00320E97">
              <w:rPr>
                <w:rFonts w:ascii="Calibri" w:hAnsi="Calibri" w:cs="Calibri"/>
                <w:b/>
                <w:bCs/>
                <w:color w:val="000000"/>
                <w:sz w:val="22"/>
                <w:szCs w:val="22"/>
                <w:lang w:val="sl-SI" w:eastAsia="sl-SI"/>
              </w:rPr>
              <w:t xml:space="preserve">za </w:t>
            </w:r>
            <w:r w:rsidRPr="00C47980">
              <w:rPr>
                <w:rFonts w:ascii="Calibri" w:hAnsi="Calibri" w:cs="Calibri"/>
                <w:b/>
                <w:bCs/>
                <w:color w:val="000000"/>
                <w:sz w:val="22"/>
                <w:szCs w:val="22"/>
                <w:lang w:val="sl-SI" w:eastAsia="sl-SI"/>
              </w:rPr>
              <w:t>december 2020</w:t>
            </w:r>
          </w:p>
        </w:tc>
        <w:tc>
          <w:tcPr>
            <w:tcW w:w="877" w:type="pct"/>
            <w:tcBorders>
              <w:bottom w:val="single" w:sz="18" w:space="0" w:color="808080" w:themeColor="background1" w:themeShade="80"/>
            </w:tcBorders>
            <w:shd w:val="clear" w:color="auto" w:fill="auto"/>
            <w:vAlign w:val="bottom"/>
            <w:hideMark/>
          </w:tcPr>
          <w:p w14:paraId="2A59CE25" w14:textId="776FFF92" w:rsidR="00C47980" w:rsidRPr="00C47980" w:rsidRDefault="00C47980" w:rsidP="009A03B7">
            <w:pPr>
              <w:keepNext/>
              <w:spacing w:line="240" w:lineRule="auto"/>
              <w:jc w:val="center"/>
              <w:rPr>
                <w:rFonts w:ascii="Calibri" w:hAnsi="Calibri" w:cs="Calibri"/>
                <w:b/>
                <w:bCs/>
                <w:color w:val="000000"/>
                <w:sz w:val="22"/>
                <w:szCs w:val="22"/>
                <w:lang w:val="sl-SI" w:eastAsia="sl-SI"/>
              </w:rPr>
            </w:pPr>
            <w:r w:rsidRPr="00C47980">
              <w:rPr>
                <w:rFonts w:ascii="Calibri" w:hAnsi="Calibri" w:cs="Calibri"/>
                <w:b/>
                <w:bCs/>
                <w:color w:val="000000"/>
                <w:sz w:val="22"/>
                <w:szCs w:val="22"/>
                <w:lang w:val="sl-SI" w:eastAsia="sl-SI"/>
              </w:rPr>
              <w:t xml:space="preserve">Povprečni plačni razred </w:t>
            </w:r>
            <w:r w:rsidR="00320E97">
              <w:rPr>
                <w:rFonts w:ascii="Calibri" w:hAnsi="Calibri" w:cs="Calibri"/>
                <w:b/>
                <w:bCs/>
                <w:color w:val="000000"/>
                <w:sz w:val="22"/>
                <w:szCs w:val="22"/>
                <w:lang w:val="sl-SI" w:eastAsia="sl-SI"/>
              </w:rPr>
              <w:t xml:space="preserve">za </w:t>
            </w:r>
            <w:r w:rsidRPr="00C47980">
              <w:rPr>
                <w:rFonts w:ascii="Calibri" w:hAnsi="Calibri" w:cs="Calibri"/>
                <w:b/>
                <w:bCs/>
                <w:color w:val="000000"/>
                <w:sz w:val="22"/>
                <w:szCs w:val="22"/>
                <w:lang w:val="sl-SI" w:eastAsia="sl-SI"/>
              </w:rPr>
              <w:t>december 2021</w:t>
            </w:r>
          </w:p>
        </w:tc>
        <w:tc>
          <w:tcPr>
            <w:tcW w:w="493" w:type="pct"/>
            <w:tcBorders>
              <w:bottom w:val="single" w:sz="18" w:space="0" w:color="808080" w:themeColor="background1" w:themeShade="80"/>
            </w:tcBorders>
            <w:shd w:val="clear" w:color="auto" w:fill="auto"/>
            <w:vAlign w:val="bottom"/>
            <w:hideMark/>
          </w:tcPr>
          <w:p w14:paraId="524620D4" w14:textId="77777777" w:rsidR="00C47980" w:rsidRPr="00C47980" w:rsidRDefault="00C47980" w:rsidP="009A03B7">
            <w:pPr>
              <w:keepNext/>
              <w:spacing w:line="240" w:lineRule="auto"/>
              <w:jc w:val="center"/>
              <w:rPr>
                <w:rFonts w:ascii="Calibri" w:hAnsi="Calibri" w:cs="Calibri"/>
                <w:b/>
                <w:bCs/>
                <w:color w:val="000000"/>
                <w:sz w:val="22"/>
                <w:szCs w:val="22"/>
                <w:lang w:val="sl-SI" w:eastAsia="sl-SI"/>
              </w:rPr>
            </w:pPr>
            <w:r w:rsidRPr="00C47980">
              <w:rPr>
                <w:rFonts w:ascii="Calibri" w:hAnsi="Calibri" w:cs="Calibri"/>
                <w:b/>
                <w:bCs/>
                <w:color w:val="000000"/>
                <w:sz w:val="22"/>
                <w:szCs w:val="22"/>
                <w:lang w:val="sl-SI" w:eastAsia="sl-SI"/>
              </w:rPr>
              <w:t>Razlika</w:t>
            </w:r>
          </w:p>
        </w:tc>
      </w:tr>
      <w:tr w:rsidR="00C47980" w:rsidRPr="00C47980" w14:paraId="39AA1B7F" w14:textId="77777777" w:rsidTr="00F37B85">
        <w:trPr>
          <w:trHeight w:val="20"/>
        </w:trPr>
        <w:tc>
          <w:tcPr>
            <w:tcW w:w="2753" w:type="pct"/>
            <w:tcBorders>
              <w:top w:val="single" w:sz="18" w:space="0" w:color="808080" w:themeColor="background1" w:themeShade="80"/>
            </w:tcBorders>
            <w:shd w:val="clear" w:color="auto" w:fill="auto"/>
            <w:vAlign w:val="bottom"/>
            <w:hideMark/>
          </w:tcPr>
          <w:p w14:paraId="5C5D3D00" w14:textId="77777777" w:rsidR="00C47980" w:rsidRPr="00C47980" w:rsidRDefault="00C47980" w:rsidP="009A03B7">
            <w:pPr>
              <w:keepNext/>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A1 – Predsednik republike in funkcionarji izvršilne oblasti</w:t>
            </w:r>
          </w:p>
        </w:tc>
        <w:tc>
          <w:tcPr>
            <w:tcW w:w="877" w:type="pct"/>
            <w:tcBorders>
              <w:top w:val="single" w:sz="18" w:space="0" w:color="808080" w:themeColor="background1" w:themeShade="80"/>
            </w:tcBorders>
            <w:shd w:val="clear" w:color="auto" w:fill="auto"/>
            <w:noWrap/>
            <w:vAlign w:val="bottom"/>
            <w:hideMark/>
          </w:tcPr>
          <w:p w14:paraId="7FFA0C6D" w14:textId="77777777" w:rsidR="00C47980" w:rsidRPr="00C47980" w:rsidRDefault="00C47980" w:rsidP="009A03B7">
            <w:pPr>
              <w:keepNext/>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61,5</w:t>
            </w:r>
          </w:p>
        </w:tc>
        <w:tc>
          <w:tcPr>
            <w:tcW w:w="877" w:type="pct"/>
            <w:tcBorders>
              <w:top w:val="single" w:sz="18" w:space="0" w:color="808080" w:themeColor="background1" w:themeShade="80"/>
            </w:tcBorders>
            <w:shd w:val="clear" w:color="auto" w:fill="auto"/>
            <w:noWrap/>
            <w:vAlign w:val="bottom"/>
            <w:hideMark/>
          </w:tcPr>
          <w:p w14:paraId="36BBB339" w14:textId="77777777" w:rsidR="00C47980" w:rsidRPr="00C47980" w:rsidRDefault="00C47980" w:rsidP="009A03B7">
            <w:pPr>
              <w:keepNext/>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61,4</w:t>
            </w:r>
          </w:p>
        </w:tc>
        <w:tc>
          <w:tcPr>
            <w:tcW w:w="493" w:type="pct"/>
            <w:tcBorders>
              <w:top w:val="single" w:sz="18" w:space="0" w:color="808080" w:themeColor="background1" w:themeShade="80"/>
            </w:tcBorders>
            <w:shd w:val="clear" w:color="000000" w:fill="F8CBAD"/>
            <w:noWrap/>
            <w:vAlign w:val="bottom"/>
            <w:hideMark/>
          </w:tcPr>
          <w:p w14:paraId="59D774D6" w14:textId="77777777" w:rsidR="00C47980" w:rsidRPr="00C47980" w:rsidRDefault="00C47980" w:rsidP="009A03B7">
            <w:pPr>
              <w:keepNext/>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-0,1</w:t>
            </w:r>
          </w:p>
        </w:tc>
      </w:tr>
      <w:tr w:rsidR="00C47980" w:rsidRPr="00C47980" w14:paraId="07075C13" w14:textId="77777777" w:rsidTr="00F37B85">
        <w:trPr>
          <w:trHeight w:val="20"/>
        </w:trPr>
        <w:tc>
          <w:tcPr>
            <w:tcW w:w="2753" w:type="pct"/>
            <w:shd w:val="clear" w:color="auto" w:fill="auto"/>
            <w:vAlign w:val="bottom"/>
            <w:hideMark/>
          </w:tcPr>
          <w:p w14:paraId="4DEDA43D"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A2 – Funkcionarji zakonodajne oblasti</w:t>
            </w:r>
          </w:p>
        </w:tc>
        <w:tc>
          <w:tcPr>
            <w:tcW w:w="877" w:type="pct"/>
            <w:shd w:val="clear" w:color="auto" w:fill="auto"/>
            <w:noWrap/>
            <w:vAlign w:val="bottom"/>
            <w:hideMark/>
          </w:tcPr>
          <w:p w14:paraId="30C28E7B"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58,0</w:t>
            </w:r>
          </w:p>
        </w:tc>
        <w:tc>
          <w:tcPr>
            <w:tcW w:w="877" w:type="pct"/>
            <w:shd w:val="clear" w:color="auto" w:fill="auto"/>
            <w:noWrap/>
            <w:vAlign w:val="bottom"/>
            <w:hideMark/>
          </w:tcPr>
          <w:p w14:paraId="32E0C1C0"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58,1</w:t>
            </w:r>
          </w:p>
        </w:tc>
        <w:tc>
          <w:tcPr>
            <w:tcW w:w="493" w:type="pct"/>
            <w:shd w:val="clear" w:color="auto" w:fill="auto"/>
            <w:noWrap/>
            <w:vAlign w:val="bottom"/>
            <w:hideMark/>
          </w:tcPr>
          <w:p w14:paraId="7375BE03"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0,1</w:t>
            </w:r>
          </w:p>
        </w:tc>
      </w:tr>
      <w:tr w:rsidR="00C47980" w:rsidRPr="00C47980" w14:paraId="132B3D4C" w14:textId="77777777" w:rsidTr="00F37B85">
        <w:trPr>
          <w:trHeight w:val="20"/>
        </w:trPr>
        <w:tc>
          <w:tcPr>
            <w:tcW w:w="2753" w:type="pct"/>
            <w:shd w:val="clear" w:color="auto" w:fill="auto"/>
            <w:vAlign w:val="bottom"/>
            <w:hideMark/>
          </w:tcPr>
          <w:p w14:paraId="4063F66E"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A3 – Funkcionarji sodne oblasti</w:t>
            </w:r>
          </w:p>
        </w:tc>
        <w:tc>
          <w:tcPr>
            <w:tcW w:w="877" w:type="pct"/>
            <w:shd w:val="clear" w:color="auto" w:fill="auto"/>
            <w:noWrap/>
            <w:vAlign w:val="bottom"/>
            <w:hideMark/>
          </w:tcPr>
          <w:p w14:paraId="55F1B646"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53,4</w:t>
            </w:r>
          </w:p>
        </w:tc>
        <w:tc>
          <w:tcPr>
            <w:tcW w:w="877" w:type="pct"/>
            <w:shd w:val="clear" w:color="auto" w:fill="auto"/>
            <w:noWrap/>
            <w:vAlign w:val="bottom"/>
            <w:hideMark/>
          </w:tcPr>
          <w:p w14:paraId="34EA6CE1"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53,5</w:t>
            </w:r>
          </w:p>
        </w:tc>
        <w:tc>
          <w:tcPr>
            <w:tcW w:w="493" w:type="pct"/>
            <w:shd w:val="clear" w:color="auto" w:fill="auto"/>
            <w:noWrap/>
            <w:vAlign w:val="bottom"/>
            <w:hideMark/>
          </w:tcPr>
          <w:p w14:paraId="205FB83A"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0,2</w:t>
            </w:r>
          </w:p>
        </w:tc>
      </w:tr>
      <w:tr w:rsidR="00C47980" w:rsidRPr="00C47980" w14:paraId="5246D991" w14:textId="77777777" w:rsidTr="00F37B85">
        <w:trPr>
          <w:trHeight w:val="20"/>
        </w:trPr>
        <w:tc>
          <w:tcPr>
            <w:tcW w:w="2753" w:type="pct"/>
            <w:shd w:val="clear" w:color="auto" w:fill="auto"/>
            <w:vAlign w:val="bottom"/>
            <w:hideMark/>
          </w:tcPr>
          <w:p w14:paraId="7CDB573C"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A4 – Funkcionarji v drugih državnih organih</w:t>
            </w:r>
          </w:p>
        </w:tc>
        <w:tc>
          <w:tcPr>
            <w:tcW w:w="877" w:type="pct"/>
            <w:shd w:val="clear" w:color="auto" w:fill="auto"/>
            <w:noWrap/>
            <w:vAlign w:val="bottom"/>
            <w:hideMark/>
          </w:tcPr>
          <w:p w14:paraId="05AE95B5"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54,5</w:t>
            </w:r>
          </w:p>
        </w:tc>
        <w:tc>
          <w:tcPr>
            <w:tcW w:w="877" w:type="pct"/>
            <w:shd w:val="clear" w:color="auto" w:fill="auto"/>
            <w:noWrap/>
            <w:vAlign w:val="bottom"/>
            <w:hideMark/>
          </w:tcPr>
          <w:p w14:paraId="15B1EC71"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54,4</w:t>
            </w:r>
          </w:p>
        </w:tc>
        <w:tc>
          <w:tcPr>
            <w:tcW w:w="493" w:type="pct"/>
            <w:shd w:val="clear" w:color="auto" w:fill="auto"/>
            <w:noWrap/>
            <w:vAlign w:val="bottom"/>
            <w:hideMark/>
          </w:tcPr>
          <w:p w14:paraId="65C85A8E"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0,0</w:t>
            </w:r>
          </w:p>
        </w:tc>
      </w:tr>
      <w:tr w:rsidR="00C47980" w:rsidRPr="00C47980" w14:paraId="217E836A" w14:textId="77777777" w:rsidTr="00F37B85">
        <w:trPr>
          <w:trHeight w:val="20"/>
        </w:trPr>
        <w:tc>
          <w:tcPr>
            <w:tcW w:w="2753" w:type="pct"/>
            <w:shd w:val="clear" w:color="auto" w:fill="auto"/>
            <w:vAlign w:val="bottom"/>
            <w:hideMark/>
          </w:tcPr>
          <w:p w14:paraId="031583AB"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A5 – Funkcionarji v lokalnih skupnostih</w:t>
            </w:r>
          </w:p>
        </w:tc>
        <w:tc>
          <w:tcPr>
            <w:tcW w:w="877" w:type="pct"/>
            <w:shd w:val="clear" w:color="auto" w:fill="auto"/>
            <w:noWrap/>
            <w:vAlign w:val="bottom"/>
            <w:hideMark/>
          </w:tcPr>
          <w:p w14:paraId="6B68F17D"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49,7</w:t>
            </w:r>
          </w:p>
        </w:tc>
        <w:tc>
          <w:tcPr>
            <w:tcW w:w="877" w:type="pct"/>
            <w:shd w:val="clear" w:color="auto" w:fill="auto"/>
            <w:noWrap/>
            <w:vAlign w:val="bottom"/>
            <w:hideMark/>
          </w:tcPr>
          <w:p w14:paraId="3405355C"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49,7</w:t>
            </w:r>
          </w:p>
        </w:tc>
        <w:tc>
          <w:tcPr>
            <w:tcW w:w="493" w:type="pct"/>
            <w:shd w:val="clear" w:color="000000" w:fill="F8CBAD"/>
            <w:noWrap/>
            <w:vAlign w:val="bottom"/>
            <w:hideMark/>
          </w:tcPr>
          <w:p w14:paraId="46DCD906"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-0,1</w:t>
            </w:r>
          </w:p>
        </w:tc>
      </w:tr>
      <w:tr w:rsidR="00C47980" w:rsidRPr="00C47980" w14:paraId="6D822B9E" w14:textId="77777777" w:rsidTr="00F37B85">
        <w:trPr>
          <w:trHeight w:val="20"/>
        </w:trPr>
        <w:tc>
          <w:tcPr>
            <w:tcW w:w="2753" w:type="pct"/>
            <w:shd w:val="clear" w:color="auto" w:fill="auto"/>
            <w:vAlign w:val="bottom"/>
            <w:hideMark/>
          </w:tcPr>
          <w:p w14:paraId="0D8430E2"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B1 – Ravnatelji, direktorji in tajniki</w:t>
            </w:r>
          </w:p>
        </w:tc>
        <w:tc>
          <w:tcPr>
            <w:tcW w:w="877" w:type="pct"/>
            <w:shd w:val="clear" w:color="auto" w:fill="auto"/>
            <w:noWrap/>
            <w:vAlign w:val="bottom"/>
            <w:hideMark/>
          </w:tcPr>
          <w:p w14:paraId="23540A7F"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50,3</w:t>
            </w:r>
          </w:p>
        </w:tc>
        <w:tc>
          <w:tcPr>
            <w:tcW w:w="877" w:type="pct"/>
            <w:shd w:val="clear" w:color="auto" w:fill="auto"/>
            <w:noWrap/>
            <w:vAlign w:val="bottom"/>
            <w:hideMark/>
          </w:tcPr>
          <w:p w14:paraId="6A236D0C"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50,4</w:t>
            </w:r>
          </w:p>
        </w:tc>
        <w:tc>
          <w:tcPr>
            <w:tcW w:w="493" w:type="pct"/>
            <w:shd w:val="clear" w:color="auto" w:fill="auto"/>
            <w:noWrap/>
            <w:vAlign w:val="bottom"/>
            <w:hideMark/>
          </w:tcPr>
          <w:p w14:paraId="6C1B4710"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0,1</w:t>
            </w:r>
          </w:p>
        </w:tc>
      </w:tr>
      <w:tr w:rsidR="00C47980" w:rsidRPr="00C47980" w14:paraId="5CC49C04" w14:textId="77777777" w:rsidTr="00F37B85">
        <w:trPr>
          <w:trHeight w:val="20"/>
        </w:trPr>
        <w:tc>
          <w:tcPr>
            <w:tcW w:w="2753" w:type="pct"/>
            <w:shd w:val="clear" w:color="auto" w:fill="auto"/>
            <w:vAlign w:val="bottom"/>
            <w:hideMark/>
          </w:tcPr>
          <w:p w14:paraId="35D04183"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C1 – Uradniki v drugih državnih organih</w:t>
            </w:r>
          </w:p>
        </w:tc>
        <w:tc>
          <w:tcPr>
            <w:tcW w:w="877" w:type="pct"/>
            <w:shd w:val="clear" w:color="auto" w:fill="auto"/>
            <w:noWrap/>
            <w:vAlign w:val="bottom"/>
            <w:hideMark/>
          </w:tcPr>
          <w:p w14:paraId="116E14D6"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45,7</w:t>
            </w:r>
          </w:p>
        </w:tc>
        <w:tc>
          <w:tcPr>
            <w:tcW w:w="877" w:type="pct"/>
            <w:shd w:val="clear" w:color="auto" w:fill="auto"/>
            <w:noWrap/>
            <w:vAlign w:val="bottom"/>
            <w:hideMark/>
          </w:tcPr>
          <w:p w14:paraId="47220BD7"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46,3</w:t>
            </w:r>
          </w:p>
        </w:tc>
        <w:tc>
          <w:tcPr>
            <w:tcW w:w="493" w:type="pct"/>
            <w:shd w:val="clear" w:color="auto" w:fill="auto"/>
            <w:noWrap/>
            <w:vAlign w:val="bottom"/>
            <w:hideMark/>
          </w:tcPr>
          <w:p w14:paraId="002D167E"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0,6</w:t>
            </w:r>
          </w:p>
        </w:tc>
      </w:tr>
      <w:tr w:rsidR="00C47980" w:rsidRPr="00C47980" w14:paraId="5D80D605" w14:textId="77777777" w:rsidTr="00F37B85">
        <w:trPr>
          <w:trHeight w:val="20"/>
        </w:trPr>
        <w:tc>
          <w:tcPr>
            <w:tcW w:w="2753" w:type="pct"/>
            <w:shd w:val="clear" w:color="auto" w:fill="auto"/>
            <w:vAlign w:val="bottom"/>
            <w:hideMark/>
          </w:tcPr>
          <w:p w14:paraId="7DA220CA"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C2 – Uradniki v državni upravi, upravah pravosodnih organov in upravah lokalnih skupnosti</w:t>
            </w:r>
          </w:p>
        </w:tc>
        <w:tc>
          <w:tcPr>
            <w:tcW w:w="877" w:type="pct"/>
            <w:shd w:val="clear" w:color="auto" w:fill="auto"/>
            <w:noWrap/>
            <w:vAlign w:val="bottom"/>
            <w:hideMark/>
          </w:tcPr>
          <w:p w14:paraId="4FD0DDB8"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40,4</w:t>
            </w:r>
          </w:p>
        </w:tc>
        <w:tc>
          <w:tcPr>
            <w:tcW w:w="877" w:type="pct"/>
            <w:shd w:val="clear" w:color="auto" w:fill="auto"/>
            <w:noWrap/>
            <w:vAlign w:val="bottom"/>
            <w:hideMark/>
          </w:tcPr>
          <w:p w14:paraId="1AD6AAE5"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40,8</w:t>
            </w:r>
          </w:p>
        </w:tc>
        <w:tc>
          <w:tcPr>
            <w:tcW w:w="493" w:type="pct"/>
            <w:shd w:val="clear" w:color="auto" w:fill="auto"/>
            <w:noWrap/>
            <w:vAlign w:val="bottom"/>
            <w:hideMark/>
          </w:tcPr>
          <w:p w14:paraId="3866DEDF"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0,4</w:t>
            </w:r>
          </w:p>
        </w:tc>
      </w:tr>
      <w:tr w:rsidR="00C47980" w:rsidRPr="00C47980" w14:paraId="754CD0D5" w14:textId="77777777" w:rsidTr="00F37B85">
        <w:trPr>
          <w:trHeight w:val="20"/>
        </w:trPr>
        <w:tc>
          <w:tcPr>
            <w:tcW w:w="2753" w:type="pct"/>
            <w:shd w:val="clear" w:color="auto" w:fill="auto"/>
            <w:vAlign w:val="bottom"/>
            <w:hideMark/>
          </w:tcPr>
          <w:p w14:paraId="329F62D2"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C3 – Policisti</w:t>
            </w:r>
          </w:p>
        </w:tc>
        <w:tc>
          <w:tcPr>
            <w:tcW w:w="877" w:type="pct"/>
            <w:shd w:val="clear" w:color="auto" w:fill="auto"/>
            <w:noWrap/>
            <w:vAlign w:val="bottom"/>
            <w:hideMark/>
          </w:tcPr>
          <w:p w14:paraId="279EE66F"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34,1</w:t>
            </w:r>
          </w:p>
        </w:tc>
        <w:tc>
          <w:tcPr>
            <w:tcW w:w="877" w:type="pct"/>
            <w:shd w:val="clear" w:color="auto" w:fill="auto"/>
            <w:noWrap/>
            <w:vAlign w:val="bottom"/>
            <w:hideMark/>
          </w:tcPr>
          <w:p w14:paraId="15FB097E"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34,9</w:t>
            </w:r>
          </w:p>
        </w:tc>
        <w:tc>
          <w:tcPr>
            <w:tcW w:w="493" w:type="pct"/>
            <w:shd w:val="clear" w:color="auto" w:fill="auto"/>
            <w:noWrap/>
            <w:vAlign w:val="bottom"/>
            <w:hideMark/>
          </w:tcPr>
          <w:p w14:paraId="5AA7E018"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0,8</w:t>
            </w:r>
          </w:p>
        </w:tc>
      </w:tr>
      <w:tr w:rsidR="00C47980" w:rsidRPr="00C47980" w14:paraId="4E6A34BF" w14:textId="77777777" w:rsidTr="00F37B85">
        <w:trPr>
          <w:trHeight w:val="20"/>
        </w:trPr>
        <w:tc>
          <w:tcPr>
            <w:tcW w:w="2753" w:type="pct"/>
            <w:shd w:val="clear" w:color="auto" w:fill="auto"/>
            <w:vAlign w:val="bottom"/>
            <w:hideMark/>
          </w:tcPr>
          <w:p w14:paraId="1EF46C99"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C4 – Vojaki</w:t>
            </w:r>
          </w:p>
        </w:tc>
        <w:tc>
          <w:tcPr>
            <w:tcW w:w="877" w:type="pct"/>
            <w:shd w:val="clear" w:color="auto" w:fill="auto"/>
            <w:noWrap/>
            <w:vAlign w:val="bottom"/>
            <w:hideMark/>
          </w:tcPr>
          <w:p w14:paraId="21F6EEBE"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34,0</w:t>
            </w:r>
          </w:p>
        </w:tc>
        <w:tc>
          <w:tcPr>
            <w:tcW w:w="877" w:type="pct"/>
            <w:shd w:val="clear" w:color="auto" w:fill="auto"/>
            <w:noWrap/>
            <w:vAlign w:val="bottom"/>
            <w:hideMark/>
          </w:tcPr>
          <w:p w14:paraId="1931BB9A"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34,7</w:t>
            </w:r>
          </w:p>
        </w:tc>
        <w:tc>
          <w:tcPr>
            <w:tcW w:w="493" w:type="pct"/>
            <w:shd w:val="clear" w:color="auto" w:fill="auto"/>
            <w:noWrap/>
            <w:vAlign w:val="bottom"/>
            <w:hideMark/>
          </w:tcPr>
          <w:p w14:paraId="23F6CEDA"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0,7</w:t>
            </w:r>
          </w:p>
        </w:tc>
      </w:tr>
      <w:tr w:rsidR="00C47980" w:rsidRPr="00C47980" w14:paraId="35AB4B25" w14:textId="77777777" w:rsidTr="00F37B85">
        <w:trPr>
          <w:trHeight w:val="20"/>
        </w:trPr>
        <w:tc>
          <w:tcPr>
            <w:tcW w:w="2753" w:type="pct"/>
            <w:shd w:val="clear" w:color="auto" w:fill="auto"/>
            <w:vAlign w:val="bottom"/>
            <w:hideMark/>
          </w:tcPr>
          <w:p w14:paraId="5B765C07"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C5 – Uradniki finančne uprave</w:t>
            </w:r>
          </w:p>
        </w:tc>
        <w:tc>
          <w:tcPr>
            <w:tcW w:w="877" w:type="pct"/>
            <w:shd w:val="clear" w:color="auto" w:fill="auto"/>
            <w:noWrap/>
            <w:vAlign w:val="bottom"/>
            <w:hideMark/>
          </w:tcPr>
          <w:p w14:paraId="66B54DCF"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39,4</w:t>
            </w:r>
          </w:p>
        </w:tc>
        <w:tc>
          <w:tcPr>
            <w:tcW w:w="877" w:type="pct"/>
            <w:shd w:val="clear" w:color="auto" w:fill="auto"/>
            <w:noWrap/>
            <w:vAlign w:val="bottom"/>
            <w:hideMark/>
          </w:tcPr>
          <w:p w14:paraId="5476F329"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40,0</w:t>
            </w:r>
          </w:p>
        </w:tc>
        <w:tc>
          <w:tcPr>
            <w:tcW w:w="493" w:type="pct"/>
            <w:shd w:val="clear" w:color="auto" w:fill="auto"/>
            <w:noWrap/>
            <w:vAlign w:val="bottom"/>
            <w:hideMark/>
          </w:tcPr>
          <w:p w14:paraId="725B5A7C"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0,7</w:t>
            </w:r>
          </w:p>
        </w:tc>
      </w:tr>
      <w:tr w:rsidR="00C47980" w:rsidRPr="00C47980" w14:paraId="3E2659C2" w14:textId="77777777" w:rsidTr="00F37B85">
        <w:trPr>
          <w:trHeight w:val="20"/>
        </w:trPr>
        <w:tc>
          <w:tcPr>
            <w:tcW w:w="2753" w:type="pct"/>
            <w:shd w:val="clear" w:color="auto" w:fill="auto"/>
            <w:vAlign w:val="bottom"/>
            <w:hideMark/>
          </w:tcPr>
          <w:p w14:paraId="076EAD47"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C6 – Inšpektorji, pravosodni policisti in drugi uradniki s posebnimi pooblastili</w:t>
            </w:r>
          </w:p>
        </w:tc>
        <w:tc>
          <w:tcPr>
            <w:tcW w:w="877" w:type="pct"/>
            <w:shd w:val="clear" w:color="auto" w:fill="auto"/>
            <w:noWrap/>
            <w:vAlign w:val="bottom"/>
            <w:hideMark/>
          </w:tcPr>
          <w:p w14:paraId="3BFA204F"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38,9</w:t>
            </w:r>
          </w:p>
        </w:tc>
        <w:tc>
          <w:tcPr>
            <w:tcW w:w="877" w:type="pct"/>
            <w:shd w:val="clear" w:color="auto" w:fill="auto"/>
            <w:noWrap/>
            <w:vAlign w:val="bottom"/>
            <w:hideMark/>
          </w:tcPr>
          <w:p w14:paraId="05B6544A"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39,4</w:t>
            </w:r>
          </w:p>
        </w:tc>
        <w:tc>
          <w:tcPr>
            <w:tcW w:w="493" w:type="pct"/>
            <w:shd w:val="clear" w:color="auto" w:fill="auto"/>
            <w:noWrap/>
            <w:vAlign w:val="bottom"/>
            <w:hideMark/>
          </w:tcPr>
          <w:p w14:paraId="3ECC4957"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0,6</w:t>
            </w:r>
          </w:p>
        </w:tc>
      </w:tr>
      <w:tr w:rsidR="00C47980" w:rsidRPr="00C47980" w14:paraId="1CCF24F5" w14:textId="77777777" w:rsidTr="00F37B85">
        <w:trPr>
          <w:trHeight w:val="20"/>
        </w:trPr>
        <w:tc>
          <w:tcPr>
            <w:tcW w:w="2753" w:type="pct"/>
            <w:shd w:val="clear" w:color="auto" w:fill="auto"/>
            <w:vAlign w:val="bottom"/>
            <w:hideMark/>
          </w:tcPr>
          <w:p w14:paraId="604E486F"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C7 – Diplomati</w:t>
            </w:r>
          </w:p>
        </w:tc>
        <w:tc>
          <w:tcPr>
            <w:tcW w:w="877" w:type="pct"/>
            <w:shd w:val="clear" w:color="auto" w:fill="auto"/>
            <w:noWrap/>
            <w:vAlign w:val="bottom"/>
            <w:hideMark/>
          </w:tcPr>
          <w:p w14:paraId="363DA5D0"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48,5</w:t>
            </w:r>
          </w:p>
        </w:tc>
        <w:tc>
          <w:tcPr>
            <w:tcW w:w="877" w:type="pct"/>
            <w:shd w:val="clear" w:color="auto" w:fill="auto"/>
            <w:noWrap/>
            <w:vAlign w:val="bottom"/>
            <w:hideMark/>
          </w:tcPr>
          <w:p w14:paraId="760EEE15"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49,0</w:t>
            </w:r>
          </w:p>
        </w:tc>
        <w:tc>
          <w:tcPr>
            <w:tcW w:w="493" w:type="pct"/>
            <w:shd w:val="clear" w:color="auto" w:fill="auto"/>
            <w:noWrap/>
            <w:vAlign w:val="bottom"/>
            <w:hideMark/>
          </w:tcPr>
          <w:p w14:paraId="35D08D72"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0,5</w:t>
            </w:r>
          </w:p>
        </w:tc>
      </w:tr>
      <w:tr w:rsidR="00C47980" w:rsidRPr="00C47980" w14:paraId="164E754D" w14:textId="77777777" w:rsidTr="00F37B85">
        <w:trPr>
          <w:trHeight w:val="20"/>
        </w:trPr>
        <w:tc>
          <w:tcPr>
            <w:tcW w:w="2753" w:type="pct"/>
            <w:shd w:val="clear" w:color="auto" w:fill="auto"/>
            <w:vAlign w:val="bottom"/>
            <w:hideMark/>
          </w:tcPr>
          <w:p w14:paraId="51C99CFA"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D1 – Visokošolski učitelji in visokošolski sodelavci</w:t>
            </w:r>
          </w:p>
        </w:tc>
        <w:tc>
          <w:tcPr>
            <w:tcW w:w="877" w:type="pct"/>
            <w:shd w:val="clear" w:color="auto" w:fill="auto"/>
            <w:noWrap/>
            <w:vAlign w:val="bottom"/>
            <w:hideMark/>
          </w:tcPr>
          <w:p w14:paraId="3E97F1B8"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48,6</w:t>
            </w:r>
          </w:p>
        </w:tc>
        <w:tc>
          <w:tcPr>
            <w:tcW w:w="877" w:type="pct"/>
            <w:shd w:val="clear" w:color="auto" w:fill="auto"/>
            <w:noWrap/>
            <w:vAlign w:val="bottom"/>
            <w:hideMark/>
          </w:tcPr>
          <w:p w14:paraId="662103F2"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48,9</w:t>
            </w:r>
          </w:p>
        </w:tc>
        <w:tc>
          <w:tcPr>
            <w:tcW w:w="493" w:type="pct"/>
            <w:shd w:val="clear" w:color="auto" w:fill="auto"/>
            <w:noWrap/>
            <w:vAlign w:val="bottom"/>
            <w:hideMark/>
          </w:tcPr>
          <w:p w14:paraId="1BA14E88"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0,2</w:t>
            </w:r>
          </w:p>
        </w:tc>
      </w:tr>
      <w:tr w:rsidR="00C47980" w:rsidRPr="00C47980" w14:paraId="71953439" w14:textId="77777777" w:rsidTr="00F37B85">
        <w:trPr>
          <w:trHeight w:val="20"/>
        </w:trPr>
        <w:tc>
          <w:tcPr>
            <w:tcW w:w="2753" w:type="pct"/>
            <w:shd w:val="clear" w:color="auto" w:fill="auto"/>
            <w:vAlign w:val="bottom"/>
            <w:hideMark/>
          </w:tcPr>
          <w:p w14:paraId="5AF6BFCC"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D2 – Predavatelji višjih strokovnih šol, srednješolski in osnovnošolski učitelji in drugi strokovni delavci</w:t>
            </w:r>
          </w:p>
        </w:tc>
        <w:tc>
          <w:tcPr>
            <w:tcW w:w="877" w:type="pct"/>
            <w:shd w:val="clear" w:color="auto" w:fill="auto"/>
            <w:noWrap/>
            <w:vAlign w:val="bottom"/>
            <w:hideMark/>
          </w:tcPr>
          <w:p w14:paraId="4728D11F"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40,2</w:t>
            </w:r>
          </w:p>
        </w:tc>
        <w:tc>
          <w:tcPr>
            <w:tcW w:w="877" w:type="pct"/>
            <w:shd w:val="clear" w:color="auto" w:fill="auto"/>
            <w:noWrap/>
            <w:vAlign w:val="bottom"/>
            <w:hideMark/>
          </w:tcPr>
          <w:p w14:paraId="03EB6E34"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40,2</w:t>
            </w:r>
          </w:p>
        </w:tc>
        <w:tc>
          <w:tcPr>
            <w:tcW w:w="493" w:type="pct"/>
            <w:shd w:val="clear" w:color="auto" w:fill="auto"/>
            <w:noWrap/>
            <w:vAlign w:val="bottom"/>
            <w:hideMark/>
          </w:tcPr>
          <w:p w14:paraId="79EF6F7E"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0,0</w:t>
            </w:r>
          </w:p>
        </w:tc>
      </w:tr>
      <w:tr w:rsidR="00C47980" w:rsidRPr="00C47980" w14:paraId="494022F5" w14:textId="77777777" w:rsidTr="00F37B85">
        <w:trPr>
          <w:trHeight w:val="20"/>
        </w:trPr>
        <w:tc>
          <w:tcPr>
            <w:tcW w:w="2753" w:type="pct"/>
            <w:shd w:val="clear" w:color="auto" w:fill="auto"/>
            <w:vAlign w:val="bottom"/>
            <w:hideMark/>
          </w:tcPr>
          <w:p w14:paraId="04016DDD"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D3 – Vzgojitelji in ostali strokovni delavci v vrtcih</w:t>
            </w:r>
          </w:p>
        </w:tc>
        <w:tc>
          <w:tcPr>
            <w:tcW w:w="877" w:type="pct"/>
            <w:shd w:val="clear" w:color="auto" w:fill="auto"/>
            <w:noWrap/>
            <w:vAlign w:val="bottom"/>
            <w:hideMark/>
          </w:tcPr>
          <w:p w14:paraId="45E07434"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31,7</w:t>
            </w:r>
          </w:p>
        </w:tc>
        <w:tc>
          <w:tcPr>
            <w:tcW w:w="877" w:type="pct"/>
            <w:shd w:val="clear" w:color="auto" w:fill="auto"/>
            <w:noWrap/>
            <w:vAlign w:val="bottom"/>
            <w:hideMark/>
          </w:tcPr>
          <w:p w14:paraId="4ED6BC37"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32,0</w:t>
            </w:r>
          </w:p>
        </w:tc>
        <w:tc>
          <w:tcPr>
            <w:tcW w:w="493" w:type="pct"/>
            <w:shd w:val="clear" w:color="auto" w:fill="auto"/>
            <w:noWrap/>
            <w:vAlign w:val="bottom"/>
            <w:hideMark/>
          </w:tcPr>
          <w:p w14:paraId="1EFF7535"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0,3</w:t>
            </w:r>
          </w:p>
        </w:tc>
      </w:tr>
      <w:tr w:rsidR="00C47980" w:rsidRPr="00C47980" w14:paraId="72C68B96" w14:textId="77777777" w:rsidTr="00F37B85">
        <w:trPr>
          <w:trHeight w:val="20"/>
        </w:trPr>
        <w:tc>
          <w:tcPr>
            <w:tcW w:w="2753" w:type="pct"/>
            <w:shd w:val="clear" w:color="auto" w:fill="auto"/>
            <w:vAlign w:val="bottom"/>
            <w:hideMark/>
          </w:tcPr>
          <w:p w14:paraId="3C89ED64"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E1 – Zdravniki in zobozdravniki</w:t>
            </w:r>
          </w:p>
        </w:tc>
        <w:tc>
          <w:tcPr>
            <w:tcW w:w="877" w:type="pct"/>
            <w:shd w:val="clear" w:color="auto" w:fill="auto"/>
            <w:noWrap/>
            <w:vAlign w:val="bottom"/>
            <w:hideMark/>
          </w:tcPr>
          <w:p w14:paraId="1264EDBF"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50,1</w:t>
            </w:r>
          </w:p>
        </w:tc>
        <w:tc>
          <w:tcPr>
            <w:tcW w:w="877" w:type="pct"/>
            <w:shd w:val="clear" w:color="auto" w:fill="auto"/>
            <w:noWrap/>
            <w:vAlign w:val="bottom"/>
            <w:hideMark/>
          </w:tcPr>
          <w:p w14:paraId="450178C0"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50,4</w:t>
            </w:r>
          </w:p>
        </w:tc>
        <w:tc>
          <w:tcPr>
            <w:tcW w:w="493" w:type="pct"/>
            <w:shd w:val="clear" w:color="auto" w:fill="auto"/>
            <w:noWrap/>
            <w:vAlign w:val="bottom"/>
            <w:hideMark/>
          </w:tcPr>
          <w:p w14:paraId="648238B6"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0,3</w:t>
            </w:r>
          </w:p>
        </w:tc>
      </w:tr>
      <w:tr w:rsidR="00C47980" w:rsidRPr="00C47980" w14:paraId="355F684F" w14:textId="77777777" w:rsidTr="00F37B85">
        <w:trPr>
          <w:trHeight w:val="20"/>
        </w:trPr>
        <w:tc>
          <w:tcPr>
            <w:tcW w:w="2753" w:type="pct"/>
            <w:shd w:val="clear" w:color="auto" w:fill="auto"/>
            <w:vAlign w:val="bottom"/>
            <w:hideMark/>
          </w:tcPr>
          <w:p w14:paraId="45E5E1CB"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E2 – Farmacevtski delavci</w:t>
            </w:r>
          </w:p>
        </w:tc>
        <w:tc>
          <w:tcPr>
            <w:tcW w:w="877" w:type="pct"/>
            <w:shd w:val="clear" w:color="auto" w:fill="auto"/>
            <w:noWrap/>
            <w:vAlign w:val="bottom"/>
            <w:hideMark/>
          </w:tcPr>
          <w:p w14:paraId="1F13FC98"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36,2</w:t>
            </w:r>
          </w:p>
        </w:tc>
        <w:tc>
          <w:tcPr>
            <w:tcW w:w="877" w:type="pct"/>
            <w:shd w:val="clear" w:color="auto" w:fill="auto"/>
            <w:noWrap/>
            <w:vAlign w:val="bottom"/>
            <w:hideMark/>
          </w:tcPr>
          <w:p w14:paraId="5CCE1082"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36,7</w:t>
            </w:r>
          </w:p>
        </w:tc>
        <w:tc>
          <w:tcPr>
            <w:tcW w:w="493" w:type="pct"/>
            <w:shd w:val="clear" w:color="auto" w:fill="auto"/>
            <w:noWrap/>
            <w:vAlign w:val="bottom"/>
            <w:hideMark/>
          </w:tcPr>
          <w:p w14:paraId="685C3B64"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0,4</w:t>
            </w:r>
          </w:p>
        </w:tc>
      </w:tr>
      <w:tr w:rsidR="00C47980" w:rsidRPr="00C47980" w14:paraId="4EED24EF" w14:textId="77777777" w:rsidTr="00F37B85">
        <w:trPr>
          <w:trHeight w:val="20"/>
        </w:trPr>
        <w:tc>
          <w:tcPr>
            <w:tcW w:w="2753" w:type="pct"/>
            <w:shd w:val="clear" w:color="auto" w:fill="auto"/>
            <w:vAlign w:val="bottom"/>
            <w:hideMark/>
          </w:tcPr>
          <w:p w14:paraId="283177A4"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E3 – Medicinske sestre in babice</w:t>
            </w:r>
          </w:p>
        </w:tc>
        <w:tc>
          <w:tcPr>
            <w:tcW w:w="877" w:type="pct"/>
            <w:shd w:val="clear" w:color="auto" w:fill="auto"/>
            <w:noWrap/>
            <w:vAlign w:val="bottom"/>
            <w:hideMark/>
          </w:tcPr>
          <w:p w14:paraId="0CC7995C"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32,8</w:t>
            </w:r>
          </w:p>
        </w:tc>
        <w:tc>
          <w:tcPr>
            <w:tcW w:w="877" w:type="pct"/>
            <w:shd w:val="clear" w:color="auto" w:fill="auto"/>
            <w:noWrap/>
            <w:vAlign w:val="bottom"/>
            <w:hideMark/>
          </w:tcPr>
          <w:p w14:paraId="60531C89"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36,7</w:t>
            </w:r>
          </w:p>
        </w:tc>
        <w:tc>
          <w:tcPr>
            <w:tcW w:w="493" w:type="pct"/>
            <w:shd w:val="clear" w:color="000000" w:fill="C6E0B4"/>
            <w:noWrap/>
            <w:vAlign w:val="bottom"/>
            <w:hideMark/>
          </w:tcPr>
          <w:p w14:paraId="6F7AA3DC"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3,9</w:t>
            </w:r>
          </w:p>
        </w:tc>
      </w:tr>
      <w:tr w:rsidR="00C47980" w:rsidRPr="00C47980" w14:paraId="32263581" w14:textId="77777777" w:rsidTr="00F37B85">
        <w:trPr>
          <w:trHeight w:val="20"/>
        </w:trPr>
        <w:tc>
          <w:tcPr>
            <w:tcW w:w="2753" w:type="pct"/>
            <w:shd w:val="clear" w:color="auto" w:fill="auto"/>
            <w:vAlign w:val="bottom"/>
            <w:hideMark/>
          </w:tcPr>
          <w:p w14:paraId="7AAEC1F5" w14:textId="1082615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E4 – Zdravstveni delavci in zdravstveni sodelavc</w:t>
            </w:r>
            <w:r w:rsidR="00817FE7">
              <w:rPr>
                <w:rFonts w:ascii="Calibri" w:hAnsi="Calibri" w:cs="Calibri"/>
                <w:color w:val="000000"/>
                <w:sz w:val="22"/>
                <w:szCs w:val="22"/>
                <w:lang w:val="sl-SI" w:eastAsia="sl-SI"/>
              </w:rPr>
              <w:t>i</w:t>
            </w:r>
          </w:p>
        </w:tc>
        <w:tc>
          <w:tcPr>
            <w:tcW w:w="877" w:type="pct"/>
            <w:shd w:val="clear" w:color="auto" w:fill="auto"/>
            <w:noWrap/>
            <w:vAlign w:val="bottom"/>
            <w:hideMark/>
          </w:tcPr>
          <w:p w14:paraId="1D53CBBE"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36,2</w:t>
            </w:r>
          </w:p>
        </w:tc>
        <w:tc>
          <w:tcPr>
            <w:tcW w:w="877" w:type="pct"/>
            <w:shd w:val="clear" w:color="auto" w:fill="auto"/>
            <w:noWrap/>
            <w:vAlign w:val="bottom"/>
            <w:hideMark/>
          </w:tcPr>
          <w:p w14:paraId="32BBF5B1"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33,9</w:t>
            </w:r>
          </w:p>
        </w:tc>
        <w:tc>
          <w:tcPr>
            <w:tcW w:w="493" w:type="pct"/>
            <w:shd w:val="clear" w:color="000000" w:fill="F8CBAD"/>
            <w:noWrap/>
            <w:vAlign w:val="bottom"/>
            <w:hideMark/>
          </w:tcPr>
          <w:p w14:paraId="6FCD4D95"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-2,2</w:t>
            </w:r>
          </w:p>
        </w:tc>
      </w:tr>
      <w:tr w:rsidR="00C47980" w:rsidRPr="00C47980" w14:paraId="27FBB3D2" w14:textId="77777777" w:rsidTr="00F37B85">
        <w:trPr>
          <w:trHeight w:val="20"/>
        </w:trPr>
        <w:tc>
          <w:tcPr>
            <w:tcW w:w="2753" w:type="pct"/>
            <w:shd w:val="clear" w:color="auto" w:fill="auto"/>
            <w:vAlign w:val="bottom"/>
            <w:hideMark/>
          </w:tcPr>
          <w:p w14:paraId="7EDF70BF"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F1 – Strokovni delavci</w:t>
            </w:r>
          </w:p>
        </w:tc>
        <w:tc>
          <w:tcPr>
            <w:tcW w:w="877" w:type="pct"/>
            <w:shd w:val="clear" w:color="auto" w:fill="auto"/>
            <w:noWrap/>
            <w:vAlign w:val="bottom"/>
            <w:hideMark/>
          </w:tcPr>
          <w:p w14:paraId="5CF55C40"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37,7</w:t>
            </w:r>
          </w:p>
        </w:tc>
        <w:tc>
          <w:tcPr>
            <w:tcW w:w="877" w:type="pct"/>
            <w:shd w:val="clear" w:color="auto" w:fill="auto"/>
            <w:noWrap/>
            <w:vAlign w:val="bottom"/>
            <w:hideMark/>
          </w:tcPr>
          <w:p w14:paraId="4BE0EFAC"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39,2</w:t>
            </w:r>
          </w:p>
        </w:tc>
        <w:tc>
          <w:tcPr>
            <w:tcW w:w="493" w:type="pct"/>
            <w:shd w:val="clear" w:color="000000" w:fill="C6E0B4"/>
            <w:noWrap/>
            <w:vAlign w:val="bottom"/>
            <w:hideMark/>
          </w:tcPr>
          <w:p w14:paraId="0F576CF5"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1,5</w:t>
            </w:r>
          </w:p>
        </w:tc>
      </w:tr>
      <w:tr w:rsidR="00C47980" w:rsidRPr="00C47980" w14:paraId="57925843" w14:textId="77777777" w:rsidTr="00F37B85">
        <w:trPr>
          <w:trHeight w:val="20"/>
        </w:trPr>
        <w:tc>
          <w:tcPr>
            <w:tcW w:w="2753" w:type="pct"/>
            <w:shd w:val="clear" w:color="auto" w:fill="auto"/>
            <w:vAlign w:val="bottom"/>
            <w:hideMark/>
          </w:tcPr>
          <w:p w14:paraId="7E2E3755"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F2 – Strokovni sodelavci</w:t>
            </w:r>
          </w:p>
        </w:tc>
        <w:tc>
          <w:tcPr>
            <w:tcW w:w="877" w:type="pct"/>
            <w:shd w:val="clear" w:color="auto" w:fill="auto"/>
            <w:noWrap/>
            <w:vAlign w:val="bottom"/>
            <w:hideMark/>
          </w:tcPr>
          <w:p w14:paraId="4E0DB2FC"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25,3</w:t>
            </w:r>
          </w:p>
        </w:tc>
        <w:tc>
          <w:tcPr>
            <w:tcW w:w="877" w:type="pct"/>
            <w:shd w:val="clear" w:color="auto" w:fill="auto"/>
            <w:noWrap/>
            <w:vAlign w:val="bottom"/>
            <w:hideMark/>
          </w:tcPr>
          <w:p w14:paraId="7E98582B"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27,9</w:t>
            </w:r>
          </w:p>
        </w:tc>
        <w:tc>
          <w:tcPr>
            <w:tcW w:w="493" w:type="pct"/>
            <w:shd w:val="clear" w:color="000000" w:fill="C6E0B4"/>
            <w:noWrap/>
            <w:vAlign w:val="bottom"/>
            <w:hideMark/>
          </w:tcPr>
          <w:p w14:paraId="357B55AB"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2,6</w:t>
            </w:r>
          </w:p>
        </w:tc>
      </w:tr>
      <w:tr w:rsidR="00C47980" w:rsidRPr="00C47980" w14:paraId="05796A32" w14:textId="77777777" w:rsidTr="00F37B85">
        <w:trPr>
          <w:trHeight w:val="20"/>
        </w:trPr>
        <w:tc>
          <w:tcPr>
            <w:tcW w:w="2753" w:type="pct"/>
            <w:shd w:val="clear" w:color="auto" w:fill="auto"/>
            <w:vAlign w:val="bottom"/>
            <w:hideMark/>
          </w:tcPr>
          <w:p w14:paraId="2450E5B2"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G1 – Umetniški poklici</w:t>
            </w:r>
          </w:p>
        </w:tc>
        <w:tc>
          <w:tcPr>
            <w:tcW w:w="877" w:type="pct"/>
            <w:shd w:val="clear" w:color="auto" w:fill="auto"/>
            <w:noWrap/>
            <w:vAlign w:val="bottom"/>
            <w:hideMark/>
          </w:tcPr>
          <w:p w14:paraId="4E88B1F5"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43,6</w:t>
            </w:r>
          </w:p>
        </w:tc>
        <w:tc>
          <w:tcPr>
            <w:tcW w:w="877" w:type="pct"/>
            <w:shd w:val="clear" w:color="auto" w:fill="auto"/>
            <w:noWrap/>
            <w:vAlign w:val="bottom"/>
            <w:hideMark/>
          </w:tcPr>
          <w:p w14:paraId="6D1FEB1A"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44,0</w:t>
            </w:r>
          </w:p>
        </w:tc>
        <w:tc>
          <w:tcPr>
            <w:tcW w:w="493" w:type="pct"/>
            <w:shd w:val="clear" w:color="auto" w:fill="auto"/>
            <w:noWrap/>
            <w:vAlign w:val="bottom"/>
            <w:hideMark/>
          </w:tcPr>
          <w:p w14:paraId="7C8B423F"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0,4</w:t>
            </w:r>
          </w:p>
        </w:tc>
      </w:tr>
      <w:tr w:rsidR="00C47980" w:rsidRPr="00C47980" w14:paraId="5BE391BC" w14:textId="77777777" w:rsidTr="00F37B85">
        <w:trPr>
          <w:trHeight w:val="20"/>
        </w:trPr>
        <w:tc>
          <w:tcPr>
            <w:tcW w:w="2753" w:type="pct"/>
            <w:shd w:val="clear" w:color="auto" w:fill="auto"/>
            <w:vAlign w:val="bottom"/>
            <w:hideMark/>
          </w:tcPr>
          <w:p w14:paraId="1DEBA4A8"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G2 – Drugi poklici na področju kulture in informiranja</w:t>
            </w:r>
          </w:p>
        </w:tc>
        <w:tc>
          <w:tcPr>
            <w:tcW w:w="877" w:type="pct"/>
            <w:shd w:val="clear" w:color="auto" w:fill="auto"/>
            <w:noWrap/>
            <w:vAlign w:val="bottom"/>
            <w:hideMark/>
          </w:tcPr>
          <w:p w14:paraId="7418861D"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37,1</w:t>
            </w:r>
          </w:p>
        </w:tc>
        <w:tc>
          <w:tcPr>
            <w:tcW w:w="877" w:type="pct"/>
            <w:shd w:val="clear" w:color="auto" w:fill="auto"/>
            <w:noWrap/>
            <w:vAlign w:val="bottom"/>
            <w:hideMark/>
          </w:tcPr>
          <w:p w14:paraId="6BDDF281"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37,4</w:t>
            </w:r>
          </w:p>
        </w:tc>
        <w:tc>
          <w:tcPr>
            <w:tcW w:w="493" w:type="pct"/>
            <w:shd w:val="clear" w:color="auto" w:fill="auto"/>
            <w:noWrap/>
            <w:vAlign w:val="bottom"/>
            <w:hideMark/>
          </w:tcPr>
          <w:p w14:paraId="3CAD3553"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0,3</w:t>
            </w:r>
          </w:p>
        </w:tc>
      </w:tr>
      <w:tr w:rsidR="00C47980" w:rsidRPr="00C47980" w14:paraId="73ADAFBB" w14:textId="77777777" w:rsidTr="00F37B85">
        <w:trPr>
          <w:trHeight w:val="20"/>
        </w:trPr>
        <w:tc>
          <w:tcPr>
            <w:tcW w:w="2753" w:type="pct"/>
            <w:shd w:val="clear" w:color="auto" w:fill="auto"/>
            <w:vAlign w:val="bottom"/>
            <w:hideMark/>
          </w:tcPr>
          <w:p w14:paraId="445AB84E"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H1 – Raziskovalci</w:t>
            </w:r>
          </w:p>
        </w:tc>
        <w:tc>
          <w:tcPr>
            <w:tcW w:w="877" w:type="pct"/>
            <w:shd w:val="clear" w:color="auto" w:fill="auto"/>
            <w:noWrap/>
            <w:vAlign w:val="bottom"/>
            <w:hideMark/>
          </w:tcPr>
          <w:p w14:paraId="675D6E76"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43,5</w:t>
            </w:r>
          </w:p>
        </w:tc>
        <w:tc>
          <w:tcPr>
            <w:tcW w:w="877" w:type="pct"/>
            <w:shd w:val="clear" w:color="auto" w:fill="auto"/>
            <w:noWrap/>
            <w:vAlign w:val="bottom"/>
            <w:hideMark/>
          </w:tcPr>
          <w:p w14:paraId="066394D0"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43,5</w:t>
            </w:r>
          </w:p>
        </w:tc>
        <w:tc>
          <w:tcPr>
            <w:tcW w:w="493" w:type="pct"/>
            <w:shd w:val="clear" w:color="auto" w:fill="auto"/>
            <w:noWrap/>
            <w:vAlign w:val="bottom"/>
            <w:hideMark/>
          </w:tcPr>
          <w:p w14:paraId="3550B147"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0,0</w:t>
            </w:r>
          </w:p>
        </w:tc>
      </w:tr>
      <w:tr w:rsidR="00C47980" w:rsidRPr="00C47980" w14:paraId="6E1001C5" w14:textId="77777777" w:rsidTr="00F37B85">
        <w:trPr>
          <w:trHeight w:val="20"/>
        </w:trPr>
        <w:tc>
          <w:tcPr>
            <w:tcW w:w="2753" w:type="pct"/>
            <w:shd w:val="clear" w:color="auto" w:fill="auto"/>
            <w:vAlign w:val="bottom"/>
            <w:hideMark/>
          </w:tcPr>
          <w:p w14:paraId="693B88F3"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H2 – Strokovni sodelavci</w:t>
            </w:r>
          </w:p>
        </w:tc>
        <w:tc>
          <w:tcPr>
            <w:tcW w:w="877" w:type="pct"/>
            <w:shd w:val="clear" w:color="auto" w:fill="auto"/>
            <w:noWrap/>
            <w:vAlign w:val="bottom"/>
            <w:hideMark/>
          </w:tcPr>
          <w:p w14:paraId="2C01C166"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36,2</w:t>
            </w:r>
          </w:p>
        </w:tc>
        <w:tc>
          <w:tcPr>
            <w:tcW w:w="877" w:type="pct"/>
            <w:shd w:val="clear" w:color="auto" w:fill="auto"/>
            <w:noWrap/>
            <w:vAlign w:val="bottom"/>
            <w:hideMark/>
          </w:tcPr>
          <w:p w14:paraId="5A6527D7"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36,5</w:t>
            </w:r>
          </w:p>
        </w:tc>
        <w:tc>
          <w:tcPr>
            <w:tcW w:w="493" w:type="pct"/>
            <w:shd w:val="clear" w:color="auto" w:fill="auto"/>
            <w:noWrap/>
            <w:vAlign w:val="bottom"/>
            <w:hideMark/>
          </w:tcPr>
          <w:p w14:paraId="75B64F60"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0,3</w:t>
            </w:r>
          </w:p>
        </w:tc>
      </w:tr>
      <w:tr w:rsidR="00C47980" w:rsidRPr="00C47980" w14:paraId="7560FBF7" w14:textId="77777777" w:rsidTr="00F37B85">
        <w:trPr>
          <w:trHeight w:val="20"/>
        </w:trPr>
        <w:tc>
          <w:tcPr>
            <w:tcW w:w="2753" w:type="pct"/>
            <w:shd w:val="clear" w:color="auto" w:fill="auto"/>
            <w:vAlign w:val="bottom"/>
            <w:hideMark/>
          </w:tcPr>
          <w:p w14:paraId="7720D1FB"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I1 – Strokovni delavci</w:t>
            </w:r>
          </w:p>
        </w:tc>
        <w:tc>
          <w:tcPr>
            <w:tcW w:w="877" w:type="pct"/>
            <w:shd w:val="clear" w:color="auto" w:fill="auto"/>
            <w:noWrap/>
            <w:vAlign w:val="bottom"/>
            <w:hideMark/>
          </w:tcPr>
          <w:p w14:paraId="41248E48"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36,8</w:t>
            </w:r>
          </w:p>
        </w:tc>
        <w:tc>
          <w:tcPr>
            <w:tcW w:w="877" w:type="pct"/>
            <w:shd w:val="clear" w:color="auto" w:fill="auto"/>
            <w:noWrap/>
            <w:vAlign w:val="bottom"/>
            <w:hideMark/>
          </w:tcPr>
          <w:p w14:paraId="327342FD"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37,2</w:t>
            </w:r>
          </w:p>
        </w:tc>
        <w:tc>
          <w:tcPr>
            <w:tcW w:w="493" w:type="pct"/>
            <w:shd w:val="clear" w:color="auto" w:fill="auto"/>
            <w:noWrap/>
            <w:vAlign w:val="bottom"/>
            <w:hideMark/>
          </w:tcPr>
          <w:p w14:paraId="0ADDADCB"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0,3</w:t>
            </w:r>
          </w:p>
        </w:tc>
      </w:tr>
      <w:tr w:rsidR="00C47980" w:rsidRPr="00C47980" w14:paraId="12286ED7" w14:textId="77777777" w:rsidTr="00F37B85">
        <w:trPr>
          <w:trHeight w:val="20"/>
        </w:trPr>
        <w:tc>
          <w:tcPr>
            <w:tcW w:w="2753" w:type="pct"/>
            <w:shd w:val="clear" w:color="auto" w:fill="auto"/>
            <w:vAlign w:val="bottom"/>
            <w:hideMark/>
          </w:tcPr>
          <w:p w14:paraId="24AF2DEA"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J1 – Strokovni delavci</w:t>
            </w:r>
          </w:p>
        </w:tc>
        <w:tc>
          <w:tcPr>
            <w:tcW w:w="877" w:type="pct"/>
            <w:shd w:val="clear" w:color="auto" w:fill="auto"/>
            <w:noWrap/>
            <w:vAlign w:val="bottom"/>
            <w:hideMark/>
          </w:tcPr>
          <w:p w14:paraId="6F813529"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34,3</w:t>
            </w:r>
          </w:p>
        </w:tc>
        <w:tc>
          <w:tcPr>
            <w:tcW w:w="877" w:type="pct"/>
            <w:shd w:val="clear" w:color="auto" w:fill="auto"/>
            <w:noWrap/>
            <w:vAlign w:val="bottom"/>
            <w:hideMark/>
          </w:tcPr>
          <w:p w14:paraId="4AE146DA"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34,8</w:t>
            </w:r>
          </w:p>
        </w:tc>
        <w:tc>
          <w:tcPr>
            <w:tcW w:w="493" w:type="pct"/>
            <w:shd w:val="clear" w:color="auto" w:fill="auto"/>
            <w:noWrap/>
            <w:vAlign w:val="bottom"/>
            <w:hideMark/>
          </w:tcPr>
          <w:p w14:paraId="3F67F4D5"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0,5</w:t>
            </w:r>
          </w:p>
        </w:tc>
      </w:tr>
      <w:tr w:rsidR="00C47980" w:rsidRPr="00C47980" w14:paraId="4C1017D5" w14:textId="77777777" w:rsidTr="00F37B85">
        <w:trPr>
          <w:trHeight w:val="20"/>
        </w:trPr>
        <w:tc>
          <w:tcPr>
            <w:tcW w:w="2753" w:type="pct"/>
            <w:shd w:val="clear" w:color="auto" w:fill="auto"/>
            <w:vAlign w:val="bottom"/>
            <w:hideMark/>
          </w:tcPr>
          <w:p w14:paraId="3430F151"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J2 – Administrativni delavci</w:t>
            </w:r>
          </w:p>
        </w:tc>
        <w:tc>
          <w:tcPr>
            <w:tcW w:w="877" w:type="pct"/>
            <w:shd w:val="clear" w:color="auto" w:fill="auto"/>
            <w:noWrap/>
            <w:vAlign w:val="bottom"/>
            <w:hideMark/>
          </w:tcPr>
          <w:p w14:paraId="54A687A4"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26,6</w:t>
            </w:r>
          </w:p>
        </w:tc>
        <w:tc>
          <w:tcPr>
            <w:tcW w:w="877" w:type="pct"/>
            <w:shd w:val="clear" w:color="auto" w:fill="auto"/>
            <w:noWrap/>
            <w:vAlign w:val="bottom"/>
            <w:hideMark/>
          </w:tcPr>
          <w:p w14:paraId="13AE88E8"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27,4</w:t>
            </w:r>
          </w:p>
        </w:tc>
        <w:tc>
          <w:tcPr>
            <w:tcW w:w="493" w:type="pct"/>
            <w:shd w:val="clear" w:color="auto" w:fill="auto"/>
            <w:noWrap/>
            <w:vAlign w:val="bottom"/>
            <w:hideMark/>
          </w:tcPr>
          <w:p w14:paraId="29C6D618"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0,8</w:t>
            </w:r>
          </w:p>
        </w:tc>
      </w:tr>
      <w:tr w:rsidR="00C47980" w:rsidRPr="00C47980" w14:paraId="2861AE58" w14:textId="77777777" w:rsidTr="00F37B85">
        <w:trPr>
          <w:trHeight w:val="20"/>
        </w:trPr>
        <w:tc>
          <w:tcPr>
            <w:tcW w:w="2753" w:type="pct"/>
            <w:shd w:val="clear" w:color="auto" w:fill="auto"/>
            <w:vAlign w:val="bottom"/>
            <w:hideMark/>
          </w:tcPr>
          <w:p w14:paraId="206F1A4D"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J3 – Ostali strokovno tehnični delavci</w:t>
            </w:r>
          </w:p>
        </w:tc>
        <w:tc>
          <w:tcPr>
            <w:tcW w:w="877" w:type="pct"/>
            <w:shd w:val="clear" w:color="auto" w:fill="auto"/>
            <w:noWrap/>
            <w:vAlign w:val="bottom"/>
            <w:hideMark/>
          </w:tcPr>
          <w:p w14:paraId="6150C03B"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19,3</w:t>
            </w:r>
          </w:p>
        </w:tc>
        <w:tc>
          <w:tcPr>
            <w:tcW w:w="877" w:type="pct"/>
            <w:shd w:val="clear" w:color="auto" w:fill="auto"/>
            <w:noWrap/>
            <w:vAlign w:val="bottom"/>
            <w:hideMark/>
          </w:tcPr>
          <w:p w14:paraId="71EB837A"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20,1</w:t>
            </w:r>
          </w:p>
        </w:tc>
        <w:tc>
          <w:tcPr>
            <w:tcW w:w="493" w:type="pct"/>
            <w:shd w:val="clear" w:color="auto" w:fill="auto"/>
            <w:noWrap/>
            <w:vAlign w:val="bottom"/>
            <w:hideMark/>
          </w:tcPr>
          <w:p w14:paraId="731FDCAC"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0,7</w:t>
            </w:r>
          </w:p>
        </w:tc>
      </w:tr>
      <w:tr w:rsidR="00C47980" w:rsidRPr="00C47980" w14:paraId="4220309C" w14:textId="77777777" w:rsidTr="00F37B85">
        <w:trPr>
          <w:trHeight w:val="20"/>
        </w:trPr>
        <w:tc>
          <w:tcPr>
            <w:tcW w:w="2753" w:type="pct"/>
            <w:shd w:val="clear" w:color="auto" w:fill="auto"/>
            <w:vAlign w:val="bottom"/>
            <w:hideMark/>
          </w:tcPr>
          <w:p w14:paraId="466A232F"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K1 – Strokovni delavci</w:t>
            </w:r>
          </w:p>
        </w:tc>
        <w:tc>
          <w:tcPr>
            <w:tcW w:w="877" w:type="pct"/>
            <w:shd w:val="clear" w:color="auto" w:fill="auto"/>
            <w:noWrap/>
            <w:vAlign w:val="bottom"/>
            <w:hideMark/>
          </w:tcPr>
          <w:p w14:paraId="70D4AB45"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36,9</w:t>
            </w:r>
          </w:p>
        </w:tc>
        <w:tc>
          <w:tcPr>
            <w:tcW w:w="877" w:type="pct"/>
            <w:shd w:val="clear" w:color="auto" w:fill="auto"/>
            <w:noWrap/>
            <w:vAlign w:val="bottom"/>
            <w:hideMark/>
          </w:tcPr>
          <w:p w14:paraId="29BB772B"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37,3</w:t>
            </w:r>
          </w:p>
        </w:tc>
        <w:tc>
          <w:tcPr>
            <w:tcW w:w="493" w:type="pct"/>
            <w:shd w:val="clear" w:color="auto" w:fill="auto"/>
            <w:noWrap/>
            <w:vAlign w:val="bottom"/>
            <w:hideMark/>
          </w:tcPr>
          <w:p w14:paraId="17D78544"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0,5</w:t>
            </w:r>
          </w:p>
        </w:tc>
      </w:tr>
      <w:tr w:rsidR="00C47980" w:rsidRPr="00C47980" w14:paraId="4F210772" w14:textId="77777777" w:rsidTr="00F37B85">
        <w:trPr>
          <w:trHeight w:val="20"/>
        </w:trPr>
        <w:tc>
          <w:tcPr>
            <w:tcW w:w="2753" w:type="pct"/>
            <w:shd w:val="clear" w:color="auto" w:fill="auto"/>
            <w:noWrap/>
            <w:vAlign w:val="bottom"/>
            <w:hideMark/>
          </w:tcPr>
          <w:p w14:paraId="67F59F45" w14:textId="77777777" w:rsidR="00C47980" w:rsidRPr="00C47980" w:rsidRDefault="00C47980" w:rsidP="00C47980">
            <w:pPr>
              <w:spacing w:line="240" w:lineRule="auto"/>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SKUPAJ JAVNI SEKTOR</w:t>
            </w:r>
          </w:p>
        </w:tc>
        <w:tc>
          <w:tcPr>
            <w:tcW w:w="877" w:type="pct"/>
            <w:shd w:val="clear" w:color="auto" w:fill="auto"/>
            <w:noWrap/>
            <w:vAlign w:val="bottom"/>
            <w:hideMark/>
          </w:tcPr>
          <w:p w14:paraId="54EC08A9"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34,8</w:t>
            </w:r>
          </w:p>
        </w:tc>
        <w:tc>
          <w:tcPr>
            <w:tcW w:w="877" w:type="pct"/>
            <w:shd w:val="clear" w:color="auto" w:fill="auto"/>
            <w:noWrap/>
            <w:vAlign w:val="bottom"/>
            <w:hideMark/>
          </w:tcPr>
          <w:p w14:paraId="7E151920"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35,7</w:t>
            </w:r>
          </w:p>
        </w:tc>
        <w:tc>
          <w:tcPr>
            <w:tcW w:w="493" w:type="pct"/>
            <w:shd w:val="clear" w:color="auto" w:fill="auto"/>
            <w:noWrap/>
            <w:vAlign w:val="bottom"/>
            <w:hideMark/>
          </w:tcPr>
          <w:p w14:paraId="0A71E9BF" w14:textId="77777777" w:rsidR="00C47980" w:rsidRPr="00C47980" w:rsidRDefault="00C47980" w:rsidP="00C47980">
            <w:pPr>
              <w:spacing w:line="240" w:lineRule="auto"/>
              <w:jc w:val="right"/>
              <w:rPr>
                <w:rFonts w:ascii="Calibri" w:hAnsi="Calibri" w:cs="Calibri"/>
                <w:color w:val="000000"/>
                <w:sz w:val="22"/>
                <w:szCs w:val="22"/>
                <w:lang w:val="sl-SI" w:eastAsia="sl-SI"/>
              </w:rPr>
            </w:pPr>
            <w:r w:rsidRPr="00C47980">
              <w:rPr>
                <w:rFonts w:ascii="Calibri" w:hAnsi="Calibri" w:cs="Calibri"/>
                <w:color w:val="000000"/>
                <w:sz w:val="22"/>
                <w:szCs w:val="22"/>
                <w:lang w:val="sl-SI" w:eastAsia="sl-SI"/>
              </w:rPr>
              <w:t>0,9</w:t>
            </w:r>
          </w:p>
        </w:tc>
      </w:tr>
    </w:tbl>
    <w:p w14:paraId="728A70CC" w14:textId="77777777" w:rsidR="00C47980" w:rsidRDefault="00C47980" w:rsidP="00C4798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4163BDE" w14:textId="77777777" w:rsidR="00C47980" w:rsidRDefault="00C47980" w:rsidP="00C47980">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p>
    <w:p w14:paraId="41E8BBFF" w14:textId="1880F5AA" w:rsidR="00C47980" w:rsidRDefault="00C47980" w:rsidP="00A44E32">
      <w:pPr>
        <w:spacing w:line="260" w:lineRule="exact"/>
        <w:jc w:val="both"/>
        <w:rPr>
          <w:sz w:val="22"/>
          <w:szCs w:val="22"/>
          <w:lang w:val="sl-SI"/>
        </w:rPr>
      </w:pPr>
    </w:p>
    <w:p w14:paraId="0EF50F3A" w14:textId="6A55E93A" w:rsidR="003B70D5" w:rsidRPr="00D17B5C" w:rsidRDefault="003B70D5" w:rsidP="00A44E32">
      <w:pPr>
        <w:spacing w:line="260" w:lineRule="exact"/>
        <w:jc w:val="both"/>
        <w:rPr>
          <w:sz w:val="22"/>
          <w:szCs w:val="22"/>
          <w:lang w:val="sl-SI"/>
        </w:rPr>
      </w:pPr>
    </w:p>
    <w:p w14:paraId="780D0A53" w14:textId="0DEB3F38" w:rsidR="00DF204B" w:rsidRPr="00320E97" w:rsidRDefault="00DF204B" w:rsidP="00D952BD">
      <w:pPr>
        <w:keepNext/>
        <w:spacing w:line="260" w:lineRule="exact"/>
        <w:jc w:val="both"/>
        <w:rPr>
          <w:b/>
          <w:bCs/>
          <w:sz w:val="22"/>
          <w:szCs w:val="22"/>
          <w:lang w:val="sl-SI"/>
        </w:rPr>
      </w:pPr>
      <w:r w:rsidRPr="00320E97">
        <w:rPr>
          <w:b/>
          <w:bCs/>
          <w:sz w:val="22"/>
          <w:szCs w:val="22"/>
          <w:lang w:val="sl-SI"/>
        </w:rPr>
        <w:lastRenderedPageBreak/>
        <w:t>Tarifni razredi</w:t>
      </w:r>
    </w:p>
    <w:p w14:paraId="12212430" w14:textId="77777777" w:rsidR="00DF204B" w:rsidRDefault="00DF204B" w:rsidP="00D952BD">
      <w:pPr>
        <w:keepNext/>
        <w:spacing w:line="260" w:lineRule="exact"/>
        <w:jc w:val="both"/>
        <w:rPr>
          <w:sz w:val="22"/>
          <w:szCs w:val="22"/>
          <w:lang w:val="sl-SI"/>
        </w:rPr>
      </w:pPr>
    </w:p>
    <w:p w14:paraId="7CE14902" w14:textId="4665D281" w:rsidR="003B70D5" w:rsidRDefault="003B70D5" w:rsidP="00A44E32">
      <w:pPr>
        <w:spacing w:line="260" w:lineRule="exact"/>
        <w:jc w:val="both"/>
        <w:rPr>
          <w:sz w:val="22"/>
          <w:szCs w:val="22"/>
          <w:lang w:val="sl-SI"/>
        </w:rPr>
      </w:pPr>
      <w:r w:rsidRPr="00D17B5C">
        <w:rPr>
          <w:sz w:val="22"/>
          <w:szCs w:val="22"/>
          <w:lang w:val="sl-SI"/>
        </w:rPr>
        <w:t xml:space="preserve">Po tarifnih razredih se povprečni plačni razred najbolj </w:t>
      </w:r>
      <w:r w:rsidR="00320E97">
        <w:rPr>
          <w:sz w:val="22"/>
          <w:szCs w:val="22"/>
          <w:lang w:val="sl-SI"/>
        </w:rPr>
        <w:t>povišal</w:t>
      </w:r>
      <w:r w:rsidRPr="00D17B5C">
        <w:rPr>
          <w:sz w:val="22"/>
          <w:szCs w:val="22"/>
          <w:lang w:val="sl-SI"/>
        </w:rPr>
        <w:t xml:space="preserve"> </w:t>
      </w:r>
      <w:r w:rsidR="004B60CF">
        <w:rPr>
          <w:sz w:val="22"/>
          <w:szCs w:val="22"/>
          <w:lang w:val="sl-SI"/>
        </w:rPr>
        <w:t>v</w:t>
      </w:r>
      <w:r w:rsidRPr="00D17B5C">
        <w:rPr>
          <w:sz w:val="22"/>
          <w:szCs w:val="22"/>
          <w:lang w:val="sl-SI"/>
        </w:rPr>
        <w:t xml:space="preserve"> tarifnem razredu </w:t>
      </w:r>
      <w:r w:rsidR="004B60CF">
        <w:rPr>
          <w:sz w:val="22"/>
          <w:szCs w:val="22"/>
          <w:lang w:val="sl-SI"/>
        </w:rPr>
        <w:t>IV</w:t>
      </w:r>
      <w:r w:rsidRPr="00D17B5C">
        <w:rPr>
          <w:sz w:val="22"/>
          <w:szCs w:val="22"/>
          <w:lang w:val="sl-SI"/>
        </w:rPr>
        <w:t xml:space="preserve"> (za </w:t>
      </w:r>
      <w:r w:rsidR="004B60CF">
        <w:rPr>
          <w:sz w:val="22"/>
          <w:szCs w:val="22"/>
          <w:lang w:val="sl-SI"/>
        </w:rPr>
        <w:t>1,9</w:t>
      </w:r>
      <w:r w:rsidRPr="00D17B5C">
        <w:rPr>
          <w:sz w:val="22"/>
          <w:szCs w:val="22"/>
          <w:lang w:val="sl-SI"/>
        </w:rPr>
        <w:t xml:space="preserve">), </w:t>
      </w:r>
      <w:r w:rsidR="004B60CF">
        <w:rPr>
          <w:sz w:val="22"/>
          <w:szCs w:val="22"/>
          <w:lang w:val="sl-SI"/>
        </w:rPr>
        <w:t xml:space="preserve">v </w:t>
      </w:r>
      <w:r w:rsidRPr="00D17B5C">
        <w:rPr>
          <w:sz w:val="22"/>
          <w:szCs w:val="22"/>
          <w:lang w:val="sl-SI"/>
        </w:rPr>
        <w:t xml:space="preserve">tarifnem razredu </w:t>
      </w:r>
      <w:r w:rsidR="004B60CF">
        <w:rPr>
          <w:sz w:val="22"/>
          <w:szCs w:val="22"/>
          <w:lang w:val="sl-SI"/>
        </w:rPr>
        <w:t>III</w:t>
      </w:r>
      <w:r w:rsidRPr="00D17B5C">
        <w:rPr>
          <w:sz w:val="22"/>
          <w:szCs w:val="22"/>
          <w:lang w:val="sl-SI"/>
        </w:rPr>
        <w:t xml:space="preserve"> (</w:t>
      </w:r>
      <w:r w:rsidR="004B60CF">
        <w:rPr>
          <w:sz w:val="22"/>
          <w:szCs w:val="22"/>
          <w:lang w:val="sl-SI"/>
        </w:rPr>
        <w:t>za 1,7</w:t>
      </w:r>
      <w:r w:rsidRPr="00D17B5C">
        <w:rPr>
          <w:sz w:val="22"/>
          <w:szCs w:val="22"/>
          <w:lang w:val="sl-SI"/>
        </w:rPr>
        <w:t>) in tarifnem razredu V</w:t>
      </w:r>
      <w:r w:rsidR="004B60CF">
        <w:rPr>
          <w:sz w:val="22"/>
          <w:szCs w:val="22"/>
          <w:lang w:val="sl-SI"/>
        </w:rPr>
        <w:t>II/</w:t>
      </w:r>
      <w:r w:rsidR="0096554F">
        <w:rPr>
          <w:sz w:val="22"/>
          <w:szCs w:val="22"/>
          <w:lang w:val="sl-SI"/>
        </w:rPr>
        <w:t>1</w:t>
      </w:r>
      <w:r w:rsidRPr="00D17B5C">
        <w:rPr>
          <w:sz w:val="22"/>
          <w:szCs w:val="22"/>
          <w:lang w:val="sl-SI"/>
        </w:rPr>
        <w:t xml:space="preserve"> (za </w:t>
      </w:r>
      <w:r w:rsidR="004B60CF">
        <w:rPr>
          <w:sz w:val="22"/>
          <w:szCs w:val="22"/>
          <w:lang w:val="sl-SI"/>
        </w:rPr>
        <w:t>1,4</w:t>
      </w:r>
      <w:r w:rsidRPr="00D17B5C">
        <w:rPr>
          <w:sz w:val="22"/>
          <w:szCs w:val="22"/>
          <w:lang w:val="sl-SI"/>
        </w:rPr>
        <w:t>).</w:t>
      </w:r>
    </w:p>
    <w:p w14:paraId="4EEF9219" w14:textId="57C4B4E7" w:rsidR="004B60CF" w:rsidRDefault="004B60CF" w:rsidP="00A44E32">
      <w:pPr>
        <w:spacing w:line="260" w:lineRule="exact"/>
        <w:jc w:val="both"/>
        <w:rPr>
          <w:sz w:val="22"/>
          <w:szCs w:val="22"/>
          <w:lang w:val="sl-SI"/>
        </w:rPr>
      </w:pPr>
    </w:p>
    <w:p w14:paraId="305CEA5F" w14:textId="7819F887" w:rsidR="004B60CF" w:rsidRPr="00D17B5C" w:rsidRDefault="004B60CF" w:rsidP="00A44E32">
      <w:pPr>
        <w:spacing w:line="260" w:lineRule="exact"/>
        <w:jc w:val="both"/>
        <w:rPr>
          <w:sz w:val="22"/>
          <w:szCs w:val="22"/>
          <w:lang w:val="sl-SI"/>
        </w:rPr>
      </w:pPr>
      <w:r>
        <w:rPr>
          <w:sz w:val="22"/>
          <w:szCs w:val="22"/>
          <w:lang w:val="sl-SI"/>
        </w:rPr>
        <w:t xml:space="preserve">Povprečni plačni razred </w:t>
      </w:r>
      <w:r w:rsidR="0096554F">
        <w:rPr>
          <w:sz w:val="22"/>
          <w:szCs w:val="22"/>
          <w:lang w:val="sl-SI"/>
        </w:rPr>
        <w:t xml:space="preserve">se </w:t>
      </w:r>
      <w:r>
        <w:rPr>
          <w:sz w:val="22"/>
          <w:szCs w:val="22"/>
          <w:lang w:val="sl-SI"/>
        </w:rPr>
        <w:t xml:space="preserve">je minimalno spremenil </w:t>
      </w:r>
      <w:r>
        <w:rPr>
          <w:rFonts w:cs="Arial"/>
          <w:sz w:val="22"/>
          <w:szCs w:val="22"/>
          <w:lang w:val="sl-SI"/>
        </w:rPr>
        <w:t xml:space="preserve">v </w:t>
      </w:r>
      <w:r w:rsidR="003800B8">
        <w:rPr>
          <w:rFonts w:cs="Arial"/>
          <w:sz w:val="22"/>
          <w:szCs w:val="22"/>
          <w:lang w:val="sl-SI"/>
        </w:rPr>
        <w:t>skupini, ki je v preglednici označena</w:t>
      </w:r>
      <w:r>
        <w:rPr>
          <w:rFonts w:cs="Arial"/>
          <w:sz w:val="22"/>
          <w:szCs w:val="22"/>
          <w:lang w:val="sl-SI"/>
        </w:rPr>
        <w:t xml:space="preserve"> z »0</w:t>
      </w:r>
      <w:r w:rsidR="003800B8">
        <w:rPr>
          <w:rFonts w:cs="Arial"/>
          <w:sz w:val="22"/>
          <w:szCs w:val="22"/>
          <w:lang w:val="sl-SI"/>
        </w:rPr>
        <w:t>«</w:t>
      </w:r>
      <w:r>
        <w:rPr>
          <w:rFonts w:cs="Arial"/>
          <w:sz w:val="22"/>
          <w:szCs w:val="22"/>
          <w:lang w:val="sl-SI"/>
        </w:rPr>
        <w:t>, najmanj pa se je povečal v tarifnih razredih I in VIII (za 0,2).</w:t>
      </w:r>
    </w:p>
    <w:p w14:paraId="5AB2E45B" w14:textId="1BEF5027" w:rsidR="00A12AFF" w:rsidRDefault="00A12AFF" w:rsidP="00A44E32">
      <w:pPr>
        <w:spacing w:line="260" w:lineRule="exact"/>
        <w:jc w:val="both"/>
        <w:rPr>
          <w:lang w:val="sl-SI"/>
        </w:rPr>
      </w:pPr>
    </w:p>
    <w:p w14:paraId="7BF2AE41" w14:textId="4CB0AC77" w:rsidR="009A53EF" w:rsidRPr="004B60CF" w:rsidRDefault="009A53EF" w:rsidP="009A53EF">
      <w:pPr>
        <w:spacing w:line="260" w:lineRule="exact"/>
        <w:jc w:val="both"/>
        <w:rPr>
          <w:rFonts w:cs="Arial"/>
          <w:b/>
          <w:bCs/>
          <w:sz w:val="22"/>
          <w:szCs w:val="22"/>
          <w:lang w:val="sl-SI"/>
        </w:rPr>
      </w:pPr>
      <w:r w:rsidRPr="004B60CF">
        <w:rPr>
          <w:rFonts w:cs="Arial"/>
          <w:b/>
          <w:bCs/>
          <w:sz w:val="22"/>
          <w:szCs w:val="22"/>
          <w:lang w:val="sl-SI"/>
        </w:rPr>
        <w:t xml:space="preserve">Preglednica </w:t>
      </w:r>
      <w:r w:rsidR="00532ACA" w:rsidRPr="004B60CF">
        <w:rPr>
          <w:rFonts w:cs="Arial"/>
          <w:b/>
          <w:bCs/>
          <w:sz w:val="22"/>
          <w:szCs w:val="22"/>
          <w:lang w:val="sl-SI"/>
        </w:rPr>
        <w:fldChar w:fldCharType="begin"/>
      </w:r>
      <w:r w:rsidR="00532ACA" w:rsidRPr="004B60CF">
        <w:rPr>
          <w:rFonts w:cs="Arial"/>
          <w:b/>
          <w:bCs/>
          <w:sz w:val="22"/>
          <w:szCs w:val="22"/>
          <w:lang w:val="sl-SI"/>
        </w:rPr>
        <w:instrText xml:space="preserve"> AUTONUMLGL  \e </w:instrText>
      </w:r>
      <w:r w:rsidR="00532ACA" w:rsidRPr="004B60CF">
        <w:rPr>
          <w:rFonts w:cs="Arial"/>
          <w:b/>
          <w:bCs/>
          <w:sz w:val="22"/>
          <w:szCs w:val="22"/>
          <w:lang w:val="sl-SI"/>
        </w:rPr>
        <w:fldChar w:fldCharType="end"/>
      </w:r>
      <w:r w:rsidRPr="004B60CF">
        <w:rPr>
          <w:rFonts w:cs="Arial"/>
          <w:b/>
          <w:bCs/>
          <w:sz w:val="22"/>
          <w:szCs w:val="22"/>
          <w:lang w:val="sl-SI"/>
        </w:rPr>
        <w:t>: Povprečni plačni razred po tarifnih razredih</w:t>
      </w:r>
      <w:r w:rsidR="00EC0135" w:rsidRPr="004B60CF">
        <w:rPr>
          <w:rFonts w:cs="Arial"/>
          <w:b/>
          <w:bCs/>
          <w:sz w:val="22"/>
          <w:szCs w:val="22"/>
          <w:lang w:val="sl-SI"/>
        </w:rPr>
        <w:t xml:space="preserve"> </w:t>
      </w:r>
      <w:r w:rsidR="00BA728C">
        <w:rPr>
          <w:rFonts w:cs="Arial"/>
          <w:b/>
          <w:bCs/>
          <w:sz w:val="22"/>
          <w:szCs w:val="22"/>
          <w:lang w:val="sl-SI"/>
        </w:rPr>
        <w:t>za mesec december 2020 in 2021</w:t>
      </w:r>
    </w:p>
    <w:p w14:paraId="7B964E49" w14:textId="77777777" w:rsidR="00320E97" w:rsidRDefault="00320E97" w:rsidP="00223166">
      <w:pPr>
        <w:spacing w:line="260" w:lineRule="exact"/>
        <w:jc w:val="both"/>
        <w:rPr>
          <w:rFonts w:cs="Arial"/>
          <w:sz w:val="16"/>
          <w:szCs w:val="16"/>
          <w:lang w:val="sl-SI"/>
        </w:rPr>
      </w:pP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4024"/>
        <w:gridCol w:w="1485"/>
        <w:gridCol w:w="1485"/>
        <w:gridCol w:w="1484"/>
      </w:tblGrid>
      <w:tr w:rsidR="00320E97" w:rsidRPr="00F37B85" w14:paraId="524BE216" w14:textId="77777777" w:rsidTr="00EB2F10">
        <w:trPr>
          <w:trHeight w:val="20"/>
        </w:trPr>
        <w:tc>
          <w:tcPr>
            <w:tcW w:w="2373" w:type="pct"/>
            <w:tcBorders>
              <w:bottom w:val="single" w:sz="18" w:space="0" w:color="808080" w:themeColor="background1" w:themeShade="80"/>
            </w:tcBorders>
            <w:shd w:val="clear" w:color="auto" w:fill="auto"/>
            <w:vAlign w:val="bottom"/>
            <w:hideMark/>
          </w:tcPr>
          <w:p w14:paraId="6947B71D" w14:textId="77777777" w:rsidR="00320E97" w:rsidRPr="00F37B85" w:rsidRDefault="00320E97" w:rsidP="00320E97">
            <w:pPr>
              <w:spacing w:line="240" w:lineRule="auto"/>
              <w:rPr>
                <w:rFonts w:ascii="Calibri" w:hAnsi="Calibri" w:cs="Calibri"/>
                <w:b/>
                <w:bCs/>
                <w:color w:val="000000"/>
                <w:sz w:val="22"/>
                <w:szCs w:val="22"/>
                <w:lang w:val="sl-SI" w:eastAsia="sl-SI"/>
              </w:rPr>
            </w:pPr>
            <w:r w:rsidRPr="00F37B85">
              <w:rPr>
                <w:rFonts w:ascii="Calibri" w:hAnsi="Calibri" w:cs="Calibri"/>
                <w:b/>
                <w:bCs/>
                <w:color w:val="000000"/>
                <w:sz w:val="22"/>
                <w:szCs w:val="22"/>
                <w:lang w:val="sl-SI" w:eastAsia="sl-SI"/>
              </w:rPr>
              <w:t>TARIFNI RAZREDI</w:t>
            </w:r>
          </w:p>
        </w:tc>
        <w:tc>
          <w:tcPr>
            <w:tcW w:w="876" w:type="pct"/>
            <w:tcBorders>
              <w:bottom w:val="single" w:sz="18" w:space="0" w:color="808080" w:themeColor="background1" w:themeShade="80"/>
            </w:tcBorders>
            <w:shd w:val="clear" w:color="auto" w:fill="auto"/>
            <w:vAlign w:val="bottom"/>
            <w:hideMark/>
          </w:tcPr>
          <w:p w14:paraId="7F48CC51" w14:textId="3D2B7A10" w:rsidR="00320E97" w:rsidRPr="00F37B85" w:rsidRDefault="00320E97" w:rsidP="00320E97">
            <w:pPr>
              <w:spacing w:line="240" w:lineRule="auto"/>
              <w:jc w:val="center"/>
              <w:rPr>
                <w:rFonts w:ascii="Calibri" w:hAnsi="Calibri" w:cs="Calibri"/>
                <w:b/>
                <w:bCs/>
                <w:color w:val="000000"/>
                <w:sz w:val="22"/>
                <w:szCs w:val="22"/>
                <w:lang w:val="sl-SI" w:eastAsia="sl-SI"/>
              </w:rPr>
            </w:pPr>
            <w:r w:rsidRPr="00F37B85">
              <w:rPr>
                <w:rFonts w:ascii="Calibri" w:hAnsi="Calibri" w:cs="Calibri"/>
                <w:b/>
                <w:bCs/>
                <w:color w:val="000000"/>
                <w:sz w:val="22"/>
                <w:szCs w:val="22"/>
                <w:lang w:val="sl-SI" w:eastAsia="sl-SI"/>
              </w:rPr>
              <w:t>Povprečni plačni razred za december 2020</w:t>
            </w:r>
          </w:p>
        </w:tc>
        <w:tc>
          <w:tcPr>
            <w:tcW w:w="876" w:type="pct"/>
            <w:tcBorders>
              <w:bottom w:val="single" w:sz="18" w:space="0" w:color="808080" w:themeColor="background1" w:themeShade="80"/>
            </w:tcBorders>
            <w:shd w:val="clear" w:color="auto" w:fill="auto"/>
            <w:vAlign w:val="bottom"/>
            <w:hideMark/>
          </w:tcPr>
          <w:p w14:paraId="26D33823" w14:textId="02316995" w:rsidR="00320E97" w:rsidRPr="00F37B85" w:rsidRDefault="00320E97" w:rsidP="00320E97">
            <w:pPr>
              <w:spacing w:line="240" w:lineRule="auto"/>
              <w:jc w:val="center"/>
              <w:rPr>
                <w:rFonts w:ascii="Calibri" w:hAnsi="Calibri" w:cs="Calibri"/>
                <w:b/>
                <w:bCs/>
                <w:color w:val="000000"/>
                <w:sz w:val="22"/>
                <w:szCs w:val="22"/>
                <w:lang w:val="sl-SI" w:eastAsia="sl-SI"/>
              </w:rPr>
            </w:pPr>
            <w:r w:rsidRPr="00F37B85">
              <w:rPr>
                <w:rFonts w:ascii="Calibri" w:hAnsi="Calibri" w:cs="Calibri"/>
                <w:b/>
                <w:bCs/>
                <w:color w:val="000000"/>
                <w:sz w:val="22"/>
                <w:szCs w:val="22"/>
                <w:lang w:val="sl-SI" w:eastAsia="sl-SI"/>
              </w:rPr>
              <w:t>Povprečni plačni razred za december 2021</w:t>
            </w:r>
          </w:p>
        </w:tc>
        <w:tc>
          <w:tcPr>
            <w:tcW w:w="876" w:type="pct"/>
            <w:tcBorders>
              <w:bottom w:val="single" w:sz="18" w:space="0" w:color="808080" w:themeColor="background1" w:themeShade="80"/>
            </w:tcBorders>
            <w:shd w:val="clear" w:color="auto" w:fill="auto"/>
            <w:vAlign w:val="bottom"/>
            <w:hideMark/>
          </w:tcPr>
          <w:p w14:paraId="101D622C" w14:textId="77777777" w:rsidR="00320E97" w:rsidRPr="00F37B85" w:rsidRDefault="00320E97" w:rsidP="00320E97">
            <w:pPr>
              <w:spacing w:line="240" w:lineRule="auto"/>
              <w:jc w:val="center"/>
              <w:rPr>
                <w:rFonts w:ascii="Calibri" w:hAnsi="Calibri" w:cs="Calibri"/>
                <w:b/>
                <w:bCs/>
                <w:color w:val="000000"/>
                <w:sz w:val="22"/>
                <w:szCs w:val="22"/>
                <w:lang w:val="sl-SI" w:eastAsia="sl-SI"/>
              </w:rPr>
            </w:pPr>
            <w:r w:rsidRPr="00F37B85">
              <w:rPr>
                <w:rFonts w:ascii="Calibri" w:hAnsi="Calibri" w:cs="Calibri"/>
                <w:b/>
                <w:bCs/>
                <w:color w:val="000000"/>
                <w:sz w:val="22"/>
                <w:szCs w:val="22"/>
                <w:lang w:val="sl-SI" w:eastAsia="sl-SI"/>
              </w:rPr>
              <w:t>Razlika</w:t>
            </w:r>
          </w:p>
        </w:tc>
      </w:tr>
      <w:tr w:rsidR="00320E97" w:rsidRPr="00320E97" w14:paraId="7C5C4874" w14:textId="77777777" w:rsidTr="00EB2F10">
        <w:trPr>
          <w:trHeight w:val="20"/>
        </w:trPr>
        <w:tc>
          <w:tcPr>
            <w:tcW w:w="2373" w:type="pct"/>
            <w:tcBorders>
              <w:top w:val="single" w:sz="18" w:space="0" w:color="808080" w:themeColor="background1" w:themeShade="80"/>
            </w:tcBorders>
            <w:shd w:val="clear" w:color="auto" w:fill="auto"/>
            <w:vAlign w:val="bottom"/>
            <w:hideMark/>
          </w:tcPr>
          <w:p w14:paraId="442D575C" w14:textId="5070B79A"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0</w:t>
            </w:r>
            <w:r w:rsidR="003800B8">
              <w:rPr>
                <w:rFonts w:ascii="Calibri" w:hAnsi="Calibri" w:cs="Calibri"/>
                <w:color w:val="000000"/>
                <w:sz w:val="22"/>
                <w:szCs w:val="22"/>
                <w:lang w:val="sl-SI" w:eastAsia="sl-SI"/>
              </w:rPr>
              <w:t>*</w:t>
            </w:r>
          </w:p>
        </w:tc>
        <w:tc>
          <w:tcPr>
            <w:tcW w:w="876" w:type="pct"/>
            <w:tcBorders>
              <w:top w:val="single" w:sz="18" w:space="0" w:color="808080" w:themeColor="background1" w:themeShade="80"/>
            </w:tcBorders>
            <w:shd w:val="clear" w:color="auto" w:fill="auto"/>
            <w:noWrap/>
            <w:vAlign w:val="bottom"/>
            <w:hideMark/>
          </w:tcPr>
          <w:p w14:paraId="1A7D3772"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54,3</w:t>
            </w:r>
          </w:p>
        </w:tc>
        <w:tc>
          <w:tcPr>
            <w:tcW w:w="876" w:type="pct"/>
            <w:tcBorders>
              <w:top w:val="single" w:sz="18" w:space="0" w:color="808080" w:themeColor="background1" w:themeShade="80"/>
            </w:tcBorders>
            <w:shd w:val="clear" w:color="auto" w:fill="auto"/>
            <w:noWrap/>
            <w:vAlign w:val="bottom"/>
            <w:hideMark/>
          </w:tcPr>
          <w:p w14:paraId="50C4CDC8"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54,2</w:t>
            </w:r>
          </w:p>
        </w:tc>
        <w:tc>
          <w:tcPr>
            <w:tcW w:w="876" w:type="pct"/>
            <w:tcBorders>
              <w:top w:val="single" w:sz="18" w:space="0" w:color="808080" w:themeColor="background1" w:themeShade="80"/>
            </w:tcBorders>
            <w:shd w:val="clear" w:color="000000" w:fill="F8CBAD"/>
            <w:noWrap/>
            <w:vAlign w:val="bottom"/>
            <w:hideMark/>
          </w:tcPr>
          <w:p w14:paraId="2917426E"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0,0</w:t>
            </w:r>
          </w:p>
        </w:tc>
      </w:tr>
      <w:tr w:rsidR="00320E97" w:rsidRPr="00320E97" w14:paraId="4AE60EB9" w14:textId="77777777" w:rsidTr="00EB2F10">
        <w:trPr>
          <w:trHeight w:val="20"/>
        </w:trPr>
        <w:tc>
          <w:tcPr>
            <w:tcW w:w="2373" w:type="pct"/>
            <w:shd w:val="clear" w:color="auto" w:fill="auto"/>
            <w:vAlign w:val="bottom"/>
            <w:hideMark/>
          </w:tcPr>
          <w:p w14:paraId="7B5489D1" w14:textId="77777777"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I</w:t>
            </w:r>
          </w:p>
        </w:tc>
        <w:tc>
          <w:tcPr>
            <w:tcW w:w="876" w:type="pct"/>
            <w:shd w:val="clear" w:color="auto" w:fill="auto"/>
            <w:noWrap/>
            <w:vAlign w:val="bottom"/>
            <w:hideMark/>
          </w:tcPr>
          <w:p w14:paraId="7538048B"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15,3</w:t>
            </w:r>
          </w:p>
        </w:tc>
        <w:tc>
          <w:tcPr>
            <w:tcW w:w="876" w:type="pct"/>
            <w:shd w:val="clear" w:color="auto" w:fill="auto"/>
            <w:noWrap/>
            <w:vAlign w:val="bottom"/>
            <w:hideMark/>
          </w:tcPr>
          <w:p w14:paraId="01133ED0"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15,5</w:t>
            </w:r>
          </w:p>
        </w:tc>
        <w:tc>
          <w:tcPr>
            <w:tcW w:w="876" w:type="pct"/>
            <w:shd w:val="clear" w:color="000000" w:fill="F8CBAD"/>
            <w:noWrap/>
            <w:vAlign w:val="bottom"/>
            <w:hideMark/>
          </w:tcPr>
          <w:p w14:paraId="5A5D5DD8"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0,2</w:t>
            </w:r>
          </w:p>
        </w:tc>
      </w:tr>
      <w:tr w:rsidR="00320E97" w:rsidRPr="00320E97" w14:paraId="13DB18BF" w14:textId="77777777" w:rsidTr="00EB2F10">
        <w:trPr>
          <w:trHeight w:val="20"/>
        </w:trPr>
        <w:tc>
          <w:tcPr>
            <w:tcW w:w="2373" w:type="pct"/>
            <w:shd w:val="clear" w:color="auto" w:fill="auto"/>
            <w:vAlign w:val="bottom"/>
            <w:hideMark/>
          </w:tcPr>
          <w:p w14:paraId="76CF99AF" w14:textId="77777777"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II</w:t>
            </w:r>
          </w:p>
        </w:tc>
        <w:tc>
          <w:tcPr>
            <w:tcW w:w="876" w:type="pct"/>
            <w:shd w:val="clear" w:color="auto" w:fill="auto"/>
            <w:noWrap/>
            <w:vAlign w:val="bottom"/>
            <w:hideMark/>
          </w:tcPr>
          <w:p w14:paraId="1547BD8C"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15,7</w:t>
            </w:r>
          </w:p>
        </w:tc>
        <w:tc>
          <w:tcPr>
            <w:tcW w:w="876" w:type="pct"/>
            <w:shd w:val="clear" w:color="auto" w:fill="auto"/>
            <w:noWrap/>
            <w:vAlign w:val="bottom"/>
            <w:hideMark/>
          </w:tcPr>
          <w:p w14:paraId="7C3F57C8"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16,4</w:t>
            </w:r>
          </w:p>
        </w:tc>
        <w:tc>
          <w:tcPr>
            <w:tcW w:w="876" w:type="pct"/>
            <w:shd w:val="clear" w:color="auto" w:fill="auto"/>
            <w:noWrap/>
            <w:vAlign w:val="bottom"/>
            <w:hideMark/>
          </w:tcPr>
          <w:p w14:paraId="25178F24"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0,7</w:t>
            </w:r>
          </w:p>
        </w:tc>
      </w:tr>
      <w:tr w:rsidR="00320E97" w:rsidRPr="00320E97" w14:paraId="4A73EF00" w14:textId="77777777" w:rsidTr="00EB2F10">
        <w:trPr>
          <w:trHeight w:val="20"/>
        </w:trPr>
        <w:tc>
          <w:tcPr>
            <w:tcW w:w="2373" w:type="pct"/>
            <w:shd w:val="clear" w:color="auto" w:fill="auto"/>
            <w:vAlign w:val="bottom"/>
            <w:hideMark/>
          </w:tcPr>
          <w:p w14:paraId="5751017F" w14:textId="77777777"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III</w:t>
            </w:r>
          </w:p>
        </w:tc>
        <w:tc>
          <w:tcPr>
            <w:tcW w:w="876" w:type="pct"/>
            <w:shd w:val="clear" w:color="auto" w:fill="auto"/>
            <w:noWrap/>
            <w:vAlign w:val="bottom"/>
            <w:hideMark/>
          </w:tcPr>
          <w:p w14:paraId="59B3421F"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17,6</w:t>
            </w:r>
          </w:p>
        </w:tc>
        <w:tc>
          <w:tcPr>
            <w:tcW w:w="876" w:type="pct"/>
            <w:shd w:val="clear" w:color="auto" w:fill="auto"/>
            <w:noWrap/>
            <w:vAlign w:val="bottom"/>
            <w:hideMark/>
          </w:tcPr>
          <w:p w14:paraId="4CFC890F"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19,2</w:t>
            </w:r>
          </w:p>
        </w:tc>
        <w:tc>
          <w:tcPr>
            <w:tcW w:w="876" w:type="pct"/>
            <w:shd w:val="clear" w:color="000000" w:fill="C6E0B4"/>
            <w:noWrap/>
            <w:vAlign w:val="bottom"/>
            <w:hideMark/>
          </w:tcPr>
          <w:p w14:paraId="0F22F093"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1,7</w:t>
            </w:r>
          </w:p>
        </w:tc>
      </w:tr>
      <w:tr w:rsidR="00320E97" w:rsidRPr="00320E97" w14:paraId="3F100329" w14:textId="77777777" w:rsidTr="00EB2F10">
        <w:trPr>
          <w:trHeight w:val="20"/>
        </w:trPr>
        <w:tc>
          <w:tcPr>
            <w:tcW w:w="2373" w:type="pct"/>
            <w:shd w:val="clear" w:color="auto" w:fill="auto"/>
            <w:vAlign w:val="bottom"/>
            <w:hideMark/>
          </w:tcPr>
          <w:p w14:paraId="5CA4A44C" w14:textId="77777777"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IV</w:t>
            </w:r>
          </w:p>
        </w:tc>
        <w:tc>
          <w:tcPr>
            <w:tcW w:w="876" w:type="pct"/>
            <w:shd w:val="clear" w:color="auto" w:fill="auto"/>
            <w:noWrap/>
            <w:vAlign w:val="bottom"/>
            <w:hideMark/>
          </w:tcPr>
          <w:p w14:paraId="333FD486"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21,9</w:t>
            </w:r>
          </w:p>
        </w:tc>
        <w:tc>
          <w:tcPr>
            <w:tcW w:w="876" w:type="pct"/>
            <w:shd w:val="clear" w:color="auto" w:fill="auto"/>
            <w:noWrap/>
            <w:vAlign w:val="bottom"/>
            <w:hideMark/>
          </w:tcPr>
          <w:p w14:paraId="32C8D526"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23,8</w:t>
            </w:r>
          </w:p>
        </w:tc>
        <w:tc>
          <w:tcPr>
            <w:tcW w:w="876" w:type="pct"/>
            <w:shd w:val="clear" w:color="000000" w:fill="C6E0B4"/>
            <w:noWrap/>
            <w:vAlign w:val="bottom"/>
            <w:hideMark/>
          </w:tcPr>
          <w:p w14:paraId="5DA5DCAF"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1,9</w:t>
            </w:r>
          </w:p>
        </w:tc>
      </w:tr>
      <w:tr w:rsidR="00320E97" w:rsidRPr="00320E97" w14:paraId="26C25376" w14:textId="77777777" w:rsidTr="00EB2F10">
        <w:trPr>
          <w:trHeight w:val="20"/>
        </w:trPr>
        <w:tc>
          <w:tcPr>
            <w:tcW w:w="2373" w:type="pct"/>
            <w:shd w:val="clear" w:color="auto" w:fill="auto"/>
            <w:vAlign w:val="bottom"/>
            <w:hideMark/>
          </w:tcPr>
          <w:p w14:paraId="645610B6" w14:textId="77777777"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V</w:t>
            </w:r>
          </w:p>
        </w:tc>
        <w:tc>
          <w:tcPr>
            <w:tcW w:w="876" w:type="pct"/>
            <w:shd w:val="clear" w:color="auto" w:fill="auto"/>
            <w:noWrap/>
            <w:vAlign w:val="bottom"/>
            <w:hideMark/>
          </w:tcPr>
          <w:p w14:paraId="54CC07A2"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27,2</w:t>
            </w:r>
          </w:p>
        </w:tc>
        <w:tc>
          <w:tcPr>
            <w:tcW w:w="876" w:type="pct"/>
            <w:shd w:val="clear" w:color="auto" w:fill="auto"/>
            <w:noWrap/>
            <w:vAlign w:val="bottom"/>
            <w:hideMark/>
          </w:tcPr>
          <w:p w14:paraId="324DB2CF"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28,4</w:t>
            </w:r>
          </w:p>
        </w:tc>
        <w:tc>
          <w:tcPr>
            <w:tcW w:w="876" w:type="pct"/>
            <w:shd w:val="clear" w:color="auto" w:fill="auto"/>
            <w:noWrap/>
            <w:vAlign w:val="bottom"/>
            <w:hideMark/>
          </w:tcPr>
          <w:p w14:paraId="69D18AAF"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1,2</w:t>
            </w:r>
          </w:p>
        </w:tc>
      </w:tr>
      <w:tr w:rsidR="00320E97" w:rsidRPr="00320E97" w14:paraId="7E9C0D9E" w14:textId="77777777" w:rsidTr="00EB2F10">
        <w:trPr>
          <w:trHeight w:val="20"/>
        </w:trPr>
        <w:tc>
          <w:tcPr>
            <w:tcW w:w="2373" w:type="pct"/>
            <w:shd w:val="clear" w:color="auto" w:fill="auto"/>
            <w:vAlign w:val="bottom"/>
            <w:hideMark/>
          </w:tcPr>
          <w:p w14:paraId="0808A153" w14:textId="77777777"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VI</w:t>
            </w:r>
          </w:p>
        </w:tc>
        <w:tc>
          <w:tcPr>
            <w:tcW w:w="876" w:type="pct"/>
            <w:shd w:val="clear" w:color="auto" w:fill="auto"/>
            <w:noWrap/>
            <w:vAlign w:val="bottom"/>
            <w:hideMark/>
          </w:tcPr>
          <w:p w14:paraId="4E219D41"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31,8</w:t>
            </w:r>
          </w:p>
        </w:tc>
        <w:tc>
          <w:tcPr>
            <w:tcW w:w="876" w:type="pct"/>
            <w:shd w:val="clear" w:color="auto" w:fill="auto"/>
            <w:noWrap/>
            <w:vAlign w:val="bottom"/>
            <w:hideMark/>
          </w:tcPr>
          <w:p w14:paraId="7A9AB7FA"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32,5</w:t>
            </w:r>
          </w:p>
        </w:tc>
        <w:tc>
          <w:tcPr>
            <w:tcW w:w="876" w:type="pct"/>
            <w:shd w:val="clear" w:color="auto" w:fill="auto"/>
            <w:noWrap/>
            <w:vAlign w:val="bottom"/>
            <w:hideMark/>
          </w:tcPr>
          <w:p w14:paraId="1C90EB35"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0,7</w:t>
            </w:r>
          </w:p>
        </w:tc>
      </w:tr>
      <w:tr w:rsidR="00320E97" w:rsidRPr="00320E97" w14:paraId="05F5DD2F" w14:textId="77777777" w:rsidTr="00EB2F10">
        <w:trPr>
          <w:trHeight w:val="20"/>
        </w:trPr>
        <w:tc>
          <w:tcPr>
            <w:tcW w:w="2373" w:type="pct"/>
            <w:shd w:val="clear" w:color="auto" w:fill="auto"/>
            <w:vAlign w:val="bottom"/>
            <w:hideMark/>
          </w:tcPr>
          <w:p w14:paraId="43C35D89" w14:textId="77777777"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VII/1</w:t>
            </w:r>
          </w:p>
        </w:tc>
        <w:tc>
          <w:tcPr>
            <w:tcW w:w="876" w:type="pct"/>
            <w:shd w:val="clear" w:color="auto" w:fill="auto"/>
            <w:noWrap/>
            <w:vAlign w:val="bottom"/>
            <w:hideMark/>
          </w:tcPr>
          <w:p w14:paraId="38E8236B"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37,0</w:t>
            </w:r>
          </w:p>
        </w:tc>
        <w:tc>
          <w:tcPr>
            <w:tcW w:w="876" w:type="pct"/>
            <w:shd w:val="clear" w:color="auto" w:fill="auto"/>
            <w:noWrap/>
            <w:vAlign w:val="bottom"/>
            <w:hideMark/>
          </w:tcPr>
          <w:p w14:paraId="3CA380C2"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38,5</w:t>
            </w:r>
          </w:p>
        </w:tc>
        <w:tc>
          <w:tcPr>
            <w:tcW w:w="876" w:type="pct"/>
            <w:shd w:val="clear" w:color="000000" w:fill="C6E0B4"/>
            <w:noWrap/>
            <w:vAlign w:val="bottom"/>
            <w:hideMark/>
          </w:tcPr>
          <w:p w14:paraId="678F77DA"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1,4</w:t>
            </w:r>
          </w:p>
        </w:tc>
      </w:tr>
      <w:tr w:rsidR="00320E97" w:rsidRPr="00320E97" w14:paraId="2D69E3D0" w14:textId="77777777" w:rsidTr="00EB2F10">
        <w:trPr>
          <w:trHeight w:val="20"/>
        </w:trPr>
        <w:tc>
          <w:tcPr>
            <w:tcW w:w="2373" w:type="pct"/>
            <w:shd w:val="clear" w:color="auto" w:fill="auto"/>
            <w:vAlign w:val="bottom"/>
            <w:hideMark/>
          </w:tcPr>
          <w:p w14:paraId="443318A2" w14:textId="77777777"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VII/2</w:t>
            </w:r>
          </w:p>
        </w:tc>
        <w:tc>
          <w:tcPr>
            <w:tcW w:w="876" w:type="pct"/>
            <w:shd w:val="clear" w:color="auto" w:fill="auto"/>
            <w:noWrap/>
            <w:vAlign w:val="bottom"/>
            <w:hideMark/>
          </w:tcPr>
          <w:p w14:paraId="7744E068"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41,6</w:t>
            </w:r>
          </w:p>
        </w:tc>
        <w:tc>
          <w:tcPr>
            <w:tcW w:w="876" w:type="pct"/>
            <w:shd w:val="clear" w:color="auto" w:fill="auto"/>
            <w:noWrap/>
            <w:vAlign w:val="bottom"/>
            <w:hideMark/>
          </w:tcPr>
          <w:p w14:paraId="2861E2A7"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41,8</w:t>
            </w:r>
          </w:p>
        </w:tc>
        <w:tc>
          <w:tcPr>
            <w:tcW w:w="876" w:type="pct"/>
            <w:shd w:val="clear" w:color="auto" w:fill="auto"/>
            <w:noWrap/>
            <w:vAlign w:val="bottom"/>
            <w:hideMark/>
          </w:tcPr>
          <w:p w14:paraId="4E40F7A9"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0,2</w:t>
            </w:r>
          </w:p>
        </w:tc>
      </w:tr>
      <w:tr w:rsidR="00320E97" w:rsidRPr="00320E97" w14:paraId="142A9913" w14:textId="77777777" w:rsidTr="00EB2F10">
        <w:trPr>
          <w:trHeight w:val="20"/>
        </w:trPr>
        <w:tc>
          <w:tcPr>
            <w:tcW w:w="2373" w:type="pct"/>
            <w:shd w:val="clear" w:color="auto" w:fill="auto"/>
            <w:vAlign w:val="bottom"/>
            <w:hideMark/>
          </w:tcPr>
          <w:p w14:paraId="52557F19" w14:textId="77777777"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VIII</w:t>
            </w:r>
          </w:p>
        </w:tc>
        <w:tc>
          <w:tcPr>
            <w:tcW w:w="876" w:type="pct"/>
            <w:shd w:val="clear" w:color="auto" w:fill="auto"/>
            <w:noWrap/>
            <w:vAlign w:val="bottom"/>
            <w:hideMark/>
          </w:tcPr>
          <w:p w14:paraId="34F9C86F"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51,9</w:t>
            </w:r>
          </w:p>
        </w:tc>
        <w:tc>
          <w:tcPr>
            <w:tcW w:w="876" w:type="pct"/>
            <w:shd w:val="clear" w:color="auto" w:fill="auto"/>
            <w:noWrap/>
            <w:vAlign w:val="bottom"/>
            <w:hideMark/>
          </w:tcPr>
          <w:p w14:paraId="6D8B28CE"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52,2</w:t>
            </w:r>
          </w:p>
        </w:tc>
        <w:tc>
          <w:tcPr>
            <w:tcW w:w="876" w:type="pct"/>
            <w:shd w:val="clear" w:color="000000" w:fill="F8CBAD"/>
            <w:noWrap/>
            <w:vAlign w:val="bottom"/>
            <w:hideMark/>
          </w:tcPr>
          <w:p w14:paraId="0EA968EA"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0,2</w:t>
            </w:r>
          </w:p>
        </w:tc>
      </w:tr>
      <w:tr w:rsidR="00320E97" w:rsidRPr="00320E97" w14:paraId="434EFC15" w14:textId="77777777" w:rsidTr="00EB2F10">
        <w:trPr>
          <w:trHeight w:val="20"/>
        </w:trPr>
        <w:tc>
          <w:tcPr>
            <w:tcW w:w="2373" w:type="pct"/>
            <w:shd w:val="clear" w:color="auto" w:fill="auto"/>
            <w:vAlign w:val="bottom"/>
            <w:hideMark/>
          </w:tcPr>
          <w:p w14:paraId="413F2CFE" w14:textId="77777777"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IX</w:t>
            </w:r>
          </w:p>
        </w:tc>
        <w:tc>
          <w:tcPr>
            <w:tcW w:w="876" w:type="pct"/>
            <w:shd w:val="clear" w:color="auto" w:fill="auto"/>
            <w:noWrap/>
            <w:vAlign w:val="bottom"/>
            <w:hideMark/>
          </w:tcPr>
          <w:p w14:paraId="2FADE3DE"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50,3</w:t>
            </w:r>
          </w:p>
        </w:tc>
        <w:tc>
          <w:tcPr>
            <w:tcW w:w="876" w:type="pct"/>
            <w:shd w:val="clear" w:color="auto" w:fill="auto"/>
            <w:noWrap/>
            <w:vAlign w:val="bottom"/>
            <w:hideMark/>
          </w:tcPr>
          <w:p w14:paraId="3D0B7C16"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50,5</w:t>
            </w:r>
          </w:p>
        </w:tc>
        <w:tc>
          <w:tcPr>
            <w:tcW w:w="876" w:type="pct"/>
            <w:shd w:val="clear" w:color="auto" w:fill="auto"/>
            <w:noWrap/>
            <w:vAlign w:val="bottom"/>
            <w:hideMark/>
          </w:tcPr>
          <w:p w14:paraId="7CA439EC"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0,3</w:t>
            </w:r>
          </w:p>
        </w:tc>
      </w:tr>
      <w:tr w:rsidR="00320E97" w:rsidRPr="00320E97" w14:paraId="5A079556" w14:textId="77777777" w:rsidTr="00EB2F10">
        <w:trPr>
          <w:trHeight w:val="20"/>
        </w:trPr>
        <w:tc>
          <w:tcPr>
            <w:tcW w:w="2373" w:type="pct"/>
            <w:shd w:val="clear" w:color="auto" w:fill="auto"/>
            <w:noWrap/>
            <w:vAlign w:val="bottom"/>
            <w:hideMark/>
          </w:tcPr>
          <w:p w14:paraId="48299A74" w14:textId="77777777" w:rsidR="00320E97" w:rsidRPr="00320E97" w:rsidRDefault="00320E97" w:rsidP="00320E97">
            <w:pPr>
              <w:spacing w:line="240" w:lineRule="auto"/>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SKUPAJ JAVNI SEKTOR</w:t>
            </w:r>
          </w:p>
        </w:tc>
        <w:tc>
          <w:tcPr>
            <w:tcW w:w="876" w:type="pct"/>
            <w:shd w:val="clear" w:color="auto" w:fill="auto"/>
            <w:noWrap/>
            <w:vAlign w:val="bottom"/>
            <w:hideMark/>
          </w:tcPr>
          <w:p w14:paraId="7F173266"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34,6</w:t>
            </w:r>
          </w:p>
        </w:tc>
        <w:tc>
          <w:tcPr>
            <w:tcW w:w="876" w:type="pct"/>
            <w:shd w:val="clear" w:color="auto" w:fill="auto"/>
            <w:noWrap/>
            <w:vAlign w:val="bottom"/>
            <w:hideMark/>
          </w:tcPr>
          <w:p w14:paraId="37F5603A"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35,5</w:t>
            </w:r>
          </w:p>
        </w:tc>
        <w:tc>
          <w:tcPr>
            <w:tcW w:w="876" w:type="pct"/>
            <w:shd w:val="clear" w:color="auto" w:fill="auto"/>
            <w:noWrap/>
            <w:vAlign w:val="bottom"/>
            <w:hideMark/>
          </w:tcPr>
          <w:p w14:paraId="5B795D92" w14:textId="77777777" w:rsidR="00320E97" w:rsidRPr="00320E97" w:rsidRDefault="00320E97" w:rsidP="00320E97">
            <w:pPr>
              <w:spacing w:line="240" w:lineRule="auto"/>
              <w:jc w:val="right"/>
              <w:rPr>
                <w:rFonts w:ascii="Calibri" w:hAnsi="Calibri" w:cs="Calibri"/>
                <w:color w:val="000000"/>
                <w:sz w:val="22"/>
                <w:szCs w:val="22"/>
                <w:lang w:val="sl-SI" w:eastAsia="sl-SI"/>
              </w:rPr>
            </w:pPr>
            <w:r w:rsidRPr="00320E97">
              <w:rPr>
                <w:rFonts w:ascii="Calibri" w:hAnsi="Calibri" w:cs="Calibri"/>
                <w:color w:val="000000"/>
                <w:sz w:val="22"/>
                <w:szCs w:val="22"/>
                <w:lang w:val="sl-SI" w:eastAsia="sl-SI"/>
              </w:rPr>
              <w:t>0,9</w:t>
            </w:r>
          </w:p>
        </w:tc>
      </w:tr>
    </w:tbl>
    <w:p w14:paraId="4C600ECE" w14:textId="5046423A" w:rsidR="00223166" w:rsidRDefault="00223166" w:rsidP="0022316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BA07673"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45ECF3D7"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2E5365AF" w14:textId="2EC48124" w:rsidR="003800B8"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439B11BA" w14:textId="77777777" w:rsidR="00E43670" w:rsidRPr="00E43670" w:rsidRDefault="00E43670" w:rsidP="00E43670">
      <w:pPr>
        <w:spacing w:line="260" w:lineRule="exact"/>
        <w:ind w:left="66"/>
        <w:jc w:val="both"/>
        <w:rPr>
          <w:rFonts w:cs="Arial"/>
          <w:sz w:val="16"/>
          <w:szCs w:val="16"/>
          <w:lang w:val="sl-SI"/>
        </w:rPr>
      </w:pPr>
    </w:p>
    <w:p w14:paraId="00EB8513" w14:textId="3087302F" w:rsidR="005C3F54" w:rsidRPr="005C3F54" w:rsidRDefault="005C3F54" w:rsidP="002B4C0C">
      <w:pPr>
        <w:pStyle w:val="Naslov1"/>
        <w:numPr>
          <w:ilvl w:val="1"/>
          <w:numId w:val="2"/>
        </w:numPr>
      </w:pPr>
      <w:bookmarkStart w:id="22" w:name="_Toc112835788"/>
      <w:bookmarkStart w:id="23" w:name="_Hlk111789512"/>
      <w:r w:rsidRPr="005C3F54">
        <w:t>Dodatki</w:t>
      </w:r>
      <w:bookmarkEnd w:id="22"/>
    </w:p>
    <w:p w14:paraId="73E3F884" w14:textId="0BC1E4A8" w:rsidR="005C3F54" w:rsidRPr="005C3F54" w:rsidRDefault="005C3F54" w:rsidP="00A44E32">
      <w:pPr>
        <w:spacing w:line="260" w:lineRule="exact"/>
        <w:jc w:val="both"/>
        <w:rPr>
          <w:rFonts w:cs="Arial"/>
          <w:sz w:val="22"/>
          <w:szCs w:val="22"/>
          <w:lang w:val="sl-SI"/>
        </w:rPr>
      </w:pPr>
    </w:p>
    <w:p w14:paraId="10D9E41E" w14:textId="76AADC44" w:rsidR="005C3F54" w:rsidRPr="005C3F54" w:rsidRDefault="002D1148" w:rsidP="00A44E32">
      <w:pPr>
        <w:spacing w:line="260" w:lineRule="exact"/>
        <w:jc w:val="both"/>
        <w:rPr>
          <w:rFonts w:cs="Arial"/>
          <w:sz w:val="22"/>
          <w:szCs w:val="22"/>
          <w:lang w:val="sl-SI"/>
        </w:rPr>
      </w:pPr>
      <w:r w:rsidRPr="00DB53DF">
        <w:rPr>
          <w:rFonts w:cs="Arial"/>
          <w:sz w:val="22"/>
          <w:szCs w:val="22"/>
          <w:lang w:val="sl-SI"/>
        </w:rPr>
        <w:t>Izplačevanje dodatkov javnim uslužbencem urejajo ZSPJS</w:t>
      </w:r>
      <w:r>
        <w:rPr>
          <w:rFonts w:cs="Arial"/>
          <w:sz w:val="22"/>
          <w:szCs w:val="22"/>
          <w:lang w:val="sl-SI"/>
        </w:rPr>
        <w:t xml:space="preserve"> in</w:t>
      </w:r>
      <w:r w:rsidRPr="00DB53DF">
        <w:rPr>
          <w:rFonts w:cs="Arial"/>
          <w:sz w:val="22"/>
          <w:szCs w:val="22"/>
          <w:lang w:val="sl-SI"/>
        </w:rPr>
        <w:t xml:space="preserve"> </w:t>
      </w:r>
      <w:r w:rsidR="00EB3062" w:rsidRPr="00EB3062">
        <w:rPr>
          <w:rFonts w:cs="Arial"/>
          <w:sz w:val="22"/>
          <w:szCs w:val="22"/>
          <w:lang w:val="sl-SI"/>
        </w:rPr>
        <w:t xml:space="preserve">Kolektivna pogodba za javni sektor, Uradni list RS, št. 57/08, 23/09, </w:t>
      </w:r>
      <w:r w:rsidR="00A87CFE" w:rsidRPr="00EB3062">
        <w:rPr>
          <w:rFonts w:cs="Arial"/>
          <w:sz w:val="22"/>
          <w:szCs w:val="22"/>
          <w:lang w:val="sl-SI"/>
        </w:rPr>
        <w:t>91/09</w:t>
      </w:r>
      <w:r w:rsidR="00EB3062" w:rsidRPr="00EB3062">
        <w:rPr>
          <w:rFonts w:cs="Arial"/>
          <w:sz w:val="22"/>
          <w:szCs w:val="22"/>
          <w:lang w:val="sl-SI"/>
        </w:rPr>
        <w:t xml:space="preserve">, </w:t>
      </w:r>
      <w:hyperlink r:id="rId47" w:tgtFrame="_blank" w:tooltip="Aneks št. 3 h Kolektivni pogodbi za javni sektor" w:history="1">
        <w:r w:rsidR="00EB3062" w:rsidRPr="00EB3062">
          <w:rPr>
            <w:rFonts w:cs="Arial"/>
            <w:sz w:val="22"/>
            <w:szCs w:val="22"/>
            <w:lang w:val="sl-SI"/>
          </w:rPr>
          <w:t>89/10</w:t>
        </w:r>
      </w:hyperlink>
      <w:r w:rsidR="00EB3062" w:rsidRPr="00EB3062">
        <w:rPr>
          <w:rFonts w:cs="Arial"/>
          <w:sz w:val="22"/>
          <w:szCs w:val="22"/>
          <w:lang w:val="sl-SI"/>
        </w:rPr>
        <w:t xml:space="preserve">, </w:t>
      </w:r>
      <w:hyperlink r:id="rId48" w:tgtFrame="_blank" w:tooltip="Aneks št. 4 h Kolektivni pogodbi za javni sektor" w:history="1">
        <w:r w:rsidR="00EB3062" w:rsidRPr="00EB3062">
          <w:rPr>
            <w:rFonts w:cs="Arial"/>
            <w:sz w:val="22"/>
            <w:szCs w:val="22"/>
            <w:lang w:val="sl-SI"/>
          </w:rPr>
          <w:t>89/10</w:t>
        </w:r>
      </w:hyperlink>
      <w:r w:rsidR="00EB3062" w:rsidRPr="00EB3062">
        <w:rPr>
          <w:rFonts w:cs="Arial"/>
          <w:sz w:val="22"/>
          <w:szCs w:val="22"/>
          <w:lang w:val="sl-SI"/>
        </w:rPr>
        <w:t xml:space="preserve">, </w:t>
      </w:r>
      <w:hyperlink r:id="rId49" w:tgtFrame="_blank" w:tooltip="Aneks št. 5 h Kolektivni pogodbi za javni sektor (KPJS)" w:history="1">
        <w:r w:rsidR="00EB3062" w:rsidRPr="00EB3062">
          <w:rPr>
            <w:rFonts w:cs="Arial"/>
            <w:sz w:val="22"/>
            <w:szCs w:val="22"/>
            <w:lang w:val="sl-SI"/>
          </w:rPr>
          <w:t>40/12</w:t>
        </w:r>
      </w:hyperlink>
      <w:r w:rsidR="00EB3062" w:rsidRPr="00EB3062">
        <w:rPr>
          <w:rFonts w:cs="Arial"/>
          <w:sz w:val="22"/>
          <w:szCs w:val="22"/>
          <w:lang w:val="sl-SI"/>
        </w:rPr>
        <w:t xml:space="preserve">, </w:t>
      </w:r>
      <w:hyperlink r:id="rId50" w:tgtFrame="_blank" w:tooltip="Aneks št. 6 h Kolektivni pogodbi za javni sektor (KPJS)" w:history="1">
        <w:r w:rsidR="00EB3062" w:rsidRPr="00EB3062">
          <w:rPr>
            <w:rFonts w:cs="Arial"/>
            <w:sz w:val="22"/>
            <w:szCs w:val="22"/>
            <w:lang w:val="sl-SI"/>
          </w:rPr>
          <w:t>46/13</w:t>
        </w:r>
      </w:hyperlink>
      <w:r w:rsidR="00EB3062" w:rsidRPr="00EB3062">
        <w:rPr>
          <w:rFonts w:cs="Arial"/>
          <w:sz w:val="22"/>
          <w:szCs w:val="22"/>
          <w:lang w:val="sl-SI"/>
        </w:rPr>
        <w:t xml:space="preserve">, </w:t>
      </w:r>
      <w:hyperlink r:id="rId51" w:tgtFrame="_blank" w:tooltip="Aneks št. 7 h Kolektivni pogodbi za javni sektor (KPJS)" w:history="1">
        <w:r w:rsidR="00EB3062" w:rsidRPr="00EB3062">
          <w:rPr>
            <w:rFonts w:cs="Arial"/>
            <w:sz w:val="22"/>
            <w:szCs w:val="22"/>
            <w:lang w:val="sl-SI"/>
          </w:rPr>
          <w:t>95/14</w:t>
        </w:r>
      </w:hyperlink>
      <w:r w:rsidR="00EB3062" w:rsidRPr="00EB3062">
        <w:rPr>
          <w:rFonts w:cs="Arial"/>
          <w:sz w:val="22"/>
          <w:szCs w:val="22"/>
          <w:lang w:val="sl-SI"/>
        </w:rPr>
        <w:t xml:space="preserve">, </w:t>
      </w:r>
      <w:hyperlink r:id="rId52" w:tgtFrame="_blank" w:tooltip="Aneks št. 8 h Kolektivni pogodbi za javni sektor (KPJS)" w:history="1">
        <w:r w:rsidR="00EB3062" w:rsidRPr="00EB3062">
          <w:rPr>
            <w:rFonts w:cs="Arial"/>
            <w:sz w:val="22"/>
            <w:szCs w:val="22"/>
            <w:lang w:val="sl-SI"/>
          </w:rPr>
          <w:t>91/15</w:t>
        </w:r>
      </w:hyperlink>
      <w:r w:rsidR="00EB3062" w:rsidRPr="00EB3062">
        <w:rPr>
          <w:rFonts w:cs="Arial"/>
          <w:sz w:val="22"/>
          <w:szCs w:val="22"/>
          <w:lang w:val="sl-SI"/>
        </w:rPr>
        <w:t xml:space="preserve">, </w:t>
      </w:r>
      <w:hyperlink r:id="rId53" w:tgtFrame="_blank" w:tooltip="Aneks št. 9 h Kolektivni pogodbi za javni sektor (KPJS)" w:history="1">
        <w:r w:rsidR="00EB3062" w:rsidRPr="00EB3062">
          <w:rPr>
            <w:rFonts w:cs="Arial"/>
            <w:sz w:val="22"/>
            <w:szCs w:val="22"/>
            <w:lang w:val="sl-SI"/>
          </w:rPr>
          <w:t>21/17</w:t>
        </w:r>
      </w:hyperlink>
      <w:r w:rsidR="00EB3062" w:rsidRPr="00EB3062">
        <w:rPr>
          <w:rFonts w:cs="Arial"/>
          <w:sz w:val="22"/>
          <w:szCs w:val="22"/>
          <w:lang w:val="sl-SI"/>
        </w:rPr>
        <w:t xml:space="preserve">, </w:t>
      </w:r>
      <w:hyperlink r:id="rId54" w:tgtFrame="_blank" w:tooltip="Aneks št. 10 h Kolektivni pogodbi za javni sektor (KPJS)" w:history="1">
        <w:r w:rsidR="00EB3062" w:rsidRPr="00EB3062">
          <w:rPr>
            <w:rFonts w:cs="Arial"/>
            <w:sz w:val="22"/>
            <w:szCs w:val="22"/>
            <w:lang w:val="sl-SI"/>
          </w:rPr>
          <w:t>46/17</w:t>
        </w:r>
      </w:hyperlink>
      <w:r w:rsidR="00EB3062" w:rsidRPr="00EB3062">
        <w:rPr>
          <w:rFonts w:cs="Arial"/>
          <w:sz w:val="22"/>
          <w:szCs w:val="22"/>
          <w:lang w:val="sl-SI"/>
        </w:rPr>
        <w:t xml:space="preserve">, </w:t>
      </w:r>
      <w:hyperlink r:id="rId55" w:tgtFrame="_blank" w:tooltip="Aneks št. 11 h Kolektivni pogodbi za javni sektor (KPJS)" w:history="1">
        <w:r w:rsidR="00EB3062" w:rsidRPr="00EB3062">
          <w:rPr>
            <w:rFonts w:cs="Arial"/>
            <w:sz w:val="22"/>
            <w:szCs w:val="22"/>
            <w:lang w:val="sl-SI"/>
          </w:rPr>
          <w:t>69/17</w:t>
        </w:r>
      </w:hyperlink>
      <w:r w:rsidR="00EB3062" w:rsidRPr="00EB3062">
        <w:rPr>
          <w:rFonts w:cs="Arial"/>
          <w:sz w:val="22"/>
          <w:szCs w:val="22"/>
          <w:lang w:val="sl-SI"/>
        </w:rPr>
        <w:t xml:space="preserve"> in </w:t>
      </w:r>
      <w:hyperlink r:id="rId56" w:tgtFrame="_blank" w:tooltip="Aneks št. 12 h Kolektivni pogodbi za javni sektor (KPJS)" w:history="1">
        <w:r w:rsidR="00EB3062" w:rsidRPr="00EB3062">
          <w:rPr>
            <w:rFonts w:cs="Arial"/>
            <w:sz w:val="22"/>
            <w:szCs w:val="22"/>
            <w:lang w:val="sl-SI"/>
          </w:rPr>
          <w:t>80/18</w:t>
        </w:r>
      </w:hyperlink>
      <w:r w:rsidR="00EB3062" w:rsidRPr="00EB3062">
        <w:rPr>
          <w:rFonts w:cs="Arial"/>
          <w:sz w:val="22"/>
          <w:szCs w:val="22"/>
          <w:lang w:val="sl-SI"/>
        </w:rPr>
        <w:t xml:space="preserve"> (v nadaljevanju KPJS) </w:t>
      </w:r>
      <w:r w:rsidRPr="00DB53DF">
        <w:rPr>
          <w:rFonts w:cs="Arial"/>
          <w:sz w:val="22"/>
          <w:szCs w:val="22"/>
          <w:lang w:val="sl-SI"/>
        </w:rPr>
        <w:t>oziroma za položajni dodatek Uredba o kriterijih za določitev višine položajnega dodatka za javne uslužbence</w:t>
      </w:r>
      <w:r w:rsidRPr="00EB3062">
        <w:rPr>
          <w:rFonts w:cs="Arial"/>
          <w:sz w:val="22"/>
          <w:szCs w:val="22"/>
          <w:lang w:val="sl-SI"/>
        </w:rPr>
        <w:t xml:space="preserve">. </w:t>
      </w:r>
    </w:p>
    <w:p w14:paraId="32622038" w14:textId="797AE047" w:rsidR="005C3F54" w:rsidRPr="005C3F54" w:rsidRDefault="005C3F54" w:rsidP="00A44E32">
      <w:pPr>
        <w:spacing w:line="260" w:lineRule="exact"/>
        <w:jc w:val="both"/>
        <w:rPr>
          <w:rFonts w:cs="Arial"/>
          <w:sz w:val="22"/>
          <w:szCs w:val="22"/>
          <w:lang w:val="sl-SI"/>
        </w:rPr>
      </w:pPr>
    </w:p>
    <w:p w14:paraId="0E2401B7" w14:textId="77777777" w:rsidR="00E75845" w:rsidRDefault="002D1148" w:rsidP="002D1148">
      <w:pPr>
        <w:spacing w:line="260" w:lineRule="exact"/>
        <w:jc w:val="both"/>
        <w:rPr>
          <w:rFonts w:cs="Arial"/>
          <w:sz w:val="22"/>
          <w:szCs w:val="22"/>
          <w:lang w:val="sl-SI"/>
        </w:rPr>
      </w:pPr>
      <w:r w:rsidRPr="00DB53DF">
        <w:rPr>
          <w:rFonts w:cs="Arial"/>
          <w:sz w:val="22"/>
          <w:szCs w:val="22"/>
          <w:lang w:val="sl-SI"/>
        </w:rPr>
        <w:t xml:space="preserve">ZSPJS </w:t>
      </w:r>
      <w:r w:rsidR="001F2AEA">
        <w:rPr>
          <w:rFonts w:cs="Arial"/>
          <w:sz w:val="22"/>
          <w:szCs w:val="22"/>
          <w:lang w:val="sl-SI"/>
        </w:rPr>
        <w:t>in KPJS določata naslednje dodatke</w:t>
      </w:r>
      <w:r w:rsidRPr="00DB53DF">
        <w:rPr>
          <w:rFonts w:cs="Arial"/>
          <w:sz w:val="22"/>
          <w:szCs w:val="22"/>
          <w:lang w:val="sl-SI"/>
        </w:rPr>
        <w:t>:</w:t>
      </w:r>
    </w:p>
    <w:p w14:paraId="26CF7738" w14:textId="24CAAB8D" w:rsidR="002D1148" w:rsidRPr="00DB53DF" w:rsidRDefault="002D1148" w:rsidP="002D1148">
      <w:pPr>
        <w:spacing w:line="260" w:lineRule="exact"/>
        <w:jc w:val="both"/>
        <w:rPr>
          <w:rFonts w:cs="Arial"/>
          <w:sz w:val="22"/>
          <w:szCs w:val="22"/>
          <w:lang w:val="sl-SI"/>
        </w:rPr>
      </w:pPr>
      <w:r w:rsidRPr="00DB53DF">
        <w:rPr>
          <w:rFonts w:cs="Arial"/>
          <w:sz w:val="22"/>
          <w:szCs w:val="22"/>
          <w:lang w:val="sl-SI"/>
        </w:rPr>
        <w:t xml:space="preserve"> </w:t>
      </w:r>
    </w:p>
    <w:p w14:paraId="03912AD7" w14:textId="3EC8E535" w:rsidR="002D1148" w:rsidRDefault="002D1148" w:rsidP="007B6F1A">
      <w:pPr>
        <w:pStyle w:val="Odstavekseznama"/>
        <w:numPr>
          <w:ilvl w:val="0"/>
          <w:numId w:val="4"/>
        </w:numPr>
        <w:autoSpaceDE w:val="0"/>
        <w:autoSpaceDN w:val="0"/>
        <w:adjustRightInd w:val="0"/>
        <w:spacing w:line="260" w:lineRule="exact"/>
        <w:jc w:val="both"/>
        <w:rPr>
          <w:rFonts w:cs="Arial"/>
          <w:sz w:val="22"/>
          <w:szCs w:val="22"/>
          <w:lang w:val="sl-SI"/>
        </w:rPr>
      </w:pPr>
      <w:r w:rsidRPr="00DB53DF">
        <w:rPr>
          <w:rFonts w:cs="Arial"/>
          <w:sz w:val="22"/>
          <w:szCs w:val="22"/>
          <w:lang w:val="sl-SI"/>
        </w:rPr>
        <w:t>dodatek za delovno dobo</w:t>
      </w:r>
      <w:r w:rsidR="001F2AEA">
        <w:rPr>
          <w:rFonts w:cs="Arial"/>
          <w:sz w:val="22"/>
          <w:szCs w:val="22"/>
          <w:lang w:val="sl-SI"/>
        </w:rPr>
        <w:t>,</w:t>
      </w:r>
    </w:p>
    <w:p w14:paraId="5CFF29EA" w14:textId="6FC0AEA8"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položajni dodatek,</w:t>
      </w:r>
    </w:p>
    <w:p w14:paraId="4DF9457D" w14:textId="408EBEC2"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dodatek za mentorstvo,</w:t>
      </w:r>
    </w:p>
    <w:p w14:paraId="3F38FA09" w14:textId="55842AB4"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dodatek za specializacijo, magisterij ali doktorat,</w:t>
      </w:r>
    </w:p>
    <w:p w14:paraId="4A672ACF" w14:textId="301526C0"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dodatek za dvojezičnost,</w:t>
      </w:r>
    </w:p>
    <w:p w14:paraId="367C61AD" w14:textId="63660860"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dodatki za manj ugodne delovne pogoje,</w:t>
      </w:r>
    </w:p>
    <w:p w14:paraId="5C5C489A" w14:textId="656C218D"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dodatki za delo v manj ugodnem delovnem času,</w:t>
      </w:r>
    </w:p>
    <w:p w14:paraId="00500D0C" w14:textId="4C6215F9"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lastRenderedPageBreak/>
        <w:t>dodatki za nevarnost in posebne obremenitve</w:t>
      </w:r>
      <w:r w:rsidR="007B6F1A">
        <w:rPr>
          <w:rFonts w:cs="Arial"/>
          <w:sz w:val="22"/>
          <w:szCs w:val="22"/>
          <w:lang w:val="sl-SI"/>
        </w:rPr>
        <w:t>.</w:t>
      </w:r>
    </w:p>
    <w:p w14:paraId="33F9C070" w14:textId="77777777" w:rsidR="001F2AEA" w:rsidRPr="00DB53DF" w:rsidRDefault="001F2AEA" w:rsidP="001F2AEA">
      <w:pPr>
        <w:pStyle w:val="Odstavekseznama"/>
        <w:spacing w:line="260" w:lineRule="exact"/>
        <w:ind w:left="426"/>
        <w:jc w:val="both"/>
        <w:rPr>
          <w:rFonts w:cs="Arial"/>
          <w:sz w:val="22"/>
          <w:szCs w:val="22"/>
          <w:lang w:val="sl-SI"/>
        </w:rPr>
      </w:pPr>
    </w:p>
    <w:p w14:paraId="5C3FA8A7" w14:textId="2EA68ADA" w:rsidR="001F2AEA" w:rsidRDefault="001F2AEA" w:rsidP="00A44E32">
      <w:pPr>
        <w:spacing w:line="260" w:lineRule="exact"/>
        <w:jc w:val="both"/>
        <w:rPr>
          <w:rFonts w:ascii="Times New Roman" w:hAnsi="Times New Roman"/>
          <w:color w:val="000000" w:themeColor="text1"/>
          <w:lang w:val="sl-SI" w:eastAsia="sl-SI"/>
        </w:rPr>
      </w:pPr>
      <w:r w:rsidRPr="00E973E2">
        <w:rPr>
          <w:rFonts w:cs="Arial"/>
          <w:sz w:val="22"/>
          <w:szCs w:val="22"/>
          <w:lang w:val="sl-SI"/>
        </w:rPr>
        <w:t>Poleg navedenih</w:t>
      </w:r>
      <w:r w:rsidR="007B6F1A">
        <w:rPr>
          <w:rFonts w:cs="Arial"/>
          <w:sz w:val="22"/>
          <w:szCs w:val="22"/>
          <w:lang w:val="sl-SI"/>
        </w:rPr>
        <w:t xml:space="preserve"> </w:t>
      </w:r>
      <w:r w:rsidR="00E973E2" w:rsidRPr="00E973E2">
        <w:rPr>
          <w:rFonts w:cs="Arial"/>
          <w:sz w:val="22"/>
          <w:szCs w:val="22"/>
          <w:lang w:val="sl-SI"/>
        </w:rPr>
        <w:t>podro</w:t>
      </w:r>
      <w:r w:rsidR="004401AB">
        <w:rPr>
          <w:rFonts w:cs="Arial"/>
          <w:sz w:val="22"/>
          <w:szCs w:val="22"/>
          <w:lang w:val="sl-SI"/>
        </w:rPr>
        <w:t>č</w:t>
      </w:r>
      <w:r w:rsidR="00E973E2" w:rsidRPr="00E973E2">
        <w:rPr>
          <w:rFonts w:cs="Arial"/>
          <w:sz w:val="22"/>
          <w:szCs w:val="22"/>
          <w:lang w:val="sl-SI"/>
        </w:rPr>
        <w:t xml:space="preserve">ni predpisi urejajo </w:t>
      </w:r>
      <w:r w:rsidRPr="00E973E2">
        <w:rPr>
          <w:rFonts w:cs="Arial"/>
          <w:sz w:val="22"/>
          <w:szCs w:val="22"/>
          <w:lang w:val="sl-SI"/>
        </w:rPr>
        <w:t>še</w:t>
      </w:r>
      <w:r w:rsidRPr="001F2AEA">
        <w:rPr>
          <w:rFonts w:cs="Arial"/>
          <w:sz w:val="22"/>
          <w:szCs w:val="22"/>
          <w:lang w:val="sl-SI"/>
        </w:rPr>
        <w:t xml:space="preserve"> </w:t>
      </w:r>
      <w:r w:rsidRPr="00DB53DF">
        <w:rPr>
          <w:rFonts w:cs="Arial"/>
          <w:sz w:val="22"/>
          <w:szCs w:val="22"/>
          <w:lang w:val="sl-SI"/>
        </w:rPr>
        <w:t>dodatek za stalnost, ki ga prejemajo policisti, vojaki, uradniki finančne uprave, pravosodni policisti in gasilci</w:t>
      </w:r>
      <w:r>
        <w:rPr>
          <w:rFonts w:cs="Arial"/>
          <w:sz w:val="22"/>
          <w:szCs w:val="22"/>
          <w:lang w:val="sl-SI"/>
        </w:rPr>
        <w:t xml:space="preserve"> </w:t>
      </w:r>
      <w:r w:rsidRPr="009D5AC0">
        <w:rPr>
          <w:rFonts w:cs="Arial"/>
          <w:sz w:val="22"/>
          <w:szCs w:val="22"/>
          <w:lang w:val="sl-SI"/>
        </w:rPr>
        <w:t xml:space="preserve">ter </w:t>
      </w:r>
      <w:r w:rsidR="007B6F1A">
        <w:rPr>
          <w:rFonts w:cs="Arial"/>
          <w:sz w:val="22"/>
          <w:szCs w:val="22"/>
          <w:lang w:val="sl-SI"/>
        </w:rPr>
        <w:t>v</w:t>
      </w:r>
      <w:r w:rsidR="00AB2B70" w:rsidRPr="009D5AC0">
        <w:rPr>
          <w:rFonts w:cs="Arial"/>
          <w:sz w:val="22"/>
          <w:szCs w:val="22"/>
          <w:lang w:val="sl-SI"/>
        </w:rPr>
        <w:t xml:space="preserve"> let</w:t>
      </w:r>
      <w:r w:rsidR="007B6F1A">
        <w:rPr>
          <w:rFonts w:cs="Arial"/>
          <w:sz w:val="22"/>
          <w:szCs w:val="22"/>
          <w:lang w:val="sl-SI"/>
        </w:rPr>
        <w:t>u</w:t>
      </w:r>
      <w:r w:rsidR="00AB2B70" w:rsidRPr="009D5AC0">
        <w:rPr>
          <w:rFonts w:cs="Arial"/>
          <w:sz w:val="22"/>
          <w:szCs w:val="22"/>
          <w:lang w:val="sl-SI"/>
        </w:rPr>
        <w:t xml:space="preserve"> 2021 </w:t>
      </w:r>
      <w:r w:rsidR="007C2DCD">
        <w:rPr>
          <w:rFonts w:cs="Arial"/>
          <w:sz w:val="22"/>
          <w:szCs w:val="22"/>
          <w:lang w:val="sl-SI"/>
        </w:rPr>
        <w:t>uveljavljen</w:t>
      </w:r>
      <w:r w:rsidR="007C2DCD" w:rsidRPr="009D5AC0">
        <w:rPr>
          <w:rFonts w:cs="Arial"/>
          <w:sz w:val="22"/>
          <w:szCs w:val="22"/>
          <w:lang w:val="sl-SI"/>
        </w:rPr>
        <w:t xml:space="preserve"> </w:t>
      </w:r>
      <w:r w:rsidRPr="009D5AC0">
        <w:rPr>
          <w:rFonts w:cs="Arial"/>
          <w:sz w:val="22"/>
          <w:szCs w:val="22"/>
          <w:lang w:val="sl-SI"/>
        </w:rPr>
        <w:t>dodatek za prepoved stavke za policiste in vojaške osebe.</w:t>
      </w:r>
    </w:p>
    <w:p w14:paraId="6AE23FCB" w14:textId="77777777" w:rsidR="001F2AEA" w:rsidRDefault="001F2AEA" w:rsidP="00A44E32">
      <w:pPr>
        <w:spacing w:line="260" w:lineRule="exact"/>
        <w:jc w:val="both"/>
        <w:rPr>
          <w:rFonts w:ascii="Times New Roman" w:hAnsi="Times New Roman"/>
          <w:color w:val="000000" w:themeColor="text1"/>
          <w:lang w:val="sl-SI" w:eastAsia="sl-SI"/>
        </w:rPr>
      </w:pPr>
    </w:p>
    <w:p w14:paraId="079F0361" w14:textId="216D1115" w:rsidR="007B6F1A" w:rsidRDefault="002D1148" w:rsidP="002D1148">
      <w:pPr>
        <w:jc w:val="both"/>
        <w:rPr>
          <w:rFonts w:cs="Arial"/>
          <w:sz w:val="22"/>
          <w:szCs w:val="22"/>
          <w:lang w:val="sl-SI"/>
        </w:rPr>
      </w:pPr>
      <w:r w:rsidRPr="00DB53DF">
        <w:rPr>
          <w:rFonts w:cs="Arial"/>
          <w:sz w:val="22"/>
          <w:szCs w:val="22"/>
          <w:lang w:val="sl-SI"/>
        </w:rPr>
        <w:t>S pojavom epidemije nalezljive bolezni SARS-CoV-2 (COVID-19) je bil v precejšnjem znesku izplačan dodatek za delo v rizičnih razmerah</w:t>
      </w:r>
      <w:r w:rsidR="002E6FCE">
        <w:rPr>
          <w:rFonts w:cs="Arial"/>
          <w:sz w:val="22"/>
          <w:szCs w:val="22"/>
          <w:lang w:val="sl-SI"/>
        </w:rPr>
        <w:t xml:space="preserve"> (ki spada v skupino dodatkov za nevarnost in posebne obremenitve po ZSPJS in KPJS)</w:t>
      </w:r>
      <w:r w:rsidR="007B6F1A">
        <w:rPr>
          <w:rFonts w:cs="Arial"/>
          <w:sz w:val="22"/>
          <w:szCs w:val="22"/>
          <w:lang w:val="sl-SI"/>
        </w:rPr>
        <w:t xml:space="preserve">. </w:t>
      </w:r>
      <w:r w:rsidR="007B6F1A" w:rsidRPr="00DB53DF">
        <w:rPr>
          <w:rFonts w:cstheme="minorHAnsi"/>
          <w:sz w:val="22"/>
          <w:szCs w:val="22"/>
          <w:lang w:val="sl-SI" w:eastAsia="sl-SI"/>
        </w:rPr>
        <w:t>Dodatek je uslužbencem pripadal za obdobje od 12. marca 2020 do 31. maja 2020 in od 19. oktobra 2020 do 15. junija 2021.</w:t>
      </w:r>
    </w:p>
    <w:p w14:paraId="1B255AC1" w14:textId="77777777" w:rsidR="007B6F1A" w:rsidRDefault="007B6F1A" w:rsidP="002D1148">
      <w:pPr>
        <w:jc w:val="both"/>
        <w:rPr>
          <w:rFonts w:cs="Arial"/>
          <w:sz w:val="22"/>
          <w:szCs w:val="22"/>
          <w:lang w:val="sl-SI"/>
        </w:rPr>
      </w:pPr>
    </w:p>
    <w:p w14:paraId="5D350607" w14:textId="27FFD2A9" w:rsidR="002D1148" w:rsidRPr="00DB53DF" w:rsidRDefault="007B6F1A" w:rsidP="002D1148">
      <w:pPr>
        <w:jc w:val="both"/>
        <w:rPr>
          <w:rFonts w:cs="Arial"/>
          <w:sz w:val="22"/>
          <w:szCs w:val="22"/>
          <w:lang w:val="sl-SI"/>
        </w:rPr>
      </w:pPr>
      <w:r>
        <w:rPr>
          <w:rFonts w:cs="Arial"/>
          <w:sz w:val="22"/>
          <w:szCs w:val="22"/>
          <w:lang w:val="sl-SI"/>
        </w:rPr>
        <w:t>H</w:t>
      </w:r>
      <w:r w:rsidR="002D1148" w:rsidRPr="00DB53DF">
        <w:rPr>
          <w:rFonts w:cs="Arial"/>
          <w:sz w:val="22"/>
          <w:szCs w:val="22"/>
          <w:lang w:val="sl-SI"/>
        </w:rPr>
        <w:t xml:space="preserve">krati so bili z interventno zakonodajo v zvezi z obvladovanjem epidemije uvedeni in izplačani </w:t>
      </w:r>
      <w:r w:rsidR="00733036">
        <w:rPr>
          <w:rFonts w:cs="Arial"/>
          <w:sz w:val="22"/>
          <w:szCs w:val="22"/>
          <w:lang w:val="sl-SI"/>
        </w:rPr>
        <w:t xml:space="preserve">naslednji </w:t>
      </w:r>
      <w:r>
        <w:rPr>
          <w:rFonts w:cs="Arial"/>
          <w:sz w:val="22"/>
          <w:szCs w:val="22"/>
          <w:lang w:val="sl-SI"/>
        </w:rPr>
        <w:t>dodatki:</w:t>
      </w:r>
      <w:r w:rsidR="002D1148" w:rsidRPr="00DB53DF">
        <w:rPr>
          <w:rFonts w:cs="Arial"/>
          <w:sz w:val="22"/>
          <w:szCs w:val="22"/>
          <w:lang w:val="sl-SI"/>
        </w:rPr>
        <w:t xml:space="preserve">. </w:t>
      </w:r>
    </w:p>
    <w:p w14:paraId="5C9E67F4" w14:textId="77777777" w:rsidR="002D1148" w:rsidRPr="00DB53DF" w:rsidRDefault="002D1148" w:rsidP="002D1148">
      <w:pPr>
        <w:spacing w:line="260" w:lineRule="exact"/>
        <w:jc w:val="both"/>
        <w:rPr>
          <w:rFonts w:cstheme="minorHAnsi"/>
          <w:sz w:val="22"/>
          <w:szCs w:val="22"/>
          <w:lang w:val="sl-SI" w:eastAsia="sl-SI"/>
        </w:rPr>
      </w:pPr>
    </w:p>
    <w:p w14:paraId="0914F6BB" w14:textId="5D3AE3D0" w:rsidR="002D1148" w:rsidRPr="008C108E" w:rsidRDefault="002D1148" w:rsidP="00295D1F">
      <w:pPr>
        <w:pStyle w:val="Odstavekseznama"/>
        <w:numPr>
          <w:ilvl w:val="0"/>
          <w:numId w:val="4"/>
        </w:numPr>
        <w:autoSpaceDE w:val="0"/>
        <w:autoSpaceDN w:val="0"/>
        <w:adjustRightInd w:val="0"/>
        <w:spacing w:line="260" w:lineRule="exact"/>
        <w:jc w:val="both"/>
        <w:rPr>
          <w:rFonts w:cs="Arial"/>
          <w:sz w:val="22"/>
          <w:szCs w:val="22"/>
          <w:lang w:val="sl-SI"/>
        </w:rPr>
      </w:pPr>
      <w:r w:rsidRPr="008C108E">
        <w:rPr>
          <w:rFonts w:cs="Arial"/>
          <w:sz w:val="22"/>
          <w:szCs w:val="22"/>
          <w:lang w:val="sl-SI"/>
        </w:rPr>
        <w:t>dodatek za nevarnost in posebne obremenitve v času epidemije,</w:t>
      </w:r>
    </w:p>
    <w:p w14:paraId="044A1F81" w14:textId="492917F1" w:rsidR="002D1148" w:rsidRPr="008C108E" w:rsidRDefault="002D1148" w:rsidP="00295D1F">
      <w:pPr>
        <w:pStyle w:val="Odstavekseznama"/>
        <w:numPr>
          <w:ilvl w:val="0"/>
          <w:numId w:val="4"/>
        </w:numPr>
        <w:autoSpaceDE w:val="0"/>
        <w:autoSpaceDN w:val="0"/>
        <w:adjustRightInd w:val="0"/>
        <w:spacing w:line="260" w:lineRule="exact"/>
        <w:jc w:val="both"/>
        <w:rPr>
          <w:rFonts w:cs="Arial"/>
          <w:sz w:val="22"/>
          <w:szCs w:val="22"/>
          <w:lang w:val="sl-SI"/>
        </w:rPr>
      </w:pPr>
      <w:r w:rsidRPr="008C108E">
        <w:rPr>
          <w:rFonts w:cs="Arial"/>
          <w:sz w:val="22"/>
          <w:szCs w:val="22"/>
          <w:lang w:val="sl-SI"/>
        </w:rPr>
        <w:t xml:space="preserve">dodatek zaradi začasne razporeditve </w:t>
      </w:r>
      <w:r w:rsidR="007B6F1A">
        <w:rPr>
          <w:rFonts w:cs="Arial"/>
          <w:sz w:val="22"/>
          <w:szCs w:val="22"/>
          <w:lang w:val="sl-SI"/>
        </w:rPr>
        <w:t>oziroma premestitve</w:t>
      </w:r>
      <w:r w:rsidRPr="008C108E">
        <w:rPr>
          <w:rFonts w:cs="Arial"/>
          <w:sz w:val="22"/>
          <w:szCs w:val="22"/>
          <w:lang w:val="sl-SI"/>
        </w:rPr>
        <w:t>,</w:t>
      </w:r>
      <w:r>
        <w:rPr>
          <w:rFonts w:cs="Arial"/>
          <w:sz w:val="22"/>
          <w:szCs w:val="22"/>
          <w:lang w:val="sl-SI"/>
        </w:rPr>
        <w:t xml:space="preserve"> </w:t>
      </w:r>
    </w:p>
    <w:p w14:paraId="2AA75ADA" w14:textId="7A81B16D" w:rsidR="002D1148" w:rsidRDefault="002D1148" w:rsidP="00295D1F">
      <w:pPr>
        <w:pStyle w:val="Odstavekseznama"/>
        <w:numPr>
          <w:ilvl w:val="0"/>
          <w:numId w:val="4"/>
        </w:numPr>
        <w:autoSpaceDE w:val="0"/>
        <w:autoSpaceDN w:val="0"/>
        <w:adjustRightInd w:val="0"/>
        <w:spacing w:line="260" w:lineRule="exact"/>
        <w:jc w:val="both"/>
        <w:rPr>
          <w:rFonts w:cs="Arial"/>
          <w:sz w:val="22"/>
          <w:szCs w:val="22"/>
          <w:lang w:val="sl-SI"/>
        </w:rPr>
      </w:pPr>
      <w:r w:rsidRPr="008C108E">
        <w:rPr>
          <w:rFonts w:cs="Arial"/>
          <w:sz w:val="22"/>
          <w:szCs w:val="22"/>
          <w:lang w:val="sl-SI"/>
        </w:rPr>
        <w:t>dodatek za neposredno delo s pacienti oziroma uporabniki, obolelimi za COVID-19,</w:t>
      </w:r>
    </w:p>
    <w:p w14:paraId="3BB2562C" w14:textId="7B063321" w:rsidR="007B6F1A" w:rsidRDefault="007B6F1A" w:rsidP="007B6F1A">
      <w:pPr>
        <w:pStyle w:val="Odstavekseznama"/>
        <w:numPr>
          <w:ilvl w:val="0"/>
          <w:numId w:val="4"/>
        </w:numPr>
        <w:autoSpaceDE w:val="0"/>
        <w:autoSpaceDN w:val="0"/>
        <w:adjustRightInd w:val="0"/>
        <w:spacing w:line="260" w:lineRule="exact"/>
        <w:jc w:val="both"/>
        <w:rPr>
          <w:rFonts w:cs="Arial"/>
          <w:sz w:val="22"/>
          <w:szCs w:val="22"/>
          <w:lang w:val="sl-SI"/>
        </w:rPr>
      </w:pPr>
      <w:r w:rsidRPr="00667CBD">
        <w:rPr>
          <w:rFonts w:cs="Arial"/>
          <w:sz w:val="22"/>
          <w:szCs w:val="22"/>
          <w:lang w:val="sl-SI"/>
        </w:rPr>
        <w:t>dodatek za delo v rizičnih razmerah direktorjem v dejavnosti vzgoje in izobraževanja, visokega šolstva in v raziskovalni dejavnosti in ravnateljem vrtcev, šol in zavodov za vzgojo in izobraževanje otrok in mladostnikov, ustanovljenih za delo z otroki s čustvenimi in vedenjskimi motnjami</w:t>
      </w:r>
      <w:r w:rsidR="00B03AC9">
        <w:rPr>
          <w:rFonts w:cs="Arial"/>
          <w:sz w:val="22"/>
          <w:szCs w:val="22"/>
          <w:lang w:val="sl-SI"/>
        </w:rPr>
        <w:t>,</w:t>
      </w:r>
    </w:p>
    <w:p w14:paraId="77BC2AB0" w14:textId="230DA475" w:rsidR="007B6F1A" w:rsidRPr="007B6F1A" w:rsidRDefault="007B6F1A" w:rsidP="007B6F1A">
      <w:pPr>
        <w:pStyle w:val="Odstavekseznama"/>
        <w:numPr>
          <w:ilvl w:val="0"/>
          <w:numId w:val="4"/>
        </w:numPr>
        <w:autoSpaceDE w:val="0"/>
        <w:autoSpaceDN w:val="0"/>
        <w:adjustRightInd w:val="0"/>
        <w:spacing w:line="260" w:lineRule="exact"/>
        <w:jc w:val="both"/>
        <w:rPr>
          <w:rFonts w:cs="Arial"/>
          <w:sz w:val="22"/>
          <w:szCs w:val="22"/>
          <w:lang w:val="sl-SI"/>
        </w:rPr>
      </w:pPr>
      <w:r w:rsidRPr="00667CBD">
        <w:rPr>
          <w:rFonts w:cs="Arial"/>
          <w:sz w:val="22"/>
          <w:szCs w:val="22"/>
          <w:lang w:val="sl-SI"/>
        </w:rPr>
        <w:t>dodatek za nevarnost in posebne obremenitve v času epidemije COVID-19 – župani, podžupani, direktorji občinskih uprav in načelniki upravnih enot</w:t>
      </w:r>
      <w:r w:rsidR="00B03AC9">
        <w:rPr>
          <w:rFonts w:cs="Arial"/>
          <w:sz w:val="22"/>
          <w:szCs w:val="22"/>
          <w:lang w:val="sl-SI"/>
        </w:rPr>
        <w:t>,</w:t>
      </w:r>
    </w:p>
    <w:p w14:paraId="71551F81" w14:textId="13AFF436" w:rsidR="002D1148" w:rsidRPr="008C108E" w:rsidRDefault="002D1148" w:rsidP="00295D1F">
      <w:pPr>
        <w:pStyle w:val="Odstavekseznama"/>
        <w:numPr>
          <w:ilvl w:val="0"/>
          <w:numId w:val="4"/>
        </w:numPr>
        <w:autoSpaceDE w:val="0"/>
        <w:autoSpaceDN w:val="0"/>
        <w:adjustRightInd w:val="0"/>
        <w:spacing w:line="260" w:lineRule="exact"/>
        <w:jc w:val="both"/>
        <w:rPr>
          <w:rFonts w:cs="Arial"/>
          <w:sz w:val="22"/>
          <w:szCs w:val="22"/>
          <w:lang w:val="sl-SI"/>
        </w:rPr>
      </w:pPr>
      <w:r w:rsidRPr="008C108E">
        <w:rPr>
          <w:rFonts w:cs="Arial"/>
          <w:sz w:val="22"/>
          <w:szCs w:val="22"/>
          <w:lang w:val="sl-SI"/>
        </w:rPr>
        <w:t>dodatek za delo v rizičnih razmerah direktorje</w:t>
      </w:r>
      <w:r w:rsidR="007B6F1A">
        <w:rPr>
          <w:rFonts w:cs="Arial"/>
          <w:sz w:val="22"/>
          <w:szCs w:val="22"/>
          <w:lang w:val="sl-SI"/>
        </w:rPr>
        <w:t>v</w:t>
      </w:r>
      <w:r w:rsidRPr="008C108E">
        <w:rPr>
          <w:rFonts w:cs="Arial"/>
          <w:sz w:val="22"/>
          <w:szCs w:val="22"/>
          <w:lang w:val="sl-SI"/>
        </w:rPr>
        <w:t xml:space="preserve"> v javnem sektorju v dejavnosti zdravstva in socialnega varstva,</w:t>
      </w:r>
      <w:r>
        <w:rPr>
          <w:rFonts w:cs="Arial"/>
          <w:sz w:val="22"/>
          <w:szCs w:val="22"/>
          <w:lang w:val="sl-SI"/>
        </w:rPr>
        <w:t xml:space="preserve"> </w:t>
      </w:r>
    </w:p>
    <w:p w14:paraId="69A68E8C" w14:textId="1FCF034E" w:rsidR="002D1148" w:rsidRDefault="002D1148" w:rsidP="00295D1F">
      <w:pPr>
        <w:pStyle w:val="Odstavekseznama"/>
        <w:numPr>
          <w:ilvl w:val="0"/>
          <w:numId w:val="4"/>
        </w:numPr>
        <w:autoSpaceDE w:val="0"/>
        <w:autoSpaceDN w:val="0"/>
        <w:adjustRightInd w:val="0"/>
        <w:spacing w:line="260" w:lineRule="exact"/>
        <w:jc w:val="both"/>
        <w:rPr>
          <w:rFonts w:cs="Arial"/>
          <w:sz w:val="22"/>
          <w:szCs w:val="22"/>
          <w:lang w:val="sl-SI"/>
        </w:rPr>
      </w:pPr>
      <w:r w:rsidRPr="008C108E">
        <w:rPr>
          <w:rFonts w:cs="Arial"/>
          <w:sz w:val="22"/>
          <w:szCs w:val="22"/>
          <w:lang w:val="sl-SI"/>
        </w:rPr>
        <w:t>dodatek za nevarnost in posebne obremenitve v času epidemije javnim uslužbencem na delovnih mestih plačne skupine J v dejavnosti zdravstva in socialnega varstva</w:t>
      </w:r>
      <w:r w:rsidR="00B03AC9">
        <w:rPr>
          <w:rFonts w:cs="Arial"/>
          <w:sz w:val="22"/>
          <w:szCs w:val="22"/>
          <w:lang w:val="sl-SI"/>
        </w:rPr>
        <w:t>,</w:t>
      </w:r>
    </w:p>
    <w:p w14:paraId="5B85CF32" w14:textId="7E438012" w:rsidR="007B6F1A" w:rsidRDefault="007B6F1A" w:rsidP="00295D1F">
      <w:pPr>
        <w:pStyle w:val="Odstavekseznama"/>
        <w:numPr>
          <w:ilvl w:val="0"/>
          <w:numId w:val="4"/>
        </w:numPr>
        <w:autoSpaceDE w:val="0"/>
        <w:autoSpaceDN w:val="0"/>
        <w:adjustRightInd w:val="0"/>
        <w:spacing w:line="260" w:lineRule="exact"/>
        <w:jc w:val="both"/>
        <w:rPr>
          <w:rFonts w:cs="Arial"/>
          <w:sz w:val="22"/>
          <w:szCs w:val="22"/>
          <w:lang w:val="sl-SI"/>
        </w:rPr>
      </w:pPr>
      <w:r w:rsidRPr="007B6F1A">
        <w:rPr>
          <w:rFonts w:cs="Arial"/>
          <w:sz w:val="22"/>
          <w:szCs w:val="22"/>
          <w:lang w:val="sl-SI"/>
        </w:rPr>
        <w:t>dodatek za delo v rizičnih razmerah direktorjev v gasilsko reševalni dejavnosti</w:t>
      </w:r>
      <w:r w:rsidR="00B03AC9">
        <w:rPr>
          <w:rFonts w:cs="Arial"/>
          <w:sz w:val="22"/>
          <w:szCs w:val="22"/>
          <w:lang w:val="sl-SI"/>
        </w:rPr>
        <w:t>.</w:t>
      </w:r>
    </w:p>
    <w:bookmarkEnd w:id="23"/>
    <w:p w14:paraId="5158AB89" w14:textId="77777777" w:rsidR="00467FAD" w:rsidRDefault="00467FAD" w:rsidP="00A44E32">
      <w:pPr>
        <w:spacing w:line="260" w:lineRule="exact"/>
        <w:jc w:val="both"/>
        <w:rPr>
          <w:rFonts w:cstheme="minorHAnsi"/>
          <w:sz w:val="22"/>
          <w:szCs w:val="22"/>
          <w:lang w:val="sl-SI" w:eastAsia="sl-SI"/>
        </w:rPr>
      </w:pPr>
    </w:p>
    <w:p w14:paraId="3BEB1ECE" w14:textId="7EB19F0F" w:rsidR="00B03AC9" w:rsidRDefault="00AF7A0D" w:rsidP="00A44E32">
      <w:pPr>
        <w:spacing w:line="260" w:lineRule="exact"/>
        <w:jc w:val="both"/>
        <w:rPr>
          <w:rFonts w:cstheme="minorHAnsi"/>
          <w:sz w:val="22"/>
          <w:szCs w:val="22"/>
          <w:lang w:val="sl-SI" w:eastAsia="sl-SI"/>
        </w:rPr>
      </w:pPr>
      <w:r>
        <w:rPr>
          <w:rFonts w:cstheme="minorHAnsi"/>
          <w:sz w:val="22"/>
          <w:szCs w:val="22"/>
          <w:lang w:val="sl-SI" w:eastAsia="sl-SI"/>
        </w:rPr>
        <w:t>Izplačila dodatkov za l</w:t>
      </w:r>
      <w:r w:rsidR="0084419B" w:rsidRPr="0084419B">
        <w:rPr>
          <w:rFonts w:cstheme="minorHAnsi"/>
          <w:sz w:val="22"/>
          <w:szCs w:val="22"/>
          <w:lang w:val="sl-SI" w:eastAsia="sl-SI"/>
        </w:rPr>
        <w:t>e</w:t>
      </w:r>
      <w:r w:rsidR="0084419B">
        <w:rPr>
          <w:rFonts w:cstheme="minorHAnsi"/>
          <w:sz w:val="22"/>
          <w:szCs w:val="22"/>
          <w:lang w:val="sl-SI" w:eastAsia="sl-SI"/>
        </w:rPr>
        <w:t>t</w:t>
      </w:r>
      <w:r>
        <w:rPr>
          <w:rFonts w:cstheme="minorHAnsi"/>
          <w:sz w:val="22"/>
          <w:szCs w:val="22"/>
          <w:lang w:val="sl-SI" w:eastAsia="sl-SI"/>
        </w:rPr>
        <w:t>o</w:t>
      </w:r>
      <w:r w:rsidR="0084419B">
        <w:rPr>
          <w:rFonts w:cstheme="minorHAnsi"/>
          <w:sz w:val="22"/>
          <w:szCs w:val="22"/>
          <w:lang w:val="sl-SI" w:eastAsia="sl-SI"/>
        </w:rPr>
        <w:t xml:space="preserve"> 2021 </w:t>
      </w:r>
      <w:r>
        <w:rPr>
          <w:rFonts w:cstheme="minorHAnsi"/>
          <w:sz w:val="22"/>
          <w:szCs w:val="22"/>
          <w:lang w:val="sl-SI" w:eastAsia="sl-SI"/>
        </w:rPr>
        <w:t xml:space="preserve">so </w:t>
      </w:r>
      <w:r w:rsidR="0084419B">
        <w:rPr>
          <w:rFonts w:cstheme="minorHAnsi"/>
          <w:sz w:val="22"/>
          <w:szCs w:val="22"/>
          <w:lang w:val="sl-SI" w:eastAsia="sl-SI"/>
        </w:rPr>
        <w:t xml:space="preserve">znašala </w:t>
      </w:r>
      <w:r w:rsidR="003779E2">
        <w:rPr>
          <w:rFonts w:cstheme="minorHAnsi"/>
          <w:sz w:val="22"/>
          <w:szCs w:val="22"/>
          <w:lang w:val="sl-SI" w:eastAsia="sl-SI"/>
        </w:rPr>
        <w:t>8</w:t>
      </w:r>
      <w:r w:rsidR="009F4D59">
        <w:rPr>
          <w:rFonts w:cstheme="minorHAnsi"/>
          <w:sz w:val="22"/>
          <w:szCs w:val="22"/>
          <w:lang w:val="sl-SI" w:eastAsia="sl-SI"/>
        </w:rPr>
        <w:t>93,6</w:t>
      </w:r>
      <w:r w:rsidR="0084419B">
        <w:rPr>
          <w:rFonts w:cstheme="minorHAnsi"/>
          <w:sz w:val="22"/>
          <w:szCs w:val="22"/>
          <w:lang w:val="sl-SI" w:eastAsia="sl-SI"/>
        </w:rPr>
        <w:t xml:space="preserve"> mio </w:t>
      </w:r>
      <w:r w:rsidR="00F91098">
        <w:rPr>
          <w:rFonts w:cstheme="minorHAnsi"/>
          <w:sz w:val="22"/>
          <w:szCs w:val="22"/>
          <w:lang w:val="sl-SI" w:eastAsia="sl-SI"/>
        </w:rPr>
        <w:t>eur</w:t>
      </w:r>
      <w:r w:rsidR="0084419B">
        <w:rPr>
          <w:rFonts w:cstheme="minorHAnsi"/>
          <w:sz w:val="22"/>
          <w:szCs w:val="22"/>
          <w:lang w:val="sl-SI" w:eastAsia="sl-SI"/>
        </w:rPr>
        <w:t xml:space="preserve">, kar je </w:t>
      </w:r>
      <w:r w:rsidR="003779E2" w:rsidRPr="00656B96">
        <w:rPr>
          <w:rFonts w:cstheme="minorHAnsi"/>
          <w:sz w:val="22"/>
          <w:szCs w:val="22"/>
          <w:lang w:val="sl-SI" w:eastAsia="sl-SI"/>
        </w:rPr>
        <w:t>3</w:t>
      </w:r>
      <w:r w:rsidR="009F4D59">
        <w:rPr>
          <w:rFonts w:cstheme="minorHAnsi"/>
          <w:sz w:val="22"/>
          <w:szCs w:val="22"/>
          <w:lang w:val="sl-SI" w:eastAsia="sl-SI"/>
        </w:rPr>
        <w:t>4,6</w:t>
      </w:r>
      <w:r w:rsidR="009F4D59">
        <w:rPr>
          <w:rFonts w:cstheme="minorHAnsi"/>
          <w:color w:val="FF0000"/>
          <w:sz w:val="22"/>
          <w:szCs w:val="22"/>
          <w:lang w:val="sl-SI" w:eastAsia="sl-SI"/>
        </w:rPr>
        <w:t> </w:t>
      </w:r>
      <w:r w:rsidR="009F4D59" w:rsidRPr="009F4D59">
        <w:rPr>
          <w:rFonts w:cstheme="minorHAnsi"/>
          <w:color w:val="000000" w:themeColor="text1"/>
          <w:sz w:val="22"/>
          <w:szCs w:val="22"/>
          <w:lang w:val="sl-SI" w:eastAsia="sl-SI"/>
        </w:rPr>
        <w:t xml:space="preserve">% </w:t>
      </w:r>
      <w:r w:rsidR="0084419B" w:rsidRPr="009F4D59">
        <w:rPr>
          <w:rFonts w:cstheme="minorHAnsi"/>
          <w:color w:val="000000" w:themeColor="text1"/>
          <w:sz w:val="22"/>
          <w:szCs w:val="22"/>
          <w:lang w:val="sl-SI" w:eastAsia="sl-SI"/>
        </w:rPr>
        <w:t>v</w:t>
      </w:r>
      <w:r w:rsidR="0084419B">
        <w:rPr>
          <w:rFonts w:cstheme="minorHAnsi"/>
          <w:sz w:val="22"/>
          <w:szCs w:val="22"/>
          <w:lang w:val="sl-SI" w:eastAsia="sl-SI"/>
        </w:rPr>
        <w:t xml:space="preserve">eč kot </w:t>
      </w:r>
      <w:r w:rsidR="00F42548">
        <w:rPr>
          <w:rFonts w:cstheme="minorHAnsi"/>
          <w:sz w:val="22"/>
          <w:szCs w:val="22"/>
          <w:lang w:val="sl-SI" w:eastAsia="sl-SI"/>
        </w:rPr>
        <w:t xml:space="preserve">za </w:t>
      </w:r>
      <w:r w:rsidR="0084419B">
        <w:rPr>
          <w:rFonts w:cstheme="minorHAnsi"/>
          <w:sz w:val="22"/>
          <w:szCs w:val="22"/>
          <w:lang w:val="sl-SI" w:eastAsia="sl-SI"/>
        </w:rPr>
        <w:t>let</w:t>
      </w:r>
      <w:r w:rsidR="00F42548">
        <w:rPr>
          <w:rFonts w:cstheme="minorHAnsi"/>
          <w:sz w:val="22"/>
          <w:szCs w:val="22"/>
          <w:lang w:val="sl-SI" w:eastAsia="sl-SI"/>
        </w:rPr>
        <w:t>o</w:t>
      </w:r>
      <w:r w:rsidR="0084419B">
        <w:rPr>
          <w:rFonts w:cstheme="minorHAnsi"/>
          <w:sz w:val="22"/>
          <w:szCs w:val="22"/>
          <w:lang w:val="sl-SI" w:eastAsia="sl-SI"/>
        </w:rPr>
        <w:t xml:space="preserve"> 2020</w:t>
      </w:r>
      <w:r w:rsidR="00656B96">
        <w:rPr>
          <w:rFonts w:cstheme="minorHAnsi"/>
          <w:sz w:val="22"/>
          <w:szCs w:val="22"/>
          <w:lang w:val="sl-SI" w:eastAsia="sl-SI"/>
        </w:rPr>
        <w:t xml:space="preserve">, glede na leto 2019 pa se je masa </w:t>
      </w:r>
      <w:r w:rsidR="00F42548">
        <w:rPr>
          <w:rFonts w:cstheme="minorHAnsi"/>
          <w:sz w:val="22"/>
          <w:szCs w:val="22"/>
          <w:lang w:val="sl-SI" w:eastAsia="sl-SI"/>
        </w:rPr>
        <w:t xml:space="preserve">izplačanih </w:t>
      </w:r>
      <w:r w:rsidR="00656B96">
        <w:rPr>
          <w:rFonts w:cstheme="minorHAnsi"/>
          <w:sz w:val="22"/>
          <w:szCs w:val="22"/>
          <w:lang w:val="sl-SI" w:eastAsia="sl-SI"/>
        </w:rPr>
        <w:t>dodatkov več kot podvojila</w:t>
      </w:r>
      <w:r w:rsidR="0084419B">
        <w:rPr>
          <w:rFonts w:cstheme="minorHAnsi"/>
          <w:sz w:val="22"/>
          <w:szCs w:val="22"/>
          <w:lang w:val="sl-SI" w:eastAsia="sl-SI"/>
        </w:rPr>
        <w:t xml:space="preserve">. </w:t>
      </w:r>
      <w:r w:rsidR="00F42548">
        <w:rPr>
          <w:rFonts w:cstheme="minorHAnsi"/>
          <w:sz w:val="22"/>
          <w:szCs w:val="22"/>
          <w:lang w:val="sl-SI" w:eastAsia="sl-SI"/>
        </w:rPr>
        <w:t>Največji vpliv na povečanje</w:t>
      </w:r>
      <w:r w:rsidR="00B03AC9">
        <w:rPr>
          <w:rFonts w:cstheme="minorHAnsi"/>
          <w:sz w:val="22"/>
          <w:szCs w:val="22"/>
          <w:lang w:val="sl-SI" w:eastAsia="sl-SI"/>
        </w:rPr>
        <w:t xml:space="preserve"> </w:t>
      </w:r>
      <w:r w:rsidR="00F42548">
        <w:rPr>
          <w:rFonts w:cstheme="minorHAnsi"/>
          <w:sz w:val="22"/>
          <w:szCs w:val="22"/>
          <w:lang w:val="sl-SI" w:eastAsia="sl-SI"/>
        </w:rPr>
        <w:t xml:space="preserve">mase </w:t>
      </w:r>
      <w:r w:rsidR="00656B96">
        <w:rPr>
          <w:rFonts w:cstheme="minorHAnsi"/>
          <w:sz w:val="22"/>
          <w:szCs w:val="22"/>
          <w:lang w:val="sl-SI" w:eastAsia="sl-SI"/>
        </w:rPr>
        <w:t>izplačil</w:t>
      </w:r>
      <w:r w:rsidR="00F42548">
        <w:rPr>
          <w:rFonts w:cstheme="minorHAnsi"/>
          <w:sz w:val="22"/>
          <w:szCs w:val="22"/>
          <w:lang w:val="sl-SI" w:eastAsia="sl-SI"/>
        </w:rPr>
        <w:t xml:space="preserve"> </w:t>
      </w:r>
      <w:r w:rsidR="00B03AC9">
        <w:rPr>
          <w:rFonts w:cstheme="minorHAnsi"/>
          <w:sz w:val="22"/>
          <w:szCs w:val="22"/>
          <w:lang w:val="sl-SI" w:eastAsia="sl-SI"/>
        </w:rPr>
        <w:t xml:space="preserve">so imela </w:t>
      </w:r>
      <w:r w:rsidR="00F42548">
        <w:rPr>
          <w:rFonts w:cstheme="minorHAnsi"/>
          <w:sz w:val="22"/>
          <w:szCs w:val="22"/>
          <w:lang w:val="sl-SI" w:eastAsia="sl-SI"/>
        </w:rPr>
        <w:t>izplačila</w:t>
      </w:r>
      <w:r w:rsidR="00656B96">
        <w:rPr>
          <w:rFonts w:cstheme="minorHAnsi"/>
          <w:sz w:val="22"/>
          <w:szCs w:val="22"/>
          <w:lang w:val="sl-SI" w:eastAsia="sl-SI"/>
        </w:rPr>
        <w:t xml:space="preserve"> dodatk</w:t>
      </w:r>
      <w:r w:rsidR="00B03AC9">
        <w:rPr>
          <w:rFonts w:cstheme="minorHAnsi"/>
          <w:sz w:val="22"/>
          <w:szCs w:val="22"/>
          <w:lang w:val="sl-SI" w:eastAsia="sl-SI"/>
        </w:rPr>
        <w:t>ov</w:t>
      </w:r>
      <w:r w:rsidR="00656B96">
        <w:rPr>
          <w:rFonts w:cstheme="minorHAnsi"/>
          <w:sz w:val="22"/>
          <w:szCs w:val="22"/>
          <w:lang w:val="sl-SI" w:eastAsia="sl-SI"/>
        </w:rPr>
        <w:t xml:space="preserve"> povezanih z epidemijo COVID-19, ki </w:t>
      </w:r>
      <w:r w:rsidR="00733036">
        <w:rPr>
          <w:rFonts w:cstheme="minorHAnsi"/>
          <w:sz w:val="22"/>
          <w:szCs w:val="22"/>
          <w:lang w:val="sl-SI" w:eastAsia="sl-SI"/>
        </w:rPr>
        <w:t xml:space="preserve">so bila </w:t>
      </w:r>
      <w:r w:rsidR="008A2625">
        <w:rPr>
          <w:rFonts w:cstheme="minorHAnsi"/>
          <w:sz w:val="22"/>
          <w:szCs w:val="22"/>
          <w:lang w:val="sl-SI" w:eastAsia="sl-SI"/>
        </w:rPr>
        <w:t>za</w:t>
      </w:r>
      <w:r w:rsidR="00656B96">
        <w:rPr>
          <w:rFonts w:cstheme="minorHAnsi"/>
          <w:sz w:val="22"/>
          <w:szCs w:val="22"/>
          <w:lang w:val="sl-SI" w:eastAsia="sl-SI"/>
        </w:rPr>
        <w:t xml:space="preserve"> let</w:t>
      </w:r>
      <w:r w:rsidR="008A2625">
        <w:rPr>
          <w:rFonts w:cstheme="minorHAnsi"/>
          <w:sz w:val="22"/>
          <w:szCs w:val="22"/>
          <w:lang w:val="sl-SI" w:eastAsia="sl-SI"/>
        </w:rPr>
        <w:t>o</w:t>
      </w:r>
      <w:r w:rsidR="00656B96">
        <w:rPr>
          <w:rFonts w:cstheme="minorHAnsi"/>
          <w:sz w:val="22"/>
          <w:szCs w:val="22"/>
          <w:lang w:val="sl-SI" w:eastAsia="sl-SI"/>
        </w:rPr>
        <w:t xml:space="preserve"> 2021 </w:t>
      </w:r>
      <w:r w:rsidR="00733036">
        <w:rPr>
          <w:rFonts w:cstheme="minorHAnsi"/>
          <w:sz w:val="22"/>
          <w:szCs w:val="22"/>
          <w:lang w:val="sl-SI" w:eastAsia="sl-SI"/>
        </w:rPr>
        <w:t>izplačana v viši</w:t>
      </w:r>
      <w:r w:rsidR="00656B96">
        <w:rPr>
          <w:rFonts w:cstheme="minorHAnsi"/>
          <w:sz w:val="22"/>
          <w:szCs w:val="22"/>
          <w:lang w:val="sl-SI" w:eastAsia="sl-SI"/>
        </w:rPr>
        <w:t xml:space="preserve"> </w:t>
      </w:r>
      <w:r w:rsidR="009F4D59">
        <w:rPr>
          <w:rFonts w:cstheme="minorHAnsi"/>
          <w:sz w:val="22"/>
          <w:szCs w:val="22"/>
          <w:lang w:val="sl-SI" w:eastAsia="sl-SI"/>
        </w:rPr>
        <w:t>492,5</w:t>
      </w:r>
      <w:r w:rsidR="00656B96">
        <w:rPr>
          <w:rFonts w:cstheme="minorHAnsi"/>
          <w:sz w:val="22"/>
          <w:szCs w:val="22"/>
          <w:lang w:val="sl-SI" w:eastAsia="sl-SI"/>
        </w:rPr>
        <w:t xml:space="preserve"> mio </w:t>
      </w:r>
      <w:r w:rsidR="00F91098">
        <w:rPr>
          <w:rFonts w:cstheme="minorHAnsi"/>
          <w:sz w:val="22"/>
          <w:szCs w:val="22"/>
          <w:lang w:val="sl-SI" w:eastAsia="sl-SI"/>
        </w:rPr>
        <w:t>eur</w:t>
      </w:r>
      <w:r w:rsidR="00656B96">
        <w:rPr>
          <w:rFonts w:cstheme="minorHAnsi"/>
          <w:sz w:val="22"/>
          <w:szCs w:val="22"/>
          <w:lang w:val="sl-SI" w:eastAsia="sl-SI"/>
        </w:rPr>
        <w:t>, kar predstavlja kar 5</w:t>
      </w:r>
      <w:r w:rsidR="009F4D59">
        <w:rPr>
          <w:rFonts w:cstheme="minorHAnsi"/>
          <w:sz w:val="22"/>
          <w:szCs w:val="22"/>
          <w:lang w:val="sl-SI" w:eastAsia="sl-SI"/>
        </w:rPr>
        <w:t>5</w:t>
      </w:r>
      <w:r w:rsidR="009D5AC0">
        <w:rPr>
          <w:rFonts w:cstheme="minorHAnsi"/>
          <w:sz w:val="22"/>
          <w:szCs w:val="22"/>
          <w:lang w:val="sl-SI" w:eastAsia="sl-SI"/>
        </w:rPr>
        <w:t>,1</w:t>
      </w:r>
      <w:r w:rsidR="009F4D59">
        <w:rPr>
          <w:rFonts w:cstheme="minorHAnsi"/>
          <w:sz w:val="22"/>
          <w:szCs w:val="22"/>
          <w:lang w:val="sl-SI" w:eastAsia="sl-SI"/>
        </w:rPr>
        <w:t xml:space="preserve"> % </w:t>
      </w:r>
      <w:r w:rsidR="00656B96">
        <w:rPr>
          <w:rFonts w:cstheme="minorHAnsi"/>
          <w:sz w:val="22"/>
          <w:szCs w:val="22"/>
          <w:lang w:val="sl-SI" w:eastAsia="sl-SI"/>
        </w:rPr>
        <w:t xml:space="preserve">v </w:t>
      </w:r>
      <w:r w:rsidR="00B03AC9">
        <w:rPr>
          <w:rFonts w:cstheme="minorHAnsi"/>
          <w:sz w:val="22"/>
          <w:szCs w:val="22"/>
          <w:lang w:val="sl-SI" w:eastAsia="sl-SI"/>
        </w:rPr>
        <w:t xml:space="preserve">masi </w:t>
      </w:r>
      <w:r w:rsidR="00656B96">
        <w:rPr>
          <w:rFonts w:cstheme="minorHAnsi"/>
          <w:sz w:val="22"/>
          <w:szCs w:val="22"/>
          <w:lang w:val="sl-SI" w:eastAsia="sl-SI"/>
        </w:rPr>
        <w:t>vseh izplačanih dodatk</w:t>
      </w:r>
      <w:r w:rsidR="00B03AC9">
        <w:rPr>
          <w:rFonts w:cstheme="minorHAnsi"/>
          <w:sz w:val="22"/>
          <w:szCs w:val="22"/>
          <w:lang w:val="sl-SI" w:eastAsia="sl-SI"/>
        </w:rPr>
        <w:t>ov</w:t>
      </w:r>
      <w:r w:rsidR="00656B96">
        <w:rPr>
          <w:rFonts w:cstheme="minorHAnsi"/>
          <w:sz w:val="22"/>
          <w:szCs w:val="22"/>
          <w:lang w:val="sl-SI" w:eastAsia="sl-SI"/>
        </w:rPr>
        <w:t xml:space="preserve"> </w:t>
      </w:r>
      <w:r w:rsidR="008A2625">
        <w:rPr>
          <w:rFonts w:cstheme="minorHAnsi"/>
          <w:sz w:val="22"/>
          <w:szCs w:val="22"/>
          <w:lang w:val="sl-SI" w:eastAsia="sl-SI"/>
        </w:rPr>
        <w:t>za</w:t>
      </w:r>
      <w:r w:rsidR="00656B96">
        <w:rPr>
          <w:rFonts w:cstheme="minorHAnsi"/>
          <w:sz w:val="22"/>
          <w:szCs w:val="22"/>
          <w:lang w:val="sl-SI" w:eastAsia="sl-SI"/>
        </w:rPr>
        <w:t xml:space="preserve"> let</w:t>
      </w:r>
      <w:r w:rsidR="008A2625">
        <w:rPr>
          <w:rFonts w:cstheme="minorHAnsi"/>
          <w:sz w:val="22"/>
          <w:szCs w:val="22"/>
          <w:lang w:val="sl-SI" w:eastAsia="sl-SI"/>
        </w:rPr>
        <w:t>o</w:t>
      </w:r>
      <w:r w:rsidR="00656B96">
        <w:rPr>
          <w:rFonts w:cstheme="minorHAnsi"/>
          <w:sz w:val="22"/>
          <w:szCs w:val="22"/>
          <w:lang w:val="sl-SI" w:eastAsia="sl-SI"/>
        </w:rPr>
        <w:t xml:space="preserve"> 2021. </w:t>
      </w:r>
    </w:p>
    <w:p w14:paraId="77F13D59" w14:textId="77777777" w:rsidR="00B03AC9" w:rsidRDefault="00B03AC9" w:rsidP="00A44E32">
      <w:pPr>
        <w:spacing w:line="260" w:lineRule="exact"/>
        <w:jc w:val="both"/>
        <w:rPr>
          <w:rFonts w:cstheme="minorHAnsi"/>
          <w:sz w:val="22"/>
          <w:szCs w:val="22"/>
          <w:lang w:val="sl-SI" w:eastAsia="sl-SI"/>
        </w:rPr>
      </w:pPr>
    </w:p>
    <w:p w14:paraId="4D877AE7" w14:textId="77777777" w:rsidR="00612A1D" w:rsidRDefault="00612A1D">
      <w:pPr>
        <w:spacing w:line="240" w:lineRule="auto"/>
        <w:rPr>
          <w:rFonts w:cs="Arial"/>
          <w:b/>
          <w:bCs/>
          <w:sz w:val="22"/>
          <w:szCs w:val="22"/>
          <w:lang w:val="sl-SI" w:eastAsia="sl-SI"/>
        </w:rPr>
      </w:pPr>
      <w:r>
        <w:rPr>
          <w:rFonts w:cs="Arial"/>
          <w:b/>
          <w:bCs/>
          <w:sz w:val="22"/>
          <w:szCs w:val="22"/>
          <w:lang w:val="sl-SI" w:eastAsia="sl-SI"/>
        </w:rPr>
        <w:br w:type="page"/>
      </w:r>
    </w:p>
    <w:p w14:paraId="7056FDBC" w14:textId="35774D71" w:rsidR="00223166" w:rsidRPr="00801A9E" w:rsidRDefault="00612A1D" w:rsidP="00223166">
      <w:pPr>
        <w:rPr>
          <w:rFonts w:cs="Arial"/>
          <w:b/>
          <w:bCs/>
          <w:sz w:val="22"/>
          <w:szCs w:val="22"/>
          <w:lang w:val="sl-SI" w:eastAsia="sl-SI"/>
        </w:rPr>
      </w:pPr>
      <w:r>
        <w:rPr>
          <w:rFonts w:cstheme="minorHAnsi"/>
          <w:noProof/>
          <w:sz w:val="22"/>
          <w:szCs w:val="22"/>
          <w:lang w:val="sl-SI" w:eastAsia="sl-SI"/>
        </w:rPr>
        <w:lastRenderedPageBreak/>
        <w:drawing>
          <wp:anchor distT="0" distB="0" distL="114300" distR="114300" simplePos="0" relativeHeight="251683840" behindDoc="0" locked="0" layoutInCell="1" allowOverlap="1" wp14:anchorId="299707FC" wp14:editId="0935A7E2">
            <wp:simplePos x="0" y="0"/>
            <wp:positionH relativeFrom="margin">
              <wp:align>left</wp:align>
            </wp:positionH>
            <wp:positionV relativeFrom="paragraph">
              <wp:posOffset>273762</wp:posOffset>
            </wp:positionV>
            <wp:extent cx="5309870" cy="2592070"/>
            <wp:effectExtent l="0" t="0" r="5080" b="0"/>
            <wp:wrapSquare wrapText="bothSides"/>
            <wp:docPr id="6" name="Slika 6" descr="Izplačila dodatkov za delovno dobo, dodatkov povezanih z epidemijo ter ostalih dodatkov. Ključne informacije so zapisane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Izplačila dodatkov za delovno dobo, dodatkov povezanih z epidemijo ter ostalih dodatkov. Ključne informacije so zapisane v tekstu."/>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18573" cy="2596318"/>
                    </a:xfrm>
                    <a:prstGeom prst="rect">
                      <a:avLst/>
                    </a:prstGeom>
                    <a:noFill/>
                  </pic:spPr>
                </pic:pic>
              </a:graphicData>
            </a:graphic>
            <wp14:sizeRelH relativeFrom="page">
              <wp14:pctWidth>0</wp14:pctWidth>
            </wp14:sizeRelH>
            <wp14:sizeRelV relativeFrom="page">
              <wp14:pctHeight>0</wp14:pctHeight>
            </wp14:sizeRelV>
          </wp:anchor>
        </w:drawing>
      </w:r>
      <w:r w:rsidR="00223166" w:rsidRPr="00801A9E">
        <w:rPr>
          <w:rFonts w:cs="Arial"/>
          <w:b/>
          <w:bCs/>
          <w:sz w:val="22"/>
          <w:szCs w:val="22"/>
          <w:lang w:val="sl-SI" w:eastAsia="sl-SI"/>
        </w:rPr>
        <w:t xml:space="preserve">Slika </w:t>
      </w:r>
      <w:r w:rsidR="00252003" w:rsidRPr="00801A9E">
        <w:rPr>
          <w:rFonts w:cs="Arial"/>
          <w:b/>
          <w:bCs/>
          <w:sz w:val="22"/>
          <w:szCs w:val="22"/>
          <w:lang w:val="sl-SI" w:eastAsia="sl-SI"/>
        </w:rPr>
        <w:t>5</w:t>
      </w:r>
      <w:r w:rsidR="00223166" w:rsidRPr="00801A9E">
        <w:rPr>
          <w:rFonts w:cs="Arial"/>
          <w:b/>
          <w:bCs/>
          <w:sz w:val="22"/>
          <w:szCs w:val="22"/>
          <w:lang w:val="sl-SI" w:eastAsia="sl-SI"/>
        </w:rPr>
        <w:t xml:space="preserve">: Izplačila dodatkov </w:t>
      </w:r>
      <w:r w:rsidR="007C6918">
        <w:rPr>
          <w:rFonts w:cs="Arial"/>
          <w:b/>
          <w:bCs/>
          <w:sz w:val="22"/>
          <w:szCs w:val="22"/>
          <w:lang w:val="sl-SI" w:eastAsia="sl-SI"/>
        </w:rPr>
        <w:t>za</w:t>
      </w:r>
      <w:r w:rsidR="00223166" w:rsidRPr="00801A9E">
        <w:rPr>
          <w:rFonts w:cs="Arial"/>
          <w:b/>
          <w:bCs/>
          <w:sz w:val="22"/>
          <w:szCs w:val="22"/>
          <w:lang w:val="sl-SI" w:eastAsia="sl-SI"/>
        </w:rPr>
        <w:t xml:space="preserve"> let</w:t>
      </w:r>
      <w:r w:rsidR="007C6918">
        <w:rPr>
          <w:rFonts w:cs="Arial"/>
          <w:b/>
          <w:bCs/>
          <w:sz w:val="22"/>
          <w:szCs w:val="22"/>
          <w:lang w:val="sl-SI" w:eastAsia="sl-SI"/>
        </w:rPr>
        <w:t>a</w:t>
      </w:r>
      <w:r w:rsidR="00223166" w:rsidRPr="00801A9E">
        <w:rPr>
          <w:rFonts w:cs="Arial"/>
          <w:b/>
          <w:bCs/>
          <w:sz w:val="22"/>
          <w:szCs w:val="22"/>
          <w:lang w:val="sl-SI" w:eastAsia="sl-SI"/>
        </w:rPr>
        <w:t xml:space="preserve"> 2019 </w:t>
      </w:r>
      <w:r w:rsidR="00801A9E" w:rsidRPr="00801A9E">
        <w:rPr>
          <w:rFonts w:cs="Arial"/>
          <w:b/>
          <w:bCs/>
          <w:sz w:val="22"/>
          <w:szCs w:val="22"/>
          <w:lang w:val="sl-SI" w:eastAsia="sl-SI"/>
        </w:rPr>
        <w:t>–</w:t>
      </w:r>
      <w:r w:rsidR="00223166" w:rsidRPr="00801A9E">
        <w:rPr>
          <w:rFonts w:cs="Arial"/>
          <w:b/>
          <w:bCs/>
          <w:sz w:val="22"/>
          <w:szCs w:val="22"/>
          <w:lang w:val="sl-SI" w:eastAsia="sl-SI"/>
        </w:rPr>
        <w:t xml:space="preserve"> 2021</w:t>
      </w:r>
    </w:p>
    <w:p w14:paraId="7B4E2606" w14:textId="0D98AED1" w:rsidR="00801A9E" w:rsidRPr="00E21D3B" w:rsidRDefault="00801A9E" w:rsidP="00223166">
      <w:pPr>
        <w:rPr>
          <w:rFonts w:cs="Arial"/>
          <w:sz w:val="22"/>
          <w:szCs w:val="22"/>
          <w:lang w:val="sl-SI" w:eastAsia="sl-SI"/>
        </w:rPr>
      </w:pPr>
    </w:p>
    <w:p w14:paraId="5802D9BB" w14:textId="4A845882" w:rsidR="00F106C0" w:rsidRDefault="00223166" w:rsidP="00A44E32">
      <w:pPr>
        <w:spacing w:line="260" w:lineRule="exact"/>
        <w:jc w:val="both"/>
        <w:rPr>
          <w:rFonts w:cstheme="minorHAnsi"/>
          <w:noProof/>
          <w:sz w:val="16"/>
          <w:szCs w:val="16"/>
          <w:lang w:val="sl-SI" w:eastAsia="sl-SI"/>
        </w:rPr>
      </w:pPr>
      <w:r w:rsidRPr="00223166">
        <w:rPr>
          <w:rFonts w:cstheme="minorHAnsi"/>
          <w:noProof/>
          <w:sz w:val="16"/>
          <w:szCs w:val="16"/>
          <w:lang w:val="sl-SI" w:eastAsia="sl-SI"/>
        </w:rPr>
        <w:t>Vir: ISPAP</w:t>
      </w:r>
    </w:p>
    <w:p w14:paraId="52443E14" w14:textId="3904A291" w:rsidR="00B21A94" w:rsidRPr="00223166" w:rsidRDefault="00B21A94" w:rsidP="00A44E32">
      <w:pPr>
        <w:spacing w:line="260" w:lineRule="exact"/>
        <w:jc w:val="both"/>
        <w:rPr>
          <w:rFonts w:cstheme="minorHAnsi"/>
          <w:noProof/>
          <w:sz w:val="16"/>
          <w:szCs w:val="16"/>
          <w:lang w:val="sl-SI" w:eastAsia="sl-SI"/>
        </w:rPr>
      </w:pPr>
      <w:r>
        <w:rPr>
          <w:rFonts w:cstheme="minorHAnsi"/>
          <w:noProof/>
          <w:sz w:val="16"/>
          <w:szCs w:val="16"/>
          <w:lang w:val="sl-SI" w:eastAsia="sl-SI"/>
        </w:rPr>
        <w:t>Opomba: Med dodatke povezane z epidemijo covid v tej sliki prištevamo tudi dodatek za nevarnost in posebne obremenitve. Ta sicer spada v skupino Dodatki za nevarnost in posebne obremenitve po ZSPJS in KPJS.</w:t>
      </w:r>
    </w:p>
    <w:p w14:paraId="6A3D0ACE" w14:textId="3EA5AB4D" w:rsidR="003779E2" w:rsidRDefault="003779E2" w:rsidP="00A44E32">
      <w:pPr>
        <w:spacing w:line="260" w:lineRule="exact"/>
        <w:jc w:val="both"/>
        <w:rPr>
          <w:rFonts w:cstheme="minorHAnsi"/>
          <w:noProof/>
          <w:sz w:val="22"/>
          <w:szCs w:val="22"/>
          <w:lang w:val="sl-SI" w:eastAsia="sl-SI"/>
        </w:rPr>
      </w:pPr>
    </w:p>
    <w:p w14:paraId="70802C40" w14:textId="13D12719" w:rsidR="003779E2" w:rsidRDefault="00801A9E" w:rsidP="00A44E32">
      <w:pPr>
        <w:spacing w:line="260" w:lineRule="exact"/>
        <w:jc w:val="both"/>
        <w:rPr>
          <w:rFonts w:cstheme="minorHAnsi"/>
          <w:sz w:val="22"/>
          <w:szCs w:val="22"/>
          <w:lang w:val="sl-SI" w:eastAsia="sl-SI"/>
        </w:rPr>
      </w:pPr>
      <w:r>
        <w:rPr>
          <w:rFonts w:cstheme="minorHAnsi"/>
          <w:sz w:val="22"/>
          <w:szCs w:val="22"/>
          <w:lang w:val="sl-SI" w:eastAsia="sl-SI"/>
        </w:rPr>
        <w:t>V skupni masi izplačil dodatkov po deležu sledi izplačil</w:t>
      </w:r>
      <w:r w:rsidR="00D92939">
        <w:rPr>
          <w:rFonts w:cstheme="minorHAnsi"/>
          <w:sz w:val="22"/>
          <w:szCs w:val="22"/>
          <w:lang w:val="sl-SI" w:eastAsia="sl-SI"/>
        </w:rPr>
        <w:t>o</w:t>
      </w:r>
      <w:r>
        <w:rPr>
          <w:rFonts w:cstheme="minorHAnsi"/>
          <w:sz w:val="22"/>
          <w:szCs w:val="22"/>
          <w:lang w:val="sl-SI" w:eastAsia="sl-SI"/>
        </w:rPr>
        <w:t xml:space="preserve"> dodatka za delovno dobo. T</w:t>
      </w:r>
      <w:r w:rsidR="00D92939">
        <w:rPr>
          <w:rFonts w:cstheme="minorHAnsi"/>
          <w:sz w:val="22"/>
          <w:szCs w:val="22"/>
          <w:lang w:val="sl-SI" w:eastAsia="sl-SI"/>
        </w:rPr>
        <w:t>a</w:t>
      </w:r>
      <w:r>
        <w:rPr>
          <w:rFonts w:cstheme="minorHAnsi"/>
          <w:sz w:val="22"/>
          <w:szCs w:val="22"/>
          <w:lang w:val="sl-SI" w:eastAsia="sl-SI"/>
        </w:rPr>
        <w:t xml:space="preserve"> </w:t>
      </w:r>
      <w:r w:rsidR="00D92939">
        <w:rPr>
          <w:rFonts w:cstheme="minorHAnsi"/>
          <w:sz w:val="22"/>
          <w:szCs w:val="22"/>
          <w:lang w:val="sl-SI" w:eastAsia="sl-SI"/>
        </w:rPr>
        <w:t>je</w:t>
      </w:r>
      <w:r>
        <w:rPr>
          <w:rFonts w:cstheme="minorHAnsi"/>
          <w:sz w:val="22"/>
          <w:szCs w:val="22"/>
          <w:lang w:val="sl-SI" w:eastAsia="sl-SI"/>
        </w:rPr>
        <w:t xml:space="preserve"> znašal 209,5 mio</w:t>
      </w:r>
      <w:r w:rsidR="00825C45">
        <w:rPr>
          <w:rFonts w:cstheme="minorHAnsi"/>
          <w:sz w:val="22"/>
          <w:szCs w:val="22"/>
          <w:lang w:val="sl-SI" w:eastAsia="sl-SI"/>
        </w:rPr>
        <w:t xml:space="preserve"> EUR </w:t>
      </w:r>
      <w:r w:rsidR="0084711C">
        <w:rPr>
          <w:rFonts w:cstheme="minorHAnsi"/>
          <w:sz w:val="22"/>
          <w:szCs w:val="22"/>
          <w:lang w:val="sl-SI" w:eastAsia="sl-SI"/>
        </w:rPr>
        <w:t>v letu 2021</w:t>
      </w:r>
      <w:r w:rsidR="00B17B3D">
        <w:rPr>
          <w:rFonts w:cstheme="minorHAnsi"/>
          <w:sz w:val="22"/>
          <w:szCs w:val="22"/>
          <w:lang w:val="sl-SI" w:eastAsia="sl-SI"/>
        </w:rPr>
        <w:t>. Sledi</w:t>
      </w:r>
      <w:r w:rsidR="00D92939">
        <w:rPr>
          <w:rFonts w:cstheme="minorHAnsi"/>
          <w:sz w:val="22"/>
          <w:szCs w:val="22"/>
          <w:lang w:val="sl-SI" w:eastAsia="sl-SI"/>
        </w:rPr>
        <w:t>jo</w:t>
      </w:r>
      <w:r w:rsidR="00B17B3D">
        <w:rPr>
          <w:rFonts w:cstheme="minorHAnsi"/>
          <w:sz w:val="22"/>
          <w:szCs w:val="22"/>
          <w:lang w:val="sl-SI" w:eastAsia="sl-SI"/>
        </w:rPr>
        <w:t xml:space="preserve"> izplačil</w:t>
      </w:r>
      <w:r w:rsidR="00A87CFE">
        <w:rPr>
          <w:rFonts w:cstheme="minorHAnsi"/>
          <w:sz w:val="22"/>
          <w:szCs w:val="22"/>
          <w:lang w:val="sl-SI" w:eastAsia="sl-SI"/>
        </w:rPr>
        <w:t>a</w:t>
      </w:r>
      <w:r w:rsidR="00B17B3D">
        <w:rPr>
          <w:rFonts w:cstheme="minorHAnsi"/>
          <w:sz w:val="22"/>
          <w:szCs w:val="22"/>
          <w:lang w:val="sl-SI" w:eastAsia="sl-SI"/>
        </w:rPr>
        <w:t xml:space="preserve"> dodatkov za delo v manj ugodnem delovnem času v višini 133,6 mio eur, izplačila položajnih dodatkov v višini 16,3 mio</w:t>
      </w:r>
      <w:r w:rsidR="00825C45">
        <w:rPr>
          <w:rFonts w:cstheme="minorHAnsi"/>
          <w:sz w:val="22"/>
          <w:szCs w:val="22"/>
          <w:lang w:val="sl-SI" w:eastAsia="sl-SI"/>
        </w:rPr>
        <w:t xml:space="preserve"> EUR </w:t>
      </w:r>
      <w:r w:rsidR="00B17B3D">
        <w:rPr>
          <w:rFonts w:cstheme="minorHAnsi"/>
          <w:sz w:val="22"/>
          <w:szCs w:val="22"/>
          <w:lang w:val="sl-SI" w:eastAsia="sl-SI"/>
        </w:rPr>
        <w:t xml:space="preserve">ter izplačila za dodatek za stalnost v višini 14,0 mio </w:t>
      </w:r>
      <w:r w:rsidR="00E22869">
        <w:rPr>
          <w:rFonts w:cstheme="minorHAnsi"/>
          <w:sz w:val="22"/>
          <w:szCs w:val="22"/>
          <w:lang w:val="sl-SI" w:eastAsia="sl-SI"/>
        </w:rPr>
        <w:t>EUR.</w:t>
      </w:r>
      <w:r w:rsidR="00B17B3D">
        <w:rPr>
          <w:rFonts w:cstheme="minorHAnsi"/>
          <w:sz w:val="22"/>
          <w:szCs w:val="22"/>
          <w:lang w:val="sl-SI" w:eastAsia="sl-SI"/>
        </w:rPr>
        <w:t xml:space="preserve"> Ostali dodatki </w:t>
      </w:r>
      <w:r w:rsidR="00A87CFE">
        <w:rPr>
          <w:rFonts w:cstheme="minorHAnsi"/>
          <w:sz w:val="22"/>
          <w:szCs w:val="22"/>
          <w:lang w:val="sl-SI" w:eastAsia="sl-SI"/>
        </w:rPr>
        <w:t xml:space="preserve">skupaj </w:t>
      </w:r>
      <w:r w:rsidR="00B17B3D">
        <w:rPr>
          <w:rFonts w:cstheme="minorHAnsi"/>
          <w:sz w:val="22"/>
          <w:szCs w:val="22"/>
          <w:lang w:val="sl-SI" w:eastAsia="sl-SI"/>
        </w:rPr>
        <w:t xml:space="preserve">so bili izplačani v višini 27,6 mio </w:t>
      </w:r>
      <w:r w:rsidR="00E22869">
        <w:rPr>
          <w:rFonts w:cstheme="minorHAnsi"/>
          <w:sz w:val="22"/>
          <w:szCs w:val="22"/>
          <w:lang w:val="sl-SI" w:eastAsia="sl-SI"/>
        </w:rPr>
        <w:t>EUR.</w:t>
      </w:r>
    </w:p>
    <w:p w14:paraId="27E05AA6" w14:textId="65025AE9" w:rsidR="00B03AC9" w:rsidRDefault="00B03AC9" w:rsidP="00A44E32">
      <w:pPr>
        <w:spacing w:line="260" w:lineRule="exact"/>
        <w:jc w:val="both"/>
        <w:rPr>
          <w:rFonts w:cstheme="minorHAnsi"/>
          <w:sz w:val="22"/>
          <w:szCs w:val="22"/>
          <w:lang w:val="sl-SI" w:eastAsia="sl-SI"/>
        </w:rPr>
      </w:pPr>
    </w:p>
    <w:p w14:paraId="45F57FD1" w14:textId="595C7B97" w:rsidR="00801A9E" w:rsidRPr="00801A9E" w:rsidRDefault="00801A9E" w:rsidP="00801A9E">
      <w:pPr>
        <w:spacing w:line="260" w:lineRule="exact"/>
        <w:jc w:val="both"/>
        <w:rPr>
          <w:rFonts w:cs="Arial"/>
          <w:b/>
          <w:bCs/>
          <w:sz w:val="22"/>
          <w:szCs w:val="22"/>
          <w:lang w:val="sl-SI"/>
        </w:rPr>
      </w:pPr>
      <w:r w:rsidRPr="00801A9E">
        <w:rPr>
          <w:rFonts w:cs="Arial"/>
          <w:b/>
          <w:bCs/>
          <w:sz w:val="22"/>
          <w:szCs w:val="22"/>
          <w:lang w:val="sl-SI"/>
        </w:rPr>
        <w:t xml:space="preserve">Preglednica </w:t>
      </w:r>
      <w:r w:rsidRPr="00801A9E">
        <w:rPr>
          <w:rFonts w:cs="Arial"/>
          <w:b/>
          <w:bCs/>
          <w:sz w:val="22"/>
          <w:szCs w:val="22"/>
          <w:lang w:val="sl-SI"/>
        </w:rPr>
        <w:fldChar w:fldCharType="begin"/>
      </w:r>
      <w:r w:rsidRPr="00801A9E">
        <w:rPr>
          <w:rFonts w:cs="Arial"/>
          <w:b/>
          <w:bCs/>
          <w:sz w:val="22"/>
          <w:szCs w:val="22"/>
          <w:lang w:val="sl-SI"/>
        </w:rPr>
        <w:instrText xml:space="preserve"> AUTONUMLGL  \e </w:instrText>
      </w:r>
      <w:r w:rsidRPr="00801A9E">
        <w:rPr>
          <w:rFonts w:cs="Arial"/>
          <w:b/>
          <w:bCs/>
          <w:sz w:val="22"/>
          <w:szCs w:val="22"/>
          <w:lang w:val="sl-SI"/>
        </w:rPr>
        <w:fldChar w:fldCharType="end"/>
      </w:r>
      <w:r w:rsidRPr="00801A9E">
        <w:rPr>
          <w:rFonts w:cs="Arial"/>
          <w:b/>
          <w:bCs/>
          <w:sz w:val="22"/>
          <w:szCs w:val="22"/>
          <w:lang w:val="sl-SI"/>
        </w:rPr>
        <w:t>: Masa izplačanih dodatk</w:t>
      </w:r>
      <w:r>
        <w:rPr>
          <w:rFonts w:cs="Arial"/>
          <w:b/>
          <w:bCs/>
          <w:sz w:val="22"/>
          <w:szCs w:val="22"/>
          <w:lang w:val="sl-SI"/>
        </w:rPr>
        <w:t>ov</w:t>
      </w:r>
      <w:r w:rsidRPr="00801A9E">
        <w:rPr>
          <w:rFonts w:cs="Arial"/>
          <w:b/>
          <w:bCs/>
          <w:sz w:val="22"/>
          <w:szCs w:val="22"/>
          <w:lang w:val="sl-SI"/>
        </w:rPr>
        <w:t xml:space="preserve"> </w:t>
      </w:r>
      <w:r w:rsidR="00537F20">
        <w:rPr>
          <w:rFonts w:cs="Arial"/>
          <w:b/>
          <w:bCs/>
          <w:sz w:val="22"/>
          <w:szCs w:val="22"/>
          <w:lang w:val="sl-SI"/>
        </w:rPr>
        <w:t>za</w:t>
      </w:r>
      <w:r w:rsidRPr="00801A9E">
        <w:rPr>
          <w:rFonts w:cs="Arial"/>
          <w:b/>
          <w:bCs/>
          <w:sz w:val="22"/>
          <w:szCs w:val="22"/>
          <w:lang w:val="sl-SI"/>
        </w:rPr>
        <w:t xml:space="preserve"> leti 2020 - 2021</w:t>
      </w:r>
    </w:p>
    <w:p w14:paraId="6BA221BF" w14:textId="25734923" w:rsidR="00801A9E" w:rsidRDefault="00801A9E" w:rsidP="00A44E32">
      <w:pPr>
        <w:spacing w:line="260" w:lineRule="exact"/>
        <w:jc w:val="both"/>
        <w:rPr>
          <w:rFonts w:cstheme="minorHAnsi"/>
          <w:sz w:val="22"/>
          <w:szCs w:val="22"/>
          <w:lang w:val="sl-SI" w:eastAsia="sl-SI"/>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0" w:type="dxa"/>
          <w:right w:w="70" w:type="dxa"/>
        </w:tblCellMar>
        <w:tblLook w:val="04A0" w:firstRow="1" w:lastRow="0" w:firstColumn="1" w:lastColumn="0" w:noHBand="0" w:noVBand="1"/>
      </w:tblPr>
      <w:tblGrid>
        <w:gridCol w:w="3541"/>
        <w:gridCol w:w="1416"/>
        <w:gridCol w:w="1364"/>
        <w:gridCol w:w="1250"/>
        <w:gridCol w:w="921"/>
      </w:tblGrid>
      <w:tr w:rsidR="00801A9E" w:rsidRPr="00801A9E" w14:paraId="4B921E9A" w14:textId="77777777" w:rsidTr="00801A9E">
        <w:trPr>
          <w:trHeight w:val="300"/>
        </w:trPr>
        <w:tc>
          <w:tcPr>
            <w:tcW w:w="2085" w:type="pct"/>
            <w:tcBorders>
              <w:bottom w:val="single" w:sz="18" w:space="0" w:color="808080" w:themeColor="background1" w:themeShade="80"/>
            </w:tcBorders>
            <w:shd w:val="clear" w:color="auto" w:fill="auto"/>
            <w:noWrap/>
            <w:vAlign w:val="bottom"/>
            <w:hideMark/>
          </w:tcPr>
          <w:p w14:paraId="40435B11" w14:textId="17F01B88" w:rsidR="00801A9E" w:rsidRPr="00801A9E" w:rsidRDefault="00801A9E" w:rsidP="00801A9E">
            <w:pPr>
              <w:spacing w:line="240" w:lineRule="auto"/>
              <w:jc w:val="center"/>
              <w:rPr>
                <w:rFonts w:ascii="Calibri" w:hAnsi="Calibri" w:cs="Calibri"/>
                <w:b/>
                <w:bCs/>
                <w:color w:val="000000"/>
                <w:sz w:val="22"/>
                <w:szCs w:val="22"/>
                <w:lang w:val="sl-SI" w:eastAsia="sl-SI"/>
              </w:rPr>
            </w:pPr>
          </w:p>
        </w:tc>
        <w:tc>
          <w:tcPr>
            <w:tcW w:w="834" w:type="pct"/>
            <w:tcBorders>
              <w:bottom w:val="single" w:sz="18" w:space="0" w:color="808080" w:themeColor="background1" w:themeShade="80"/>
            </w:tcBorders>
            <w:shd w:val="clear" w:color="auto" w:fill="auto"/>
            <w:noWrap/>
            <w:vAlign w:val="bottom"/>
            <w:hideMark/>
          </w:tcPr>
          <w:p w14:paraId="730984BF" w14:textId="77777777" w:rsidR="00801A9E" w:rsidRPr="00801A9E" w:rsidRDefault="00801A9E" w:rsidP="00801A9E">
            <w:pPr>
              <w:spacing w:line="240" w:lineRule="auto"/>
              <w:jc w:val="center"/>
              <w:rPr>
                <w:rFonts w:ascii="Calibri" w:hAnsi="Calibri" w:cs="Calibri"/>
                <w:b/>
                <w:bCs/>
                <w:color w:val="000000"/>
                <w:sz w:val="22"/>
                <w:szCs w:val="22"/>
                <w:lang w:val="sl-SI" w:eastAsia="sl-SI"/>
              </w:rPr>
            </w:pPr>
            <w:r w:rsidRPr="00801A9E">
              <w:rPr>
                <w:rFonts w:ascii="Calibri" w:hAnsi="Calibri" w:cs="Calibri"/>
                <w:b/>
                <w:bCs/>
                <w:color w:val="000000"/>
                <w:sz w:val="22"/>
                <w:szCs w:val="22"/>
                <w:lang w:val="sl-SI" w:eastAsia="sl-SI"/>
              </w:rPr>
              <w:t>V letu 2020</w:t>
            </w:r>
          </w:p>
        </w:tc>
        <w:tc>
          <w:tcPr>
            <w:tcW w:w="803" w:type="pct"/>
            <w:tcBorders>
              <w:bottom w:val="single" w:sz="18" w:space="0" w:color="808080" w:themeColor="background1" w:themeShade="80"/>
            </w:tcBorders>
            <w:shd w:val="clear" w:color="auto" w:fill="auto"/>
            <w:noWrap/>
            <w:vAlign w:val="bottom"/>
            <w:hideMark/>
          </w:tcPr>
          <w:p w14:paraId="4F3690F7" w14:textId="77777777" w:rsidR="00801A9E" w:rsidRPr="00801A9E" w:rsidRDefault="00801A9E" w:rsidP="00801A9E">
            <w:pPr>
              <w:spacing w:line="240" w:lineRule="auto"/>
              <w:jc w:val="center"/>
              <w:rPr>
                <w:rFonts w:ascii="Calibri" w:hAnsi="Calibri" w:cs="Calibri"/>
                <w:b/>
                <w:bCs/>
                <w:color w:val="000000"/>
                <w:sz w:val="22"/>
                <w:szCs w:val="22"/>
                <w:lang w:val="sl-SI" w:eastAsia="sl-SI"/>
              </w:rPr>
            </w:pPr>
            <w:r w:rsidRPr="00801A9E">
              <w:rPr>
                <w:rFonts w:ascii="Calibri" w:hAnsi="Calibri" w:cs="Calibri"/>
                <w:b/>
                <w:bCs/>
                <w:color w:val="000000"/>
                <w:sz w:val="22"/>
                <w:szCs w:val="22"/>
                <w:lang w:val="sl-SI" w:eastAsia="sl-SI"/>
              </w:rPr>
              <w:t>V letu 2021</w:t>
            </w:r>
          </w:p>
        </w:tc>
        <w:tc>
          <w:tcPr>
            <w:tcW w:w="736" w:type="pct"/>
            <w:tcBorders>
              <w:bottom w:val="single" w:sz="18" w:space="0" w:color="808080" w:themeColor="background1" w:themeShade="80"/>
            </w:tcBorders>
            <w:shd w:val="clear" w:color="auto" w:fill="auto"/>
            <w:noWrap/>
            <w:vAlign w:val="bottom"/>
            <w:hideMark/>
          </w:tcPr>
          <w:p w14:paraId="7B643E0D" w14:textId="77777777" w:rsidR="00801A9E" w:rsidRPr="00801A9E" w:rsidRDefault="00801A9E" w:rsidP="00801A9E">
            <w:pPr>
              <w:spacing w:line="240" w:lineRule="auto"/>
              <w:jc w:val="center"/>
              <w:rPr>
                <w:rFonts w:ascii="Calibri" w:hAnsi="Calibri" w:cs="Calibri"/>
                <w:b/>
                <w:bCs/>
                <w:color w:val="000000"/>
                <w:sz w:val="22"/>
                <w:szCs w:val="22"/>
                <w:lang w:val="sl-SI" w:eastAsia="sl-SI"/>
              </w:rPr>
            </w:pPr>
            <w:r w:rsidRPr="00801A9E">
              <w:rPr>
                <w:rFonts w:ascii="Calibri" w:hAnsi="Calibri" w:cs="Calibri"/>
                <w:b/>
                <w:bCs/>
                <w:color w:val="000000"/>
                <w:sz w:val="22"/>
                <w:szCs w:val="22"/>
                <w:lang w:val="sl-SI" w:eastAsia="sl-SI"/>
              </w:rPr>
              <w:t>2021 v deležu</w:t>
            </w:r>
          </w:p>
        </w:tc>
        <w:tc>
          <w:tcPr>
            <w:tcW w:w="542" w:type="pct"/>
            <w:tcBorders>
              <w:bottom w:val="single" w:sz="18" w:space="0" w:color="808080" w:themeColor="background1" w:themeShade="80"/>
            </w:tcBorders>
            <w:shd w:val="clear" w:color="auto" w:fill="auto"/>
            <w:noWrap/>
            <w:vAlign w:val="bottom"/>
            <w:hideMark/>
          </w:tcPr>
          <w:p w14:paraId="4FAD6F42" w14:textId="77777777" w:rsidR="00801A9E" w:rsidRPr="00801A9E" w:rsidRDefault="00801A9E" w:rsidP="00801A9E">
            <w:pPr>
              <w:spacing w:line="240" w:lineRule="auto"/>
              <w:jc w:val="center"/>
              <w:rPr>
                <w:rFonts w:ascii="Calibri" w:hAnsi="Calibri" w:cs="Calibri"/>
                <w:b/>
                <w:bCs/>
                <w:color w:val="000000"/>
                <w:sz w:val="22"/>
                <w:szCs w:val="22"/>
                <w:lang w:val="sl-SI" w:eastAsia="sl-SI"/>
              </w:rPr>
            </w:pPr>
            <w:r w:rsidRPr="00801A9E">
              <w:rPr>
                <w:rFonts w:ascii="Calibri" w:hAnsi="Calibri" w:cs="Calibri"/>
                <w:b/>
                <w:bCs/>
                <w:color w:val="000000"/>
                <w:sz w:val="22"/>
                <w:szCs w:val="22"/>
                <w:lang w:val="sl-SI" w:eastAsia="sl-SI"/>
              </w:rPr>
              <w:t>Ind 21/20</w:t>
            </w:r>
          </w:p>
        </w:tc>
      </w:tr>
      <w:tr w:rsidR="00801A9E" w:rsidRPr="00801A9E" w14:paraId="7A427905" w14:textId="77777777" w:rsidTr="00801A9E">
        <w:trPr>
          <w:trHeight w:val="300"/>
        </w:trPr>
        <w:tc>
          <w:tcPr>
            <w:tcW w:w="2085" w:type="pct"/>
            <w:tcBorders>
              <w:top w:val="single" w:sz="18" w:space="0" w:color="808080" w:themeColor="background1" w:themeShade="80"/>
            </w:tcBorders>
            <w:shd w:val="clear" w:color="auto" w:fill="auto"/>
            <w:noWrap/>
            <w:vAlign w:val="bottom"/>
            <w:hideMark/>
          </w:tcPr>
          <w:p w14:paraId="3FACDBCD" w14:textId="77777777" w:rsidR="00801A9E" w:rsidRPr="00801A9E" w:rsidRDefault="00801A9E" w:rsidP="00801A9E">
            <w:pPr>
              <w:spacing w:line="240" w:lineRule="auto"/>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Dodatki povezani z epidemijo covid</w:t>
            </w:r>
          </w:p>
        </w:tc>
        <w:tc>
          <w:tcPr>
            <w:tcW w:w="834" w:type="pct"/>
            <w:tcBorders>
              <w:top w:val="single" w:sz="18" w:space="0" w:color="808080" w:themeColor="background1" w:themeShade="80"/>
            </w:tcBorders>
            <w:shd w:val="clear" w:color="auto" w:fill="auto"/>
            <w:noWrap/>
            <w:vAlign w:val="bottom"/>
            <w:hideMark/>
          </w:tcPr>
          <w:p w14:paraId="657929DA"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281.373.141</w:t>
            </w:r>
          </w:p>
        </w:tc>
        <w:tc>
          <w:tcPr>
            <w:tcW w:w="803" w:type="pct"/>
            <w:tcBorders>
              <w:top w:val="single" w:sz="18" w:space="0" w:color="808080" w:themeColor="background1" w:themeShade="80"/>
            </w:tcBorders>
            <w:shd w:val="clear" w:color="auto" w:fill="auto"/>
            <w:noWrap/>
            <w:vAlign w:val="bottom"/>
            <w:hideMark/>
          </w:tcPr>
          <w:p w14:paraId="74477CFD"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492.521.421</w:t>
            </w:r>
          </w:p>
        </w:tc>
        <w:tc>
          <w:tcPr>
            <w:tcW w:w="736" w:type="pct"/>
            <w:tcBorders>
              <w:top w:val="single" w:sz="18" w:space="0" w:color="808080" w:themeColor="background1" w:themeShade="80"/>
            </w:tcBorders>
            <w:shd w:val="clear" w:color="auto" w:fill="auto"/>
            <w:noWrap/>
            <w:vAlign w:val="bottom"/>
            <w:hideMark/>
          </w:tcPr>
          <w:p w14:paraId="7592EC38"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55,1%</w:t>
            </w:r>
          </w:p>
        </w:tc>
        <w:tc>
          <w:tcPr>
            <w:tcW w:w="542" w:type="pct"/>
            <w:tcBorders>
              <w:top w:val="single" w:sz="18" w:space="0" w:color="808080" w:themeColor="background1" w:themeShade="80"/>
            </w:tcBorders>
            <w:shd w:val="clear" w:color="auto" w:fill="auto"/>
            <w:noWrap/>
            <w:vAlign w:val="bottom"/>
            <w:hideMark/>
          </w:tcPr>
          <w:p w14:paraId="207D195B"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175,0</w:t>
            </w:r>
          </w:p>
        </w:tc>
      </w:tr>
      <w:tr w:rsidR="00801A9E" w:rsidRPr="00801A9E" w14:paraId="35B78309" w14:textId="77777777" w:rsidTr="00801A9E">
        <w:trPr>
          <w:trHeight w:val="300"/>
        </w:trPr>
        <w:tc>
          <w:tcPr>
            <w:tcW w:w="2085" w:type="pct"/>
            <w:shd w:val="clear" w:color="auto" w:fill="auto"/>
            <w:noWrap/>
            <w:vAlign w:val="bottom"/>
            <w:hideMark/>
          </w:tcPr>
          <w:p w14:paraId="6329A129" w14:textId="77777777" w:rsidR="00801A9E" w:rsidRPr="00801A9E" w:rsidRDefault="00801A9E" w:rsidP="00801A9E">
            <w:pPr>
              <w:spacing w:line="240" w:lineRule="auto"/>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Dodatek za delovno dobo</w:t>
            </w:r>
          </w:p>
        </w:tc>
        <w:tc>
          <w:tcPr>
            <w:tcW w:w="834" w:type="pct"/>
            <w:shd w:val="clear" w:color="auto" w:fill="auto"/>
            <w:noWrap/>
            <w:vAlign w:val="bottom"/>
            <w:hideMark/>
          </w:tcPr>
          <w:p w14:paraId="4F1894E9"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199.039.481</w:t>
            </w:r>
          </w:p>
        </w:tc>
        <w:tc>
          <w:tcPr>
            <w:tcW w:w="803" w:type="pct"/>
            <w:shd w:val="clear" w:color="auto" w:fill="auto"/>
            <w:noWrap/>
            <w:vAlign w:val="bottom"/>
            <w:hideMark/>
          </w:tcPr>
          <w:p w14:paraId="7D158183"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209.538.508</w:t>
            </w:r>
          </w:p>
        </w:tc>
        <w:tc>
          <w:tcPr>
            <w:tcW w:w="736" w:type="pct"/>
            <w:shd w:val="clear" w:color="auto" w:fill="auto"/>
            <w:noWrap/>
            <w:vAlign w:val="bottom"/>
            <w:hideMark/>
          </w:tcPr>
          <w:p w14:paraId="3D167ABF"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23,4%</w:t>
            </w:r>
          </w:p>
        </w:tc>
        <w:tc>
          <w:tcPr>
            <w:tcW w:w="542" w:type="pct"/>
            <w:shd w:val="clear" w:color="auto" w:fill="auto"/>
            <w:noWrap/>
            <w:vAlign w:val="bottom"/>
            <w:hideMark/>
          </w:tcPr>
          <w:p w14:paraId="226FCA7B"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105,3</w:t>
            </w:r>
          </w:p>
        </w:tc>
      </w:tr>
      <w:tr w:rsidR="00801A9E" w:rsidRPr="00801A9E" w14:paraId="137C67D4" w14:textId="77777777" w:rsidTr="00801A9E">
        <w:trPr>
          <w:trHeight w:val="300"/>
        </w:trPr>
        <w:tc>
          <w:tcPr>
            <w:tcW w:w="2085" w:type="pct"/>
            <w:shd w:val="clear" w:color="auto" w:fill="auto"/>
            <w:noWrap/>
            <w:vAlign w:val="bottom"/>
            <w:hideMark/>
          </w:tcPr>
          <w:p w14:paraId="5C2ACC81" w14:textId="77777777" w:rsidR="00801A9E" w:rsidRPr="00801A9E" w:rsidRDefault="00801A9E" w:rsidP="00801A9E">
            <w:pPr>
              <w:spacing w:line="240" w:lineRule="auto"/>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Dodatki za delo v manj ugodnem delovnem času</w:t>
            </w:r>
          </w:p>
        </w:tc>
        <w:tc>
          <w:tcPr>
            <w:tcW w:w="834" w:type="pct"/>
            <w:shd w:val="clear" w:color="auto" w:fill="auto"/>
            <w:noWrap/>
            <w:vAlign w:val="bottom"/>
            <w:hideMark/>
          </w:tcPr>
          <w:p w14:paraId="70F461B4"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126.782.149</w:t>
            </w:r>
          </w:p>
        </w:tc>
        <w:tc>
          <w:tcPr>
            <w:tcW w:w="803" w:type="pct"/>
            <w:shd w:val="clear" w:color="auto" w:fill="auto"/>
            <w:noWrap/>
            <w:vAlign w:val="bottom"/>
            <w:hideMark/>
          </w:tcPr>
          <w:p w14:paraId="6A55255B"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133.636.277</w:t>
            </w:r>
          </w:p>
        </w:tc>
        <w:tc>
          <w:tcPr>
            <w:tcW w:w="736" w:type="pct"/>
            <w:shd w:val="clear" w:color="auto" w:fill="auto"/>
            <w:noWrap/>
            <w:vAlign w:val="bottom"/>
            <w:hideMark/>
          </w:tcPr>
          <w:p w14:paraId="5F8714B5"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15,0%</w:t>
            </w:r>
          </w:p>
        </w:tc>
        <w:tc>
          <w:tcPr>
            <w:tcW w:w="542" w:type="pct"/>
            <w:shd w:val="clear" w:color="auto" w:fill="auto"/>
            <w:noWrap/>
            <w:vAlign w:val="bottom"/>
            <w:hideMark/>
          </w:tcPr>
          <w:p w14:paraId="5C325F3C"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105,4</w:t>
            </w:r>
          </w:p>
        </w:tc>
      </w:tr>
      <w:tr w:rsidR="00801A9E" w:rsidRPr="00801A9E" w14:paraId="35924D38" w14:textId="77777777" w:rsidTr="00801A9E">
        <w:trPr>
          <w:trHeight w:val="300"/>
        </w:trPr>
        <w:tc>
          <w:tcPr>
            <w:tcW w:w="2085" w:type="pct"/>
            <w:shd w:val="clear" w:color="auto" w:fill="auto"/>
            <w:noWrap/>
            <w:vAlign w:val="bottom"/>
            <w:hideMark/>
          </w:tcPr>
          <w:p w14:paraId="26A7DA21" w14:textId="77777777" w:rsidR="00801A9E" w:rsidRPr="00801A9E" w:rsidRDefault="00801A9E" w:rsidP="00801A9E">
            <w:pPr>
              <w:spacing w:line="240" w:lineRule="auto"/>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Položajni dodatek</w:t>
            </w:r>
          </w:p>
        </w:tc>
        <w:tc>
          <w:tcPr>
            <w:tcW w:w="834" w:type="pct"/>
            <w:shd w:val="clear" w:color="auto" w:fill="auto"/>
            <w:noWrap/>
            <w:vAlign w:val="bottom"/>
            <w:hideMark/>
          </w:tcPr>
          <w:p w14:paraId="1067DA9D"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15.756.243</w:t>
            </w:r>
          </w:p>
        </w:tc>
        <w:tc>
          <w:tcPr>
            <w:tcW w:w="803" w:type="pct"/>
            <w:shd w:val="clear" w:color="auto" w:fill="auto"/>
            <w:noWrap/>
            <w:vAlign w:val="bottom"/>
            <w:hideMark/>
          </w:tcPr>
          <w:p w14:paraId="7B3A7C78"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16.264.689</w:t>
            </w:r>
          </w:p>
        </w:tc>
        <w:tc>
          <w:tcPr>
            <w:tcW w:w="736" w:type="pct"/>
            <w:shd w:val="clear" w:color="auto" w:fill="auto"/>
            <w:noWrap/>
            <w:vAlign w:val="bottom"/>
            <w:hideMark/>
          </w:tcPr>
          <w:p w14:paraId="0DC5F3B8"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1,8%</w:t>
            </w:r>
          </w:p>
        </w:tc>
        <w:tc>
          <w:tcPr>
            <w:tcW w:w="542" w:type="pct"/>
            <w:shd w:val="clear" w:color="auto" w:fill="auto"/>
            <w:noWrap/>
            <w:vAlign w:val="bottom"/>
            <w:hideMark/>
          </w:tcPr>
          <w:p w14:paraId="7E239183"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103,2</w:t>
            </w:r>
          </w:p>
        </w:tc>
      </w:tr>
      <w:tr w:rsidR="00801A9E" w:rsidRPr="00801A9E" w14:paraId="72B16CB6" w14:textId="77777777" w:rsidTr="00801A9E">
        <w:trPr>
          <w:trHeight w:val="300"/>
        </w:trPr>
        <w:tc>
          <w:tcPr>
            <w:tcW w:w="2085" w:type="pct"/>
            <w:shd w:val="clear" w:color="auto" w:fill="auto"/>
            <w:noWrap/>
            <w:vAlign w:val="bottom"/>
            <w:hideMark/>
          </w:tcPr>
          <w:p w14:paraId="48A93649" w14:textId="77777777" w:rsidR="00801A9E" w:rsidRPr="00801A9E" w:rsidRDefault="00801A9E" w:rsidP="00801A9E">
            <w:pPr>
              <w:spacing w:line="240" w:lineRule="auto"/>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Dodatek za stalnost</w:t>
            </w:r>
          </w:p>
        </w:tc>
        <w:tc>
          <w:tcPr>
            <w:tcW w:w="834" w:type="pct"/>
            <w:shd w:val="clear" w:color="auto" w:fill="auto"/>
            <w:noWrap/>
            <w:vAlign w:val="bottom"/>
            <w:hideMark/>
          </w:tcPr>
          <w:p w14:paraId="1E94594D"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13.710.096</w:t>
            </w:r>
          </w:p>
        </w:tc>
        <w:tc>
          <w:tcPr>
            <w:tcW w:w="803" w:type="pct"/>
            <w:shd w:val="clear" w:color="auto" w:fill="auto"/>
            <w:noWrap/>
            <w:vAlign w:val="bottom"/>
            <w:hideMark/>
          </w:tcPr>
          <w:p w14:paraId="3C329D17"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14.008.751</w:t>
            </w:r>
          </w:p>
        </w:tc>
        <w:tc>
          <w:tcPr>
            <w:tcW w:w="736" w:type="pct"/>
            <w:shd w:val="clear" w:color="auto" w:fill="auto"/>
            <w:noWrap/>
            <w:vAlign w:val="bottom"/>
            <w:hideMark/>
          </w:tcPr>
          <w:p w14:paraId="7CC14515"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1,6%</w:t>
            </w:r>
          </w:p>
        </w:tc>
        <w:tc>
          <w:tcPr>
            <w:tcW w:w="542" w:type="pct"/>
            <w:shd w:val="clear" w:color="auto" w:fill="auto"/>
            <w:noWrap/>
            <w:vAlign w:val="bottom"/>
            <w:hideMark/>
          </w:tcPr>
          <w:p w14:paraId="1D842CA5"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102,2</w:t>
            </w:r>
          </w:p>
        </w:tc>
      </w:tr>
      <w:tr w:rsidR="00801A9E" w:rsidRPr="00801A9E" w14:paraId="4236F93B" w14:textId="77777777" w:rsidTr="00801A9E">
        <w:trPr>
          <w:trHeight w:val="300"/>
        </w:trPr>
        <w:tc>
          <w:tcPr>
            <w:tcW w:w="2085" w:type="pct"/>
            <w:tcBorders>
              <w:bottom w:val="single" w:sz="18" w:space="0" w:color="808080" w:themeColor="background1" w:themeShade="80"/>
            </w:tcBorders>
            <w:shd w:val="clear" w:color="auto" w:fill="auto"/>
            <w:noWrap/>
            <w:vAlign w:val="bottom"/>
            <w:hideMark/>
          </w:tcPr>
          <w:p w14:paraId="1BA479DB" w14:textId="77777777" w:rsidR="00801A9E" w:rsidRPr="00801A9E" w:rsidRDefault="00801A9E" w:rsidP="00801A9E">
            <w:pPr>
              <w:spacing w:line="240" w:lineRule="auto"/>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Ostali dodatki</w:t>
            </w:r>
          </w:p>
        </w:tc>
        <w:tc>
          <w:tcPr>
            <w:tcW w:w="834" w:type="pct"/>
            <w:tcBorders>
              <w:bottom w:val="single" w:sz="18" w:space="0" w:color="808080" w:themeColor="background1" w:themeShade="80"/>
            </w:tcBorders>
            <w:shd w:val="clear" w:color="auto" w:fill="auto"/>
            <w:noWrap/>
            <w:vAlign w:val="bottom"/>
            <w:hideMark/>
          </w:tcPr>
          <w:p w14:paraId="0FE3843A"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27.029.580</w:t>
            </w:r>
          </w:p>
        </w:tc>
        <w:tc>
          <w:tcPr>
            <w:tcW w:w="803" w:type="pct"/>
            <w:tcBorders>
              <w:bottom w:val="single" w:sz="18" w:space="0" w:color="808080" w:themeColor="background1" w:themeShade="80"/>
            </w:tcBorders>
            <w:shd w:val="clear" w:color="auto" w:fill="auto"/>
            <w:noWrap/>
            <w:vAlign w:val="bottom"/>
            <w:hideMark/>
          </w:tcPr>
          <w:p w14:paraId="26546B5B"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27.612.272</w:t>
            </w:r>
          </w:p>
        </w:tc>
        <w:tc>
          <w:tcPr>
            <w:tcW w:w="736" w:type="pct"/>
            <w:tcBorders>
              <w:bottom w:val="single" w:sz="18" w:space="0" w:color="808080" w:themeColor="background1" w:themeShade="80"/>
            </w:tcBorders>
            <w:shd w:val="clear" w:color="auto" w:fill="auto"/>
            <w:noWrap/>
            <w:vAlign w:val="bottom"/>
            <w:hideMark/>
          </w:tcPr>
          <w:p w14:paraId="0FA74413"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3,1%</w:t>
            </w:r>
          </w:p>
        </w:tc>
        <w:tc>
          <w:tcPr>
            <w:tcW w:w="542" w:type="pct"/>
            <w:tcBorders>
              <w:bottom w:val="single" w:sz="18" w:space="0" w:color="808080" w:themeColor="background1" w:themeShade="80"/>
            </w:tcBorders>
            <w:shd w:val="clear" w:color="auto" w:fill="auto"/>
            <w:noWrap/>
            <w:vAlign w:val="bottom"/>
            <w:hideMark/>
          </w:tcPr>
          <w:p w14:paraId="1EEB415B"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102,2</w:t>
            </w:r>
          </w:p>
        </w:tc>
      </w:tr>
      <w:tr w:rsidR="00801A9E" w:rsidRPr="00801A9E" w14:paraId="08D8A4AA" w14:textId="77777777" w:rsidTr="00801A9E">
        <w:trPr>
          <w:trHeight w:val="300"/>
        </w:trPr>
        <w:tc>
          <w:tcPr>
            <w:tcW w:w="2085" w:type="pct"/>
            <w:tcBorders>
              <w:top w:val="single" w:sz="18" w:space="0" w:color="808080" w:themeColor="background1" w:themeShade="80"/>
            </w:tcBorders>
            <w:shd w:val="clear" w:color="auto" w:fill="auto"/>
            <w:noWrap/>
            <w:vAlign w:val="bottom"/>
            <w:hideMark/>
          </w:tcPr>
          <w:p w14:paraId="5204169D" w14:textId="77777777" w:rsidR="00801A9E" w:rsidRPr="00801A9E" w:rsidRDefault="00801A9E" w:rsidP="00801A9E">
            <w:pPr>
              <w:spacing w:line="240" w:lineRule="auto"/>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Izplačila dodatkov skupaj</w:t>
            </w:r>
          </w:p>
        </w:tc>
        <w:tc>
          <w:tcPr>
            <w:tcW w:w="834" w:type="pct"/>
            <w:tcBorders>
              <w:top w:val="single" w:sz="18" w:space="0" w:color="808080" w:themeColor="background1" w:themeShade="80"/>
            </w:tcBorders>
            <w:shd w:val="clear" w:color="auto" w:fill="auto"/>
            <w:noWrap/>
            <w:vAlign w:val="bottom"/>
            <w:hideMark/>
          </w:tcPr>
          <w:p w14:paraId="01E45822"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663.690.690</w:t>
            </w:r>
          </w:p>
        </w:tc>
        <w:tc>
          <w:tcPr>
            <w:tcW w:w="803" w:type="pct"/>
            <w:tcBorders>
              <w:top w:val="single" w:sz="18" w:space="0" w:color="808080" w:themeColor="background1" w:themeShade="80"/>
            </w:tcBorders>
            <w:shd w:val="clear" w:color="auto" w:fill="auto"/>
            <w:noWrap/>
            <w:vAlign w:val="bottom"/>
            <w:hideMark/>
          </w:tcPr>
          <w:p w14:paraId="3015D4B0"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893.581.918</w:t>
            </w:r>
          </w:p>
        </w:tc>
        <w:tc>
          <w:tcPr>
            <w:tcW w:w="736" w:type="pct"/>
            <w:tcBorders>
              <w:top w:val="single" w:sz="18" w:space="0" w:color="808080" w:themeColor="background1" w:themeShade="80"/>
            </w:tcBorders>
            <w:shd w:val="clear" w:color="auto" w:fill="auto"/>
            <w:noWrap/>
            <w:vAlign w:val="bottom"/>
            <w:hideMark/>
          </w:tcPr>
          <w:p w14:paraId="508D3097"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100,0%</w:t>
            </w:r>
          </w:p>
        </w:tc>
        <w:tc>
          <w:tcPr>
            <w:tcW w:w="542" w:type="pct"/>
            <w:tcBorders>
              <w:top w:val="single" w:sz="18" w:space="0" w:color="808080" w:themeColor="background1" w:themeShade="80"/>
            </w:tcBorders>
            <w:shd w:val="clear" w:color="auto" w:fill="auto"/>
            <w:noWrap/>
            <w:vAlign w:val="bottom"/>
            <w:hideMark/>
          </w:tcPr>
          <w:p w14:paraId="538DFABA" w14:textId="77777777" w:rsidR="00801A9E" w:rsidRPr="00801A9E" w:rsidRDefault="00801A9E" w:rsidP="00801A9E">
            <w:pPr>
              <w:spacing w:line="240" w:lineRule="auto"/>
              <w:jc w:val="right"/>
              <w:rPr>
                <w:rFonts w:ascii="Calibri" w:hAnsi="Calibri" w:cs="Calibri"/>
                <w:color w:val="000000"/>
                <w:sz w:val="22"/>
                <w:szCs w:val="22"/>
                <w:lang w:val="sl-SI" w:eastAsia="sl-SI"/>
              </w:rPr>
            </w:pPr>
            <w:r w:rsidRPr="00801A9E">
              <w:rPr>
                <w:rFonts w:ascii="Calibri" w:hAnsi="Calibri" w:cs="Calibri"/>
                <w:color w:val="000000"/>
                <w:sz w:val="22"/>
                <w:szCs w:val="22"/>
                <w:lang w:val="sl-SI" w:eastAsia="sl-SI"/>
              </w:rPr>
              <w:t>134,6</w:t>
            </w:r>
          </w:p>
        </w:tc>
      </w:tr>
    </w:tbl>
    <w:p w14:paraId="32C75AC6" w14:textId="77777777" w:rsidR="00801A9E" w:rsidRPr="00223166" w:rsidRDefault="00801A9E" w:rsidP="00801A9E">
      <w:pPr>
        <w:spacing w:line="260" w:lineRule="exact"/>
        <w:jc w:val="both"/>
        <w:rPr>
          <w:rFonts w:cstheme="minorHAnsi"/>
          <w:noProof/>
          <w:sz w:val="16"/>
          <w:szCs w:val="16"/>
          <w:lang w:val="sl-SI" w:eastAsia="sl-SI"/>
        </w:rPr>
      </w:pPr>
      <w:r w:rsidRPr="00223166">
        <w:rPr>
          <w:rFonts w:cstheme="minorHAnsi"/>
          <w:noProof/>
          <w:sz w:val="16"/>
          <w:szCs w:val="16"/>
          <w:lang w:val="sl-SI" w:eastAsia="sl-SI"/>
        </w:rPr>
        <w:t>Vir: ISPAP</w:t>
      </w:r>
    </w:p>
    <w:p w14:paraId="36DFD84F" w14:textId="66E3ACDA" w:rsidR="00801A9E" w:rsidRDefault="00B21A94" w:rsidP="00A44E32">
      <w:pPr>
        <w:spacing w:line="260" w:lineRule="exact"/>
        <w:jc w:val="both"/>
        <w:rPr>
          <w:rFonts w:cstheme="minorHAnsi"/>
          <w:sz w:val="22"/>
          <w:szCs w:val="22"/>
          <w:lang w:val="sl-SI" w:eastAsia="sl-SI"/>
        </w:rPr>
      </w:pPr>
      <w:r>
        <w:rPr>
          <w:rFonts w:cstheme="minorHAnsi"/>
          <w:noProof/>
          <w:sz w:val="16"/>
          <w:szCs w:val="16"/>
          <w:lang w:val="sl-SI" w:eastAsia="sl-SI"/>
        </w:rPr>
        <w:t>Opomba: Med dodatke povezane z epidemijo covid v tej preglednici prištevamo tudi dodatek za nevarnost in posebne obremenitve</w:t>
      </w:r>
      <w:r w:rsidR="00773AAA">
        <w:rPr>
          <w:rFonts w:cstheme="minorHAnsi"/>
          <w:noProof/>
          <w:sz w:val="16"/>
          <w:szCs w:val="16"/>
          <w:lang w:val="sl-SI" w:eastAsia="sl-SI"/>
        </w:rPr>
        <w:t xml:space="preserve"> (oznaka C223)</w:t>
      </w:r>
      <w:r>
        <w:rPr>
          <w:rFonts w:cstheme="minorHAnsi"/>
          <w:noProof/>
          <w:sz w:val="16"/>
          <w:szCs w:val="16"/>
          <w:lang w:val="sl-SI" w:eastAsia="sl-SI"/>
        </w:rPr>
        <w:t>. Ta sicer spada v skupino Dodatki za nevarnost in posebne obremenitve po ZSPJS in KPJS.</w:t>
      </w:r>
    </w:p>
    <w:p w14:paraId="1BA531B0" w14:textId="2B6FFD0A" w:rsidR="00B03AC9" w:rsidRDefault="00B03AC9" w:rsidP="00A44E32">
      <w:pPr>
        <w:spacing w:line="260" w:lineRule="exact"/>
        <w:jc w:val="both"/>
        <w:rPr>
          <w:rFonts w:cstheme="minorHAnsi"/>
          <w:sz w:val="22"/>
          <w:szCs w:val="22"/>
          <w:lang w:val="sl-SI" w:eastAsia="sl-SI"/>
        </w:rPr>
      </w:pPr>
    </w:p>
    <w:p w14:paraId="2725F509" w14:textId="19AD02A4" w:rsidR="008F328F" w:rsidRDefault="008F328F" w:rsidP="008F328F">
      <w:pPr>
        <w:keepNext/>
        <w:spacing w:line="260" w:lineRule="exact"/>
        <w:jc w:val="both"/>
        <w:rPr>
          <w:rFonts w:cstheme="minorHAnsi"/>
          <w:sz w:val="22"/>
          <w:szCs w:val="22"/>
          <w:lang w:val="sl-SI" w:eastAsia="sl-SI"/>
        </w:rPr>
      </w:pPr>
      <w:r>
        <w:rPr>
          <w:rFonts w:cstheme="minorHAnsi"/>
          <w:sz w:val="22"/>
          <w:szCs w:val="22"/>
          <w:lang w:val="sl-SI" w:eastAsia="sl-SI"/>
        </w:rPr>
        <w:t>Za leto 2021 je bilo izplačanih 492,5 mio</w:t>
      </w:r>
      <w:r w:rsidR="00825C45">
        <w:rPr>
          <w:rFonts w:cstheme="minorHAnsi"/>
          <w:sz w:val="22"/>
          <w:szCs w:val="22"/>
          <w:lang w:val="sl-SI" w:eastAsia="sl-SI"/>
        </w:rPr>
        <w:t xml:space="preserve"> EUR </w:t>
      </w:r>
      <w:r>
        <w:rPr>
          <w:rFonts w:cstheme="minorHAnsi"/>
          <w:sz w:val="22"/>
          <w:szCs w:val="22"/>
          <w:lang w:val="sl-SI" w:eastAsia="sl-SI"/>
        </w:rPr>
        <w:t xml:space="preserve">dodatkov, ki jih povezujemo z epidemijo COVID – 19. Med izplačili teh dodatkov je bilo največ </w:t>
      </w:r>
      <w:r w:rsidR="00D92939">
        <w:rPr>
          <w:rFonts w:cstheme="minorHAnsi"/>
          <w:sz w:val="22"/>
          <w:szCs w:val="22"/>
          <w:lang w:val="sl-SI" w:eastAsia="sl-SI"/>
        </w:rPr>
        <w:t>izplačil</w:t>
      </w:r>
      <w:r>
        <w:rPr>
          <w:rFonts w:cstheme="minorHAnsi"/>
          <w:sz w:val="22"/>
          <w:szCs w:val="22"/>
          <w:lang w:val="sl-SI" w:eastAsia="sl-SI"/>
        </w:rPr>
        <w:t xml:space="preserve"> za dodatek za delo v rizičnih </w:t>
      </w:r>
      <w:r>
        <w:rPr>
          <w:rFonts w:cstheme="minorHAnsi"/>
          <w:sz w:val="22"/>
          <w:szCs w:val="22"/>
          <w:lang w:val="sl-SI" w:eastAsia="sl-SI"/>
        </w:rPr>
        <w:lastRenderedPageBreak/>
        <w:t xml:space="preserve">razmerah v skupni višini 458,4 </w:t>
      </w:r>
      <w:r w:rsidR="00574CC4">
        <w:rPr>
          <w:rFonts w:cstheme="minorHAnsi"/>
          <w:sz w:val="22"/>
          <w:szCs w:val="22"/>
          <w:lang w:val="sl-SI" w:eastAsia="sl-SI"/>
        </w:rPr>
        <w:t>mio</w:t>
      </w:r>
      <w:r>
        <w:rPr>
          <w:rFonts w:cstheme="minorHAnsi"/>
          <w:sz w:val="22"/>
          <w:szCs w:val="22"/>
          <w:lang w:val="sl-SI" w:eastAsia="sl-SI"/>
        </w:rPr>
        <w:t xml:space="preserve"> </w:t>
      </w:r>
      <w:r w:rsidR="00E22869">
        <w:rPr>
          <w:rFonts w:cstheme="minorHAnsi"/>
          <w:sz w:val="22"/>
          <w:szCs w:val="22"/>
          <w:lang w:val="sl-SI" w:eastAsia="sl-SI"/>
        </w:rPr>
        <w:t>EUR.</w:t>
      </w:r>
      <w:r>
        <w:rPr>
          <w:rFonts w:cstheme="minorHAnsi"/>
          <w:sz w:val="22"/>
          <w:szCs w:val="22"/>
          <w:lang w:val="sl-SI" w:eastAsia="sl-SI"/>
        </w:rPr>
        <w:t xml:space="preserve"> </w:t>
      </w:r>
      <w:r w:rsidR="00D92939">
        <w:rPr>
          <w:rFonts w:cstheme="minorHAnsi"/>
          <w:sz w:val="22"/>
          <w:szCs w:val="22"/>
          <w:lang w:val="sl-SI" w:eastAsia="sl-SI"/>
        </w:rPr>
        <w:t>V</w:t>
      </w:r>
      <w:r>
        <w:rPr>
          <w:rFonts w:cstheme="minorHAnsi"/>
          <w:sz w:val="22"/>
          <w:szCs w:val="22"/>
          <w:lang w:val="sl-SI" w:eastAsia="sl-SI"/>
        </w:rPr>
        <w:t>rednosti ostalih izplačanih dodatkov je prikazana v naslednji preglednici.</w:t>
      </w:r>
    </w:p>
    <w:p w14:paraId="76361E00" w14:textId="77777777" w:rsidR="008F328F" w:rsidRDefault="008F328F" w:rsidP="008F328F">
      <w:pPr>
        <w:keepNext/>
        <w:spacing w:line="260" w:lineRule="exact"/>
        <w:jc w:val="both"/>
        <w:rPr>
          <w:rFonts w:cstheme="minorHAnsi"/>
          <w:sz w:val="22"/>
          <w:szCs w:val="22"/>
          <w:lang w:val="sl-SI" w:eastAsia="sl-SI"/>
        </w:rPr>
      </w:pPr>
    </w:p>
    <w:p w14:paraId="049C1D31" w14:textId="772AC833" w:rsidR="008F328F" w:rsidRPr="006111F9" w:rsidRDefault="008F328F" w:rsidP="00612A1D">
      <w:pPr>
        <w:keepNext/>
        <w:spacing w:line="260" w:lineRule="exact"/>
        <w:jc w:val="both"/>
        <w:rPr>
          <w:rFonts w:cs="Arial"/>
          <w:b/>
          <w:bCs/>
          <w:sz w:val="22"/>
          <w:szCs w:val="22"/>
          <w:lang w:val="sl-SI"/>
        </w:rPr>
      </w:pPr>
      <w:r w:rsidRPr="006111F9">
        <w:rPr>
          <w:rFonts w:cs="Arial"/>
          <w:b/>
          <w:bCs/>
          <w:sz w:val="22"/>
          <w:szCs w:val="22"/>
          <w:lang w:val="sl-SI"/>
        </w:rPr>
        <w:t xml:space="preserve">Preglednica </w:t>
      </w:r>
      <w:r w:rsidRPr="006111F9">
        <w:rPr>
          <w:rFonts w:cs="Arial"/>
          <w:b/>
          <w:bCs/>
          <w:sz w:val="22"/>
          <w:szCs w:val="22"/>
          <w:lang w:val="sl-SI"/>
        </w:rPr>
        <w:fldChar w:fldCharType="begin"/>
      </w:r>
      <w:r w:rsidRPr="006111F9">
        <w:rPr>
          <w:rFonts w:cs="Arial"/>
          <w:b/>
          <w:bCs/>
          <w:sz w:val="22"/>
          <w:szCs w:val="22"/>
          <w:lang w:val="sl-SI"/>
        </w:rPr>
        <w:instrText xml:space="preserve"> AUTONUMLGL  \e </w:instrText>
      </w:r>
      <w:r w:rsidRPr="006111F9">
        <w:rPr>
          <w:rFonts w:cs="Arial"/>
          <w:b/>
          <w:bCs/>
          <w:sz w:val="22"/>
          <w:szCs w:val="22"/>
          <w:lang w:val="sl-SI"/>
        </w:rPr>
        <w:fldChar w:fldCharType="end"/>
      </w:r>
      <w:r w:rsidRPr="006111F9">
        <w:rPr>
          <w:rFonts w:cs="Arial"/>
          <w:b/>
          <w:bCs/>
          <w:sz w:val="22"/>
          <w:szCs w:val="22"/>
          <w:lang w:val="sl-SI"/>
        </w:rPr>
        <w:t xml:space="preserve">: Izplačila </w:t>
      </w:r>
      <w:r w:rsidRPr="006111F9">
        <w:rPr>
          <w:rFonts w:cs="Arial"/>
          <w:b/>
          <w:bCs/>
          <w:sz w:val="22"/>
          <w:szCs w:val="22"/>
          <w:lang w:val="sl-SI" w:eastAsia="sl-SI"/>
        </w:rPr>
        <w:t xml:space="preserve">dodatkov povezani z epidemijo COVID-19 </w:t>
      </w:r>
    </w:p>
    <w:p w14:paraId="74189433" w14:textId="77777777" w:rsidR="008F328F" w:rsidRDefault="008F328F" w:rsidP="008F328F">
      <w:pPr>
        <w:keepNext/>
        <w:spacing w:line="260" w:lineRule="exact"/>
        <w:jc w:val="both"/>
        <w:rPr>
          <w:rFonts w:cstheme="minorHAnsi"/>
          <w:sz w:val="22"/>
          <w:szCs w:val="22"/>
          <w:lang w:val="sl-SI" w:eastAsia="sl-SI"/>
        </w:rPr>
      </w:pPr>
    </w:p>
    <w:tbl>
      <w:tblPr>
        <w:tblStyle w:val="Tabelasvetlamrea1poudarek5"/>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664"/>
        <w:gridCol w:w="1412"/>
        <w:gridCol w:w="1412"/>
      </w:tblGrid>
      <w:tr w:rsidR="008F328F" w:rsidRPr="00467FAD" w14:paraId="266E9A99" w14:textId="77777777" w:rsidTr="006111F9">
        <w:trPr>
          <w:cnfStyle w:val="100000000000" w:firstRow="1" w:lastRow="0" w:firstColumn="0" w:lastColumn="0" w:oddVBand="0" w:evenVBand="0" w:oddHBand="0"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3336" w:type="pct"/>
            <w:tcBorders>
              <w:bottom w:val="single" w:sz="18" w:space="0" w:color="808080" w:themeColor="background1" w:themeShade="80"/>
            </w:tcBorders>
            <w:noWrap/>
            <w:vAlign w:val="center"/>
            <w:hideMark/>
          </w:tcPr>
          <w:p w14:paraId="6DFA5997" w14:textId="77777777" w:rsidR="008F328F" w:rsidRPr="00467FAD" w:rsidRDefault="008F328F" w:rsidP="00F96DE2">
            <w:pPr>
              <w:keepNext/>
              <w:keepLines/>
              <w:spacing w:line="240" w:lineRule="auto"/>
              <w:rPr>
                <w:rFonts w:cs="Arial"/>
                <w:color w:val="000000"/>
                <w:szCs w:val="20"/>
                <w:lang w:val="sl-SI" w:eastAsia="sl-SI"/>
              </w:rPr>
            </w:pPr>
            <w:r w:rsidRPr="00467FAD">
              <w:rPr>
                <w:rFonts w:cs="Arial"/>
                <w:color w:val="000000"/>
                <w:szCs w:val="20"/>
                <w:lang w:val="sl-SI" w:eastAsia="sl-SI"/>
              </w:rPr>
              <w:t>Dodatek</w:t>
            </w:r>
          </w:p>
        </w:tc>
        <w:tc>
          <w:tcPr>
            <w:tcW w:w="832" w:type="pct"/>
            <w:tcBorders>
              <w:bottom w:val="single" w:sz="18" w:space="0" w:color="808080" w:themeColor="background1" w:themeShade="80"/>
            </w:tcBorders>
            <w:noWrap/>
            <w:vAlign w:val="center"/>
            <w:hideMark/>
          </w:tcPr>
          <w:p w14:paraId="384BF9CE" w14:textId="77777777" w:rsidR="008F328F" w:rsidRDefault="008F328F" w:rsidP="00F96DE2">
            <w:pPr>
              <w:keepNext/>
              <w:keepLines/>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Cs w:val="20"/>
                <w:lang w:val="sl-SI" w:eastAsia="sl-SI"/>
              </w:rPr>
            </w:pPr>
            <w:r w:rsidRPr="00467FAD">
              <w:rPr>
                <w:rFonts w:cs="Arial"/>
                <w:color w:val="000000"/>
                <w:szCs w:val="20"/>
                <w:lang w:val="sl-SI" w:eastAsia="sl-SI"/>
              </w:rPr>
              <w:t>2020</w:t>
            </w:r>
          </w:p>
          <w:p w14:paraId="55BB28BB" w14:textId="77777777" w:rsidR="008F328F" w:rsidRPr="00467FAD" w:rsidRDefault="008F328F" w:rsidP="00F96DE2">
            <w:pPr>
              <w:keepNext/>
              <w:keepLines/>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eastAsia="sl-SI"/>
              </w:rPr>
            </w:pPr>
            <w:r>
              <w:rPr>
                <w:rFonts w:cs="Arial"/>
                <w:color w:val="000000"/>
                <w:szCs w:val="20"/>
                <w:lang w:val="sl-SI" w:eastAsia="sl-SI"/>
              </w:rPr>
              <w:t>(eur)</w:t>
            </w:r>
          </w:p>
        </w:tc>
        <w:tc>
          <w:tcPr>
            <w:tcW w:w="832" w:type="pct"/>
            <w:tcBorders>
              <w:bottom w:val="single" w:sz="18" w:space="0" w:color="808080" w:themeColor="background1" w:themeShade="80"/>
            </w:tcBorders>
            <w:noWrap/>
            <w:vAlign w:val="center"/>
            <w:hideMark/>
          </w:tcPr>
          <w:p w14:paraId="0816600F" w14:textId="77777777" w:rsidR="008F328F" w:rsidRDefault="008F328F" w:rsidP="00F96DE2">
            <w:pPr>
              <w:keepNext/>
              <w:keepLines/>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Cs w:val="20"/>
                <w:lang w:val="sl-SI" w:eastAsia="sl-SI"/>
              </w:rPr>
            </w:pPr>
            <w:r w:rsidRPr="00467FAD">
              <w:rPr>
                <w:rFonts w:cs="Arial"/>
                <w:color w:val="000000"/>
                <w:szCs w:val="20"/>
                <w:lang w:val="sl-SI" w:eastAsia="sl-SI"/>
              </w:rPr>
              <w:t>2021</w:t>
            </w:r>
          </w:p>
          <w:p w14:paraId="5D6FD5EC" w14:textId="77777777" w:rsidR="008F328F" w:rsidRPr="00467FAD" w:rsidRDefault="008F328F" w:rsidP="00F96DE2">
            <w:pPr>
              <w:keepNext/>
              <w:keepLines/>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eastAsia="sl-SI"/>
              </w:rPr>
            </w:pPr>
            <w:r>
              <w:rPr>
                <w:rFonts w:cs="Arial"/>
                <w:color w:val="000000"/>
                <w:szCs w:val="20"/>
                <w:lang w:val="sl-SI" w:eastAsia="sl-SI"/>
              </w:rPr>
              <w:t>(eur)</w:t>
            </w:r>
          </w:p>
        </w:tc>
      </w:tr>
      <w:tr w:rsidR="008F328F" w:rsidRPr="00467FAD" w14:paraId="56D8BABF" w14:textId="77777777" w:rsidTr="006111F9">
        <w:trPr>
          <w:cantSplit/>
          <w:trHeight w:val="288"/>
        </w:trPr>
        <w:tc>
          <w:tcPr>
            <w:cnfStyle w:val="001000000000" w:firstRow="0" w:lastRow="0" w:firstColumn="1" w:lastColumn="0" w:oddVBand="0" w:evenVBand="0" w:oddHBand="0" w:evenHBand="0" w:firstRowFirstColumn="0" w:firstRowLastColumn="0" w:lastRowFirstColumn="0" w:lastRowLastColumn="0"/>
            <w:tcW w:w="3336" w:type="pct"/>
            <w:tcBorders>
              <w:top w:val="single" w:sz="18" w:space="0" w:color="808080" w:themeColor="background1" w:themeShade="80"/>
            </w:tcBorders>
            <w:noWrap/>
            <w:vAlign w:val="center"/>
            <w:hideMark/>
          </w:tcPr>
          <w:p w14:paraId="7C2DAD94" w14:textId="77777777" w:rsidR="008F328F" w:rsidRPr="00D44566" w:rsidRDefault="008F328F" w:rsidP="00F96DE2">
            <w:pPr>
              <w:keepNext/>
              <w:keepLines/>
              <w:spacing w:line="240" w:lineRule="auto"/>
              <w:rPr>
                <w:rFonts w:cs="Arial"/>
                <w:b w:val="0"/>
                <w:bCs w:val="0"/>
                <w:color w:val="000000"/>
                <w:szCs w:val="20"/>
                <w:lang w:val="sl-SI" w:eastAsia="sl-SI"/>
              </w:rPr>
            </w:pPr>
            <w:r w:rsidRPr="00D44566">
              <w:rPr>
                <w:rFonts w:cs="Arial"/>
                <w:b w:val="0"/>
                <w:bCs w:val="0"/>
                <w:color w:val="000000"/>
                <w:szCs w:val="20"/>
                <w:lang w:val="sl-SI" w:eastAsia="sl-SI"/>
              </w:rPr>
              <w:t>C223 - Dodatek za delo v rizičnih razmerah</w:t>
            </w:r>
          </w:p>
        </w:tc>
        <w:tc>
          <w:tcPr>
            <w:tcW w:w="832" w:type="pct"/>
            <w:tcBorders>
              <w:top w:val="single" w:sz="18" w:space="0" w:color="808080" w:themeColor="background1" w:themeShade="80"/>
            </w:tcBorders>
            <w:vAlign w:val="center"/>
          </w:tcPr>
          <w:p w14:paraId="7F690A56"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236.838.015</w:t>
            </w:r>
          </w:p>
        </w:tc>
        <w:tc>
          <w:tcPr>
            <w:tcW w:w="832" w:type="pct"/>
            <w:tcBorders>
              <w:top w:val="single" w:sz="18" w:space="0" w:color="808080" w:themeColor="background1" w:themeShade="80"/>
            </w:tcBorders>
            <w:vAlign w:val="center"/>
          </w:tcPr>
          <w:p w14:paraId="7BBE83F1"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458.440.031</w:t>
            </w:r>
          </w:p>
        </w:tc>
      </w:tr>
      <w:tr w:rsidR="008F328F" w:rsidRPr="00467FAD" w14:paraId="5E2924FC" w14:textId="77777777" w:rsidTr="006111F9">
        <w:trPr>
          <w:cantSplit/>
          <w:trHeight w:val="288"/>
        </w:trPr>
        <w:tc>
          <w:tcPr>
            <w:cnfStyle w:val="001000000000" w:firstRow="0" w:lastRow="0" w:firstColumn="1" w:lastColumn="0" w:oddVBand="0" w:evenVBand="0" w:oddHBand="0" w:evenHBand="0" w:firstRowFirstColumn="0" w:firstRowLastColumn="0" w:lastRowFirstColumn="0" w:lastRowLastColumn="0"/>
            <w:tcW w:w="3336" w:type="pct"/>
            <w:noWrap/>
            <w:vAlign w:val="center"/>
            <w:hideMark/>
          </w:tcPr>
          <w:p w14:paraId="53811783" w14:textId="77777777" w:rsidR="008F328F" w:rsidRPr="00D44566" w:rsidRDefault="008F328F" w:rsidP="00F96DE2">
            <w:pPr>
              <w:keepNext/>
              <w:keepLines/>
              <w:spacing w:line="240" w:lineRule="auto"/>
              <w:rPr>
                <w:rFonts w:cs="Arial"/>
                <w:b w:val="0"/>
                <w:bCs w:val="0"/>
                <w:color w:val="000000"/>
                <w:szCs w:val="20"/>
                <w:lang w:val="sl-SI" w:eastAsia="sl-SI"/>
              </w:rPr>
            </w:pPr>
            <w:r w:rsidRPr="00D44566">
              <w:rPr>
                <w:rFonts w:cs="Arial"/>
                <w:b w:val="0"/>
                <w:bCs w:val="0"/>
                <w:color w:val="000000"/>
                <w:szCs w:val="20"/>
                <w:lang w:val="sl-SI" w:eastAsia="sl-SI"/>
              </w:rPr>
              <w:t>C070 - Dodatek za nevarnost in posebne obremenitve v času epidemije</w:t>
            </w:r>
          </w:p>
        </w:tc>
        <w:tc>
          <w:tcPr>
            <w:tcW w:w="832" w:type="pct"/>
            <w:vAlign w:val="center"/>
          </w:tcPr>
          <w:p w14:paraId="1A6FEC89"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31.311.284</w:t>
            </w:r>
          </w:p>
        </w:tc>
        <w:tc>
          <w:tcPr>
            <w:tcW w:w="832" w:type="pct"/>
            <w:vAlign w:val="center"/>
          </w:tcPr>
          <w:p w14:paraId="52D2057B"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23.135</w:t>
            </w:r>
          </w:p>
        </w:tc>
      </w:tr>
      <w:tr w:rsidR="008F328F" w:rsidRPr="00467FAD" w14:paraId="030D864C" w14:textId="77777777" w:rsidTr="006111F9">
        <w:trPr>
          <w:cantSplit/>
          <w:trHeight w:val="288"/>
        </w:trPr>
        <w:tc>
          <w:tcPr>
            <w:cnfStyle w:val="001000000000" w:firstRow="0" w:lastRow="0" w:firstColumn="1" w:lastColumn="0" w:oddVBand="0" w:evenVBand="0" w:oddHBand="0" w:evenHBand="0" w:firstRowFirstColumn="0" w:firstRowLastColumn="0" w:lastRowFirstColumn="0" w:lastRowLastColumn="0"/>
            <w:tcW w:w="3336" w:type="pct"/>
            <w:noWrap/>
            <w:vAlign w:val="center"/>
            <w:hideMark/>
          </w:tcPr>
          <w:p w14:paraId="6B7CC790" w14:textId="77777777" w:rsidR="008F328F" w:rsidRPr="00D44566" w:rsidRDefault="008F328F" w:rsidP="00F96DE2">
            <w:pPr>
              <w:keepNext/>
              <w:keepLines/>
              <w:spacing w:line="240" w:lineRule="auto"/>
              <w:rPr>
                <w:rFonts w:cs="Arial"/>
                <w:b w:val="0"/>
                <w:bCs w:val="0"/>
                <w:color w:val="000000"/>
                <w:szCs w:val="20"/>
                <w:lang w:val="sl-SI" w:eastAsia="sl-SI"/>
              </w:rPr>
            </w:pPr>
            <w:r w:rsidRPr="00D44566">
              <w:rPr>
                <w:rFonts w:cs="Arial"/>
                <w:b w:val="0"/>
                <w:bCs w:val="0"/>
                <w:color w:val="000000"/>
                <w:szCs w:val="20"/>
                <w:lang w:val="sl-SI" w:eastAsia="sl-SI"/>
              </w:rPr>
              <w:t>C085 - Dodatek zaradi začasne razporeditve oziroma premestitve</w:t>
            </w:r>
          </w:p>
        </w:tc>
        <w:tc>
          <w:tcPr>
            <w:tcW w:w="832" w:type="pct"/>
            <w:vAlign w:val="center"/>
          </w:tcPr>
          <w:p w14:paraId="2D00CE5C"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51.567</w:t>
            </w:r>
          </w:p>
        </w:tc>
        <w:tc>
          <w:tcPr>
            <w:tcW w:w="832" w:type="pct"/>
            <w:vAlign w:val="center"/>
          </w:tcPr>
          <w:p w14:paraId="12F95A65"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147.155</w:t>
            </w:r>
          </w:p>
        </w:tc>
      </w:tr>
      <w:tr w:rsidR="008F328F" w:rsidRPr="00467FAD" w14:paraId="10C736E1" w14:textId="77777777" w:rsidTr="006111F9">
        <w:trPr>
          <w:cantSplit/>
          <w:trHeight w:val="288"/>
        </w:trPr>
        <w:tc>
          <w:tcPr>
            <w:cnfStyle w:val="001000000000" w:firstRow="0" w:lastRow="0" w:firstColumn="1" w:lastColumn="0" w:oddVBand="0" w:evenVBand="0" w:oddHBand="0" w:evenHBand="0" w:firstRowFirstColumn="0" w:firstRowLastColumn="0" w:lastRowFirstColumn="0" w:lastRowLastColumn="0"/>
            <w:tcW w:w="3336" w:type="pct"/>
            <w:noWrap/>
            <w:vAlign w:val="center"/>
            <w:hideMark/>
          </w:tcPr>
          <w:p w14:paraId="38E5CE87" w14:textId="77777777" w:rsidR="008F328F" w:rsidRPr="00D44566" w:rsidRDefault="008F328F" w:rsidP="00F96DE2">
            <w:pPr>
              <w:keepNext/>
              <w:keepLines/>
              <w:spacing w:line="240" w:lineRule="auto"/>
              <w:rPr>
                <w:rFonts w:cs="Arial"/>
                <w:b w:val="0"/>
                <w:bCs w:val="0"/>
                <w:color w:val="000000"/>
                <w:szCs w:val="20"/>
                <w:lang w:val="sl-SI" w:eastAsia="sl-SI"/>
              </w:rPr>
            </w:pPr>
            <w:r w:rsidRPr="00D44566">
              <w:rPr>
                <w:rFonts w:cs="Arial"/>
                <w:b w:val="0"/>
                <w:bCs w:val="0"/>
                <w:color w:val="000000"/>
                <w:szCs w:val="20"/>
                <w:lang w:val="sl-SI" w:eastAsia="sl-SI"/>
              </w:rPr>
              <w:t>C086 - Dodatek za neposredno delo s pacienti oziroma uporabniki, obolelimi za COVID-19</w:t>
            </w:r>
          </w:p>
        </w:tc>
        <w:tc>
          <w:tcPr>
            <w:tcW w:w="832" w:type="pct"/>
            <w:vAlign w:val="center"/>
          </w:tcPr>
          <w:p w14:paraId="6330DE5F"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11.469.082</w:t>
            </w:r>
          </w:p>
        </w:tc>
        <w:tc>
          <w:tcPr>
            <w:tcW w:w="832" w:type="pct"/>
            <w:vAlign w:val="center"/>
          </w:tcPr>
          <w:p w14:paraId="64CFBE5F"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24.875.708</w:t>
            </w:r>
          </w:p>
        </w:tc>
      </w:tr>
      <w:tr w:rsidR="008F328F" w:rsidRPr="00467FAD" w14:paraId="41F47ACD" w14:textId="77777777" w:rsidTr="006111F9">
        <w:trPr>
          <w:cantSplit/>
          <w:trHeight w:val="288"/>
        </w:trPr>
        <w:tc>
          <w:tcPr>
            <w:cnfStyle w:val="001000000000" w:firstRow="0" w:lastRow="0" w:firstColumn="1" w:lastColumn="0" w:oddVBand="0" w:evenVBand="0" w:oddHBand="0" w:evenHBand="0" w:firstRowFirstColumn="0" w:firstRowLastColumn="0" w:lastRowFirstColumn="0" w:lastRowLastColumn="0"/>
            <w:tcW w:w="3336" w:type="pct"/>
            <w:noWrap/>
            <w:vAlign w:val="center"/>
            <w:hideMark/>
          </w:tcPr>
          <w:p w14:paraId="45910C96" w14:textId="77777777" w:rsidR="008F328F" w:rsidRPr="00D44566" w:rsidRDefault="008F328F" w:rsidP="00F96DE2">
            <w:pPr>
              <w:keepNext/>
              <w:keepLines/>
              <w:spacing w:line="240" w:lineRule="auto"/>
              <w:rPr>
                <w:rFonts w:cs="Arial"/>
                <w:b w:val="0"/>
                <w:bCs w:val="0"/>
                <w:color w:val="000000"/>
                <w:szCs w:val="20"/>
                <w:lang w:val="sl-SI" w:eastAsia="sl-SI"/>
              </w:rPr>
            </w:pPr>
            <w:r w:rsidRPr="00D44566">
              <w:rPr>
                <w:rFonts w:cs="Arial"/>
                <w:b w:val="0"/>
                <w:bCs w:val="0"/>
                <w:color w:val="000000"/>
                <w:szCs w:val="20"/>
                <w:lang w:val="sl-SI" w:eastAsia="sl-SI"/>
              </w:rPr>
              <w:t>C087 - Dodatek za delo v rizičnih razmerah direktorjem v dejavnosti vzgoje in izobraževanja, visokega šolstva in v raziskovalni dejavnosti in ravnateljem vrtcev, šol in zavodov za vzgojo in izobraževanje otrok in mladostnikov, ustanovljenih za delo z otroki s čustvenimi in vedenjskimi motnjami</w:t>
            </w:r>
          </w:p>
        </w:tc>
        <w:tc>
          <w:tcPr>
            <w:tcW w:w="832" w:type="pct"/>
            <w:vAlign w:val="center"/>
          </w:tcPr>
          <w:p w14:paraId="689CAED5"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15.477</w:t>
            </w:r>
          </w:p>
        </w:tc>
        <w:tc>
          <w:tcPr>
            <w:tcW w:w="832" w:type="pct"/>
            <w:vAlign w:val="center"/>
          </w:tcPr>
          <w:p w14:paraId="5DEC0123"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2.148.872</w:t>
            </w:r>
          </w:p>
        </w:tc>
      </w:tr>
      <w:tr w:rsidR="008F328F" w:rsidRPr="00467FAD" w14:paraId="6CEF4D74" w14:textId="77777777" w:rsidTr="006111F9">
        <w:trPr>
          <w:cantSplit/>
          <w:trHeight w:val="288"/>
        </w:trPr>
        <w:tc>
          <w:tcPr>
            <w:cnfStyle w:val="001000000000" w:firstRow="0" w:lastRow="0" w:firstColumn="1" w:lastColumn="0" w:oddVBand="0" w:evenVBand="0" w:oddHBand="0" w:evenHBand="0" w:firstRowFirstColumn="0" w:firstRowLastColumn="0" w:lastRowFirstColumn="0" w:lastRowLastColumn="0"/>
            <w:tcW w:w="3336" w:type="pct"/>
            <w:noWrap/>
            <w:vAlign w:val="center"/>
            <w:hideMark/>
          </w:tcPr>
          <w:p w14:paraId="5B17D134" w14:textId="77777777" w:rsidR="008F328F" w:rsidRPr="00D44566" w:rsidRDefault="008F328F" w:rsidP="00F96DE2">
            <w:pPr>
              <w:keepNext/>
              <w:keepLines/>
              <w:spacing w:line="240" w:lineRule="auto"/>
              <w:rPr>
                <w:rFonts w:cs="Arial"/>
                <w:b w:val="0"/>
                <w:bCs w:val="0"/>
                <w:color w:val="000000"/>
                <w:szCs w:val="20"/>
                <w:lang w:val="sl-SI" w:eastAsia="sl-SI"/>
              </w:rPr>
            </w:pPr>
            <w:r w:rsidRPr="00D44566">
              <w:rPr>
                <w:rFonts w:cs="Arial"/>
                <w:b w:val="0"/>
                <w:bCs w:val="0"/>
                <w:color w:val="000000"/>
                <w:szCs w:val="20"/>
                <w:lang w:val="sl-SI" w:eastAsia="sl-SI"/>
              </w:rPr>
              <w:t>C089 - Dodatek za nevarnost in posebne obremenitve v času epidemije COVID-19 – župani, podžupani, direktorji občinskih uprav in načelniki upravnih enot</w:t>
            </w:r>
          </w:p>
        </w:tc>
        <w:tc>
          <w:tcPr>
            <w:tcW w:w="832" w:type="pct"/>
            <w:vAlign w:val="center"/>
          </w:tcPr>
          <w:p w14:paraId="3BC1A3B7"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708</w:t>
            </w:r>
          </w:p>
        </w:tc>
        <w:tc>
          <w:tcPr>
            <w:tcW w:w="832" w:type="pct"/>
            <w:vAlign w:val="center"/>
          </w:tcPr>
          <w:p w14:paraId="0EB26592"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535.092</w:t>
            </w:r>
          </w:p>
        </w:tc>
      </w:tr>
      <w:tr w:rsidR="008F328F" w:rsidRPr="00467FAD" w14:paraId="65BD5893" w14:textId="77777777" w:rsidTr="006111F9">
        <w:trPr>
          <w:cantSplit/>
          <w:trHeight w:val="288"/>
        </w:trPr>
        <w:tc>
          <w:tcPr>
            <w:cnfStyle w:val="001000000000" w:firstRow="0" w:lastRow="0" w:firstColumn="1" w:lastColumn="0" w:oddVBand="0" w:evenVBand="0" w:oddHBand="0" w:evenHBand="0" w:firstRowFirstColumn="0" w:firstRowLastColumn="0" w:lastRowFirstColumn="0" w:lastRowLastColumn="0"/>
            <w:tcW w:w="3336" w:type="pct"/>
            <w:noWrap/>
            <w:vAlign w:val="center"/>
            <w:hideMark/>
          </w:tcPr>
          <w:p w14:paraId="337B5CEB" w14:textId="77777777" w:rsidR="008F328F" w:rsidRPr="00D44566" w:rsidRDefault="008F328F" w:rsidP="00F96DE2">
            <w:pPr>
              <w:keepNext/>
              <w:keepLines/>
              <w:spacing w:line="240" w:lineRule="auto"/>
              <w:rPr>
                <w:rFonts w:cs="Arial"/>
                <w:b w:val="0"/>
                <w:bCs w:val="0"/>
                <w:color w:val="000000"/>
                <w:szCs w:val="20"/>
                <w:lang w:val="sl-SI" w:eastAsia="sl-SI"/>
              </w:rPr>
            </w:pPr>
            <w:r w:rsidRPr="00D44566">
              <w:rPr>
                <w:rFonts w:cs="Arial"/>
                <w:b w:val="0"/>
                <w:bCs w:val="0"/>
                <w:color w:val="000000"/>
                <w:szCs w:val="20"/>
                <w:lang w:val="sl-SI" w:eastAsia="sl-SI"/>
              </w:rPr>
              <w:t>C226 - Dodatek za delo v rizičnih razmerah direktorjev v dejavnosti zdravstva in socialnega varstva</w:t>
            </w:r>
          </w:p>
        </w:tc>
        <w:tc>
          <w:tcPr>
            <w:tcW w:w="832" w:type="pct"/>
            <w:vAlign w:val="center"/>
          </w:tcPr>
          <w:p w14:paraId="1EA86DED"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516.339</w:t>
            </w:r>
          </w:p>
        </w:tc>
        <w:tc>
          <w:tcPr>
            <w:tcW w:w="832" w:type="pct"/>
            <w:vAlign w:val="center"/>
          </w:tcPr>
          <w:p w14:paraId="3E8DECAC"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2.174.247</w:t>
            </w:r>
          </w:p>
        </w:tc>
      </w:tr>
      <w:tr w:rsidR="008F328F" w:rsidRPr="00467FAD" w14:paraId="1088032A" w14:textId="77777777" w:rsidTr="006111F9">
        <w:trPr>
          <w:cantSplit/>
          <w:trHeight w:val="288"/>
        </w:trPr>
        <w:tc>
          <w:tcPr>
            <w:cnfStyle w:val="001000000000" w:firstRow="0" w:lastRow="0" w:firstColumn="1" w:lastColumn="0" w:oddVBand="0" w:evenVBand="0" w:oddHBand="0" w:evenHBand="0" w:firstRowFirstColumn="0" w:firstRowLastColumn="0" w:lastRowFirstColumn="0" w:lastRowLastColumn="0"/>
            <w:tcW w:w="3336" w:type="pct"/>
            <w:noWrap/>
            <w:vAlign w:val="center"/>
            <w:hideMark/>
          </w:tcPr>
          <w:p w14:paraId="2BFBF44B" w14:textId="77777777" w:rsidR="008F328F" w:rsidRPr="00D44566" w:rsidRDefault="008F328F" w:rsidP="00F96DE2">
            <w:pPr>
              <w:keepNext/>
              <w:keepLines/>
              <w:spacing w:line="240" w:lineRule="auto"/>
              <w:rPr>
                <w:rFonts w:cs="Arial"/>
                <w:b w:val="0"/>
                <w:bCs w:val="0"/>
                <w:color w:val="000000"/>
                <w:szCs w:val="20"/>
                <w:lang w:val="sl-SI" w:eastAsia="sl-SI"/>
              </w:rPr>
            </w:pPr>
            <w:r w:rsidRPr="00D44566">
              <w:rPr>
                <w:rFonts w:cs="Arial"/>
                <w:b w:val="0"/>
                <w:bCs w:val="0"/>
                <w:color w:val="000000"/>
                <w:szCs w:val="20"/>
                <w:lang w:val="sl-SI" w:eastAsia="sl-SI"/>
              </w:rPr>
              <w:t>C227 - Dodatek za nevarnost in posebne obremenitve v času epidemije javnim uslužbencem na delovnih mestih plačne skupine J v dejavnosti zdravstva in socialnega varstva</w:t>
            </w:r>
          </w:p>
        </w:tc>
        <w:tc>
          <w:tcPr>
            <w:tcW w:w="832" w:type="pct"/>
            <w:vAlign w:val="center"/>
          </w:tcPr>
          <w:p w14:paraId="7BD7A281"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1.170.667</w:t>
            </w:r>
          </w:p>
        </w:tc>
        <w:tc>
          <w:tcPr>
            <w:tcW w:w="832" w:type="pct"/>
            <w:vAlign w:val="center"/>
          </w:tcPr>
          <w:p w14:paraId="1A823716"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4.171.027</w:t>
            </w:r>
          </w:p>
        </w:tc>
      </w:tr>
      <w:tr w:rsidR="008F328F" w:rsidRPr="00467FAD" w14:paraId="20FFA979" w14:textId="77777777" w:rsidTr="006111F9">
        <w:trPr>
          <w:cantSplit/>
          <w:trHeight w:val="288"/>
        </w:trPr>
        <w:tc>
          <w:tcPr>
            <w:cnfStyle w:val="001000000000" w:firstRow="0" w:lastRow="0" w:firstColumn="1" w:lastColumn="0" w:oddVBand="0" w:evenVBand="0" w:oddHBand="0" w:evenHBand="0" w:firstRowFirstColumn="0" w:firstRowLastColumn="0" w:lastRowFirstColumn="0" w:lastRowLastColumn="0"/>
            <w:tcW w:w="3336" w:type="pct"/>
            <w:tcBorders>
              <w:bottom w:val="single" w:sz="18" w:space="0" w:color="808080" w:themeColor="background1" w:themeShade="80"/>
            </w:tcBorders>
            <w:noWrap/>
            <w:vAlign w:val="center"/>
          </w:tcPr>
          <w:p w14:paraId="4CEE1043" w14:textId="77777777" w:rsidR="008F328F" w:rsidRPr="00D44566" w:rsidRDefault="008F328F" w:rsidP="00F96DE2">
            <w:pPr>
              <w:keepNext/>
              <w:keepLines/>
              <w:spacing w:line="240" w:lineRule="auto"/>
              <w:rPr>
                <w:rFonts w:cs="Arial"/>
                <w:b w:val="0"/>
                <w:bCs w:val="0"/>
                <w:color w:val="000000"/>
                <w:szCs w:val="20"/>
                <w:lang w:val="sl-SI" w:eastAsia="sl-SI"/>
              </w:rPr>
            </w:pPr>
            <w:r w:rsidRPr="00D44566">
              <w:rPr>
                <w:rFonts w:cs="Arial"/>
                <w:b w:val="0"/>
                <w:bCs w:val="0"/>
                <w:color w:val="000000"/>
                <w:szCs w:val="20"/>
                <w:lang w:val="sl-SI" w:eastAsia="sl-SI"/>
              </w:rPr>
              <w:t>C230 – Dodatek za delo v rizičnih razmerah direktorjev v gasilsko reševalni dejavnosti</w:t>
            </w:r>
          </w:p>
        </w:tc>
        <w:tc>
          <w:tcPr>
            <w:tcW w:w="832" w:type="pct"/>
            <w:tcBorders>
              <w:bottom w:val="single" w:sz="18" w:space="0" w:color="808080" w:themeColor="background1" w:themeShade="80"/>
            </w:tcBorders>
            <w:vAlign w:val="center"/>
          </w:tcPr>
          <w:p w14:paraId="63F2C868"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0</w:t>
            </w:r>
          </w:p>
        </w:tc>
        <w:tc>
          <w:tcPr>
            <w:tcW w:w="832" w:type="pct"/>
            <w:tcBorders>
              <w:bottom w:val="single" w:sz="18" w:space="0" w:color="808080" w:themeColor="background1" w:themeShade="80"/>
            </w:tcBorders>
            <w:vAlign w:val="center"/>
          </w:tcPr>
          <w:p w14:paraId="73FF3776" w14:textId="77777777" w:rsidR="008F328F" w:rsidRPr="00467FAD" w:rsidRDefault="008F328F" w:rsidP="00F96DE2">
            <w:pPr>
              <w:keepNext/>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lang w:val="sl-SI" w:eastAsia="sl-SI"/>
              </w:rPr>
            </w:pPr>
            <w:r w:rsidRPr="00467FAD">
              <w:rPr>
                <w:rFonts w:cs="Arial"/>
                <w:color w:val="000000"/>
                <w:szCs w:val="20"/>
              </w:rPr>
              <w:t>6.153</w:t>
            </w:r>
          </w:p>
        </w:tc>
      </w:tr>
      <w:tr w:rsidR="008F328F" w:rsidRPr="00467FAD" w14:paraId="3800FAA5" w14:textId="77777777" w:rsidTr="006111F9">
        <w:trPr>
          <w:cantSplit/>
          <w:trHeight w:val="288"/>
        </w:trPr>
        <w:tc>
          <w:tcPr>
            <w:cnfStyle w:val="001000000000" w:firstRow="0" w:lastRow="0" w:firstColumn="1" w:lastColumn="0" w:oddVBand="0" w:evenVBand="0" w:oddHBand="0" w:evenHBand="0" w:firstRowFirstColumn="0" w:firstRowLastColumn="0" w:lastRowFirstColumn="0" w:lastRowLastColumn="0"/>
            <w:tcW w:w="3336" w:type="pct"/>
            <w:tcBorders>
              <w:top w:val="single" w:sz="18" w:space="0" w:color="808080" w:themeColor="background1" w:themeShade="80"/>
            </w:tcBorders>
            <w:noWrap/>
            <w:vAlign w:val="center"/>
            <w:hideMark/>
          </w:tcPr>
          <w:p w14:paraId="0B154753" w14:textId="77777777" w:rsidR="008F328F" w:rsidRPr="00D44566" w:rsidRDefault="008F328F" w:rsidP="00F96DE2">
            <w:pPr>
              <w:keepLines/>
              <w:spacing w:line="240" w:lineRule="auto"/>
              <w:rPr>
                <w:rFonts w:cs="Arial"/>
                <w:b w:val="0"/>
                <w:bCs w:val="0"/>
                <w:color w:val="000000"/>
                <w:szCs w:val="20"/>
                <w:lang w:val="sl-SI" w:eastAsia="sl-SI"/>
              </w:rPr>
            </w:pPr>
            <w:r w:rsidRPr="00D44566">
              <w:rPr>
                <w:rFonts w:cs="Arial"/>
                <w:b w:val="0"/>
                <w:bCs w:val="0"/>
                <w:color w:val="000000"/>
                <w:szCs w:val="20"/>
                <w:lang w:val="sl-SI" w:eastAsia="sl-SI"/>
              </w:rPr>
              <w:t>Skupaj</w:t>
            </w:r>
          </w:p>
        </w:tc>
        <w:tc>
          <w:tcPr>
            <w:tcW w:w="832" w:type="pct"/>
            <w:tcBorders>
              <w:top w:val="single" w:sz="18" w:space="0" w:color="808080" w:themeColor="background1" w:themeShade="80"/>
            </w:tcBorders>
            <w:noWrap/>
            <w:vAlign w:val="center"/>
          </w:tcPr>
          <w:p w14:paraId="4A5DEFC0" w14:textId="77777777" w:rsidR="008F328F" w:rsidRPr="00467FAD" w:rsidRDefault="008F328F" w:rsidP="00F96DE2">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lang w:val="sl-SI" w:eastAsia="sl-SI"/>
              </w:rPr>
            </w:pPr>
            <w:r w:rsidRPr="00467FAD">
              <w:rPr>
                <w:rFonts w:cs="Arial"/>
                <w:color w:val="000000"/>
                <w:szCs w:val="20"/>
              </w:rPr>
              <w:t>281.375.161</w:t>
            </w:r>
          </w:p>
        </w:tc>
        <w:tc>
          <w:tcPr>
            <w:tcW w:w="832" w:type="pct"/>
            <w:tcBorders>
              <w:top w:val="single" w:sz="18" w:space="0" w:color="808080" w:themeColor="background1" w:themeShade="80"/>
            </w:tcBorders>
            <w:noWrap/>
            <w:vAlign w:val="center"/>
          </w:tcPr>
          <w:p w14:paraId="10C38639" w14:textId="77777777" w:rsidR="008F328F" w:rsidRPr="00467FAD" w:rsidRDefault="008F328F" w:rsidP="00F96DE2">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lang w:val="sl-SI" w:eastAsia="sl-SI"/>
              </w:rPr>
            </w:pPr>
            <w:r w:rsidRPr="00467FAD">
              <w:rPr>
                <w:rFonts w:cs="Arial"/>
                <w:color w:val="000000"/>
                <w:szCs w:val="20"/>
              </w:rPr>
              <w:t>492.523.442</w:t>
            </w:r>
          </w:p>
        </w:tc>
      </w:tr>
    </w:tbl>
    <w:p w14:paraId="189C5FCA" w14:textId="77777777" w:rsidR="008F328F" w:rsidRPr="00856FF2" w:rsidRDefault="008F328F" w:rsidP="008F328F">
      <w:pPr>
        <w:spacing w:line="260" w:lineRule="exact"/>
        <w:jc w:val="both"/>
        <w:rPr>
          <w:rFonts w:cstheme="minorHAnsi"/>
          <w:sz w:val="16"/>
          <w:szCs w:val="16"/>
          <w:lang w:val="sl-SI" w:eastAsia="sl-SI"/>
        </w:rPr>
      </w:pPr>
      <w:r w:rsidRPr="00856FF2">
        <w:rPr>
          <w:rFonts w:cstheme="minorHAnsi"/>
          <w:sz w:val="16"/>
          <w:szCs w:val="16"/>
          <w:lang w:val="sl-SI" w:eastAsia="sl-SI"/>
        </w:rPr>
        <w:t>Vir: ISPAP</w:t>
      </w:r>
    </w:p>
    <w:p w14:paraId="76530DE3" w14:textId="54E90FB3" w:rsidR="00223166" w:rsidRDefault="00223166" w:rsidP="00223166">
      <w:pPr>
        <w:spacing w:line="260" w:lineRule="exact"/>
        <w:jc w:val="both"/>
        <w:rPr>
          <w:rFonts w:cstheme="minorHAnsi"/>
          <w:sz w:val="22"/>
          <w:szCs w:val="22"/>
          <w:lang w:val="sl-SI" w:eastAsia="sl-SI"/>
        </w:rPr>
      </w:pPr>
    </w:p>
    <w:p w14:paraId="2A0E5967" w14:textId="75DE176A" w:rsidR="00A43603" w:rsidRDefault="007B05B9" w:rsidP="009D5AC0">
      <w:pPr>
        <w:keepNext/>
        <w:spacing w:line="260" w:lineRule="exact"/>
        <w:jc w:val="both"/>
        <w:rPr>
          <w:rFonts w:cstheme="minorHAnsi"/>
          <w:sz w:val="22"/>
          <w:szCs w:val="22"/>
          <w:lang w:val="sl-SI" w:eastAsia="sl-SI"/>
        </w:rPr>
      </w:pPr>
      <w:r>
        <w:rPr>
          <w:rFonts w:cstheme="minorHAnsi"/>
          <w:sz w:val="22"/>
          <w:szCs w:val="22"/>
          <w:lang w:val="sl-SI" w:eastAsia="sl-SI"/>
        </w:rPr>
        <w:t>V naslednjem grafu so bolj podrobno prikazan</w:t>
      </w:r>
      <w:r w:rsidR="00D92939">
        <w:rPr>
          <w:rFonts w:cstheme="minorHAnsi"/>
          <w:sz w:val="22"/>
          <w:szCs w:val="22"/>
          <w:lang w:val="sl-SI" w:eastAsia="sl-SI"/>
        </w:rPr>
        <w:t>a</w:t>
      </w:r>
      <w:r>
        <w:rPr>
          <w:rFonts w:cstheme="minorHAnsi"/>
          <w:sz w:val="22"/>
          <w:szCs w:val="22"/>
          <w:lang w:val="sl-SI" w:eastAsia="sl-SI"/>
        </w:rPr>
        <w:t xml:space="preserve"> še </w:t>
      </w:r>
      <w:r w:rsidR="00840120">
        <w:rPr>
          <w:rFonts w:cstheme="minorHAnsi"/>
          <w:sz w:val="22"/>
          <w:szCs w:val="22"/>
          <w:lang w:val="sl-SI" w:eastAsia="sl-SI"/>
        </w:rPr>
        <w:t xml:space="preserve">izplačila </w:t>
      </w:r>
      <w:r>
        <w:rPr>
          <w:rFonts w:cstheme="minorHAnsi"/>
          <w:sz w:val="22"/>
          <w:szCs w:val="22"/>
          <w:lang w:val="sl-SI" w:eastAsia="sl-SI"/>
        </w:rPr>
        <w:t>dodatk</w:t>
      </w:r>
      <w:r w:rsidR="00840120">
        <w:rPr>
          <w:rFonts w:cstheme="minorHAnsi"/>
          <w:sz w:val="22"/>
          <w:szCs w:val="22"/>
          <w:lang w:val="sl-SI" w:eastAsia="sl-SI"/>
        </w:rPr>
        <w:t>ov</w:t>
      </w:r>
      <w:r>
        <w:rPr>
          <w:rFonts w:cstheme="minorHAnsi"/>
          <w:sz w:val="22"/>
          <w:szCs w:val="22"/>
          <w:lang w:val="sl-SI" w:eastAsia="sl-SI"/>
        </w:rPr>
        <w:t xml:space="preserve"> za delo v manj ugodnem delovnem času</w:t>
      </w:r>
      <w:r w:rsidR="00D92939">
        <w:rPr>
          <w:rFonts w:cstheme="minorHAnsi"/>
          <w:sz w:val="22"/>
          <w:szCs w:val="22"/>
          <w:lang w:val="sl-SI" w:eastAsia="sl-SI"/>
        </w:rPr>
        <w:t xml:space="preserve"> (po vrstah izplačil)</w:t>
      </w:r>
      <w:r w:rsidR="006111F9">
        <w:rPr>
          <w:rFonts w:cstheme="minorHAnsi"/>
          <w:sz w:val="22"/>
          <w:szCs w:val="22"/>
          <w:lang w:val="sl-SI" w:eastAsia="sl-SI"/>
        </w:rPr>
        <w:t>, ki so tretji po deležu v skupni masi izplačil dodatkov</w:t>
      </w:r>
      <w:r>
        <w:rPr>
          <w:rFonts w:cstheme="minorHAnsi"/>
          <w:sz w:val="22"/>
          <w:szCs w:val="22"/>
          <w:lang w:val="sl-SI" w:eastAsia="sl-SI"/>
        </w:rPr>
        <w:t>.</w:t>
      </w:r>
      <w:r w:rsidR="009D5AC0">
        <w:rPr>
          <w:rFonts w:cstheme="minorHAnsi"/>
          <w:sz w:val="22"/>
          <w:szCs w:val="22"/>
          <w:lang w:val="sl-SI" w:eastAsia="sl-SI"/>
        </w:rPr>
        <w:t xml:space="preserve"> Največ</w:t>
      </w:r>
      <w:r w:rsidR="006111F9">
        <w:rPr>
          <w:rFonts w:cstheme="minorHAnsi"/>
          <w:sz w:val="22"/>
          <w:szCs w:val="22"/>
          <w:lang w:val="sl-SI" w:eastAsia="sl-SI"/>
        </w:rPr>
        <w:t>ji</w:t>
      </w:r>
      <w:r w:rsidR="009D5AC0">
        <w:rPr>
          <w:rFonts w:cstheme="minorHAnsi"/>
          <w:sz w:val="22"/>
          <w:szCs w:val="22"/>
          <w:lang w:val="sl-SI" w:eastAsia="sl-SI"/>
        </w:rPr>
        <w:t xml:space="preserve"> </w:t>
      </w:r>
      <w:r w:rsidR="00840120">
        <w:rPr>
          <w:rFonts w:cstheme="minorHAnsi"/>
          <w:sz w:val="22"/>
          <w:szCs w:val="22"/>
          <w:lang w:val="sl-SI" w:eastAsia="sl-SI"/>
        </w:rPr>
        <w:t xml:space="preserve">delež izplačil </w:t>
      </w:r>
      <w:r w:rsidR="009D5AC0">
        <w:rPr>
          <w:rFonts w:cstheme="minorHAnsi"/>
          <w:sz w:val="22"/>
          <w:szCs w:val="22"/>
          <w:lang w:val="sl-SI" w:eastAsia="sl-SI"/>
        </w:rPr>
        <w:t>odpade na dodatek za delo v nedeljo (35,4 mio</w:t>
      </w:r>
      <w:r w:rsidR="00825C45">
        <w:rPr>
          <w:rFonts w:cstheme="minorHAnsi"/>
          <w:sz w:val="22"/>
          <w:szCs w:val="22"/>
          <w:lang w:val="sl-SI" w:eastAsia="sl-SI"/>
        </w:rPr>
        <w:t xml:space="preserve"> EUR)</w:t>
      </w:r>
      <w:r w:rsidR="009D5AC0">
        <w:rPr>
          <w:rFonts w:cstheme="minorHAnsi"/>
          <w:sz w:val="22"/>
          <w:szCs w:val="22"/>
          <w:lang w:val="sl-SI" w:eastAsia="sl-SI"/>
        </w:rPr>
        <w:t>, sledi</w:t>
      </w:r>
      <w:r w:rsidR="00840120">
        <w:rPr>
          <w:rFonts w:cstheme="minorHAnsi"/>
          <w:sz w:val="22"/>
          <w:szCs w:val="22"/>
          <w:lang w:val="sl-SI" w:eastAsia="sl-SI"/>
        </w:rPr>
        <w:t>jo izplačila</w:t>
      </w:r>
      <w:r w:rsidR="009D5AC0">
        <w:rPr>
          <w:rFonts w:cstheme="minorHAnsi"/>
          <w:sz w:val="22"/>
          <w:szCs w:val="22"/>
          <w:lang w:val="sl-SI" w:eastAsia="sl-SI"/>
        </w:rPr>
        <w:t xml:space="preserve"> dodat</w:t>
      </w:r>
      <w:r w:rsidR="00840120">
        <w:rPr>
          <w:rFonts w:cstheme="minorHAnsi"/>
          <w:sz w:val="22"/>
          <w:szCs w:val="22"/>
          <w:lang w:val="sl-SI" w:eastAsia="sl-SI"/>
        </w:rPr>
        <w:t>k</w:t>
      </w:r>
      <w:r w:rsidR="001E49DF">
        <w:rPr>
          <w:rFonts w:cstheme="minorHAnsi"/>
          <w:sz w:val="22"/>
          <w:szCs w:val="22"/>
          <w:lang w:val="sl-SI" w:eastAsia="sl-SI"/>
        </w:rPr>
        <w:t>a</w:t>
      </w:r>
      <w:r w:rsidR="009D5AC0">
        <w:rPr>
          <w:rFonts w:cstheme="minorHAnsi"/>
          <w:sz w:val="22"/>
          <w:szCs w:val="22"/>
          <w:lang w:val="sl-SI" w:eastAsia="sl-SI"/>
        </w:rPr>
        <w:t xml:space="preserve"> za delo ponoči (29,5 mio</w:t>
      </w:r>
      <w:r w:rsidR="00825C45">
        <w:rPr>
          <w:rFonts w:cstheme="minorHAnsi"/>
          <w:sz w:val="22"/>
          <w:szCs w:val="22"/>
          <w:lang w:val="sl-SI" w:eastAsia="sl-SI"/>
        </w:rPr>
        <w:t xml:space="preserve"> EUR)</w:t>
      </w:r>
      <w:r w:rsidR="009D5AC0">
        <w:rPr>
          <w:rFonts w:cstheme="minorHAnsi"/>
          <w:sz w:val="22"/>
          <w:szCs w:val="22"/>
          <w:lang w:val="sl-SI" w:eastAsia="sl-SI"/>
        </w:rPr>
        <w:t xml:space="preserve">, </w:t>
      </w:r>
      <w:r w:rsidR="00840120">
        <w:rPr>
          <w:rFonts w:cstheme="minorHAnsi"/>
          <w:sz w:val="22"/>
          <w:szCs w:val="22"/>
          <w:lang w:val="sl-SI" w:eastAsia="sl-SI"/>
        </w:rPr>
        <w:t xml:space="preserve">izplačilo </w:t>
      </w:r>
      <w:r w:rsidR="009D5AC0">
        <w:rPr>
          <w:rFonts w:cstheme="minorHAnsi"/>
          <w:sz w:val="22"/>
          <w:szCs w:val="22"/>
          <w:lang w:val="sl-SI" w:eastAsia="sl-SI"/>
        </w:rPr>
        <w:t>dodat</w:t>
      </w:r>
      <w:r w:rsidR="00840120">
        <w:rPr>
          <w:rFonts w:cstheme="minorHAnsi"/>
          <w:sz w:val="22"/>
          <w:szCs w:val="22"/>
          <w:lang w:val="sl-SI" w:eastAsia="sl-SI"/>
        </w:rPr>
        <w:t>k</w:t>
      </w:r>
      <w:r w:rsidR="001E49DF">
        <w:rPr>
          <w:rFonts w:cstheme="minorHAnsi"/>
          <w:sz w:val="22"/>
          <w:szCs w:val="22"/>
          <w:lang w:val="sl-SI" w:eastAsia="sl-SI"/>
        </w:rPr>
        <w:t>a</w:t>
      </w:r>
      <w:r w:rsidR="009D5AC0">
        <w:rPr>
          <w:rFonts w:cstheme="minorHAnsi"/>
          <w:sz w:val="22"/>
          <w:szCs w:val="22"/>
          <w:lang w:val="sl-SI" w:eastAsia="sl-SI"/>
        </w:rPr>
        <w:t xml:space="preserve"> za stalno pripravljenost (21,</w:t>
      </w:r>
      <w:r w:rsidR="00470EC7">
        <w:rPr>
          <w:rFonts w:cstheme="minorHAnsi"/>
          <w:sz w:val="22"/>
          <w:szCs w:val="22"/>
          <w:lang w:val="sl-SI" w:eastAsia="sl-SI"/>
        </w:rPr>
        <w:t>0</w:t>
      </w:r>
      <w:r w:rsidR="009D5AC0">
        <w:rPr>
          <w:rFonts w:cstheme="minorHAnsi"/>
          <w:sz w:val="22"/>
          <w:szCs w:val="22"/>
          <w:lang w:val="sl-SI" w:eastAsia="sl-SI"/>
        </w:rPr>
        <w:t xml:space="preserve"> mio</w:t>
      </w:r>
      <w:r w:rsidR="00825C45">
        <w:rPr>
          <w:rFonts w:cstheme="minorHAnsi"/>
          <w:sz w:val="22"/>
          <w:szCs w:val="22"/>
          <w:lang w:val="sl-SI" w:eastAsia="sl-SI"/>
        </w:rPr>
        <w:t xml:space="preserve"> EUR)</w:t>
      </w:r>
      <w:r w:rsidR="009D5AC0">
        <w:rPr>
          <w:rFonts w:cstheme="minorHAnsi"/>
          <w:sz w:val="22"/>
          <w:szCs w:val="22"/>
          <w:lang w:val="sl-SI" w:eastAsia="sl-SI"/>
        </w:rPr>
        <w:t xml:space="preserve"> itd.</w:t>
      </w:r>
    </w:p>
    <w:p w14:paraId="6375EAA3" w14:textId="77777777" w:rsidR="00223166" w:rsidRDefault="00223166" w:rsidP="00A44E32">
      <w:pPr>
        <w:spacing w:line="260" w:lineRule="exact"/>
        <w:jc w:val="both"/>
        <w:rPr>
          <w:rFonts w:cstheme="minorHAnsi"/>
          <w:sz w:val="22"/>
          <w:szCs w:val="22"/>
          <w:lang w:val="sl-SI" w:eastAsia="sl-SI"/>
        </w:rPr>
      </w:pPr>
    </w:p>
    <w:p w14:paraId="0318BD9F" w14:textId="0C5147C8" w:rsidR="006D1563" w:rsidRPr="006111F9" w:rsidRDefault="00223166" w:rsidP="006111F9">
      <w:pPr>
        <w:keepNext/>
        <w:rPr>
          <w:rFonts w:cs="Arial"/>
          <w:b/>
          <w:bCs/>
          <w:sz w:val="22"/>
          <w:szCs w:val="22"/>
          <w:lang w:val="sl-SI" w:eastAsia="sl-SI"/>
        </w:rPr>
      </w:pPr>
      <w:r w:rsidRPr="006111F9">
        <w:rPr>
          <w:rFonts w:cs="Arial"/>
          <w:b/>
          <w:bCs/>
          <w:sz w:val="22"/>
          <w:szCs w:val="22"/>
          <w:lang w:val="sl-SI" w:eastAsia="sl-SI"/>
        </w:rPr>
        <w:lastRenderedPageBreak/>
        <w:t xml:space="preserve">Slika </w:t>
      </w:r>
      <w:r w:rsidR="00367D52">
        <w:rPr>
          <w:rFonts w:cs="Arial"/>
          <w:b/>
          <w:bCs/>
          <w:sz w:val="22"/>
          <w:szCs w:val="22"/>
          <w:lang w:val="sl-SI" w:eastAsia="sl-SI"/>
        </w:rPr>
        <w:t>6</w:t>
      </w:r>
      <w:r w:rsidRPr="006111F9">
        <w:rPr>
          <w:rFonts w:cs="Arial"/>
          <w:b/>
          <w:bCs/>
          <w:sz w:val="22"/>
          <w:szCs w:val="22"/>
          <w:lang w:val="sl-SI" w:eastAsia="sl-SI"/>
        </w:rPr>
        <w:t>: Izplačila dodatkov za delo v manj ugodnem delovnem času</w:t>
      </w:r>
      <w:r w:rsidR="00A4046B" w:rsidRPr="006111F9">
        <w:rPr>
          <w:rFonts w:cs="Arial"/>
          <w:b/>
          <w:bCs/>
          <w:sz w:val="22"/>
          <w:szCs w:val="22"/>
          <w:lang w:val="sl-SI" w:eastAsia="sl-SI"/>
        </w:rPr>
        <w:t xml:space="preserve"> za</w:t>
      </w:r>
      <w:r w:rsidR="001310DC" w:rsidRPr="006111F9">
        <w:rPr>
          <w:rFonts w:cs="Arial"/>
          <w:b/>
          <w:bCs/>
          <w:sz w:val="22"/>
          <w:szCs w:val="22"/>
          <w:lang w:val="sl-SI" w:eastAsia="sl-SI"/>
        </w:rPr>
        <w:t xml:space="preserve"> leti 2020 in 2021</w:t>
      </w:r>
    </w:p>
    <w:p w14:paraId="46959A9D" w14:textId="54E2A668" w:rsidR="000F6EAB" w:rsidRDefault="000F6EAB" w:rsidP="006111F9">
      <w:pPr>
        <w:keepNext/>
        <w:rPr>
          <w:rFonts w:cs="Arial"/>
          <w:sz w:val="22"/>
          <w:szCs w:val="22"/>
          <w:lang w:val="sl-SI" w:eastAsia="sl-SI"/>
        </w:rPr>
      </w:pPr>
    </w:p>
    <w:p w14:paraId="1616C724" w14:textId="66B1E885" w:rsidR="000F6EAB" w:rsidRDefault="00FB26E4" w:rsidP="006111F9">
      <w:pPr>
        <w:rPr>
          <w:rFonts w:cs="Arial"/>
          <w:sz w:val="22"/>
          <w:szCs w:val="22"/>
          <w:lang w:val="sl-SI" w:eastAsia="sl-SI"/>
        </w:rPr>
      </w:pPr>
      <w:r>
        <w:rPr>
          <w:rFonts w:cs="Arial"/>
          <w:noProof/>
          <w:sz w:val="22"/>
          <w:szCs w:val="22"/>
          <w:lang w:val="sl-SI" w:eastAsia="sl-SI"/>
        </w:rPr>
        <w:drawing>
          <wp:inline distT="0" distB="0" distL="0" distR="0" wp14:anchorId="12D87DA2" wp14:editId="5A506EEF">
            <wp:extent cx="5392157" cy="4315968"/>
            <wp:effectExtent l="0" t="0" r="0" b="8890"/>
            <wp:docPr id="1" name="Slika 1" descr="Izplačila dodatkov za delo v manj ugodnem delovnem času. Nekatere podrobnosti so navedene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Izplačila dodatkov za delo v manj ugodnem delovnem času. Nekatere podrobnosti so navedene tudi v tekstu."/>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29862" cy="4346148"/>
                    </a:xfrm>
                    <a:prstGeom prst="rect">
                      <a:avLst/>
                    </a:prstGeom>
                    <a:noFill/>
                  </pic:spPr>
                </pic:pic>
              </a:graphicData>
            </a:graphic>
          </wp:inline>
        </w:drawing>
      </w:r>
    </w:p>
    <w:p w14:paraId="26252190" w14:textId="77777777" w:rsidR="00571592" w:rsidRDefault="00856FF2" w:rsidP="00A44E32">
      <w:pPr>
        <w:spacing w:line="260" w:lineRule="exact"/>
        <w:jc w:val="both"/>
        <w:rPr>
          <w:rFonts w:cstheme="minorHAnsi"/>
          <w:sz w:val="16"/>
          <w:szCs w:val="16"/>
          <w:lang w:val="sl-SI" w:eastAsia="sl-SI"/>
        </w:rPr>
      </w:pPr>
      <w:r w:rsidRPr="00856FF2">
        <w:rPr>
          <w:rFonts w:cstheme="minorHAnsi"/>
          <w:sz w:val="16"/>
          <w:szCs w:val="16"/>
          <w:lang w:val="sl-SI" w:eastAsia="sl-SI"/>
        </w:rPr>
        <w:t>Vir: ISPAP</w:t>
      </w:r>
      <w:r w:rsidR="00A5488E">
        <w:rPr>
          <w:rFonts w:cstheme="minorHAnsi"/>
          <w:sz w:val="16"/>
          <w:szCs w:val="16"/>
          <w:lang w:val="sl-SI" w:eastAsia="sl-SI"/>
        </w:rPr>
        <w:t xml:space="preserve"> </w:t>
      </w:r>
    </w:p>
    <w:p w14:paraId="212D23CF" w14:textId="6B123676" w:rsidR="0039560C" w:rsidRPr="00856FF2" w:rsidRDefault="00571592" w:rsidP="00A44E32">
      <w:pPr>
        <w:spacing w:line="260" w:lineRule="exact"/>
        <w:jc w:val="both"/>
        <w:rPr>
          <w:rFonts w:cstheme="minorHAnsi"/>
          <w:sz w:val="16"/>
          <w:szCs w:val="16"/>
          <w:lang w:val="sl-SI" w:eastAsia="sl-SI"/>
        </w:rPr>
      </w:pPr>
      <w:r>
        <w:rPr>
          <w:rFonts w:cstheme="minorHAnsi"/>
          <w:sz w:val="16"/>
          <w:szCs w:val="16"/>
          <w:lang w:val="sl-SI" w:eastAsia="sl-SI"/>
        </w:rPr>
        <w:t xml:space="preserve">Opomba: </w:t>
      </w:r>
      <w:r w:rsidR="00A5488E">
        <w:rPr>
          <w:rFonts w:cstheme="minorHAnsi"/>
          <w:sz w:val="16"/>
          <w:szCs w:val="16"/>
          <w:lang w:val="sl-SI" w:eastAsia="sl-SI"/>
        </w:rPr>
        <w:t>dodatek za delo preko polnega</w:t>
      </w:r>
      <w:r>
        <w:rPr>
          <w:rFonts w:cstheme="minorHAnsi"/>
          <w:sz w:val="16"/>
          <w:szCs w:val="16"/>
          <w:lang w:val="sl-SI" w:eastAsia="sl-SI"/>
        </w:rPr>
        <w:t xml:space="preserve"> delovnega</w:t>
      </w:r>
      <w:r w:rsidR="00A5488E">
        <w:rPr>
          <w:rFonts w:cstheme="minorHAnsi"/>
          <w:sz w:val="16"/>
          <w:szCs w:val="16"/>
          <w:lang w:val="sl-SI" w:eastAsia="sl-SI"/>
        </w:rPr>
        <w:t xml:space="preserve"> časa </w:t>
      </w:r>
      <w:r>
        <w:rPr>
          <w:rFonts w:cstheme="minorHAnsi"/>
          <w:sz w:val="16"/>
          <w:szCs w:val="16"/>
          <w:lang w:val="sl-SI" w:eastAsia="sl-SI"/>
        </w:rPr>
        <w:t xml:space="preserve">(C120) ni vključen v prikaz, ker se samostojno ne izplačuje. Izplačuje se pri nekaterih vrstah tipov izplačil E - </w:t>
      </w:r>
      <w:r w:rsidRPr="00571592">
        <w:rPr>
          <w:rFonts w:cstheme="minorHAnsi"/>
          <w:sz w:val="16"/>
          <w:szCs w:val="16"/>
          <w:lang w:val="sl-SI" w:eastAsia="sl-SI"/>
        </w:rPr>
        <w:t>bruto plača – delo prek polnega delovnega časa</w:t>
      </w:r>
      <w:r>
        <w:rPr>
          <w:rFonts w:cstheme="minorHAnsi"/>
          <w:sz w:val="16"/>
          <w:szCs w:val="16"/>
          <w:lang w:val="sl-SI" w:eastAsia="sl-SI"/>
        </w:rPr>
        <w:t>.</w:t>
      </w:r>
    </w:p>
    <w:p w14:paraId="57AA0D4F" w14:textId="1C268974" w:rsidR="00A43603" w:rsidRDefault="00A43603" w:rsidP="00A44E32">
      <w:pPr>
        <w:spacing w:line="260" w:lineRule="exact"/>
        <w:jc w:val="both"/>
        <w:rPr>
          <w:rFonts w:cstheme="minorHAnsi"/>
          <w:sz w:val="22"/>
          <w:szCs w:val="22"/>
          <w:lang w:val="sl-SI" w:eastAsia="sl-SI"/>
        </w:rPr>
      </w:pPr>
    </w:p>
    <w:p w14:paraId="1C8F8147" w14:textId="77777777" w:rsidR="00856FF2" w:rsidRDefault="00856FF2" w:rsidP="009D5AC0">
      <w:pPr>
        <w:keepNext/>
        <w:spacing w:line="260" w:lineRule="exact"/>
        <w:jc w:val="both"/>
        <w:rPr>
          <w:rFonts w:cstheme="minorHAnsi"/>
          <w:sz w:val="22"/>
          <w:szCs w:val="22"/>
          <w:lang w:val="sl-SI" w:eastAsia="sl-SI"/>
        </w:rPr>
      </w:pPr>
    </w:p>
    <w:p w14:paraId="512526A7" w14:textId="67044B99" w:rsidR="0057484A" w:rsidRDefault="001D4FE1" w:rsidP="001D4FE1">
      <w:pPr>
        <w:spacing w:line="260" w:lineRule="exact"/>
        <w:jc w:val="both"/>
        <w:rPr>
          <w:rFonts w:cs="Arial"/>
          <w:sz w:val="22"/>
          <w:szCs w:val="22"/>
          <w:lang w:val="sl-SI"/>
        </w:rPr>
      </w:pPr>
      <w:r w:rsidRPr="001D4FE1">
        <w:rPr>
          <w:rFonts w:cs="Arial"/>
          <w:sz w:val="22"/>
          <w:szCs w:val="22"/>
          <w:lang w:val="sl-SI"/>
        </w:rPr>
        <w:t xml:space="preserve">Izplačana višina dodatkov je odvisna od narave dela, ki je značilna za posamezno plačno podskupino in se izraža tudi z različnimi vrstami dodatkov. </w:t>
      </w:r>
      <w:r w:rsidR="00FB26E4">
        <w:rPr>
          <w:rFonts w:cs="Arial"/>
          <w:sz w:val="22"/>
          <w:szCs w:val="22"/>
          <w:lang w:val="sl-SI"/>
        </w:rPr>
        <w:t>Ob tem je potrebno izpostaviti še, da so zaposleni v plačni skupin</w:t>
      </w:r>
      <w:r w:rsidR="00987901">
        <w:rPr>
          <w:rFonts w:cs="Arial"/>
          <w:sz w:val="22"/>
          <w:szCs w:val="22"/>
          <w:lang w:val="sl-SI"/>
        </w:rPr>
        <w:t>i</w:t>
      </w:r>
      <w:r w:rsidR="00FB26E4">
        <w:rPr>
          <w:rFonts w:cs="Arial"/>
          <w:sz w:val="22"/>
          <w:szCs w:val="22"/>
          <w:lang w:val="sl-SI"/>
        </w:rPr>
        <w:t xml:space="preserve"> A (razen pravosodnih funkcionarjev) upravičeni le do dodatka za delovno dobo.</w:t>
      </w:r>
    </w:p>
    <w:p w14:paraId="139DCB70" w14:textId="77777777" w:rsidR="0057484A" w:rsidRDefault="0057484A" w:rsidP="001D4FE1">
      <w:pPr>
        <w:spacing w:line="260" w:lineRule="exact"/>
        <w:jc w:val="both"/>
        <w:rPr>
          <w:rFonts w:cs="Arial"/>
          <w:sz w:val="22"/>
          <w:szCs w:val="22"/>
          <w:lang w:val="sl-SI"/>
        </w:rPr>
      </w:pPr>
    </w:p>
    <w:p w14:paraId="0DE921AA" w14:textId="66573DF8" w:rsidR="001D4FE1" w:rsidRPr="001D4FE1" w:rsidRDefault="001D4FE1" w:rsidP="001D4FE1">
      <w:pPr>
        <w:spacing w:line="260" w:lineRule="exact"/>
        <w:jc w:val="both"/>
        <w:rPr>
          <w:rFonts w:cs="Arial"/>
          <w:sz w:val="22"/>
          <w:szCs w:val="22"/>
          <w:lang w:val="sl-SI"/>
        </w:rPr>
      </w:pPr>
      <w:r w:rsidRPr="001D4FE1">
        <w:rPr>
          <w:rFonts w:cs="Arial"/>
          <w:sz w:val="22"/>
          <w:szCs w:val="22"/>
          <w:lang w:val="sl-SI"/>
        </w:rPr>
        <w:t xml:space="preserve">V povprečju so </w:t>
      </w:r>
      <w:r w:rsidR="008A2625">
        <w:rPr>
          <w:rFonts w:cs="Arial"/>
          <w:sz w:val="22"/>
          <w:szCs w:val="22"/>
          <w:lang w:val="sl-SI"/>
        </w:rPr>
        <w:t>za</w:t>
      </w:r>
      <w:r w:rsidRPr="001D4FE1">
        <w:rPr>
          <w:rFonts w:cs="Arial"/>
          <w:sz w:val="22"/>
          <w:szCs w:val="22"/>
          <w:lang w:val="sl-SI"/>
        </w:rPr>
        <w:t xml:space="preserve"> let</w:t>
      </w:r>
      <w:r w:rsidR="008A2625">
        <w:rPr>
          <w:rFonts w:cs="Arial"/>
          <w:sz w:val="22"/>
          <w:szCs w:val="22"/>
          <w:lang w:val="sl-SI"/>
        </w:rPr>
        <w:t>o</w:t>
      </w:r>
      <w:r w:rsidRPr="001D4FE1">
        <w:rPr>
          <w:rFonts w:cs="Arial"/>
          <w:sz w:val="22"/>
          <w:szCs w:val="22"/>
          <w:lang w:val="sl-SI"/>
        </w:rPr>
        <w:t xml:space="preserve"> 2021 največje izplačilo dodatkov prejeli zaposleni,</w:t>
      </w:r>
      <w:r w:rsidR="00D44566">
        <w:rPr>
          <w:rFonts w:cs="Arial"/>
          <w:sz w:val="22"/>
          <w:szCs w:val="22"/>
          <w:lang w:val="sl-SI"/>
        </w:rPr>
        <w:t xml:space="preserve"> </w:t>
      </w:r>
      <w:r w:rsidRPr="001D4FE1">
        <w:rPr>
          <w:sz w:val="22"/>
          <w:szCs w:val="22"/>
          <w:lang w:val="sl-SI" w:eastAsia="sl-SI"/>
        </w:rPr>
        <w:t>ki zasedajo delovna mesta v plačni podskupini E1 – Zdravniki in zobozdravniki (skupaj 13.792</w:t>
      </w:r>
      <w:r w:rsidR="00825C45">
        <w:rPr>
          <w:sz w:val="22"/>
          <w:szCs w:val="22"/>
          <w:lang w:val="sl-SI" w:eastAsia="sl-SI"/>
        </w:rPr>
        <w:t xml:space="preserve"> EUR </w:t>
      </w:r>
      <w:r w:rsidRPr="001D4FE1">
        <w:rPr>
          <w:sz w:val="22"/>
          <w:szCs w:val="22"/>
          <w:lang w:val="sl-SI" w:eastAsia="sl-SI"/>
        </w:rPr>
        <w:t xml:space="preserve">na zaposlenega </w:t>
      </w:r>
      <w:r w:rsidR="008A2625">
        <w:rPr>
          <w:sz w:val="22"/>
          <w:szCs w:val="22"/>
          <w:lang w:val="sl-SI" w:eastAsia="sl-SI"/>
        </w:rPr>
        <w:t>za</w:t>
      </w:r>
      <w:r w:rsidRPr="001D4FE1">
        <w:rPr>
          <w:sz w:val="22"/>
          <w:szCs w:val="22"/>
          <w:lang w:val="sl-SI" w:eastAsia="sl-SI"/>
        </w:rPr>
        <w:t xml:space="preserve"> let</w:t>
      </w:r>
      <w:r w:rsidR="008A2625">
        <w:rPr>
          <w:sz w:val="22"/>
          <w:szCs w:val="22"/>
          <w:lang w:val="sl-SI" w:eastAsia="sl-SI"/>
        </w:rPr>
        <w:t>o</w:t>
      </w:r>
      <w:r w:rsidRPr="001D4FE1">
        <w:rPr>
          <w:sz w:val="22"/>
          <w:szCs w:val="22"/>
          <w:lang w:val="sl-SI" w:eastAsia="sl-SI"/>
        </w:rPr>
        <w:t xml:space="preserve"> 2021)</w:t>
      </w:r>
      <w:r w:rsidRPr="001D4FE1">
        <w:rPr>
          <w:rFonts w:cs="Arial"/>
          <w:sz w:val="22"/>
          <w:szCs w:val="22"/>
          <w:lang w:val="sl-SI"/>
        </w:rPr>
        <w:t>, sledijo C3 – Policisti (10.218</w:t>
      </w:r>
      <w:r w:rsidR="00825C45">
        <w:rPr>
          <w:rFonts w:cs="Arial"/>
          <w:sz w:val="22"/>
          <w:szCs w:val="22"/>
          <w:lang w:val="sl-SI"/>
        </w:rPr>
        <w:t xml:space="preserve"> EUR)</w:t>
      </w:r>
      <w:r w:rsidRPr="001D4FE1">
        <w:rPr>
          <w:rFonts w:cs="Arial"/>
          <w:sz w:val="22"/>
          <w:szCs w:val="22"/>
          <w:lang w:val="sl-SI"/>
        </w:rPr>
        <w:t xml:space="preserve"> in C4 – Vojaki (8.398</w:t>
      </w:r>
      <w:r w:rsidR="00825C45">
        <w:rPr>
          <w:rFonts w:cs="Arial"/>
          <w:sz w:val="22"/>
          <w:szCs w:val="22"/>
          <w:lang w:val="sl-SI"/>
        </w:rPr>
        <w:t xml:space="preserve"> EUR)</w:t>
      </w:r>
      <w:r w:rsidRPr="001D4FE1">
        <w:rPr>
          <w:rFonts w:cs="Arial"/>
          <w:sz w:val="22"/>
          <w:szCs w:val="22"/>
          <w:lang w:val="sl-SI"/>
        </w:rPr>
        <w:t>. Zneski za vse plačne podskupine so prikazan</w:t>
      </w:r>
      <w:r w:rsidR="00A87CFE">
        <w:rPr>
          <w:rFonts w:cs="Arial"/>
          <w:sz w:val="22"/>
          <w:szCs w:val="22"/>
          <w:lang w:val="sl-SI"/>
        </w:rPr>
        <w:t>i</w:t>
      </w:r>
      <w:r w:rsidRPr="001D4FE1">
        <w:rPr>
          <w:rFonts w:cs="Arial"/>
          <w:sz w:val="22"/>
          <w:szCs w:val="22"/>
          <w:lang w:val="sl-SI"/>
        </w:rPr>
        <w:t xml:space="preserve"> v naslednjem grafu. </w:t>
      </w:r>
    </w:p>
    <w:p w14:paraId="4DF56FD8" w14:textId="77777777" w:rsidR="001D4FE1" w:rsidRDefault="001D4FE1" w:rsidP="001D4FE1">
      <w:pPr>
        <w:spacing w:line="260" w:lineRule="exact"/>
        <w:jc w:val="both"/>
        <w:rPr>
          <w:rFonts w:cs="Arial"/>
          <w:sz w:val="22"/>
          <w:szCs w:val="22"/>
          <w:highlight w:val="green"/>
          <w:lang w:val="sl-SI"/>
        </w:rPr>
      </w:pPr>
    </w:p>
    <w:p w14:paraId="7B17DDA2" w14:textId="04A99449" w:rsidR="001D4FE1" w:rsidRPr="001D4FE1" w:rsidRDefault="001D4FE1">
      <w:pPr>
        <w:spacing w:line="240" w:lineRule="auto"/>
        <w:rPr>
          <w:lang w:val="sl-SI"/>
        </w:rPr>
      </w:pPr>
    </w:p>
    <w:p w14:paraId="25B6DCA7" w14:textId="77777777" w:rsidR="001D4FE1" w:rsidRDefault="001D4FE1">
      <w:pPr>
        <w:spacing w:line="240" w:lineRule="auto"/>
        <w:rPr>
          <w:rFonts w:cs="Arial"/>
          <w:sz w:val="22"/>
          <w:szCs w:val="22"/>
          <w:lang w:val="sl-SI" w:eastAsia="sl-SI"/>
        </w:rPr>
      </w:pPr>
      <w:r>
        <w:rPr>
          <w:rFonts w:cs="Arial"/>
          <w:sz w:val="22"/>
          <w:szCs w:val="22"/>
          <w:lang w:val="sl-SI" w:eastAsia="sl-SI"/>
        </w:rPr>
        <w:br w:type="page"/>
      </w:r>
    </w:p>
    <w:p w14:paraId="25BFA3C1" w14:textId="77777777" w:rsidR="00FB26E4" w:rsidRDefault="00FB26E4">
      <w:pPr>
        <w:spacing w:line="240" w:lineRule="auto"/>
        <w:rPr>
          <w:rFonts w:cs="Arial"/>
          <w:b/>
          <w:bCs/>
          <w:sz w:val="22"/>
          <w:szCs w:val="22"/>
          <w:lang w:val="sl-SI" w:eastAsia="sl-SI"/>
        </w:rPr>
      </w:pPr>
    </w:p>
    <w:p w14:paraId="672ADCAA" w14:textId="77777777" w:rsidR="00FB26E4" w:rsidRDefault="00FB26E4">
      <w:pPr>
        <w:spacing w:line="240" w:lineRule="auto"/>
        <w:rPr>
          <w:rFonts w:cs="Arial"/>
          <w:b/>
          <w:bCs/>
          <w:sz w:val="22"/>
          <w:szCs w:val="22"/>
          <w:lang w:val="sl-SI" w:eastAsia="sl-SI"/>
        </w:rPr>
      </w:pPr>
    </w:p>
    <w:p w14:paraId="78AA588F" w14:textId="43F9F4A3" w:rsidR="001D4FE1" w:rsidRPr="00367D52" w:rsidRDefault="001D4FE1">
      <w:pPr>
        <w:spacing w:line="240" w:lineRule="auto"/>
        <w:rPr>
          <w:b/>
          <w:bCs/>
          <w:lang w:val="sl-SI"/>
        </w:rPr>
      </w:pPr>
      <w:r w:rsidRPr="00367D52">
        <w:rPr>
          <w:rFonts w:cs="Arial"/>
          <w:b/>
          <w:bCs/>
          <w:sz w:val="22"/>
          <w:szCs w:val="22"/>
          <w:lang w:val="sl-SI" w:eastAsia="sl-SI"/>
        </w:rPr>
        <w:t xml:space="preserve">Slika </w:t>
      </w:r>
      <w:r w:rsidR="00367D52" w:rsidRPr="00367D52">
        <w:rPr>
          <w:rFonts w:cs="Arial"/>
          <w:b/>
          <w:bCs/>
          <w:sz w:val="22"/>
          <w:szCs w:val="22"/>
          <w:lang w:val="sl-SI" w:eastAsia="sl-SI"/>
        </w:rPr>
        <w:t>7</w:t>
      </w:r>
      <w:r w:rsidRPr="00367D52">
        <w:rPr>
          <w:rFonts w:cs="Arial"/>
          <w:b/>
          <w:bCs/>
          <w:sz w:val="22"/>
          <w:szCs w:val="22"/>
          <w:lang w:val="sl-SI" w:eastAsia="sl-SI"/>
        </w:rPr>
        <w:t xml:space="preserve">: </w:t>
      </w:r>
      <w:r w:rsidRPr="00367D52">
        <w:rPr>
          <w:rFonts w:cstheme="minorHAnsi"/>
          <w:b/>
          <w:bCs/>
          <w:sz w:val="22"/>
          <w:szCs w:val="22"/>
          <w:lang w:val="sl-SI" w:eastAsia="sl-SI"/>
        </w:rPr>
        <w:t xml:space="preserve">Povprečni znesek izplačanih dodatkov na zaposlenega </w:t>
      </w:r>
      <w:r w:rsidR="008A2625" w:rsidRPr="00367D52">
        <w:rPr>
          <w:rFonts w:cstheme="minorHAnsi"/>
          <w:b/>
          <w:bCs/>
          <w:sz w:val="22"/>
          <w:szCs w:val="22"/>
          <w:lang w:val="sl-SI" w:eastAsia="sl-SI"/>
        </w:rPr>
        <w:t>za</w:t>
      </w:r>
      <w:r w:rsidRPr="00367D52">
        <w:rPr>
          <w:rFonts w:cstheme="minorHAnsi"/>
          <w:b/>
          <w:bCs/>
          <w:sz w:val="22"/>
          <w:szCs w:val="22"/>
          <w:lang w:val="sl-SI" w:eastAsia="sl-SI"/>
        </w:rPr>
        <w:t xml:space="preserve"> let</w:t>
      </w:r>
      <w:r w:rsidR="008A2625" w:rsidRPr="00367D52">
        <w:rPr>
          <w:rFonts w:cstheme="minorHAnsi"/>
          <w:b/>
          <w:bCs/>
          <w:sz w:val="22"/>
          <w:szCs w:val="22"/>
          <w:lang w:val="sl-SI" w:eastAsia="sl-SI"/>
        </w:rPr>
        <w:t>o</w:t>
      </w:r>
      <w:r w:rsidRPr="00367D52">
        <w:rPr>
          <w:rFonts w:cstheme="minorHAnsi"/>
          <w:b/>
          <w:bCs/>
          <w:sz w:val="22"/>
          <w:szCs w:val="22"/>
          <w:lang w:val="sl-SI" w:eastAsia="sl-SI"/>
        </w:rPr>
        <w:t xml:space="preserve"> 2021</w:t>
      </w:r>
    </w:p>
    <w:p w14:paraId="2351C591" w14:textId="1315140F" w:rsidR="001D4FE1" w:rsidRPr="001D4FE1" w:rsidRDefault="001D4FE1">
      <w:pPr>
        <w:spacing w:line="240" w:lineRule="auto"/>
        <w:rPr>
          <w:lang w:val="sl-SI"/>
        </w:rPr>
      </w:pPr>
    </w:p>
    <w:p w14:paraId="2AAF48C2" w14:textId="207E391A" w:rsidR="001D4FE1" w:rsidRDefault="00585CC4">
      <w:pPr>
        <w:spacing w:line="240" w:lineRule="auto"/>
      </w:pPr>
      <w:r>
        <w:rPr>
          <w:noProof/>
        </w:rPr>
        <w:drawing>
          <wp:inline distT="0" distB="0" distL="0" distR="0" wp14:anchorId="25616454" wp14:editId="2BE508A8">
            <wp:extent cx="5396230" cy="7045325"/>
            <wp:effectExtent l="0" t="0" r="13970" b="3175"/>
            <wp:docPr id="8" name="Grafikon 8" descr="Povprečni znesek izplačanih dodatkov na zaposlenega za leto 2021. Ključne informacije so zapisane v tekstu.">
              <a:extLst xmlns:a="http://schemas.openxmlformats.org/drawingml/2006/main">
                <a:ext uri="{FF2B5EF4-FFF2-40B4-BE49-F238E27FC236}">
                  <a16:creationId xmlns:a16="http://schemas.microsoft.com/office/drawing/2014/main" id="{B2DC2FAC-8764-4A33-9A61-3E43A04BC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0220B6F5" w14:textId="1A567BEA" w:rsidR="001D4FE1" w:rsidRPr="001C742F" w:rsidRDefault="001D4FE1">
      <w:pPr>
        <w:spacing w:line="240" w:lineRule="auto"/>
        <w:rPr>
          <w:sz w:val="16"/>
          <w:szCs w:val="16"/>
        </w:rPr>
      </w:pPr>
      <w:r w:rsidRPr="001C742F">
        <w:rPr>
          <w:sz w:val="16"/>
          <w:szCs w:val="16"/>
        </w:rPr>
        <w:t>Vir: ISPAP</w:t>
      </w:r>
    </w:p>
    <w:p w14:paraId="716B0BF5" w14:textId="2F1ED572" w:rsidR="00F2176A" w:rsidRPr="001D4FE1" w:rsidRDefault="00F2176A">
      <w:pPr>
        <w:spacing w:line="240" w:lineRule="auto"/>
        <w:rPr>
          <w:b/>
          <w:kern w:val="32"/>
          <w:sz w:val="28"/>
          <w:szCs w:val="32"/>
          <w:lang w:val="sl-SI" w:eastAsia="sl-SI"/>
        </w:rPr>
      </w:pPr>
      <w:r w:rsidRPr="001D4FE1">
        <w:rPr>
          <w:b/>
          <w:kern w:val="32"/>
          <w:sz w:val="28"/>
          <w:szCs w:val="32"/>
          <w:lang w:val="sl-SI" w:eastAsia="sl-SI"/>
        </w:rPr>
        <w:br w:type="page"/>
      </w:r>
    </w:p>
    <w:p w14:paraId="568CF88E" w14:textId="68467107" w:rsidR="002B4C0C" w:rsidRPr="005C3F54" w:rsidRDefault="002B4C0C" w:rsidP="002B4C0C">
      <w:pPr>
        <w:pStyle w:val="Naslov1"/>
        <w:numPr>
          <w:ilvl w:val="1"/>
          <w:numId w:val="2"/>
        </w:numPr>
      </w:pPr>
      <w:bookmarkStart w:id="24" w:name="_Toc112835789"/>
      <w:r w:rsidRPr="005C3F54">
        <w:lastRenderedPageBreak/>
        <w:t>D</w:t>
      </w:r>
      <w:r>
        <w:t>elovna uspešnost</w:t>
      </w:r>
      <w:bookmarkEnd w:id="24"/>
    </w:p>
    <w:p w14:paraId="23727002" w14:textId="63235D54" w:rsidR="0067397A" w:rsidRDefault="0067397A" w:rsidP="00A44E32">
      <w:pPr>
        <w:spacing w:line="260" w:lineRule="exact"/>
        <w:jc w:val="both"/>
        <w:rPr>
          <w:rFonts w:cstheme="minorHAnsi"/>
          <w:sz w:val="22"/>
          <w:szCs w:val="22"/>
          <w:lang w:val="sl-SI" w:eastAsia="sl-SI"/>
        </w:rPr>
      </w:pPr>
    </w:p>
    <w:p w14:paraId="76CCD54D" w14:textId="007D54D1" w:rsidR="002A5F43" w:rsidRDefault="00480982" w:rsidP="00A44E32">
      <w:pPr>
        <w:spacing w:line="260" w:lineRule="exact"/>
        <w:jc w:val="both"/>
        <w:rPr>
          <w:rFonts w:cstheme="minorHAnsi"/>
          <w:sz w:val="22"/>
          <w:szCs w:val="22"/>
          <w:lang w:val="sl-SI" w:eastAsia="sl-SI"/>
        </w:rPr>
      </w:pPr>
      <w:r>
        <w:rPr>
          <w:rFonts w:cstheme="minorHAnsi"/>
          <w:sz w:val="22"/>
          <w:szCs w:val="22"/>
          <w:lang w:val="sl-SI" w:eastAsia="sl-SI"/>
        </w:rPr>
        <w:t>ZSPJS v 21. členu določa tri vrste delovne uspešnosti:</w:t>
      </w:r>
    </w:p>
    <w:p w14:paraId="632B7A57" w14:textId="53753121" w:rsidR="00480982" w:rsidRDefault="00480982" w:rsidP="00480982">
      <w:pPr>
        <w:pStyle w:val="Odstavekseznama"/>
        <w:numPr>
          <w:ilvl w:val="0"/>
          <w:numId w:val="4"/>
        </w:numPr>
        <w:spacing w:line="260" w:lineRule="exact"/>
        <w:jc w:val="both"/>
        <w:rPr>
          <w:rFonts w:cstheme="minorHAnsi"/>
          <w:sz w:val="22"/>
          <w:szCs w:val="22"/>
          <w:lang w:val="sl-SI" w:eastAsia="sl-SI"/>
        </w:rPr>
      </w:pPr>
      <w:r>
        <w:rPr>
          <w:rFonts w:cstheme="minorHAnsi"/>
          <w:sz w:val="22"/>
          <w:szCs w:val="22"/>
          <w:lang w:val="sl-SI" w:eastAsia="sl-SI"/>
        </w:rPr>
        <w:t>redno delovno uspešnost,</w:t>
      </w:r>
    </w:p>
    <w:p w14:paraId="57750346" w14:textId="51EAB274" w:rsidR="00480982" w:rsidRDefault="00480982" w:rsidP="00480982">
      <w:pPr>
        <w:pStyle w:val="Odstavekseznama"/>
        <w:numPr>
          <w:ilvl w:val="0"/>
          <w:numId w:val="4"/>
        </w:numPr>
        <w:spacing w:line="260" w:lineRule="exact"/>
        <w:jc w:val="both"/>
        <w:rPr>
          <w:rFonts w:cstheme="minorHAnsi"/>
          <w:sz w:val="22"/>
          <w:szCs w:val="22"/>
          <w:lang w:val="sl-SI" w:eastAsia="sl-SI"/>
        </w:rPr>
      </w:pPr>
      <w:r>
        <w:rPr>
          <w:rFonts w:cstheme="minorHAnsi"/>
          <w:sz w:val="22"/>
          <w:szCs w:val="22"/>
          <w:lang w:val="sl-SI" w:eastAsia="sl-SI"/>
        </w:rPr>
        <w:t>delovno uspešnost zaradi povečanega obsega dela,</w:t>
      </w:r>
    </w:p>
    <w:p w14:paraId="674F7D51" w14:textId="7CE20DD2" w:rsidR="00480982" w:rsidRPr="00480982" w:rsidRDefault="00480982" w:rsidP="00480982">
      <w:pPr>
        <w:pStyle w:val="Odstavekseznama"/>
        <w:numPr>
          <w:ilvl w:val="0"/>
          <w:numId w:val="4"/>
        </w:numPr>
        <w:spacing w:line="260" w:lineRule="exact"/>
        <w:jc w:val="both"/>
        <w:rPr>
          <w:rFonts w:cstheme="minorHAnsi"/>
          <w:sz w:val="22"/>
          <w:szCs w:val="22"/>
          <w:lang w:val="sl-SI" w:eastAsia="sl-SI"/>
        </w:rPr>
      </w:pPr>
      <w:r>
        <w:rPr>
          <w:rFonts w:cstheme="minorHAnsi"/>
          <w:sz w:val="22"/>
          <w:szCs w:val="22"/>
          <w:lang w:val="sl-SI" w:eastAsia="sl-SI"/>
        </w:rPr>
        <w:t xml:space="preserve">delovno uspešnost zaradi prodaje blaga in storitev na trgu. </w:t>
      </w:r>
    </w:p>
    <w:p w14:paraId="55D2CE0B" w14:textId="77777777" w:rsidR="004575FD" w:rsidRDefault="004575FD" w:rsidP="004575FD">
      <w:pPr>
        <w:pStyle w:val="Odstavekseznama"/>
        <w:widowControl w:val="0"/>
        <w:spacing w:line="240" w:lineRule="atLeast"/>
        <w:ind w:left="862"/>
        <w:jc w:val="both"/>
        <w:rPr>
          <w:rFonts w:eastAsia="Calibri" w:cs="Arial"/>
          <w:sz w:val="22"/>
          <w:szCs w:val="22"/>
          <w:lang w:val="sl-SI"/>
        </w:rPr>
      </w:pPr>
    </w:p>
    <w:p w14:paraId="28D62F19" w14:textId="05162618" w:rsidR="004A0016" w:rsidRDefault="004A0016" w:rsidP="004575FD">
      <w:pPr>
        <w:widowControl w:val="0"/>
        <w:spacing w:line="240" w:lineRule="atLeast"/>
        <w:jc w:val="both"/>
        <w:rPr>
          <w:sz w:val="22"/>
          <w:szCs w:val="22"/>
          <w:lang w:val="sl-SI"/>
        </w:rPr>
      </w:pPr>
      <w:r>
        <w:rPr>
          <w:rFonts w:eastAsia="Calibri" w:cs="Arial"/>
          <w:sz w:val="22"/>
          <w:szCs w:val="22"/>
          <w:lang w:val="sl-SI"/>
        </w:rPr>
        <w:t>Redna delovna uspešnost po ZSPJS in KPJS pripada zaposlenim v javnem sektorju, ki glede na določene kriterije</w:t>
      </w:r>
      <w:r w:rsidR="005D1B25">
        <w:rPr>
          <w:rFonts w:eastAsia="Calibri" w:cs="Arial"/>
          <w:sz w:val="22"/>
          <w:szCs w:val="22"/>
          <w:lang w:val="sl-SI"/>
        </w:rPr>
        <w:t xml:space="preserve"> (znanje in strokovnost, kakovost in natančnost, odnos do dela in delovnih sredstev, obseg in učinkovitost dela ter inovativnost)</w:t>
      </w:r>
      <w:r>
        <w:rPr>
          <w:rFonts w:eastAsia="Calibri" w:cs="Arial"/>
          <w:sz w:val="22"/>
          <w:szCs w:val="22"/>
          <w:lang w:val="sl-SI"/>
        </w:rPr>
        <w:t xml:space="preserve">, pri svojem delu dosegajo nadpovprečne rezultate. </w:t>
      </w:r>
      <w:r w:rsidR="005A4050" w:rsidRPr="004575FD">
        <w:rPr>
          <w:rFonts w:eastAsia="Calibri" w:cs="Arial"/>
          <w:sz w:val="22"/>
          <w:szCs w:val="22"/>
          <w:lang w:val="sl-SI"/>
        </w:rPr>
        <w:t xml:space="preserve">Skladno s 4. členom </w:t>
      </w:r>
      <w:r w:rsidR="005A4050" w:rsidRPr="004575FD">
        <w:rPr>
          <w:sz w:val="22"/>
          <w:szCs w:val="22"/>
          <w:lang w:val="sl-SI"/>
        </w:rPr>
        <w:t xml:space="preserve">Zakona o ukrepih na področju plač in drugih stroškov dela v javnem sektorju za leti 2020 in 2021 ter izredni uskladitvi pokojnin (Uradni list RS, št. </w:t>
      </w:r>
      <w:hyperlink r:id="rId60" w:tgtFrame="_blank" w:tooltip="Zakon o ukrepih na področju plač in drugih stroškov dela v javnem sektorju za leti 2020 in 2021 ter izredni uskladitvi pokojnin (ZUPPJS2021)" w:history="1">
        <w:r w:rsidR="005A4050" w:rsidRPr="004575FD">
          <w:rPr>
            <w:sz w:val="22"/>
            <w:szCs w:val="22"/>
            <w:lang w:val="sl-SI"/>
          </w:rPr>
          <w:t>75/19</w:t>
        </w:r>
      </w:hyperlink>
      <w:r w:rsidR="005A4050" w:rsidRPr="004575FD">
        <w:rPr>
          <w:sz w:val="22"/>
          <w:szCs w:val="22"/>
          <w:lang w:val="sl-SI"/>
        </w:rPr>
        <w:t>) javnim uslužbencem do 30. junija 2020 n</w:t>
      </w:r>
      <w:r w:rsidR="005A4050">
        <w:rPr>
          <w:sz w:val="22"/>
          <w:szCs w:val="22"/>
          <w:lang w:val="sl-SI"/>
        </w:rPr>
        <w:t>i</w:t>
      </w:r>
      <w:r w:rsidR="005A4050" w:rsidRPr="004575FD">
        <w:rPr>
          <w:sz w:val="22"/>
          <w:szCs w:val="22"/>
          <w:lang w:val="sl-SI"/>
        </w:rPr>
        <w:t xml:space="preserve"> pripada</w:t>
      </w:r>
      <w:r w:rsidR="005A4050">
        <w:rPr>
          <w:sz w:val="22"/>
          <w:szCs w:val="22"/>
          <w:lang w:val="sl-SI"/>
        </w:rPr>
        <w:t>l</w:t>
      </w:r>
      <w:r w:rsidR="005A4050" w:rsidRPr="004575FD">
        <w:rPr>
          <w:sz w:val="22"/>
          <w:szCs w:val="22"/>
          <w:lang w:val="sl-SI"/>
        </w:rPr>
        <w:t xml:space="preserve"> del plače za redno delovno uspešnost</w:t>
      </w:r>
      <w:r w:rsidR="00117992">
        <w:rPr>
          <w:sz w:val="22"/>
          <w:szCs w:val="22"/>
          <w:lang w:val="sl-SI"/>
        </w:rPr>
        <w:t xml:space="preserve">, od tega dne dalje pa se je redna delovna uspešnost ponovno začela izplačevati. </w:t>
      </w:r>
      <w:r w:rsidR="004401AB">
        <w:rPr>
          <w:sz w:val="22"/>
          <w:szCs w:val="22"/>
          <w:lang w:val="sl-SI"/>
        </w:rPr>
        <w:t xml:space="preserve">Skupni obseg sredstev za plačila redne delovne uspešnosti za drugo polovico leta 2021 in leto 2022 je znašal 2 % mase osnovnih plač. </w:t>
      </w:r>
    </w:p>
    <w:p w14:paraId="3DC00D62" w14:textId="0BCE37F4" w:rsidR="00757C75" w:rsidRDefault="00757C75" w:rsidP="004575FD">
      <w:pPr>
        <w:widowControl w:val="0"/>
        <w:spacing w:line="240" w:lineRule="atLeast"/>
        <w:jc w:val="both"/>
        <w:rPr>
          <w:sz w:val="22"/>
          <w:szCs w:val="22"/>
          <w:lang w:val="sl-SI"/>
        </w:rPr>
      </w:pPr>
    </w:p>
    <w:p w14:paraId="35CDFC9F" w14:textId="390127B8" w:rsidR="003779E2" w:rsidRDefault="002540F2" w:rsidP="005A4050">
      <w:pPr>
        <w:widowControl w:val="0"/>
        <w:spacing w:line="240" w:lineRule="atLeast"/>
        <w:jc w:val="both"/>
        <w:rPr>
          <w:rFonts w:cs="Arial"/>
          <w:sz w:val="22"/>
          <w:szCs w:val="22"/>
          <w:lang w:val="sl-SI"/>
        </w:rPr>
      </w:pPr>
      <w:r w:rsidRPr="002540F2">
        <w:rPr>
          <w:rFonts w:cs="Arial"/>
          <w:sz w:val="22"/>
          <w:szCs w:val="22"/>
          <w:lang w:val="sl-SI"/>
        </w:rPr>
        <w:t xml:space="preserve">ZSPJS določa, da se javnemu uslužbencu lahko izplača del plače tudi za delovno uspešnost zaradi povečanega obsega dela, če je javni uslužbenec opravil delo, ki presega pričakovane rezultate v posameznem mesecu, če je tako mogoče zagotoviti racionalnejše izvajanje nalog. Izplačilo je mogoče pod pogoji, da se povečan obseg dela opravi pri opravljanju rednih delovnih nalog ali v okviru projekta, da je povečan obseg dela ali projekt načrtovan v programu dela in predviden v finančnem načrtu proračunskega uporabnika ter da so za izplačilo zagotovljena finančna sredstva. Povečan obseg nastane tudi, kadar gre za nadomeščanje daljših odsotnosti zaposlenih, opravljanje nalog zaradi nezasedenega sistemiziranega delovnega mesta in v primeru izvajanja posebnega projekta. </w:t>
      </w:r>
      <w:r w:rsidR="00E97077">
        <w:rPr>
          <w:sz w:val="22"/>
          <w:szCs w:val="22"/>
          <w:lang w:val="sl-SI"/>
        </w:rPr>
        <w:t>U</w:t>
      </w:r>
      <w:r w:rsidR="005A4050" w:rsidRPr="004575FD">
        <w:rPr>
          <w:sz w:val="22"/>
          <w:szCs w:val="22"/>
          <w:lang w:val="sl-SI"/>
        </w:rPr>
        <w:t xml:space="preserve">porabniki proračuna </w:t>
      </w:r>
      <w:r w:rsidR="00E97077">
        <w:rPr>
          <w:sz w:val="22"/>
          <w:szCs w:val="22"/>
          <w:lang w:val="sl-SI"/>
        </w:rPr>
        <w:t xml:space="preserve">so lahko </w:t>
      </w:r>
      <w:r w:rsidR="005A4050" w:rsidRPr="004575FD">
        <w:rPr>
          <w:sz w:val="22"/>
          <w:szCs w:val="22"/>
          <w:lang w:val="sl-SI"/>
        </w:rPr>
        <w:t>za izplačilo delovne uspešnosti iz naslova povečanega obsega dela pri opravljanju rednih delovnih nalog do 30. junija 2020 porabi</w:t>
      </w:r>
      <w:r w:rsidR="00E97077">
        <w:rPr>
          <w:sz w:val="22"/>
          <w:szCs w:val="22"/>
          <w:lang w:val="sl-SI"/>
        </w:rPr>
        <w:t>li</w:t>
      </w:r>
      <w:r w:rsidR="005A4050" w:rsidRPr="004575FD">
        <w:rPr>
          <w:sz w:val="22"/>
          <w:szCs w:val="22"/>
          <w:lang w:val="sl-SI"/>
        </w:rPr>
        <w:t xml:space="preserve"> največ 40 odstotkov sredstev iz prihrankov, </w:t>
      </w:r>
      <w:r w:rsidR="005A4050">
        <w:rPr>
          <w:sz w:val="22"/>
          <w:szCs w:val="22"/>
          <w:lang w:val="sl-SI"/>
        </w:rPr>
        <w:t>od navedenega dne dalje pa ta omejitev ne velja več.</w:t>
      </w:r>
    </w:p>
    <w:p w14:paraId="6FC2FD87" w14:textId="2685163C" w:rsidR="002540F2" w:rsidRDefault="002540F2" w:rsidP="00A44E32">
      <w:pPr>
        <w:spacing w:line="260" w:lineRule="exact"/>
        <w:jc w:val="both"/>
        <w:rPr>
          <w:rFonts w:cs="Arial"/>
          <w:sz w:val="22"/>
          <w:szCs w:val="22"/>
          <w:lang w:val="sl-SI"/>
        </w:rPr>
      </w:pPr>
    </w:p>
    <w:p w14:paraId="6D66DBD9" w14:textId="5C182698" w:rsidR="007E0C5B" w:rsidRDefault="007E0C5B" w:rsidP="007E0C5B">
      <w:pPr>
        <w:jc w:val="both"/>
        <w:rPr>
          <w:rFonts w:cs="Arial"/>
          <w:sz w:val="22"/>
          <w:szCs w:val="22"/>
          <w:lang w:val="sl-SI"/>
        </w:rPr>
      </w:pPr>
      <w:r w:rsidRPr="00DB53DF">
        <w:rPr>
          <w:rFonts w:cs="Arial"/>
          <w:sz w:val="22"/>
          <w:szCs w:val="22"/>
          <w:lang w:val="sl-SI"/>
        </w:rPr>
        <w:t>ZSPJS določa tudi, da se javnim uslužbencem v javnih vzgojno-izobraževalnih zavodih in visokošolskih zavodih lahko v okviru povečanega obsega dela določi dodatna tedenska učna obveznost oziroma dodatna tedenska pedagoška obveznost le v obsegu in pod pogoji, določenimi z zakoni, ki urejajo organizacijo ter financiranje vzgoje in izobraževanja oziroma visokošolskega izobraževanja. Tako izplačilo je namreč plačilo za delo, ki ga enostransko odredi predstojnik, in se v tem pomembno razlikuje od siceršnje delovne uspešnosti zaradi povečanega obsega dela.</w:t>
      </w:r>
    </w:p>
    <w:p w14:paraId="258D8311" w14:textId="40E9E197" w:rsidR="004C63E4" w:rsidRDefault="004C63E4" w:rsidP="007E0C5B">
      <w:pPr>
        <w:jc w:val="both"/>
        <w:rPr>
          <w:rFonts w:cs="Arial"/>
          <w:sz w:val="22"/>
          <w:szCs w:val="22"/>
          <w:lang w:val="sl-SI"/>
        </w:rPr>
      </w:pPr>
    </w:p>
    <w:p w14:paraId="67804375" w14:textId="0C83DE3B" w:rsidR="004C63E4" w:rsidRDefault="004C63E4" w:rsidP="007E0C5B">
      <w:pPr>
        <w:jc w:val="both"/>
        <w:rPr>
          <w:rFonts w:cs="Arial"/>
          <w:sz w:val="22"/>
          <w:szCs w:val="22"/>
          <w:lang w:val="sl-SI"/>
        </w:rPr>
      </w:pPr>
      <w:r>
        <w:rPr>
          <w:rFonts w:cs="Arial"/>
          <w:sz w:val="22"/>
          <w:szCs w:val="22"/>
          <w:lang w:val="sl-SI"/>
        </w:rPr>
        <w:t>Poleg navedenih se izplačujejo še izplačila za</w:t>
      </w:r>
      <w:r w:rsidR="00757C75">
        <w:rPr>
          <w:rFonts w:cs="Arial"/>
          <w:sz w:val="22"/>
          <w:szCs w:val="22"/>
          <w:lang w:val="sl-SI"/>
        </w:rPr>
        <w:t xml:space="preserve"> delovno uspešnost iz naslova</w:t>
      </w:r>
      <w:r>
        <w:rPr>
          <w:rFonts w:cs="Arial"/>
          <w:sz w:val="22"/>
          <w:szCs w:val="22"/>
          <w:lang w:val="sl-SI"/>
        </w:rPr>
        <w:t>:</w:t>
      </w:r>
    </w:p>
    <w:p w14:paraId="39F12273" w14:textId="77777777" w:rsidR="00D400F8" w:rsidRDefault="00D400F8" w:rsidP="007E0C5B">
      <w:pPr>
        <w:jc w:val="both"/>
        <w:rPr>
          <w:rFonts w:cs="Arial"/>
          <w:sz w:val="22"/>
          <w:szCs w:val="22"/>
          <w:lang w:val="sl-SI"/>
        </w:rPr>
      </w:pPr>
    </w:p>
    <w:p w14:paraId="31B289D3" w14:textId="3F70AA80" w:rsidR="004C63E4" w:rsidRPr="00757C75" w:rsidRDefault="004C63E4" w:rsidP="004C63E4">
      <w:pPr>
        <w:pStyle w:val="Odstavekseznama"/>
        <w:numPr>
          <w:ilvl w:val="0"/>
          <w:numId w:val="4"/>
        </w:numPr>
        <w:jc w:val="both"/>
        <w:rPr>
          <w:rFonts w:cs="Arial"/>
          <w:sz w:val="22"/>
          <w:szCs w:val="22"/>
          <w:lang w:val="sl-SI"/>
        </w:rPr>
      </w:pPr>
      <w:r>
        <w:rPr>
          <w:rFonts w:cs="Arial"/>
          <w:sz w:val="22"/>
          <w:szCs w:val="22"/>
          <w:lang w:val="sl-SI"/>
        </w:rPr>
        <w:t>povečan</w:t>
      </w:r>
      <w:r w:rsidR="00757C75">
        <w:rPr>
          <w:rFonts w:cs="Arial"/>
          <w:sz w:val="22"/>
          <w:szCs w:val="22"/>
          <w:lang w:val="sl-SI"/>
        </w:rPr>
        <w:t>ega</w:t>
      </w:r>
      <w:r>
        <w:rPr>
          <w:rFonts w:cs="Arial"/>
          <w:sz w:val="22"/>
          <w:szCs w:val="22"/>
          <w:lang w:val="sl-SI"/>
        </w:rPr>
        <w:t xml:space="preserve"> obseg</w:t>
      </w:r>
      <w:r w:rsidR="00757C75">
        <w:rPr>
          <w:rFonts w:cs="Arial"/>
          <w:sz w:val="22"/>
          <w:szCs w:val="22"/>
          <w:lang w:val="sl-SI"/>
        </w:rPr>
        <w:t>a</w:t>
      </w:r>
      <w:r>
        <w:rPr>
          <w:rFonts w:cs="Arial"/>
          <w:sz w:val="22"/>
          <w:szCs w:val="22"/>
          <w:lang w:val="sl-SI"/>
        </w:rPr>
        <w:t xml:space="preserve"> dela </w:t>
      </w:r>
      <w:r w:rsidR="00757C75">
        <w:rPr>
          <w:rFonts w:cs="Arial"/>
          <w:sz w:val="22"/>
          <w:szCs w:val="22"/>
          <w:lang w:val="sl-SI"/>
        </w:rPr>
        <w:t>in obremenitev na podlagi Zakona o službi v Slovenski vojski</w:t>
      </w:r>
      <w:r w:rsidR="002A7926">
        <w:rPr>
          <w:rFonts w:cs="Arial"/>
          <w:sz w:val="22"/>
          <w:szCs w:val="22"/>
          <w:lang w:val="sl-SI"/>
        </w:rPr>
        <w:t xml:space="preserve">, </w:t>
      </w:r>
      <w:r w:rsidR="00757C75" w:rsidRPr="00757C75">
        <w:rPr>
          <w:rFonts w:cs="Arial"/>
          <w:sz w:val="22"/>
          <w:szCs w:val="22"/>
          <w:lang w:val="sl-SI"/>
        </w:rPr>
        <w:t>Uradni list RS, št. 68/07, 58/08 – ZSPJS-I in 121/21</w:t>
      </w:r>
      <w:r w:rsidR="002A7926">
        <w:rPr>
          <w:rFonts w:cs="Arial"/>
          <w:sz w:val="22"/>
          <w:szCs w:val="22"/>
          <w:lang w:val="sl-SI"/>
        </w:rPr>
        <w:t xml:space="preserve"> (v nadaljevanju ZSSloV)</w:t>
      </w:r>
      <w:r w:rsidR="00757C75" w:rsidRPr="00757C75">
        <w:rPr>
          <w:rFonts w:cs="Arial"/>
          <w:sz w:val="22"/>
          <w:szCs w:val="22"/>
          <w:lang w:val="sl-SI"/>
        </w:rPr>
        <w:t>,</w:t>
      </w:r>
    </w:p>
    <w:p w14:paraId="6F9253A0" w14:textId="1B952388" w:rsidR="00757C75" w:rsidRDefault="00757C75" w:rsidP="004C63E4">
      <w:pPr>
        <w:pStyle w:val="Odstavekseznama"/>
        <w:numPr>
          <w:ilvl w:val="0"/>
          <w:numId w:val="4"/>
        </w:numPr>
        <w:jc w:val="both"/>
        <w:rPr>
          <w:rFonts w:cs="Arial"/>
          <w:sz w:val="22"/>
          <w:szCs w:val="22"/>
          <w:lang w:val="sl-SI"/>
        </w:rPr>
      </w:pPr>
      <w:r>
        <w:rPr>
          <w:rFonts w:cs="Arial"/>
          <w:sz w:val="22"/>
          <w:szCs w:val="22"/>
          <w:lang w:val="sl-SI"/>
        </w:rPr>
        <w:t>povečanega obsega dela na podlagi Zakona o organiziranosti in delu v policiji</w:t>
      </w:r>
      <w:r w:rsidR="002A7926">
        <w:rPr>
          <w:rFonts w:cs="Arial"/>
          <w:sz w:val="22"/>
          <w:szCs w:val="22"/>
          <w:lang w:val="sl-SI"/>
        </w:rPr>
        <w:t>,</w:t>
      </w:r>
      <w:r>
        <w:rPr>
          <w:rFonts w:cs="Arial"/>
          <w:sz w:val="22"/>
          <w:szCs w:val="22"/>
          <w:lang w:val="sl-SI"/>
        </w:rPr>
        <w:t xml:space="preserve"> </w:t>
      </w:r>
      <w:r w:rsidRPr="00757C75">
        <w:rPr>
          <w:rFonts w:cs="Arial"/>
          <w:sz w:val="22"/>
          <w:szCs w:val="22"/>
          <w:lang w:val="sl-SI"/>
        </w:rPr>
        <w:t>Uradni list RS, št. 15/13, 11/14, 86/15, 77/16, 77/17, 36/19, 66/19 – ZDZ, 200/20, 172/21 in 105/22 – ZZNŠPP</w:t>
      </w:r>
      <w:r w:rsidR="002A7926">
        <w:rPr>
          <w:rFonts w:cs="Arial"/>
          <w:sz w:val="22"/>
          <w:szCs w:val="22"/>
          <w:lang w:val="sl-SI"/>
        </w:rPr>
        <w:t xml:space="preserve"> (v nadaljevanju ZODPol)</w:t>
      </w:r>
      <w:r>
        <w:rPr>
          <w:rFonts w:cs="Arial"/>
          <w:sz w:val="22"/>
          <w:szCs w:val="22"/>
          <w:lang w:val="sl-SI"/>
        </w:rPr>
        <w:t>,</w:t>
      </w:r>
    </w:p>
    <w:p w14:paraId="165B3145" w14:textId="3880E22A" w:rsidR="00757C75" w:rsidRPr="004C63E4" w:rsidRDefault="00757C75" w:rsidP="004C63E4">
      <w:pPr>
        <w:pStyle w:val="Odstavekseznama"/>
        <w:numPr>
          <w:ilvl w:val="0"/>
          <w:numId w:val="4"/>
        </w:numPr>
        <w:jc w:val="both"/>
        <w:rPr>
          <w:rFonts w:cs="Arial"/>
          <w:sz w:val="22"/>
          <w:szCs w:val="22"/>
          <w:lang w:val="sl-SI"/>
        </w:rPr>
      </w:pPr>
      <w:r>
        <w:rPr>
          <w:rFonts w:cs="Arial"/>
          <w:sz w:val="22"/>
          <w:szCs w:val="22"/>
          <w:lang w:val="sl-SI"/>
        </w:rPr>
        <w:t>nacionalnega razpisa na podlagi Zakona o nujnih ukrepih na področju zdravstva</w:t>
      </w:r>
      <w:r w:rsidR="002A7926">
        <w:rPr>
          <w:rFonts w:cs="Arial"/>
          <w:sz w:val="22"/>
          <w:szCs w:val="22"/>
          <w:lang w:val="sl-SI"/>
        </w:rPr>
        <w:t>,</w:t>
      </w:r>
      <w:r>
        <w:rPr>
          <w:rFonts w:cs="Arial"/>
          <w:sz w:val="22"/>
          <w:szCs w:val="22"/>
          <w:lang w:val="sl-SI"/>
        </w:rPr>
        <w:t xml:space="preserve"> </w:t>
      </w:r>
      <w:r w:rsidRPr="00757C75">
        <w:rPr>
          <w:rFonts w:cs="Arial"/>
          <w:sz w:val="22"/>
          <w:szCs w:val="22"/>
          <w:lang w:val="sl-SI"/>
        </w:rPr>
        <w:t>Uradni list RS, št. 112/21, 189/21 in 206/21 – ZDUPŠOP</w:t>
      </w:r>
      <w:r w:rsidR="002A7926">
        <w:rPr>
          <w:rFonts w:cs="Arial"/>
          <w:sz w:val="22"/>
          <w:szCs w:val="22"/>
          <w:lang w:val="sl-SI"/>
        </w:rPr>
        <w:t xml:space="preserve"> (v nadaljevanju ZNUPZ)</w:t>
      </w:r>
      <w:r w:rsidRPr="00757C75">
        <w:rPr>
          <w:rFonts w:cs="Arial"/>
          <w:sz w:val="22"/>
          <w:szCs w:val="22"/>
          <w:lang w:val="sl-SI"/>
        </w:rPr>
        <w:t>.</w:t>
      </w:r>
    </w:p>
    <w:p w14:paraId="497D6DA5" w14:textId="2C267FDD" w:rsidR="00004D4C" w:rsidRDefault="00004D4C" w:rsidP="007E0C5B">
      <w:pPr>
        <w:jc w:val="both"/>
        <w:rPr>
          <w:rFonts w:cs="Arial"/>
          <w:sz w:val="22"/>
          <w:szCs w:val="22"/>
          <w:lang w:val="sl-SI"/>
        </w:rPr>
      </w:pPr>
    </w:p>
    <w:p w14:paraId="3FD0CDC3" w14:textId="2F4B04BA" w:rsidR="007E0C5B" w:rsidRPr="00DB53DF" w:rsidRDefault="007E0C5B" w:rsidP="007E0C5B">
      <w:pPr>
        <w:jc w:val="both"/>
        <w:rPr>
          <w:sz w:val="22"/>
          <w:szCs w:val="22"/>
          <w:lang w:val="sl-SI" w:eastAsia="sl-SI"/>
        </w:rPr>
      </w:pPr>
      <w:r w:rsidRPr="00DB53DF">
        <w:rPr>
          <w:rFonts w:cs="Arial"/>
          <w:sz w:val="22"/>
          <w:szCs w:val="22"/>
          <w:lang w:val="sl-SI"/>
        </w:rPr>
        <w:t xml:space="preserve">Do izplačila delovne uspešnosti zaradi prodaje blaga in storitev na trgu so upravičene javne agencije, javni skladi, javni zavodi in javni gospodarski zavodi ter druge osebe </w:t>
      </w:r>
      <w:r w:rsidRPr="00DB53DF">
        <w:rPr>
          <w:rFonts w:cs="Arial"/>
          <w:sz w:val="22"/>
          <w:szCs w:val="22"/>
          <w:lang w:val="sl-SI"/>
        </w:rPr>
        <w:lastRenderedPageBreak/>
        <w:t>javnega prava, ki so posredni uporabniki državnega proračuna ali proračuna lokalne skupnosti, ki poleg sredstev za izvajanje javne službe pridobivajo tudi sredstva s prodajo blaga in storitev na trgu. Proračunski uporabniki lahko izplačajo sredstva za tako delovno uspešnost samo ob pogoju, da v letnem poročilu izkazujejo vsaj izravnane prihodke in odhodke iz izvajanja javne službe ter vsaj izravnane prihodke in odhodke od prodaje blaga in storitev na trgu</w:t>
      </w:r>
      <w:r w:rsidR="00962012">
        <w:rPr>
          <w:rFonts w:cs="Arial"/>
          <w:sz w:val="22"/>
          <w:szCs w:val="22"/>
          <w:lang w:val="sl-SI"/>
        </w:rPr>
        <w:t>, vendar največ 50 odstotkov dosežene razlike med prihodki in odhodki od prodaje blaga in storitev na trgu, na področju kulture pa lahko znaša dodat</w:t>
      </w:r>
      <w:r w:rsidR="00711B3C">
        <w:rPr>
          <w:rFonts w:cs="Arial"/>
          <w:sz w:val="22"/>
          <w:szCs w:val="22"/>
          <w:lang w:val="sl-SI"/>
        </w:rPr>
        <w:t>n</w:t>
      </w:r>
      <w:r w:rsidR="00962012">
        <w:rPr>
          <w:rFonts w:cs="Arial"/>
          <w:sz w:val="22"/>
          <w:szCs w:val="22"/>
          <w:lang w:val="sl-SI"/>
        </w:rPr>
        <w:t>o največ 25 odstotkov vseh nejavnih prihodkov od izvajanja javne službe.</w:t>
      </w:r>
    </w:p>
    <w:p w14:paraId="6DC73D21" w14:textId="41D8732B" w:rsidR="00081903" w:rsidRDefault="006A1345" w:rsidP="005D1B25">
      <w:pPr>
        <w:pStyle w:val="odstavek"/>
        <w:jc w:val="both"/>
        <w:rPr>
          <w:rFonts w:ascii="Arial" w:hAnsi="Arial"/>
          <w:spacing w:val="-2"/>
          <w:sz w:val="22"/>
          <w:szCs w:val="22"/>
          <w:lang w:eastAsia="en-US"/>
        </w:rPr>
      </w:pPr>
      <w:r>
        <w:rPr>
          <w:rFonts w:ascii="Arial" w:hAnsi="Arial"/>
          <w:spacing w:val="-2"/>
          <w:sz w:val="22"/>
          <w:szCs w:val="22"/>
          <w:lang w:eastAsia="en-US"/>
        </w:rPr>
        <w:t>Masa izplačil za delovno uspešnost za leto 2021 je znašala 222,8 mio</w:t>
      </w:r>
      <w:r w:rsidR="00825C45">
        <w:rPr>
          <w:rFonts w:ascii="Arial" w:hAnsi="Arial"/>
          <w:spacing w:val="-2"/>
          <w:sz w:val="22"/>
          <w:szCs w:val="22"/>
          <w:lang w:eastAsia="en-US"/>
        </w:rPr>
        <w:t xml:space="preserve"> EUR </w:t>
      </w:r>
      <w:r>
        <w:rPr>
          <w:rFonts w:ascii="Arial" w:hAnsi="Arial"/>
          <w:spacing w:val="-2"/>
          <w:sz w:val="22"/>
          <w:szCs w:val="22"/>
          <w:lang w:eastAsia="en-US"/>
        </w:rPr>
        <w:t xml:space="preserve">in se je glede na leto 2020 povečala za 66,9 %. </w:t>
      </w:r>
      <w:r w:rsidR="00081903">
        <w:rPr>
          <w:rFonts w:ascii="Arial" w:hAnsi="Arial"/>
          <w:spacing w:val="-2"/>
          <w:sz w:val="22"/>
          <w:szCs w:val="22"/>
          <w:lang w:eastAsia="en-US"/>
        </w:rPr>
        <w:t>V tej masi največji delež odpade na izplačila delovne uspešnosti za povečan obseg dela, ki je znašal 127,0 mio</w:t>
      </w:r>
      <w:r w:rsidR="00825C45">
        <w:rPr>
          <w:rFonts w:ascii="Arial" w:hAnsi="Arial"/>
          <w:spacing w:val="-2"/>
          <w:sz w:val="22"/>
          <w:szCs w:val="22"/>
          <w:lang w:eastAsia="en-US"/>
        </w:rPr>
        <w:t xml:space="preserve"> EUR </w:t>
      </w:r>
      <w:r w:rsidR="00081903">
        <w:rPr>
          <w:rFonts w:ascii="Arial" w:hAnsi="Arial"/>
          <w:spacing w:val="-2"/>
          <w:sz w:val="22"/>
          <w:szCs w:val="22"/>
          <w:lang w:eastAsia="en-US"/>
        </w:rPr>
        <w:t>za leto 2021. V primerjavi z letom 2020 so se ta izplačila povečala za 25,4 %. Na drugem mestu je izplačilo redne delovne uspešnosti v skupni višini 78,2 mio</w:t>
      </w:r>
      <w:r w:rsidR="00825C45">
        <w:rPr>
          <w:rFonts w:ascii="Arial" w:hAnsi="Arial"/>
          <w:spacing w:val="-2"/>
          <w:sz w:val="22"/>
          <w:szCs w:val="22"/>
          <w:lang w:eastAsia="en-US"/>
        </w:rPr>
        <w:t xml:space="preserve"> EUR </w:t>
      </w:r>
      <w:r w:rsidR="00081903">
        <w:rPr>
          <w:rFonts w:ascii="Arial" w:hAnsi="Arial"/>
          <w:spacing w:val="-2"/>
          <w:sz w:val="22"/>
          <w:szCs w:val="22"/>
          <w:lang w:eastAsia="en-US"/>
        </w:rPr>
        <w:t>za leto 2021. Ta izplačila so se glede na leto 2020 povečala za 59,0 mio</w:t>
      </w:r>
      <w:r w:rsidR="00825C45">
        <w:rPr>
          <w:rFonts w:ascii="Arial" w:hAnsi="Arial"/>
          <w:spacing w:val="-2"/>
          <w:sz w:val="22"/>
          <w:szCs w:val="22"/>
          <w:lang w:eastAsia="en-US"/>
        </w:rPr>
        <w:t xml:space="preserve"> EUR </w:t>
      </w:r>
      <w:r w:rsidR="00081903">
        <w:rPr>
          <w:rFonts w:ascii="Arial" w:hAnsi="Arial"/>
          <w:spacing w:val="-2"/>
          <w:sz w:val="22"/>
          <w:szCs w:val="22"/>
          <w:lang w:eastAsia="en-US"/>
        </w:rPr>
        <w:t xml:space="preserve">(za 306,5 %). </w:t>
      </w:r>
      <w:r w:rsidR="00612ABE">
        <w:rPr>
          <w:rFonts w:ascii="Arial" w:hAnsi="Arial"/>
          <w:spacing w:val="-2"/>
          <w:sz w:val="22"/>
          <w:szCs w:val="22"/>
          <w:lang w:eastAsia="en-US"/>
        </w:rPr>
        <w:t>Izplačilo delovne uspešnosti zaradi prodaje blaga in storitev na trgu (tržna dejavnost) je bilo 15</w:t>
      </w:r>
      <w:r w:rsidR="00434778">
        <w:rPr>
          <w:rFonts w:ascii="Arial" w:hAnsi="Arial"/>
          <w:spacing w:val="-2"/>
          <w:sz w:val="22"/>
          <w:szCs w:val="22"/>
          <w:lang w:eastAsia="en-US"/>
        </w:rPr>
        <w:t>,1</w:t>
      </w:r>
      <w:r w:rsidR="00612ABE">
        <w:rPr>
          <w:rFonts w:ascii="Arial" w:hAnsi="Arial"/>
          <w:spacing w:val="-2"/>
          <w:sz w:val="22"/>
          <w:szCs w:val="22"/>
          <w:lang w:eastAsia="en-US"/>
        </w:rPr>
        <w:t xml:space="preserve"> mio</w:t>
      </w:r>
      <w:r w:rsidR="00825C45">
        <w:rPr>
          <w:rFonts w:ascii="Arial" w:hAnsi="Arial"/>
          <w:spacing w:val="-2"/>
          <w:sz w:val="22"/>
          <w:szCs w:val="22"/>
          <w:lang w:eastAsia="en-US"/>
        </w:rPr>
        <w:t xml:space="preserve"> EUR </w:t>
      </w:r>
      <w:r w:rsidR="00612ABE">
        <w:rPr>
          <w:rFonts w:ascii="Arial" w:hAnsi="Arial"/>
          <w:spacing w:val="-2"/>
          <w:sz w:val="22"/>
          <w:szCs w:val="22"/>
          <w:lang w:eastAsia="en-US"/>
        </w:rPr>
        <w:t>in se je glede na leto 2020 povečalo za 3,3 mio</w:t>
      </w:r>
      <w:r w:rsidR="00825C45">
        <w:rPr>
          <w:rFonts w:ascii="Arial" w:hAnsi="Arial"/>
          <w:spacing w:val="-2"/>
          <w:sz w:val="22"/>
          <w:szCs w:val="22"/>
          <w:lang w:eastAsia="en-US"/>
        </w:rPr>
        <w:t xml:space="preserve"> EUR </w:t>
      </w:r>
      <w:r w:rsidR="00612ABE">
        <w:rPr>
          <w:rFonts w:ascii="Arial" w:hAnsi="Arial"/>
          <w:spacing w:val="-2"/>
          <w:sz w:val="22"/>
          <w:szCs w:val="22"/>
          <w:lang w:eastAsia="en-US"/>
        </w:rPr>
        <w:t>(za 28,5 %).</w:t>
      </w:r>
    </w:p>
    <w:p w14:paraId="0E96A97C" w14:textId="25FFAD28" w:rsidR="00612ABE" w:rsidRDefault="00612ABE" w:rsidP="00612ABE">
      <w:pPr>
        <w:pStyle w:val="odstavek"/>
        <w:jc w:val="both"/>
        <w:rPr>
          <w:rFonts w:ascii="Arial" w:hAnsi="Arial"/>
          <w:spacing w:val="-2"/>
          <w:sz w:val="22"/>
          <w:szCs w:val="22"/>
          <w:lang w:eastAsia="en-US"/>
        </w:rPr>
      </w:pPr>
      <w:r>
        <w:rPr>
          <w:rFonts w:ascii="Arial" w:hAnsi="Arial"/>
          <w:spacing w:val="-2"/>
          <w:sz w:val="22"/>
          <w:szCs w:val="22"/>
          <w:lang w:eastAsia="en-US"/>
        </w:rPr>
        <w:t xml:space="preserve">Ob tem je potrebno poudariti, da višina izplačil delovne uspešnosti za leti 2020 in 2021 med sabo ni najbolj primerljiva, saj se je redna delovna uspešnost za leto 2020 obračunavala le za pol leta, medtem ko se je za leto 2021 obračunavala za celo leto. Poleg tega velik delež mase izplačil za leto 2020 ni bil izplačan pri plačah za to leto ampak pri plačah za leto 2021. Upoštevati je treba še dejstvo, da </w:t>
      </w:r>
      <w:r w:rsidRPr="004A0016">
        <w:rPr>
          <w:rFonts w:ascii="Arial" w:hAnsi="Arial"/>
          <w:spacing w:val="-2"/>
          <w:sz w:val="22"/>
          <w:szCs w:val="22"/>
          <w:lang w:eastAsia="en-US"/>
        </w:rPr>
        <w:t xml:space="preserve">se je za izplačila delovne uspešnosti iz naslova povečanega obsega dela pri opravljanju rednih delovnih nalog od 1. julija 2020 </w:t>
      </w:r>
      <w:r>
        <w:rPr>
          <w:rFonts w:ascii="Arial" w:hAnsi="Arial"/>
          <w:spacing w:val="-2"/>
          <w:sz w:val="22"/>
          <w:szCs w:val="22"/>
          <w:lang w:eastAsia="en-US"/>
        </w:rPr>
        <w:t xml:space="preserve">dalje </w:t>
      </w:r>
      <w:r w:rsidRPr="004A0016">
        <w:rPr>
          <w:rFonts w:ascii="Arial" w:hAnsi="Arial"/>
          <w:spacing w:val="-2"/>
          <w:sz w:val="22"/>
          <w:szCs w:val="22"/>
          <w:lang w:eastAsia="en-US"/>
        </w:rPr>
        <w:t>lahko uporabilo celoten obseg sredstev iz prihrankov, določenih v 22.d členu ZSPJS.</w:t>
      </w:r>
      <w:r>
        <w:rPr>
          <w:rFonts w:ascii="Arial" w:hAnsi="Arial"/>
          <w:spacing w:val="-2"/>
          <w:sz w:val="22"/>
          <w:szCs w:val="22"/>
          <w:lang w:eastAsia="en-US"/>
        </w:rPr>
        <w:t xml:space="preserve"> Na maso izplačil pa je imel vpliv tudi zamik izplačilnega dneva plače pri proračunskih uporabnikih. Navedeno je podrobneje pojasnjeno v nadaljevanje.</w:t>
      </w:r>
      <w:r w:rsidR="00F47C31">
        <w:rPr>
          <w:rFonts w:ascii="Arial" w:hAnsi="Arial"/>
          <w:spacing w:val="-2"/>
          <w:sz w:val="22"/>
          <w:szCs w:val="22"/>
          <w:lang w:eastAsia="en-US"/>
        </w:rPr>
        <w:t xml:space="preserve"> </w:t>
      </w:r>
    </w:p>
    <w:p w14:paraId="2E9258E2" w14:textId="08B18260" w:rsidR="00313960" w:rsidRDefault="00313960" w:rsidP="005D1B25">
      <w:pPr>
        <w:pStyle w:val="odstavek"/>
        <w:jc w:val="both"/>
        <w:rPr>
          <w:rFonts w:ascii="Arial" w:hAnsi="Arial"/>
          <w:spacing w:val="-2"/>
          <w:sz w:val="22"/>
          <w:szCs w:val="22"/>
          <w:lang w:eastAsia="en-US"/>
        </w:rPr>
      </w:pPr>
      <w:r w:rsidRPr="00D764F5">
        <w:rPr>
          <w:rFonts w:ascii="Arial" w:hAnsi="Arial"/>
          <w:b/>
          <w:bCs/>
          <w:noProof/>
          <w:spacing w:val="-2"/>
          <w:sz w:val="22"/>
          <w:szCs w:val="22"/>
          <w:lang w:eastAsia="en-US"/>
        </w:rPr>
        <w:drawing>
          <wp:anchor distT="0" distB="0" distL="114300" distR="114300" simplePos="0" relativeHeight="251685888" behindDoc="0" locked="0" layoutInCell="1" allowOverlap="1" wp14:anchorId="738F7114" wp14:editId="0F0809CE">
            <wp:simplePos x="0" y="0"/>
            <wp:positionH relativeFrom="margin">
              <wp:align>left</wp:align>
            </wp:positionH>
            <wp:positionV relativeFrom="paragraph">
              <wp:posOffset>290913</wp:posOffset>
            </wp:positionV>
            <wp:extent cx="5390515" cy="3076575"/>
            <wp:effectExtent l="0" t="0" r="635" b="9525"/>
            <wp:wrapSquare wrapText="bothSides"/>
            <wp:docPr id="7" name="Slika 7" descr="Delovna uspešnost po vrstah delovne uspešnosti. Nekatere podrobnosti so navedene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Delovna uspešnost po vrstah delovne uspešnosti. Nekatere podrobnosti so navedene tudi v tekstu."/>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90515" cy="3076575"/>
                    </a:xfrm>
                    <a:prstGeom prst="rect">
                      <a:avLst/>
                    </a:prstGeom>
                    <a:noFill/>
                  </pic:spPr>
                </pic:pic>
              </a:graphicData>
            </a:graphic>
            <wp14:sizeRelH relativeFrom="page">
              <wp14:pctWidth>0</wp14:pctWidth>
            </wp14:sizeRelH>
            <wp14:sizeRelV relativeFrom="page">
              <wp14:pctHeight>0</wp14:pctHeight>
            </wp14:sizeRelV>
          </wp:anchor>
        </w:drawing>
      </w:r>
      <w:r w:rsidRPr="00D764F5">
        <w:rPr>
          <w:rFonts w:ascii="Arial" w:hAnsi="Arial"/>
          <w:b/>
          <w:bCs/>
          <w:spacing w:val="-2"/>
          <w:sz w:val="22"/>
          <w:szCs w:val="22"/>
          <w:lang w:eastAsia="en-US"/>
        </w:rPr>
        <w:t>Slika 8: Delovna uspešnost po vrstah delovne uspešnosti v letih 2020 in 2021</w:t>
      </w:r>
    </w:p>
    <w:p w14:paraId="5D3321FF" w14:textId="77777777" w:rsidR="00313960" w:rsidRDefault="00313960" w:rsidP="00313960">
      <w:pPr>
        <w:spacing w:line="260" w:lineRule="exact"/>
        <w:jc w:val="both"/>
        <w:rPr>
          <w:rFonts w:cstheme="minorHAnsi"/>
          <w:sz w:val="16"/>
          <w:szCs w:val="16"/>
          <w:lang w:val="sl-SI" w:eastAsia="sl-SI"/>
        </w:rPr>
      </w:pPr>
      <w:r w:rsidRPr="00F46D7F">
        <w:rPr>
          <w:rFonts w:cstheme="minorHAnsi"/>
          <w:sz w:val="16"/>
          <w:szCs w:val="16"/>
          <w:lang w:val="sl-SI" w:eastAsia="sl-SI"/>
        </w:rPr>
        <w:t>Vir: ISPAP</w:t>
      </w:r>
    </w:p>
    <w:p w14:paraId="0DAC223C" w14:textId="33E1E35D" w:rsidR="00313960" w:rsidRPr="00E177DA" w:rsidRDefault="00313960" w:rsidP="00313960">
      <w:pPr>
        <w:spacing w:line="260" w:lineRule="exact"/>
        <w:jc w:val="both"/>
        <w:rPr>
          <w:rFonts w:cstheme="minorHAnsi"/>
          <w:sz w:val="16"/>
          <w:szCs w:val="16"/>
          <w:lang w:val="sl-SI" w:eastAsia="sl-SI"/>
        </w:rPr>
      </w:pPr>
      <w:r w:rsidRPr="00E177DA">
        <w:rPr>
          <w:rFonts w:cstheme="minorHAnsi"/>
          <w:sz w:val="16"/>
          <w:szCs w:val="16"/>
          <w:lang w:val="sl-SI" w:eastAsia="sl-SI"/>
        </w:rPr>
        <w:t>Opomba: Pri poračunih, kjer gre za izplačila starejša od 13 mesecev glede na tekoči obračun plače, vrsta delovne uspešnosti ni podrobneje opredeljena</w:t>
      </w:r>
      <w:r w:rsidR="00F3741C">
        <w:rPr>
          <w:rFonts w:cstheme="minorHAnsi"/>
          <w:sz w:val="16"/>
          <w:szCs w:val="16"/>
          <w:lang w:val="sl-SI" w:eastAsia="sl-SI"/>
        </w:rPr>
        <w:t>.</w:t>
      </w:r>
    </w:p>
    <w:p w14:paraId="29C03570" w14:textId="77777777" w:rsidR="00313960" w:rsidRDefault="00313960" w:rsidP="005D1B25">
      <w:pPr>
        <w:pStyle w:val="odstavek"/>
        <w:jc w:val="both"/>
        <w:rPr>
          <w:rFonts w:ascii="Arial" w:hAnsi="Arial"/>
          <w:spacing w:val="-2"/>
          <w:sz w:val="22"/>
          <w:szCs w:val="22"/>
          <w:lang w:eastAsia="en-US"/>
        </w:rPr>
      </w:pPr>
    </w:p>
    <w:p w14:paraId="3D24AB7E" w14:textId="77777777" w:rsidR="00AF086D" w:rsidRDefault="009A0C26" w:rsidP="005D1B25">
      <w:pPr>
        <w:pStyle w:val="odstavek"/>
        <w:jc w:val="both"/>
        <w:rPr>
          <w:rFonts w:ascii="Arial" w:hAnsi="Arial"/>
          <w:spacing w:val="-2"/>
          <w:sz w:val="22"/>
          <w:szCs w:val="22"/>
          <w:lang w:eastAsia="en-US"/>
        </w:rPr>
      </w:pPr>
      <w:r>
        <w:rPr>
          <w:rFonts w:ascii="Arial" w:hAnsi="Arial"/>
          <w:spacing w:val="-2"/>
          <w:sz w:val="22"/>
          <w:szCs w:val="22"/>
          <w:lang w:eastAsia="en-US"/>
        </w:rPr>
        <w:t>Re</w:t>
      </w:r>
      <w:r w:rsidR="00AF086D">
        <w:rPr>
          <w:rFonts w:ascii="Arial" w:hAnsi="Arial"/>
          <w:spacing w:val="-2"/>
          <w:sz w:val="22"/>
          <w:szCs w:val="22"/>
          <w:lang w:eastAsia="en-US"/>
        </w:rPr>
        <w:t xml:space="preserve">dna </w:t>
      </w:r>
      <w:r w:rsidR="005D1B25">
        <w:rPr>
          <w:rFonts w:ascii="Arial" w:hAnsi="Arial"/>
          <w:spacing w:val="-2"/>
          <w:sz w:val="22"/>
          <w:szCs w:val="22"/>
          <w:lang w:eastAsia="en-US"/>
        </w:rPr>
        <w:t xml:space="preserve">delovna uspešnost </w:t>
      </w:r>
      <w:r w:rsidR="00AF086D">
        <w:rPr>
          <w:rFonts w:ascii="Arial" w:hAnsi="Arial"/>
          <w:spacing w:val="-2"/>
          <w:sz w:val="22"/>
          <w:szCs w:val="22"/>
          <w:lang w:eastAsia="en-US"/>
        </w:rPr>
        <w:t xml:space="preserve">se je </w:t>
      </w:r>
      <w:r w:rsidR="005D1B25">
        <w:rPr>
          <w:rFonts w:ascii="Arial" w:hAnsi="Arial"/>
          <w:spacing w:val="-2"/>
          <w:sz w:val="22"/>
          <w:szCs w:val="22"/>
          <w:lang w:eastAsia="en-US"/>
        </w:rPr>
        <w:t>začela izplačevati s 1. julijem 2020</w:t>
      </w:r>
      <w:r w:rsidR="00117992">
        <w:rPr>
          <w:rFonts w:ascii="Arial" w:hAnsi="Arial"/>
          <w:spacing w:val="-2"/>
          <w:sz w:val="22"/>
          <w:szCs w:val="22"/>
          <w:lang w:eastAsia="en-US"/>
        </w:rPr>
        <w:t>.</w:t>
      </w:r>
      <w:r w:rsidR="005D1B25">
        <w:rPr>
          <w:rFonts w:ascii="Arial" w:hAnsi="Arial"/>
          <w:spacing w:val="-2"/>
          <w:sz w:val="22"/>
          <w:szCs w:val="22"/>
          <w:lang w:eastAsia="en-US"/>
        </w:rPr>
        <w:t xml:space="preserve"> </w:t>
      </w:r>
      <w:r w:rsidR="00AF086D">
        <w:rPr>
          <w:rFonts w:ascii="Arial" w:hAnsi="Arial"/>
          <w:spacing w:val="-2"/>
          <w:sz w:val="22"/>
          <w:szCs w:val="22"/>
          <w:lang w:eastAsia="en-US"/>
        </w:rPr>
        <w:t>Tako se je izplačevala za polovico leta 2020 in za celo leto 2021, zaradi česar je masa izplačil za ta namen v letu 2021 veliko višja.</w:t>
      </w:r>
    </w:p>
    <w:p w14:paraId="14A697A3" w14:textId="77777777" w:rsidR="00612ABE" w:rsidRDefault="00AF086D" w:rsidP="00AF086D">
      <w:pPr>
        <w:spacing w:line="260" w:lineRule="exact"/>
        <w:jc w:val="both"/>
        <w:rPr>
          <w:rFonts w:cstheme="minorHAnsi"/>
          <w:sz w:val="22"/>
          <w:szCs w:val="22"/>
          <w:lang w:val="sl-SI" w:eastAsia="sl-SI"/>
        </w:rPr>
      </w:pPr>
      <w:r>
        <w:rPr>
          <w:rFonts w:cstheme="minorHAnsi"/>
          <w:sz w:val="22"/>
          <w:szCs w:val="22"/>
          <w:lang w:val="sl-SI" w:eastAsia="sl-SI"/>
        </w:rPr>
        <w:t xml:space="preserve">Visok porast višine izplačane redne delovne uspešnosti ni samo posledica tega, da se je podvojilo obdobje, za katerega se je lahko ta izplačala. Na višino izplačane delovne uspešnosti v primerjavi z letom 2020 je vplival tudi način izplačevanja le te. </w:t>
      </w:r>
      <w:r w:rsidRPr="00F2176A">
        <w:rPr>
          <w:rFonts w:cstheme="minorHAnsi"/>
          <w:sz w:val="22"/>
          <w:szCs w:val="22"/>
          <w:lang w:val="sl-SI" w:eastAsia="sl-SI"/>
        </w:rPr>
        <w:t>Celoten obseg teh sredstev n</w:t>
      </w:r>
      <w:r>
        <w:rPr>
          <w:rFonts w:cstheme="minorHAnsi"/>
          <w:sz w:val="22"/>
          <w:szCs w:val="22"/>
          <w:lang w:val="sl-SI" w:eastAsia="sl-SI"/>
        </w:rPr>
        <w:t>i</w:t>
      </w:r>
      <w:r w:rsidRPr="00F2176A">
        <w:rPr>
          <w:rFonts w:cstheme="minorHAnsi"/>
          <w:sz w:val="22"/>
          <w:szCs w:val="22"/>
          <w:lang w:val="sl-SI" w:eastAsia="sl-SI"/>
        </w:rPr>
        <w:t xml:space="preserve"> b</w:t>
      </w:r>
      <w:r>
        <w:rPr>
          <w:rFonts w:cstheme="minorHAnsi"/>
          <w:sz w:val="22"/>
          <w:szCs w:val="22"/>
          <w:lang w:val="sl-SI" w:eastAsia="sl-SI"/>
        </w:rPr>
        <w:t>il</w:t>
      </w:r>
      <w:r w:rsidRPr="00F2176A">
        <w:rPr>
          <w:rFonts w:cstheme="minorHAnsi"/>
          <w:sz w:val="22"/>
          <w:szCs w:val="22"/>
          <w:lang w:val="sl-SI" w:eastAsia="sl-SI"/>
        </w:rPr>
        <w:t xml:space="preserve"> izplačan v letu 2020, saj se redna delovna uspešnost lahko izplačuje mesečno, trimesečno ali polletno, npr. v primeru trimesečnega izplačila se </w:t>
      </w:r>
      <w:r>
        <w:rPr>
          <w:rFonts w:cstheme="minorHAnsi"/>
          <w:sz w:val="22"/>
          <w:szCs w:val="22"/>
          <w:lang w:val="sl-SI" w:eastAsia="sl-SI"/>
        </w:rPr>
        <w:t>je</w:t>
      </w:r>
      <w:r w:rsidRPr="00F2176A">
        <w:rPr>
          <w:rFonts w:cstheme="minorHAnsi"/>
          <w:sz w:val="22"/>
          <w:szCs w:val="22"/>
          <w:lang w:val="sl-SI" w:eastAsia="sl-SI"/>
        </w:rPr>
        <w:t xml:space="preserve"> za prvo trimesečno obdobje</w:t>
      </w:r>
      <w:r>
        <w:rPr>
          <w:rFonts w:cstheme="minorHAnsi"/>
          <w:sz w:val="22"/>
          <w:szCs w:val="22"/>
          <w:lang w:val="sl-SI" w:eastAsia="sl-SI"/>
        </w:rPr>
        <w:t xml:space="preserve"> v letu 2020</w:t>
      </w:r>
      <w:r w:rsidRPr="00F2176A">
        <w:rPr>
          <w:rFonts w:cstheme="minorHAnsi"/>
          <w:sz w:val="22"/>
          <w:szCs w:val="22"/>
          <w:lang w:val="sl-SI" w:eastAsia="sl-SI"/>
        </w:rPr>
        <w:t xml:space="preserve"> (julij, avgust, september) izplačala v letu 2020 (v novembru), za drugo trimesečno obdobje (oktober, november, december) pa v letu 2021.</w:t>
      </w:r>
      <w:r>
        <w:rPr>
          <w:rFonts w:cstheme="minorHAnsi"/>
          <w:sz w:val="22"/>
          <w:szCs w:val="22"/>
          <w:lang w:val="sl-SI" w:eastAsia="sl-SI"/>
        </w:rPr>
        <w:t xml:space="preserve"> </w:t>
      </w:r>
    </w:p>
    <w:p w14:paraId="598011E4" w14:textId="77777777" w:rsidR="00612ABE" w:rsidRDefault="00612ABE" w:rsidP="00AF086D">
      <w:pPr>
        <w:spacing w:line="260" w:lineRule="exact"/>
        <w:jc w:val="both"/>
        <w:rPr>
          <w:rFonts w:cstheme="minorHAnsi"/>
          <w:sz w:val="22"/>
          <w:szCs w:val="22"/>
          <w:lang w:val="sl-SI" w:eastAsia="sl-SI"/>
        </w:rPr>
      </w:pPr>
    </w:p>
    <w:p w14:paraId="7A12B324" w14:textId="5017D1F5" w:rsidR="00AF086D" w:rsidRDefault="00612ABE" w:rsidP="00AF086D">
      <w:pPr>
        <w:spacing w:line="260" w:lineRule="exact"/>
        <w:jc w:val="both"/>
        <w:rPr>
          <w:rFonts w:cstheme="minorHAnsi"/>
          <w:sz w:val="22"/>
          <w:szCs w:val="22"/>
          <w:lang w:val="sl-SI" w:eastAsia="sl-SI"/>
        </w:rPr>
      </w:pPr>
      <w:r>
        <w:rPr>
          <w:rFonts w:cstheme="minorHAnsi"/>
          <w:sz w:val="22"/>
          <w:szCs w:val="22"/>
          <w:lang w:val="sl-SI" w:eastAsia="sl-SI"/>
        </w:rPr>
        <w:t xml:space="preserve">Na sliki 9 je </w:t>
      </w:r>
      <w:r w:rsidR="006226FD">
        <w:rPr>
          <w:rFonts w:cstheme="minorHAnsi"/>
          <w:sz w:val="22"/>
          <w:szCs w:val="22"/>
          <w:lang w:val="sl-SI" w:eastAsia="sl-SI"/>
        </w:rPr>
        <w:t xml:space="preserve">prikazana dinamika izplačil redne delovne uspešnosti za leti 2020 in 2021 </w:t>
      </w:r>
      <w:r>
        <w:rPr>
          <w:rFonts w:cstheme="minorHAnsi"/>
          <w:sz w:val="22"/>
          <w:szCs w:val="22"/>
          <w:lang w:val="sl-SI" w:eastAsia="sl-SI"/>
        </w:rPr>
        <w:t>na primeru neposrednih uporabnikov državnega proračuna, kjer se lepo vidi, da je bilo izplačilo redne delovne uspešnosti za zadnje trimesečje leta 2020 izplačano pri plači za mesec januar 2021.</w:t>
      </w:r>
    </w:p>
    <w:p w14:paraId="3A6F6384" w14:textId="77777777" w:rsidR="00AF086D" w:rsidRDefault="00AF086D" w:rsidP="00AF086D">
      <w:pPr>
        <w:spacing w:line="260" w:lineRule="exact"/>
        <w:jc w:val="both"/>
        <w:rPr>
          <w:rFonts w:cstheme="minorHAnsi"/>
          <w:sz w:val="22"/>
          <w:szCs w:val="22"/>
          <w:lang w:val="sl-SI" w:eastAsia="sl-SI"/>
        </w:rPr>
      </w:pPr>
    </w:p>
    <w:p w14:paraId="5E49871C" w14:textId="169AD057" w:rsidR="00AF086D" w:rsidRPr="00D764F5" w:rsidRDefault="00AF086D" w:rsidP="00AF086D">
      <w:pPr>
        <w:spacing w:line="260" w:lineRule="exact"/>
        <w:jc w:val="both"/>
        <w:rPr>
          <w:rFonts w:cstheme="minorHAnsi"/>
          <w:b/>
          <w:bCs/>
          <w:sz w:val="22"/>
          <w:szCs w:val="22"/>
          <w:lang w:val="sl-SI" w:eastAsia="sl-SI"/>
        </w:rPr>
      </w:pPr>
      <w:r w:rsidRPr="00D764F5">
        <w:rPr>
          <w:rFonts w:cstheme="minorHAnsi"/>
          <w:b/>
          <w:bCs/>
          <w:noProof/>
          <w:sz w:val="16"/>
          <w:szCs w:val="16"/>
          <w:lang w:val="sl-SI" w:eastAsia="sl-SI"/>
        </w:rPr>
        <w:drawing>
          <wp:anchor distT="0" distB="0" distL="114300" distR="114300" simplePos="0" relativeHeight="251689984" behindDoc="0" locked="0" layoutInCell="1" allowOverlap="1" wp14:anchorId="03B88839" wp14:editId="56725B5E">
            <wp:simplePos x="0" y="0"/>
            <wp:positionH relativeFrom="margin">
              <wp:align>left</wp:align>
            </wp:positionH>
            <wp:positionV relativeFrom="paragraph">
              <wp:posOffset>392044</wp:posOffset>
            </wp:positionV>
            <wp:extent cx="5380355" cy="2536190"/>
            <wp:effectExtent l="0" t="0" r="0" b="0"/>
            <wp:wrapSquare wrapText="bothSides"/>
            <wp:docPr id="13" name="Slika 13" descr="Izplačila redne delovne uspešnosti. Ključne podrobnosti so navedene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Izplačila redne delovne uspešnosti. Ključne podrobnosti so navedene tudi v tekstu."/>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80355" cy="2536190"/>
                    </a:xfrm>
                    <a:prstGeom prst="rect">
                      <a:avLst/>
                    </a:prstGeom>
                    <a:noFill/>
                  </pic:spPr>
                </pic:pic>
              </a:graphicData>
            </a:graphic>
            <wp14:sizeRelH relativeFrom="page">
              <wp14:pctWidth>0</wp14:pctWidth>
            </wp14:sizeRelH>
            <wp14:sizeRelV relativeFrom="page">
              <wp14:pctHeight>0</wp14:pctHeight>
            </wp14:sizeRelV>
          </wp:anchor>
        </w:drawing>
      </w:r>
      <w:r w:rsidRPr="00D764F5">
        <w:rPr>
          <w:rFonts w:cstheme="minorHAnsi"/>
          <w:b/>
          <w:bCs/>
          <w:sz w:val="22"/>
          <w:szCs w:val="22"/>
          <w:lang w:val="sl-SI" w:eastAsia="sl-SI"/>
        </w:rPr>
        <w:t xml:space="preserve">Slika 9: </w:t>
      </w:r>
      <w:r w:rsidR="00D764F5" w:rsidRPr="00D764F5">
        <w:rPr>
          <w:rFonts w:cstheme="minorHAnsi"/>
          <w:b/>
          <w:bCs/>
          <w:sz w:val="22"/>
          <w:szCs w:val="22"/>
          <w:lang w:val="sl-SI" w:eastAsia="sl-SI"/>
        </w:rPr>
        <w:t>Dinamika i</w:t>
      </w:r>
      <w:r w:rsidRPr="00D764F5">
        <w:rPr>
          <w:rFonts w:cstheme="minorHAnsi"/>
          <w:b/>
          <w:bCs/>
          <w:sz w:val="22"/>
          <w:szCs w:val="22"/>
          <w:lang w:val="sl-SI" w:eastAsia="sl-SI"/>
        </w:rPr>
        <w:t xml:space="preserve">zplačila redne delovne uspešnosti </w:t>
      </w:r>
      <w:r w:rsidR="00B13DB5">
        <w:rPr>
          <w:rFonts w:cstheme="minorHAnsi"/>
          <w:b/>
          <w:bCs/>
          <w:sz w:val="22"/>
          <w:szCs w:val="22"/>
          <w:lang w:val="sl-SI" w:eastAsia="sl-SI"/>
        </w:rPr>
        <w:t xml:space="preserve">za mesece obdobja </w:t>
      </w:r>
      <w:r w:rsidRPr="00D764F5">
        <w:rPr>
          <w:rFonts w:cstheme="minorHAnsi"/>
          <w:b/>
          <w:bCs/>
          <w:sz w:val="22"/>
          <w:szCs w:val="22"/>
          <w:lang w:val="sl-SI" w:eastAsia="sl-SI"/>
        </w:rPr>
        <w:t xml:space="preserve">2020 </w:t>
      </w:r>
      <w:r w:rsidR="00B13DB5">
        <w:rPr>
          <w:rFonts w:cstheme="minorHAnsi"/>
          <w:b/>
          <w:bCs/>
          <w:sz w:val="22"/>
          <w:szCs w:val="22"/>
          <w:lang w:val="sl-SI" w:eastAsia="sl-SI"/>
        </w:rPr>
        <w:t>do</w:t>
      </w:r>
      <w:r w:rsidRPr="00D764F5">
        <w:rPr>
          <w:rFonts w:cstheme="minorHAnsi"/>
          <w:b/>
          <w:bCs/>
          <w:sz w:val="22"/>
          <w:szCs w:val="22"/>
          <w:lang w:val="sl-SI" w:eastAsia="sl-SI"/>
        </w:rPr>
        <w:t xml:space="preserve"> 2021</w:t>
      </w:r>
    </w:p>
    <w:p w14:paraId="00F6C511" w14:textId="784D8623" w:rsidR="00AF086D" w:rsidRPr="00B70E58" w:rsidRDefault="00AF086D" w:rsidP="00AF086D">
      <w:pPr>
        <w:spacing w:line="260" w:lineRule="exact"/>
        <w:jc w:val="both"/>
        <w:rPr>
          <w:rFonts w:cstheme="minorHAnsi"/>
          <w:sz w:val="16"/>
          <w:szCs w:val="16"/>
          <w:lang w:val="sl-SI" w:eastAsia="sl-SI"/>
        </w:rPr>
      </w:pPr>
      <w:r w:rsidRPr="00B70E58">
        <w:rPr>
          <w:rFonts w:cstheme="minorHAnsi"/>
          <w:sz w:val="16"/>
          <w:szCs w:val="16"/>
          <w:lang w:val="sl-SI" w:eastAsia="sl-SI"/>
        </w:rPr>
        <w:t>Vir: ISPAP</w:t>
      </w:r>
    </w:p>
    <w:p w14:paraId="15F2DFB7" w14:textId="77777777" w:rsidR="00AF086D" w:rsidRDefault="00AF086D" w:rsidP="00AF086D">
      <w:pPr>
        <w:spacing w:line="260" w:lineRule="exact"/>
        <w:jc w:val="both"/>
        <w:rPr>
          <w:rFonts w:cstheme="minorHAnsi"/>
          <w:sz w:val="22"/>
          <w:szCs w:val="22"/>
          <w:lang w:val="sl-SI" w:eastAsia="sl-SI"/>
        </w:rPr>
      </w:pPr>
    </w:p>
    <w:p w14:paraId="217D2E59" w14:textId="1D26EDF3" w:rsidR="00AF086D" w:rsidRDefault="00AF086D" w:rsidP="00AF086D">
      <w:pPr>
        <w:spacing w:line="260" w:lineRule="exact"/>
        <w:jc w:val="both"/>
        <w:rPr>
          <w:rFonts w:cstheme="minorHAnsi"/>
          <w:sz w:val="22"/>
          <w:szCs w:val="22"/>
          <w:lang w:val="sl-SI" w:eastAsia="sl-SI"/>
        </w:rPr>
      </w:pPr>
      <w:r>
        <w:rPr>
          <w:rFonts w:cstheme="minorHAnsi"/>
          <w:sz w:val="22"/>
          <w:szCs w:val="22"/>
          <w:lang w:val="sl-SI" w:eastAsia="sl-SI"/>
        </w:rPr>
        <w:t>Na višino skupnega izplačila delovne uspešnosti v letu 2021 je imel vpliv tudi zamik izplačilnega dneva plače pri proračunskih uporabnikih, ki je omogočil sprotno obračunavanje plač. Če pogledamo na primeru izplačil redne delovne uspešnosti za neposredne proračunske uporabnike državnega proračuna, ki so vključeni v enotni računovodski sistem MFERAC (katerim se je izplačilni dan premaknil iz najkasneje petega v mesecu na najpozneje deseti delovni dan, vendar ne pozneje kot na 15. koledarski dan v mesecu), lahko vidimo, da je bila npr. pri plači za januar 2021 in april 2021 obračunana delovna uspešnost za pretekle tri mesece, medtem ko je bila pri plači za npr. junij, september in december 2021 že obračunana delovna uspešnost za tekoči mesec in pretekla dva meseca</w:t>
      </w:r>
      <w:r w:rsidR="006226FD">
        <w:rPr>
          <w:rFonts w:cstheme="minorHAnsi"/>
          <w:sz w:val="22"/>
          <w:szCs w:val="22"/>
          <w:lang w:val="sl-SI" w:eastAsia="sl-SI"/>
        </w:rPr>
        <w:t>. To pomeni, da je bila redna delovna uspešnost za zadnje trimesečje leta 2021 izplačana pri plači za mesec december 2021 (ni zamika v naslednje leto, kot je bilo to ob koncu leta 2020).</w:t>
      </w:r>
    </w:p>
    <w:p w14:paraId="5A67DA85" w14:textId="77777777" w:rsidR="00AF086D" w:rsidRPr="00D764F5" w:rsidRDefault="00AF086D" w:rsidP="00AF086D">
      <w:pPr>
        <w:spacing w:line="260" w:lineRule="exact"/>
        <w:jc w:val="both"/>
        <w:rPr>
          <w:rFonts w:cstheme="minorHAnsi"/>
          <w:b/>
          <w:bCs/>
          <w:sz w:val="22"/>
          <w:szCs w:val="22"/>
          <w:lang w:val="sl-SI" w:eastAsia="sl-SI"/>
        </w:rPr>
      </w:pPr>
      <w:r w:rsidRPr="00D764F5">
        <w:rPr>
          <w:b/>
          <w:bCs/>
          <w:noProof/>
        </w:rPr>
        <w:lastRenderedPageBreak/>
        <w:drawing>
          <wp:anchor distT="0" distB="0" distL="114300" distR="114300" simplePos="0" relativeHeight="251688960" behindDoc="0" locked="0" layoutInCell="1" allowOverlap="1" wp14:anchorId="500DF635" wp14:editId="42AB3AED">
            <wp:simplePos x="0" y="0"/>
            <wp:positionH relativeFrom="margin">
              <wp:align>left</wp:align>
            </wp:positionH>
            <wp:positionV relativeFrom="paragraph">
              <wp:posOffset>305656</wp:posOffset>
            </wp:positionV>
            <wp:extent cx="5396230" cy="3335020"/>
            <wp:effectExtent l="0" t="0" r="13970" b="17780"/>
            <wp:wrapSquare wrapText="bothSides"/>
            <wp:docPr id="12" name="Grafikon 12" descr="Izplačila redne delovne uspešnosti po mesecih. Ključne informacije so zapisane v tekstu.">
              <a:extLst xmlns:a="http://schemas.openxmlformats.org/drawingml/2006/main">
                <a:ext uri="{FF2B5EF4-FFF2-40B4-BE49-F238E27FC236}">
                  <a16:creationId xmlns:a16="http://schemas.microsoft.com/office/drawing/2014/main" id="{45A48C94-F17A-4D54-8F4B-43D11F9A55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14:sizeRelH relativeFrom="page">
              <wp14:pctWidth>0</wp14:pctWidth>
            </wp14:sizeRelH>
            <wp14:sizeRelV relativeFrom="page">
              <wp14:pctHeight>0</wp14:pctHeight>
            </wp14:sizeRelV>
          </wp:anchor>
        </w:drawing>
      </w:r>
      <w:r w:rsidRPr="00D764F5">
        <w:rPr>
          <w:rFonts w:cstheme="minorHAnsi"/>
          <w:b/>
          <w:bCs/>
          <w:sz w:val="22"/>
          <w:szCs w:val="22"/>
          <w:lang w:val="sl-SI" w:eastAsia="sl-SI"/>
        </w:rPr>
        <w:t>Slika 10: Izplačila redne delovne uspešnosti v letu 2021 – glede na obdobje</w:t>
      </w:r>
    </w:p>
    <w:p w14:paraId="21656F76" w14:textId="77777777" w:rsidR="00AF086D" w:rsidRDefault="00AF086D" w:rsidP="00AF086D">
      <w:pPr>
        <w:spacing w:line="260" w:lineRule="exact"/>
        <w:jc w:val="both"/>
        <w:rPr>
          <w:rFonts w:cstheme="minorHAnsi"/>
          <w:sz w:val="16"/>
          <w:szCs w:val="16"/>
          <w:lang w:val="sl-SI" w:eastAsia="sl-SI"/>
        </w:rPr>
      </w:pPr>
      <w:r w:rsidRPr="00B70E58">
        <w:rPr>
          <w:rFonts w:cstheme="minorHAnsi"/>
          <w:sz w:val="16"/>
          <w:szCs w:val="16"/>
          <w:lang w:val="sl-SI" w:eastAsia="sl-SI"/>
        </w:rPr>
        <w:t>Vir: ISPAP</w:t>
      </w:r>
    </w:p>
    <w:p w14:paraId="69B6B0A8" w14:textId="4FA4E822" w:rsidR="002A7926" w:rsidRDefault="002A7926" w:rsidP="00A44E32">
      <w:pPr>
        <w:spacing w:line="260" w:lineRule="exact"/>
        <w:jc w:val="both"/>
        <w:rPr>
          <w:rFonts w:cstheme="minorHAnsi"/>
          <w:sz w:val="16"/>
          <w:szCs w:val="16"/>
          <w:lang w:val="sl-SI" w:eastAsia="sl-SI"/>
        </w:rPr>
      </w:pPr>
    </w:p>
    <w:p w14:paraId="046A4224" w14:textId="72C36546" w:rsidR="00886BAD" w:rsidRPr="00886BAD" w:rsidRDefault="00886BAD" w:rsidP="00A44E32">
      <w:pPr>
        <w:spacing w:line="260" w:lineRule="exact"/>
        <w:jc w:val="both"/>
        <w:rPr>
          <w:rFonts w:cstheme="minorHAnsi"/>
          <w:sz w:val="22"/>
          <w:szCs w:val="22"/>
          <w:lang w:val="sl-SI" w:eastAsia="sl-SI"/>
        </w:rPr>
      </w:pPr>
      <w:r w:rsidRPr="00886BAD">
        <w:rPr>
          <w:rFonts w:cstheme="minorHAnsi"/>
          <w:sz w:val="22"/>
          <w:szCs w:val="22"/>
          <w:lang w:val="sl-SI" w:eastAsia="sl-SI"/>
        </w:rPr>
        <w:t>Zaradi naved</w:t>
      </w:r>
      <w:r w:rsidR="00A74057">
        <w:rPr>
          <w:rFonts w:cstheme="minorHAnsi"/>
          <w:sz w:val="22"/>
          <w:szCs w:val="22"/>
          <w:lang w:val="sl-SI" w:eastAsia="sl-SI"/>
        </w:rPr>
        <w:t>e</w:t>
      </w:r>
      <w:r w:rsidRPr="00886BAD">
        <w:rPr>
          <w:rFonts w:cstheme="minorHAnsi"/>
          <w:sz w:val="22"/>
          <w:szCs w:val="22"/>
          <w:lang w:val="sl-SI" w:eastAsia="sl-SI"/>
        </w:rPr>
        <w:t xml:space="preserve">nih </w:t>
      </w:r>
      <w:r>
        <w:rPr>
          <w:rFonts w:cstheme="minorHAnsi"/>
          <w:sz w:val="22"/>
          <w:szCs w:val="22"/>
          <w:lang w:val="sl-SI" w:eastAsia="sl-SI"/>
        </w:rPr>
        <w:t>razlogov mas</w:t>
      </w:r>
      <w:r w:rsidR="00F75694">
        <w:rPr>
          <w:rFonts w:cstheme="minorHAnsi"/>
          <w:sz w:val="22"/>
          <w:szCs w:val="22"/>
          <w:lang w:val="sl-SI" w:eastAsia="sl-SI"/>
        </w:rPr>
        <w:t>a</w:t>
      </w:r>
      <w:r>
        <w:rPr>
          <w:rFonts w:cstheme="minorHAnsi"/>
          <w:sz w:val="22"/>
          <w:szCs w:val="22"/>
          <w:lang w:val="sl-SI" w:eastAsia="sl-SI"/>
        </w:rPr>
        <w:t xml:space="preserve"> izplačil in indeksov rasti za leti 2020 in 2021 ni</w:t>
      </w:r>
      <w:r w:rsidR="00F75694">
        <w:rPr>
          <w:rFonts w:cstheme="minorHAnsi"/>
          <w:sz w:val="22"/>
          <w:szCs w:val="22"/>
          <w:lang w:val="sl-SI" w:eastAsia="sl-SI"/>
        </w:rPr>
        <w:t>sta</w:t>
      </w:r>
      <w:r>
        <w:rPr>
          <w:rFonts w:cstheme="minorHAnsi"/>
          <w:sz w:val="22"/>
          <w:szCs w:val="22"/>
          <w:lang w:val="sl-SI" w:eastAsia="sl-SI"/>
        </w:rPr>
        <w:t xml:space="preserve"> najbolj </w:t>
      </w:r>
      <w:r w:rsidR="00F75694">
        <w:rPr>
          <w:rFonts w:cstheme="minorHAnsi"/>
          <w:sz w:val="22"/>
          <w:szCs w:val="22"/>
          <w:lang w:val="sl-SI" w:eastAsia="sl-SI"/>
        </w:rPr>
        <w:t>primerljiva</w:t>
      </w:r>
      <w:r>
        <w:rPr>
          <w:rFonts w:cstheme="minorHAnsi"/>
          <w:sz w:val="22"/>
          <w:szCs w:val="22"/>
          <w:lang w:val="sl-SI" w:eastAsia="sl-SI"/>
        </w:rPr>
        <w:t xml:space="preserve">, zato </w:t>
      </w:r>
      <w:r w:rsidR="00F67E2E">
        <w:rPr>
          <w:rFonts w:cstheme="minorHAnsi"/>
          <w:sz w:val="22"/>
          <w:szCs w:val="22"/>
          <w:lang w:val="sl-SI" w:eastAsia="sl-SI"/>
        </w:rPr>
        <w:t>na tem mestu</w:t>
      </w:r>
      <w:r>
        <w:rPr>
          <w:rFonts w:cstheme="minorHAnsi"/>
          <w:sz w:val="22"/>
          <w:szCs w:val="22"/>
          <w:lang w:val="sl-SI" w:eastAsia="sl-SI"/>
        </w:rPr>
        <w:t xml:space="preserve"> ne ugotavljamo, kje prihaja do največjih razlik med obema letoma. So pa v naslednji preglednici navedena izplačila po vrstah delovne uspešnosti in po podskupinah dejavnosti RPU za leti 2020 in 2021.</w:t>
      </w:r>
    </w:p>
    <w:p w14:paraId="66C4A99A" w14:textId="77777777" w:rsidR="002A7926" w:rsidRDefault="002A7926" w:rsidP="00A44E32">
      <w:pPr>
        <w:spacing w:line="260" w:lineRule="exact"/>
        <w:jc w:val="both"/>
        <w:rPr>
          <w:rFonts w:cstheme="minorHAnsi"/>
          <w:sz w:val="22"/>
          <w:szCs w:val="22"/>
          <w:lang w:val="sl-SI" w:eastAsia="sl-SI"/>
        </w:rPr>
      </w:pPr>
    </w:p>
    <w:p w14:paraId="0CF2CD7D" w14:textId="77777777" w:rsidR="00E177DA" w:rsidRPr="00F46D7F" w:rsidRDefault="00E177DA" w:rsidP="00A44E32">
      <w:pPr>
        <w:spacing w:line="260" w:lineRule="exact"/>
        <w:jc w:val="both"/>
        <w:rPr>
          <w:rFonts w:cstheme="minorHAnsi"/>
          <w:sz w:val="16"/>
          <w:szCs w:val="16"/>
          <w:lang w:val="sl-SI" w:eastAsia="sl-SI"/>
        </w:rPr>
      </w:pPr>
    </w:p>
    <w:p w14:paraId="622987A8" w14:textId="5659D2ED" w:rsidR="000C46BC" w:rsidRDefault="000C46BC" w:rsidP="00A44E32">
      <w:pPr>
        <w:spacing w:line="260" w:lineRule="exact"/>
        <w:jc w:val="both"/>
        <w:rPr>
          <w:rFonts w:cstheme="minorHAnsi"/>
          <w:sz w:val="22"/>
          <w:szCs w:val="22"/>
          <w:lang w:val="sl-SI" w:eastAsia="sl-SI"/>
        </w:rPr>
      </w:pPr>
    </w:p>
    <w:p w14:paraId="36019E97" w14:textId="77777777" w:rsidR="005C6AD0" w:rsidRDefault="005C6AD0">
      <w:pPr>
        <w:spacing w:line="240" w:lineRule="auto"/>
        <w:rPr>
          <w:rFonts w:cstheme="minorHAnsi"/>
          <w:sz w:val="22"/>
          <w:szCs w:val="22"/>
          <w:lang w:val="sl-SI" w:eastAsia="sl-SI"/>
        </w:rPr>
      </w:pPr>
    </w:p>
    <w:p w14:paraId="341AD4F8" w14:textId="77777777" w:rsidR="005C6AD0" w:rsidRDefault="005C6AD0">
      <w:pPr>
        <w:spacing w:line="240" w:lineRule="auto"/>
        <w:rPr>
          <w:rFonts w:cstheme="minorHAnsi"/>
          <w:sz w:val="22"/>
          <w:szCs w:val="22"/>
          <w:lang w:val="sl-SI" w:eastAsia="sl-SI"/>
        </w:rPr>
      </w:pPr>
    </w:p>
    <w:p w14:paraId="4B2BBB77" w14:textId="77777777" w:rsidR="005C6AD0" w:rsidRDefault="005C6AD0">
      <w:pPr>
        <w:spacing w:line="240" w:lineRule="auto"/>
        <w:rPr>
          <w:rFonts w:cstheme="minorHAnsi"/>
          <w:sz w:val="22"/>
          <w:szCs w:val="22"/>
          <w:lang w:val="sl-SI" w:eastAsia="sl-SI"/>
        </w:rPr>
        <w:sectPr w:rsidR="005C6AD0" w:rsidSect="00056F4F">
          <w:footerReference w:type="default" r:id="rId64"/>
          <w:footerReference w:type="first" r:id="rId65"/>
          <w:pgSz w:w="11900" w:h="16840" w:code="9"/>
          <w:pgMar w:top="1701" w:right="1701" w:bottom="1134" w:left="1701" w:header="964" w:footer="794" w:gutter="0"/>
          <w:cols w:space="708"/>
          <w:titlePg/>
          <w:docGrid w:linePitch="272"/>
        </w:sectPr>
      </w:pPr>
    </w:p>
    <w:p w14:paraId="66CC8C8C" w14:textId="22ECCB2F" w:rsidR="005C6AD0" w:rsidRPr="007A337A" w:rsidRDefault="005C6AD0" w:rsidP="005C6AD0">
      <w:pPr>
        <w:spacing w:line="260" w:lineRule="exact"/>
        <w:jc w:val="both"/>
        <w:rPr>
          <w:rFonts w:cs="Arial"/>
          <w:b/>
          <w:bCs/>
          <w:sz w:val="22"/>
          <w:szCs w:val="22"/>
          <w:lang w:val="sl-SI"/>
        </w:rPr>
      </w:pPr>
      <w:r w:rsidRPr="007A337A">
        <w:rPr>
          <w:rFonts w:cs="Arial"/>
          <w:b/>
          <w:bCs/>
          <w:sz w:val="22"/>
          <w:szCs w:val="22"/>
          <w:lang w:val="sl-SI"/>
        </w:rPr>
        <w:lastRenderedPageBreak/>
        <w:t xml:space="preserve">Preglednica </w:t>
      </w:r>
      <w:r w:rsidR="00532ACA" w:rsidRPr="007A337A">
        <w:rPr>
          <w:rFonts w:cs="Arial"/>
          <w:b/>
          <w:bCs/>
          <w:sz w:val="22"/>
          <w:szCs w:val="22"/>
          <w:lang w:val="sl-SI"/>
        </w:rPr>
        <w:fldChar w:fldCharType="begin"/>
      </w:r>
      <w:r w:rsidR="00532ACA" w:rsidRPr="007A337A">
        <w:rPr>
          <w:rFonts w:cs="Arial"/>
          <w:b/>
          <w:bCs/>
          <w:sz w:val="22"/>
          <w:szCs w:val="22"/>
          <w:lang w:val="sl-SI"/>
        </w:rPr>
        <w:instrText xml:space="preserve"> AUTONUMLGL  \e </w:instrText>
      </w:r>
      <w:r w:rsidR="00532ACA" w:rsidRPr="007A337A">
        <w:rPr>
          <w:rFonts w:cs="Arial"/>
          <w:b/>
          <w:bCs/>
          <w:sz w:val="22"/>
          <w:szCs w:val="22"/>
          <w:lang w:val="sl-SI"/>
        </w:rPr>
        <w:fldChar w:fldCharType="end"/>
      </w:r>
      <w:r w:rsidRPr="007A337A">
        <w:rPr>
          <w:rFonts w:cs="Arial"/>
          <w:b/>
          <w:bCs/>
          <w:sz w:val="22"/>
          <w:szCs w:val="22"/>
          <w:lang w:val="sl-SI"/>
        </w:rPr>
        <w:t xml:space="preserve">: Delovna uspešnost po vrstah delovne uspešnosti </w:t>
      </w:r>
      <w:r w:rsidR="00392CA5" w:rsidRPr="007A337A">
        <w:rPr>
          <w:rFonts w:cs="Arial"/>
          <w:b/>
          <w:bCs/>
          <w:sz w:val="22"/>
          <w:szCs w:val="22"/>
          <w:lang w:val="sl-SI"/>
        </w:rPr>
        <w:t>za</w:t>
      </w:r>
      <w:r w:rsidRPr="007A337A">
        <w:rPr>
          <w:rFonts w:cs="Arial"/>
          <w:b/>
          <w:bCs/>
          <w:sz w:val="22"/>
          <w:szCs w:val="22"/>
          <w:lang w:val="sl-SI"/>
        </w:rPr>
        <w:t xml:space="preserve"> let</w:t>
      </w:r>
      <w:r w:rsidR="00886BAD">
        <w:rPr>
          <w:rFonts w:cs="Arial"/>
          <w:b/>
          <w:bCs/>
          <w:sz w:val="22"/>
          <w:szCs w:val="22"/>
          <w:lang w:val="sl-SI"/>
        </w:rPr>
        <w:t>i</w:t>
      </w:r>
      <w:r w:rsidRPr="007A337A">
        <w:rPr>
          <w:rFonts w:cs="Arial"/>
          <w:b/>
          <w:bCs/>
          <w:sz w:val="22"/>
          <w:szCs w:val="22"/>
          <w:lang w:val="sl-SI"/>
        </w:rPr>
        <w:t xml:space="preserve"> 2020 in 2021</w:t>
      </w:r>
      <w:r w:rsidR="00392CA5" w:rsidRPr="007A337A">
        <w:rPr>
          <w:rFonts w:cs="Arial"/>
          <w:b/>
          <w:bCs/>
          <w:sz w:val="22"/>
          <w:szCs w:val="22"/>
          <w:lang w:val="sl-SI"/>
        </w:rPr>
        <w:t xml:space="preserve"> po podskupinah dejavnosti RPU</w:t>
      </w:r>
    </w:p>
    <w:p w14:paraId="7C1BE2E3" w14:textId="77777777" w:rsidR="00525ECD" w:rsidRDefault="00525ECD" w:rsidP="005C6AD0">
      <w:pPr>
        <w:spacing w:line="260" w:lineRule="exact"/>
        <w:jc w:val="both"/>
        <w:rPr>
          <w:rFonts w:cs="Arial"/>
          <w:sz w:val="22"/>
          <w:szCs w:val="22"/>
          <w:lang w:val="sl-SI"/>
        </w:rPr>
      </w:pPr>
    </w:p>
    <w:tbl>
      <w:tblPr>
        <w:tblW w:w="5000" w:type="pct"/>
        <w:tblLayout w:type="fixed"/>
        <w:tblCellMar>
          <w:left w:w="70" w:type="dxa"/>
          <w:right w:w="70" w:type="dxa"/>
        </w:tblCellMar>
        <w:tblLook w:val="04A0" w:firstRow="1" w:lastRow="0" w:firstColumn="1" w:lastColumn="0" w:noHBand="0" w:noVBand="1"/>
      </w:tblPr>
      <w:tblGrid>
        <w:gridCol w:w="2410"/>
        <w:gridCol w:w="1116"/>
        <w:gridCol w:w="1116"/>
        <w:gridCol w:w="1115"/>
        <w:gridCol w:w="1118"/>
        <w:gridCol w:w="1115"/>
        <w:gridCol w:w="1115"/>
        <w:gridCol w:w="1115"/>
        <w:gridCol w:w="1118"/>
        <w:gridCol w:w="667"/>
        <w:gridCol w:w="221"/>
        <w:gridCol w:w="445"/>
        <w:gridCol w:w="443"/>
        <w:gridCol w:w="224"/>
        <w:gridCol w:w="667"/>
      </w:tblGrid>
      <w:tr w:rsidR="007A337A" w:rsidRPr="007A337A" w14:paraId="7EA4E43A" w14:textId="77777777" w:rsidTr="001E32EE">
        <w:trPr>
          <w:trHeight w:val="20"/>
        </w:trPr>
        <w:tc>
          <w:tcPr>
            <w:tcW w:w="860" w:type="pct"/>
            <w:tcBorders>
              <w:top w:val="nil"/>
              <w:left w:val="nil"/>
              <w:bottom w:val="single" w:sz="2" w:space="0" w:color="808080" w:themeColor="background1" w:themeShade="80"/>
              <w:right w:val="nil"/>
            </w:tcBorders>
            <w:shd w:val="clear" w:color="auto" w:fill="auto"/>
            <w:noWrap/>
            <w:vAlign w:val="bottom"/>
            <w:hideMark/>
          </w:tcPr>
          <w:p w14:paraId="2DB46FCB" w14:textId="77777777" w:rsidR="007A337A" w:rsidRPr="007A337A" w:rsidRDefault="007A337A" w:rsidP="007A337A">
            <w:pPr>
              <w:spacing w:line="240" w:lineRule="auto"/>
              <w:rPr>
                <w:rFonts w:ascii="Times New Roman" w:hAnsi="Times New Roman"/>
                <w:sz w:val="11"/>
                <w:szCs w:val="11"/>
                <w:lang w:val="sl-SI" w:eastAsia="sl-SI"/>
              </w:rPr>
            </w:pPr>
          </w:p>
        </w:tc>
        <w:tc>
          <w:tcPr>
            <w:tcW w:w="398" w:type="pct"/>
            <w:tcBorders>
              <w:top w:val="nil"/>
              <w:left w:val="nil"/>
              <w:bottom w:val="single" w:sz="2" w:space="0" w:color="808080" w:themeColor="background1" w:themeShade="80"/>
              <w:right w:val="nil"/>
            </w:tcBorders>
            <w:shd w:val="clear" w:color="auto" w:fill="auto"/>
            <w:noWrap/>
            <w:vAlign w:val="center"/>
            <w:hideMark/>
          </w:tcPr>
          <w:p w14:paraId="7E319536"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Leto 2020</w:t>
            </w:r>
          </w:p>
        </w:tc>
        <w:tc>
          <w:tcPr>
            <w:tcW w:w="398" w:type="pct"/>
            <w:tcBorders>
              <w:top w:val="nil"/>
              <w:left w:val="nil"/>
              <w:bottom w:val="single" w:sz="2" w:space="0" w:color="808080" w:themeColor="background1" w:themeShade="80"/>
              <w:right w:val="nil"/>
            </w:tcBorders>
            <w:shd w:val="clear" w:color="auto" w:fill="auto"/>
            <w:noWrap/>
            <w:vAlign w:val="bottom"/>
            <w:hideMark/>
          </w:tcPr>
          <w:p w14:paraId="4F3629FC" w14:textId="77777777" w:rsidR="007A337A" w:rsidRPr="007A337A" w:rsidRDefault="007A337A" w:rsidP="007A337A">
            <w:pPr>
              <w:spacing w:line="240" w:lineRule="auto"/>
              <w:rPr>
                <w:rFonts w:ascii="Calibri" w:hAnsi="Calibri" w:cs="Calibri"/>
                <w:color w:val="000000"/>
                <w:sz w:val="11"/>
                <w:szCs w:val="11"/>
                <w:lang w:val="sl-SI" w:eastAsia="sl-SI"/>
              </w:rPr>
            </w:pPr>
          </w:p>
        </w:tc>
        <w:tc>
          <w:tcPr>
            <w:tcW w:w="398" w:type="pct"/>
            <w:tcBorders>
              <w:top w:val="nil"/>
              <w:left w:val="nil"/>
              <w:bottom w:val="single" w:sz="2" w:space="0" w:color="808080" w:themeColor="background1" w:themeShade="80"/>
              <w:right w:val="nil"/>
            </w:tcBorders>
            <w:shd w:val="clear" w:color="auto" w:fill="auto"/>
            <w:noWrap/>
            <w:vAlign w:val="bottom"/>
            <w:hideMark/>
          </w:tcPr>
          <w:p w14:paraId="6BF57BA4" w14:textId="77777777" w:rsidR="007A337A" w:rsidRPr="007A337A" w:rsidRDefault="007A337A" w:rsidP="007A337A">
            <w:pPr>
              <w:spacing w:line="240" w:lineRule="auto"/>
              <w:rPr>
                <w:rFonts w:ascii="Times New Roman" w:hAnsi="Times New Roman"/>
                <w:sz w:val="11"/>
                <w:szCs w:val="11"/>
                <w:lang w:val="sl-SI" w:eastAsia="sl-SI"/>
              </w:rPr>
            </w:pPr>
          </w:p>
        </w:tc>
        <w:tc>
          <w:tcPr>
            <w:tcW w:w="399" w:type="pct"/>
            <w:tcBorders>
              <w:top w:val="nil"/>
              <w:left w:val="nil"/>
              <w:bottom w:val="single" w:sz="2" w:space="0" w:color="808080" w:themeColor="background1" w:themeShade="80"/>
              <w:right w:val="nil"/>
            </w:tcBorders>
            <w:shd w:val="clear" w:color="auto" w:fill="auto"/>
            <w:noWrap/>
            <w:vAlign w:val="bottom"/>
            <w:hideMark/>
          </w:tcPr>
          <w:p w14:paraId="43952D47" w14:textId="77777777" w:rsidR="007A337A" w:rsidRPr="007A337A" w:rsidRDefault="007A337A" w:rsidP="007A337A">
            <w:pPr>
              <w:spacing w:line="240" w:lineRule="auto"/>
              <w:rPr>
                <w:rFonts w:ascii="Times New Roman" w:hAnsi="Times New Roman"/>
                <w:sz w:val="11"/>
                <w:szCs w:val="11"/>
                <w:lang w:val="sl-SI" w:eastAsia="sl-SI"/>
              </w:rPr>
            </w:pPr>
          </w:p>
        </w:tc>
        <w:tc>
          <w:tcPr>
            <w:tcW w:w="398" w:type="pct"/>
            <w:tcBorders>
              <w:top w:val="nil"/>
              <w:left w:val="nil"/>
              <w:bottom w:val="single" w:sz="2" w:space="0" w:color="808080" w:themeColor="background1" w:themeShade="80"/>
              <w:right w:val="nil"/>
            </w:tcBorders>
            <w:shd w:val="clear" w:color="auto" w:fill="auto"/>
            <w:noWrap/>
            <w:vAlign w:val="center"/>
            <w:hideMark/>
          </w:tcPr>
          <w:p w14:paraId="4CF6C972"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Leto 2021</w:t>
            </w:r>
          </w:p>
        </w:tc>
        <w:tc>
          <w:tcPr>
            <w:tcW w:w="398" w:type="pct"/>
            <w:tcBorders>
              <w:top w:val="nil"/>
              <w:left w:val="nil"/>
              <w:bottom w:val="single" w:sz="2" w:space="0" w:color="808080" w:themeColor="background1" w:themeShade="80"/>
              <w:right w:val="nil"/>
            </w:tcBorders>
            <w:shd w:val="clear" w:color="auto" w:fill="auto"/>
            <w:noWrap/>
            <w:vAlign w:val="bottom"/>
            <w:hideMark/>
          </w:tcPr>
          <w:p w14:paraId="329AED49" w14:textId="77777777" w:rsidR="007A337A" w:rsidRPr="007A337A" w:rsidRDefault="007A337A" w:rsidP="007A337A">
            <w:pPr>
              <w:spacing w:line="240" w:lineRule="auto"/>
              <w:rPr>
                <w:rFonts w:ascii="Calibri" w:hAnsi="Calibri" w:cs="Calibri"/>
                <w:color w:val="000000"/>
                <w:sz w:val="11"/>
                <w:szCs w:val="11"/>
                <w:lang w:val="sl-SI" w:eastAsia="sl-SI"/>
              </w:rPr>
            </w:pPr>
          </w:p>
        </w:tc>
        <w:tc>
          <w:tcPr>
            <w:tcW w:w="398" w:type="pct"/>
            <w:tcBorders>
              <w:top w:val="nil"/>
              <w:left w:val="nil"/>
              <w:bottom w:val="single" w:sz="2" w:space="0" w:color="808080" w:themeColor="background1" w:themeShade="80"/>
              <w:right w:val="nil"/>
            </w:tcBorders>
            <w:shd w:val="clear" w:color="auto" w:fill="auto"/>
            <w:noWrap/>
            <w:vAlign w:val="bottom"/>
            <w:hideMark/>
          </w:tcPr>
          <w:p w14:paraId="7C8DDF4F" w14:textId="77777777" w:rsidR="007A337A" w:rsidRPr="007A337A" w:rsidRDefault="007A337A" w:rsidP="007A337A">
            <w:pPr>
              <w:spacing w:line="240" w:lineRule="auto"/>
              <w:rPr>
                <w:rFonts w:ascii="Times New Roman" w:hAnsi="Times New Roman"/>
                <w:sz w:val="11"/>
                <w:szCs w:val="11"/>
                <w:lang w:val="sl-SI" w:eastAsia="sl-SI"/>
              </w:rPr>
            </w:pPr>
          </w:p>
        </w:tc>
        <w:tc>
          <w:tcPr>
            <w:tcW w:w="399" w:type="pct"/>
            <w:tcBorders>
              <w:top w:val="nil"/>
              <w:left w:val="nil"/>
              <w:bottom w:val="single" w:sz="2" w:space="0" w:color="808080" w:themeColor="background1" w:themeShade="80"/>
              <w:right w:val="nil"/>
            </w:tcBorders>
            <w:shd w:val="clear" w:color="auto" w:fill="auto"/>
            <w:noWrap/>
            <w:vAlign w:val="bottom"/>
            <w:hideMark/>
          </w:tcPr>
          <w:p w14:paraId="69BCD913" w14:textId="77777777" w:rsidR="007A337A" w:rsidRPr="007A337A" w:rsidRDefault="007A337A" w:rsidP="007A337A">
            <w:pPr>
              <w:spacing w:line="240" w:lineRule="auto"/>
              <w:rPr>
                <w:rFonts w:ascii="Times New Roman" w:hAnsi="Times New Roman"/>
                <w:sz w:val="11"/>
                <w:szCs w:val="11"/>
                <w:lang w:val="sl-SI" w:eastAsia="sl-SI"/>
              </w:rPr>
            </w:pPr>
          </w:p>
        </w:tc>
        <w:tc>
          <w:tcPr>
            <w:tcW w:w="317" w:type="pct"/>
            <w:gridSpan w:val="2"/>
            <w:tcBorders>
              <w:top w:val="nil"/>
              <w:left w:val="nil"/>
              <w:bottom w:val="single" w:sz="2" w:space="0" w:color="808080" w:themeColor="background1" w:themeShade="80"/>
              <w:right w:val="nil"/>
            </w:tcBorders>
            <w:shd w:val="clear" w:color="auto" w:fill="auto"/>
            <w:noWrap/>
            <w:vAlign w:val="center"/>
            <w:hideMark/>
          </w:tcPr>
          <w:p w14:paraId="0CE0A604"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Indeksi 2021/2020</w:t>
            </w:r>
          </w:p>
        </w:tc>
        <w:tc>
          <w:tcPr>
            <w:tcW w:w="317" w:type="pct"/>
            <w:gridSpan w:val="2"/>
            <w:tcBorders>
              <w:top w:val="nil"/>
              <w:left w:val="nil"/>
              <w:bottom w:val="single" w:sz="2" w:space="0" w:color="808080" w:themeColor="background1" w:themeShade="80"/>
              <w:right w:val="nil"/>
            </w:tcBorders>
            <w:shd w:val="clear" w:color="auto" w:fill="auto"/>
            <w:noWrap/>
            <w:vAlign w:val="bottom"/>
            <w:hideMark/>
          </w:tcPr>
          <w:p w14:paraId="214DA173" w14:textId="77777777" w:rsidR="007A337A" w:rsidRPr="007A337A" w:rsidRDefault="007A337A" w:rsidP="007A337A">
            <w:pPr>
              <w:spacing w:line="240" w:lineRule="auto"/>
              <w:rPr>
                <w:rFonts w:ascii="Calibri" w:hAnsi="Calibri" w:cs="Calibri"/>
                <w:color w:val="000000"/>
                <w:sz w:val="11"/>
                <w:szCs w:val="11"/>
                <w:lang w:val="sl-SI" w:eastAsia="sl-SI"/>
              </w:rPr>
            </w:pPr>
          </w:p>
        </w:tc>
        <w:tc>
          <w:tcPr>
            <w:tcW w:w="318" w:type="pct"/>
            <w:gridSpan w:val="2"/>
            <w:tcBorders>
              <w:top w:val="nil"/>
              <w:left w:val="nil"/>
              <w:bottom w:val="single" w:sz="2" w:space="0" w:color="808080" w:themeColor="background1" w:themeShade="80"/>
              <w:right w:val="nil"/>
            </w:tcBorders>
            <w:shd w:val="clear" w:color="auto" w:fill="auto"/>
            <w:noWrap/>
            <w:vAlign w:val="bottom"/>
            <w:hideMark/>
          </w:tcPr>
          <w:p w14:paraId="3A3782E2" w14:textId="77777777" w:rsidR="007A337A" w:rsidRPr="007A337A" w:rsidRDefault="007A337A" w:rsidP="007A337A">
            <w:pPr>
              <w:spacing w:line="240" w:lineRule="auto"/>
              <w:rPr>
                <w:rFonts w:ascii="Times New Roman" w:hAnsi="Times New Roman"/>
                <w:sz w:val="11"/>
                <w:szCs w:val="11"/>
                <w:lang w:val="sl-SI" w:eastAsia="sl-SI"/>
              </w:rPr>
            </w:pPr>
          </w:p>
        </w:tc>
      </w:tr>
      <w:tr w:rsidR="007A337A" w:rsidRPr="001E32EE" w14:paraId="2BCD42A8"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16D473E4" w14:textId="21324562"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Podskupina dejavnosti</w:t>
            </w:r>
            <w:r w:rsidR="00FC165D">
              <w:rPr>
                <w:rFonts w:ascii="Calibri" w:hAnsi="Calibri" w:cs="Calibri"/>
                <w:b/>
                <w:bCs/>
                <w:color w:val="000000"/>
                <w:sz w:val="11"/>
                <w:szCs w:val="11"/>
                <w:lang w:val="sl-SI" w:eastAsia="sl-SI"/>
              </w:rPr>
              <w:t xml:space="preserve"> </w:t>
            </w:r>
            <w:r w:rsidRPr="001E32EE">
              <w:rPr>
                <w:rFonts w:ascii="Calibri" w:hAnsi="Calibri" w:cs="Calibri"/>
                <w:b/>
                <w:bCs/>
                <w:color w:val="000000"/>
                <w:sz w:val="11"/>
                <w:szCs w:val="11"/>
                <w:lang w:val="sl-SI" w:eastAsia="sl-SI"/>
              </w:rPr>
              <w:t>RPU</w:t>
            </w:r>
          </w:p>
        </w:tc>
        <w:tc>
          <w:tcPr>
            <w:tcW w:w="398" w:type="pct"/>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6F6EBE2D"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Redna delovna uspešnost</w:t>
            </w:r>
          </w:p>
        </w:tc>
        <w:tc>
          <w:tcPr>
            <w:tcW w:w="398" w:type="pct"/>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0682C813"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Povečan obseg dela</w:t>
            </w:r>
          </w:p>
        </w:tc>
        <w:tc>
          <w:tcPr>
            <w:tcW w:w="398" w:type="pct"/>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624240F7"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Tržna dejavnost</w:t>
            </w:r>
          </w:p>
        </w:tc>
        <w:tc>
          <w:tcPr>
            <w:tcW w:w="399" w:type="pct"/>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22C3292F"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Skupaj 2020</w:t>
            </w:r>
          </w:p>
        </w:tc>
        <w:tc>
          <w:tcPr>
            <w:tcW w:w="398" w:type="pct"/>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340FC7AB"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Redna delovna uspešnost</w:t>
            </w:r>
          </w:p>
        </w:tc>
        <w:tc>
          <w:tcPr>
            <w:tcW w:w="398" w:type="pct"/>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5C6BAB8F"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Povečan obseg dela</w:t>
            </w:r>
          </w:p>
        </w:tc>
        <w:tc>
          <w:tcPr>
            <w:tcW w:w="398" w:type="pct"/>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29A16EE2"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Tržna dejavnost</w:t>
            </w:r>
            <w:r w:rsidRPr="001E32EE">
              <w:rPr>
                <w:rFonts w:cs="Arial"/>
                <w:b/>
                <w:bCs/>
                <w:color w:val="000000"/>
                <w:sz w:val="11"/>
                <w:szCs w:val="11"/>
                <w:lang w:val="sl-SI" w:eastAsia="sl-SI"/>
              </w:rPr>
              <w:t> </w:t>
            </w:r>
          </w:p>
        </w:tc>
        <w:tc>
          <w:tcPr>
            <w:tcW w:w="399" w:type="pct"/>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31279717"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Skupaj 2021</w:t>
            </w:r>
          </w:p>
        </w:tc>
        <w:tc>
          <w:tcPr>
            <w:tcW w:w="238" w:type="pct"/>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56DC0FAA"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Redna 21/20</w:t>
            </w:r>
          </w:p>
        </w:tc>
        <w:tc>
          <w:tcPr>
            <w:tcW w:w="238" w:type="pct"/>
            <w:gridSpan w:val="2"/>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5351E372"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POD 21/20</w:t>
            </w:r>
          </w:p>
        </w:tc>
        <w:tc>
          <w:tcPr>
            <w:tcW w:w="238" w:type="pct"/>
            <w:gridSpan w:val="2"/>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078F5B78"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Tržna 21/20</w:t>
            </w:r>
          </w:p>
        </w:tc>
        <w:tc>
          <w:tcPr>
            <w:tcW w:w="238" w:type="pct"/>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auto"/>
            <w:noWrap/>
            <w:vAlign w:val="center"/>
            <w:hideMark/>
          </w:tcPr>
          <w:p w14:paraId="21B4AFE9" w14:textId="77777777" w:rsidR="007A337A" w:rsidRPr="001E32EE" w:rsidRDefault="007A337A" w:rsidP="007A337A">
            <w:pPr>
              <w:spacing w:line="240" w:lineRule="auto"/>
              <w:jc w:val="center"/>
              <w:rPr>
                <w:rFonts w:ascii="Calibri" w:hAnsi="Calibri" w:cs="Calibri"/>
                <w:b/>
                <w:bCs/>
                <w:color w:val="000000"/>
                <w:sz w:val="11"/>
                <w:szCs w:val="11"/>
                <w:lang w:val="sl-SI" w:eastAsia="sl-SI"/>
              </w:rPr>
            </w:pPr>
            <w:r w:rsidRPr="001E32EE">
              <w:rPr>
                <w:rFonts w:ascii="Calibri" w:hAnsi="Calibri" w:cs="Calibri"/>
                <w:b/>
                <w:bCs/>
                <w:color w:val="000000"/>
                <w:sz w:val="11"/>
                <w:szCs w:val="11"/>
                <w:lang w:val="sl-SI" w:eastAsia="sl-SI"/>
              </w:rPr>
              <w:t>Skupaj 21/20</w:t>
            </w:r>
          </w:p>
        </w:tc>
      </w:tr>
      <w:tr w:rsidR="007A337A" w:rsidRPr="007A337A" w14:paraId="230500C1" w14:textId="77777777" w:rsidTr="001E32EE">
        <w:trPr>
          <w:trHeight w:val="20"/>
        </w:trPr>
        <w:tc>
          <w:tcPr>
            <w:tcW w:w="860"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C82E5AB"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 NEVLADNI PRORAČUNSKI UPORABNIKI</w:t>
            </w:r>
          </w:p>
        </w:tc>
        <w:tc>
          <w:tcPr>
            <w:tcW w:w="398"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4B1CBA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52.825 €</w:t>
            </w:r>
          </w:p>
        </w:tc>
        <w:tc>
          <w:tcPr>
            <w:tcW w:w="398"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3DDB8B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443.962 €</w:t>
            </w:r>
          </w:p>
        </w:tc>
        <w:tc>
          <w:tcPr>
            <w:tcW w:w="398"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C049E3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836C4D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496.787 €</w:t>
            </w:r>
          </w:p>
        </w:tc>
        <w:tc>
          <w:tcPr>
            <w:tcW w:w="398"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82AB85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657.278 €</w:t>
            </w:r>
          </w:p>
        </w:tc>
        <w:tc>
          <w:tcPr>
            <w:tcW w:w="398"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9EF814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513.311 €</w:t>
            </w:r>
          </w:p>
        </w:tc>
        <w:tc>
          <w:tcPr>
            <w:tcW w:w="398"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43E80A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CDAE2B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1.170.589 €</w:t>
            </w:r>
          </w:p>
        </w:tc>
        <w:tc>
          <w:tcPr>
            <w:tcW w:w="238"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4390C2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1244,3</w:t>
            </w:r>
          </w:p>
        </w:tc>
        <w:tc>
          <w:tcPr>
            <w:tcW w:w="238" w:type="pct"/>
            <w:gridSpan w:val="2"/>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B9332E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115,6</w:t>
            </w:r>
          </w:p>
        </w:tc>
        <w:tc>
          <w:tcPr>
            <w:tcW w:w="238" w:type="pct"/>
            <w:gridSpan w:val="2"/>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9152E8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CA78E2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235,6</w:t>
            </w:r>
          </w:p>
        </w:tc>
      </w:tr>
      <w:tr w:rsidR="007A337A" w:rsidRPr="007A337A" w14:paraId="5DA7AE30"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1FAA164"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1.2.1. VLADNE SLUŽBE</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70E326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122.129 €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6B142C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567.551 €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95CD66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99A8AD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689.680 €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8CCDD8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599.536 €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65C51B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1.238.392 €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EB713F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085158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1.837.928 €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C9814D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490,9</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1636CE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218,2</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E5648C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F3349E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266,5</w:t>
            </w:r>
          </w:p>
        </w:tc>
      </w:tr>
      <w:tr w:rsidR="007A337A" w:rsidRPr="007A337A" w14:paraId="703E3B11"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4D23DE9"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1.2.2. MINISTRSTVA IN ORGANI V SESTAVI</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09DB84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2.852.191 €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DB39B8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28.515.691 €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E62E0D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2594F0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31.367.882 €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73AC4F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13.919.786 €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4A2514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39.668.472 €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215EB8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DFABF1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53.588.258 €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780BB3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488</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09B87E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139,1</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9BA392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82EA35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170,8</w:t>
            </w:r>
          </w:p>
        </w:tc>
      </w:tr>
      <w:tr w:rsidR="007A337A" w:rsidRPr="007A337A" w14:paraId="4FA1FA7E"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E6CE6ED"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1.2.3. UPRAVNE ENOTE</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2E3CD5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202.868 €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84A5CA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301.978 €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7D038E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A24848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504.846 €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5FE3F1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1.143.291 €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5C7007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588.602 €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E68B38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1BC695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1.731.893 €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422B90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563,6</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321FE4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194,9</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A2448A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D04E3B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343,1</w:t>
            </w:r>
          </w:p>
        </w:tc>
      </w:tr>
      <w:tr w:rsidR="007A337A" w:rsidRPr="007A337A" w14:paraId="41F41A94"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4138107"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 PRAVOSODNI PRORAČUNSKI UPORABNIKI</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B49A76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343.799 €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3A9288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468.451 €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B84059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2D7C0E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812.250 €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A0F732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1.726.365 €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DC1327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632.651 €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7BB2D1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2BDCE6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2.359.016 €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6A439B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502,1</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546AAF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135,1</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31AD51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76DFF9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290,4</w:t>
            </w:r>
          </w:p>
        </w:tc>
      </w:tr>
      <w:tr w:rsidR="007A337A" w:rsidRPr="007A337A" w14:paraId="3B195CC5"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CAC72DC"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2.1. OBČINE</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EBF4CA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434.374 €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BEB3C6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2.854.520 €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A79816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2653C0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3.288.894 €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0BCD7E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2.330.601 €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7B44A7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3.968.860 €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A9A310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8583D1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6.299.461 €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C2CDA9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536,5</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FCA01D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139</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3B6213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D2477E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191,5</w:t>
            </w:r>
          </w:p>
        </w:tc>
      </w:tr>
      <w:tr w:rsidR="007A337A" w:rsidRPr="007A337A" w14:paraId="38D24862"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708C8B5"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2.2. KRAJEVNE SKUPNOSTI IN DRUGE LOKALNE SKUPNOSTI</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708AB1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8.455 €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299257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1.404 €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83F2D5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ABAED5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9.859 €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02F3BB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19.160 €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F133FB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4.621 €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0800D9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B96704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23.781 €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55F7CB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226,6</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B402F4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329,2</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861A1F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490246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241,2</w:t>
            </w:r>
          </w:p>
        </w:tc>
      </w:tr>
      <w:tr w:rsidR="007A337A" w:rsidRPr="007A337A" w14:paraId="28027449"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62FA8D2"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3.1. JAVNI ZAVODI IN DRUGI IZVAJALCI JAVNIH SLUŽB S PODROČJA VZGOJE, IZOBRAŽEVANJA IN ŠPORTA</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D6C7C9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7.470.693 €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5F4BA3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53.109.252 €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899D35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2.656.055 €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04E4D6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63.236.000 €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6FC78A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28.152.475 €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EAD91C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60.501.325 €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3BD995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3.269.357 €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BAF8A2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91.923.157 €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8549A5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376,8</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0B1EC3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113,9</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4C020C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123,1</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9B60C4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145,4</w:t>
            </w:r>
          </w:p>
        </w:tc>
      </w:tr>
      <w:tr w:rsidR="007A337A" w:rsidRPr="007A337A" w14:paraId="4512E1BF"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133E299"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3.2. JAVNI ZAVODI IN DRUGI IZVAJALCI JAVNIH SLUŽB S PODROČJA ZDRAVSTVA</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E88C56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3.983.698 €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009AE4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8.075.123 €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E6F9F0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7.174.314 €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B34A31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19.233.135 €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D61712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18.095.141 €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E3E260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10.443.839 €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144C98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9.088.079 €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6F53A9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37.627.059 €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8D5327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454,2</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5FE760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129,3</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E036A4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126,7</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410D6F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195,6</w:t>
            </w:r>
          </w:p>
        </w:tc>
      </w:tr>
      <w:tr w:rsidR="007A337A" w:rsidRPr="007A337A" w14:paraId="26F8C177"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06B4285"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3.3. JAVNI ZAVODI IN DRUGI IZVAJALCI JAVNIH SLUŽB S PODROČJA SOCIALNEGA VARSTVA</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DE38B8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1.325.322 €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D6CC87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1.775.334 €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154077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714.917 €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FB01EB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3.815.573 €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2971B9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4.030.809 €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A09A45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2.632.535 €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EF370B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1.116.015 €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C3723D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7.779.359 €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A6704E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304,1</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D33562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148,3</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57BE56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156,1</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D1CDA8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203,9</w:t>
            </w:r>
          </w:p>
        </w:tc>
      </w:tr>
      <w:tr w:rsidR="007A337A" w:rsidRPr="007A337A" w14:paraId="43B266FE"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022CA33"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3.4. JAVNI ZAVODI IN DRUGI IZVAJALCI JAVNIH SLUŽB S PODROČJA KULTURE</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1B3C37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831.926 €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85DB9B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1.040.674 €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EAB72E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493.941 €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2631F2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2.366.541 €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FAF910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3.193.494 €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D5AD22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1.281.470 €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03CACC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558.128 €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2BE533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5.033.092 €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A8C6DC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383,9</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85B651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123,1</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5423DB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113</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946297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212,7</w:t>
            </w:r>
          </w:p>
        </w:tc>
      </w:tr>
      <w:tr w:rsidR="007A337A" w:rsidRPr="007A337A" w14:paraId="15437ADC"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E25FC29"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3.5. JAVNI ZAVODI IN DRUGI IZVAJALCI JAVNIH SLUŽB S PODROČJA RAZISKOVALNE DEJAVNOSTI</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2477B3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405.296 €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B4F1AB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1.550.683 €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4C1A71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636.801 €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4350E4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2.592.780 €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2722D3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1.024.404 €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13E366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2.528.159 €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ABA04E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943.199 €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D5BED7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4.495.762 €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AB0A66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252,8</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5EC603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163</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832CFB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148,1</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057040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173,4</w:t>
            </w:r>
          </w:p>
        </w:tc>
      </w:tr>
      <w:tr w:rsidR="007A337A" w:rsidRPr="007A337A" w14:paraId="0DB8A7C5"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8CD015E"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3.6. JAVNI ZAVODI IN DRUGI IZVAJALCI JAVNIH SLUŽB S PODROČJA KMETIJSTVA IN GOZDARSTVA</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BBA5CD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454.545 €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789BC2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190.851 €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A04795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8AFCF8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645.396 €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BB94E7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671.619 €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F046F6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288.416 €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8323DB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A75C4D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960.035 €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30DF4A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147,8</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97078F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151,1</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ADEBAE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DB5422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148,8</w:t>
            </w:r>
          </w:p>
        </w:tc>
      </w:tr>
      <w:tr w:rsidR="007A337A" w:rsidRPr="007A337A" w14:paraId="373CC683"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008E7DE"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3.7. JAVNI ZAVODI IN DRUGI IZVAJALCI JAVNIH SLUŽB S PODROČJA OKOLJA IN PROSTORA</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0B3E51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48.953 €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067D0F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75.087 €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9C74FF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16.007 €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E52B8B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140.047 €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684974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109.169 €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7AD2A8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111.067 €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944864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19.311 €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4E055D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239.547 €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D490EB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223</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6C6499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147,9</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001E7C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120,6</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4262A9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171,0</w:t>
            </w:r>
          </w:p>
        </w:tc>
      </w:tr>
      <w:tr w:rsidR="007A337A" w:rsidRPr="007A337A" w14:paraId="45EF2C71"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1985965"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3.9. JAVNI ZAVODI IN DRUGI IZVAJALCI JAVNIH SLUŽB S PODROČJA GOSPODARSKIH DEJAVNOSTI</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CAA4E4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21.890 €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C8B05A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111.716 €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C642F5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A799AB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133.606 €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630299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87.527 €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0B8E6B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138.743 €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077D84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24.997 €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0B1789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251.267 €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36CB77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399,8</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CC70BF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124,2</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B223A3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B1F96F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188,1</w:t>
            </w:r>
          </w:p>
        </w:tc>
      </w:tr>
      <w:tr w:rsidR="007A337A" w:rsidRPr="007A337A" w14:paraId="6559C739"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388B310"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3.10. JAVNI ZAVODI IN DRUGI IZVAJALCI JAVNIH SLUŽB S PODROČJA MALEGA GOSPODARSTVA IN TURIZMA</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E4A0F4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15.774 €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A3905E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140.115 €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8A4A3C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F2C8F0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155.889 €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B77785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104.888 €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150DDC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197.224 €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657EC7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61833C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302.112 €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98828C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664,9</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790092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140,8</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BBC920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C3B2DD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193,8</w:t>
            </w:r>
          </w:p>
        </w:tc>
      </w:tr>
      <w:tr w:rsidR="007A337A" w:rsidRPr="007A337A" w14:paraId="5B1D3B17"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03CD22A"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3.11. JAVNI ZAVODI IN DRUGI IZVAJALCI JAVNIH SLUŽB S PODROČJA JAVNEGA REDA IN VARNOSTI</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85763C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47.392 €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B9BD748"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187.541 €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49EC71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42.567 €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A48805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277.500 €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A70724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277.705 €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6DD047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266.309 €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801B1B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69.224 €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40C44F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613.238 €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5BEEFD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586</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9037D0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142</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5DFFCF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162,6</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CF8428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221,0</w:t>
            </w:r>
          </w:p>
        </w:tc>
      </w:tr>
      <w:tr w:rsidR="007A337A" w:rsidRPr="007A337A" w14:paraId="44B66C9B"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B70B98D"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3.15. AGENCIJE</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E8B01A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156.700 €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5CC578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749.928 €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B470F3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01E9E4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906.628 €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1AAA46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520.290 €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A717CB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1.090.421 €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ECBA53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58E3C8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1.610.711 €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CB498B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332</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753EC5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145,4</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99DA39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F9A7CE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177,7</w:t>
            </w:r>
          </w:p>
        </w:tc>
      </w:tr>
      <w:tr w:rsidR="007A337A" w:rsidRPr="007A337A" w14:paraId="44CBB6E0"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571431D"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4.1. SKLADI IN DRUGI IZVAJALCI OBVEZNEGA SOCIALNEGA ZAVAROVANJA</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52869F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404.752 €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A768FB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828.556 €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174F91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F83A5A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1.233.308 €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877563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1.280.266 €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532F50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1.198.302 €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EEE520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7CE8E0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2.478.568 €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A2B32B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316,3</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645EC6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144,6</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38AF56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4F4221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201,0</w:t>
            </w:r>
          </w:p>
        </w:tc>
      </w:tr>
      <w:tr w:rsidR="007A337A" w:rsidRPr="007A337A" w14:paraId="75EB7252"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6337AE7"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4.2. JAVNI SKLADI NA RAVNI DRŽAVE</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FFECD5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32.337 €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D18E2F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214.311 €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EC70AF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4FBC61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246.648 €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9EC75C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124.734 €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F6FC11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321.935 €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D50639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00A04A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446.669 €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B606DB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385,7</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D5E5F3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150,2</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877E1B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A1A819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181,1</w:t>
            </w:r>
          </w:p>
        </w:tc>
      </w:tr>
      <w:tr w:rsidR="007A337A" w:rsidRPr="007A337A" w14:paraId="05134B24"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48DB184"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4.3. JAVNI SKLADI NA RAVNI OBČIN</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AE00D5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14.699 €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06D7EA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55.481 €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3A0ACA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60C505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70.180 €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1740DD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58.199 €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C4426A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87.361 €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D8BD94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91BD90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145.560 €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C62BA8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395,9</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29A17EB"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157,5</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C94748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64736EF"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207,4</w:t>
            </w:r>
          </w:p>
        </w:tc>
      </w:tr>
      <w:tr w:rsidR="007A337A" w:rsidRPr="007A337A" w14:paraId="4EE9B686"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0364F29"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6.1. SAMOUPRAVNE NARODNOSTNE SKUPNOSTI</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E87C2B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3.719 €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946CD9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13.285 €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C4ACAA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C4DB24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17.004 €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BBE05F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11.811 €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3F6E3D0"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13.559 €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18E86B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3D3FB5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25.370 €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65D398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317,6</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174C77D"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102,1</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815B8E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 xml:space="preserve"> -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463ACD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149,2</w:t>
            </w:r>
          </w:p>
        </w:tc>
      </w:tr>
      <w:tr w:rsidR="007A337A" w:rsidRPr="007A337A" w14:paraId="45355410"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70C2265"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9.9. PRORAČUNSKI UPORABNIK NI ČLAN PODSKUPINE RPU</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790763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13.854 €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C145A8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11.865 €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3E19D2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4.201 €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15685F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29.920 €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F5DE8F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107.784 €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0BF00D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279.888 €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A90A31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9CD281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387.672 €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E878419"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778</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FE37E1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2358,8</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568E50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0</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42687D2"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1295,7</w:t>
            </w:r>
          </w:p>
        </w:tc>
      </w:tr>
      <w:tr w:rsidR="007A337A" w:rsidRPr="007A337A" w14:paraId="61E0D382" w14:textId="77777777" w:rsidTr="001E32EE">
        <w:trPr>
          <w:trHeight w:val="20"/>
        </w:trPr>
        <w:tc>
          <w:tcPr>
            <w:tcW w:w="8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9E6BC4F" w14:textId="77777777" w:rsidR="007A337A" w:rsidRPr="007A337A" w:rsidRDefault="007A337A" w:rsidP="007A337A">
            <w:pPr>
              <w:spacing w:line="240" w:lineRule="auto"/>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SKUPAJ JAVNI SEKTOR</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3D2FC0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19.248.189 €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01AECB6"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101.283.360 €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3F7D1FE"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11.738.803 €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53FC8E1"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132.270.352 €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B0A1DC7"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78.246.332 €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E25446A"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127.995.460 €</w:t>
            </w:r>
          </w:p>
        </w:tc>
        <w:tc>
          <w:tcPr>
            <w:tcW w:w="3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6BE90A4"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15.088.310 €</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7BFC04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221.330.102 €</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23FBEA1" w14:textId="236765EC" w:rsidR="007A337A" w:rsidRPr="007A337A" w:rsidRDefault="00B446F2" w:rsidP="007A337A">
            <w:pPr>
              <w:spacing w:line="240" w:lineRule="auto"/>
              <w:jc w:val="right"/>
              <w:rPr>
                <w:rFonts w:ascii="Calibri" w:hAnsi="Calibri" w:cs="Calibri"/>
                <w:color w:val="000000"/>
                <w:sz w:val="11"/>
                <w:szCs w:val="11"/>
                <w:lang w:val="sl-SI" w:eastAsia="sl-SI"/>
              </w:rPr>
            </w:pPr>
            <w:r>
              <w:rPr>
                <w:rFonts w:ascii="Calibri" w:hAnsi="Calibri" w:cs="Calibri"/>
                <w:color w:val="000000"/>
                <w:sz w:val="11"/>
                <w:szCs w:val="11"/>
                <w:lang w:val="sl-SI" w:eastAsia="sl-SI"/>
              </w:rPr>
              <w:t>406,5</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2280FCBC"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126,4</w:t>
            </w:r>
          </w:p>
        </w:tc>
        <w:tc>
          <w:tcPr>
            <w:tcW w:w="2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96C6E65"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128,5</w:t>
            </w:r>
          </w:p>
        </w:tc>
        <w:tc>
          <w:tcPr>
            <w:tcW w:w="23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FD3F813" w14:textId="77777777" w:rsidR="007A337A" w:rsidRPr="007A337A" w:rsidRDefault="007A337A" w:rsidP="007A337A">
            <w:pPr>
              <w:spacing w:line="240" w:lineRule="auto"/>
              <w:jc w:val="right"/>
              <w:rPr>
                <w:rFonts w:ascii="Calibri" w:hAnsi="Calibri" w:cs="Calibri"/>
                <w:color w:val="000000"/>
                <w:sz w:val="11"/>
                <w:szCs w:val="11"/>
                <w:lang w:val="sl-SI" w:eastAsia="sl-SI"/>
              </w:rPr>
            </w:pPr>
            <w:r w:rsidRPr="007A337A">
              <w:rPr>
                <w:rFonts w:ascii="Calibri" w:hAnsi="Calibri" w:cs="Calibri"/>
                <w:color w:val="000000"/>
                <w:sz w:val="11"/>
                <w:szCs w:val="11"/>
                <w:lang w:val="sl-SI" w:eastAsia="sl-SI"/>
              </w:rPr>
              <w:t>167,3</w:t>
            </w:r>
          </w:p>
        </w:tc>
      </w:tr>
    </w:tbl>
    <w:p w14:paraId="5C8DFF8E" w14:textId="77777777" w:rsidR="00F46D7F" w:rsidRDefault="00F46D7F" w:rsidP="00F46D7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68144A7" w14:textId="77777777" w:rsidR="00643A84" w:rsidRDefault="00F46D7F" w:rsidP="00F46D7F">
      <w:pPr>
        <w:spacing w:line="260" w:lineRule="exact"/>
        <w:jc w:val="both"/>
        <w:rPr>
          <w:rFonts w:cs="Arial"/>
          <w:sz w:val="16"/>
          <w:szCs w:val="16"/>
          <w:lang w:val="sl-SI"/>
        </w:rPr>
      </w:pPr>
      <w:r>
        <w:rPr>
          <w:rFonts w:cs="Arial"/>
          <w:sz w:val="16"/>
          <w:szCs w:val="16"/>
          <w:lang w:val="sl-SI"/>
        </w:rPr>
        <w:t xml:space="preserve">Opomba: </w:t>
      </w:r>
    </w:p>
    <w:p w14:paraId="0593664A" w14:textId="752FC090" w:rsidR="00643A84" w:rsidRPr="00643A84" w:rsidRDefault="00643A84" w:rsidP="00643A84">
      <w:pPr>
        <w:pStyle w:val="Odstavekseznama"/>
        <w:numPr>
          <w:ilvl w:val="0"/>
          <w:numId w:val="4"/>
        </w:numPr>
        <w:spacing w:line="260" w:lineRule="exact"/>
        <w:jc w:val="both"/>
        <w:rPr>
          <w:rFonts w:cs="Arial"/>
          <w:sz w:val="16"/>
          <w:szCs w:val="16"/>
          <w:lang w:val="sl-SI"/>
        </w:rPr>
      </w:pPr>
      <w:r>
        <w:rPr>
          <w:rFonts w:cs="Arial"/>
          <w:sz w:val="16"/>
          <w:szCs w:val="16"/>
          <w:lang w:val="sl-SI"/>
        </w:rPr>
        <w:t>Pri podskupini dejavnosti 1.1.-Nevladni proračunski uporabniki je bila večina izplačil za redno delovno uspešnost za leto 2020 izplačana pri plačah za leto 2021 (iz tega razloga tako velik indeks 2021/2020)</w:t>
      </w:r>
    </w:p>
    <w:p w14:paraId="2B709547" w14:textId="77777777" w:rsidR="005C6AD0" w:rsidRDefault="005C6AD0">
      <w:pPr>
        <w:spacing w:line="240" w:lineRule="auto"/>
        <w:rPr>
          <w:rFonts w:cstheme="minorHAnsi"/>
          <w:sz w:val="22"/>
          <w:szCs w:val="22"/>
          <w:lang w:val="sl-SI" w:eastAsia="sl-SI"/>
        </w:rPr>
      </w:pPr>
    </w:p>
    <w:p w14:paraId="51D2B358" w14:textId="189A0059" w:rsidR="005C6AD0" w:rsidRDefault="005C6AD0">
      <w:pPr>
        <w:spacing w:line="240" w:lineRule="auto"/>
        <w:rPr>
          <w:rFonts w:cstheme="minorHAnsi"/>
          <w:sz w:val="22"/>
          <w:szCs w:val="22"/>
          <w:lang w:val="sl-SI" w:eastAsia="sl-SI"/>
        </w:rPr>
        <w:sectPr w:rsidR="005C6AD0" w:rsidSect="005C6AD0">
          <w:pgSz w:w="16840" w:h="11900" w:orient="landscape" w:code="9"/>
          <w:pgMar w:top="1701" w:right="1701" w:bottom="1701" w:left="1134" w:header="964" w:footer="794" w:gutter="0"/>
          <w:cols w:space="708"/>
          <w:titlePg/>
          <w:docGrid w:linePitch="272"/>
        </w:sectPr>
      </w:pPr>
    </w:p>
    <w:p w14:paraId="356FCD31" w14:textId="77777777" w:rsidR="00886BAD" w:rsidRDefault="00886BAD" w:rsidP="00886BAD">
      <w:pPr>
        <w:pStyle w:val="odstavek"/>
        <w:jc w:val="both"/>
        <w:rPr>
          <w:rFonts w:ascii="Arial" w:hAnsi="Arial"/>
          <w:spacing w:val="-2"/>
          <w:sz w:val="22"/>
          <w:szCs w:val="22"/>
          <w:lang w:eastAsia="en-US"/>
        </w:rPr>
      </w:pPr>
      <w:r>
        <w:rPr>
          <w:rFonts w:ascii="Arial" w:hAnsi="Arial"/>
          <w:spacing w:val="-2"/>
          <w:sz w:val="22"/>
          <w:szCs w:val="22"/>
          <w:lang w:eastAsia="en-US"/>
        </w:rPr>
        <w:lastRenderedPageBreak/>
        <w:t xml:space="preserve">Zaradi specifičnih razlik v dejavnostih javnega sektorja, posebnosti izplačevanja in potreb evidentiranja ter analiziranja je delovna uspešnost zaradi povečanega obsega dela v uredbi podrobneje opredeljena z različnimi vrstami delovne uspešnosti. </w:t>
      </w:r>
    </w:p>
    <w:p w14:paraId="1D1FA459" w14:textId="62BBF903" w:rsidR="00886BAD" w:rsidRDefault="00886BAD" w:rsidP="00886BAD">
      <w:pPr>
        <w:spacing w:line="240" w:lineRule="auto"/>
        <w:jc w:val="both"/>
        <w:rPr>
          <w:spacing w:val="-2"/>
          <w:sz w:val="22"/>
          <w:szCs w:val="22"/>
          <w:lang w:val="sl-SI"/>
        </w:rPr>
      </w:pPr>
      <w:r w:rsidRPr="002A7926">
        <w:rPr>
          <w:spacing w:val="-2"/>
          <w:sz w:val="22"/>
          <w:szCs w:val="22"/>
          <w:lang w:val="sl-SI"/>
        </w:rPr>
        <w:t xml:space="preserve">V masi izplačil za delovno uspešnost zaradi povečanega obsega dela je bilo največ izplačil iz naslova </w:t>
      </w:r>
      <w:r>
        <w:rPr>
          <w:spacing w:val="-2"/>
          <w:sz w:val="22"/>
          <w:szCs w:val="22"/>
          <w:lang w:val="sl-SI"/>
        </w:rPr>
        <w:t>d</w:t>
      </w:r>
      <w:r w:rsidRPr="00B10570">
        <w:rPr>
          <w:spacing w:val="-2"/>
          <w:sz w:val="22"/>
          <w:szCs w:val="22"/>
          <w:lang w:val="sl-SI"/>
        </w:rPr>
        <w:t>elovn</w:t>
      </w:r>
      <w:r>
        <w:rPr>
          <w:spacing w:val="-2"/>
          <w:sz w:val="22"/>
          <w:szCs w:val="22"/>
          <w:lang w:val="sl-SI"/>
        </w:rPr>
        <w:t>e</w:t>
      </w:r>
      <w:r w:rsidRPr="00B10570">
        <w:rPr>
          <w:spacing w:val="-2"/>
          <w:sz w:val="22"/>
          <w:szCs w:val="22"/>
          <w:lang w:val="sl-SI"/>
        </w:rPr>
        <w:t xml:space="preserve"> uspešnost zaradi povečanega obsega dela in zaradi sodelovanja na projektih, ki niso posebni projekti - javni uslužbenci</w:t>
      </w:r>
      <w:r>
        <w:rPr>
          <w:spacing w:val="-2"/>
          <w:sz w:val="22"/>
          <w:szCs w:val="22"/>
          <w:lang w:val="sl-SI"/>
        </w:rPr>
        <w:t xml:space="preserve"> in sicer v višini 58,1 mio eur, sledijo izplačila za delovno uspešnost zaradi povečane pedagoške oziroma učne obveznosti za učitelje ali druge strokovne sodelavce ter za predavatelje na višji strokovni šoli v višini 26,6 mio</w:t>
      </w:r>
      <w:r w:rsidR="00825C45">
        <w:rPr>
          <w:spacing w:val="-2"/>
          <w:sz w:val="22"/>
          <w:szCs w:val="22"/>
          <w:lang w:val="sl-SI"/>
        </w:rPr>
        <w:t xml:space="preserve"> EUR </w:t>
      </w:r>
      <w:r>
        <w:rPr>
          <w:spacing w:val="-2"/>
          <w:sz w:val="22"/>
          <w:szCs w:val="22"/>
          <w:lang w:val="sl-SI"/>
        </w:rPr>
        <w:t xml:space="preserve">ter izplačila za delovno uspešnost zaradi sodelovanja pri posebnih projektih za javne uslužbence v skupni višini 19,5 mio </w:t>
      </w:r>
      <w:r w:rsidR="00E22869">
        <w:rPr>
          <w:spacing w:val="-2"/>
          <w:sz w:val="22"/>
          <w:szCs w:val="22"/>
          <w:lang w:val="sl-SI"/>
        </w:rPr>
        <w:t>EUR.</w:t>
      </w:r>
      <w:r>
        <w:rPr>
          <w:spacing w:val="-2"/>
          <w:sz w:val="22"/>
          <w:szCs w:val="22"/>
          <w:lang w:val="sl-SI"/>
        </w:rPr>
        <w:t xml:space="preserve"> Podrobnosti so prikazane v naslednji preglednici. </w:t>
      </w:r>
    </w:p>
    <w:p w14:paraId="61F0B21D" w14:textId="77777777" w:rsidR="00886BAD" w:rsidRPr="00B10570" w:rsidRDefault="00886BAD" w:rsidP="00886BAD">
      <w:pPr>
        <w:spacing w:line="240" w:lineRule="auto"/>
        <w:jc w:val="both"/>
        <w:rPr>
          <w:rFonts w:ascii="Calibri" w:hAnsi="Calibri" w:cs="Calibri"/>
          <w:color w:val="000000"/>
          <w:sz w:val="22"/>
          <w:szCs w:val="22"/>
          <w:lang w:val="sl-SI" w:eastAsia="sl-SI"/>
        </w:rPr>
      </w:pPr>
    </w:p>
    <w:p w14:paraId="69EDDCD2" w14:textId="77777777" w:rsidR="00886BAD" w:rsidRPr="006F6B5F" w:rsidRDefault="00886BAD" w:rsidP="00886BAD">
      <w:pPr>
        <w:spacing w:line="260" w:lineRule="exact"/>
        <w:jc w:val="both"/>
        <w:rPr>
          <w:rFonts w:cs="Arial"/>
          <w:b/>
          <w:bCs/>
          <w:sz w:val="22"/>
          <w:szCs w:val="22"/>
          <w:lang w:val="sl-SI"/>
        </w:rPr>
      </w:pPr>
      <w:r w:rsidRPr="006F6B5F">
        <w:rPr>
          <w:rFonts w:cs="Arial"/>
          <w:b/>
          <w:bCs/>
          <w:sz w:val="22"/>
          <w:szCs w:val="22"/>
          <w:lang w:val="sl-SI"/>
        </w:rPr>
        <w:t xml:space="preserve">Preglednica </w:t>
      </w:r>
      <w:r w:rsidRPr="006F6B5F">
        <w:rPr>
          <w:rFonts w:cs="Arial"/>
          <w:b/>
          <w:bCs/>
          <w:sz w:val="22"/>
          <w:szCs w:val="22"/>
          <w:lang w:val="sl-SI"/>
        </w:rPr>
        <w:fldChar w:fldCharType="begin"/>
      </w:r>
      <w:r w:rsidRPr="006F6B5F">
        <w:rPr>
          <w:rFonts w:cs="Arial"/>
          <w:b/>
          <w:bCs/>
          <w:sz w:val="22"/>
          <w:szCs w:val="22"/>
          <w:lang w:val="sl-SI"/>
        </w:rPr>
        <w:instrText xml:space="preserve"> AUTONUMLGL  \e </w:instrText>
      </w:r>
      <w:r w:rsidRPr="006F6B5F">
        <w:rPr>
          <w:rFonts w:cs="Arial"/>
          <w:b/>
          <w:bCs/>
          <w:sz w:val="22"/>
          <w:szCs w:val="22"/>
          <w:lang w:val="sl-SI"/>
        </w:rPr>
        <w:fldChar w:fldCharType="end"/>
      </w:r>
      <w:r w:rsidRPr="006F6B5F">
        <w:rPr>
          <w:rFonts w:cs="Arial"/>
          <w:b/>
          <w:bCs/>
          <w:sz w:val="22"/>
          <w:szCs w:val="22"/>
          <w:lang w:val="sl-SI"/>
        </w:rPr>
        <w:t xml:space="preserve">: Delovna uspešnost po vrstah delovne uspešnosti </w:t>
      </w:r>
      <w:r>
        <w:rPr>
          <w:rFonts w:cs="Arial"/>
          <w:b/>
          <w:bCs/>
          <w:sz w:val="22"/>
          <w:szCs w:val="22"/>
          <w:lang w:val="sl-SI"/>
        </w:rPr>
        <w:t>za</w:t>
      </w:r>
      <w:r w:rsidRPr="006F6B5F">
        <w:rPr>
          <w:rFonts w:cs="Arial"/>
          <w:b/>
          <w:bCs/>
          <w:sz w:val="22"/>
          <w:szCs w:val="22"/>
          <w:lang w:val="sl-SI"/>
        </w:rPr>
        <w:t xml:space="preserve"> leti 2020 in 2021</w:t>
      </w:r>
    </w:p>
    <w:p w14:paraId="653D5FC5" w14:textId="77777777" w:rsidR="00886BAD" w:rsidRDefault="00886BAD" w:rsidP="00886BAD">
      <w:pPr>
        <w:spacing w:line="260" w:lineRule="exact"/>
        <w:jc w:val="both"/>
        <w:rPr>
          <w:rFonts w:cs="Arial"/>
          <w:sz w:val="22"/>
          <w:szCs w:val="22"/>
          <w:lang w:val="sl-SI"/>
        </w:rPr>
      </w:pPr>
    </w:p>
    <w:p w14:paraId="7E8FEF97" w14:textId="77777777" w:rsidR="00886BAD" w:rsidRDefault="00886BAD" w:rsidP="00886BAD">
      <w:pPr>
        <w:spacing w:line="260" w:lineRule="exact"/>
        <w:jc w:val="both"/>
        <w:rPr>
          <w:rFonts w:cs="Arial"/>
          <w:sz w:val="22"/>
          <w:szCs w:val="22"/>
          <w:lang w:val="sl-SI"/>
        </w:rPr>
      </w:pPr>
    </w:p>
    <w:tbl>
      <w:tblPr>
        <w:tblW w:w="848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70" w:type="dxa"/>
          <w:right w:w="70" w:type="dxa"/>
        </w:tblCellMar>
        <w:tblLook w:val="04A0" w:firstRow="1" w:lastRow="0" w:firstColumn="1" w:lastColumn="0" w:noHBand="0" w:noVBand="1"/>
      </w:tblPr>
      <w:tblGrid>
        <w:gridCol w:w="699"/>
        <w:gridCol w:w="3686"/>
        <w:gridCol w:w="1701"/>
        <w:gridCol w:w="1417"/>
        <w:gridCol w:w="985"/>
      </w:tblGrid>
      <w:tr w:rsidR="00C4485C" w:rsidRPr="00C56E3B" w14:paraId="0D5CEB5F" w14:textId="77777777" w:rsidTr="001E32EE">
        <w:trPr>
          <w:trHeight w:val="635"/>
          <w:tblHeader/>
        </w:trPr>
        <w:tc>
          <w:tcPr>
            <w:tcW w:w="699" w:type="dxa"/>
            <w:tcBorders>
              <w:bottom w:val="single" w:sz="18" w:space="0" w:color="BFBFBF"/>
            </w:tcBorders>
            <w:vAlign w:val="center"/>
          </w:tcPr>
          <w:p w14:paraId="7DC66DD5" w14:textId="728F7030" w:rsidR="00C4485C" w:rsidRPr="00C56E3B" w:rsidRDefault="00C4485C" w:rsidP="00C4485C">
            <w:pPr>
              <w:spacing w:line="240" w:lineRule="auto"/>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Šifra</w:t>
            </w:r>
          </w:p>
        </w:tc>
        <w:tc>
          <w:tcPr>
            <w:tcW w:w="3686" w:type="dxa"/>
            <w:tcBorders>
              <w:bottom w:val="single" w:sz="18" w:space="0" w:color="BFBFBF"/>
            </w:tcBorders>
            <w:shd w:val="clear" w:color="auto" w:fill="auto"/>
            <w:noWrap/>
            <w:vAlign w:val="center"/>
            <w:hideMark/>
          </w:tcPr>
          <w:p w14:paraId="72E76AB0" w14:textId="1AE27C47" w:rsidR="00C4485C" w:rsidRPr="00C56E3B" w:rsidRDefault="00C4485C" w:rsidP="00233038">
            <w:pPr>
              <w:spacing w:line="240" w:lineRule="auto"/>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Opis</w:t>
            </w:r>
          </w:p>
        </w:tc>
        <w:tc>
          <w:tcPr>
            <w:tcW w:w="1701" w:type="dxa"/>
            <w:tcBorders>
              <w:bottom w:val="single" w:sz="18" w:space="0" w:color="BFBFBF"/>
            </w:tcBorders>
            <w:shd w:val="clear" w:color="auto" w:fill="auto"/>
            <w:noWrap/>
            <w:vAlign w:val="center"/>
            <w:hideMark/>
          </w:tcPr>
          <w:p w14:paraId="32F4E570" w14:textId="77777777" w:rsidR="00C4485C" w:rsidRDefault="00C4485C" w:rsidP="00233038">
            <w:pPr>
              <w:spacing w:line="240" w:lineRule="auto"/>
              <w:jc w:val="center"/>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 xml:space="preserve">Za leto 2020 </w:t>
            </w:r>
          </w:p>
          <w:p w14:paraId="7812CB22" w14:textId="78F08D60" w:rsidR="00C4485C" w:rsidRPr="00C56E3B" w:rsidRDefault="00C4485C" w:rsidP="00233038">
            <w:pPr>
              <w:spacing w:line="240" w:lineRule="auto"/>
              <w:jc w:val="center"/>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(v</w:t>
            </w:r>
            <w:r>
              <w:rPr>
                <w:rFonts w:ascii="Calibri" w:hAnsi="Calibri" w:cs="Calibri"/>
                <w:b/>
                <w:bCs/>
                <w:color w:val="000000"/>
                <w:sz w:val="22"/>
                <w:szCs w:val="22"/>
                <w:lang w:val="sl-SI" w:eastAsia="sl-SI"/>
              </w:rPr>
              <w:t xml:space="preserve"> EUR)</w:t>
            </w:r>
          </w:p>
        </w:tc>
        <w:tc>
          <w:tcPr>
            <w:tcW w:w="1417" w:type="dxa"/>
            <w:tcBorders>
              <w:bottom w:val="single" w:sz="18" w:space="0" w:color="BFBFBF"/>
            </w:tcBorders>
            <w:shd w:val="clear" w:color="auto" w:fill="auto"/>
            <w:noWrap/>
            <w:vAlign w:val="center"/>
            <w:hideMark/>
          </w:tcPr>
          <w:p w14:paraId="0407C234" w14:textId="77777777" w:rsidR="00C4485C" w:rsidRDefault="00C4485C" w:rsidP="00233038">
            <w:pPr>
              <w:spacing w:line="240" w:lineRule="auto"/>
              <w:jc w:val="center"/>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Za leto 2021</w:t>
            </w:r>
          </w:p>
          <w:p w14:paraId="38B1F944" w14:textId="44929E40" w:rsidR="00C4485C" w:rsidRPr="00C56E3B" w:rsidRDefault="00C4485C" w:rsidP="00233038">
            <w:pPr>
              <w:spacing w:line="240" w:lineRule="auto"/>
              <w:jc w:val="center"/>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(v</w:t>
            </w:r>
            <w:r>
              <w:rPr>
                <w:rFonts w:ascii="Calibri" w:hAnsi="Calibri" w:cs="Calibri"/>
                <w:b/>
                <w:bCs/>
                <w:color w:val="000000"/>
                <w:sz w:val="22"/>
                <w:szCs w:val="22"/>
                <w:lang w:val="sl-SI" w:eastAsia="sl-SI"/>
              </w:rPr>
              <w:t xml:space="preserve"> EUR)</w:t>
            </w:r>
          </w:p>
        </w:tc>
        <w:tc>
          <w:tcPr>
            <w:tcW w:w="985" w:type="dxa"/>
            <w:tcBorders>
              <w:bottom w:val="single" w:sz="18" w:space="0" w:color="BFBFBF"/>
            </w:tcBorders>
            <w:shd w:val="clear" w:color="auto" w:fill="auto"/>
            <w:noWrap/>
            <w:vAlign w:val="center"/>
            <w:hideMark/>
          </w:tcPr>
          <w:p w14:paraId="1EB47E45" w14:textId="77777777" w:rsidR="00C4485C" w:rsidRPr="00C56E3B" w:rsidRDefault="00C4485C" w:rsidP="00233038">
            <w:pPr>
              <w:spacing w:line="240" w:lineRule="auto"/>
              <w:jc w:val="center"/>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Ind 21/20</w:t>
            </w:r>
          </w:p>
        </w:tc>
      </w:tr>
      <w:tr w:rsidR="00C4485C" w:rsidRPr="00C56E3B" w14:paraId="72FF3D0B" w14:textId="77777777" w:rsidTr="00C4485C">
        <w:trPr>
          <w:trHeight w:val="330"/>
        </w:trPr>
        <w:tc>
          <w:tcPr>
            <w:tcW w:w="699" w:type="dxa"/>
            <w:tcBorders>
              <w:top w:val="single" w:sz="18" w:space="0" w:color="BFBFBF"/>
            </w:tcBorders>
          </w:tcPr>
          <w:p w14:paraId="393925F3" w14:textId="5E1349B0" w:rsidR="00C4485C" w:rsidRPr="00C56E3B" w:rsidRDefault="00C4485C" w:rsidP="00233038">
            <w:pPr>
              <w:spacing w:line="240" w:lineRule="auto"/>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D010</w:t>
            </w:r>
          </w:p>
        </w:tc>
        <w:tc>
          <w:tcPr>
            <w:tcW w:w="3686" w:type="dxa"/>
            <w:tcBorders>
              <w:top w:val="single" w:sz="18" w:space="0" w:color="BFBFBF"/>
            </w:tcBorders>
            <w:shd w:val="clear" w:color="auto" w:fill="auto"/>
            <w:noWrap/>
            <w:vAlign w:val="center"/>
            <w:hideMark/>
          </w:tcPr>
          <w:p w14:paraId="1E900D1E" w14:textId="27852069" w:rsidR="00C4485C" w:rsidRPr="00C56E3B" w:rsidRDefault="00C4485C" w:rsidP="00233038">
            <w:pPr>
              <w:spacing w:line="240" w:lineRule="auto"/>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Redna delovna uspešnost za direktorje in javne uslužbence</w:t>
            </w:r>
          </w:p>
        </w:tc>
        <w:tc>
          <w:tcPr>
            <w:tcW w:w="1701" w:type="dxa"/>
            <w:tcBorders>
              <w:top w:val="single" w:sz="18" w:space="0" w:color="BFBFBF"/>
            </w:tcBorders>
            <w:shd w:val="clear" w:color="auto" w:fill="auto"/>
            <w:noWrap/>
            <w:vAlign w:val="center"/>
            <w:hideMark/>
          </w:tcPr>
          <w:p w14:paraId="17540048" w14:textId="77777777" w:rsidR="00C4485C" w:rsidRPr="00C56E3B" w:rsidRDefault="00C4485C" w:rsidP="00233038">
            <w:pPr>
              <w:spacing w:line="240" w:lineRule="auto"/>
              <w:jc w:val="right"/>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19.248.189</w:t>
            </w:r>
          </w:p>
        </w:tc>
        <w:tc>
          <w:tcPr>
            <w:tcW w:w="1417" w:type="dxa"/>
            <w:tcBorders>
              <w:top w:val="single" w:sz="18" w:space="0" w:color="BFBFBF"/>
            </w:tcBorders>
            <w:shd w:val="clear" w:color="auto" w:fill="auto"/>
            <w:noWrap/>
            <w:vAlign w:val="center"/>
            <w:hideMark/>
          </w:tcPr>
          <w:p w14:paraId="0C9B8F78" w14:textId="77777777" w:rsidR="00C4485C" w:rsidRPr="00C56E3B" w:rsidRDefault="00C4485C" w:rsidP="00233038">
            <w:pPr>
              <w:spacing w:line="240" w:lineRule="auto"/>
              <w:jc w:val="right"/>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78.246.332</w:t>
            </w:r>
          </w:p>
        </w:tc>
        <w:tc>
          <w:tcPr>
            <w:tcW w:w="985" w:type="dxa"/>
            <w:tcBorders>
              <w:top w:val="single" w:sz="18" w:space="0" w:color="BFBFBF"/>
            </w:tcBorders>
            <w:shd w:val="clear" w:color="auto" w:fill="auto"/>
            <w:noWrap/>
            <w:vAlign w:val="center"/>
            <w:hideMark/>
          </w:tcPr>
          <w:p w14:paraId="46DBA2BE" w14:textId="77777777" w:rsidR="00C4485C" w:rsidRPr="00C56E3B" w:rsidRDefault="00C4485C" w:rsidP="00233038">
            <w:pPr>
              <w:spacing w:line="240" w:lineRule="auto"/>
              <w:jc w:val="right"/>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406,5</w:t>
            </w:r>
          </w:p>
        </w:tc>
      </w:tr>
      <w:tr w:rsidR="00C4485C" w:rsidRPr="00C56E3B" w14:paraId="70A1DDCC" w14:textId="77777777" w:rsidTr="00C4485C">
        <w:trPr>
          <w:trHeight w:val="315"/>
        </w:trPr>
        <w:tc>
          <w:tcPr>
            <w:tcW w:w="699" w:type="dxa"/>
          </w:tcPr>
          <w:p w14:paraId="04C27723" w14:textId="7A3BB58B" w:rsidR="00C4485C" w:rsidRPr="00C56E3B" w:rsidRDefault="00C4485C" w:rsidP="00233038">
            <w:pPr>
              <w:spacing w:line="240" w:lineRule="auto"/>
              <w:rPr>
                <w:rFonts w:ascii="Calibri" w:hAnsi="Calibri" w:cs="Calibri"/>
                <w:b/>
                <w:bCs/>
                <w:color w:val="000000"/>
                <w:sz w:val="22"/>
                <w:szCs w:val="22"/>
                <w:lang w:val="sl-SI" w:eastAsia="sl-SI"/>
              </w:rPr>
            </w:pPr>
          </w:p>
        </w:tc>
        <w:tc>
          <w:tcPr>
            <w:tcW w:w="3686" w:type="dxa"/>
            <w:shd w:val="clear" w:color="auto" w:fill="auto"/>
            <w:noWrap/>
            <w:vAlign w:val="center"/>
            <w:hideMark/>
          </w:tcPr>
          <w:p w14:paraId="44D5D006" w14:textId="6071B1E5" w:rsidR="00C4485C" w:rsidRPr="00C56E3B" w:rsidRDefault="00C4485C" w:rsidP="00233038">
            <w:pPr>
              <w:spacing w:line="240" w:lineRule="auto"/>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Delovna uspešnost zaradi povečanega obsega dela (skupaj):</w:t>
            </w:r>
          </w:p>
        </w:tc>
        <w:tc>
          <w:tcPr>
            <w:tcW w:w="1701" w:type="dxa"/>
            <w:shd w:val="clear" w:color="auto" w:fill="auto"/>
            <w:noWrap/>
            <w:vAlign w:val="center"/>
            <w:hideMark/>
          </w:tcPr>
          <w:p w14:paraId="599A47ED" w14:textId="77777777" w:rsidR="00C4485C" w:rsidRPr="00C56E3B" w:rsidRDefault="00C4485C" w:rsidP="00233038">
            <w:pPr>
              <w:spacing w:line="240" w:lineRule="auto"/>
              <w:jc w:val="right"/>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101.283.360</w:t>
            </w:r>
          </w:p>
        </w:tc>
        <w:tc>
          <w:tcPr>
            <w:tcW w:w="1417" w:type="dxa"/>
            <w:shd w:val="clear" w:color="auto" w:fill="auto"/>
            <w:noWrap/>
            <w:vAlign w:val="center"/>
            <w:hideMark/>
          </w:tcPr>
          <w:p w14:paraId="0EC62F75" w14:textId="77777777" w:rsidR="00C4485C" w:rsidRPr="00C56E3B" w:rsidRDefault="00C4485C" w:rsidP="00233038">
            <w:pPr>
              <w:spacing w:line="240" w:lineRule="auto"/>
              <w:jc w:val="right"/>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127.990.582</w:t>
            </w:r>
          </w:p>
        </w:tc>
        <w:tc>
          <w:tcPr>
            <w:tcW w:w="985" w:type="dxa"/>
            <w:shd w:val="clear" w:color="auto" w:fill="auto"/>
            <w:noWrap/>
            <w:vAlign w:val="center"/>
            <w:hideMark/>
          </w:tcPr>
          <w:p w14:paraId="6417659B" w14:textId="77777777" w:rsidR="00C4485C" w:rsidRPr="00C56E3B" w:rsidRDefault="00C4485C" w:rsidP="00233038">
            <w:pPr>
              <w:spacing w:line="240" w:lineRule="auto"/>
              <w:jc w:val="right"/>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126,4</w:t>
            </w:r>
          </w:p>
        </w:tc>
      </w:tr>
      <w:tr w:rsidR="00C4485C" w:rsidRPr="00C56E3B" w14:paraId="2473ADAF" w14:textId="77777777" w:rsidTr="00C4485C">
        <w:trPr>
          <w:trHeight w:val="315"/>
        </w:trPr>
        <w:tc>
          <w:tcPr>
            <w:tcW w:w="699" w:type="dxa"/>
          </w:tcPr>
          <w:p w14:paraId="2FCDBC78" w14:textId="26C079D3" w:rsidR="00C4485C" w:rsidRPr="00C56E3B" w:rsidRDefault="00C4485C" w:rsidP="002330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D026</w:t>
            </w:r>
          </w:p>
        </w:tc>
        <w:tc>
          <w:tcPr>
            <w:tcW w:w="3686" w:type="dxa"/>
            <w:shd w:val="clear" w:color="auto" w:fill="auto"/>
            <w:noWrap/>
            <w:vAlign w:val="center"/>
            <w:hideMark/>
          </w:tcPr>
          <w:p w14:paraId="0CC6C9EF" w14:textId="33611E22" w:rsidR="00C4485C" w:rsidRPr="00C56E3B" w:rsidRDefault="00C4485C" w:rsidP="00233038">
            <w:pPr>
              <w:spacing w:line="240" w:lineRule="auto"/>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Delovna uspešnost zaradi sodelovanja pri posebnih projektih za javne uslužbence</w:t>
            </w:r>
          </w:p>
        </w:tc>
        <w:tc>
          <w:tcPr>
            <w:tcW w:w="1701" w:type="dxa"/>
            <w:shd w:val="clear" w:color="auto" w:fill="auto"/>
            <w:noWrap/>
            <w:vAlign w:val="center"/>
            <w:hideMark/>
          </w:tcPr>
          <w:p w14:paraId="413D7BD0"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14.179.312</w:t>
            </w:r>
          </w:p>
        </w:tc>
        <w:tc>
          <w:tcPr>
            <w:tcW w:w="1417" w:type="dxa"/>
            <w:shd w:val="clear" w:color="auto" w:fill="auto"/>
            <w:noWrap/>
            <w:vAlign w:val="center"/>
            <w:hideMark/>
          </w:tcPr>
          <w:p w14:paraId="6EC3B7EC"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19.518.847</w:t>
            </w:r>
          </w:p>
        </w:tc>
        <w:tc>
          <w:tcPr>
            <w:tcW w:w="985" w:type="dxa"/>
            <w:shd w:val="clear" w:color="auto" w:fill="auto"/>
            <w:noWrap/>
            <w:vAlign w:val="center"/>
            <w:hideMark/>
          </w:tcPr>
          <w:p w14:paraId="6573BF02"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137,7</w:t>
            </w:r>
          </w:p>
        </w:tc>
      </w:tr>
      <w:tr w:rsidR="00C4485C" w:rsidRPr="00C56E3B" w14:paraId="1770C526" w14:textId="77777777" w:rsidTr="00C4485C">
        <w:trPr>
          <w:trHeight w:val="315"/>
        </w:trPr>
        <w:tc>
          <w:tcPr>
            <w:tcW w:w="699" w:type="dxa"/>
          </w:tcPr>
          <w:p w14:paraId="36D96CCD" w14:textId="25B3D98D" w:rsidR="00C4485C" w:rsidRPr="00C56E3B" w:rsidRDefault="00C4485C" w:rsidP="002330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D020</w:t>
            </w:r>
          </w:p>
        </w:tc>
        <w:tc>
          <w:tcPr>
            <w:tcW w:w="3686" w:type="dxa"/>
            <w:shd w:val="clear" w:color="auto" w:fill="auto"/>
            <w:noWrap/>
            <w:vAlign w:val="center"/>
            <w:hideMark/>
          </w:tcPr>
          <w:p w14:paraId="04DAD304" w14:textId="02C41154" w:rsidR="00C4485C" w:rsidRPr="00C56E3B" w:rsidRDefault="00C4485C" w:rsidP="00233038">
            <w:pPr>
              <w:spacing w:line="240" w:lineRule="auto"/>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Delovna uspešnost zaradi povečanega obsega dela in zaradi sodelovanja na projektih, ki niso posebni projekti - javni uslužbenci</w:t>
            </w:r>
          </w:p>
        </w:tc>
        <w:tc>
          <w:tcPr>
            <w:tcW w:w="1701" w:type="dxa"/>
            <w:shd w:val="clear" w:color="auto" w:fill="auto"/>
            <w:noWrap/>
            <w:vAlign w:val="center"/>
            <w:hideMark/>
          </w:tcPr>
          <w:p w14:paraId="59DDFC05"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41.321.078</w:t>
            </w:r>
          </w:p>
        </w:tc>
        <w:tc>
          <w:tcPr>
            <w:tcW w:w="1417" w:type="dxa"/>
            <w:shd w:val="clear" w:color="auto" w:fill="auto"/>
            <w:noWrap/>
            <w:vAlign w:val="center"/>
            <w:hideMark/>
          </w:tcPr>
          <w:p w14:paraId="341A352B"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58.113.755</w:t>
            </w:r>
          </w:p>
        </w:tc>
        <w:tc>
          <w:tcPr>
            <w:tcW w:w="985" w:type="dxa"/>
            <w:shd w:val="clear" w:color="auto" w:fill="auto"/>
            <w:noWrap/>
            <w:vAlign w:val="center"/>
            <w:hideMark/>
          </w:tcPr>
          <w:p w14:paraId="6C7674EE"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140,6</w:t>
            </w:r>
          </w:p>
        </w:tc>
      </w:tr>
      <w:tr w:rsidR="00C4485C" w:rsidRPr="00C56E3B" w14:paraId="1F60EF46" w14:textId="77777777" w:rsidTr="00C4485C">
        <w:trPr>
          <w:trHeight w:val="315"/>
        </w:trPr>
        <w:tc>
          <w:tcPr>
            <w:tcW w:w="699" w:type="dxa"/>
          </w:tcPr>
          <w:p w14:paraId="1B86562E" w14:textId="5297F3D6" w:rsidR="00C4485C" w:rsidRPr="00C56E3B" w:rsidRDefault="00C4485C" w:rsidP="002330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D025</w:t>
            </w:r>
          </w:p>
        </w:tc>
        <w:tc>
          <w:tcPr>
            <w:tcW w:w="3686" w:type="dxa"/>
            <w:shd w:val="clear" w:color="auto" w:fill="auto"/>
            <w:noWrap/>
            <w:vAlign w:val="center"/>
            <w:hideMark/>
          </w:tcPr>
          <w:p w14:paraId="5C4811DA" w14:textId="4E2FD189" w:rsidR="00C4485C" w:rsidRPr="00C56E3B" w:rsidRDefault="00C4485C" w:rsidP="00233038">
            <w:pPr>
              <w:spacing w:line="240" w:lineRule="auto"/>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 xml:space="preserve">Delovna uspešnost zaradi povečanega obsega dela in zaradi sodelovanja na projektih </w:t>
            </w:r>
            <w:r>
              <w:rPr>
                <w:rFonts w:ascii="Calibri" w:hAnsi="Calibri" w:cs="Calibri"/>
                <w:color w:val="000000"/>
                <w:sz w:val="22"/>
                <w:szCs w:val="22"/>
                <w:lang w:val="sl-SI" w:eastAsia="sl-SI"/>
              </w:rPr>
              <w:t>–</w:t>
            </w:r>
            <w:r w:rsidRPr="00C56E3B">
              <w:rPr>
                <w:rFonts w:ascii="Calibri" w:hAnsi="Calibri" w:cs="Calibri"/>
                <w:color w:val="000000"/>
                <w:sz w:val="22"/>
                <w:szCs w:val="22"/>
                <w:lang w:val="sl-SI" w:eastAsia="sl-SI"/>
              </w:rPr>
              <w:t xml:space="preserve"> direktorji</w:t>
            </w:r>
            <w:r>
              <w:rPr>
                <w:rFonts w:ascii="Calibri" w:hAnsi="Calibri" w:cs="Calibri"/>
                <w:color w:val="000000"/>
                <w:sz w:val="22"/>
                <w:szCs w:val="22"/>
                <w:lang w:val="sl-SI" w:eastAsia="sl-SI"/>
              </w:rPr>
              <w:t>*</w:t>
            </w:r>
          </w:p>
        </w:tc>
        <w:tc>
          <w:tcPr>
            <w:tcW w:w="1701" w:type="dxa"/>
            <w:shd w:val="clear" w:color="auto" w:fill="auto"/>
            <w:noWrap/>
            <w:vAlign w:val="center"/>
            <w:hideMark/>
          </w:tcPr>
          <w:p w14:paraId="53E1CA3C"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862.841</w:t>
            </w:r>
          </w:p>
        </w:tc>
        <w:tc>
          <w:tcPr>
            <w:tcW w:w="1417" w:type="dxa"/>
            <w:shd w:val="clear" w:color="auto" w:fill="auto"/>
            <w:noWrap/>
            <w:vAlign w:val="center"/>
            <w:hideMark/>
          </w:tcPr>
          <w:p w14:paraId="18184B2C"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4.878</w:t>
            </w:r>
          </w:p>
        </w:tc>
        <w:tc>
          <w:tcPr>
            <w:tcW w:w="985" w:type="dxa"/>
            <w:shd w:val="clear" w:color="auto" w:fill="auto"/>
            <w:noWrap/>
            <w:vAlign w:val="center"/>
            <w:hideMark/>
          </w:tcPr>
          <w:p w14:paraId="7708959F"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0,6</w:t>
            </w:r>
          </w:p>
        </w:tc>
      </w:tr>
      <w:tr w:rsidR="00C4485C" w:rsidRPr="00C56E3B" w14:paraId="5D2B1C27" w14:textId="77777777" w:rsidTr="00C4485C">
        <w:trPr>
          <w:trHeight w:val="315"/>
        </w:trPr>
        <w:tc>
          <w:tcPr>
            <w:tcW w:w="699" w:type="dxa"/>
          </w:tcPr>
          <w:p w14:paraId="4E7D3851" w14:textId="13BD5FDA" w:rsidR="00C4485C" w:rsidRPr="00C56E3B" w:rsidRDefault="00C4485C" w:rsidP="002330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D070</w:t>
            </w:r>
          </w:p>
        </w:tc>
        <w:tc>
          <w:tcPr>
            <w:tcW w:w="3686" w:type="dxa"/>
            <w:shd w:val="clear" w:color="auto" w:fill="auto"/>
            <w:noWrap/>
            <w:vAlign w:val="center"/>
            <w:hideMark/>
          </w:tcPr>
          <w:p w14:paraId="64C8034E" w14:textId="0BA4DB49" w:rsidR="00C4485C" w:rsidRPr="00C56E3B" w:rsidRDefault="00C4485C" w:rsidP="00233038">
            <w:pPr>
              <w:spacing w:line="240" w:lineRule="auto"/>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Delovna uspešnost zaradi povečane pedagoške oziroma učne obveznosti (za učitelje ali druge strokovne sodelavce, za predavatelje na višji strokovni šoli)</w:t>
            </w:r>
          </w:p>
        </w:tc>
        <w:tc>
          <w:tcPr>
            <w:tcW w:w="1701" w:type="dxa"/>
            <w:shd w:val="clear" w:color="auto" w:fill="auto"/>
            <w:noWrap/>
            <w:vAlign w:val="center"/>
            <w:hideMark/>
          </w:tcPr>
          <w:p w14:paraId="6833ADFC"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24.238.523</w:t>
            </w:r>
          </w:p>
        </w:tc>
        <w:tc>
          <w:tcPr>
            <w:tcW w:w="1417" w:type="dxa"/>
            <w:shd w:val="clear" w:color="auto" w:fill="auto"/>
            <w:noWrap/>
            <w:vAlign w:val="center"/>
            <w:hideMark/>
          </w:tcPr>
          <w:p w14:paraId="21A696E8"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26.619.579</w:t>
            </w:r>
          </w:p>
        </w:tc>
        <w:tc>
          <w:tcPr>
            <w:tcW w:w="985" w:type="dxa"/>
            <w:shd w:val="clear" w:color="auto" w:fill="auto"/>
            <w:noWrap/>
            <w:vAlign w:val="center"/>
            <w:hideMark/>
          </w:tcPr>
          <w:p w14:paraId="0EF80D83"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109,8</w:t>
            </w:r>
          </w:p>
        </w:tc>
      </w:tr>
      <w:tr w:rsidR="00C4485C" w:rsidRPr="00C56E3B" w14:paraId="48339927" w14:textId="77777777" w:rsidTr="00C4485C">
        <w:trPr>
          <w:trHeight w:val="315"/>
        </w:trPr>
        <w:tc>
          <w:tcPr>
            <w:tcW w:w="699" w:type="dxa"/>
          </w:tcPr>
          <w:p w14:paraId="01903854" w14:textId="7A0D3E6B" w:rsidR="00C4485C" w:rsidRPr="00C56E3B" w:rsidRDefault="00C4485C" w:rsidP="002330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D060</w:t>
            </w:r>
          </w:p>
        </w:tc>
        <w:tc>
          <w:tcPr>
            <w:tcW w:w="3686" w:type="dxa"/>
            <w:shd w:val="clear" w:color="auto" w:fill="auto"/>
            <w:noWrap/>
            <w:vAlign w:val="center"/>
            <w:hideMark/>
          </w:tcPr>
          <w:p w14:paraId="59E3DB88" w14:textId="34E64921" w:rsidR="00C4485C" w:rsidRPr="00C56E3B" w:rsidRDefault="00C4485C" w:rsidP="00233038">
            <w:pPr>
              <w:spacing w:line="240" w:lineRule="auto"/>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Delovna uspešnost zaradi povečanega obsega dela (dodatna tedenska pedagoška obveznost za visokošolske učitelje in sodelavce)</w:t>
            </w:r>
          </w:p>
        </w:tc>
        <w:tc>
          <w:tcPr>
            <w:tcW w:w="1701" w:type="dxa"/>
            <w:shd w:val="clear" w:color="auto" w:fill="auto"/>
            <w:noWrap/>
            <w:vAlign w:val="center"/>
            <w:hideMark/>
          </w:tcPr>
          <w:p w14:paraId="1569E8AB"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11.696.661</w:t>
            </w:r>
          </w:p>
        </w:tc>
        <w:tc>
          <w:tcPr>
            <w:tcW w:w="1417" w:type="dxa"/>
            <w:shd w:val="clear" w:color="auto" w:fill="auto"/>
            <w:noWrap/>
            <w:vAlign w:val="center"/>
            <w:hideMark/>
          </w:tcPr>
          <w:p w14:paraId="1B0FB00E"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12.312.771</w:t>
            </w:r>
          </w:p>
        </w:tc>
        <w:tc>
          <w:tcPr>
            <w:tcW w:w="985" w:type="dxa"/>
            <w:shd w:val="clear" w:color="auto" w:fill="auto"/>
            <w:noWrap/>
            <w:vAlign w:val="center"/>
            <w:hideMark/>
          </w:tcPr>
          <w:p w14:paraId="43E1CAF3"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105,3</w:t>
            </w:r>
          </w:p>
        </w:tc>
      </w:tr>
      <w:tr w:rsidR="00C4485C" w:rsidRPr="00C56E3B" w14:paraId="3C738FF7" w14:textId="77777777" w:rsidTr="00C4485C">
        <w:trPr>
          <w:trHeight w:val="315"/>
        </w:trPr>
        <w:tc>
          <w:tcPr>
            <w:tcW w:w="699" w:type="dxa"/>
          </w:tcPr>
          <w:p w14:paraId="320B4515" w14:textId="5910931E" w:rsidR="00C4485C" w:rsidRPr="00C56E3B" w:rsidRDefault="00C4485C" w:rsidP="002330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D071</w:t>
            </w:r>
          </w:p>
        </w:tc>
        <w:tc>
          <w:tcPr>
            <w:tcW w:w="3686" w:type="dxa"/>
            <w:shd w:val="clear" w:color="auto" w:fill="auto"/>
            <w:noWrap/>
            <w:vAlign w:val="center"/>
            <w:hideMark/>
          </w:tcPr>
          <w:p w14:paraId="7E8754F1" w14:textId="14CDB0FB" w:rsidR="00C4485C" w:rsidRPr="00C56E3B" w:rsidRDefault="00C4485C" w:rsidP="00233038">
            <w:pPr>
              <w:spacing w:line="240" w:lineRule="auto"/>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 xml:space="preserve">Delovna uspešnost zaradi povečane učne obveznosti – ravnatelji in direktorji (delovna uspešnost zaradi povečane učne obveznosti za ravnatelje in direktorje s področja osnovnega šolstva in srednjih šol, višjih </w:t>
            </w:r>
            <w:r w:rsidRPr="00C56E3B">
              <w:rPr>
                <w:rFonts w:ascii="Calibri" w:hAnsi="Calibri" w:cs="Calibri"/>
                <w:color w:val="000000"/>
                <w:sz w:val="22"/>
                <w:szCs w:val="22"/>
                <w:lang w:val="sl-SI" w:eastAsia="sl-SI"/>
              </w:rPr>
              <w:lastRenderedPageBreak/>
              <w:t>strokovnih šol in za ravnatelje dijaških domov)</w:t>
            </w:r>
          </w:p>
        </w:tc>
        <w:tc>
          <w:tcPr>
            <w:tcW w:w="1701" w:type="dxa"/>
            <w:shd w:val="clear" w:color="auto" w:fill="auto"/>
            <w:noWrap/>
            <w:vAlign w:val="center"/>
            <w:hideMark/>
          </w:tcPr>
          <w:p w14:paraId="28D29158"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lastRenderedPageBreak/>
              <w:t>316.849</w:t>
            </w:r>
          </w:p>
        </w:tc>
        <w:tc>
          <w:tcPr>
            <w:tcW w:w="1417" w:type="dxa"/>
            <w:shd w:val="clear" w:color="auto" w:fill="auto"/>
            <w:noWrap/>
            <w:vAlign w:val="center"/>
            <w:hideMark/>
          </w:tcPr>
          <w:p w14:paraId="311EB71C"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403.069</w:t>
            </w:r>
          </w:p>
        </w:tc>
        <w:tc>
          <w:tcPr>
            <w:tcW w:w="985" w:type="dxa"/>
            <w:shd w:val="clear" w:color="auto" w:fill="auto"/>
            <w:noWrap/>
            <w:vAlign w:val="center"/>
            <w:hideMark/>
          </w:tcPr>
          <w:p w14:paraId="0263745C"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127,2</w:t>
            </w:r>
          </w:p>
        </w:tc>
      </w:tr>
      <w:tr w:rsidR="00C4485C" w:rsidRPr="00C56E3B" w14:paraId="0B21EF55" w14:textId="77777777" w:rsidTr="00C4485C">
        <w:trPr>
          <w:trHeight w:val="315"/>
        </w:trPr>
        <w:tc>
          <w:tcPr>
            <w:tcW w:w="699" w:type="dxa"/>
          </w:tcPr>
          <w:p w14:paraId="6671BA43" w14:textId="65148E84" w:rsidR="00C4485C" w:rsidRPr="00C56E3B" w:rsidRDefault="00C4485C" w:rsidP="002330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D040</w:t>
            </w:r>
          </w:p>
        </w:tc>
        <w:tc>
          <w:tcPr>
            <w:tcW w:w="3686" w:type="dxa"/>
            <w:shd w:val="clear" w:color="auto" w:fill="auto"/>
            <w:noWrap/>
            <w:vAlign w:val="center"/>
            <w:hideMark/>
          </w:tcPr>
          <w:p w14:paraId="3866C675" w14:textId="756608EF" w:rsidR="00C4485C" w:rsidRPr="00C56E3B" w:rsidRDefault="00C4485C" w:rsidP="00233038">
            <w:pPr>
              <w:spacing w:line="240" w:lineRule="auto"/>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Povečan obseg dela in obremenitve na podlagi drugega odstavka 59. člena ZSSloV</w:t>
            </w:r>
          </w:p>
        </w:tc>
        <w:tc>
          <w:tcPr>
            <w:tcW w:w="1701" w:type="dxa"/>
            <w:shd w:val="clear" w:color="auto" w:fill="auto"/>
            <w:noWrap/>
            <w:vAlign w:val="center"/>
            <w:hideMark/>
          </w:tcPr>
          <w:p w14:paraId="59D84B2C"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1.968.017</w:t>
            </w:r>
          </w:p>
        </w:tc>
        <w:tc>
          <w:tcPr>
            <w:tcW w:w="1417" w:type="dxa"/>
            <w:shd w:val="clear" w:color="auto" w:fill="auto"/>
            <w:noWrap/>
            <w:vAlign w:val="center"/>
            <w:hideMark/>
          </w:tcPr>
          <w:p w14:paraId="59C8BA90"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2.334.244</w:t>
            </w:r>
          </w:p>
        </w:tc>
        <w:tc>
          <w:tcPr>
            <w:tcW w:w="985" w:type="dxa"/>
            <w:shd w:val="clear" w:color="auto" w:fill="auto"/>
            <w:noWrap/>
            <w:vAlign w:val="center"/>
            <w:hideMark/>
          </w:tcPr>
          <w:p w14:paraId="04AA0F84"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118,6</w:t>
            </w:r>
          </w:p>
        </w:tc>
      </w:tr>
      <w:tr w:rsidR="00C4485C" w:rsidRPr="00C56E3B" w14:paraId="786D9BB7" w14:textId="77777777" w:rsidTr="00C4485C">
        <w:trPr>
          <w:trHeight w:val="315"/>
        </w:trPr>
        <w:tc>
          <w:tcPr>
            <w:tcW w:w="699" w:type="dxa"/>
          </w:tcPr>
          <w:p w14:paraId="057D4181" w14:textId="3AB3568E" w:rsidR="00C4485C" w:rsidRPr="00C56E3B" w:rsidRDefault="00C4485C" w:rsidP="002330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D050</w:t>
            </w:r>
          </w:p>
        </w:tc>
        <w:tc>
          <w:tcPr>
            <w:tcW w:w="3686" w:type="dxa"/>
            <w:shd w:val="clear" w:color="auto" w:fill="auto"/>
            <w:noWrap/>
            <w:vAlign w:val="center"/>
            <w:hideMark/>
          </w:tcPr>
          <w:p w14:paraId="2FE74215" w14:textId="3403811F" w:rsidR="00C4485C" w:rsidRPr="00C56E3B" w:rsidRDefault="00C4485C" w:rsidP="00233038">
            <w:pPr>
              <w:spacing w:line="240" w:lineRule="auto"/>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Povečan obseg dela in obremenitve na podlagi tretjega odstavka 59. člena ZSSloV</w:t>
            </w:r>
          </w:p>
        </w:tc>
        <w:tc>
          <w:tcPr>
            <w:tcW w:w="1701" w:type="dxa"/>
            <w:shd w:val="clear" w:color="auto" w:fill="auto"/>
            <w:noWrap/>
            <w:vAlign w:val="center"/>
            <w:hideMark/>
          </w:tcPr>
          <w:p w14:paraId="55DEEDEE"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6.456.680</w:t>
            </w:r>
          </w:p>
        </w:tc>
        <w:tc>
          <w:tcPr>
            <w:tcW w:w="1417" w:type="dxa"/>
            <w:shd w:val="clear" w:color="auto" w:fill="auto"/>
            <w:noWrap/>
            <w:vAlign w:val="center"/>
            <w:hideMark/>
          </w:tcPr>
          <w:p w14:paraId="645A962E"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7.386.684</w:t>
            </w:r>
          </w:p>
        </w:tc>
        <w:tc>
          <w:tcPr>
            <w:tcW w:w="985" w:type="dxa"/>
            <w:shd w:val="clear" w:color="auto" w:fill="auto"/>
            <w:noWrap/>
            <w:vAlign w:val="center"/>
            <w:hideMark/>
          </w:tcPr>
          <w:p w14:paraId="024050EF"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114,4</w:t>
            </w:r>
          </w:p>
        </w:tc>
      </w:tr>
      <w:tr w:rsidR="00C4485C" w:rsidRPr="00C56E3B" w14:paraId="211CDA5B" w14:textId="77777777" w:rsidTr="00C4485C">
        <w:trPr>
          <w:trHeight w:val="315"/>
        </w:trPr>
        <w:tc>
          <w:tcPr>
            <w:tcW w:w="699" w:type="dxa"/>
          </w:tcPr>
          <w:p w14:paraId="0002381B" w14:textId="4B3DEF89" w:rsidR="00C4485C" w:rsidRPr="00C56E3B" w:rsidRDefault="00C4485C" w:rsidP="002330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D041</w:t>
            </w:r>
          </w:p>
        </w:tc>
        <w:tc>
          <w:tcPr>
            <w:tcW w:w="3686" w:type="dxa"/>
            <w:shd w:val="clear" w:color="auto" w:fill="auto"/>
            <w:noWrap/>
            <w:vAlign w:val="center"/>
            <w:hideMark/>
          </w:tcPr>
          <w:p w14:paraId="1FFBB2D9" w14:textId="3146B107" w:rsidR="00C4485C" w:rsidRPr="00C56E3B" w:rsidRDefault="00C4485C" w:rsidP="00233038">
            <w:pPr>
              <w:spacing w:line="240" w:lineRule="auto"/>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Delovna uspešnost iz naslova povečanega obsega dela – prvi odstavek 73. člena ZODPol in tretji odstavek 74. člena</w:t>
            </w:r>
          </w:p>
        </w:tc>
        <w:tc>
          <w:tcPr>
            <w:tcW w:w="1701" w:type="dxa"/>
            <w:shd w:val="clear" w:color="auto" w:fill="auto"/>
            <w:noWrap/>
            <w:vAlign w:val="center"/>
            <w:hideMark/>
          </w:tcPr>
          <w:p w14:paraId="1608E083"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242.797</w:t>
            </w:r>
          </w:p>
        </w:tc>
        <w:tc>
          <w:tcPr>
            <w:tcW w:w="1417" w:type="dxa"/>
            <w:shd w:val="clear" w:color="auto" w:fill="auto"/>
            <w:noWrap/>
            <w:vAlign w:val="center"/>
            <w:hideMark/>
          </w:tcPr>
          <w:p w14:paraId="6D99C579"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247.913</w:t>
            </w:r>
          </w:p>
        </w:tc>
        <w:tc>
          <w:tcPr>
            <w:tcW w:w="985" w:type="dxa"/>
            <w:shd w:val="clear" w:color="auto" w:fill="auto"/>
            <w:noWrap/>
            <w:vAlign w:val="center"/>
            <w:hideMark/>
          </w:tcPr>
          <w:p w14:paraId="3F39A287"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102,1</w:t>
            </w:r>
          </w:p>
        </w:tc>
      </w:tr>
      <w:tr w:rsidR="00C4485C" w:rsidRPr="00C56E3B" w14:paraId="7501E1C1" w14:textId="77777777" w:rsidTr="00C4485C">
        <w:trPr>
          <w:trHeight w:val="315"/>
        </w:trPr>
        <w:tc>
          <w:tcPr>
            <w:tcW w:w="699" w:type="dxa"/>
          </w:tcPr>
          <w:p w14:paraId="5AF04DEE" w14:textId="447CDA65" w:rsidR="00C4485C" w:rsidRPr="00C56E3B" w:rsidRDefault="00C4485C" w:rsidP="002330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D042</w:t>
            </w:r>
          </w:p>
        </w:tc>
        <w:tc>
          <w:tcPr>
            <w:tcW w:w="3686" w:type="dxa"/>
            <w:shd w:val="clear" w:color="auto" w:fill="auto"/>
            <w:noWrap/>
            <w:vAlign w:val="center"/>
            <w:hideMark/>
          </w:tcPr>
          <w:p w14:paraId="6AF18935" w14:textId="702F2020" w:rsidR="00C4485C" w:rsidRPr="00C56E3B" w:rsidRDefault="00C4485C" w:rsidP="00233038">
            <w:pPr>
              <w:spacing w:line="240" w:lineRule="auto"/>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Delovna uspešnost zaradi povečanega obsega dela in posebnih obremenitev – prvi odstavek 74.a člena ZODPol</w:t>
            </w:r>
          </w:p>
        </w:tc>
        <w:tc>
          <w:tcPr>
            <w:tcW w:w="1701" w:type="dxa"/>
            <w:shd w:val="clear" w:color="auto" w:fill="auto"/>
            <w:noWrap/>
            <w:vAlign w:val="center"/>
            <w:hideMark/>
          </w:tcPr>
          <w:p w14:paraId="4F29A047"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0</w:t>
            </w:r>
          </w:p>
        </w:tc>
        <w:tc>
          <w:tcPr>
            <w:tcW w:w="1417" w:type="dxa"/>
            <w:shd w:val="clear" w:color="auto" w:fill="auto"/>
            <w:noWrap/>
            <w:vAlign w:val="center"/>
            <w:hideMark/>
          </w:tcPr>
          <w:p w14:paraId="0AF69E89"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1.009.510</w:t>
            </w:r>
          </w:p>
        </w:tc>
        <w:tc>
          <w:tcPr>
            <w:tcW w:w="985" w:type="dxa"/>
            <w:shd w:val="clear" w:color="auto" w:fill="auto"/>
            <w:noWrap/>
            <w:vAlign w:val="center"/>
            <w:hideMark/>
          </w:tcPr>
          <w:p w14:paraId="322C9FF9"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 xml:space="preserve"> - </w:t>
            </w:r>
          </w:p>
        </w:tc>
      </w:tr>
      <w:tr w:rsidR="00C4485C" w:rsidRPr="00C56E3B" w14:paraId="228C34C6" w14:textId="77777777" w:rsidTr="00C4485C">
        <w:trPr>
          <w:trHeight w:val="315"/>
        </w:trPr>
        <w:tc>
          <w:tcPr>
            <w:tcW w:w="699" w:type="dxa"/>
          </w:tcPr>
          <w:p w14:paraId="75B857E5" w14:textId="4893E2AC" w:rsidR="00C4485C" w:rsidRPr="00C56E3B" w:rsidRDefault="00C4485C" w:rsidP="002330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D028</w:t>
            </w:r>
          </w:p>
        </w:tc>
        <w:tc>
          <w:tcPr>
            <w:tcW w:w="3686" w:type="dxa"/>
            <w:shd w:val="clear" w:color="auto" w:fill="auto"/>
            <w:noWrap/>
            <w:vAlign w:val="center"/>
            <w:hideMark/>
          </w:tcPr>
          <w:p w14:paraId="643EA232" w14:textId="4FEA9739" w:rsidR="00C4485C" w:rsidRPr="00C56E3B" w:rsidRDefault="00C4485C" w:rsidP="00233038">
            <w:pPr>
              <w:spacing w:line="240" w:lineRule="auto"/>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Delovna uspešnost iz naslova nacionalnega razpisa (ZNUPZ)</w:t>
            </w:r>
          </w:p>
        </w:tc>
        <w:tc>
          <w:tcPr>
            <w:tcW w:w="1701" w:type="dxa"/>
            <w:shd w:val="clear" w:color="auto" w:fill="auto"/>
            <w:noWrap/>
            <w:vAlign w:val="center"/>
            <w:hideMark/>
          </w:tcPr>
          <w:p w14:paraId="51E14662"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602</w:t>
            </w:r>
          </w:p>
        </w:tc>
        <w:tc>
          <w:tcPr>
            <w:tcW w:w="1417" w:type="dxa"/>
            <w:shd w:val="clear" w:color="auto" w:fill="auto"/>
            <w:noWrap/>
            <w:vAlign w:val="center"/>
            <w:hideMark/>
          </w:tcPr>
          <w:p w14:paraId="4A55FEDC"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44.210</w:t>
            </w:r>
          </w:p>
        </w:tc>
        <w:tc>
          <w:tcPr>
            <w:tcW w:w="985" w:type="dxa"/>
            <w:shd w:val="clear" w:color="auto" w:fill="auto"/>
            <w:noWrap/>
            <w:vAlign w:val="center"/>
            <w:hideMark/>
          </w:tcPr>
          <w:p w14:paraId="601F0EEB" w14:textId="77777777" w:rsidR="00C4485C" w:rsidRPr="00C56E3B" w:rsidRDefault="00C4485C" w:rsidP="00233038">
            <w:pPr>
              <w:spacing w:line="240" w:lineRule="auto"/>
              <w:jc w:val="right"/>
              <w:rPr>
                <w:rFonts w:ascii="Calibri" w:hAnsi="Calibri" w:cs="Calibri"/>
                <w:color w:val="000000"/>
                <w:sz w:val="22"/>
                <w:szCs w:val="22"/>
                <w:lang w:val="sl-SI" w:eastAsia="sl-SI"/>
              </w:rPr>
            </w:pPr>
            <w:r w:rsidRPr="00C56E3B">
              <w:rPr>
                <w:rFonts w:ascii="Calibri" w:hAnsi="Calibri" w:cs="Calibri"/>
                <w:color w:val="000000"/>
                <w:sz w:val="22"/>
                <w:szCs w:val="22"/>
                <w:lang w:val="sl-SI" w:eastAsia="sl-SI"/>
              </w:rPr>
              <w:t>7343,9</w:t>
            </w:r>
          </w:p>
        </w:tc>
      </w:tr>
      <w:tr w:rsidR="00C4485C" w:rsidRPr="00C56E3B" w14:paraId="2F760BD8" w14:textId="77777777" w:rsidTr="00C4485C">
        <w:trPr>
          <w:trHeight w:val="315"/>
        </w:trPr>
        <w:tc>
          <w:tcPr>
            <w:tcW w:w="699" w:type="dxa"/>
          </w:tcPr>
          <w:p w14:paraId="6F413C55" w14:textId="3C25E602" w:rsidR="00C4485C" w:rsidRPr="00C56E3B" w:rsidRDefault="00C4485C" w:rsidP="00233038">
            <w:pPr>
              <w:spacing w:line="240" w:lineRule="auto"/>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D030</w:t>
            </w:r>
          </w:p>
        </w:tc>
        <w:tc>
          <w:tcPr>
            <w:tcW w:w="3686" w:type="dxa"/>
            <w:shd w:val="clear" w:color="auto" w:fill="auto"/>
            <w:noWrap/>
            <w:vAlign w:val="center"/>
            <w:hideMark/>
          </w:tcPr>
          <w:p w14:paraId="77D15CE1" w14:textId="3C10E580" w:rsidR="00C4485C" w:rsidRPr="00C56E3B" w:rsidRDefault="00C4485C" w:rsidP="00233038">
            <w:pPr>
              <w:spacing w:line="240" w:lineRule="auto"/>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Delovna uspešnost zaradi prodaje blaga in storitev na trgu</w:t>
            </w:r>
          </w:p>
        </w:tc>
        <w:tc>
          <w:tcPr>
            <w:tcW w:w="1701" w:type="dxa"/>
            <w:shd w:val="clear" w:color="auto" w:fill="auto"/>
            <w:noWrap/>
            <w:vAlign w:val="center"/>
            <w:hideMark/>
          </w:tcPr>
          <w:p w14:paraId="35E5127C" w14:textId="77777777" w:rsidR="00C4485C" w:rsidRPr="00C56E3B" w:rsidRDefault="00C4485C" w:rsidP="00233038">
            <w:pPr>
              <w:spacing w:line="240" w:lineRule="auto"/>
              <w:jc w:val="right"/>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11.738.803</w:t>
            </w:r>
          </w:p>
        </w:tc>
        <w:tc>
          <w:tcPr>
            <w:tcW w:w="1417" w:type="dxa"/>
            <w:shd w:val="clear" w:color="auto" w:fill="auto"/>
            <w:noWrap/>
            <w:vAlign w:val="center"/>
            <w:hideMark/>
          </w:tcPr>
          <w:p w14:paraId="3002E482" w14:textId="77777777" w:rsidR="00C4485C" w:rsidRPr="00C56E3B" w:rsidRDefault="00C4485C" w:rsidP="00233038">
            <w:pPr>
              <w:spacing w:line="240" w:lineRule="auto"/>
              <w:jc w:val="right"/>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15.088.310</w:t>
            </w:r>
          </w:p>
        </w:tc>
        <w:tc>
          <w:tcPr>
            <w:tcW w:w="985" w:type="dxa"/>
            <w:shd w:val="clear" w:color="auto" w:fill="auto"/>
            <w:noWrap/>
            <w:vAlign w:val="center"/>
            <w:hideMark/>
          </w:tcPr>
          <w:p w14:paraId="7A05114F" w14:textId="77777777" w:rsidR="00C4485C" w:rsidRPr="00C56E3B" w:rsidRDefault="00C4485C" w:rsidP="00233038">
            <w:pPr>
              <w:spacing w:line="240" w:lineRule="auto"/>
              <w:jc w:val="right"/>
              <w:rPr>
                <w:rFonts w:ascii="Calibri" w:hAnsi="Calibri" w:cs="Calibri"/>
                <w:b/>
                <w:bCs/>
                <w:color w:val="000000"/>
                <w:sz w:val="22"/>
                <w:szCs w:val="22"/>
                <w:lang w:val="sl-SI" w:eastAsia="sl-SI"/>
              </w:rPr>
            </w:pPr>
            <w:r w:rsidRPr="00C56E3B">
              <w:rPr>
                <w:rFonts w:ascii="Calibri" w:hAnsi="Calibri" w:cs="Calibri"/>
                <w:b/>
                <w:bCs/>
                <w:color w:val="000000"/>
                <w:sz w:val="22"/>
                <w:szCs w:val="22"/>
                <w:lang w:val="sl-SI" w:eastAsia="sl-SI"/>
              </w:rPr>
              <w:t>128,5</w:t>
            </w:r>
          </w:p>
        </w:tc>
      </w:tr>
    </w:tbl>
    <w:p w14:paraId="4FE2E086" w14:textId="77777777" w:rsidR="00886BAD" w:rsidRDefault="00886BAD" w:rsidP="00886BAD">
      <w:pPr>
        <w:spacing w:line="260" w:lineRule="exact"/>
        <w:jc w:val="both"/>
        <w:rPr>
          <w:rFonts w:cstheme="minorHAnsi"/>
          <w:sz w:val="16"/>
          <w:szCs w:val="16"/>
          <w:lang w:val="sl-SI" w:eastAsia="sl-SI"/>
        </w:rPr>
      </w:pPr>
      <w:r>
        <w:rPr>
          <w:rFonts w:cstheme="minorHAnsi"/>
          <w:sz w:val="16"/>
          <w:szCs w:val="16"/>
          <w:lang w:val="sl-SI" w:eastAsia="sl-SI"/>
        </w:rPr>
        <w:t>Vir: ISPAP</w:t>
      </w:r>
    </w:p>
    <w:p w14:paraId="4DCC667F" w14:textId="6A765168" w:rsidR="00886BAD" w:rsidRDefault="00886BAD" w:rsidP="00886BAD">
      <w:pPr>
        <w:spacing w:line="260" w:lineRule="exact"/>
        <w:jc w:val="both"/>
        <w:rPr>
          <w:rFonts w:cstheme="minorHAnsi"/>
          <w:sz w:val="16"/>
          <w:szCs w:val="16"/>
          <w:lang w:val="sl-SI" w:eastAsia="sl-SI"/>
        </w:rPr>
      </w:pPr>
      <w:r>
        <w:rPr>
          <w:rFonts w:cstheme="minorHAnsi"/>
          <w:sz w:val="16"/>
          <w:szCs w:val="16"/>
          <w:lang w:val="sl-SI" w:eastAsia="sl-SI"/>
        </w:rPr>
        <w:t>Opomba: *Črtan z Uredbo v Uradnem listu RS št. 191/2020</w:t>
      </w:r>
      <w:r w:rsidR="00C4485C">
        <w:rPr>
          <w:rFonts w:cstheme="minorHAnsi"/>
          <w:sz w:val="16"/>
          <w:szCs w:val="16"/>
          <w:lang w:val="sl-SI" w:eastAsia="sl-SI"/>
        </w:rPr>
        <w:t xml:space="preserve">, </w:t>
      </w:r>
      <w:r w:rsidR="00D400F8">
        <w:rPr>
          <w:rFonts w:cstheme="minorHAnsi"/>
          <w:sz w:val="16"/>
          <w:szCs w:val="16"/>
          <w:lang w:val="sl-SI" w:eastAsia="sl-SI"/>
        </w:rPr>
        <w:t xml:space="preserve">za leto 2021 </w:t>
      </w:r>
      <w:r w:rsidR="00C4485C">
        <w:rPr>
          <w:rFonts w:cstheme="minorHAnsi"/>
          <w:sz w:val="16"/>
          <w:szCs w:val="16"/>
          <w:lang w:val="sl-SI" w:eastAsia="sl-SI"/>
        </w:rPr>
        <w:t xml:space="preserve">se izplačuje v okviru drugih </w:t>
      </w:r>
      <w:r w:rsidR="00D400F8">
        <w:rPr>
          <w:rFonts w:cstheme="minorHAnsi"/>
          <w:sz w:val="16"/>
          <w:szCs w:val="16"/>
          <w:lang w:val="sl-SI" w:eastAsia="sl-SI"/>
        </w:rPr>
        <w:t xml:space="preserve">obstoječih </w:t>
      </w:r>
      <w:r w:rsidR="00C4485C">
        <w:rPr>
          <w:rFonts w:cstheme="minorHAnsi"/>
          <w:sz w:val="16"/>
          <w:szCs w:val="16"/>
          <w:lang w:val="sl-SI" w:eastAsia="sl-SI"/>
        </w:rPr>
        <w:t>vrst izplačil</w:t>
      </w:r>
      <w:r w:rsidR="00E43670">
        <w:rPr>
          <w:rFonts w:cstheme="minorHAnsi"/>
          <w:sz w:val="16"/>
          <w:szCs w:val="16"/>
          <w:lang w:val="sl-SI" w:eastAsia="sl-SI"/>
        </w:rPr>
        <w:t>.</w:t>
      </w:r>
    </w:p>
    <w:p w14:paraId="34ADD0D2" w14:textId="51D59B88" w:rsidR="00F617F6" w:rsidRDefault="00F617F6" w:rsidP="00A44E32">
      <w:pPr>
        <w:spacing w:line="260" w:lineRule="exact"/>
        <w:jc w:val="both"/>
        <w:rPr>
          <w:rFonts w:cstheme="minorHAnsi"/>
          <w:sz w:val="16"/>
          <w:szCs w:val="16"/>
          <w:lang w:val="sl-SI" w:eastAsia="sl-SI"/>
        </w:rPr>
      </w:pPr>
    </w:p>
    <w:p w14:paraId="3658B8B1" w14:textId="00BC8E5B" w:rsidR="008A75C8" w:rsidRDefault="00095138" w:rsidP="002B4C0C">
      <w:pPr>
        <w:pStyle w:val="Naslov1"/>
        <w:numPr>
          <w:ilvl w:val="1"/>
          <w:numId w:val="2"/>
        </w:numPr>
      </w:pPr>
      <w:bookmarkStart w:id="25" w:name="_Toc112835790"/>
      <w:r>
        <w:t>I</w:t>
      </w:r>
      <w:r w:rsidR="008A75C8">
        <w:t>zplačila za delo preko polnega delovnega časa in dežurstvo</w:t>
      </w:r>
      <w:bookmarkEnd w:id="25"/>
    </w:p>
    <w:p w14:paraId="4BD0A923" w14:textId="3CB6C6E0" w:rsidR="008A75C8" w:rsidRDefault="008A75C8" w:rsidP="008A75C8">
      <w:pPr>
        <w:rPr>
          <w:lang w:val="sl-SI" w:eastAsia="sl-SI"/>
        </w:rPr>
      </w:pPr>
    </w:p>
    <w:p w14:paraId="1E601353" w14:textId="4B6F520A" w:rsidR="008A75C8" w:rsidRPr="00DB53DF" w:rsidRDefault="008A75C8" w:rsidP="008A75C8">
      <w:pPr>
        <w:spacing w:line="260" w:lineRule="exact"/>
        <w:jc w:val="both"/>
        <w:rPr>
          <w:sz w:val="22"/>
          <w:szCs w:val="22"/>
          <w:lang w:val="sl-SI"/>
        </w:rPr>
      </w:pPr>
      <w:r w:rsidRPr="00DB53DF">
        <w:rPr>
          <w:sz w:val="22"/>
          <w:szCs w:val="22"/>
          <w:lang w:val="sl-SI"/>
        </w:rPr>
        <w:t>Po Uredbi o enotni metodologiji in obrazcih za obračun in izplačilo plač v javnem sektorju se delo preko polnega delovnega časa (nadurno delo) evidentira kot poseben tip izplačila, enako velja za dežurno delo. Za področje zdravstva velja, da javnim uslužbencem med dežurstvom pripada plačilo glede na vrednost</w:t>
      </w:r>
      <w:r w:rsidR="00B855CD">
        <w:rPr>
          <w:sz w:val="22"/>
          <w:szCs w:val="22"/>
          <w:lang w:val="sl-SI"/>
        </w:rPr>
        <w:t xml:space="preserve"> izhodiščnega</w:t>
      </w:r>
      <w:r w:rsidRPr="00DB53DF">
        <w:rPr>
          <w:sz w:val="22"/>
          <w:szCs w:val="22"/>
          <w:lang w:val="sl-SI"/>
        </w:rPr>
        <w:t xml:space="preserve"> plačnega razreda, v katerega je uvrščeno delovno mesto, na katerem se opravlja dežurstvo, in ne po vrednosti plačnega razreda, v katerega je uvrščen javni uslužbenec na delovnem mestu, ki ga zaseda (šesti odstavek 32. člena ZSPJS).</w:t>
      </w:r>
    </w:p>
    <w:p w14:paraId="4ACA632A" w14:textId="42D012E8" w:rsidR="008A75C8" w:rsidRDefault="008A75C8" w:rsidP="008A75C8">
      <w:pPr>
        <w:rPr>
          <w:lang w:val="sl-SI" w:eastAsia="sl-SI"/>
        </w:rPr>
      </w:pPr>
    </w:p>
    <w:p w14:paraId="437237EE" w14:textId="32E1AB3B" w:rsidR="002A08CD" w:rsidRDefault="00525ECD" w:rsidP="00845C83">
      <w:pPr>
        <w:jc w:val="both"/>
        <w:rPr>
          <w:sz w:val="22"/>
          <w:szCs w:val="22"/>
          <w:lang w:val="sl-SI" w:eastAsia="sl-SI"/>
        </w:rPr>
      </w:pPr>
      <w:r>
        <w:rPr>
          <w:sz w:val="22"/>
          <w:szCs w:val="22"/>
          <w:lang w:val="sl-SI" w:eastAsia="sl-SI"/>
        </w:rPr>
        <w:t xml:space="preserve">Skupna masa izplačil za delo preko polnega delovnega časa </w:t>
      </w:r>
      <w:r w:rsidR="008A2625">
        <w:rPr>
          <w:sz w:val="22"/>
          <w:szCs w:val="22"/>
          <w:lang w:val="sl-SI" w:eastAsia="sl-SI"/>
        </w:rPr>
        <w:t>za</w:t>
      </w:r>
      <w:r>
        <w:rPr>
          <w:sz w:val="22"/>
          <w:szCs w:val="22"/>
          <w:lang w:val="sl-SI" w:eastAsia="sl-SI"/>
        </w:rPr>
        <w:t xml:space="preserve"> let</w:t>
      </w:r>
      <w:r w:rsidR="008A2625">
        <w:rPr>
          <w:sz w:val="22"/>
          <w:szCs w:val="22"/>
          <w:lang w:val="sl-SI" w:eastAsia="sl-SI"/>
        </w:rPr>
        <w:t>o</w:t>
      </w:r>
      <w:r>
        <w:rPr>
          <w:sz w:val="22"/>
          <w:szCs w:val="22"/>
          <w:lang w:val="sl-SI" w:eastAsia="sl-SI"/>
        </w:rPr>
        <w:t xml:space="preserve"> 2021 </w:t>
      </w:r>
      <w:r w:rsidR="00B855CD">
        <w:rPr>
          <w:sz w:val="22"/>
          <w:szCs w:val="22"/>
          <w:lang w:val="sl-SI" w:eastAsia="sl-SI"/>
        </w:rPr>
        <w:t xml:space="preserve">je </w:t>
      </w:r>
      <w:r w:rsidR="00246B7A">
        <w:rPr>
          <w:sz w:val="22"/>
          <w:szCs w:val="22"/>
          <w:lang w:val="sl-SI" w:eastAsia="sl-SI"/>
        </w:rPr>
        <w:t>znaša</w:t>
      </w:r>
      <w:r w:rsidR="00F14117">
        <w:rPr>
          <w:sz w:val="22"/>
          <w:szCs w:val="22"/>
          <w:lang w:val="sl-SI" w:eastAsia="sl-SI"/>
        </w:rPr>
        <w:t>la</w:t>
      </w:r>
      <w:r w:rsidR="00246B7A">
        <w:rPr>
          <w:sz w:val="22"/>
          <w:szCs w:val="22"/>
          <w:lang w:val="sl-SI" w:eastAsia="sl-SI"/>
        </w:rPr>
        <w:t xml:space="preserve"> </w:t>
      </w:r>
      <w:r>
        <w:rPr>
          <w:sz w:val="22"/>
          <w:szCs w:val="22"/>
          <w:lang w:val="sl-SI" w:eastAsia="sl-SI"/>
        </w:rPr>
        <w:t xml:space="preserve">157,7 </w:t>
      </w:r>
      <w:r w:rsidR="00246B7A">
        <w:rPr>
          <w:sz w:val="22"/>
          <w:szCs w:val="22"/>
          <w:lang w:val="sl-SI" w:eastAsia="sl-SI"/>
        </w:rPr>
        <w:t>m</w:t>
      </w:r>
      <w:r w:rsidR="00840C3C">
        <w:rPr>
          <w:sz w:val="22"/>
          <w:szCs w:val="22"/>
          <w:lang w:val="sl-SI" w:eastAsia="sl-SI"/>
        </w:rPr>
        <w:t>io</w:t>
      </w:r>
      <w:r w:rsidR="00246B7A">
        <w:rPr>
          <w:sz w:val="22"/>
          <w:szCs w:val="22"/>
          <w:lang w:val="sl-SI" w:eastAsia="sl-SI"/>
        </w:rPr>
        <w:t xml:space="preserve"> </w:t>
      </w:r>
      <w:r w:rsidR="007B3A73">
        <w:rPr>
          <w:sz w:val="22"/>
          <w:szCs w:val="22"/>
          <w:lang w:val="sl-SI" w:eastAsia="sl-SI"/>
        </w:rPr>
        <w:t>EUR</w:t>
      </w:r>
      <w:r>
        <w:rPr>
          <w:sz w:val="22"/>
          <w:szCs w:val="22"/>
          <w:lang w:val="sl-SI" w:eastAsia="sl-SI"/>
        </w:rPr>
        <w:t xml:space="preserve">, kar je za 18,6 % več kot </w:t>
      </w:r>
      <w:r w:rsidR="008A2625">
        <w:rPr>
          <w:sz w:val="22"/>
          <w:szCs w:val="22"/>
          <w:lang w:val="sl-SI" w:eastAsia="sl-SI"/>
        </w:rPr>
        <w:t>za</w:t>
      </w:r>
      <w:r>
        <w:rPr>
          <w:sz w:val="22"/>
          <w:szCs w:val="22"/>
          <w:lang w:val="sl-SI" w:eastAsia="sl-SI"/>
        </w:rPr>
        <w:t xml:space="preserve"> let</w:t>
      </w:r>
      <w:r w:rsidR="008A2625">
        <w:rPr>
          <w:sz w:val="22"/>
          <w:szCs w:val="22"/>
          <w:lang w:val="sl-SI" w:eastAsia="sl-SI"/>
        </w:rPr>
        <w:t>o</w:t>
      </w:r>
      <w:r>
        <w:rPr>
          <w:sz w:val="22"/>
          <w:szCs w:val="22"/>
          <w:lang w:val="sl-SI" w:eastAsia="sl-SI"/>
        </w:rPr>
        <w:t xml:space="preserve"> 2020. </w:t>
      </w:r>
      <w:r w:rsidR="005C6AD0" w:rsidRPr="005C6AD0">
        <w:rPr>
          <w:sz w:val="22"/>
          <w:szCs w:val="22"/>
          <w:lang w:val="sl-SI" w:eastAsia="sl-SI"/>
        </w:rPr>
        <w:t xml:space="preserve">Pri izplačilu </w:t>
      </w:r>
      <w:r w:rsidR="005C6AD0">
        <w:rPr>
          <w:sz w:val="22"/>
          <w:szCs w:val="22"/>
          <w:lang w:val="sl-SI" w:eastAsia="sl-SI"/>
        </w:rPr>
        <w:t xml:space="preserve">za delo preko delovnega časa po podskupinah dejavnosti se je masa izplačil za ta </w:t>
      </w:r>
      <w:r w:rsidR="003464E5">
        <w:rPr>
          <w:sz w:val="22"/>
          <w:szCs w:val="22"/>
          <w:lang w:val="sl-SI" w:eastAsia="sl-SI"/>
        </w:rPr>
        <w:t xml:space="preserve">namen relativno </w:t>
      </w:r>
      <w:r w:rsidR="005C6AD0">
        <w:rPr>
          <w:sz w:val="22"/>
          <w:szCs w:val="22"/>
          <w:lang w:val="sl-SI" w:eastAsia="sl-SI"/>
        </w:rPr>
        <w:t xml:space="preserve">najbolj povečala v podskupini </w:t>
      </w:r>
      <w:r w:rsidR="00840C3C">
        <w:rPr>
          <w:sz w:val="22"/>
          <w:szCs w:val="22"/>
          <w:lang w:val="sl-SI" w:eastAsia="sl-SI"/>
        </w:rPr>
        <w:t>1.2.1.-</w:t>
      </w:r>
      <w:r w:rsidR="005C6AD0">
        <w:rPr>
          <w:sz w:val="22"/>
          <w:szCs w:val="22"/>
          <w:lang w:val="sl-SI" w:eastAsia="sl-SI"/>
        </w:rPr>
        <w:t xml:space="preserve">Vladne službe (za 107,5 %) in v podskupini </w:t>
      </w:r>
      <w:r w:rsidR="00840C3C">
        <w:rPr>
          <w:sz w:val="22"/>
          <w:szCs w:val="22"/>
          <w:lang w:val="sl-SI" w:eastAsia="sl-SI"/>
        </w:rPr>
        <w:t>9.9.-</w:t>
      </w:r>
      <w:r w:rsidR="005C6AD0">
        <w:rPr>
          <w:sz w:val="22"/>
          <w:szCs w:val="22"/>
          <w:lang w:val="sl-SI" w:eastAsia="sl-SI"/>
        </w:rPr>
        <w:t>Proračunski uporabnik ni član podskupine RPU (za 180,1 %)</w:t>
      </w:r>
      <w:r w:rsidR="00845C83">
        <w:rPr>
          <w:sz w:val="22"/>
          <w:szCs w:val="22"/>
          <w:lang w:val="sl-SI" w:eastAsia="sl-SI"/>
        </w:rPr>
        <w:t>. Največj</w:t>
      </w:r>
      <w:r w:rsidR="00AD7386">
        <w:rPr>
          <w:sz w:val="22"/>
          <w:szCs w:val="22"/>
          <w:lang w:val="sl-SI" w:eastAsia="sl-SI"/>
        </w:rPr>
        <w:t xml:space="preserve">i delež tega </w:t>
      </w:r>
      <w:r w:rsidR="00845C83">
        <w:rPr>
          <w:sz w:val="22"/>
          <w:szCs w:val="22"/>
          <w:lang w:val="sl-SI" w:eastAsia="sl-SI"/>
        </w:rPr>
        <w:t>povečanj</w:t>
      </w:r>
      <w:r w:rsidR="00AD7386">
        <w:rPr>
          <w:sz w:val="22"/>
          <w:szCs w:val="22"/>
          <w:lang w:val="sl-SI" w:eastAsia="sl-SI"/>
        </w:rPr>
        <w:t>a</w:t>
      </w:r>
      <w:r w:rsidR="00845C83">
        <w:rPr>
          <w:sz w:val="22"/>
          <w:szCs w:val="22"/>
          <w:lang w:val="sl-SI" w:eastAsia="sl-SI"/>
        </w:rPr>
        <w:t xml:space="preserve"> v teh dveh podskupinah odpade na proračunska uporabnika Protokol Vlade RS in Javni gospodarski zavod Protokolarne storitve, kar je posledica povečane aktivnosti zaradi predsedovanja Svetu EU. Podrobnejši podatki </w:t>
      </w:r>
      <w:r w:rsidR="007B3A73">
        <w:rPr>
          <w:sz w:val="22"/>
          <w:szCs w:val="22"/>
          <w:lang w:val="sl-SI" w:eastAsia="sl-SI"/>
        </w:rPr>
        <w:t>mas</w:t>
      </w:r>
      <w:r w:rsidR="007F728C">
        <w:rPr>
          <w:sz w:val="22"/>
          <w:szCs w:val="22"/>
          <w:lang w:val="sl-SI" w:eastAsia="sl-SI"/>
        </w:rPr>
        <w:t>e</w:t>
      </w:r>
      <w:r w:rsidR="007B3A73">
        <w:rPr>
          <w:sz w:val="22"/>
          <w:szCs w:val="22"/>
          <w:lang w:val="sl-SI" w:eastAsia="sl-SI"/>
        </w:rPr>
        <w:t xml:space="preserve"> tipov izplačil po podskupinah dejavnosti RPU </w:t>
      </w:r>
      <w:r w:rsidR="00845C83">
        <w:rPr>
          <w:sz w:val="22"/>
          <w:szCs w:val="22"/>
          <w:lang w:val="sl-SI" w:eastAsia="sl-SI"/>
        </w:rPr>
        <w:t>so v Prilogi 2 te analize.</w:t>
      </w:r>
    </w:p>
    <w:p w14:paraId="317C9F18" w14:textId="14F02873" w:rsidR="000E3D53" w:rsidRDefault="000E3D53" w:rsidP="00845C83">
      <w:pPr>
        <w:jc w:val="both"/>
        <w:rPr>
          <w:sz w:val="22"/>
          <w:szCs w:val="22"/>
          <w:lang w:val="sl-SI" w:eastAsia="sl-SI"/>
        </w:rPr>
      </w:pPr>
    </w:p>
    <w:p w14:paraId="23297165" w14:textId="59847503" w:rsidR="00840C3C" w:rsidRDefault="000E3D53" w:rsidP="008C6A19">
      <w:pPr>
        <w:jc w:val="both"/>
        <w:rPr>
          <w:rFonts w:cstheme="minorHAnsi"/>
          <w:b/>
          <w:bCs/>
          <w:sz w:val="22"/>
          <w:szCs w:val="22"/>
          <w:lang w:val="sl-SI" w:eastAsia="sl-SI"/>
        </w:rPr>
      </w:pPr>
      <w:r>
        <w:rPr>
          <w:sz w:val="22"/>
          <w:szCs w:val="22"/>
          <w:lang w:val="sl-SI" w:eastAsia="sl-SI"/>
        </w:rPr>
        <w:t xml:space="preserve">Pregled izplačil za delo preko polnega delovnega časa po plačnih podskupinah </w:t>
      </w:r>
      <w:r w:rsidR="00F14117">
        <w:rPr>
          <w:sz w:val="22"/>
          <w:szCs w:val="22"/>
          <w:lang w:val="sl-SI" w:eastAsia="sl-SI"/>
        </w:rPr>
        <w:t xml:space="preserve">pa </w:t>
      </w:r>
      <w:r>
        <w:rPr>
          <w:sz w:val="22"/>
          <w:szCs w:val="22"/>
          <w:lang w:val="sl-SI" w:eastAsia="sl-SI"/>
        </w:rPr>
        <w:t>kaže</w:t>
      </w:r>
      <w:r w:rsidR="007F728C">
        <w:rPr>
          <w:sz w:val="22"/>
          <w:szCs w:val="22"/>
          <w:lang w:val="sl-SI" w:eastAsia="sl-SI"/>
        </w:rPr>
        <w:t>,</w:t>
      </w:r>
      <w:r>
        <w:rPr>
          <w:sz w:val="22"/>
          <w:szCs w:val="22"/>
          <w:lang w:val="sl-SI" w:eastAsia="sl-SI"/>
        </w:rPr>
        <w:t xml:space="preserve"> da je bil</w:t>
      </w:r>
      <w:r w:rsidR="00F14117">
        <w:rPr>
          <w:sz w:val="22"/>
          <w:szCs w:val="22"/>
          <w:lang w:val="sl-SI" w:eastAsia="sl-SI"/>
        </w:rPr>
        <w:t>a največja masa izplačil za delo preko polnega delovnega časa v plačni podskupini E1 – Zdravniki in zobozdravniki in sicer 56,6 mio</w:t>
      </w:r>
      <w:r w:rsidR="00825C45">
        <w:rPr>
          <w:sz w:val="22"/>
          <w:szCs w:val="22"/>
          <w:lang w:val="sl-SI" w:eastAsia="sl-SI"/>
        </w:rPr>
        <w:t xml:space="preserve"> EUR </w:t>
      </w:r>
      <w:r w:rsidR="00F14117">
        <w:rPr>
          <w:sz w:val="22"/>
          <w:szCs w:val="22"/>
          <w:lang w:val="sl-SI" w:eastAsia="sl-SI"/>
        </w:rPr>
        <w:t xml:space="preserve">ter v plačni podskupini E3 – Medicinske sestre in babice v skupni višini 51,6 mio </w:t>
      </w:r>
      <w:r w:rsidR="00E22869">
        <w:rPr>
          <w:sz w:val="22"/>
          <w:szCs w:val="22"/>
          <w:lang w:val="sl-SI" w:eastAsia="sl-SI"/>
        </w:rPr>
        <w:t>EUR.</w:t>
      </w:r>
      <w:r w:rsidR="00840C3C">
        <w:rPr>
          <w:rFonts w:cstheme="minorHAnsi"/>
          <w:b/>
          <w:bCs/>
          <w:sz w:val="22"/>
          <w:szCs w:val="22"/>
          <w:lang w:val="sl-SI" w:eastAsia="sl-SI"/>
        </w:rPr>
        <w:br w:type="page"/>
      </w:r>
    </w:p>
    <w:p w14:paraId="06412036" w14:textId="64B259ED" w:rsidR="00B07BBB" w:rsidRPr="0018119D" w:rsidRDefault="00B07BBB" w:rsidP="00845C83">
      <w:pPr>
        <w:jc w:val="both"/>
        <w:rPr>
          <w:b/>
          <w:bCs/>
          <w:sz w:val="22"/>
          <w:szCs w:val="22"/>
          <w:lang w:val="sl-SI" w:eastAsia="sl-SI"/>
        </w:rPr>
      </w:pPr>
      <w:r w:rsidRPr="0018119D">
        <w:rPr>
          <w:rFonts w:cstheme="minorHAnsi"/>
          <w:b/>
          <w:bCs/>
          <w:sz w:val="22"/>
          <w:szCs w:val="22"/>
          <w:lang w:val="sl-SI" w:eastAsia="sl-SI"/>
        </w:rPr>
        <w:lastRenderedPageBreak/>
        <w:t>Slika 1</w:t>
      </w:r>
      <w:r w:rsidR="001E32EE">
        <w:rPr>
          <w:rFonts w:cstheme="minorHAnsi"/>
          <w:b/>
          <w:bCs/>
          <w:sz w:val="22"/>
          <w:szCs w:val="22"/>
          <w:lang w:val="sl-SI" w:eastAsia="sl-SI"/>
        </w:rPr>
        <w:t>1</w:t>
      </w:r>
      <w:r w:rsidRPr="0018119D">
        <w:rPr>
          <w:rFonts w:cstheme="minorHAnsi"/>
          <w:b/>
          <w:bCs/>
          <w:sz w:val="22"/>
          <w:szCs w:val="22"/>
          <w:lang w:val="sl-SI" w:eastAsia="sl-SI"/>
        </w:rPr>
        <w:t>: Izplačila za delo preko polnega delovnega časa</w:t>
      </w:r>
      <w:r w:rsidR="00F14117" w:rsidRPr="0018119D">
        <w:rPr>
          <w:rFonts w:cstheme="minorHAnsi"/>
          <w:b/>
          <w:bCs/>
          <w:sz w:val="22"/>
          <w:szCs w:val="22"/>
          <w:lang w:val="sl-SI" w:eastAsia="sl-SI"/>
        </w:rPr>
        <w:t xml:space="preserve"> po plačnih podskupinah</w:t>
      </w:r>
    </w:p>
    <w:p w14:paraId="1681E18E" w14:textId="77777777" w:rsidR="00B07BBB" w:rsidRDefault="00B07BBB" w:rsidP="008A75C8">
      <w:pPr>
        <w:rPr>
          <w:sz w:val="22"/>
          <w:szCs w:val="22"/>
          <w:lang w:val="sl-SI" w:eastAsia="sl-SI"/>
        </w:rPr>
      </w:pPr>
    </w:p>
    <w:p w14:paraId="7EFB55B4" w14:textId="672F9CDC" w:rsidR="000503DB" w:rsidRDefault="00585CC4" w:rsidP="008A75C8">
      <w:pPr>
        <w:rPr>
          <w:sz w:val="22"/>
          <w:szCs w:val="22"/>
          <w:lang w:val="sl-SI" w:eastAsia="sl-SI"/>
        </w:rPr>
      </w:pPr>
      <w:r>
        <w:rPr>
          <w:noProof/>
        </w:rPr>
        <w:drawing>
          <wp:inline distT="0" distB="0" distL="0" distR="0" wp14:anchorId="28A194EA" wp14:editId="678A0001">
            <wp:extent cx="5391150" cy="5695950"/>
            <wp:effectExtent l="0" t="0" r="0" b="0"/>
            <wp:docPr id="14" name="Grafikon 14" descr="Izplačila za delo preko polnega delovnega časa. Ključne informacije so zapisane v tekstu.">
              <a:extLst xmlns:a="http://schemas.openxmlformats.org/drawingml/2006/main">
                <a:ext uri="{FF2B5EF4-FFF2-40B4-BE49-F238E27FC236}">
                  <a16:creationId xmlns:a16="http://schemas.microsoft.com/office/drawing/2014/main" id="{8EBAD4D9-A272-4EEC-998F-69705F80C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13488FE2" w14:textId="334D7B19" w:rsidR="000503DB" w:rsidRDefault="00B07BBB" w:rsidP="008A75C8">
      <w:pPr>
        <w:rPr>
          <w:sz w:val="16"/>
          <w:szCs w:val="16"/>
          <w:lang w:val="sl-SI" w:eastAsia="sl-SI"/>
        </w:rPr>
      </w:pPr>
      <w:r w:rsidRPr="00B07BBB">
        <w:rPr>
          <w:sz w:val="16"/>
          <w:szCs w:val="16"/>
          <w:lang w:val="sl-SI" w:eastAsia="sl-SI"/>
        </w:rPr>
        <w:t>Vir: ISPAP</w:t>
      </w:r>
    </w:p>
    <w:p w14:paraId="3E782E85" w14:textId="33BC8BFB" w:rsidR="00B07BBB" w:rsidRPr="00B07BBB" w:rsidRDefault="00B07BBB" w:rsidP="008A75C8">
      <w:pPr>
        <w:rPr>
          <w:sz w:val="16"/>
          <w:szCs w:val="16"/>
          <w:lang w:val="sl-SI" w:eastAsia="sl-SI"/>
        </w:rPr>
      </w:pPr>
      <w:r>
        <w:rPr>
          <w:sz w:val="16"/>
          <w:szCs w:val="16"/>
          <w:lang w:val="sl-SI" w:eastAsia="sl-SI"/>
        </w:rPr>
        <w:t>Opomba: Oznake so zaradi lažje berljivosti dodane le podatkom za leto 2021</w:t>
      </w:r>
    </w:p>
    <w:p w14:paraId="63828472" w14:textId="77777777" w:rsidR="00B07BBB" w:rsidRDefault="00B07BBB" w:rsidP="008A75C8">
      <w:pPr>
        <w:rPr>
          <w:sz w:val="22"/>
          <w:szCs w:val="22"/>
          <w:lang w:val="sl-SI" w:eastAsia="sl-SI"/>
        </w:rPr>
      </w:pPr>
    </w:p>
    <w:p w14:paraId="53390927" w14:textId="548FD734" w:rsidR="00B07BBB" w:rsidRDefault="00B07BBB" w:rsidP="00E43670">
      <w:pPr>
        <w:jc w:val="both"/>
        <w:rPr>
          <w:sz w:val="22"/>
          <w:szCs w:val="22"/>
          <w:lang w:val="sl-SI" w:eastAsia="sl-SI"/>
        </w:rPr>
      </w:pPr>
      <w:r>
        <w:rPr>
          <w:sz w:val="22"/>
          <w:szCs w:val="22"/>
          <w:lang w:val="sl-SI" w:eastAsia="sl-SI"/>
        </w:rPr>
        <w:t>Podrobnejši prikaz</w:t>
      </w:r>
      <w:r w:rsidR="007F728C">
        <w:rPr>
          <w:sz w:val="22"/>
          <w:szCs w:val="22"/>
          <w:lang w:val="sl-SI" w:eastAsia="sl-SI"/>
        </w:rPr>
        <w:t xml:space="preserve"> mase tipov izplačil</w:t>
      </w:r>
      <w:r>
        <w:rPr>
          <w:sz w:val="22"/>
          <w:szCs w:val="22"/>
          <w:lang w:val="sl-SI" w:eastAsia="sl-SI"/>
        </w:rPr>
        <w:t xml:space="preserve"> po plačnih podskupinah je razviden iz Priloge 3 te analize.</w:t>
      </w:r>
    </w:p>
    <w:p w14:paraId="31E37B72" w14:textId="77777777" w:rsidR="00845C83" w:rsidRDefault="00845C83" w:rsidP="008A75C8">
      <w:pPr>
        <w:rPr>
          <w:sz w:val="22"/>
          <w:szCs w:val="22"/>
          <w:lang w:val="sl-SI" w:eastAsia="sl-SI"/>
        </w:rPr>
      </w:pPr>
    </w:p>
    <w:p w14:paraId="06DDEACF" w14:textId="70A09FAA" w:rsidR="00B07BBB" w:rsidRDefault="000E3D53" w:rsidP="00B07BBB">
      <w:pPr>
        <w:jc w:val="both"/>
        <w:rPr>
          <w:sz w:val="22"/>
          <w:szCs w:val="22"/>
          <w:lang w:val="sl-SI" w:eastAsia="sl-SI"/>
        </w:rPr>
      </w:pPr>
      <w:r>
        <w:rPr>
          <w:sz w:val="22"/>
          <w:szCs w:val="22"/>
          <w:lang w:val="sl-SI" w:eastAsia="sl-SI"/>
        </w:rPr>
        <w:t>Masa</w:t>
      </w:r>
      <w:r w:rsidRPr="00E82811">
        <w:rPr>
          <w:sz w:val="22"/>
          <w:szCs w:val="22"/>
          <w:lang w:val="sl-SI" w:eastAsia="sl-SI"/>
        </w:rPr>
        <w:t xml:space="preserve"> </w:t>
      </w:r>
      <w:r w:rsidR="00B07BBB" w:rsidRPr="00E82811">
        <w:rPr>
          <w:sz w:val="22"/>
          <w:szCs w:val="22"/>
          <w:lang w:val="sl-SI" w:eastAsia="sl-SI"/>
        </w:rPr>
        <w:t xml:space="preserve">izplačil za dežurstvo </w:t>
      </w:r>
      <w:r w:rsidR="008A2625">
        <w:rPr>
          <w:sz w:val="22"/>
          <w:szCs w:val="22"/>
          <w:lang w:val="sl-SI" w:eastAsia="sl-SI"/>
        </w:rPr>
        <w:t>za</w:t>
      </w:r>
      <w:r w:rsidR="00B07BBB" w:rsidRPr="00E82811">
        <w:rPr>
          <w:sz w:val="22"/>
          <w:szCs w:val="22"/>
          <w:lang w:val="sl-SI" w:eastAsia="sl-SI"/>
        </w:rPr>
        <w:t xml:space="preserve"> let</w:t>
      </w:r>
      <w:r w:rsidR="008A2625">
        <w:rPr>
          <w:sz w:val="22"/>
          <w:szCs w:val="22"/>
          <w:lang w:val="sl-SI" w:eastAsia="sl-SI"/>
        </w:rPr>
        <w:t>o</w:t>
      </w:r>
      <w:r w:rsidR="00B07BBB" w:rsidRPr="00E82811">
        <w:rPr>
          <w:sz w:val="22"/>
          <w:szCs w:val="22"/>
          <w:lang w:val="sl-SI" w:eastAsia="sl-SI"/>
        </w:rPr>
        <w:t xml:space="preserve"> 2021 znaša 14,6 mio</w:t>
      </w:r>
      <w:r w:rsidR="00825C45">
        <w:rPr>
          <w:sz w:val="22"/>
          <w:szCs w:val="22"/>
          <w:lang w:val="sl-SI" w:eastAsia="sl-SI"/>
        </w:rPr>
        <w:t xml:space="preserve"> EUR </w:t>
      </w:r>
      <w:r w:rsidR="00B07BBB" w:rsidRPr="00E82811">
        <w:rPr>
          <w:sz w:val="22"/>
          <w:szCs w:val="22"/>
          <w:lang w:val="sl-SI" w:eastAsia="sl-SI"/>
        </w:rPr>
        <w:t xml:space="preserve">in se je glede na leto 2020 zmanjšala za 9,8 %. </w:t>
      </w:r>
      <w:r w:rsidR="00B07BBB">
        <w:rPr>
          <w:sz w:val="22"/>
          <w:szCs w:val="22"/>
          <w:lang w:val="sl-SI" w:eastAsia="sl-SI"/>
        </w:rPr>
        <w:t xml:space="preserve">Dežurno delo je značilno le za nekatera </w:t>
      </w:r>
      <w:r>
        <w:rPr>
          <w:sz w:val="22"/>
          <w:szCs w:val="22"/>
          <w:lang w:val="sl-SI" w:eastAsia="sl-SI"/>
        </w:rPr>
        <w:t>plačne podskupine</w:t>
      </w:r>
      <w:r w:rsidR="00B07BBB">
        <w:rPr>
          <w:sz w:val="22"/>
          <w:szCs w:val="22"/>
          <w:lang w:val="sl-SI" w:eastAsia="sl-SI"/>
        </w:rPr>
        <w:t xml:space="preserve"> javnega sektorja. Največji delež izplačil za dežurno delo odpade na plačno podskupino E1 – Zdravniki in zobozdravniki (56,0 % v skupni masi izplačil) in E3 – Medicinske sestre in babice (23,3 % v skupni masi izplačil). Podrobnosti so razvidne iz Priloge 3 te analize.</w:t>
      </w:r>
    </w:p>
    <w:p w14:paraId="243E3DC9" w14:textId="34C0CF20" w:rsidR="00B07BBB" w:rsidRDefault="00B07BBB" w:rsidP="00B07BBB">
      <w:pPr>
        <w:jc w:val="both"/>
        <w:rPr>
          <w:sz w:val="22"/>
          <w:szCs w:val="22"/>
          <w:lang w:val="sl-SI" w:eastAsia="sl-SI"/>
        </w:rPr>
      </w:pPr>
    </w:p>
    <w:p w14:paraId="00212253" w14:textId="4F4170D9" w:rsidR="00B07BBB" w:rsidRPr="0018119D" w:rsidRDefault="00B07BBB" w:rsidP="00840C3C">
      <w:pPr>
        <w:keepNext/>
        <w:jc w:val="both"/>
        <w:rPr>
          <w:b/>
          <w:bCs/>
          <w:sz w:val="22"/>
          <w:szCs w:val="22"/>
          <w:lang w:val="sl-SI" w:eastAsia="sl-SI"/>
        </w:rPr>
      </w:pPr>
      <w:r w:rsidRPr="0018119D">
        <w:rPr>
          <w:b/>
          <w:bCs/>
          <w:sz w:val="22"/>
          <w:szCs w:val="22"/>
          <w:lang w:val="sl-SI" w:eastAsia="sl-SI"/>
        </w:rPr>
        <w:lastRenderedPageBreak/>
        <w:t xml:space="preserve">Slika </w:t>
      </w:r>
      <w:r w:rsidRPr="0018119D">
        <w:rPr>
          <w:rFonts w:cstheme="minorHAnsi"/>
          <w:b/>
          <w:bCs/>
          <w:sz w:val="22"/>
          <w:szCs w:val="22"/>
          <w:lang w:val="sl-SI" w:eastAsia="sl-SI"/>
        </w:rPr>
        <w:t>1</w:t>
      </w:r>
      <w:r w:rsidR="001E32EE">
        <w:rPr>
          <w:rFonts w:cstheme="minorHAnsi"/>
          <w:b/>
          <w:bCs/>
          <w:sz w:val="22"/>
          <w:szCs w:val="22"/>
          <w:lang w:val="sl-SI" w:eastAsia="sl-SI"/>
        </w:rPr>
        <w:t>2</w:t>
      </w:r>
      <w:r w:rsidRPr="0018119D">
        <w:rPr>
          <w:rFonts w:cstheme="minorHAnsi"/>
          <w:b/>
          <w:bCs/>
          <w:sz w:val="22"/>
          <w:szCs w:val="22"/>
          <w:lang w:val="sl-SI" w:eastAsia="sl-SI"/>
        </w:rPr>
        <w:t>: Izplačila dežurstev</w:t>
      </w:r>
      <w:r w:rsidR="0018119D">
        <w:rPr>
          <w:rFonts w:cstheme="minorHAnsi"/>
          <w:b/>
          <w:bCs/>
          <w:sz w:val="22"/>
          <w:szCs w:val="22"/>
          <w:lang w:val="sl-SI" w:eastAsia="sl-SI"/>
        </w:rPr>
        <w:t xml:space="preserve"> po plačnih podskupinah</w:t>
      </w:r>
    </w:p>
    <w:p w14:paraId="44DCC3EC" w14:textId="77777777" w:rsidR="00B07BBB" w:rsidRDefault="00B07BBB" w:rsidP="00840C3C">
      <w:pPr>
        <w:keepNext/>
        <w:jc w:val="both"/>
        <w:rPr>
          <w:sz w:val="22"/>
          <w:szCs w:val="22"/>
          <w:lang w:val="sl-SI" w:eastAsia="sl-SI"/>
        </w:rPr>
      </w:pPr>
    </w:p>
    <w:p w14:paraId="44AEF009" w14:textId="1FC9CEB2" w:rsidR="00B07BBB" w:rsidRDefault="001B6549" w:rsidP="00B07BBB">
      <w:pPr>
        <w:jc w:val="both"/>
        <w:rPr>
          <w:sz w:val="22"/>
          <w:szCs w:val="22"/>
          <w:lang w:val="sl-SI" w:eastAsia="sl-SI"/>
        </w:rPr>
      </w:pPr>
      <w:r>
        <w:rPr>
          <w:noProof/>
          <w:sz w:val="22"/>
          <w:szCs w:val="22"/>
          <w:lang w:val="sl-SI" w:eastAsia="sl-SI"/>
        </w:rPr>
        <w:drawing>
          <wp:inline distT="0" distB="0" distL="0" distR="0" wp14:anchorId="1174E257" wp14:editId="13B9B8FC">
            <wp:extent cx="5324475" cy="7363608"/>
            <wp:effectExtent l="0" t="0" r="0" b="8890"/>
            <wp:docPr id="18" name="Slika 18" descr="Izplačila dežurstev. Nekatere podrobnosti so navedene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Izplačila dežurstev. Nekatere podrobnosti so navedene tudi v tekstu."/>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324475" cy="7363608"/>
                    </a:xfrm>
                    <a:prstGeom prst="rect">
                      <a:avLst/>
                    </a:prstGeom>
                    <a:noFill/>
                  </pic:spPr>
                </pic:pic>
              </a:graphicData>
            </a:graphic>
          </wp:inline>
        </w:drawing>
      </w:r>
    </w:p>
    <w:p w14:paraId="43FD3582" w14:textId="4CAAEF1D" w:rsidR="00CC6DF6" w:rsidRDefault="0018119D" w:rsidP="00CC6DF6">
      <w:pPr>
        <w:rPr>
          <w:sz w:val="16"/>
          <w:szCs w:val="16"/>
          <w:lang w:val="sl-SI" w:eastAsia="sl-SI"/>
        </w:rPr>
      </w:pPr>
      <w:r>
        <w:rPr>
          <w:sz w:val="16"/>
          <w:szCs w:val="16"/>
          <w:lang w:val="sl-SI" w:eastAsia="sl-SI"/>
        </w:rPr>
        <w:t>Vir</w:t>
      </w:r>
      <w:r w:rsidR="00CC6DF6" w:rsidRPr="00B07BBB">
        <w:rPr>
          <w:sz w:val="16"/>
          <w:szCs w:val="16"/>
          <w:lang w:val="sl-SI" w:eastAsia="sl-SI"/>
        </w:rPr>
        <w:t>: ISPAP</w:t>
      </w:r>
    </w:p>
    <w:p w14:paraId="435C2A92" w14:textId="3A2E0C04" w:rsidR="003779E2" w:rsidRDefault="003779E2" w:rsidP="00A44E32">
      <w:pPr>
        <w:spacing w:line="260" w:lineRule="exact"/>
        <w:jc w:val="both"/>
        <w:rPr>
          <w:rFonts w:cstheme="minorHAnsi"/>
          <w:sz w:val="22"/>
          <w:szCs w:val="22"/>
          <w:lang w:val="sl-SI" w:eastAsia="sl-SI"/>
        </w:rPr>
      </w:pPr>
    </w:p>
    <w:p w14:paraId="5FDBB709" w14:textId="6233EE09" w:rsidR="003779E2" w:rsidRDefault="003779E2" w:rsidP="00A44E32">
      <w:pPr>
        <w:spacing w:line="260" w:lineRule="exact"/>
        <w:jc w:val="both"/>
        <w:rPr>
          <w:rFonts w:cstheme="minorHAnsi"/>
          <w:sz w:val="22"/>
          <w:szCs w:val="22"/>
          <w:lang w:val="sl-SI" w:eastAsia="sl-SI"/>
        </w:rPr>
      </w:pPr>
    </w:p>
    <w:p w14:paraId="074633A3" w14:textId="77777777" w:rsidR="0018119D" w:rsidRDefault="0018119D">
      <w:pPr>
        <w:spacing w:line="240" w:lineRule="auto"/>
        <w:rPr>
          <w:b/>
          <w:kern w:val="32"/>
          <w:sz w:val="28"/>
          <w:szCs w:val="32"/>
          <w:lang w:val="sl-SI" w:eastAsia="sl-SI"/>
        </w:rPr>
      </w:pPr>
      <w:r>
        <w:br w:type="page"/>
      </w:r>
    </w:p>
    <w:p w14:paraId="705D9826" w14:textId="1F04693E" w:rsidR="002B4C0C" w:rsidRPr="005C3F54" w:rsidRDefault="002B4C0C" w:rsidP="002B4C0C">
      <w:pPr>
        <w:pStyle w:val="Naslov1"/>
      </w:pPr>
      <w:bookmarkStart w:id="26" w:name="_Toc112835791"/>
      <w:r>
        <w:lastRenderedPageBreak/>
        <w:t>Sklepne ugotovitve</w:t>
      </w:r>
      <w:bookmarkEnd w:id="26"/>
    </w:p>
    <w:p w14:paraId="36AE7608" w14:textId="3BE58CF6" w:rsidR="003779E2" w:rsidRDefault="003779E2" w:rsidP="00A44E32">
      <w:pPr>
        <w:spacing w:line="260" w:lineRule="exact"/>
        <w:jc w:val="both"/>
        <w:rPr>
          <w:rFonts w:cstheme="minorHAnsi"/>
          <w:sz w:val="22"/>
          <w:szCs w:val="22"/>
          <w:lang w:val="sl-SI" w:eastAsia="sl-SI"/>
        </w:rPr>
      </w:pPr>
    </w:p>
    <w:p w14:paraId="480836E2" w14:textId="1D6CF78B" w:rsidR="003779E2" w:rsidRPr="00287AB7" w:rsidRDefault="000B4176" w:rsidP="00A44E32">
      <w:pPr>
        <w:spacing w:line="260" w:lineRule="exact"/>
        <w:jc w:val="both"/>
        <w:rPr>
          <w:rFonts w:cstheme="minorHAnsi"/>
          <w:b/>
          <w:bCs/>
          <w:sz w:val="22"/>
          <w:szCs w:val="22"/>
          <w:lang w:val="sl-SI" w:eastAsia="sl-SI"/>
        </w:rPr>
      </w:pPr>
      <w:r w:rsidRPr="00287AB7">
        <w:rPr>
          <w:rFonts w:cstheme="minorHAnsi"/>
          <w:b/>
          <w:bCs/>
          <w:sz w:val="22"/>
          <w:szCs w:val="22"/>
          <w:lang w:val="sl-SI" w:eastAsia="sl-SI"/>
        </w:rPr>
        <w:t>Masa bruto plač</w:t>
      </w:r>
    </w:p>
    <w:p w14:paraId="7861619D" w14:textId="50901544" w:rsidR="000B4176" w:rsidRDefault="000B4176" w:rsidP="00A44E32">
      <w:pPr>
        <w:spacing w:line="260" w:lineRule="exact"/>
        <w:jc w:val="both"/>
        <w:rPr>
          <w:rFonts w:cstheme="minorHAnsi"/>
          <w:sz w:val="22"/>
          <w:szCs w:val="22"/>
          <w:lang w:val="sl-SI" w:eastAsia="sl-SI"/>
        </w:rPr>
      </w:pPr>
    </w:p>
    <w:p w14:paraId="428CAACB" w14:textId="4E9E543D" w:rsidR="000B4176" w:rsidRDefault="000B4176" w:rsidP="00A44E32">
      <w:pPr>
        <w:spacing w:line="260" w:lineRule="exact"/>
        <w:jc w:val="both"/>
        <w:rPr>
          <w:rFonts w:cstheme="minorHAnsi"/>
          <w:sz w:val="22"/>
          <w:szCs w:val="22"/>
          <w:lang w:val="sl-SI" w:eastAsia="sl-SI"/>
        </w:rPr>
      </w:pPr>
      <w:r>
        <w:rPr>
          <w:rFonts w:cstheme="minorHAnsi"/>
          <w:sz w:val="22"/>
          <w:szCs w:val="22"/>
          <w:lang w:val="sl-SI" w:eastAsia="sl-SI"/>
        </w:rPr>
        <w:t>Masa bruto plač</w:t>
      </w:r>
      <w:r w:rsidR="000E3D53">
        <w:rPr>
          <w:rFonts w:cstheme="minorHAnsi"/>
          <w:sz w:val="22"/>
          <w:szCs w:val="22"/>
          <w:lang w:val="sl-SI" w:eastAsia="sl-SI"/>
        </w:rPr>
        <w:t xml:space="preserve"> </w:t>
      </w:r>
      <w:r>
        <w:rPr>
          <w:rFonts w:cstheme="minorHAnsi"/>
          <w:sz w:val="22"/>
          <w:szCs w:val="22"/>
          <w:lang w:val="sl-SI" w:eastAsia="sl-SI"/>
        </w:rPr>
        <w:t xml:space="preserve">v javnem sektorju </w:t>
      </w:r>
      <w:r w:rsidR="00157D97">
        <w:rPr>
          <w:rFonts w:cstheme="minorHAnsi"/>
          <w:sz w:val="22"/>
          <w:szCs w:val="22"/>
          <w:lang w:val="sl-SI" w:eastAsia="sl-SI"/>
        </w:rPr>
        <w:t xml:space="preserve">za leto 2021 </w:t>
      </w:r>
      <w:r>
        <w:rPr>
          <w:rFonts w:cstheme="minorHAnsi"/>
          <w:sz w:val="22"/>
          <w:szCs w:val="22"/>
          <w:lang w:val="sl-SI" w:eastAsia="sl-SI"/>
        </w:rPr>
        <w:t xml:space="preserve">je </w:t>
      </w:r>
      <w:r w:rsidR="000E3D53">
        <w:rPr>
          <w:rFonts w:cstheme="minorHAnsi"/>
          <w:sz w:val="22"/>
          <w:szCs w:val="22"/>
          <w:lang w:val="sl-SI" w:eastAsia="sl-SI"/>
        </w:rPr>
        <w:t xml:space="preserve">znašala </w:t>
      </w:r>
      <w:r>
        <w:rPr>
          <w:rFonts w:cstheme="minorHAnsi"/>
          <w:sz w:val="22"/>
          <w:szCs w:val="22"/>
          <w:lang w:val="sl-SI" w:eastAsia="sl-SI"/>
        </w:rPr>
        <w:t>5.281,9 milijonov</w:t>
      </w:r>
      <w:r w:rsidR="00825C45">
        <w:rPr>
          <w:rFonts w:cstheme="minorHAnsi"/>
          <w:sz w:val="22"/>
          <w:szCs w:val="22"/>
          <w:lang w:val="sl-SI" w:eastAsia="sl-SI"/>
        </w:rPr>
        <w:t xml:space="preserve"> EUR </w:t>
      </w:r>
      <w:r>
        <w:rPr>
          <w:rFonts w:cstheme="minorHAnsi"/>
          <w:sz w:val="22"/>
          <w:szCs w:val="22"/>
          <w:lang w:val="sl-SI" w:eastAsia="sl-SI"/>
        </w:rPr>
        <w:t xml:space="preserve">in se je </w:t>
      </w:r>
      <w:r w:rsidR="00762FAB">
        <w:rPr>
          <w:rFonts w:cstheme="minorHAnsi"/>
          <w:sz w:val="22"/>
          <w:szCs w:val="22"/>
          <w:lang w:val="sl-SI" w:eastAsia="sl-SI"/>
        </w:rPr>
        <w:t xml:space="preserve">glede na leto 2020 </w:t>
      </w:r>
      <w:r>
        <w:rPr>
          <w:rFonts w:cstheme="minorHAnsi"/>
          <w:sz w:val="22"/>
          <w:szCs w:val="22"/>
          <w:lang w:val="sl-SI" w:eastAsia="sl-SI"/>
        </w:rPr>
        <w:t>povečala za 9,8 %</w:t>
      </w:r>
      <w:r w:rsidR="00006822">
        <w:rPr>
          <w:rFonts w:cstheme="minorHAnsi"/>
          <w:sz w:val="22"/>
          <w:szCs w:val="22"/>
          <w:lang w:val="sl-SI" w:eastAsia="sl-SI"/>
        </w:rPr>
        <w:t xml:space="preserve"> </w:t>
      </w:r>
      <w:r w:rsidR="005A4176">
        <w:rPr>
          <w:rFonts w:cstheme="minorHAnsi"/>
          <w:sz w:val="22"/>
          <w:szCs w:val="22"/>
          <w:lang w:val="sl-SI" w:eastAsia="sl-SI"/>
        </w:rPr>
        <w:t xml:space="preserve">oziroma </w:t>
      </w:r>
      <w:r w:rsidR="0054723E">
        <w:rPr>
          <w:rFonts w:cstheme="minorHAnsi"/>
          <w:sz w:val="22"/>
          <w:szCs w:val="22"/>
          <w:lang w:val="sl-SI" w:eastAsia="sl-SI"/>
        </w:rPr>
        <w:t>za 472,3 milijone</w:t>
      </w:r>
      <w:r w:rsidR="00825C45">
        <w:rPr>
          <w:rFonts w:cstheme="minorHAnsi"/>
          <w:sz w:val="22"/>
          <w:szCs w:val="22"/>
          <w:lang w:val="sl-SI" w:eastAsia="sl-SI"/>
        </w:rPr>
        <w:t xml:space="preserve"> EUR</w:t>
      </w:r>
      <w:r w:rsidR="0054723E">
        <w:rPr>
          <w:rFonts w:cstheme="minorHAnsi"/>
          <w:sz w:val="22"/>
          <w:szCs w:val="22"/>
          <w:lang w:val="sl-SI" w:eastAsia="sl-SI"/>
        </w:rPr>
        <w:t>.</w:t>
      </w:r>
      <w:r>
        <w:rPr>
          <w:rFonts w:cstheme="minorHAnsi"/>
          <w:sz w:val="22"/>
          <w:szCs w:val="22"/>
          <w:lang w:val="sl-SI" w:eastAsia="sl-SI"/>
        </w:rPr>
        <w:t xml:space="preserve"> Razlogi za povečanje mase bruto plač so zlasti naslednji:</w:t>
      </w:r>
    </w:p>
    <w:p w14:paraId="060D73CE" w14:textId="77777777" w:rsidR="00F15745" w:rsidRDefault="00F15745" w:rsidP="00A44E32">
      <w:pPr>
        <w:spacing w:line="260" w:lineRule="exact"/>
        <w:jc w:val="both"/>
        <w:rPr>
          <w:rFonts w:cstheme="minorHAnsi"/>
          <w:sz w:val="22"/>
          <w:szCs w:val="22"/>
          <w:lang w:val="sl-SI" w:eastAsia="sl-SI"/>
        </w:rPr>
      </w:pPr>
    </w:p>
    <w:p w14:paraId="375E09ED" w14:textId="29B352E9" w:rsidR="00F15745" w:rsidRPr="00065557" w:rsidRDefault="00F15745" w:rsidP="00F15745">
      <w:pPr>
        <w:pStyle w:val="odstavek"/>
        <w:numPr>
          <w:ilvl w:val="0"/>
          <w:numId w:val="18"/>
        </w:numPr>
        <w:spacing w:before="0" w:beforeAutospacing="0" w:after="0" w:afterAutospacing="0" w:line="240" w:lineRule="exact"/>
        <w:jc w:val="both"/>
        <w:rPr>
          <w:rFonts w:cs="Arial"/>
          <w:sz w:val="22"/>
          <w:szCs w:val="22"/>
        </w:rPr>
      </w:pPr>
      <w:r w:rsidRPr="00065557">
        <w:rPr>
          <w:rFonts w:ascii="Arial" w:hAnsi="Arial" w:cs="Arial"/>
          <w:sz w:val="22"/>
          <w:szCs w:val="22"/>
          <w:lang w:eastAsia="en-US"/>
        </w:rPr>
        <w:t>izplačila dodatkov, povezanih s pojavom epidemije nalezljive bolezni SARS-CoV-2 (COVID-19)</w:t>
      </w:r>
      <w:r w:rsidR="008F786B">
        <w:rPr>
          <w:rFonts w:ascii="Arial" w:hAnsi="Arial" w:cs="Arial"/>
          <w:sz w:val="22"/>
          <w:szCs w:val="22"/>
          <w:lang w:eastAsia="en-US"/>
        </w:rPr>
        <w:t xml:space="preserve"> v višini </w:t>
      </w:r>
      <w:r w:rsidRPr="00065557">
        <w:rPr>
          <w:rFonts w:ascii="Arial" w:hAnsi="Arial" w:cs="Arial"/>
          <w:sz w:val="22"/>
          <w:szCs w:val="22"/>
          <w:lang w:eastAsia="en-US"/>
        </w:rPr>
        <w:t>492,5 milijonov</w:t>
      </w:r>
      <w:r w:rsidR="00825C45">
        <w:rPr>
          <w:rFonts w:ascii="Arial" w:hAnsi="Arial" w:cs="Arial"/>
          <w:sz w:val="22"/>
          <w:szCs w:val="22"/>
          <w:lang w:eastAsia="en-US"/>
        </w:rPr>
        <w:t xml:space="preserve"> EUR </w:t>
      </w:r>
      <w:r w:rsidR="00E8011C">
        <w:rPr>
          <w:rFonts w:ascii="Arial" w:hAnsi="Arial" w:cs="Arial"/>
          <w:sz w:val="22"/>
          <w:szCs w:val="22"/>
          <w:lang w:eastAsia="en-US"/>
        </w:rPr>
        <w:t>(povečanje za 211,1 milijonov</w:t>
      </w:r>
      <w:r w:rsidR="00825C45">
        <w:rPr>
          <w:rFonts w:ascii="Arial" w:hAnsi="Arial" w:cs="Arial"/>
          <w:sz w:val="22"/>
          <w:szCs w:val="22"/>
          <w:lang w:eastAsia="en-US"/>
        </w:rPr>
        <w:t xml:space="preserve"> EUR </w:t>
      </w:r>
      <w:r w:rsidR="003F5708">
        <w:rPr>
          <w:rFonts w:ascii="Arial" w:hAnsi="Arial" w:cs="Arial"/>
          <w:sz w:val="22"/>
          <w:szCs w:val="22"/>
          <w:lang w:eastAsia="en-US"/>
        </w:rPr>
        <w:t>glede na leto 2020</w:t>
      </w:r>
      <w:r w:rsidR="00E8011C">
        <w:rPr>
          <w:rFonts w:ascii="Arial" w:hAnsi="Arial" w:cs="Arial"/>
          <w:sz w:val="22"/>
          <w:szCs w:val="22"/>
          <w:lang w:eastAsia="en-US"/>
        </w:rPr>
        <w:t>)</w:t>
      </w:r>
      <w:r w:rsidRPr="00065557">
        <w:rPr>
          <w:rFonts w:ascii="Arial" w:hAnsi="Arial" w:cs="Arial"/>
          <w:sz w:val="22"/>
          <w:szCs w:val="22"/>
          <w:lang w:eastAsia="en-US"/>
        </w:rPr>
        <w:t xml:space="preserve">, kar predstavlja </w:t>
      </w:r>
      <w:r w:rsidR="00065557" w:rsidRPr="00065557">
        <w:rPr>
          <w:rFonts w:ascii="Arial" w:hAnsi="Arial" w:cs="Arial"/>
          <w:sz w:val="22"/>
          <w:szCs w:val="22"/>
          <w:lang w:eastAsia="en-US"/>
        </w:rPr>
        <w:t>4</w:t>
      </w:r>
      <w:r w:rsidR="008F786B">
        <w:rPr>
          <w:rFonts w:ascii="Arial" w:hAnsi="Arial" w:cs="Arial"/>
          <w:sz w:val="22"/>
          <w:szCs w:val="22"/>
          <w:lang w:eastAsia="en-US"/>
        </w:rPr>
        <w:t>4</w:t>
      </w:r>
      <w:r w:rsidR="00065557" w:rsidRPr="00065557">
        <w:rPr>
          <w:rFonts w:ascii="Arial" w:hAnsi="Arial" w:cs="Arial"/>
          <w:sz w:val="22"/>
          <w:szCs w:val="22"/>
          <w:lang w:eastAsia="en-US"/>
        </w:rPr>
        <w:t xml:space="preserve">,7 % </w:t>
      </w:r>
      <w:r w:rsidRPr="00065557">
        <w:rPr>
          <w:rFonts w:ascii="Arial" w:hAnsi="Arial" w:cs="Arial"/>
          <w:sz w:val="22"/>
          <w:szCs w:val="22"/>
          <w:lang w:eastAsia="en-US"/>
        </w:rPr>
        <w:t xml:space="preserve">mase povečanja bruto plač </w:t>
      </w:r>
      <w:r w:rsidR="008A2625">
        <w:rPr>
          <w:rFonts w:ascii="Arial" w:hAnsi="Arial" w:cs="Arial"/>
          <w:sz w:val="22"/>
          <w:szCs w:val="22"/>
          <w:lang w:eastAsia="en-US"/>
        </w:rPr>
        <w:t>za</w:t>
      </w:r>
      <w:r w:rsidRPr="00065557">
        <w:rPr>
          <w:rFonts w:ascii="Arial" w:hAnsi="Arial" w:cs="Arial"/>
          <w:sz w:val="22"/>
          <w:szCs w:val="22"/>
          <w:lang w:eastAsia="en-US"/>
        </w:rPr>
        <w:t xml:space="preserve"> let</w:t>
      </w:r>
      <w:r w:rsidR="008A2625">
        <w:rPr>
          <w:rFonts w:ascii="Arial" w:hAnsi="Arial" w:cs="Arial"/>
          <w:sz w:val="22"/>
          <w:szCs w:val="22"/>
          <w:lang w:eastAsia="en-US"/>
        </w:rPr>
        <w:t>o</w:t>
      </w:r>
      <w:r w:rsidRPr="00065557">
        <w:rPr>
          <w:rFonts w:ascii="Arial" w:hAnsi="Arial" w:cs="Arial"/>
          <w:sz w:val="22"/>
          <w:szCs w:val="22"/>
          <w:lang w:eastAsia="en-US"/>
        </w:rPr>
        <w:t xml:space="preserve"> 202</w:t>
      </w:r>
      <w:r w:rsidR="00065557" w:rsidRPr="00065557">
        <w:rPr>
          <w:rFonts w:ascii="Arial" w:hAnsi="Arial" w:cs="Arial"/>
          <w:sz w:val="22"/>
          <w:szCs w:val="22"/>
          <w:lang w:eastAsia="en-US"/>
        </w:rPr>
        <w:t>1</w:t>
      </w:r>
      <w:r w:rsidRPr="00065557">
        <w:rPr>
          <w:rFonts w:ascii="Arial" w:hAnsi="Arial" w:cs="Arial"/>
          <w:sz w:val="22"/>
          <w:szCs w:val="22"/>
          <w:lang w:eastAsia="en-US"/>
        </w:rPr>
        <w:t xml:space="preserve">, </w:t>
      </w:r>
    </w:p>
    <w:p w14:paraId="77D52743" w14:textId="77777777" w:rsidR="00F15745" w:rsidRPr="00065557" w:rsidRDefault="00F15745" w:rsidP="00F15745">
      <w:pPr>
        <w:pStyle w:val="Odstavekseznama"/>
        <w:rPr>
          <w:rFonts w:cs="Arial"/>
          <w:sz w:val="22"/>
          <w:szCs w:val="22"/>
          <w:lang w:val="sl-SI"/>
        </w:rPr>
      </w:pPr>
    </w:p>
    <w:p w14:paraId="094A3506" w14:textId="4C207E0E" w:rsidR="00F15745" w:rsidRPr="00065557" w:rsidRDefault="00F15745" w:rsidP="00F15745">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065557">
        <w:rPr>
          <w:rFonts w:ascii="Arial" w:hAnsi="Arial" w:cs="Arial"/>
          <w:sz w:val="22"/>
          <w:szCs w:val="22"/>
          <w:lang w:eastAsia="en-US"/>
        </w:rPr>
        <w:t>izplačila redne delovne uspešnosti, ki znašajo 78,2 milijonov</w:t>
      </w:r>
      <w:r w:rsidR="00825C45">
        <w:rPr>
          <w:rFonts w:ascii="Arial" w:hAnsi="Arial" w:cs="Arial"/>
          <w:sz w:val="22"/>
          <w:szCs w:val="22"/>
          <w:lang w:eastAsia="en-US"/>
        </w:rPr>
        <w:t xml:space="preserve"> EUR </w:t>
      </w:r>
      <w:r w:rsidR="00E8011C">
        <w:rPr>
          <w:rFonts w:ascii="Arial" w:hAnsi="Arial" w:cs="Arial"/>
          <w:sz w:val="22"/>
          <w:szCs w:val="22"/>
          <w:lang w:eastAsia="en-US"/>
        </w:rPr>
        <w:t>(povečanje za 59,0 milijonov</w:t>
      </w:r>
      <w:r w:rsidR="00825C45">
        <w:rPr>
          <w:rFonts w:ascii="Arial" w:hAnsi="Arial" w:cs="Arial"/>
          <w:sz w:val="22"/>
          <w:szCs w:val="22"/>
          <w:lang w:eastAsia="en-US"/>
        </w:rPr>
        <w:t xml:space="preserve"> EUR)</w:t>
      </w:r>
      <w:r w:rsidRPr="00065557">
        <w:rPr>
          <w:rFonts w:ascii="Arial" w:hAnsi="Arial" w:cs="Arial"/>
          <w:sz w:val="22"/>
          <w:szCs w:val="22"/>
          <w:lang w:eastAsia="en-US"/>
        </w:rPr>
        <w:t xml:space="preserve">, kar predstavlja </w:t>
      </w:r>
      <w:r w:rsidR="00065557" w:rsidRPr="00065557">
        <w:rPr>
          <w:rFonts w:ascii="Arial" w:hAnsi="Arial" w:cs="Arial"/>
          <w:sz w:val="22"/>
          <w:szCs w:val="22"/>
          <w:lang w:eastAsia="en-US"/>
        </w:rPr>
        <w:t>12</w:t>
      </w:r>
      <w:r w:rsidRPr="00065557">
        <w:rPr>
          <w:rFonts w:ascii="Arial" w:hAnsi="Arial" w:cs="Arial"/>
          <w:sz w:val="22"/>
          <w:szCs w:val="22"/>
          <w:lang w:eastAsia="en-US"/>
        </w:rPr>
        <w:t>,</w:t>
      </w:r>
      <w:r w:rsidR="00065557" w:rsidRPr="00065557">
        <w:rPr>
          <w:rFonts w:ascii="Arial" w:hAnsi="Arial" w:cs="Arial"/>
          <w:sz w:val="22"/>
          <w:szCs w:val="22"/>
          <w:lang w:eastAsia="en-US"/>
        </w:rPr>
        <w:t>5</w:t>
      </w:r>
      <w:r w:rsidRPr="00065557">
        <w:rPr>
          <w:rFonts w:ascii="Arial" w:hAnsi="Arial" w:cs="Arial"/>
          <w:sz w:val="22"/>
          <w:szCs w:val="22"/>
          <w:lang w:eastAsia="en-US"/>
        </w:rPr>
        <w:t xml:space="preserve"> </w:t>
      </w:r>
      <w:r w:rsidR="008F786B">
        <w:rPr>
          <w:rFonts w:ascii="Arial" w:hAnsi="Arial" w:cs="Arial"/>
          <w:sz w:val="22"/>
          <w:szCs w:val="22"/>
          <w:lang w:eastAsia="en-US"/>
        </w:rPr>
        <w:t xml:space="preserve">% </w:t>
      </w:r>
      <w:r w:rsidRPr="00065557">
        <w:rPr>
          <w:rFonts w:ascii="Arial" w:hAnsi="Arial" w:cs="Arial"/>
          <w:sz w:val="22"/>
          <w:szCs w:val="22"/>
          <w:lang w:eastAsia="en-US"/>
        </w:rPr>
        <w:t xml:space="preserve">mase povečanja bruto plač </w:t>
      </w:r>
      <w:r w:rsidR="008A2625">
        <w:rPr>
          <w:rFonts w:ascii="Arial" w:hAnsi="Arial" w:cs="Arial"/>
          <w:sz w:val="22"/>
          <w:szCs w:val="22"/>
          <w:lang w:eastAsia="en-US"/>
        </w:rPr>
        <w:t>za leto</w:t>
      </w:r>
      <w:r w:rsidRPr="00065557">
        <w:rPr>
          <w:rFonts w:ascii="Arial" w:hAnsi="Arial" w:cs="Arial"/>
          <w:sz w:val="22"/>
          <w:szCs w:val="22"/>
          <w:lang w:eastAsia="en-US"/>
        </w:rPr>
        <w:t xml:space="preserve"> 202</w:t>
      </w:r>
      <w:r w:rsidR="00065557" w:rsidRPr="00065557">
        <w:rPr>
          <w:rFonts w:ascii="Arial" w:hAnsi="Arial" w:cs="Arial"/>
          <w:sz w:val="22"/>
          <w:szCs w:val="22"/>
          <w:lang w:eastAsia="en-US"/>
        </w:rPr>
        <w:t>1</w:t>
      </w:r>
      <w:r w:rsidRPr="00065557">
        <w:rPr>
          <w:rFonts w:ascii="Arial" w:hAnsi="Arial" w:cs="Arial"/>
          <w:sz w:val="22"/>
          <w:szCs w:val="22"/>
          <w:lang w:eastAsia="en-US"/>
        </w:rPr>
        <w:t xml:space="preserve"> in </w:t>
      </w:r>
      <w:r w:rsidR="00065557" w:rsidRPr="00065557">
        <w:rPr>
          <w:rFonts w:ascii="Arial" w:hAnsi="Arial" w:cs="Arial"/>
          <w:sz w:val="22"/>
          <w:szCs w:val="22"/>
          <w:lang w:eastAsia="en-US"/>
        </w:rPr>
        <w:t>35,1</w:t>
      </w:r>
      <w:r w:rsidRPr="00065557">
        <w:rPr>
          <w:rFonts w:ascii="Arial" w:hAnsi="Arial" w:cs="Arial"/>
          <w:sz w:val="22"/>
          <w:szCs w:val="22"/>
          <w:lang w:eastAsia="en-US"/>
        </w:rPr>
        <w:t xml:space="preserve"> </w:t>
      </w:r>
      <w:r w:rsidR="005378B8">
        <w:rPr>
          <w:rFonts w:ascii="Arial" w:hAnsi="Arial" w:cs="Arial"/>
          <w:sz w:val="22"/>
          <w:szCs w:val="22"/>
          <w:lang w:eastAsia="en-US"/>
        </w:rPr>
        <w:t>%</w:t>
      </w:r>
      <w:r w:rsidRPr="00065557">
        <w:rPr>
          <w:rFonts w:ascii="Arial" w:hAnsi="Arial" w:cs="Arial"/>
          <w:sz w:val="22"/>
          <w:szCs w:val="22"/>
          <w:lang w:eastAsia="en-US"/>
        </w:rPr>
        <w:t xml:space="preserve"> mase izplačil vseh vrst delovne uspešnosti </w:t>
      </w:r>
      <w:r w:rsidR="008A2625">
        <w:rPr>
          <w:rFonts w:ascii="Arial" w:hAnsi="Arial" w:cs="Arial"/>
          <w:sz w:val="22"/>
          <w:szCs w:val="22"/>
          <w:lang w:eastAsia="en-US"/>
        </w:rPr>
        <w:t>za leto</w:t>
      </w:r>
      <w:r w:rsidRPr="00065557">
        <w:rPr>
          <w:rFonts w:ascii="Arial" w:hAnsi="Arial" w:cs="Arial"/>
          <w:sz w:val="22"/>
          <w:szCs w:val="22"/>
          <w:lang w:eastAsia="en-US"/>
        </w:rPr>
        <w:t xml:space="preserve"> 202</w:t>
      </w:r>
      <w:r w:rsidR="00065557" w:rsidRPr="00065557">
        <w:rPr>
          <w:rFonts w:ascii="Arial" w:hAnsi="Arial" w:cs="Arial"/>
          <w:sz w:val="22"/>
          <w:szCs w:val="22"/>
          <w:lang w:eastAsia="en-US"/>
        </w:rPr>
        <w:t>1</w:t>
      </w:r>
      <w:r w:rsidRPr="00065557">
        <w:rPr>
          <w:rFonts w:ascii="Arial" w:hAnsi="Arial" w:cs="Arial"/>
          <w:sz w:val="22"/>
          <w:szCs w:val="22"/>
          <w:lang w:eastAsia="en-US"/>
        </w:rPr>
        <w:t xml:space="preserve">, </w:t>
      </w:r>
    </w:p>
    <w:p w14:paraId="707C8078" w14:textId="77777777" w:rsidR="00F15745" w:rsidRPr="00065557" w:rsidRDefault="00F15745" w:rsidP="00F15745">
      <w:pPr>
        <w:pStyle w:val="Odstavekseznama"/>
        <w:rPr>
          <w:rFonts w:cs="Arial"/>
          <w:sz w:val="22"/>
          <w:szCs w:val="22"/>
          <w:highlight w:val="yellow"/>
          <w:lang w:val="sl-SI"/>
        </w:rPr>
      </w:pPr>
    </w:p>
    <w:p w14:paraId="34D042ED" w14:textId="6D0A62A5" w:rsidR="00065557" w:rsidRPr="00103BE0" w:rsidRDefault="00065557" w:rsidP="00065557">
      <w:pPr>
        <w:pStyle w:val="odstavek"/>
        <w:numPr>
          <w:ilvl w:val="0"/>
          <w:numId w:val="18"/>
        </w:numPr>
        <w:spacing w:before="0" w:beforeAutospacing="0" w:after="0" w:afterAutospacing="0" w:line="240" w:lineRule="exact"/>
        <w:jc w:val="both"/>
        <w:rPr>
          <w:rFonts w:cs="Arial"/>
          <w:sz w:val="22"/>
          <w:szCs w:val="22"/>
        </w:rPr>
      </w:pPr>
      <w:r w:rsidRPr="00E8011C">
        <w:rPr>
          <w:rFonts w:ascii="Arial" w:hAnsi="Arial" w:cs="Arial"/>
          <w:sz w:val="22"/>
          <w:szCs w:val="22"/>
          <w:lang w:eastAsia="en-US"/>
        </w:rPr>
        <w:t>izplačila delovne uspešnosti iz naslova povečanega obsega dela za javne uslužbence, ki znašajo 12</w:t>
      </w:r>
      <w:r w:rsidR="008F786B">
        <w:rPr>
          <w:rFonts w:ascii="Arial" w:hAnsi="Arial" w:cs="Arial"/>
          <w:sz w:val="22"/>
          <w:szCs w:val="22"/>
          <w:lang w:eastAsia="en-US"/>
        </w:rPr>
        <w:t>7</w:t>
      </w:r>
      <w:r w:rsidRPr="00E8011C">
        <w:rPr>
          <w:rFonts w:ascii="Arial" w:hAnsi="Arial" w:cs="Arial"/>
          <w:sz w:val="22"/>
          <w:szCs w:val="22"/>
          <w:lang w:eastAsia="en-US"/>
        </w:rPr>
        <w:t>,0 milijona</w:t>
      </w:r>
      <w:r w:rsidR="00825C45">
        <w:rPr>
          <w:rFonts w:ascii="Arial" w:hAnsi="Arial" w:cs="Arial"/>
          <w:sz w:val="22"/>
          <w:szCs w:val="22"/>
          <w:lang w:eastAsia="en-US"/>
        </w:rPr>
        <w:t xml:space="preserve"> EUR </w:t>
      </w:r>
      <w:r w:rsidR="00E8011C" w:rsidRPr="00E8011C">
        <w:rPr>
          <w:rFonts w:ascii="Arial" w:hAnsi="Arial" w:cs="Arial"/>
          <w:sz w:val="22"/>
          <w:szCs w:val="22"/>
          <w:lang w:eastAsia="en-US"/>
        </w:rPr>
        <w:t>(povečanje za 2</w:t>
      </w:r>
      <w:r w:rsidR="008F786B">
        <w:rPr>
          <w:rFonts w:ascii="Arial" w:hAnsi="Arial" w:cs="Arial"/>
          <w:sz w:val="22"/>
          <w:szCs w:val="22"/>
          <w:lang w:eastAsia="en-US"/>
        </w:rPr>
        <w:t>5</w:t>
      </w:r>
      <w:r w:rsidR="00E8011C" w:rsidRPr="00E8011C">
        <w:rPr>
          <w:rFonts w:ascii="Arial" w:hAnsi="Arial" w:cs="Arial"/>
          <w:sz w:val="22"/>
          <w:szCs w:val="22"/>
          <w:lang w:eastAsia="en-US"/>
        </w:rPr>
        <w:t>,7 milijonov</w:t>
      </w:r>
      <w:r w:rsidR="00825C45">
        <w:rPr>
          <w:rFonts w:ascii="Arial" w:hAnsi="Arial" w:cs="Arial"/>
          <w:sz w:val="22"/>
          <w:szCs w:val="22"/>
          <w:lang w:eastAsia="en-US"/>
        </w:rPr>
        <w:t xml:space="preserve"> EUR)</w:t>
      </w:r>
      <w:r w:rsidRPr="00E8011C">
        <w:rPr>
          <w:rFonts w:ascii="Arial" w:hAnsi="Arial" w:cs="Arial"/>
          <w:sz w:val="22"/>
          <w:szCs w:val="22"/>
          <w:lang w:eastAsia="en-US"/>
        </w:rPr>
        <w:t>, kar predstavlja 5,</w:t>
      </w:r>
      <w:r w:rsidR="008F786B">
        <w:rPr>
          <w:rFonts w:ascii="Arial" w:hAnsi="Arial" w:cs="Arial"/>
          <w:sz w:val="22"/>
          <w:szCs w:val="22"/>
          <w:lang w:eastAsia="en-US"/>
        </w:rPr>
        <w:t>4</w:t>
      </w:r>
      <w:r w:rsidRPr="00E8011C">
        <w:rPr>
          <w:rFonts w:ascii="Arial" w:hAnsi="Arial" w:cs="Arial"/>
          <w:sz w:val="22"/>
          <w:szCs w:val="22"/>
          <w:lang w:eastAsia="en-US"/>
        </w:rPr>
        <w:t xml:space="preserve"> </w:t>
      </w:r>
      <w:r w:rsidR="001B4C23">
        <w:rPr>
          <w:rFonts w:ascii="Arial" w:hAnsi="Arial" w:cs="Arial"/>
          <w:sz w:val="22"/>
          <w:szCs w:val="22"/>
          <w:lang w:eastAsia="en-US"/>
        </w:rPr>
        <w:t>%</w:t>
      </w:r>
      <w:r w:rsidR="001B4C23" w:rsidRPr="00E8011C">
        <w:rPr>
          <w:rFonts w:ascii="Arial" w:hAnsi="Arial" w:cs="Arial"/>
          <w:sz w:val="22"/>
          <w:szCs w:val="22"/>
          <w:lang w:eastAsia="en-US"/>
        </w:rPr>
        <w:t xml:space="preserve"> </w:t>
      </w:r>
      <w:r w:rsidRPr="00E8011C">
        <w:rPr>
          <w:rFonts w:ascii="Arial" w:hAnsi="Arial" w:cs="Arial"/>
          <w:sz w:val="22"/>
          <w:szCs w:val="22"/>
          <w:lang w:eastAsia="en-US"/>
        </w:rPr>
        <w:t xml:space="preserve">mase povečanja bruto plač </w:t>
      </w:r>
      <w:r w:rsidR="008A2625">
        <w:rPr>
          <w:rFonts w:ascii="Arial" w:hAnsi="Arial" w:cs="Arial"/>
          <w:sz w:val="22"/>
          <w:szCs w:val="22"/>
          <w:lang w:eastAsia="en-US"/>
        </w:rPr>
        <w:t>za leto</w:t>
      </w:r>
      <w:r w:rsidRPr="00E8011C">
        <w:rPr>
          <w:rFonts w:ascii="Arial" w:hAnsi="Arial" w:cs="Arial"/>
          <w:sz w:val="22"/>
          <w:szCs w:val="22"/>
          <w:lang w:eastAsia="en-US"/>
        </w:rPr>
        <w:t xml:space="preserve"> 2021 in 57,</w:t>
      </w:r>
      <w:r w:rsidR="008F786B">
        <w:rPr>
          <w:rFonts w:ascii="Arial" w:hAnsi="Arial" w:cs="Arial"/>
          <w:sz w:val="22"/>
          <w:szCs w:val="22"/>
          <w:lang w:eastAsia="en-US"/>
        </w:rPr>
        <w:t>0</w:t>
      </w:r>
      <w:r w:rsidRPr="00E8011C">
        <w:rPr>
          <w:rFonts w:ascii="Arial" w:hAnsi="Arial" w:cs="Arial"/>
          <w:sz w:val="22"/>
          <w:szCs w:val="22"/>
          <w:lang w:eastAsia="en-US"/>
        </w:rPr>
        <w:t xml:space="preserve"> % mase izplačil vseh vrst delovne uspešnosti </w:t>
      </w:r>
      <w:r w:rsidR="008A2625">
        <w:rPr>
          <w:rFonts w:ascii="Arial" w:hAnsi="Arial" w:cs="Arial"/>
          <w:sz w:val="22"/>
          <w:szCs w:val="22"/>
          <w:lang w:eastAsia="en-US"/>
        </w:rPr>
        <w:t>za leto</w:t>
      </w:r>
      <w:r w:rsidRPr="00E8011C">
        <w:rPr>
          <w:rFonts w:ascii="Arial" w:hAnsi="Arial" w:cs="Arial"/>
          <w:sz w:val="22"/>
          <w:szCs w:val="22"/>
          <w:lang w:eastAsia="en-US"/>
        </w:rPr>
        <w:t xml:space="preserve"> 2021</w:t>
      </w:r>
      <w:r w:rsidR="00287AB7">
        <w:rPr>
          <w:rFonts w:ascii="Arial" w:hAnsi="Arial" w:cs="Arial"/>
          <w:sz w:val="22"/>
          <w:szCs w:val="22"/>
          <w:lang w:eastAsia="en-US"/>
        </w:rPr>
        <w:t>,</w:t>
      </w:r>
      <w:r w:rsidRPr="00E8011C">
        <w:rPr>
          <w:rFonts w:ascii="Arial" w:hAnsi="Arial" w:cs="Arial"/>
          <w:sz w:val="22"/>
          <w:szCs w:val="22"/>
          <w:lang w:eastAsia="en-US"/>
        </w:rPr>
        <w:t xml:space="preserve"> </w:t>
      </w:r>
    </w:p>
    <w:p w14:paraId="4B74ED5F" w14:textId="77777777" w:rsidR="00B722BA" w:rsidRPr="00825C45" w:rsidRDefault="00B722BA" w:rsidP="00103BE0">
      <w:pPr>
        <w:pStyle w:val="Odstavekseznama"/>
        <w:rPr>
          <w:rFonts w:cs="Arial"/>
          <w:sz w:val="22"/>
          <w:szCs w:val="22"/>
          <w:lang w:val="sl-SI"/>
        </w:rPr>
      </w:pPr>
    </w:p>
    <w:p w14:paraId="63410985" w14:textId="71497FB7" w:rsidR="00B722BA" w:rsidRDefault="00B722BA" w:rsidP="00B722BA">
      <w:pPr>
        <w:pStyle w:val="odstavek"/>
        <w:numPr>
          <w:ilvl w:val="0"/>
          <w:numId w:val="18"/>
        </w:numPr>
        <w:spacing w:before="0" w:beforeAutospacing="0" w:after="0" w:afterAutospacing="0" w:line="240" w:lineRule="exact"/>
        <w:jc w:val="both"/>
        <w:rPr>
          <w:rFonts w:ascii="Arial" w:hAnsi="Arial" w:cs="Arial"/>
          <w:sz w:val="22"/>
          <w:szCs w:val="22"/>
          <w:lang w:eastAsia="en-US"/>
        </w:rPr>
      </w:pPr>
      <w:r>
        <w:rPr>
          <w:rFonts w:ascii="Arial" w:hAnsi="Arial" w:cs="Arial"/>
          <w:sz w:val="22"/>
          <w:szCs w:val="22"/>
          <w:lang w:eastAsia="en-US"/>
        </w:rPr>
        <w:t xml:space="preserve">nove uvrstitve delovnih mest v plačne razrede v dejavnosti zdravstva in socialnega varstva ter za zaposlene v zdravstveni negi (vpliv na maso plač za </w:t>
      </w:r>
      <w:r w:rsidR="001D291C">
        <w:rPr>
          <w:rFonts w:ascii="Arial" w:hAnsi="Arial" w:cs="Arial"/>
          <w:sz w:val="22"/>
          <w:szCs w:val="22"/>
          <w:lang w:eastAsia="en-US"/>
        </w:rPr>
        <w:t xml:space="preserve">november in </w:t>
      </w:r>
      <w:r>
        <w:rPr>
          <w:rFonts w:ascii="Arial" w:hAnsi="Arial" w:cs="Arial"/>
          <w:sz w:val="22"/>
          <w:szCs w:val="22"/>
          <w:lang w:eastAsia="en-US"/>
        </w:rPr>
        <w:t>december 2021),</w:t>
      </w:r>
    </w:p>
    <w:p w14:paraId="53F725E0" w14:textId="5FC33E09" w:rsidR="00B722BA" w:rsidRDefault="00B722BA" w:rsidP="00B722BA">
      <w:pPr>
        <w:pStyle w:val="odstavek"/>
        <w:spacing w:before="0" w:beforeAutospacing="0" w:after="0" w:afterAutospacing="0" w:line="240" w:lineRule="exact"/>
        <w:jc w:val="both"/>
        <w:rPr>
          <w:rFonts w:cs="Arial"/>
          <w:sz w:val="22"/>
          <w:szCs w:val="22"/>
        </w:rPr>
      </w:pPr>
    </w:p>
    <w:p w14:paraId="348F20D2" w14:textId="23724090" w:rsidR="00287AB7" w:rsidRDefault="00287AB7" w:rsidP="00065557">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287AB7">
        <w:rPr>
          <w:rFonts w:ascii="Arial" w:hAnsi="Arial" w:cs="Arial"/>
          <w:sz w:val="22"/>
          <w:szCs w:val="22"/>
          <w:lang w:eastAsia="en-US"/>
        </w:rPr>
        <w:t>napredovanja javnih uslužbencev in pravosodnih funkcionarjev v višji plačni razred, naziv oziroma višji naziv</w:t>
      </w:r>
      <w:r>
        <w:rPr>
          <w:rFonts w:ascii="Arial" w:hAnsi="Arial" w:cs="Arial"/>
          <w:sz w:val="22"/>
          <w:szCs w:val="22"/>
          <w:lang w:eastAsia="en-US"/>
        </w:rPr>
        <w:t>,</w:t>
      </w:r>
    </w:p>
    <w:p w14:paraId="7D256AA5" w14:textId="77777777" w:rsidR="00287AB7" w:rsidRPr="00C614B8" w:rsidRDefault="00287AB7" w:rsidP="00287AB7">
      <w:pPr>
        <w:pStyle w:val="Odstavekseznama"/>
        <w:rPr>
          <w:rFonts w:cs="Arial"/>
          <w:sz w:val="22"/>
          <w:szCs w:val="22"/>
          <w:lang w:val="sl-SI"/>
        </w:rPr>
      </w:pPr>
    </w:p>
    <w:p w14:paraId="79261CD6" w14:textId="77777777" w:rsidR="00B722BA" w:rsidRPr="003F5708" w:rsidRDefault="00B722BA" w:rsidP="00B722BA">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3F5708">
        <w:rPr>
          <w:rFonts w:ascii="Arial" w:hAnsi="Arial" w:cs="Arial"/>
          <w:sz w:val="22"/>
          <w:szCs w:val="22"/>
          <w:lang w:eastAsia="en-US"/>
        </w:rPr>
        <w:t>povečano število zaposlenih na podlagi ur,</w:t>
      </w:r>
    </w:p>
    <w:p w14:paraId="4D390F7A" w14:textId="77777777" w:rsidR="00287AB7" w:rsidRPr="00C614B8" w:rsidRDefault="00287AB7" w:rsidP="00287AB7">
      <w:pPr>
        <w:pStyle w:val="Odstavekseznama"/>
        <w:rPr>
          <w:rFonts w:cs="Arial"/>
          <w:sz w:val="22"/>
          <w:szCs w:val="22"/>
          <w:lang w:val="sl-SI"/>
        </w:rPr>
      </w:pPr>
    </w:p>
    <w:p w14:paraId="35BA7576" w14:textId="0EA91D76" w:rsidR="00287AB7" w:rsidRPr="00287AB7" w:rsidRDefault="00B30F63" w:rsidP="00065557">
      <w:pPr>
        <w:pStyle w:val="odstavek"/>
        <w:numPr>
          <w:ilvl w:val="0"/>
          <w:numId w:val="18"/>
        </w:numPr>
        <w:spacing w:before="0" w:beforeAutospacing="0" w:after="0" w:afterAutospacing="0" w:line="240" w:lineRule="exact"/>
        <w:jc w:val="both"/>
        <w:rPr>
          <w:rFonts w:ascii="Arial" w:hAnsi="Arial" w:cs="Arial"/>
          <w:sz w:val="22"/>
          <w:szCs w:val="22"/>
          <w:lang w:eastAsia="en-US"/>
        </w:rPr>
      </w:pPr>
      <w:r>
        <w:rPr>
          <w:rFonts w:ascii="Arial" w:hAnsi="Arial" w:cs="Arial"/>
          <w:sz w:val="22"/>
          <w:szCs w:val="22"/>
          <w:lang w:eastAsia="en-US"/>
        </w:rPr>
        <w:t>aktivnosti povezane s</w:t>
      </w:r>
      <w:r w:rsidR="00287AB7" w:rsidRPr="00287AB7">
        <w:rPr>
          <w:rFonts w:ascii="Arial" w:hAnsi="Arial" w:cs="Arial"/>
          <w:sz w:val="22"/>
          <w:szCs w:val="22"/>
          <w:lang w:eastAsia="en-US"/>
        </w:rPr>
        <w:t xml:space="preserve"> predsedovanj</w:t>
      </w:r>
      <w:r>
        <w:rPr>
          <w:rFonts w:ascii="Arial" w:hAnsi="Arial" w:cs="Arial"/>
          <w:sz w:val="22"/>
          <w:szCs w:val="22"/>
          <w:lang w:eastAsia="en-US"/>
        </w:rPr>
        <w:t>em</w:t>
      </w:r>
      <w:r w:rsidR="00287AB7" w:rsidRPr="00287AB7">
        <w:rPr>
          <w:rFonts w:ascii="Arial" w:hAnsi="Arial" w:cs="Arial"/>
          <w:sz w:val="22"/>
          <w:szCs w:val="22"/>
          <w:lang w:eastAsia="en-US"/>
        </w:rPr>
        <w:t xml:space="preserve"> </w:t>
      </w:r>
      <w:r>
        <w:rPr>
          <w:rFonts w:ascii="Arial" w:hAnsi="Arial" w:cs="Arial"/>
          <w:sz w:val="22"/>
          <w:szCs w:val="22"/>
          <w:lang w:eastAsia="en-US"/>
        </w:rPr>
        <w:t xml:space="preserve">Slovenije </w:t>
      </w:r>
      <w:r w:rsidR="00287AB7" w:rsidRPr="00287AB7">
        <w:rPr>
          <w:rFonts w:ascii="Arial" w:hAnsi="Arial" w:cs="Arial"/>
          <w:sz w:val="22"/>
          <w:szCs w:val="22"/>
          <w:lang w:eastAsia="en-US"/>
        </w:rPr>
        <w:t>Svetu EU.</w:t>
      </w:r>
    </w:p>
    <w:p w14:paraId="6955D995" w14:textId="77777777" w:rsidR="00065557" w:rsidRPr="000B4176" w:rsidRDefault="00065557" w:rsidP="00065557">
      <w:pPr>
        <w:pStyle w:val="odstavek"/>
        <w:spacing w:before="0" w:beforeAutospacing="0" w:after="0" w:afterAutospacing="0" w:line="240" w:lineRule="exact"/>
        <w:jc w:val="both"/>
        <w:rPr>
          <w:rFonts w:cs="Arial"/>
          <w:sz w:val="22"/>
          <w:szCs w:val="22"/>
          <w:highlight w:val="yellow"/>
        </w:rPr>
      </w:pPr>
    </w:p>
    <w:p w14:paraId="43B3414C" w14:textId="77777777" w:rsidR="006E4D0E" w:rsidRDefault="006E4D0E" w:rsidP="00A44E32">
      <w:pPr>
        <w:spacing w:line="260" w:lineRule="exact"/>
        <w:jc w:val="both"/>
        <w:rPr>
          <w:rFonts w:cstheme="minorHAnsi"/>
          <w:sz w:val="22"/>
          <w:szCs w:val="22"/>
          <w:lang w:val="sl-SI" w:eastAsia="sl-SI"/>
        </w:rPr>
      </w:pPr>
    </w:p>
    <w:p w14:paraId="4CBB4D35" w14:textId="18101581" w:rsidR="00802378" w:rsidRPr="00E26F86" w:rsidRDefault="00BA4E89" w:rsidP="00A44E32">
      <w:pPr>
        <w:spacing w:line="260" w:lineRule="exact"/>
        <w:jc w:val="both"/>
        <w:rPr>
          <w:rFonts w:cstheme="minorHAnsi"/>
          <w:sz w:val="22"/>
          <w:szCs w:val="22"/>
          <w:lang w:val="sl-SI" w:eastAsia="sl-SI"/>
        </w:rPr>
      </w:pPr>
      <w:r w:rsidRPr="00E26F86">
        <w:rPr>
          <w:rFonts w:cstheme="minorHAnsi"/>
          <w:sz w:val="22"/>
          <w:szCs w:val="22"/>
          <w:lang w:val="sl-SI" w:eastAsia="sl-SI"/>
        </w:rPr>
        <w:t>Masa bruto plač</w:t>
      </w:r>
      <w:r w:rsidR="00563836" w:rsidRPr="00E26F86">
        <w:rPr>
          <w:rFonts w:cstheme="minorHAnsi"/>
          <w:sz w:val="22"/>
          <w:szCs w:val="22"/>
          <w:lang w:val="sl-SI" w:eastAsia="sl-SI"/>
        </w:rPr>
        <w:t xml:space="preserve"> </w:t>
      </w:r>
      <w:r w:rsidR="008A2625" w:rsidRPr="00E26F86">
        <w:rPr>
          <w:rFonts w:cstheme="minorHAnsi"/>
          <w:sz w:val="22"/>
          <w:szCs w:val="22"/>
          <w:lang w:val="sl-SI" w:eastAsia="sl-SI"/>
        </w:rPr>
        <w:t>za leto</w:t>
      </w:r>
      <w:r w:rsidR="00563836" w:rsidRPr="00E26F86">
        <w:rPr>
          <w:rFonts w:cstheme="minorHAnsi"/>
          <w:sz w:val="22"/>
          <w:szCs w:val="22"/>
          <w:lang w:val="sl-SI" w:eastAsia="sl-SI"/>
        </w:rPr>
        <w:t xml:space="preserve"> 2021 </w:t>
      </w:r>
      <w:r w:rsidR="00CB035B" w:rsidRPr="00E26F86">
        <w:rPr>
          <w:rFonts w:cstheme="minorHAnsi"/>
          <w:sz w:val="22"/>
          <w:szCs w:val="22"/>
          <w:lang w:val="sl-SI" w:eastAsia="sl-SI"/>
        </w:rPr>
        <w:t xml:space="preserve">se je </w:t>
      </w:r>
      <w:r w:rsidR="00563836" w:rsidRPr="00E26F86">
        <w:rPr>
          <w:rFonts w:cstheme="minorHAnsi"/>
          <w:sz w:val="22"/>
          <w:szCs w:val="22"/>
          <w:lang w:val="sl-SI" w:eastAsia="sl-SI"/>
        </w:rPr>
        <w:t>glede na leto 2020</w:t>
      </w:r>
      <w:r w:rsidR="003F5708" w:rsidRPr="00E26F86">
        <w:rPr>
          <w:rFonts w:cstheme="minorHAnsi"/>
          <w:sz w:val="22"/>
          <w:szCs w:val="22"/>
          <w:lang w:val="sl-SI" w:eastAsia="sl-SI"/>
        </w:rPr>
        <w:t xml:space="preserve"> </w:t>
      </w:r>
      <w:r w:rsidR="00802378" w:rsidRPr="00E26F86">
        <w:rPr>
          <w:rFonts w:cstheme="minorHAnsi"/>
          <w:sz w:val="22"/>
          <w:szCs w:val="22"/>
          <w:lang w:val="sl-SI" w:eastAsia="sl-SI"/>
        </w:rPr>
        <w:t xml:space="preserve">nominalno </w:t>
      </w:r>
      <w:r w:rsidRPr="00E26F86">
        <w:rPr>
          <w:rFonts w:cstheme="minorHAnsi"/>
          <w:sz w:val="22"/>
          <w:szCs w:val="22"/>
          <w:lang w:val="sl-SI" w:eastAsia="sl-SI"/>
        </w:rPr>
        <w:t xml:space="preserve">najbolj povečala v </w:t>
      </w:r>
      <w:r w:rsidR="00CB035B" w:rsidRPr="00E26F86">
        <w:rPr>
          <w:rFonts w:cstheme="minorHAnsi"/>
          <w:sz w:val="22"/>
          <w:szCs w:val="22"/>
          <w:lang w:val="sl-SI" w:eastAsia="sl-SI"/>
        </w:rPr>
        <w:t xml:space="preserve">podskupini dejavnosti RPU </w:t>
      </w:r>
      <w:r w:rsidR="003F5708" w:rsidRPr="00E26F86">
        <w:rPr>
          <w:rFonts w:cstheme="minorHAnsi"/>
          <w:sz w:val="22"/>
          <w:szCs w:val="22"/>
          <w:lang w:val="sl-SI" w:eastAsia="sl-SI"/>
        </w:rPr>
        <w:t>3.1-</w:t>
      </w:r>
      <w:r w:rsidR="00CB035B" w:rsidRPr="00E26F86">
        <w:rPr>
          <w:rFonts w:cstheme="minorHAnsi"/>
          <w:sz w:val="22"/>
          <w:szCs w:val="22"/>
          <w:lang w:val="sl-SI" w:eastAsia="sl-SI"/>
        </w:rPr>
        <w:t xml:space="preserve"> </w:t>
      </w:r>
      <w:r w:rsidR="003F5708" w:rsidRPr="00E26F86">
        <w:rPr>
          <w:rFonts w:cstheme="minorHAnsi"/>
          <w:sz w:val="22"/>
          <w:szCs w:val="22"/>
          <w:lang w:val="sl-SI" w:eastAsia="sl-SI"/>
        </w:rPr>
        <w:t>J</w:t>
      </w:r>
      <w:r w:rsidRPr="00E26F86">
        <w:rPr>
          <w:rFonts w:cstheme="minorHAnsi"/>
          <w:sz w:val="22"/>
          <w:szCs w:val="22"/>
          <w:lang w:val="sl-SI" w:eastAsia="sl-SI"/>
        </w:rPr>
        <w:t xml:space="preserve">avni zavodi in drugi izvajalci javnih služb s področja vzgoje, izobraževanja in športa in sicer </w:t>
      </w:r>
      <w:r w:rsidR="00E26F86" w:rsidRPr="00E26F86">
        <w:rPr>
          <w:rFonts w:cstheme="minorHAnsi"/>
          <w:sz w:val="22"/>
          <w:szCs w:val="22"/>
          <w:lang w:val="sl-SI" w:eastAsia="sl-SI"/>
        </w:rPr>
        <w:t xml:space="preserve">za </w:t>
      </w:r>
      <w:r w:rsidR="00802378" w:rsidRPr="00E26F86">
        <w:rPr>
          <w:rFonts w:cstheme="minorHAnsi"/>
          <w:color w:val="000000" w:themeColor="text1"/>
          <w:sz w:val="22"/>
          <w:szCs w:val="22"/>
          <w:lang w:val="sl-SI" w:eastAsia="sl-SI"/>
        </w:rPr>
        <w:t xml:space="preserve">221,0 milijonov eur, v odstotkih pa to predstavlja </w:t>
      </w:r>
      <w:r w:rsidR="00E26F86" w:rsidRPr="00E26F86">
        <w:rPr>
          <w:rFonts w:cstheme="minorHAnsi"/>
          <w:color w:val="000000" w:themeColor="text1"/>
          <w:sz w:val="22"/>
          <w:szCs w:val="22"/>
          <w:lang w:val="sl-SI" w:eastAsia="sl-SI"/>
        </w:rPr>
        <w:t>13,9 % povečanje glede na leto 2020.</w:t>
      </w:r>
    </w:p>
    <w:p w14:paraId="037489B4" w14:textId="77777777" w:rsidR="00802378" w:rsidRPr="00802378" w:rsidRDefault="00802378" w:rsidP="00A44E32">
      <w:pPr>
        <w:spacing w:line="260" w:lineRule="exact"/>
        <w:jc w:val="both"/>
        <w:rPr>
          <w:rFonts w:cstheme="minorHAnsi"/>
          <w:sz w:val="22"/>
          <w:szCs w:val="22"/>
          <w:highlight w:val="yellow"/>
          <w:lang w:val="sl-SI" w:eastAsia="sl-SI"/>
        </w:rPr>
      </w:pPr>
    </w:p>
    <w:p w14:paraId="092B6DEF" w14:textId="6C02A068" w:rsidR="00BA4E89" w:rsidRDefault="00E013FF" w:rsidP="00A44E32">
      <w:pPr>
        <w:spacing w:line="260" w:lineRule="exact"/>
        <w:jc w:val="both"/>
        <w:rPr>
          <w:rFonts w:cstheme="minorHAnsi"/>
          <w:sz w:val="22"/>
          <w:szCs w:val="22"/>
          <w:lang w:val="sl-SI" w:eastAsia="sl-SI"/>
        </w:rPr>
      </w:pPr>
      <w:r>
        <w:rPr>
          <w:rFonts w:cstheme="minorHAnsi"/>
          <w:sz w:val="22"/>
          <w:szCs w:val="22"/>
          <w:lang w:val="sl-SI" w:eastAsia="sl-SI"/>
        </w:rPr>
        <w:t xml:space="preserve">Z vidika plačnih podskupin se je </w:t>
      </w:r>
      <w:r w:rsidR="005D7EF1">
        <w:rPr>
          <w:rFonts w:cstheme="minorHAnsi"/>
          <w:sz w:val="22"/>
          <w:szCs w:val="22"/>
          <w:lang w:val="sl-SI" w:eastAsia="sl-SI"/>
        </w:rPr>
        <w:t>masa bruto plač za leto 2021 glede na leto 2020 nominalno najbolj povečala v plačni podskupini D2 – Predavatelji višjih strokovnih šol, srednješolski in osnovnošolski učitelji in drugi strokovni delavci</w:t>
      </w:r>
      <w:r w:rsidR="00035182">
        <w:rPr>
          <w:rFonts w:cstheme="minorHAnsi"/>
          <w:sz w:val="22"/>
          <w:szCs w:val="22"/>
          <w:lang w:val="sl-SI" w:eastAsia="sl-SI"/>
        </w:rPr>
        <w:t xml:space="preserve"> in sicer za 114,1 milijonov EUR, </w:t>
      </w:r>
      <w:r w:rsidR="005D7EF1">
        <w:rPr>
          <w:rFonts w:cstheme="minorHAnsi"/>
          <w:sz w:val="22"/>
          <w:szCs w:val="22"/>
          <w:lang w:val="sl-SI" w:eastAsia="sl-SI"/>
        </w:rPr>
        <w:t>kar predstavlja 13,8 % rast glede na leto 2020. R</w:t>
      </w:r>
      <w:r w:rsidR="00451EE2">
        <w:rPr>
          <w:rFonts w:cstheme="minorHAnsi"/>
          <w:sz w:val="22"/>
          <w:szCs w:val="22"/>
          <w:lang w:val="sl-SI" w:eastAsia="sl-SI"/>
        </w:rPr>
        <w:t xml:space="preserve">elativno </w:t>
      </w:r>
      <w:r w:rsidR="005D7EF1">
        <w:rPr>
          <w:rFonts w:cstheme="minorHAnsi"/>
          <w:sz w:val="22"/>
          <w:szCs w:val="22"/>
          <w:lang w:val="sl-SI" w:eastAsia="sl-SI"/>
        </w:rPr>
        <w:t xml:space="preserve">se je masa bruto plač </w:t>
      </w:r>
      <w:r>
        <w:rPr>
          <w:rFonts w:cstheme="minorHAnsi"/>
          <w:sz w:val="22"/>
          <w:szCs w:val="22"/>
          <w:lang w:val="sl-SI" w:eastAsia="sl-SI"/>
        </w:rPr>
        <w:t xml:space="preserve">najbolj povečala </w:t>
      </w:r>
      <w:r w:rsidR="00797AAB">
        <w:rPr>
          <w:rFonts w:cstheme="minorHAnsi"/>
          <w:sz w:val="22"/>
          <w:szCs w:val="22"/>
          <w:lang w:val="sl-SI" w:eastAsia="sl-SI"/>
        </w:rPr>
        <w:t xml:space="preserve">v </w:t>
      </w:r>
      <w:r w:rsidR="00E0546B">
        <w:rPr>
          <w:rFonts w:cstheme="minorHAnsi"/>
          <w:sz w:val="22"/>
          <w:szCs w:val="22"/>
          <w:lang w:val="sl-SI" w:eastAsia="sl-SI"/>
        </w:rPr>
        <w:t xml:space="preserve">plačni </w:t>
      </w:r>
      <w:r w:rsidR="00797AAB">
        <w:rPr>
          <w:rFonts w:cstheme="minorHAnsi"/>
          <w:sz w:val="22"/>
          <w:szCs w:val="22"/>
          <w:lang w:val="sl-SI" w:eastAsia="sl-SI"/>
        </w:rPr>
        <w:t xml:space="preserve">podskupini </w:t>
      </w:r>
      <w:r w:rsidR="003F5708">
        <w:rPr>
          <w:rFonts w:cstheme="minorHAnsi"/>
          <w:sz w:val="22"/>
          <w:szCs w:val="22"/>
          <w:lang w:val="sl-SI" w:eastAsia="sl-SI"/>
        </w:rPr>
        <w:t>D3-V</w:t>
      </w:r>
      <w:r>
        <w:rPr>
          <w:rFonts w:cstheme="minorHAnsi"/>
          <w:sz w:val="22"/>
          <w:szCs w:val="22"/>
          <w:lang w:val="sl-SI" w:eastAsia="sl-SI"/>
        </w:rPr>
        <w:t>zgojitelj</w:t>
      </w:r>
      <w:r w:rsidR="00797AAB">
        <w:rPr>
          <w:rFonts w:cstheme="minorHAnsi"/>
          <w:sz w:val="22"/>
          <w:szCs w:val="22"/>
          <w:lang w:val="sl-SI" w:eastAsia="sl-SI"/>
        </w:rPr>
        <w:t>i</w:t>
      </w:r>
      <w:r>
        <w:rPr>
          <w:rFonts w:cstheme="minorHAnsi"/>
          <w:sz w:val="22"/>
          <w:szCs w:val="22"/>
          <w:lang w:val="sl-SI" w:eastAsia="sl-SI"/>
        </w:rPr>
        <w:t xml:space="preserve"> in ostali strokovni delavc</w:t>
      </w:r>
      <w:r w:rsidR="00797AAB">
        <w:rPr>
          <w:rFonts w:cstheme="minorHAnsi"/>
          <w:sz w:val="22"/>
          <w:szCs w:val="22"/>
          <w:lang w:val="sl-SI" w:eastAsia="sl-SI"/>
        </w:rPr>
        <w:t>i</w:t>
      </w:r>
      <w:r>
        <w:rPr>
          <w:rFonts w:cstheme="minorHAnsi"/>
          <w:sz w:val="22"/>
          <w:szCs w:val="22"/>
          <w:lang w:val="sl-SI" w:eastAsia="sl-SI"/>
        </w:rPr>
        <w:t xml:space="preserve"> v vrtcih (za 21,1 %). Nominalno povečanje</w:t>
      </w:r>
      <w:r w:rsidR="00E0546B">
        <w:rPr>
          <w:rFonts w:cstheme="minorHAnsi"/>
          <w:sz w:val="22"/>
          <w:szCs w:val="22"/>
          <w:lang w:val="sl-SI" w:eastAsia="sl-SI"/>
        </w:rPr>
        <w:t xml:space="preserve"> v tej plačni podskupini</w:t>
      </w:r>
      <w:r w:rsidR="003F5708">
        <w:rPr>
          <w:rFonts w:cstheme="minorHAnsi"/>
          <w:sz w:val="22"/>
          <w:szCs w:val="22"/>
          <w:lang w:val="sl-SI" w:eastAsia="sl-SI"/>
        </w:rPr>
        <w:t xml:space="preserve"> </w:t>
      </w:r>
      <w:r>
        <w:rPr>
          <w:rFonts w:cstheme="minorHAnsi"/>
          <w:sz w:val="22"/>
          <w:szCs w:val="22"/>
          <w:lang w:val="sl-SI" w:eastAsia="sl-SI"/>
        </w:rPr>
        <w:t xml:space="preserve">znaša 46,4 milijonov </w:t>
      </w:r>
      <w:r w:rsidR="00E22869">
        <w:rPr>
          <w:rFonts w:cstheme="minorHAnsi"/>
          <w:sz w:val="22"/>
          <w:szCs w:val="22"/>
          <w:lang w:val="sl-SI" w:eastAsia="sl-SI"/>
        </w:rPr>
        <w:t>EUR.</w:t>
      </w:r>
    </w:p>
    <w:p w14:paraId="1026483F" w14:textId="27AE646B" w:rsidR="000B4176" w:rsidRDefault="000B4176" w:rsidP="00A44E32">
      <w:pPr>
        <w:spacing w:line="260" w:lineRule="exact"/>
        <w:jc w:val="both"/>
        <w:rPr>
          <w:rFonts w:cstheme="minorHAnsi"/>
          <w:sz w:val="22"/>
          <w:szCs w:val="22"/>
          <w:lang w:val="sl-SI" w:eastAsia="sl-SI"/>
        </w:rPr>
      </w:pPr>
    </w:p>
    <w:p w14:paraId="64511961" w14:textId="77777777" w:rsidR="000B4176" w:rsidRPr="00A365E5" w:rsidRDefault="000B4176" w:rsidP="000B4176">
      <w:pPr>
        <w:jc w:val="both"/>
        <w:rPr>
          <w:rFonts w:cs="Arial"/>
          <w:b/>
          <w:sz w:val="22"/>
          <w:szCs w:val="22"/>
          <w:lang w:val="sl-SI"/>
        </w:rPr>
      </w:pPr>
      <w:r w:rsidRPr="00A365E5">
        <w:rPr>
          <w:rFonts w:cs="Arial"/>
          <w:b/>
          <w:sz w:val="22"/>
          <w:szCs w:val="22"/>
          <w:lang w:val="sl-SI"/>
        </w:rPr>
        <w:t xml:space="preserve">Povprečno število zaposlenih in povprečna plača </w:t>
      </w:r>
    </w:p>
    <w:p w14:paraId="16479407" w14:textId="77777777" w:rsidR="000B4176" w:rsidRPr="00A365E5" w:rsidRDefault="000B4176" w:rsidP="000B4176">
      <w:pPr>
        <w:ind w:left="502"/>
        <w:jc w:val="both"/>
        <w:rPr>
          <w:rFonts w:cs="Arial"/>
          <w:sz w:val="22"/>
          <w:szCs w:val="22"/>
          <w:lang w:val="sl-SI"/>
        </w:rPr>
      </w:pPr>
    </w:p>
    <w:p w14:paraId="530698B3" w14:textId="76E2C2BC" w:rsidR="000B4176" w:rsidRPr="005F726B" w:rsidRDefault="000B4176" w:rsidP="000B4176">
      <w:pPr>
        <w:spacing w:line="240" w:lineRule="auto"/>
        <w:jc w:val="both"/>
        <w:rPr>
          <w:sz w:val="22"/>
          <w:szCs w:val="22"/>
          <w:lang w:val="sl-SI"/>
        </w:rPr>
      </w:pPr>
      <w:r w:rsidRPr="005F726B">
        <w:rPr>
          <w:sz w:val="22"/>
          <w:szCs w:val="22"/>
          <w:lang w:val="sl-SI"/>
        </w:rPr>
        <w:t>Povprečno</w:t>
      </w:r>
      <w:r w:rsidR="00E013FF" w:rsidRPr="005F726B">
        <w:rPr>
          <w:sz w:val="22"/>
          <w:szCs w:val="22"/>
          <w:lang w:val="sl-SI"/>
        </w:rPr>
        <w:t xml:space="preserve"> </w:t>
      </w:r>
      <w:r w:rsidR="0004579F" w:rsidRPr="005F726B">
        <w:rPr>
          <w:sz w:val="22"/>
          <w:szCs w:val="22"/>
          <w:lang w:val="sl-SI"/>
        </w:rPr>
        <w:t xml:space="preserve">mesečno </w:t>
      </w:r>
      <w:r w:rsidRPr="005F726B">
        <w:rPr>
          <w:sz w:val="22"/>
          <w:szCs w:val="22"/>
          <w:lang w:val="sl-SI"/>
        </w:rPr>
        <w:t xml:space="preserve">število zaposlenih </w:t>
      </w:r>
      <w:r w:rsidR="005F726B" w:rsidRPr="005F726B">
        <w:rPr>
          <w:sz w:val="22"/>
          <w:szCs w:val="22"/>
          <w:lang w:val="sl-SI"/>
        </w:rPr>
        <w:t>oseb</w:t>
      </w:r>
      <w:r w:rsidR="00451EE2">
        <w:rPr>
          <w:sz w:val="22"/>
          <w:szCs w:val="22"/>
          <w:lang w:val="sl-SI"/>
        </w:rPr>
        <w:t xml:space="preserve"> </w:t>
      </w:r>
      <w:r w:rsidRPr="005F726B">
        <w:rPr>
          <w:sz w:val="22"/>
          <w:szCs w:val="22"/>
          <w:lang w:val="sl-SI"/>
        </w:rPr>
        <w:t xml:space="preserve">je bilo </w:t>
      </w:r>
      <w:bookmarkStart w:id="27" w:name="_Hlk42426523"/>
      <w:r w:rsidR="00451EE2" w:rsidRPr="005F726B">
        <w:rPr>
          <w:sz w:val="22"/>
          <w:szCs w:val="22"/>
          <w:lang w:val="sl-SI"/>
        </w:rPr>
        <w:t xml:space="preserve">187.061 </w:t>
      </w:r>
      <w:bookmarkEnd w:id="27"/>
      <w:r w:rsidR="00451EE2">
        <w:rPr>
          <w:sz w:val="22"/>
          <w:szCs w:val="22"/>
          <w:lang w:val="sl-SI"/>
        </w:rPr>
        <w:t xml:space="preserve">v </w:t>
      </w:r>
      <w:r w:rsidRPr="005F726B">
        <w:rPr>
          <w:sz w:val="22"/>
          <w:szCs w:val="22"/>
          <w:lang w:val="sl-SI"/>
        </w:rPr>
        <w:t>let</w:t>
      </w:r>
      <w:r w:rsidR="00451EE2">
        <w:rPr>
          <w:sz w:val="22"/>
          <w:szCs w:val="22"/>
          <w:lang w:val="sl-SI"/>
        </w:rPr>
        <w:t>u</w:t>
      </w:r>
      <w:r w:rsidRPr="005F726B">
        <w:rPr>
          <w:sz w:val="22"/>
          <w:szCs w:val="22"/>
          <w:lang w:val="sl-SI"/>
        </w:rPr>
        <w:t xml:space="preserve"> 202</w:t>
      </w:r>
      <w:r w:rsidR="00E013FF" w:rsidRPr="005F726B">
        <w:rPr>
          <w:sz w:val="22"/>
          <w:szCs w:val="22"/>
          <w:lang w:val="sl-SI"/>
        </w:rPr>
        <w:t>1</w:t>
      </w:r>
      <w:r w:rsidRPr="005F726B">
        <w:rPr>
          <w:sz w:val="22"/>
          <w:szCs w:val="22"/>
          <w:lang w:val="sl-SI"/>
        </w:rPr>
        <w:t xml:space="preserve"> (</w:t>
      </w:r>
      <w:r w:rsidR="005F726B" w:rsidRPr="005F726B">
        <w:rPr>
          <w:sz w:val="22"/>
          <w:szCs w:val="22"/>
          <w:lang w:val="sl-SI"/>
        </w:rPr>
        <w:t>184</w:t>
      </w:r>
      <w:r w:rsidRPr="005F726B">
        <w:rPr>
          <w:sz w:val="22"/>
          <w:szCs w:val="22"/>
          <w:lang w:val="sl-SI"/>
        </w:rPr>
        <w:t>.</w:t>
      </w:r>
      <w:r w:rsidR="005F726B" w:rsidRPr="005F726B">
        <w:rPr>
          <w:sz w:val="22"/>
          <w:szCs w:val="22"/>
          <w:lang w:val="sl-SI"/>
        </w:rPr>
        <w:t>216</w:t>
      </w:r>
      <w:r w:rsidRPr="005F726B">
        <w:rPr>
          <w:sz w:val="22"/>
          <w:szCs w:val="22"/>
          <w:lang w:val="sl-SI"/>
        </w:rPr>
        <w:t xml:space="preserve"> </w:t>
      </w:r>
      <w:r w:rsidR="00451EE2">
        <w:rPr>
          <w:sz w:val="22"/>
          <w:szCs w:val="22"/>
          <w:lang w:val="sl-SI"/>
        </w:rPr>
        <w:t>v</w:t>
      </w:r>
      <w:r w:rsidR="008A2625" w:rsidRPr="005F726B">
        <w:rPr>
          <w:sz w:val="22"/>
          <w:szCs w:val="22"/>
          <w:lang w:val="sl-SI"/>
        </w:rPr>
        <w:t xml:space="preserve"> let</w:t>
      </w:r>
      <w:r w:rsidR="00451EE2">
        <w:rPr>
          <w:sz w:val="22"/>
          <w:szCs w:val="22"/>
          <w:lang w:val="sl-SI"/>
        </w:rPr>
        <w:t>u</w:t>
      </w:r>
      <w:r w:rsidRPr="005F726B">
        <w:rPr>
          <w:sz w:val="22"/>
          <w:szCs w:val="22"/>
          <w:lang w:val="sl-SI"/>
        </w:rPr>
        <w:t xml:space="preserve"> 20</w:t>
      </w:r>
      <w:r w:rsidR="0004579F" w:rsidRPr="005F726B">
        <w:rPr>
          <w:sz w:val="22"/>
          <w:szCs w:val="22"/>
          <w:lang w:val="sl-SI"/>
        </w:rPr>
        <w:t>20</w:t>
      </w:r>
      <w:r w:rsidRPr="005F726B">
        <w:rPr>
          <w:sz w:val="22"/>
          <w:szCs w:val="22"/>
          <w:lang w:val="sl-SI"/>
        </w:rPr>
        <w:t xml:space="preserve">) in se je povečalo za </w:t>
      </w:r>
      <w:r w:rsidR="00451EE2">
        <w:rPr>
          <w:sz w:val="22"/>
          <w:szCs w:val="22"/>
          <w:lang w:val="sl-SI"/>
        </w:rPr>
        <w:t>1</w:t>
      </w:r>
      <w:r w:rsidR="00A365E5" w:rsidRPr="005F726B">
        <w:rPr>
          <w:sz w:val="22"/>
          <w:szCs w:val="22"/>
          <w:lang w:val="sl-SI"/>
        </w:rPr>
        <w:t>,</w:t>
      </w:r>
      <w:r w:rsidR="00451EE2">
        <w:rPr>
          <w:sz w:val="22"/>
          <w:szCs w:val="22"/>
          <w:lang w:val="sl-SI"/>
        </w:rPr>
        <w:t>5</w:t>
      </w:r>
      <w:r w:rsidR="00A365E5" w:rsidRPr="005F726B">
        <w:rPr>
          <w:sz w:val="22"/>
          <w:szCs w:val="22"/>
          <w:lang w:val="sl-SI"/>
        </w:rPr>
        <w:t xml:space="preserve"> %. </w:t>
      </w:r>
      <w:r w:rsidR="005F726B" w:rsidRPr="005F726B">
        <w:rPr>
          <w:sz w:val="22"/>
          <w:szCs w:val="22"/>
          <w:lang w:val="sl-SI"/>
        </w:rPr>
        <w:t xml:space="preserve">Število zaposlenih po plačanih urah je bilo </w:t>
      </w:r>
      <w:r w:rsidR="00451EE2" w:rsidRPr="005F726B">
        <w:rPr>
          <w:sz w:val="22"/>
          <w:szCs w:val="22"/>
          <w:lang w:val="sl-SI"/>
        </w:rPr>
        <w:t xml:space="preserve">182.661 </w:t>
      </w:r>
      <w:r w:rsidR="005F726B" w:rsidRPr="005F726B">
        <w:rPr>
          <w:sz w:val="22"/>
          <w:szCs w:val="22"/>
          <w:lang w:val="sl-SI"/>
        </w:rPr>
        <w:t>v letu 2021 (179.080 v letu 2020) in se je povečalo za 2,0 %.</w:t>
      </w:r>
    </w:p>
    <w:p w14:paraId="3F1CE1CB" w14:textId="77777777" w:rsidR="000B4176" w:rsidRPr="00A365E5" w:rsidRDefault="000B4176" w:rsidP="000B4176">
      <w:pPr>
        <w:spacing w:line="240" w:lineRule="auto"/>
        <w:ind w:left="502"/>
        <w:jc w:val="both"/>
        <w:rPr>
          <w:sz w:val="22"/>
          <w:szCs w:val="22"/>
          <w:lang w:val="sl-SI"/>
        </w:rPr>
      </w:pPr>
    </w:p>
    <w:p w14:paraId="6B8588A1" w14:textId="7CD7841E" w:rsidR="005D7EF1" w:rsidRDefault="005D7EF1" w:rsidP="000B4176">
      <w:pPr>
        <w:spacing w:line="260" w:lineRule="exact"/>
        <w:jc w:val="both"/>
        <w:rPr>
          <w:sz w:val="22"/>
          <w:szCs w:val="22"/>
          <w:lang w:val="sl-SI"/>
        </w:rPr>
      </w:pPr>
    </w:p>
    <w:p w14:paraId="72F46802" w14:textId="1D090205" w:rsidR="005D7EF1" w:rsidRDefault="005D7EF1" w:rsidP="000B4176">
      <w:pPr>
        <w:spacing w:line="260" w:lineRule="exact"/>
        <w:jc w:val="both"/>
        <w:rPr>
          <w:rFonts w:cs="Arial"/>
          <w:sz w:val="22"/>
          <w:szCs w:val="22"/>
          <w:lang w:val="sl-SI"/>
        </w:rPr>
      </w:pPr>
      <w:r>
        <w:rPr>
          <w:rFonts w:cs="Arial"/>
          <w:sz w:val="22"/>
          <w:szCs w:val="22"/>
          <w:lang w:val="sl-SI"/>
        </w:rPr>
        <w:lastRenderedPageBreak/>
        <w:t>Povprečna plača na nivoju celotnega javnega sektorja za leto 2021 znaša 2.383 EUR in se je glede na leto 2020 povišala za 7,0 % (za leto 2020 je ta znašala 2.227 EUR).</w:t>
      </w:r>
    </w:p>
    <w:p w14:paraId="7D9F33F5" w14:textId="5F993C68" w:rsidR="005D7EF1" w:rsidRDefault="005D7EF1" w:rsidP="000B4176">
      <w:pPr>
        <w:spacing w:line="260" w:lineRule="exact"/>
        <w:jc w:val="both"/>
        <w:rPr>
          <w:rFonts w:cs="Arial"/>
          <w:sz w:val="22"/>
          <w:szCs w:val="22"/>
          <w:lang w:val="sl-SI"/>
        </w:rPr>
      </w:pPr>
    </w:p>
    <w:p w14:paraId="14AF4C1C" w14:textId="240777FC" w:rsidR="005D7EF1" w:rsidRPr="00A365E5" w:rsidRDefault="005D7EF1" w:rsidP="000B4176">
      <w:pPr>
        <w:spacing w:line="260" w:lineRule="exact"/>
        <w:jc w:val="both"/>
        <w:rPr>
          <w:sz w:val="22"/>
          <w:szCs w:val="22"/>
          <w:lang w:val="sl-SI"/>
        </w:rPr>
      </w:pPr>
      <w:r>
        <w:rPr>
          <w:rFonts w:cs="Arial"/>
          <w:sz w:val="22"/>
          <w:szCs w:val="22"/>
          <w:lang w:val="sl-SI"/>
        </w:rPr>
        <w:t>Povprečna plača se je povišala v vseh plačnih podskupinah. Najbolj se je povečala plačni podskupini D3 – Vzgojitelji in ostali strokovni delavci v vrtcih in sicer za 16,0 %</w:t>
      </w:r>
    </w:p>
    <w:p w14:paraId="0ED7592D" w14:textId="77777777" w:rsidR="005D7EF1" w:rsidRPr="000B4176" w:rsidRDefault="005D7EF1" w:rsidP="000B4176">
      <w:pPr>
        <w:spacing w:line="260" w:lineRule="exact"/>
        <w:ind w:left="502"/>
        <w:jc w:val="both"/>
        <w:rPr>
          <w:rFonts w:cs="Arial"/>
          <w:sz w:val="22"/>
          <w:szCs w:val="22"/>
          <w:highlight w:val="yellow"/>
          <w:lang w:val="sl-SI"/>
        </w:rPr>
      </w:pPr>
    </w:p>
    <w:p w14:paraId="29B7CE0E" w14:textId="77777777" w:rsidR="00397871" w:rsidRPr="00645054" w:rsidRDefault="00397871" w:rsidP="00397871">
      <w:pPr>
        <w:jc w:val="both"/>
        <w:rPr>
          <w:rFonts w:cs="Arial"/>
          <w:b/>
          <w:sz w:val="22"/>
          <w:szCs w:val="22"/>
          <w:lang w:val="sl-SI"/>
        </w:rPr>
      </w:pPr>
      <w:r w:rsidRPr="00645054">
        <w:rPr>
          <w:rFonts w:cs="Arial"/>
          <w:b/>
          <w:sz w:val="22"/>
          <w:szCs w:val="22"/>
          <w:lang w:val="sl-SI"/>
        </w:rPr>
        <w:t>Dodatki</w:t>
      </w:r>
    </w:p>
    <w:p w14:paraId="0B68AF74" w14:textId="77777777" w:rsidR="00397871" w:rsidRPr="000B4176" w:rsidRDefault="00397871" w:rsidP="00397871">
      <w:pPr>
        <w:ind w:left="502"/>
        <w:jc w:val="both"/>
        <w:rPr>
          <w:rFonts w:cs="Arial"/>
          <w:sz w:val="22"/>
          <w:szCs w:val="22"/>
          <w:highlight w:val="yellow"/>
          <w:lang w:val="sl-SI"/>
        </w:rPr>
      </w:pPr>
    </w:p>
    <w:p w14:paraId="4A1FA9BD" w14:textId="180A732F" w:rsidR="00397871" w:rsidRPr="00645054" w:rsidRDefault="00397871" w:rsidP="00397871">
      <w:pPr>
        <w:jc w:val="both"/>
        <w:rPr>
          <w:rFonts w:cs="Arial"/>
          <w:sz w:val="22"/>
          <w:szCs w:val="22"/>
          <w:lang w:val="sl-SI"/>
        </w:rPr>
      </w:pPr>
      <w:r>
        <w:rPr>
          <w:rFonts w:cs="Arial"/>
          <w:sz w:val="22"/>
          <w:szCs w:val="22"/>
          <w:lang w:val="sl-SI"/>
        </w:rPr>
        <w:t xml:space="preserve">Masa </w:t>
      </w:r>
      <w:r w:rsidRPr="00645054">
        <w:rPr>
          <w:rFonts w:cs="Arial"/>
          <w:sz w:val="22"/>
          <w:szCs w:val="22"/>
          <w:lang w:val="sl-SI"/>
        </w:rPr>
        <w:t xml:space="preserve">izplačil za dodatke </w:t>
      </w:r>
      <w:r>
        <w:rPr>
          <w:rFonts w:cs="Arial"/>
          <w:sz w:val="22"/>
          <w:szCs w:val="22"/>
          <w:lang w:val="sl-SI"/>
        </w:rPr>
        <w:t xml:space="preserve">za leto 2021 je </w:t>
      </w:r>
      <w:r w:rsidRPr="00645054">
        <w:rPr>
          <w:rFonts w:cs="Arial"/>
          <w:sz w:val="22"/>
          <w:szCs w:val="22"/>
          <w:lang w:val="sl-SI"/>
        </w:rPr>
        <w:t>znašala 893,6 milijona</w:t>
      </w:r>
      <w:r w:rsidR="00825C45">
        <w:rPr>
          <w:rFonts w:cs="Arial"/>
          <w:sz w:val="22"/>
          <w:szCs w:val="22"/>
          <w:lang w:val="sl-SI"/>
        </w:rPr>
        <w:t xml:space="preserve"> EUR </w:t>
      </w:r>
      <w:r w:rsidRPr="00645054">
        <w:rPr>
          <w:rFonts w:cs="Arial"/>
          <w:sz w:val="22"/>
          <w:szCs w:val="22"/>
          <w:lang w:val="sl-SI"/>
        </w:rPr>
        <w:t>(663,7 milijona</w:t>
      </w:r>
      <w:r w:rsidR="00825C45">
        <w:rPr>
          <w:rFonts w:cs="Arial"/>
          <w:sz w:val="22"/>
          <w:szCs w:val="22"/>
          <w:lang w:val="sl-SI"/>
        </w:rPr>
        <w:t xml:space="preserve"> EUR </w:t>
      </w:r>
      <w:r>
        <w:rPr>
          <w:rFonts w:cs="Arial"/>
          <w:sz w:val="22"/>
          <w:szCs w:val="22"/>
          <w:lang w:val="sl-SI"/>
        </w:rPr>
        <w:t>za leto 2020</w:t>
      </w:r>
      <w:r w:rsidRPr="00645054">
        <w:rPr>
          <w:rFonts w:cs="Arial"/>
          <w:sz w:val="22"/>
          <w:szCs w:val="22"/>
          <w:lang w:val="sl-SI"/>
        </w:rPr>
        <w:t>), kar je za 34,6 % oziroma za 229,9 milijonov</w:t>
      </w:r>
      <w:r w:rsidR="00825C45">
        <w:rPr>
          <w:rFonts w:cs="Arial"/>
          <w:sz w:val="22"/>
          <w:szCs w:val="22"/>
          <w:lang w:val="sl-SI"/>
        </w:rPr>
        <w:t xml:space="preserve"> EUR </w:t>
      </w:r>
      <w:r w:rsidRPr="00645054">
        <w:rPr>
          <w:rFonts w:cs="Arial"/>
          <w:sz w:val="22"/>
          <w:szCs w:val="22"/>
          <w:lang w:val="sl-SI"/>
        </w:rPr>
        <w:t>več kot</w:t>
      </w:r>
      <w:r w:rsidR="000D0B5B">
        <w:rPr>
          <w:rFonts w:cs="Arial"/>
          <w:sz w:val="22"/>
          <w:szCs w:val="22"/>
          <w:lang w:val="sl-SI"/>
        </w:rPr>
        <w:t xml:space="preserve"> za</w:t>
      </w:r>
      <w:r w:rsidRPr="00645054">
        <w:rPr>
          <w:rFonts w:cs="Arial"/>
          <w:sz w:val="22"/>
          <w:szCs w:val="22"/>
          <w:lang w:val="sl-SI"/>
        </w:rPr>
        <w:t xml:space="preserve"> let</w:t>
      </w:r>
      <w:r w:rsidR="000D0B5B">
        <w:rPr>
          <w:rFonts w:cs="Arial"/>
          <w:sz w:val="22"/>
          <w:szCs w:val="22"/>
          <w:lang w:val="sl-SI"/>
        </w:rPr>
        <w:t>o</w:t>
      </w:r>
      <w:r w:rsidRPr="00645054">
        <w:rPr>
          <w:rFonts w:cs="Arial"/>
          <w:sz w:val="22"/>
          <w:szCs w:val="22"/>
          <w:lang w:val="sl-SI"/>
        </w:rPr>
        <w:t xml:space="preserve"> 2020.</w:t>
      </w:r>
      <w:r w:rsidR="00F47C31">
        <w:rPr>
          <w:rFonts w:cs="Arial"/>
          <w:sz w:val="22"/>
          <w:szCs w:val="22"/>
          <w:lang w:val="sl-SI"/>
        </w:rPr>
        <w:t xml:space="preserve"> </w:t>
      </w:r>
    </w:p>
    <w:p w14:paraId="3BBFA522" w14:textId="77777777" w:rsidR="00397871" w:rsidRPr="000B4176" w:rsidRDefault="00397871" w:rsidP="00397871">
      <w:pPr>
        <w:jc w:val="both"/>
        <w:rPr>
          <w:rFonts w:cs="Arial"/>
          <w:sz w:val="22"/>
          <w:szCs w:val="22"/>
          <w:highlight w:val="yellow"/>
          <w:lang w:val="sl-SI"/>
        </w:rPr>
      </w:pPr>
    </w:p>
    <w:p w14:paraId="422ECB4A" w14:textId="0A91FFEE" w:rsidR="00397871" w:rsidRPr="005142F1" w:rsidRDefault="00397871" w:rsidP="00397871">
      <w:pPr>
        <w:jc w:val="both"/>
        <w:rPr>
          <w:rFonts w:cs="Arial"/>
          <w:sz w:val="22"/>
          <w:szCs w:val="22"/>
          <w:lang w:val="sl-SI"/>
        </w:rPr>
      </w:pPr>
      <w:r>
        <w:rPr>
          <w:rFonts w:cs="Arial"/>
          <w:sz w:val="22"/>
          <w:szCs w:val="22"/>
          <w:lang w:val="sl-SI"/>
        </w:rPr>
        <w:t>Za leto</w:t>
      </w:r>
      <w:r w:rsidRPr="005142F1">
        <w:rPr>
          <w:rFonts w:cs="Arial"/>
          <w:sz w:val="22"/>
          <w:szCs w:val="22"/>
          <w:lang w:val="sl-SI"/>
        </w:rPr>
        <w:t xml:space="preserve"> 2021 so tako kot </w:t>
      </w:r>
      <w:r>
        <w:rPr>
          <w:rFonts w:cs="Arial"/>
          <w:sz w:val="22"/>
          <w:szCs w:val="22"/>
          <w:lang w:val="sl-SI"/>
        </w:rPr>
        <w:t>za leto</w:t>
      </w:r>
      <w:r w:rsidRPr="005142F1">
        <w:rPr>
          <w:rFonts w:cs="Arial"/>
          <w:sz w:val="22"/>
          <w:szCs w:val="22"/>
          <w:lang w:val="sl-SI"/>
        </w:rPr>
        <w:t xml:space="preserve"> 2020 največji delež v skupni masi dodatkov predstavljali dodatki povezani z epidemijo </w:t>
      </w:r>
      <w:r w:rsidR="004A6BEE">
        <w:rPr>
          <w:rFonts w:cs="Arial"/>
          <w:sz w:val="22"/>
          <w:szCs w:val="22"/>
          <w:lang w:val="sl-SI"/>
        </w:rPr>
        <w:t xml:space="preserve">covid-19 </w:t>
      </w:r>
      <w:r w:rsidRPr="005142F1">
        <w:rPr>
          <w:rFonts w:cs="Arial"/>
          <w:sz w:val="22"/>
          <w:szCs w:val="22"/>
          <w:lang w:val="sl-SI"/>
        </w:rPr>
        <w:t xml:space="preserve">(skupaj 55,1 %). Dodatek za delovno dobo predstavlja v skupni masi dodatkov </w:t>
      </w:r>
      <w:r w:rsidR="003F5708">
        <w:rPr>
          <w:rFonts w:cs="Arial"/>
          <w:sz w:val="22"/>
          <w:szCs w:val="22"/>
          <w:lang w:val="sl-SI"/>
        </w:rPr>
        <w:t>23</w:t>
      </w:r>
      <w:r w:rsidRPr="005142F1">
        <w:rPr>
          <w:rFonts w:cs="Arial"/>
          <w:sz w:val="22"/>
          <w:szCs w:val="22"/>
          <w:lang w:val="sl-SI"/>
        </w:rPr>
        <w:t>,</w:t>
      </w:r>
      <w:r w:rsidR="003F5708">
        <w:rPr>
          <w:rFonts w:cs="Arial"/>
          <w:sz w:val="22"/>
          <w:szCs w:val="22"/>
          <w:lang w:val="sl-SI"/>
        </w:rPr>
        <w:t>4</w:t>
      </w:r>
      <w:r w:rsidRPr="005142F1">
        <w:rPr>
          <w:rFonts w:cs="Arial"/>
          <w:sz w:val="22"/>
          <w:szCs w:val="22"/>
          <w:lang w:val="sl-SI"/>
        </w:rPr>
        <w:t> %. Med ostalimi dodatki največji delež zasedajo dodatki za delo v manj ugodnem delovnem času, ki skupaj predstavljajo 15,0 % (133,6 milijonov</w:t>
      </w:r>
      <w:r w:rsidR="00825C45">
        <w:rPr>
          <w:rFonts w:cs="Arial"/>
          <w:sz w:val="22"/>
          <w:szCs w:val="22"/>
          <w:lang w:val="sl-SI"/>
        </w:rPr>
        <w:t xml:space="preserve"> EUR)</w:t>
      </w:r>
      <w:r w:rsidRPr="005142F1">
        <w:rPr>
          <w:rFonts w:cs="Arial"/>
          <w:sz w:val="22"/>
          <w:szCs w:val="22"/>
          <w:lang w:val="sl-SI"/>
        </w:rPr>
        <w:t xml:space="preserve"> v masi dodatkov.</w:t>
      </w:r>
    </w:p>
    <w:p w14:paraId="08790DAE" w14:textId="77777777" w:rsidR="006E4D0E" w:rsidRDefault="006E4D0E" w:rsidP="000B4176">
      <w:pPr>
        <w:jc w:val="both"/>
        <w:rPr>
          <w:b/>
          <w:sz w:val="22"/>
          <w:szCs w:val="22"/>
          <w:lang w:val="sl-SI" w:eastAsia="sl-SI"/>
        </w:rPr>
      </w:pPr>
    </w:p>
    <w:p w14:paraId="11FDFBD0" w14:textId="270E7832" w:rsidR="000B4176" w:rsidRPr="00563836" w:rsidRDefault="000B4176" w:rsidP="000B4176">
      <w:pPr>
        <w:jc w:val="both"/>
        <w:rPr>
          <w:b/>
          <w:sz w:val="22"/>
          <w:szCs w:val="22"/>
          <w:lang w:val="sl-SI" w:eastAsia="sl-SI"/>
        </w:rPr>
      </w:pPr>
      <w:r w:rsidRPr="00563836">
        <w:rPr>
          <w:b/>
          <w:sz w:val="22"/>
          <w:szCs w:val="22"/>
          <w:lang w:val="sl-SI" w:eastAsia="sl-SI"/>
        </w:rPr>
        <w:t>Delovna uspešnost</w:t>
      </w:r>
    </w:p>
    <w:p w14:paraId="57B2275D" w14:textId="77777777" w:rsidR="000B4176" w:rsidRPr="000B4176" w:rsidRDefault="000B4176" w:rsidP="000B4176">
      <w:pPr>
        <w:ind w:left="502"/>
        <w:jc w:val="both"/>
        <w:rPr>
          <w:sz w:val="22"/>
          <w:szCs w:val="22"/>
          <w:highlight w:val="yellow"/>
          <w:lang w:val="sl-SI" w:eastAsia="sl-SI"/>
        </w:rPr>
      </w:pPr>
    </w:p>
    <w:p w14:paraId="689CFB97" w14:textId="06AC00AF" w:rsidR="000B4176" w:rsidRPr="000B4176" w:rsidRDefault="000B4176" w:rsidP="000B4176">
      <w:pPr>
        <w:jc w:val="both"/>
        <w:rPr>
          <w:sz w:val="22"/>
          <w:szCs w:val="22"/>
          <w:highlight w:val="yellow"/>
          <w:lang w:val="sl-SI" w:eastAsia="sl-SI"/>
        </w:rPr>
      </w:pPr>
      <w:r w:rsidRPr="00665449">
        <w:rPr>
          <w:sz w:val="22"/>
          <w:szCs w:val="22"/>
          <w:lang w:val="sl-SI" w:eastAsia="sl-SI"/>
        </w:rPr>
        <w:t>V primerjavi z letom 20</w:t>
      </w:r>
      <w:r w:rsidR="00563836" w:rsidRPr="00665449">
        <w:rPr>
          <w:sz w:val="22"/>
          <w:szCs w:val="22"/>
          <w:lang w:val="sl-SI" w:eastAsia="sl-SI"/>
        </w:rPr>
        <w:t>20</w:t>
      </w:r>
      <w:r w:rsidRPr="00665449">
        <w:rPr>
          <w:sz w:val="22"/>
          <w:szCs w:val="22"/>
          <w:lang w:val="sl-SI" w:eastAsia="sl-SI"/>
        </w:rPr>
        <w:t xml:space="preserve"> so se izplačila za delovno uspešnost (vse vrste) v celotnem javnem sektorju </w:t>
      </w:r>
      <w:r w:rsidR="008A2625">
        <w:rPr>
          <w:sz w:val="22"/>
          <w:szCs w:val="22"/>
          <w:lang w:val="sl-SI" w:eastAsia="sl-SI"/>
        </w:rPr>
        <w:t>za leto</w:t>
      </w:r>
      <w:r w:rsidRPr="00665449">
        <w:rPr>
          <w:sz w:val="22"/>
          <w:szCs w:val="22"/>
          <w:lang w:val="sl-SI" w:eastAsia="sl-SI"/>
        </w:rPr>
        <w:t xml:space="preserve"> 202</w:t>
      </w:r>
      <w:r w:rsidR="00665449" w:rsidRPr="00665449">
        <w:rPr>
          <w:sz w:val="22"/>
          <w:szCs w:val="22"/>
          <w:lang w:val="sl-SI" w:eastAsia="sl-SI"/>
        </w:rPr>
        <w:t>1</w:t>
      </w:r>
      <w:r w:rsidRPr="00665449">
        <w:rPr>
          <w:sz w:val="22"/>
          <w:szCs w:val="22"/>
          <w:lang w:val="sl-SI" w:eastAsia="sl-SI"/>
        </w:rPr>
        <w:t xml:space="preserve"> povišala za </w:t>
      </w:r>
      <w:r w:rsidR="00665449" w:rsidRPr="00665449">
        <w:rPr>
          <w:sz w:val="22"/>
          <w:szCs w:val="22"/>
          <w:lang w:val="sl-SI" w:eastAsia="sl-SI"/>
        </w:rPr>
        <w:t>66</w:t>
      </w:r>
      <w:r w:rsidRPr="00665449">
        <w:rPr>
          <w:sz w:val="22"/>
          <w:szCs w:val="22"/>
          <w:lang w:val="sl-SI" w:eastAsia="sl-SI"/>
        </w:rPr>
        <w:t>,</w:t>
      </w:r>
      <w:r w:rsidR="00665449" w:rsidRPr="00665449">
        <w:rPr>
          <w:sz w:val="22"/>
          <w:szCs w:val="22"/>
          <w:lang w:val="sl-SI" w:eastAsia="sl-SI"/>
        </w:rPr>
        <w:t>9</w:t>
      </w:r>
      <w:r w:rsidRPr="00665449">
        <w:rPr>
          <w:sz w:val="22"/>
          <w:szCs w:val="22"/>
          <w:lang w:val="sl-SI" w:eastAsia="sl-SI"/>
        </w:rPr>
        <w:t xml:space="preserve"> </w:t>
      </w:r>
      <w:r w:rsidR="006E7529">
        <w:rPr>
          <w:sz w:val="22"/>
          <w:szCs w:val="22"/>
          <w:lang w:val="sl-SI"/>
        </w:rPr>
        <w:t>%</w:t>
      </w:r>
      <w:r w:rsidR="006E7529" w:rsidRPr="00665449">
        <w:rPr>
          <w:sz w:val="22"/>
          <w:szCs w:val="22"/>
          <w:lang w:val="sl-SI" w:eastAsia="sl-SI"/>
        </w:rPr>
        <w:t xml:space="preserve"> </w:t>
      </w:r>
      <w:r w:rsidRPr="00665449">
        <w:rPr>
          <w:sz w:val="22"/>
          <w:szCs w:val="22"/>
          <w:lang w:val="sl-SI" w:eastAsia="sl-SI"/>
        </w:rPr>
        <w:t xml:space="preserve">oziroma za </w:t>
      </w:r>
      <w:r w:rsidR="00665449" w:rsidRPr="00665449">
        <w:rPr>
          <w:sz w:val="22"/>
          <w:szCs w:val="22"/>
          <w:lang w:val="sl-SI" w:eastAsia="sl-SI"/>
        </w:rPr>
        <w:t>89</w:t>
      </w:r>
      <w:r w:rsidRPr="00665449">
        <w:rPr>
          <w:sz w:val="22"/>
          <w:szCs w:val="22"/>
          <w:lang w:val="sl-SI" w:eastAsia="sl-SI"/>
        </w:rPr>
        <w:t>,</w:t>
      </w:r>
      <w:r w:rsidR="00665449" w:rsidRPr="00665449">
        <w:rPr>
          <w:sz w:val="22"/>
          <w:szCs w:val="22"/>
          <w:lang w:val="sl-SI" w:eastAsia="sl-SI"/>
        </w:rPr>
        <w:t>3</w:t>
      </w:r>
      <w:r w:rsidRPr="00665449">
        <w:rPr>
          <w:sz w:val="22"/>
          <w:szCs w:val="22"/>
          <w:lang w:val="sl-SI" w:eastAsia="sl-SI"/>
        </w:rPr>
        <w:t xml:space="preserve"> </w:t>
      </w:r>
      <w:r w:rsidR="006E7529">
        <w:rPr>
          <w:sz w:val="22"/>
          <w:szCs w:val="22"/>
          <w:lang w:val="sl-SI" w:eastAsia="sl-SI"/>
        </w:rPr>
        <w:t>mio</w:t>
      </w:r>
      <w:r w:rsidR="00825C45">
        <w:rPr>
          <w:sz w:val="22"/>
          <w:szCs w:val="22"/>
          <w:lang w:val="sl-SI" w:eastAsia="sl-SI"/>
        </w:rPr>
        <w:t xml:space="preserve"> EUR </w:t>
      </w:r>
      <w:r w:rsidRPr="00665449">
        <w:rPr>
          <w:sz w:val="22"/>
          <w:szCs w:val="22"/>
          <w:lang w:val="sl-SI" w:eastAsia="sl-SI"/>
        </w:rPr>
        <w:t xml:space="preserve">in so znašala </w:t>
      </w:r>
      <w:r w:rsidR="00665449" w:rsidRPr="00665449">
        <w:rPr>
          <w:sz w:val="22"/>
          <w:szCs w:val="22"/>
          <w:lang w:val="sl-SI" w:eastAsia="sl-SI"/>
        </w:rPr>
        <w:t>222</w:t>
      </w:r>
      <w:r w:rsidRPr="00665449">
        <w:rPr>
          <w:sz w:val="22"/>
          <w:szCs w:val="22"/>
          <w:lang w:val="sl-SI" w:eastAsia="sl-SI"/>
        </w:rPr>
        <w:t>,</w:t>
      </w:r>
      <w:r w:rsidR="00665449" w:rsidRPr="00665449">
        <w:rPr>
          <w:sz w:val="22"/>
          <w:szCs w:val="22"/>
          <w:lang w:val="sl-SI" w:eastAsia="sl-SI"/>
        </w:rPr>
        <w:t>8</w:t>
      </w:r>
      <w:r w:rsidRPr="00665449">
        <w:rPr>
          <w:sz w:val="22"/>
          <w:szCs w:val="22"/>
          <w:lang w:val="sl-SI" w:eastAsia="sl-SI"/>
        </w:rPr>
        <w:t xml:space="preserve"> </w:t>
      </w:r>
      <w:r w:rsidR="006E7529">
        <w:rPr>
          <w:sz w:val="22"/>
          <w:szCs w:val="22"/>
          <w:lang w:val="sl-SI" w:eastAsia="sl-SI"/>
        </w:rPr>
        <w:t>mio</w:t>
      </w:r>
      <w:r w:rsidR="006E7529" w:rsidRPr="00665449">
        <w:rPr>
          <w:sz w:val="22"/>
          <w:szCs w:val="22"/>
          <w:lang w:val="sl-SI" w:eastAsia="sl-SI"/>
        </w:rPr>
        <w:t xml:space="preserve"> </w:t>
      </w:r>
      <w:r w:rsidR="00E22869">
        <w:rPr>
          <w:sz w:val="22"/>
          <w:szCs w:val="22"/>
          <w:lang w:val="sl-SI" w:eastAsia="sl-SI"/>
        </w:rPr>
        <w:t>EUR.</w:t>
      </w:r>
      <w:r w:rsidRPr="00665449">
        <w:rPr>
          <w:sz w:val="22"/>
          <w:szCs w:val="22"/>
          <w:lang w:val="sl-SI" w:eastAsia="sl-SI"/>
        </w:rPr>
        <w:t xml:space="preserve"> </w:t>
      </w:r>
      <w:r w:rsidR="00665449">
        <w:rPr>
          <w:sz w:val="22"/>
          <w:szCs w:val="22"/>
          <w:lang w:val="sl-SI" w:eastAsia="sl-SI"/>
        </w:rPr>
        <w:t>S</w:t>
      </w:r>
      <w:r w:rsidRPr="00665449">
        <w:rPr>
          <w:sz w:val="22"/>
          <w:szCs w:val="22"/>
          <w:lang w:val="sl-SI" w:eastAsia="sl-SI"/>
        </w:rPr>
        <w:t xml:space="preserve">redstva za delovno uspešnost </w:t>
      </w:r>
      <w:r w:rsidR="006E7529">
        <w:rPr>
          <w:sz w:val="22"/>
          <w:szCs w:val="22"/>
          <w:lang w:val="sl-SI" w:eastAsia="sl-SI"/>
        </w:rPr>
        <w:t>predstavljajo</w:t>
      </w:r>
      <w:r w:rsidR="006E7529" w:rsidRPr="00665449">
        <w:rPr>
          <w:sz w:val="22"/>
          <w:szCs w:val="22"/>
          <w:lang w:val="sl-SI" w:eastAsia="sl-SI"/>
        </w:rPr>
        <w:t xml:space="preserve"> </w:t>
      </w:r>
      <w:r w:rsidR="00AF3574">
        <w:rPr>
          <w:sz w:val="22"/>
          <w:szCs w:val="22"/>
          <w:lang w:val="sl-SI" w:eastAsia="sl-SI"/>
        </w:rPr>
        <w:t>4</w:t>
      </w:r>
      <w:r w:rsidRPr="00665449">
        <w:rPr>
          <w:sz w:val="22"/>
          <w:szCs w:val="22"/>
          <w:lang w:val="sl-SI" w:eastAsia="sl-SI"/>
        </w:rPr>
        <w:t>,</w:t>
      </w:r>
      <w:r w:rsidR="00AF3574">
        <w:rPr>
          <w:sz w:val="22"/>
          <w:szCs w:val="22"/>
          <w:lang w:val="sl-SI" w:eastAsia="sl-SI"/>
        </w:rPr>
        <w:t>2</w:t>
      </w:r>
      <w:r w:rsidRPr="00665449">
        <w:rPr>
          <w:sz w:val="22"/>
          <w:szCs w:val="22"/>
          <w:lang w:val="sl-SI" w:eastAsia="sl-SI"/>
        </w:rPr>
        <w:t xml:space="preserve"> </w:t>
      </w:r>
      <w:r w:rsidR="005378B8">
        <w:rPr>
          <w:sz w:val="22"/>
          <w:szCs w:val="22"/>
          <w:lang w:val="sl-SI"/>
        </w:rPr>
        <w:t>%</w:t>
      </w:r>
      <w:r w:rsidRPr="00665449">
        <w:rPr>
          <w:sz w:val="22"/>
          <w:szCs w:val="22"/>
          <w:lang w:val="sl-SI" w:eastAsia="sl-SI"/>
        </w:rPr>
        <w:t xml:space="preserve"> mase bruto plač</w:t>
      </w:r>
      <w:r w:rsidR="00665449" w:rsidRPr="00665449">
        <w:rPr>
          <w:sz w:val="22"/>
          <w:szCs w:val="22"/>
          <w:lang w:val="sl-SI" w:eastAsia="sl-SI"/>
        </w:rPr>
        <w:t xml:space="preserve"> </w:t>
      </w:r>
      <w:r w:rsidR="008A2625">
        <w:rPr>
          <w:sz w:val="22"/>
          <w:szCs w:val="22"/>
          <w:lang w:val="sl-SI" w:eastAsia="sl-SI"/>
        </w:rPr>
        <w:t>za leto</w:t>
      </w:r>
      <w:r w:rsidR="00665449" w:rsidRPr="00665449">
        <w:rPr>
          <w:sz w:val="22"/>
          <w:szCs w:val="22"/>
          <w:lang w:val="sl-SI" w:eastAsia="sl-SI"/>
        </w:rPr>
        <w:t xml:space="preserve"> 2021</w:t>
      </w:r>
      <w:r w:rsidRPr="00665449">
        <w:rPr>
          <w:sz w:val="22"/>
          <w:szCs w:val="22"/>
          <w:lang w:val="sl-SI" w:eastAsia="sl-SI"/>
        </w:rPr>
        <w:t xml:space="preserve">. </w:t>
      </w:r>
    </w:p>
    <w:p w14:paraId="696CC3C4" w14:textId="77777777" w:rsidR="000B4176" w:rsidRPr="000B4176" w:rsidRDefault="000B4176" w:rsidP="000B4176">
      <w:pPr>
        <w:ind w:left="502"/>
        <w:jc w:val="both"/>
        <w:rPr>
          <w:sz w:val="22"/>
          <w:szCs w:val="22"/>
          <w:highlight w:val="yellow"/>
          <w:lang w:val="sl-SI" w:eastAsia="sl-SI"/>
        </w:rPr>
      </w:pPr>
    </w:p>
    <w:p w14:paraId="1DE7C09D" w14:textId="76FCEDF2" w:rsidR="009D7793" w:rsidRPr="009D7793" w:rsidRDefault="000B4176" w:rsidP="000B4176">
      <w:pPr>
        <w:jc w:val="both"/>
        <w:rPr>
          <w:sz w:val="22"/>
          <w:szCs w:val="22"/>
          <w:lang w:val="sl-SI" w:eastAsia="sl-SI"/>
        </w:rPr>
      </w:pPr>
      <w:r w:rsidRPr="009D7793">
        <w:rPr>
          <w:sz w:val="22"/>
          <w:szCs w:val="22"/>
          <w:lang w:val="sl-SI" w:eastAsia="sl-SI"/>
        </w:rPr>
        <w:t xml:space="preserve">K zvišanju mase izplačil za delovno uspešnost (vse vrste) </w:t>
      </w:r>
      <w:r w:rsidR="001321E1">
        <w:rPr>
          <w:sz w:val="22"/>
          <w:szCs w:val="22"/>
          <w:lang w:val="sl-SI" w:eastAsia="sl-SI"/>
        </w:rPr>
        <w:t xml:space="preserve">je najbolj prispevalo povečanje </w:t>
      </w:r>
      <w:r w:rsidR="009D7793" w:rsidRPr="009D7793">
        <w:rPr>
          <w:sz w:val="22"/>
          <w:szCs w:val="22"/>
          <w:lang w:val="sl-SI" w:eastAsia="sl-SI"/>
        </w:rPr>
        <w:t xml:space="preserve">izplačil za </w:t>
      </w:r>
      <w:r w:rsidR="001321E1">
        <w:rPr>
          <w:sz w:val="22"/>
          <w:szCs w:val="22"/>
          <w:lang w:val="sl-SI" w:eastAsia="sl-SI"/>
        </w:rPr>
        <w:t xml:space="preserve">redno </w:t>
      </w:r>
      <w:r w:rsidR="009D7793" w:rsidRPr="009D7793">
        <w:rPr>
          <w:sz w:val="22"/>
          <w:szCs w:val="22"/>
          <w:lang w:val="sl-SI" w:eastAsia="sl-SI"/>
        </w:rPr>
        <w:t>delovno uspešnost, ki s</w:t>
      </w:r>
      <w:r w:rsidR="001321E1">
        <w:rPr>
          <w:sz w:val="22"/>
          <w:szCs w:val="22"/>
          <w:lang w:val="sl-SI" w:eastAsia="sl-SI"/>
        </w:rPr>
        <w:t>e</w:t>
      </w:r>
      <w:r w:rsidR="009D7793" w:rsidRPr="009D7793">
        <w:rPr>
          <w:sz w:val="22"/>
          <w:szCs w:val="22"/>
          <w:lang w:val="sl-SI" w:eastAsia="sl-SI"/>
        </w:rPr>
        <w:t xml:space="preserve"> </w:t>
      </w:r>
      <w:r w:rsidR="001321E1">
        <w:rPr>
          <w:sz w:val="22"/>
          <w:szCs w:val="22"/>
          <w:lang w:val="sl-SI" w:eastAsia="sl-SI"/>
        </w:rPr>
        <w:t>je</w:t>
      </w:r>
      <w:r w:rsidR="009D7793" w:rsidRPr="009D7793">
        <w:rPr>
          <w:sz w:val="22"/>
          <w:szCs w:val="22"/>
          <w:lang w:val="sl-SI" w:eastAsia="sl-SI"/>
        </w:rPr>
        <w:t xml:space="preserve"> povečal</w:t>
      </w:r>
      <w:r w:rsidR="001321E1">
        <w:rPr>
          <w:sz w:val="22"/>
          <w:szCs w:val="22"/>
          <w:lang w:val="sl-SI" w:eastAsia="sl-SI"/>
        </w:rPr>
        <w:t xml:space="preserve">a za 306,5 %, nominalno to predstavlja znesek v višini 59,0 milijonov </w:t>
      </w:r>
      <w:r w:rsidR="00E22869">
        <w:rPr>
          <w:sz w:val="22"/>
          <w:szCs w:val="22"/>
          <w:lang w:val="sl-SI" w:eastAsia="sl-SI"/>
        </w:rPr>
        <w:t>EUR.</w:t>
      </w:r>
      <w:r w:rsidR="001321E1">
        <w:rPr>
          <w:sz w:val="22"/>
          <w:szCs w:val="22"/>
          <w:lang w:val="sl-SI" w:eastAsia="sl-SI"/>
        </w:rPr>
        <w:t xml:space="preserve"> Drugi dve vrsti </w:t>
      </w:r>
      <w:r w:rsidR="009D7793" w:rsidRPr="009D7793">
        <w:rPr>
          <w:sz w:val="22"/>
          <w:szCs w:val="22"/>
          <w:lang w:val="sl-SI" w:eastAsia="sl-SI"/>
        </w:rPr>
        <w:t>delovn</w:t>
      </w:r>
      <w:r w:rsidR="001321E1">
        <w:rPr>
          <w:sz w:val="22"/>
          <w:szCs w:val="22"/>
          <w:lang w:val="sl-SI" w:eastAsia="sl-SI"/>
        </w:rPr>
        <w:t>e</w:t>
      </w:r>
      <w:r w:rsidR="009D7793" w:rsidRPr="009D7793">
        <w:rPr>
          <w:sz w:val="22"/>
          <w:szCs w:val="22"/>
          <w:lang w:val="sl-SI" w:eastAsia="sl-SI"/>
        </w:rPr>
        <w:t xml:space="preserve"> uspešnost</w:t>
      </w:r>
      <w:r w:rsidR="001321E1">
        <w:rPr>
          <w:sz w:val="22"/>
          <w:szCs w:val="22"/>
          <w:lang w:val="sl-SI" w:eastAsia="sl-SI"/>
        </w:rPr>
        <w:t>i sta se povečali za: delovna uspešnost</w:t>
      </w:r>
      <w:r w:rsidR="009D7793" w:rsidRPr="009D7793">
        <w:rPr>
          <w:sz w:val="22"/>
          <w:szCs w:val="22"/>
          <w:lang w:val="sl-SI" w:eastAsia="sl-SI"/>
        </w:rPr>
        <w:t xml:space="preserve"> iz naslova povečanega obsega dela za 2</w:t>
      </w:r>
      <w:r w:rsidR="00B747AA">
        <w:rPr>
          <w:sz w:val="22"/>
          <w:szCs w:val="22"/>
          <w:lang w:val="sl-SI" w:eastAsia="sl-SI"/>
        </w:rPr>
        <w:t>5</w:t>
      </w:r>
      <w:r w:rsidR="009D7793" w:rsidRPr="009D7793">
        <w:rPr>
          <w:sz w:val="22"/>
          <w:szCs w:val="22"/>
          <w:lang w:val="sl-SI" w:eastAsia="sl-SI"/>
        </w:rPr>
        <w:t xml:space="preserve">,4 % in delovna uspešnost zaradi prodaje blaga in storitev na trgu za 28,5 %. </w:t>
      </w:r>
    </w:p>
    <w:p w14:paraId="2C813AEB" w14:textId="1C0B056E" w:rsidR="009D7793" w:rsidRDefault="009D7793" w:rsidP="000B4176">
      <w:pPr>
        <w:jc w:val="both"/>
        <w:rPr>
          <w:sz w:val="22"/>
          <w:szCs w:val="22"/>
          <w:highlight w:val="yellow"/>
          <w:lang w:val="sl-SI" w:eastAsia="sl-SI"/>
        </w:rPr>
      </w:pPr>
    </w:p>
    <w:p w14:paraId="6DDC1304" w14:textId="451CEAFA" w:rsidR="001321E1" w:rsidRPr="0013637A" w:rsidRDefault="0013637A" w:rsidP="000B4176">
      <w:pPr>
        <w:jc w:val="both"/>
        <w:rPr>
          <w:sz w:val="22"/>
          <w:szCs w:val="22"/>
          <w:lang w:val="sl-SI" w:eastAsia="sl-SI"/>
        </w:rPr>
      </w:pPr>
      <w:r w:rsidRPr="0013637A">
        <w:rPr>
          <w:sz w:val="22"/>
          <w:szCs w:val="22"/>
          <w:lang w:val="sl-SI" w:eastAsia="sl-SI"/>
        </w:rPr>
        <w:t xml:space="preserve">Nominalno se je masa izplačil </w:t>
      </w:r>
      <w:r w:rsidR="00971B58">
        <w:rPr>
          <w:sz w:val="22"/>
          <w:szCs w:val="22"/>
          <w:lang w:val="sl-SI" w:eastAsia="sl-SI"/>
        </w:rPr>
        <w:t xml:space="preserve">za delovno uspešnost </w:t>
      </w:r>
      <w:r w:rsidRPr="0013637A">
        <w:rPr>
          <w:sz w:val="22"/>
          <w:szCs w:val="22"/>
          <w:lang w:val="sl-SI" w:eastAsia="sl-SI"/>
        </w:rPr>
        <w:t xml:space="preserve">najbolj povišala v </w:t>
      </w:r>
      <w:r w:rsidR="00F16DF7">
        <w:rPr>
          <w:sz w:val="22"/>
          <w:szCs w:val="22"/>
          <w:lang w:val="sl-SI" w:eastAsia="sl-SI"/>
        </w:rPr>
        <w:t>podskupini dejavnosti 3.1.-J</w:t>
      </w:r>
      <w:r w:rsidRPr="0013637A">
        <w:rPr>
          <w:sz w:val="22"/>
          <w:szCs w:val="22"/>
          <w:lang w:val="sl-SI" w:eastAsia="sl-SI"/>
        </w:rPr>
        <w:t>avni zavodi in drugih izvajalci javnih služb s področja vzgoje, izobraževanja in športa in sicer za 28,7 milijonov</w:t>
      </w:r>
      <w:r w:rsidR="00825C45">
        <w:rPr>
          <w:sz w:val="22"/>
          <w:szCs w:val="22"/>
          <w:lang w:val="sl-SI" w:eastAsia="sl-SI"/>
        </w:rPr>
        <w:t xml:space="preserve"> EUR </w:t>
      </w:r>
      <w:r w:rsidRPr="0013637A">
        <w:rPr>
          <w:sz w:val="22"/>
          <w:szCs w:val="22"/>
          <w:lang w:val="sl-SI" w:eastAsia="sl-SI"/>
        </w:rPr>
        <w:t xml:space="preserve">in na ministrstvih in organih v sestavi za 22,2 milijonov </w:t>
      </w:r>
      <w:r w:rsidR="00E22869">
        <w:rPr>
          <w:sz w:val="22"/>
          <w:szCs w:val="22"/>
          <w:lang w:val="sl-SI" w:eastAsia="sl-SI"/>
        </w:rPr>
        <w:t>EUR.</w:t>
      </w:r>
      <w:r w:rsidRPr="0013637A">
        <w:rPr>
          <w:sz w:val="22"/>
          <w:szCs w:val="22"/>
          <w:lang w:val="sl-SI" w:eastAsia="sl-SI"/>
        </w:rPr>
        <w:t xml:space="preserve"> </w:t>
      </w:r>
    </w:p>
    <w:p w14:paraId="13025041" w14:textId="45282287" w:rsidR="000B4176" w:rsidRDefault="000B4176" w:rsidP="003C0D42">
      <w:pPr>
        <w:jc w:val="both"/>
        <w:rPr>
          <w:sz w:val="22"/>
          <w:szCs w:val="22"/>
          <w:highlight w:val="yellow"/>
          <w:lang w:val="sl-SI" w:eastAsia="sl-SI"/>
        </w:rPr>
      </w:pPr>
    </w:p>
    <w:p w14:paraId="2FC17088" w14:textId="5C23A534" w:rsidR="003C0D42" w:rsidRPr="000B4176" w:rsidRDefault="003C0D42" w:rsidP="003C0D42">
      <w:pPr>
        <w:jc w:val="both"/>
        <w:rPr>
          <w:sz w:val="22"/>
          <w:szCs w:val="22"/>
          <w:highlight w:val="yellow"/>
          <w:lang w:val="sl-SI" w:eastAsia="sl-SI"/>
        </w:rPr>
      </w:pPr>
      <w:r w:rsidRPr="003C0D42">
        <w:rPr>
          <w:spacing w:val="-2"/>
          <w:sz w:val="22"/>
          <w:szCs w:val="22"/>
          <w:lang w:val="sl-SI"/>
        </w:rPr>
        <w:t xml:space="preserve">Ob tem je potrebno poudariti, da višina izplačil delovne uspešnosti za leti 2020 in 2021 med </w:t>
      </w:r>
      <w:r>
        <w:rPr>
          <w:spacing w:val="-2"/>
          <w:sz w:val="22"/>
          <w:szCs w:val="22"/>
          <w:lang w:val="sl-SI"/>
        </w:rPr>
        <w:t>leti</w:t>
      </w:r>
      <w:r w:rsidRPr="003C0D42">
        <w:rPr>
          <w:spacing w:val="-2"/>
          <w:sz w:val="22"/>
          <w:szCs w:val="22"/>
          <w:lang w:val="sl-SI"/>
        </w:rPr>
        <w:t xml:space="preserve"> ni najbolj primerljiva, saj se je redna delovna uspešnost za leto 2020 obračunavala le za pol leta, medtem ko se je za leto 2021 obračunavala za celo leto. Poleg tega velik delež mase izplačil za leto 2020 ni bil izplačan pri plačah za to leto ampak pri plačah za leto 2021. Upoštevati je treba še dejstvo, da se je za izplačila delovne uspešnosti iz naslova povečanega obsega dela pri opravljanju rednih delovnih nalog od 1. julija 2020</w:t>
      </w:r>
      <w:r w:rsidR="00EA33F8">
        <w:rPr>
          <w:spacing w:val="-2"/>
          <w:sz w:val="22"/>
          <w:szCs w:val="22"/>
          <w:lang w:val="sl-SI"/>
        </w:rPr>
        <w:t xml:space="preserve"> ni več veljala omejitev, da se lahko za ta namen porabi samo 40 % prihrankov (kot jih določa v ZSPJS).</w:t>
      </w:r>
      <w:r w:rsidRPr="003C0D42">
        <w:rPr>
          <w:spacing w:val="-2"/>
          <w:sz w:val="22"/>
          <w:szCs w:val="22"/>
          <w:lang w:val="sl-SI"/>
        </w:rPr>
        <w:t xml:space="preserve"> Na maso izplačil</w:t>
      </w:r>
      <w:r w:rsidR="00EA33F8">
        <w:rPr>
          <w:spacing w:val="-2"/>
          <w:sz w:val="22"/>
          <w:szCs w:val="22"/>
          <w:lang w:val="sl-SI"/>
        </w:rPr>
        <w:t xml:space="preserve"> delovne uspešnosti</w:t>
      </w:r>
      <w:r w:rsidRPr="003C0D42">
        <w:rPr>
          <w:spacing w:val="-2"/>
          <w:sz w:val="22"/>
          <w:szCs w:val="22"/>
          <w:lang w:val="sl-SI"/>
        </w:rPr>
        <w:t xml:space="preserve"> pa je imel vpliv tudi zamik izplačilnega dneva plače pri proračunskih uporabnikih.</w:t>
      </w:r>
    </w:p>
    <w:p w14:paraId="6B417F00" w14:textId="77777777" w:rsidR="00645054" w:rsidRDefault="00645054" w:rsidP="000B4176">
      <w:pPr>
        <w:jc w:val="both"/>
        <w:rPr>
          <w:rFonts w:cs="Arial"/>
          <w:sz w:val="22"/>
          <w:szCs w:val="22"/>
          <w:highlight w:val="yellow"/>
          <w:lang w:val="sl-SI"/>
        </w:rPr>
      </w:pPr>
    </w:p>
    <w:p w14:paraId="79603A5C" w14:textId="77777777" w:rsidR="000B4176" w:rsidRPr="00525ECD" w:rsidRDefault="000B4176" w:rsidP="00525ECD">
      <w:pPr>
        <w:keepNext/>
        <w:jc w:val="both"/>
        <w:rPr>
          <w:rFonts w:cs="Arial"/>
          <w:b/>
          <w:sz w:val="22"/>
          <w:szCs w:val="22"/>
          <w:lang w:val="sl-SI"/>
        </w:rPr>
      </w:pPr>
      <w:r w:rsidRPr="00525ECD">
        <w:rPr>
          <w:rFonts w:cs="Arial"/>
          <w:b/>
          <w:sz w:val="22"/>
          <w:szCs w:val="22"/>
          <w:lang w:val="sl-SI"/>
        </w:rPr>
        <w:t xml:space="preserve">Dežurno delo in delo preko polnega delovnega časa </w:t>
      </w:r>
    </w:p>
    <w:p w14:paraId="7BABDA46" w14:textId="77777777" w:rsidR="000B4176" w:rsidRPr="001D7B1D" w:rsidRDefault="000B4176" w:rsidP="001D7B1D">
      <w:pPr>
        <w:jc w:val="both"/>
        <w:rPr>
          <w:rFonts w:cs="Arial"/>
          <w:sz w:val="22"/>
          <w:szCs w:val="22"/>
          <w:lang w:val="sl-SI"/>
        </w:rPr>
      </w:pPr>
    </w:p>
    <w:p w14:paraId="0AE19D34" w14:textId="1896AF72" w:rsidR="000B4176" w:rsidRPr="001D7B1D" w:rsidRDefault="000B4176" w:rsidP="000B4176">
      <w:pPr>
        <w:jc w:val="both"/>
        <w:rPr>
          <w:rFonts w:cs="Arial"/>
          <w:sz w:val="22"/>
          <w:szCs w:val="22"/>
          <w:lang w:val="sl-SI"/>
        </w:rPr>
      </w:pPr>
      <w:bookmarkStart w:id="28" w:name="_Hlk82587599"/>
      <w:r w:rsidRPr="001D7B1D">
        <w:rPr>
          <w:rFonts w:cs="Arial"/>
          <w:sz w:val="22"/>
          <w:szCs w:val="22"/>
          <w:lang w:val="sl-SI"/>
        </w:rPr>
        <w:t xml:space="preserve">Izplačila za dežurno delo </w:t>
      </w:r>
      <w:r w:rsidR="0012616F">
        <w:rPr>
          <w:rFonts w:cs="Arial"/>
          <w:sz w:val="22"/>
          <w:szCs w:val="22"/>
          <w:lang w:val="sl-SI"/>
        </w:rPr>
        <w:t>za leto</w:t>
      </w:r>
      <w:r w:rsidRPr="001D7B1D">
        <w:rPr>
          <w:rFonts w:cs="Arial"/>
          <w:sz w:val="22"/>
          <w:szCs w:val="22"/>
          <w:lang w:val="sl-SI"/>
        </w:rPr>
        <w:t xml:space="preserve"> 202</w:t>
      </w:r>
      <w:r w:rsidR="00AF4000" w:rsidRPr="001D7B1D">
        <w:rPr>
          <w:rFonts w:cs="Arial"/>
          <w:sz w:val="22"/>
          <w:szCs w:val="22"/>
          <w:lang w:val="sl-SI"/>
        </w:rPr>
        <w:t>1</w:t>
      </w:r>
      <w:r w:rsidR="00F16DF7">
        <w:rPr>
          <w:rFonts w:cs="Arial"/>
          <w:sz w:val="22"/>
          <w:szCs w:val="22"/>
          <w:lang w:val="sl-SI"/>
        </w:rPr>
        <w:t xml:space="preserve"> </w:t>
      </w:r>
      <w:r w:rsidR="0012616F">
        <w:rPr>
          <w:rFonts w:cs="Arial"/>
          <w:sz w:val="22"/>
          <w:szCs w:val="22"/>
          <w:lang w:val="sl-SI"/>
        </w:rPr>
        <w:t>so se zmanjšala</w:t>
      </w:r>
      <w:r w:rsidR="00F47C31">
        <w:rPr>
          <w:rFonts w:cs="Arial"/>
          <w:sz w:val="22"/>
          <w:szCs w:val="22"/>
          <w:lang w:val="sl-SI"/>
        </w:rPr>
        <w:t xml:space="preserve"> </w:t>
      </w:r>
      <w:r w:rsidR="0012616F" w:rsidRPr="001D7B1D">
        <w:rPr>
          <w:rFonts w:cs="Arial"/>
          <w:sz w:val="22"/>
          <w:szCs w:val="22"/>
          <w:lang w:val="sl-SI"/>
        </w:rPr>
        <w:t>za 1,6 milijona</w:t>
      </w:r>
      <w:r w:rsidR="00825C45">
        <w:rPr>
          <w:rFonts w:cs="Arial"/>
          <w:sz w:val="22"/>
          <w:szCs w:val="22"/>
          <w:lang w:val="sl-SI"/>
        </w:rPr>
        <w:t xml:space="preserve"> EUR </w:t>
      </w:r>
      <w:r w:rsidR="0012616F" w:rsidRPr="001D7B1D">
        <w:rPr>
          <w:rFonts w:cs="Arial"/>
          <w:sz w:val="22"/>
          <w:szCs w:val="22"/>
          <w:lang w:val="sl-SI"/>
        </w:rPr>
        <w:t>(9,8 %)</w:t>
      </w:r>
      <w:r w:rsidR="008916AF">
        <w:rPr>
          <w:rFonts w:cs="Arial"/>
          <w:sz w:val="22"/>
          <w:szCs w:val="22"/>
          <w:lang w:val="sl-SI"/>
        </w:rPr>
        <w:t xml:space="preserve"> </w:t>
      </w:r>
      <w:r w:rsidRPr="001D7B1D">
        <w:rPr>
          <w:rFonts w:cs="Arial"/>
          <w:sz w:val="22"/>
          <w:szCs w:val="22"/>
          <w:lang w:val="sl-SI"/>
        </w:rPr>
        <w:t>glede na leto 20</w:t>
      </w:r>
      <w:r w:rsidR="00AF4000" w:rsidRPr="001D7B1D">
        <w:rPr>
          <w:rFonts w:cs="Arial"/>
          <w:sz w:val="22"/>
          <w:szCs w:val="22"/>
          <w:lang w:val="sl-SI"/>
        </w:rPr>
        <w:t>20</w:t>
      </w:r>
      <w:r w:rsidR="00802378">
        <w:rPr>
          <w:rFonts w:cs="Arial"/>
          <w:sz w:val="22"/>
          <w:szCs w:val="22"/>
          <w:lang w:val="sl-SI"/>
        </w:rPr>
        <w:t>,</w:t>
      </w:r>
      <w:r w:rsidRPr="001D7B1D">
        <w:rPr>
          <w:rFonts w:cs="Arial"/>
          <w:sz w:val="22"/>
          <w:szCs w:val="22"/>
          <w:lang w:val="sl-SI"/>
        </w:rPr>
        <w:t xml:space="preserve"> izplačila za delo preko polnega časa pa </w:t>
      </w:r>
      <w:r w:rsidR="0012616F">
        <w:rPr>
          <w:rFonts w:cs="Arial"/>
          <w:sz w:val="22"/>
          <w:szCs w:val="22"/>
          <w:lang w:val="sl-SI"/>
        </w:rPr>
        <w:t xml:space="preserve">so se </w:t>
      </w:r>
      <w:r w:rsidRPr="001D7B1D">
        <w:rPr>
          <w:rFonts w:cs="Arial"/>
          <w:sz w:val="22"/>
          <w:szCs w:val="22"/>
          <w:lang w:val="sl-SI"/>
        </w:rPr>
        <w:t xml:space="preserve">povečala za </w:t>
      </w:r>
      <w:r w:rsidR="00AF4000" w:rsidRPr="001D7B1D">
        <w:rPr>
          <w:rFonts w:cs="Arial"/>
          <w:sz w:val="22"/>
          <w:szCs w:val="22"/>
          <w:lang w:val="sl-SI"/>
        </w:rPr>
        <w:t>24</w:t>
      </w:r>
      <w:r w:rsidRPr="001D7B1D">
        <w:rPr>
          <w:rFonts w:cs="Arial"/>
          <w:sz w:val="22"/>
          <w:szCs w:val="22"/>
          <w:lang w:val="sl-SI"/>
        </w:rPr>
        <w:t>,</w:t>
      </w:r>
      <w:r w:rsidR="00AF4000" w:rsidRPr="001D7B1D">
        <w:rPr>
          <w:rFonts w:cs="Arial"/>
          <w:sz w:val="22"/>
          <w:szCs w:val="22"/>
          <w:lang w:val="sl-SI"/>
        </w:rPr>
        <w:t>7</w:t>
      </w:r>
      <w:r w:rsidRPr="001D7B1D">
        <w:rPr>
          <w:rFonts w:cs="Arial"/>
          <w:sz w:val="22"/>
          <w:szCs w:val="22"/>
          <w:lang w:val="sl-SI"/>
        </w:rPr>
        <w:t xml:space="preserve"> milijona</w:t>
      </w:r>
      <w:r w:rsidR="00825C45">
        <w:rPr>
          <w:rFonts w:cs="Arial"/>
          <w:sz w:val="22"/>
          <w:szCs w:val="22"/>
          <w:lang w:val="sl-SI"/>
        </w:rPr>
        <w:t xml:space="preserve"> EUR </w:t>
      </w:r>
      <w:r w:rsidRPr="001D7B1D">
        <w:rPr>
          <w:rFonts w:cs="Arial"/>
          <w:sz w:val="22"/>
          <w:szCs w:val="22"/>
          <w:lang w:val="sl-SI"/>
        </w:rPr>
        <w:t>(</w:t>
      </w:r>
      <w:r w:rsidR="00AF4000" w:rsidRPr="001D7B1D">
        <w:rPr>
          <w:rFonts w:cs="Arial"/>
          <w:sz w:val="22"/>
          <w:szCs w:val="22"/>
          <w:lang w:val="sl-SI"/>
        </w:rPr>
        <w:t>1</w:t>
      </w:r>
      <w:r w:rsidRPr="001D7B1D">
        <w:rPr>
          <w:rFonts w:cs="Arial"/>
          <w:sz w:val="22"/>
          <w:szCs w:val="22"/>
          <w:lang w:val="sl-SI"/>
        </w:rPr>
        <w:t>8,</w:t>
      </w:r>
      <w:r w:rsidR="00AF4000" w:rsidRPr="001D7B1D">
        <w:rPr>
          <w:rFonts w:cs="Arial"/>
          <w:sz w:val="22"/>
          <w:szCs w:val="22"/>
          <w:lang w:val="sl-SI"/>
        </w:rPr>
        <w:t>6</w:t>
      </w:r>
      <w:r w:rsidRPr="001D7B1D">
        <w:rPr>
          <w:rFonts w:cs="Arial"/>
          <w:sz w:val="22"/>
          <w:szCs w:val="22"/>
          <w:lang w:val="sl-SI"/>
        </w:rPr>
        <w:t xml:space="preserve"> </w:t>
      </w:r>
      <w:r w:rsidR="00AF4000" w:rsidRPr="001D7B1D">
        <w:rPr>
          <w:rFonts w:cs="Arial"/>
          <w:sz w:val="22"/>
          <w:szCs w:val="22"/>
          <w:lang w:val="sl-SI"/>
        </w:rPr>
        <w:t>%</w:t>
      </w:r>
      <w:r w:rsidRPr="001D7B1D">
        <w:rPr>
          <w:rFonts w:cs="Arial"/>
          <w:sz w:val="22"/>
          <w:szCs w:val="22"/>
          <w:lang w:val="sl-SI"/>
        </w:rPr>
        <w:t>).</w:t>
      </w:r>
    </w:p>
    <w:bookmarkEnd w:id="28"/>
    <w:p w14:paraId="561E5E8B" w14:textId="131D96FE" w:rsidR="00142945" w:rsidRDefault="00142945" w:rsidP="00A44E32">
      <w:pPr>
        <w:spacing w:line="260" w:lineRule="exact"/>
        <w:jc w:val="both"/>
        <w:rPr>
          <w:rFonts w:ascii="Times New Roman" w:hAnsi="Times New Roman"/>
          <w:color w:val="000000" w:themeColor="text1"/>
          <w:lang w:val="sl-SI" w:eastAsia="sl-SI"/>
        </w:rPr>
      </w:pPr>
    </w:p>
    <w:p w14:paraId="71364472" w14:textId="6F63EEC6" w:rsidR="00142945" w:rsidRDefault="00142945" w:rsidP="00A44E32">
      <w:pPr>
        <w:spacing w:line="260" w:lineRule="exact"/>
        <w:jc w:val="both"/>
        <w:rPr>
          <w:rFonts w:ascii="Times New Roman" w:hAnsi="Times New Roman"/>
          <w:color w:val="000000" w:themeColor="text1"/>
          <w:lang w:val="sl-SI" w:eastAsia="sl-SI"/>
        </w:rPr>
      </w:pPr>
    </w:p>
    <w:p w14:paraId="1718400F" w14:textId="77777777" w:rsidR="002B4C0C" w:rsidRDefault="002B4C0C">
      <w:pPr>
        <w:spacing w:line="240" w:lineRule="auto"/>
        <w:rPr>
          <w:rFonts w:ascii="Times New Roman" w:hAnsi="Times New Roman"/>
          <w:color w:val="000000" w:themeColor="text1"/>
          <w:lang w:val="sl-SI" w:eastAsia="sl-SI"/>
        </w:rPr>
      </w:pPr>
      <w:r>
        <w:rPr>
          <w:rFonts w:ascii="Times New Roman" w:hAnsi="Times New Roman"/>
          <w:color w:val="000000" w:themeColor="text1"/>
          <w:lang w:val="sl-SI" w:eastAsia="sl-SI"/>
        </w:rPr>
        <w:br w:type="page"/>
      </w:r>
    </w:p>
    <w:p w14:paraId="55C9C8C6" w14:textId="22E8EC0E" w:rsidR="002B4C0C" w:rsidRPr="005C3F54" w:rsidRDefault="002B4C0C" w:rsidP="002B4C0C">
      <w:pPr>
        <w:pStyle w:val="Naslov1"/>
      </w:pPr>
      <w:bookmarkStart w:id="29" w:name="_Toc112835792"/>
      <w:r>
        <w:lastRenderedPageBreak/>
        <w:t>Priloge</w:t>
      </w:r>
      <w:bookmarkEnd w:id="29"/>
    </w:p>
    <w:p w14:paraId="66654F1C" w14:textId="77777777" w:rsidR="002B4C0C" w:rsidRDefault="002B4C0C" w:rsidP="00A44E32">
      <w:pPr>
        <w:spacing w:line="260" w:lineRule="exact"/>
        <w:jc w:val="both"/>
        <w:rPr>
          <w:rFonts w:ascii="Times New Roman" w:hAnsi="Times New Roman"/>
          <w:color w:val="000000" w:themeColor="text1"/>
          <w:lang w:val="sl-SI" w:eastAsia="sl-SI"/>
        </w:rPr>
      </w:pPr>
    </w:p>
    <w:p w14:paraId="67CC08CE" w14:textId="7DD8D4C8" w:rsidR="00142945" w:rsidRPr="002B4C0C" w:rsidRDefault="00142945" w:rsidP="00A44E32">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t>Priloga 1: Seznam proračunskih uporabnikov</w:t>
      </w:r>
      <w:r w:rsidR="002B4C0C" w:rsidRPr="002B4C0C">
        <w:rPr>
          <w:rFonts w:cs="Arial"/>
          <w:b/>
          <w:bCs/>
          <w:color w:val="000000" w:themeColor="text1"/>
          <w:sz w:val="24"/>
          <w:lang w:val="sl-SI" w:eastAsia="sl-SI"/>
        </w:rPr>
        <w:t xml:space="preserve"> </w:t>
      </w:r>
      <w:r w:rsidRPr="002B4C0C">
        <w:rPr>
          <w:rFonts w:cs="Arial"/>
          <w:b/>
          <w:bCs/>
          <w:color w:val="000000" w:themeColor="text1"/>
          <w:sz w:val="24"/>
          <w:lang w:val="sl-SI" w:eastAsia="sl-SI"/>
        </w:rPr>
        <w:t>po podskupinah dejavnosti</w:t>
      </w:r>
      <w:r w:rsidR="002B4C0C" w:rsidRPr="002B4C0C">
        <w:rPr>
          <w:rFonts w:cs="Arial"/>
          <w:b/>
          <w:bCs/>
          <w:color w:val="000000" w:themeColor="text1"/>
          <w:sz w:val="24"/>
          <w:lang w:val="sl-SI" w:eastAsia="sl-SI"/>
        </w:rPr>
        <w:t xml:space="preserve"> </w:t>
      </w:r>
      <w:r w:rsidR="00E9342D">
        <w:rPr>
          <w:rFonts w:cs="Arial"/>
          <w:b/>
          <w:bCs/>
          <w:color w:val="000000" w:themeColor="text1"/>
          <w:sz w:val="24"/>
          <w:lang w:val="sl-SI" w:eastAsia="sl-SI"/>
        </w:rPr>
        <w:t xml:space="preserve">RPU </w:t>
      </w:r>
      <w:r w:rsidR="002B4C0C" w:rsidRPr="002B4C0C">
        <w:rPr>
          <w:rFonts w:cs="Arial"/>
          <w:b/>
          <w:bCs/>
          <w:color w:val="000000" w:themeColor="text1"/>
          <w:sz w:val="24"/>
          <w:lang w:val="sl-SI" w:eastAsia="sl-SI"/>
        </w:rPr>
        <w:t>(</w:t>
      </w:r>
      <w:r w:rsidR="00656953">
        <w:rPr>
          <w:rFonts w:cs="Arial"/>
          <w:b/>
          <w:bCs/>
          <w:color w:val="000000" w:themeColor="text1"/>
          <w:sz w:val="24"/>
          <w:lang w:val="sl-SI" w:eastAsia="sl-SI"/>
        </w:rPr>
        <w:t>proračunski uporabniki</w:t>
      </w:r>
      <w:r w:rsidR="002B4C0C" w:rsidRPr="002B4C0C">
        <w:rPr>
          <w:rFonts w:cs="Arial"/>
          <w:b/>
          <w:bCs/>
          <w:color w:val="000000" w:themeColor="text1"/>
          <w:sz w:val="24"/>
          <w:lang w:val="sl-SI" w:eastAsia="sl-SI"/>
        </w:rPr>
        <w:t xml:space="preserve">, ki so </w:t>
      </w:r>
      <w:r w:rsidR="008A2625">
        <w:rPr>
          <w:rFonts w:cs="Arial"/>
          <w:b/>
          <w:bCs/>
          <w:color w:val="000000" w:themeColor="text1"/>
          <w:sz w:val="24"/>
          <w:lang w:val="sl-SI" w:eastAsia="sl-SI"/>
        </w:rPr>
        <w:t>za leto</w:t>
      </w:r>
      <w:r w:rsidR="002B4C0C" w:rsidRPr="002B4C0C">
        <w:rPr>
          <w:rFonts w:cs="Arial"/>
          <w:b/>
          <w:bCs/>
          <w:color w:val="000000" w:themeColor="text1"/>
          <w:sz w:val="24"/>
          <w:lang w:val="sl-SI" w:eastAsia="sl-SI"/>
        </w:rPr>
        <w:t xml:space="preserve"> 2021 poročali v ISPAP)</w:t>
      </w:r>
    </w:p>
    <w:p w14:paraId="121F9D2D" w14:textId="1CF3FB28" w:rsidR="00142945" w:rsidRDefault="00142945" w:rsidP="00A44E32">
      <w:pPr>
        <w:spacing w:line="260" w:lineRule="exact"/>
        <w:jc w:val="both"/>
        <w:rPr>
          <w:rFonts w:ascii="Times New Roman" w:hAnsi="Times New Roman"/>
          <w:color w:val="000000" w:themeColor="text1"/>
          <w:lang w:val="sl-SI" w:eastAsia="sl-SI"/>
        </w:rPr>
      </w:pPr>
    </w:p>
    <w:p w14:paraId="6B82F1FF" w14:textId="5CB43367" w:rsidR="00142945" w:rsidRPr="00D52C8F" w:rsidRDefault="00142945" w:rsidP="00295D1F">
      <w:pPr>
        <w:pStyle w:val="Odstavekseznama"/>
        <w:numPr>
          <w:ilvl w:val="1"/>
          <w:numId w:val="8"/>
        </w:numPr>
        <w:spacing w:line="260" w:lineRule="exact"/>
        <w:jc w:val="both"/>
        <w:rPr>
          <w:rStyle w:val="Poudarek"/>
          <w:b/>
          <w:bCs/>
          <w:i w:val="0"/>
          <w:iCs w:val="0"/>
          <w:sz w:val="22"/>
          <w:szCs w:val="22"/>
          <w:lang w:val="sl-SI"/>
        </w:rPr>
      </w:pPr>
      <w:r w:rsidRPr="00D52C8F">
        <w:rPr>
          <w:rStyle w:val="Poudarek"/>
          <w:b/>
          <w:bCs/>
          <w:i w:val="0"/>
          <w:iCs w:val="0"/>
          <w:sz w:val="22"/>
          <w:szCs w:val="22"/>
          <w:lang w:val="sl-SI"/>
        </w:rPr>
        <w:t>Nevladni proračunski uporabniki</w:t>
      </w:r>
    </w:p>
    <w:p w14:paraId="198AAE6A" w14:textId="77777777" w:rsidR="00142945" w:rsidRDefault="00142945" w:rsidP="00142945">
      <w:pPr>
        <w:spacing w:line="260" w:lineRule="exact"/>
        <w:jc w:val="both"/>
        <w:rPr>
          <w:rFonts w:cs="Arial"/>
          <w:sz w:val="22"/>
          <w:szCs w:val="22"/>
          <w:lang w:val="sl-SI"/>
        </w:rPr>
      </w:pPr>
    </w:p>
    <w:p w14:paraId="741F9ED2" w14:textId="36452E34"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 xml:space="preserve">Urad predsednika Republike Slovenije </w:t>
      </w:r>
    </w:p>
    <w:p w14:paraId="7C1CD6B2" w14:textId="0150803E"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Državni zbor Republike Slovenije</w:t>
      </w:r>
    </w:p>
    <w:p w14:paraId="796566F8" w14:textId="2B3945C5"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Državni svet Republike Slovenije</w:t>
      </w:r>
    </w:p>
    <w:p w14:paraId="422C1F1F" w14:textId="767EC7A5"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Državna volilna komisija</w:t>
      </w:r>
    </w:p>
    <w:p w14:paraId="31B2B8D0" w14:textId="6131DD92"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Varuh človekovih pravic Republike Slovenij</w:t>
      </w:r>
      <w:r>
        <w:rPr>
          <w:rFonts w:cs="Arial"/>
          <w:sz w:val="22"/>
          <w:szCs w:val="22"/>
          <w:lang w:val="sl-SI"/>
        </w:rPr>
        <w:t>e</w:t>
      </w:r>
    </w:p>
    <w:p w14:paraId="3068C128" w14:textId="227837BF"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Informacijski pooblaščenec</w:t>
      </w:r>
    </w:p>
    <w:p w14:paraId="3DC6DAD9" w14:textId="78FF6C35"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Nacionalna agencija Republike Slovenije za kakovost v visokem šolstvu</w:t>
      </w:r>
    </w:p>
    <w:p w14:paraId="10C67CF8" w14:textId="310D5E30"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Ustavno sodišče Republike Slovenije</w:t>
      </w:r>
    </w:p>
    <w:p w14:paraId="29B4EA2C" w14:textId="6DF4CD53"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Računsko sodišče Republike Slovenije</w:t>
      </w:r>
    </w:p>
    <w:p w14:paraId="1C8856AE" w14:textId="3D975908"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Državna revizijska komisija za revizijo postopkov oddaje javnih naročil</w:t>
      </w:r>
    </w:p>
    <w:p w14:paraId="357209A2" w14:textId="506CCB7B"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Komisija za preprečevanje korupcije</w:t>
      </w:r>
    </w:p>
    <w:p w14:paraId="72E85D12" w14:textId="01DB2D7D"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Fiskalni svet</w:t>
      </w:r>
    </w:p>
    <w:p w14:paraId="574777D8" w14:textId="34F087B9"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Zagovornik načela enakosti</w:t>
      </w:r>
    </w:p>
    <w:p w14:paraId="6BCD807E" w14:textId="096106DD" w:rsidR="00142945" w:rsidRPr="00142945" w:rsidRDefault="00142945" w:rsidP="00295D1F">
      <w:pPr>
        <w:pStyle w:val="Odstavekseznama"/>
        <w:numPr>
          <w:ilvl w:val="0"/>
          <w:numId w:val="7"/>
        </w:numPr>
        <w:ind w:hanging="295"/>
        <w:jc w:val="both"/>
        <w:rPr>
          <w:rFonts w:cs="Arial"/>
          <w:sz w:val="22"/>
          <w:szCs w:val="22"/>
          <w:lang w:val="sl-SI"/>
        </w:rPr>
      </w:pPr>
      <w:r w:rsidRPr="00142945">
        <w:rPr>
          <w:rFonts w:cs="Arial"/>
          <w:sz w:val="22"/>
          <w:szCs w:val="22"/>
          <w:lang w:val="sl-SI"/>
        </w:rPr>
        <w:t>Slovenska akademija znanosti in umetnosti</w:t>
      </w:r>
    </w:p>
    <w:p w14:paraId="45C7589C" w14:textId="77777777" w:rsidR="00142945" w:rsidRDefault="00142945" w:rsidP="00142945">
      <w:pPr>
        <w:spacing w:line="260" w:lineRule="exact"/>
        <w:jc w:val="both"/>
        <w:rPr>
          <w:rFonts w:cs="Arial"/>
          <w:sz w:val="22"/>
          <w:szCs w:val="22"/>
          <w:lang w:val="sl-SI"/>
        </w:rPr>
      </w:pPr>
    </w:p>
    <w:p w14:paraId="0B9F35D0" w14:textId="362F4F77" w:rsidR="00142945" w:rsidRPr="00D52C8F" w:rsidRDefault="00142945" w:rsidP="00295D1F">
      <w:pPr>
        <w:pStyle w:val="Odstavekseznama"/>
        <w:numPr>
          <w:ilvl w:val="1"/>
          <w:numId w:val="8"/>
        </w:numPr>
        <w:spacing w:line="260" w:lineRule="exact"/>
        <w:jc w:val="both"/>
        <w:rPr>
          <w:rStyle w:val="Poudarek"/>
          <w:b/>
          <w:bCs/>
          <w:i w:val="0"/>
          <w:iCs w:val="0"/>
          <w:sz w:val="22"/>
          <w:szCs w:val="22"/>
          <w:lang w:val="sl-SI"/>
        </w:rPr>
      </w:pPr>
      <w:r w:rsidRPr="00D52C8F">
        <w:rPr>
          <w:rStyle w:val="Poudarek"/>
          <w:b/>
          <w:bCs/>
          <w:i w:val="0"/>
          <w:iCs w:val="0"/>
          <w:sz w:val="22"/>
          <w:szCs w:val="22"/>
          <w:lang w:val="sl-SI"/>
        </w:rPr>
        <w:t>Vladni proračunski uporabniki</w:t>
      </w:r>
      <w:r w:rsidR="00D52C8F" w:rsidRPr="00D52C8F">
        <w:rPr>
          <w:rStyle w:val="Poudarek"/>
          <w:b/>
          <w:bCs/>
          <w:i w:val="0"/>
          <w:iCs w:val="0"/>
          <w:sz w:val="22"/>
          <w:szCs w:val="22"/>
          <w:lang w:val="sl-SI"/>
        </w:rPr>
        <w:t xml:space="preserve"> (organi državne uprave)</w:t>
      </w:r>
    </w:p>
    <w:p w14:paraId="75E01792" w14:textId="77777777" w:rsidR="00142945" w:rsidRDefault="00142945" w:rsidP="00142945">
      <w:pPr>
        <w:spacing w:line="260" w:lineRule="exact"/>
        <w:jc w:val="both"/>
        <w:rPr>
          <w:rStyle w:val="Poudarek"/>
          <w:b/>
          <w:bCs/>
          <w:sz w:val="22"/>
          <w:szCs w:val="22"/>
          <w:lang w:val="sl-SI"/>
        </w:rPr>
      </w:pPr>
    </w:p>
    <w:p w14:paraId="1BB6A0AE" w14:textId="028DC933" w:rsidR="00D52C8F" w:rsidRDefault="00D52C8F" w:rsidP="00295D1F">
      <w:pPr>
        <w:pStyle w:val="Odstavekseznama"/>
        <w:numPr>
          <w:ilvl w:val="0"/>
          <w:numId w:val="7"/>
        </w:numPr>
        <w:ind w:hanging="295"/>
        <w:jc w:val="both"/>
        <w:rPr>
          <w:rFonts w:cs="Arial"/>
          <w:sz w:val="22"/>
          <w:szCs w:val="22"/>
          <w:lang w:val="sl-SI"/>
        </w:rPr>
      </w:pPr>
      <w:r>
        <w:rPr>
          <w:rFonts w:cs="Arial"/>
          <w:sz w:val="22"/>
          <w:szCs w:val="22"/>
          <w:lang w:val="sl-SI"/>
        </w:rPr>
        <w:t>Vladne službe</w:t>
      </w:r>
    </w:p>
    <w:p w14:paraId="195EA1E4" w14:textId="77777777"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Kabinet predsednika Vlade Republike Slovenije,</w:t>
      </w:r>
    </w:p>
    <w:p w14:paraId="5E75566F" w14:textId="4E1C8D7A"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Generalni sekretariat Vlade Republike Slovenije,</w:t>
      </w:r>
    </w:p>
    <w:p w14:paraId="5681B96A" w14:textId="2EEC7156"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Protokol Republike Slovenije,</w:t>
      </w:r>
    </w:p>
    <w:p w14:paraId="49B2F039" w14:textId="7A2D88F2"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Služba Vlade Republike Slovenije za zakonodajo,</w:t>
      </w:r>
    </w:p>
    <w:p w14:paraId="70B696F1" w14:textId="4F22AD7A"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Urad Vlade Republike Slovenije za komuniciranje,</w:t>
      </w:r>
    </w:p>
    <w:p w14:paraId="27C98C65" w14:textId="61E2D6C4"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Statistični urad Republike Slovenije,</w:t>
      </w:r>
    </w:p>
    <w:p w14:paraId="7A1BC772" w14:textId="3C888ED2"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Urad Republike Slovenije za makroekonomske analize in razvoj,</w:t>
      </w:r>
    </w:p>
    <w:p w14:paraId="16BF4891" w14:textId="56C43E69"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Urad Vlade Republike Slovenije za varovanje tajnih podatkov,</w:t>
      </w:r>
    </w:p>
    <w:p w14:paraId="434FA8BC" w14:textId="79CC1ED7"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Urad Vlade Republike Slovenije za Slovence v zamejstvu in po svetu,</w:t>
      </w:r>
    </w:p>
    <w:p w14:paraId="620907C4" w14:textId="65EC3245"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Urad Vlade Republike Slovenije za narodnosti,</w:t>
      </w:r>
    </w:p>
    <w:p w14:paraId="0F7BD162" w14:textId="1BC8490C"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Služba Vlade Republike Slovenije za razvoj in evropsko kohezijsko politiko,</w:t>
      </w:r>
    </w:p>
    <w:p w14:paraId="1C1C54A7" w14:textId="3D402298"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Urad Vlade Republike Slovenije za oskrbo in integracijo migrantov,</w:t>
      </w:r>
    </w:p>
    <w:p w14:paraId="05E8390D" w14:textId="0D9AD44D"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Urad Vlade Republike Slovenije za informacijsko varnost,</w:t>
      </w:r>
    </w:p>
    <w:p w14:paraId="38E16BE8" w14:textId="3398FB43" w:rsidR="00D52C8F" w:rsidRPr="00D52C8F" w:rsidRDefault="00D52C8F" w:rsidP="00295D1F">
      <w:pPr>
        <w:pStyle w:val="Odstavekseznama"/>
        <w:numPr>
          <w:ilvl w:val="1"/>
          <w:numId w:val="7"/>
        </w:numPr>
        <w:jc w:val="both"/>
        <w:rPr>
          <w:rFonts w:cs="Arial"/>
          <w:sz w:val="22"/>
          <w:szCs w:val="22"/>
          <w:lang w:val="sl-SI"/>
        </w:rPr>
      </w:pPr>
      <w:r w:rsidRPr="00D52C8F">
        <w:rPr>
          <w:rFonts w:cs="Arial"/>
          <w:sz w:val="22"/>
          <w:szCs w:val="22"/>
          <w:lang w:val="sl-SI"/>
        </w:rPr>
        <w:t>Služba Vlade Republike Slovenije za digitalno preobrazbo.</w:t>
      </w:r>
    </w:p>
    <w:p w14:paraId="63C9913D" w14:textId="24078F99" w:rsidR="00D52C8F" w:rsidRDefault="00D52C8F" w:rsidP="00295D1F">
      <w:pPr>
        <w:pStyle w:val="Odstavekseznama"/>
        <w:numPr>
          <w:ilvl w:val="0"/>
          <w:numId w:val="7"/>
        </w:numPr>
        <w:ind w:hanging="295"/>
        <w:jc w:val="both"/>
        <w:rPr>
          <w:rFonts w:cs="Arial"/>
          <w:sz w:val="22"/>
          <w:szCs w:val="22"/>
          <w:lang w:val="sl-SI"/>
        </w:rPr>
      </w:pPr>
      <w:r>
        <w:rPr>
          <w:rFonts w:cs="Arial"/>
          <w:sz w:val="22"/>
          <w:szCs w:val="22"/>
          <w:lang w:val="sl-SI"/>
        </w:rPr>
        <w:t>Ministrstva z organi v sestavi</w:t>
      </w:r>
    </w:p>
    <w:p w14:paraId="511C9794" w14:textId="3A550E9C" w:rsidR="00D52C8F" w:rsidRDefault="00D52C8F" w:rsidP="00295D1F">
      <w:pPr>
        <w:pStyle w:val="Odstavekseznama"/>
        <w:numPr>
          <w:ilvl w:val="0"/>
          <w:numId w:val="7"/>
        </w:numPr>
        <w:ind w:hanging="295"/>
        <w:jc w:val="both"/>
        <w:rPr>
          <w:rFonts w:cs="Arial"/>
          <w:sz w:val="22"/>
          <w:szCs w:val="22"/>
          <w:lang w:val="sl-SI"/>
        </w:rPr>
      </w:pPr>
      <w:r>
        <w:rPr>
          <w:rFonts w:cs="Arial"/>
          <w:sz w:val="22"/>
          <w:szCs w:val="22"/>
          <w:lang w:val="sl-SI"/>
        </w:rPr>
        <w:t>Upravne enote</w:t>
      </w:r>
    </w:p>
    <w:p w14:paraId="146C49F9" w14:textId="77777777" w:rsidR="00D52C8F" w:rsidRDefault="00D52C8F" w:rsidP="00D52C8F">
      <w:pPr>
        <w:pStyle w:val="Odstavekseznama"/>
        <w:ind w:left="1004"/>
        <w:jc w:val="both"/>
        <w:rPr>
          <w:rFonts w:cs="Arial"/>
          <w:sz w:val="22"/>
          <w:szCs w:val="22"/>
          <w:lang w:val="sl-SI"/>
        </w:rPr>
      </w:pPr>
    </w:p>
    <w:p w14:paraId="5F29641C" w14:textId="68FF0AC3" w:rsidR="00D52C8F" w:rsidRPr="00D52C8F" w:rsidRDefault="00D52C8F" w:rsidP="00295D1F">
      <w:pPr>
        <w:pStyle w:val="Odstavekseznama"/>
        <w:numPr>
          <w:ilvl w:val="1"/>
          <w:numId w:val="8"/>
        </w:numPr>
        <w:spacing w:line="260" w:lineRule="exact"/>
        <w:jc w:val="both"/>
        <w:rPr>
          <w:rStyle w:val="Poudarek"/>
          <w:b/>
          <w:bCs/>
          <w:i w:val="0"/>
          <w:iCs w:val="0"/>
          <w:sz w:val="22"/>
          <w:szCs w:val="22"/>
          <w:lang w:val="sl-SI"/>
        </w:rPr>
      </w:pPr>
      <w:r w:rsidRPr="00D52C8F">
        <w:rPr>
          <w:rStyle w:val="Poudarek"/>
          <w:b/>
          <w:bCs/>
          <w:i w:val="0"/>
          <w:iCs w:val="0"/>
          <w:sz w:val="22"/>
          <w:szCs w:val="22"/>
          <w:lang w:val="sl-SI"/>
        </w:rPr>
        <w:t>Pravosodni proračunski uporabniki</w:t>
      </w:r>
    </w:p>
    <w:p w14:paraId="4BE12AE3" w14:textId="77777777" w:rsidR="00142945" w:rsidRDefault="00142945" w:rsidP="00142945">
      <w:pPr>
        <w:spacing w:line="260" w:lineRule="exact"/>
        <w:jc w:val="both"/>
        <w:rPr>
          <w:rFonts w:cs="Arial"/>
          <w:sz w:val="22"/>
          <w:szCs w:val="22"/>
          <w:lang w:val="sl-SI"/>
        </w:rPr>
      </w:pPr>
    </w:p>
    <w:p w14:paraId="185D454D" w14:textId="06746AF9" w:rsidR="00142945" w:rsidRDefault="00142945" w:rsidP="00295D1F">
      <w:pPr>
        <w:pStyle w:val="Odstavekseznama"/>
        <w:numPr>
          <w:ilvl w:val="0"/>
          <w:numId w:val="7"/>
        </w:numPr>
        <w:ind w:hanging="295"/>
        <w:jc w:val="both"/>
        <w:rPr>
          <w:rFonts w:cs="Arial"/>
          <w:sz w:val="22"/>
          <w:szCs w:val="22"/>
          <w:lang w:val="sl-SI"/>
        </w:rPr>
      </w:pPr>
      <w:r>
        <w:rPr>
          <w:rFonts w:cs="Arial"/>
          <w:sz w:val="22"/>
          <w:szCs w:val="22"/>
          <w:lang w:val="sl-SI"/>
        </w:rPr>
        <w:t>vsa sodišča</w:t>
      </w:r>
      <w:r w:rsidRPr="00DB53DF">
        <w:rPr>
          <w:rFonts w:cs="Arial"/>
          <w:sz w:val="22"/>
          <w:szCs w:val="22"/>
          <w:lang w:val="sl-SI"/>
        </w:rPr>
        <w:t xml:space="preserve">, </w:t>
      </w:r>
    </w:p>
    <w:p w14:paraId="4D3853D8" w14:textId="03FDE1E9" w:rsidR="00142945" w:rsidRDefault="00142945" w:rsidP="00295D1F">
      <w:pPr>
        <w:pStyle w:val="Odstavekseznama"/>
        <w:numPr>
          <w:ilvl w:val="0"/>
          <w:numId w:val="7"/>
        </w:numPr>
        <w:ind w:hanging="295"/>
        <w:jc w:val="both"/>
        <w:rPr>
          <w:rFonts w:cs="Arial"/>
          <w:sz w:val="22"/>
          <w:szCs w:val="22"/>
          <w:lang w:val="sl-SI"/>
        </w:rPr>
      </w:pPr>
      <w:r>
        <w:rPr>
          <w:rFonts w:cs="Arial"/>
          <w:sz w:val="22"/>
          <w:szCs w:val="22"/>
          <w:lang w:val="sl-SI"/>
        </w:rPr>
        <w:t>vsa tožilstva</w:t>
      </w:r>
      <w:r w:rsidRPr="00DB53DF">
        <w:rPr>
          <w:rFonts w:cs="Arial"/>
          <w:sz w:val="22"/>
          <w:szCs w:val="22"/>
          <w:lang w:val="sl-SI"/>
        </w:rPr>
        <w:t xml:space="preserve">, </w:t>
      </w:r>
    </w:p>
    <w:p w14:paraId="04F55A24" w14:textId="7F722CD7" w:rsidR="00142945" w:rsidRDefault="00142945" w:rsidP="00295D1F">
      <w:pPr>
        <w:pStyle w:val="Odstavekseznama"/>
        <w:numPr>
          <w:ilvl w:val="0"/>
          <w:numId w:val="7"/>
        </w:numPr>
        <w:ind w:hanging="295"/>
        <w:jc w:val="both"/>
        <w:rPr>
          <w:rFonts w:cs="Arial"/>
          <w:sz w:val="22"/>
          <w:szCs w:val="22"/>
          <w:lang w:val="sl-SI"/>
        </w:rPr>
      </w:pPr>
      <w:r>
        <w:rPr>
          <w:rFonts w:cs="Arial"/>
          <w:sz w:val="22"/>
          <w:szCs w:val="22"/>
          <w:lang w:val="sl-SI"/>
        </w:rPr>
        <w:t>Sodni svet Republike Slovenije,</w:t>
      </w:r>
    </w:p>
    <w:p w14:paraId="538FD44B" w14:textId="60D1029E" w:rsidR="00142945" w:rsidRDefault="00142945" w:rsidP="00295D1F">
      <w:pPr>
        <w:pStyle w:val="Odstavekseznama"/>
        <w:numPr>
          <w:ilvl w:val="0"/>
          <w:numId w:val="7"/>
        </w:numPr>
        <w:ind w:hanging="295"/>
        <w:jc w:val="both"/>
        <w:rPr>
          <w:rFonts w:cs="Arial"/>
          <w:sz w:val="22"/>
          <w:szCs w:val="22"/>
          <w:lang w:val="sl-SI"/>
        </w:rPr>
      </w:pPr>
      <w:r>
        <w:rPr>
          <w:rFonts w:cs="Arial"/>
          <w:sz w:val="22"/>
          <w:szCs w:val="22"/>
          <w:lang w:val="sl-SI"/>
        </w:rPr>
        <w:t>Državnotožilski svet</w:t>
      </w:r>
      <w:r w:rsidRPr="00DB53DF">
        <w:rPr>
          <w:rFonts w:cs="Arial"/>
          <w:sz w:val="22"/>
          <w:szCs w:val="22"/>
          <w:lang w:val="sl-SI"/>
        </w:rPr>
        <w:t xml:space="preserve">, </w:t>
      </w:r>
    </w:p>
    <w:p w14:paraId="4FD02A72" w14:textId="34023272" w:rsidR="00142945" w:rsidRDefault="00142945" w:rsidP="00295D1F">
      <w:pPr>
        <w:pStyle w:val="Odstavekseznama"/>
        <w:numPr>
          <w:ilvl w:val="0"/>
          <w:numId w:val="7"/>
        </w:numPr>
        <w:ind w:hanging="295"/>
        <w:jc w:val="both"/>
        <w:rPr>
          <w:rFonts w:cs="Arial"/>
          <w:sz w:val="22"/>
          <w:szCs w:val="22"/>
          <w:lang w:val="sl-SI"/>
        </w:rPr>
      </w:pPr>
      <w:r>
        <w:rPr>
          <w:rFonts w:cs="Arial"/>
          <w:sz w:val="22"/>
          <w:szCs w:val="22"/>
          <w:lang w:val="sl-SI"/>
        </w:rPr>
        <w:t>Državno odvetništvo.</w:t>
      </w:r>
    </w:p>
    <w:p w14:paraId="7FF93226" w14:textId="77777777" w:rsidR="00142945" w:rsidRDefault="00142945" w:rsidP="00142945">
      <w:pPr>
        <w:jc w:val="both"/>
        <w:rPr>
          <w:sz w:val="22"/>
          <w:szCs w:val="22"/>
          <w:lang w:val="sl-SI"/>
        </w:rPr>
      </w:pPr>
    </w:p>
    <w:p w14:paraId="27281A67" w14:textId="1F8137B5" w:rsidR="00D52C8F" w:rsidRPr="00D52C8F" w:rsidRDefault="00D52C8F" w:rsidP="005B7EED">
      <w:pPr>
        <w:pStyle w:val="Odstavekseznama"/>
        <w:keepNext/>
        <w:numPr>
          <w:ilvl w:val="1"/>
          <w:numId w:val="9"/>
        </w:numPr>
        <w:spacing w:line="260" w:lineRule="exact"/>
        <w:jc w:val="both"/>
        <w:rPr>
          <w:rStyle w:val="Poudarek"/>
          <w:b/>
          <w:bCs/>
          <w:i w:val="0"/>
          <w:iCs w:val="0"/>
          <w:sz w:val="22"/>
          <w:szCs w:val="22"/>
          <w:lang w:val="sl-SI"/>
        </w:rPr>
      </w:pPr>
      <w:r>
        <w:rPr>
          <w:rStyle w:val="Poudarek"/>
          <w:b/>
          <w:bCs/>
          <w:i w:val="0"/>
          <w:iCs w:val="0"/>
          <w:sz w:val="22"/>
          <w:szCs w:val="22"/>
          <w:lang w:val="sl-SI"/>
        </w:rPr>
        <w:lastRenderedPageBreak/>
        <w:t>Občine</w:t>
      </w:r>
    </w:p>
    <w:p w14:paraId="79A52CBE" w14:textId="77777777" w:rsidR="00142945" w:rsidRPr="00166778" w:rsidRDefault="00142945" w:rsidP="00142945">
      <w:pPr>
        <w:spacing w:line="260" w:lineRule="exact"/>
        <w:jc w:val="both"/>
        <w:rPr>
          <w:rFonts w:cs="Arial"/>
          <w:sz w:val="14"/>
          <w:szCs w:val="14"/>
          <w:lang w:val="sl-SI"/>
        </w:rPr>
      </w:pPr>
    </w:p>
    <w:p w14:paraId="50B27C0B" w14:textId="3B42D413" w:rsidR="00142945" w:rsidRDefault="00142945" w:rsidP="00142945">
      <w:pPr>
        <w:spacing w:line="260" w:lineRule="exact"/>
        <w:jc w:val="both"/>
        <w:rPr>
          <w:rFonts w:cs="Arial"/>
          <w:sz w:val="22"/>
          <w:szCs w:val="22"/>
          <w:lang w:val="sl-SI"/>
        </w:rPr>
      </w:pPr>
      <w:r w:rsidRPr="0030382D">
        <w:rPr>
          <w:rFonts w:cs="Arial"/>
          <w:sz w:val="22"/>
          <w:szCs w:val="22"/>
          <w:lang w:val="sl-SI"/>
        </w:rPr>
        <w:t>V Sloveniji deluje 212 občin, od tega jih ima dvanajst status mestne občine.</w:t>
      </w:r>
      <w:r>
        <w:rPr>
          <w:rFonts w:cs="Arial"/>
          <w:sz w:val="22"/>
          <w:szCs w:val="22"/>
          <w:lang w:val="sl-SI"/>
        </w:rPr>
        <w:t xml:space="preserve"> </w:t>
      </w:r>
    </w:p>
    <w:p w14:paraId="0DCEB505" w14:textId="4E034BAB" w:rsidR="00D52C8F" w:rsidRPr="00166778" w:rsidRDefault="00D52C8F" w:rsidP="00142945">
      <w:pPr>
        <w:spacing w:line="260" w:lineRule="exact"/>
        <w:jc w:val="both"/>
        <w:rPr>
          <w:rFonts w:cs="Arial"/>
          <w:sz w:val="14"/>
          <w:szCs w:val="14"/>
          <w:lang w:val="sl-SI"/>
        </w:rPr>
      </w:pPr>
    </w:p>
    <w:p w14:paraId="6F7ACA91" w14:textId="7F61872F" w:rsidR="00D52C8F" w:rsidRDefault="00E4319C" w:rsidP="00295D1F">
      <w:pPr>
        <w:pStyle w:val="Odstavekseznama"/>
        <w:numPr>
          <w:ilvl w:val="1"/>
          <w:numId w:val="9"/>
        </w:numPr>
        <w:spacing w:line="260" w:lineRule="exact"/>
        <w:jc w:val="both"/>
        <w:rPr>
          <w:rFonts w:cs="Arial"/>
          <w:b/>
          <w:bCs/>
          <w:sz w:val="22"/>
          <w:szCs w:val="22"/>
          <w:lang w:val="sl-SI"/>
        </w:rPr>
      </w:pPr>
      <w:r w:rsidRPr="00E006CE">
        <w:rPr>
          <w:rFonts w:cs="Arial"/>
          <w:b/>
          <w:bCs/>
          <w:sz w:val="22"/>
          <w:szCs w:val="22"/>
          <w:lang w:val="sl-SI"/>
        </w:rPr>
        <w:t>Krajevne skupnosti in druge lokalne skupnosti</w:t>
      </w:r>
    </w:p>
    <w:p w14:paraId="5B8C1B98" w14:textId="77777777" w:rsidR="00166778" w:rsidRPr="00166778" w:rsidRDefault="00166778" w:rsidP="00166778">
      <w:pPr>
        <w:pStyle w:val="Odstavekseznama"/>
        <w:spacing w:line="260" w:lineRule="exact"/>
        <w:jc w:val="both"/>
        <w:rPr>
          <w:rFonts w:cs="Arial"/>
          <w:b/>
          <w:bCs/>
          <w:sz w:val="14"/>
          <w:szCs w:val="14"/>
          <w:lang w:val="sl-SI"/>
        </w:rPr>
      </w:pPr>
    </w:p>
    <w:p w14:paraId="574DFB67" w14:textId="7F21AD5C" w:rsidR="00E4319C" w:rsidRDefault="00E4319C" w:rsidP="00E4319C">
      <w:pPr>
        <w:spacing w:line="260" w:lineRule="exact"/>
        <w:jc w:val="both"/>
        <w:rPr>
          <w:rFonts w:cs="Arial"/>
          <w:color w:val="FF0000"/>
          <w:sz w:val="22"/>
          <w:szCs w:val="22"/>
          <w:lang w:val="sl-SI"/>
        </w:rPr>
      </w:pPr>
      <w:r>
        <w:rPr>
          <w:rFonts w:cs="Arial"/>
          <w:sz w:val="22"/>
          <w:szCs w:val="22"/>
          <w:lang w:val="sl-SI"/>
        </w:rPr>
        <w:t xml:space="preserve">V Registru proračunskih uporabnikov z dne 10.6.2022 je zabeleženih 893 proračunskih uporabnikov v okviru te skupine. </w:t>
      </w:r>
      <w:r w:rsidRPr="00833251">
        <w:rPr>
          <w:rFonts w:cs="Arial"/>
          <w:sz w:val="22"/>
          <w:szCs w:val="22"/>
          <w:lang w:val="sl-SI"/>
        </w:rPr>
        <w:t xml:space="preserve">V ISPAP jih </w:t>
      </w:r>
      <w:r w:rsidR="00E006CE" w:rsidRPr="00833251">
        <w:rPr>
          <w:rFonts w:cs="Arial"/>
          <w:sz w:val="22"/>
          <w:szCs w:val="22"/>
          <w:lang w:val="sl-SI"/>
        </w:rPr>
        <w:t xml:space="preserve">je </w:t>
      </w:r>
      <w:r w:rsidR="008A2625">
        <w:rPr>
          <w:rFonts w:cs="Arial"/>
          <w:sz w:val="22"/>
          <w:szCs w:val="22"/>
          <w:lang w:val="sl-SI"/>
        </w:rPr>
        <w:t>za leto</w:t>
      </w:r>
      <w:r w:rsidR="00E006CE" w:rsidRPr="00833251">
        <w:rPr>
          <w:rFonts w:cs="Arial"/>
          <w:sz w:val="22"/>
          <w:szCs w:val="22"/>
          <w:lang w:val="sl-SI"/>
        </w:rPr>
        <w:t xml:space="preserve"> 2021 </w:t>
      </w:r>
      <w:r w:rsidRPr="00833251">
        <w:rPr>
          <w:rFonts w:cs="Arial"/>
          <w:sz w:val="22"/>
          <w:szCs w:val="22"/>
          <w:lang w:val="sl-SI"/>
        </w:rPr>
        <w:t xml:space="preserve">v okviru te </w:t>
      </w:r>
      <w:r w:rsidR="00E006CE" w:rsidRPr="00833251">
        <w:rPr>
          <w:rFonts w:cs="Arial"/>
          <w:sz w:val="22"/>
          <w:szCs w:val="22"/>
          <w:lang w:val="sl-SI"/>
        </w:rPr>
        <w:t>pod</w:t>
      </w:r>
      <w:r w:rsidRPr="00833251">
        <w:rPr>
          <w:rFonts w:cs="Arial"/>
          <w:sz w:val="22"/>
          <w:szCs w:val="22"/>
          <w:lang w:val="sl-SI"/>
        </w:rPr>
        <w:t xml:space="preserve">skupine </w:t>
      </w:r>
      <w:r w:rsidR="00E006CE" w:rsidRPr="00833251">
        <w:rPr>
          <w:rFonts w:cs="Arial"/>
          <w:sz w:val="22"/>
          <w:szCs w:val="22"/>
          <w:lang w:val="sl-SI"/>
        </w:rPr>
        <w:t xml:space="preserve">dejavnosti </w:t>
      </w:r>
      <w:r w:rsidRPr="00833251">
        <w:rPr>
          <w:rFonts w:cs="Arial"/>
          <w:sz w:val="22"/>
          <w:szCs w:val="22"/>
          <w:lang w:val="sl-SI"/>
        </w:rPr>
        <w:t>poroča</w:t>
      </w:r>
      <w:r w:rsidR="00E006CE" w:rsidRPr="00833251">
        <w:rPr>
          <w:rFonts w:cs="Arial"/>
          <w:sz w:val="22"/>
          <w:szCs w:val="22"/>
          <w:lang w:val="sl-SI"/>
        </w:rPr>
        <w:t>lo</w:t>
      </w:r>
      <w:r w:rsidRPr="00833251">
        <w:rPr>
          <w:rFonts w:cs="Arial"/>
          <w:sz w:val="22"/>
          <w:szCs w:val="22"/>
          <w:lang w:val="sl-SI"/>
        </w:rPr>
        <w:t xml:space="preserve"> </w:t>
      </w:r>
      <w:r w:rsidR="00231832" w:rsidRPr="00833251">
        <w:rPr>
          <w:rFonts w:cs="Arial"/>
          <w:sz w:val="22"/>
          <w:szCs w:val="22"/>
          <w:lang w:val="sl-SI"/>
        </w:rPr>
        <w:t>7</w:t>
      </w:r>
      <w:r w:rsidRPr="00833251">
        <w:rPr>
          <w:rFonts w:cs="Arial"/>
          <w:sz w:val="22"/>
          <w:szCs w:val="22"/>
          <w:lang w:val="sl-SI"/>
        </w:rPr>
        <w:t xml:space="preserve">. </w:t>
      </w:r>
      <w:r w:rsidR="00DC76AA" w:rsidRPr="00833251">
        <w:rPr>
          <w:rFonts w:cs="Arial"/>
          <w:sz w:val="22"/>
          <w:szCs w:val="22"/>
          <w:lang w:val="sl-SI"/>
        </w:rPr>
        <w:t>Razlog je v tem, da nekatera dela potrebna za organizacijo in delovanje krajevnih in drugih lokalnih skupnosti večinoma opravljajo zaposleni znotraj občinske uprave (in o tem tako tudi poročajo v sistem ISPAP).</w:t>
      </w:r>
    </w:p>
    <w:p w14:paraId="70AA8D8D" w14:textId="5A05540E" w:rsidR="00DC76AA" w:rsidRPr="00166778" w:rsidRDefault="00DC76AA" w:rsidP="00E4319C">
      <w:pPr>
        <w:spacing w:line="260" w:lineRule="exact"/>
        <w:jc w:val="both"/>
        <w:rPr>
          <w:rFonts w:cs="Arial"/>
          <w:color w:val="FF0000"/>
          <w:sz w:val="14"/>
          <w:szCs w:val="14"/>
          <w:lang w:val="sl-SI"/>
        </w:rPr>
      </w:pPr>
    </w:p>
    <w:p w14:paraId="3DD1CD34" w14:textId="68D32EF4" w:rsidR="00142945" w:rsidRPr="00BC72C5" w:rsidRDefault="00295D1F" w:rsidP="00D172A0">
      <w:pPr>
        <w:rPr>
          <w:rStyle w:val="Poudarek"/>
          <w:b/>
          <w:i w:val="0"/>
          <w:iCs w:val="0"/>
          <w:sz w:val="22"/>
          <w:szCs w:val="22"/>
          <w:lang w:val="sl-SI"/>
        </w:rPr>
      </w:pPr>
      <w:r w:rsidRPr="00BC72C5">
        <w:rPr>
          <w:rStyle w:val="Poudarek"/>
          <w:b/>
          <w:i w:val="0"/>
          <w:iCs w:val="0"/>
          <w:sz w:val="22"/>
          <w:szCs w:val="22"/>
          <w:lang w:val="sl-SI"/>
        </w:rPr>
        <w:t xml:space="preserve">3.1. do 3.11. </w:t>
      </w:r>
      <w:r w:rsidR="00142945" w:rsidRPr="00BC72C5">
        <w:rPr>
          <w:rStyle w:val="Poudarek"/>
          <w:b/>
          <w:i w:val="0"/>
          <w:iCs w:val="0"/>
          <w:sz w:val="22"/>
          <w:szCs w:val="22"/>
          <w:lang w:val="sl-SI"/>
        </w:rPr>
        <w:t>Javni zavodi</w:t>
      </w:r>
      <w:r w:rsidRPr="00BC72C5">
        <w:rPr>
          <w:rStyle w:val="Poudarek"/>
          <w:b/>
          <w:i w:val="0"/>
          <w:iCs w:val="0"/>
          <w:sz w:val="22"/>
          <w:szCs w:val="22"/>
          <w:lang w:val="sl-SI"/>
        </w:rPr>
        <w:t xml:space="preserve"> in drugi izvajalci javnih služb</w:t>
      </w:r>
    </w:p>
    <w:p w14:paraId="34BA2BF8" w14:textId="77777777" w:rsidR="00142945" w:rsidRPr="00166778" w:rsidRDefault="00142945" w:rsidP="00142945">
      <w:pPr>
        <w:spacing w:line="260" w:lineRule="exact"/>
        <w:jc w:val="both"/>
        <w:rPr>
          <w:rFonts w:cs="Arial"/>
          <w:sz w:val="14"/>
          <w:szCs w:val="14"/>
          <w:lang w:val="sl-SI"/>
        </w:rPr>
      </w:pPr>
    </w:p>
    <w:p w14:paraId="65358808" w14:textId="6098D262" w:rsidR="00142945" w:rsidRDefault="00295D1F" w:rsidP="00142945">
      <w:pPr>
        <w:spacing w:line="260" w:lineRule="exact"/>
        <w:jc w:val="both"/>
        <w:rPr>
          <w:rFonts w:cs="Arial"/>
          <w:sz w:val="22"/>
          <w:szCs w:val="22"/>
          <w:lang w:val="sl-SI"/>
        </w:rPr>
      </w:pPr>
      <w:r>
        <w:rPr>
          <w:rFonts w:cs="Arial"/>
          <w:sz w:val="22"/>
          <w:szCs w:val="22"/>
          <w:lang w:val="sl-SI"/>
        </w:rPr>
        <w:t>V okviru te podskupine dejavnosti je skupaj poročalo 1.426 proračunskih uporabnikov z naslednjih področij:</w:t>
      </w:r>
    </w:p>
    <w:p w14:paraId="091D01B7" w14:textId="18477D27" w:rsidR="00295D1F" w:rsidRDefault="00295D1F" w:rsidP="00295D1F">
      <w:pPr>
        <w:pStyle w:val="Odstavekseznama"/>
        <w:numPr>
          <w:ilvl w:val="0"/>
          <w:numId w:val="7"/>
        </w:numPr>
        <w:ind w:hanging="295"/>
        <w:jc w:val="both"/>
        <w:rPr>
          <w:rFonts w:cs="Arial"/>
          <w:sz w:val="22"/>
          <w:szCs w:val="22"/>
          <w:lang w:val="sl-SI"/>
        </w:rPr>
      </w:pPr>
      <w:r>
        <w:rPr>
          <w:rFonts w:cs="Arial"/>
          <w:sz w:val="22"/>
          <w:szCs w:val="22"/>
          <w:lang w:val="sl-SI"/>
        </w:rPr>
        <w:t>S področja vzgoje, izobraževanja in športa</w:t>
      </w:r>
    </w:p>
    <w:p w14:paraId="0998F8C5" w14:textId="4334F35B" w:rsidR="00295D1F" w:rsidRDefault="00295D1F" w:rsidP="00295D1F">
      <w:pPr>
        <w:pStyle w:val="Odstavekseznama"/>
        <w:numPr>
          <w:ilvl w:val="0"/>
          <w:numId w:val="7"/>
        </w:numPr>
        <w:ind w:hanging="295"/>
        <w:jc w:val="both"/>
        <w:rPr>
          <w:rFonts w:cs="Arial"/>
          <w:sz w:val="22"/>
          <w:szCs w:val="22"/>
          <w:lang w:val="sl-SI"/>
        </w:rPr>
      </w:pPr>
      <w:r>
        <w:rPr>
          <w:rFonts w:cs="Arial"/>
          <w:sz w:val="22"/>
          <w:szCs w:val="22"/>
          <w:lang w:val="sl-SI"/>
        </w:rPr>
        <w:t>S področja zdravstva</w:t>
      </w:r>
    </w:p>
    <w:p w14:paraId="6168CF6F" w14:textId="44255991" w:rsidR="00295D1F" w:rsidRDefault="00295D1F" w:rsidP="00295D1F">
      <w:pPr>
        <w:pStyle w:val="Odstavekseznama"/>
        <w:numPr>
          <w:ilvl w:val="0"/>
          <w:numId w:val="7"/>
        </w:numPr>
        <w:ind w:hanging="295"/>
        <w:jc w:val="both"/>
        <w:rPr>
          <w:rFonts w:cs="Arial"/>
          <w:sz w:val="22"/>
          <w:szCs w:val="22"/>
          <w:lang w:val="sl-SI"/>
        </w:rPr>
      </w:pPr>
      <w:r>
        <w:rPr>
          <w:rFonts w:cs="Arial"/>
          <w:sz w:val="22"/>
          <w:szCs w:val="22"/>
          <w:lang w:val="sl-SI"/>
        </w:rPr>
        <w:t>S področja socialnega varstva</w:t>
      </w:r>
    </w:p>
    <w:p w14:paraId="67E9E372" w14:textId="630B4E24" w:rsidR="00295D1F" w:rsidRDefault="00295D1F" w:rsidP="00295D1F">
      <w:pPr>
        <w:pStyle w:val="Odstavekseznama"/>
        <w:numPr>
          <w:ilvl w:val="0"/>
          <w:numId w:val="7"/>
        </w:numPr>
        <w:ind w:hanging="295"/>
        <w:jc w:val="both"/>
        <w:rPr>
          <w:rFonts w:cs="Arial"/>
          <w:sz w:val="22"/>
          <w:szCs w:val="22"/>
          <w:lang w:val="sl-SI"/>
        </w:rPr>
      </w:pPr>
      <w:r>
        <w:rPr>
          <w:rFonts w:cs="Arial"/>
          <w:sz w:val="22"/>
          <w:szCs w:val="22"/>
          <w:lang w:val="sl-SI"/>
        </w:rPr>
        <w:t>S področja kulture</w:t>
      </w:r>
    </w:p>
    <w:p w14:paraId="43C1A7F3" w14:textId="35821C8D" w:rsidR="00295D1F" w:rsidRDefault="00295D1F" w:rsidP="00295D1F">
      <w:pPr>
        <w:pStyle w:val="Odstavekseznama"/>
        <w:numPr>
          <w:ilvl w:val="0"/>
          <w:numId w:val="7"/>
        </w:numPr>
        <w:ind w:hanging="295"/>
        <w:jc w:val="both"/>
        <w:rPr>
          <w:rFonts w:cs="Arial"/>
          <w:sz w:val="22"/>
          <w:szCs w:val="22"/>
          <w:lang w:val="sl-SI"/>
        </w:rPr>
      </w:pPr>
      <w:r>
        <w:rPr>
          <w:rFonts w:cs="Arial"/>
          <w:sz w:val="22"/>
          <w:szCs w:val="22"/>
          <w:lang w:val="sl-SI"/>
        </w:rPr>
        <w:t>S področja raziskovalne dejavnosti</w:t>
      </w:r>
    </w:p>
    <w:p w14:paraId="5B8E1F45" w14:textId="1B1D1FBB" w:rsidR="00295D1F" w:rsidRDefault="00295D1F" w:rsidP="00295D1F">
      <w:pPr>
        <w:pStyle w:val="Odstavekseznama"/>
        <w:numPr>
          <w:ilvl w:val="0"/>
          <w:numId w:val="7"/>
        </w:numPr>
        <w:ind w:hanging="295"/>
        <w:jc w:val="both"/>
        <w:rPr>
          <w:rFonts w:cs="Arial"/>
          <w:sz w:val="22"/>
          <w:szCs w:val="22"/>
          <w:lang w:val="sl-SI"/>
        </w:rPr>
      </w:pPr>
      <w:r>
        <w:rPr>
          <w:rFonts w:cs="Arial"/>
          <w:sz w:val="22"/>
          <w:szCs w:val="22"/>
          <w:lang w:val="sl-SI"/>
        </w:rPr>
        <w:t>S področja kmetijstva in gozdarstva</w:t>
      </w:r>
    </w:p>
    <w:p w14:paraId="4757197B" w14:textId="5375190F" w:rsidR="00295D1F" w:rsidRDefault="00295D1F" w:rsidP="00295D1F">
      <w:pPr>
        <w:pStyle w:val="Odstavekseznama"/>
        <w:numPr>
          <w:ilvl w:val="0"/>
          <w:numId w:val="7"/>
        </w:numPr>
        <w:ind w:hanging="295"/>
        <w:jc w:val="both"/>
        <w:rPr>
          <w:rFonts w:cs="Arial"/>
          <w:sz w:val="22"/>
          <w:szCs w:val="22"/>
          <w:lang w:val="sl-SI"/>
        </w:rPr>
      </w:pPr>
      <w:r>
        <w:rPr>
          <w:rFonts w:cs="Arial"/>
          <w:sz w:val="22"/>
          <w:szCs w:val="22"/>
          <w:lang w:val="sl-SI"/>
        </w:rPr>
        <w:t>S področja okolja in prostora</w:t>
      </w:r>
    </w:p>
    <w:p w14:paraId="4E4F2FB6" w14:textId="1F04C876" w:rsidR="00295D1F" w:rsidRDefault="00295D1F" w:rsidP="00295D1F">
      <w:pPr>
        <w:pStyle w:val="Odstavekseznama"/>
        <w:numPr>
          <w:ilvl w:val="0"/>
          <w:numId w:val="7"/>
        </w:numPr>
        <w:ind w:hanging="295"/>
        <w:jc w:val="both"/>
        <w:rPr>
          <w:rFonts w:cs="Arial"/>
          <w:sz w:val="22"/>
          <w:szCs w:val="22"/>
          <w:lang w:val="sl-SI"/>
        </w:rPr>
      </w:pPr>
      <w:r>
        <w:rPr>
          <w:rFonts w:cs="Arial"/>
          <w:sz w:val="22"/>
          <w:szCs w:val="22"/>
          <w:lang w:val="sl-SI"/>
        </w:rPr>
        <w:t>S področja gospodarskih dejavnosti</w:t>
      </w:r>
    </w:p>
    <w:p w14:paraId="158B20E6" w14:textId="33701ADA" w:rsidR="00295D1F" w:rsidRDefault="00295D1F" w:rsidP="00295D1F">
      <w:pPr>
        <w:pStyle w:val="Odstavekseznama"/>
        <w:numPr>
          <w:ilvl w:val="0"/>
          <w:numId w:val="7"/>
        </w:numPr>
        <w:ind w:hanging="295"/>
        <w:jc w:val="both"/>
        <w:rPr>
          <w:rFonts w:cs="Arial"/>
          <w:sz w:val="22"/>
          <w:szCs w:val="22"/>
          <w:lang w:val="sl-SI"/>
        </w:rPr>
      </w:pPr>
      <w:r>
        <w:rPr>
          <w:rFonts w:cs="Arial"/>
          <w:sz w:val="22"/>
          <w:szCs w:val="22"/>
          <w:lang w:val="sl-SI"/>
        </w:rPr>
        <w:t>S področja malega gospodarstva in turizma</w:t>
      </w:r>
    </w:p>
    <w:p w14:paraId="6EC2E2A7" w14:textId="337C422F" w:rsidR="00295D1F" w:rsidRDefault="00295D1F" w:rsidP="00295D1F">
      <w:pPr>
        <w:pStyle w:val="Odstavekseznama"/>
        <w:numPr>
          <w:ilvl w:val="0"/>
          <w:numId w:val="7"/>
        </w:numPr>
        <w:ind w:hanging="295"/>
        <w:jc w:val="both"/>
        <w:rPr>
          <w:rFonts w:cs="Arial"/>
          <w:sz w:val="22"/>
          <w:szCs w:val="22"/>
          <w:lang w:val="sl-SI"/>
        </w:rPr>
      </w:pPr>
      <w:r>
        <w:rPr>
          <w:rFonts w:cs="Arial"/>
          <w:sz w:val="22"/>
          <w:szCs w:val="22"/>
          <w:lang w:val="sl-SI"/>
        </w:rPr>
        <w:t>S področja javnega reda in varnosti</w:t>
      </w:r>
    </w:p>
    <w:p w14:paraId="51B08AEC" w14:textId="77777777" w:rsidR="00142945" w:rsidRPr="00166778" w:rsidRDefault="00142945" w:rsidP="00142945">
      <w:pPr>
        <w:spacing w:line="260" w:lineRule="exact"/>
        <w:jc w:val="both"/>
        <w:rPr>
          <w:rFonts w:cs="Arial"/>
          <w:sz w:val="14"/>
          <w:szCs w:val="14"/>
          <w:lang w:val="sl-SI"/>
        </w:rPr>
      </w:pPr>
    </w:p>
    <w:p w14:paraId="7CCE6EC6" w14:textId="42C9CBB7" w:rsidR="00142945" w:rsidRPr="00295D1F" w:rsidRDefault="00142945" w:rsidP="00295D1F">
      <w:pPr>
        <w:pStyle w:val="Odstavekseznama"/>
        <w:numPr>
          <w:ilvl w:val="1"/>
          <w:numId w:val="11"/>
        </w:numPr>
        <w:spacing w:line="260" w:lineRule="exact"/>
        <w:jc w:val="both"/>
        <w:rPr>
          <w:rFonts w:cs="Arial"/>
          <w:b/>
          <w:bCs/>
          <w:sz w:val="22"/>
          <w:szCs w:val="22"/>
          <w:lang w:val="sl-SI"/>
        </w:rPr>
      </w:pPr>
      <w:r w:rsidRPr="00295D1F">
        <w:rPr>
          <w:rFonts w:cs="Arial"/>
          <w:b/>
          <w:bCs/>
          <w:sz w:val="22"/>
          <w:szCs w:val="22"/>
          <w:lang w:val="sl-SI"/>
        </w:rPr>
        <w:t>Javne agencije</w:t>
      </w:r>
    </w:p>
    <w:p w14:paraId="167CA97A" w14:textId="77777777" w:rsidR="00142945" w:rsidRPr="00166778" w:rsidRDefault="00142945" w:rsidP="00166778">
      <w:pPr>
        <w:spacing w:line="120" w:lineRule="exact"/>
        <w:jc w:val="both"/>
        <w:rPr>
          <w:rFonts w:cs="Arial"/>
          <w:sz w:val="14"/>
          <w:szCs w:val="14"/>
          <w:lang w:val="sl-SI"/>
        </w:rPr>
      </w:pPr>
    </w:p>
    <w:p w14:paraId="10CA1407" w14:textId="57870C07" w:rsidR="00142945" w:rsidRDefault="00142945" w:rsidP="00295D1F">
      <w:pPr>
        <w:pStyle w:val="Odstavekseznama"/>
        <w:numPr>
          <w:ilvl w:val="0"/>
          <w:numId w:val="7"/>
        </w:numPr>
        <w:ind w:hanging="295"/>
        <w:jc w:val="both"/>
        <w:rPr>
          <w:rFonts w:cs="Arial"/>
          <w:sz w:val="22"/>
          <w:szCs w:val="22"/>
          <w:lang w:val="sl-SI"/>
        </w:rPr>
      </w:pPr>
      <w:r w:rsidRPr="004B4842">
        <w:rPr>
          <w:rFonts w:cs="Arial"/>
          <w:sz w:val="22"/>
          <w:szCs w:val="22"/>
          <w:lang w:val="sl-SI"/>
        </w:rPr>
        <w:t>Agencija RS za javnopravne evidence in storitve</w:t>
      </w:r>
    </w:p>
    <w:p w14:paraId="336F1CD2" w14:textId="72E53A83" w:rsidR="00142945"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Agencija za trg vrednostnih papirjev</w:t>
      </w:r>
    </w:p>
    <w:p w14:paraId="7EB3864D" w14:textId="6B0B02F3" w:rsidR="007B23D6" w:rsidRDefault="007B23D6" w:rsidP="00295D1F">
      <w:pPr>
        <w:pStyle w:val="Odstavekseznama"/>
        <w:numPr>
          <w:ilvl w:val="0"/>
          <w:numId w:val="7"/>
        </w:numPr>
        <w:ind w:hanging="295"/>
        <w:jc w:val="both"/>
        <w:rPr>
          <w:rFonts w:cs="Arial"/>
          <w:sz w:val="22"/>
          <w:szCs w:val="22"/>
          <w:lang w:val="sl-SI"/>
        </w:rPr>
      </w:pPr>
      <w:r>
        <w:rPr>
          <w:rFonts w:cs="Arial"/>
          <w:sz w:val="22"/>
          <w:szCs w:val="22"/>
          <w:lang w:val="sl-SI"/>
        </w:rPr>
        <w:t>Javna razvojna agencija občine Ormož</w:t>
      </w:r>
    </w:p>
    <w:p w14:paraId="48B17AAE" w14:textId="5F02A8DA"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Agencija za zavarovalni nadzor</w:t>
      </w:r>
    </w:p>
    <w:p w14:paraId="5BBC4F9C" w14:textId="04149761"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Javna agencija za železniški promet RS</w:t>
      </w:r>
    </w:p>
    <w:p w14:paraId="6246EAD0" w14:textId="25001219"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Javna agencija za raziskovalno dejavnost RS</w:t>
      </w:r>
    </w:p>
    <w:p w14:paraId="55AB10EB" w14:textId="0EC302DB"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Javna agencija za knjigo RS</w:t>
      </w:r>
    </w:p>
    <w:p w14:paraId="1EB4DBAB" w14:textId="6A5140C1"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Agencija za javni nadzor nad revidiranjem</w:t>
      </w:r>
    </w:p>
    <w:p w14:paraId="1B5BEFDD" w14:textId="4A2E2AF7"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Javna agencija RS za varnost prometa</w:t>
      </w:r>
    </w:p>
    <w:p w14:paraId="310DA25D" w14:textId="6833336C"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Javna agencija za civilno letalstvo RS</w:t>
      </w:r>
    </w:p>
    <w:p w14:paraId="731AA2A6" w14:textId="0F48B371"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Javna agencija RS za spodbujanje podjetništva, inovativnosti, razvoja, investicij in turizma (SPIRIT)</w:t>
      </w:r>
    </w:p>
    <w:p w14:paraId="5FDEA47A" w14:textId="7318BD88"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Javna agencija RS za varstvo konkurence</w:t>
      </w:r>
    </w:p>
    <w:p w14:paraId="7B58C4FE" w14:textId="172BEF30"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Javna agencija RS za trženje in promocijo turizma</w:t>
      </w:r>
    </w:p>
    <w:p w14:paraId="178A3AF6" w14:textId="0B83C3C1"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Javna agencija RS za energijo</w:t>
      </w:r>
    </w:p>
    <w:p w14:paraId="2D04BE6B" w14:textId="58F9893F"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Javna agencija RS za zdravila in medicinske pripomočke</w:t>
      </w:r>
    </w:p>
    <w:p w14:paraId="2A09DA8D" w14:textId="78131052" w:rsidR="00142945" w:rsidRPr="00DB53DF"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Agencija za komunikacijska omrežja in storitve RS</w:t>
      </w:r>
    </w:p>
    <w:p w14:paraId="5712183B" w14:textId="0E662336" w:rsidR="00142945" w:rsidRDefault="00142945" w:rsidP="00295D1F">
      <w:pPr>
        <w:pStyle w:val="Odstavekseznama"/>
        <w:numPr>
          <w:ilvl w:val="0"/>
          <w:numId w:val="7"/>
        </w:numPr>
        <w:ind w:hanging="295"/>
        <w:jc w:val="both"/>
        <w:rPr>
          <w:rFonts w:cs="Arial"/>
          <w:sz w:val="22"/>
          <w:szCs w:val="22"/>
          <w:lang w:val="sl-SI"/>
        </w:rPr>
      </w:pPr>
      <w:r w:rsidRPr="00DB53DF">
        <w:rPr>
          <w:rFonts w:cs="Arial"/>
          <w:sz w:val="22"/>
          <w:szCs w:val="22"/>
          <w:lang w:val="sl-SI"/>
        </w:rPr>
        <w:t>Slovenski filmski center, javna agencija RS</w:t>
      </w:r>
    </w:p>
    <w:p w14:paraId="6C38746F" w14:textId="77777777" w:rsidR="00142945" w:rsidRPr="00166778" w:rsidRDefault="00142945" w:rsidP="00142945">
      <w:pPr>
        <w:jc w:val="both"/>
        <w:rPr>
          <w:rFonts w:cs="Arial"/>
          <w:sz w:val="14"/>
          <w:szCs w:val="14"/>
          <w:lang w:val="sl-SI"/>
        </w:rPr>
      </w:pPr>
    </w:p>
    <w:p w14:paraId="4CD7C0D5" w14:textId="4983C232" w:rsidR="00142945" w:rsidRPr="00295D1F" w:rsidRDefault="00295D1F" w:rsidP="00295D1F">
      <w:pPr>
        <w:pStyle w:val="Odstavekseznama"/>
        <w:numPr>
          <w:ilvl w:val="1"/>
          <w:numId w:val="12"/>
        </w:numPr>
        <w:spacing w:line="260" w:lineRule="exact"/>
        <w:jc w:val="both"/>
        <w:rPr>
          <w:rFonts w:cs="Arial"/>
          <w:b/>
          <w:bCs/>
          <w:sz w:val="22"/>
          <w:szCs w:val="22"/>
          <w:lang w:val="sl-SI"/>
        </w:rPr>
      </w:pPr>
      <w:r w:rsidRPr="00295D1F">
        <w:rPr>
          <w:rFonts w:cs="Arial"/>
          <w:b/>
          <w:bCs/>
          <w:sz w:val="22"/>
          <w:szCs w:val="22"/>
          <w:lang w:val="sl-SI"/>
        </w:rPr>
        <w:t xml:space="preserve"> </w:t>
      </w:r>
      <w:r w:rsidR="00142945" w:rsidRPr="00295D1F">
        <w:rPr>
          <w:rFonts w:cs="Arial"/>
          <w:b/>
          <w:bCs/>
          <w:sz w:val="22"/>
          <w:szCs w:val="22"/>
          <w:lang w:val="sl-SI"/>
        </w:rPr>
        <w:t xml:space="preserve">Skladi in drugi izvajalci </w:t>
      </w:r>
      <w:r>
        <w:rPr>
          <w:rFonts w:cs="Arial"/>
          <w:b/>
          <w:bCs/>
          <w:sz w:val="22"/>
          <w:szCs w:val="22"/>
          <w:lang w:val="sl-SI"/>
        </w:rPr>
        <w:t xml:space="preserve">obveznega </w:t>
      </w:r>
      <w:r w:rsidR="00142945" w:rsidRPr="00295D1F">
        <w:rPr>
          <w:rFonts w:cs="Arial"/>
          <w:b/>
          <w:bCs/>
          <w:sz w:val="22"/>
          <w:szCs w:val="22"/>
          <w:lang w:val="sl-SI"/>
        </w:rPr>
        <w:t>socialnega zavarovanja</w:t>
      </w:r>
    </w:p>
    <w:p w14:paraId="0C0D849F" w14:textId="77777777" w:rsidR="00142945" w:rsidRPr="00166778" w:rsidRDefault="00142945" w:rsidP="00166778">
      <w:pPr>
        <w:spacing w:line="120" w:lineRule="exact"/>
        <w:jc w:val="both"/>
        <w:rPr>
          <w:rFonts w:cs="Arial"/>
          <w:sz w:val="14"/>
          <w:szCs w:val="14"/>
          <w:lang w:val="sl-SI"/>
        </w:rPr>
      </w:pPr>
    </w:p>
    <w:p w14:paraId="52612EB7" w14:textId="171D3BAD" w:rsidR="00142945"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Zavod za pokojninsko in invalidsko zavarovanje Slovenije</w:t>
      </w:r>
    </w:p>
    <w:p w14:paraId="754A1425" w14:textId="172A6CE6" w:rsidR="00142945" w:rsidRDefault="00142945" w:rsidP="00295D1F">
      <w:pPr>
        <w:pStyle w:val="Odstavekseznama"/>
        <w:numPr>
          <w:ilvl w:val="0"/>
          <w:numId w:val="7"/>
        </w:numPr>
        <w:ind w:hanging="295"/>
        <w:jc w:val="both"/>
        <w:rPr>
          <w:rFonts w:cs="Arial"/>
          <w:sz w:val="22"/>
          <w:szCs w:val="22"/>
          <w:lang w:val="sl-SI"/>
        </w:rPr>
      </w:pPr>
      <w:r w:rsidRPr="008650F6">
        <w:rPr>
          <w:rFonts w:cs="Arial"/>
          <w:sz w:val="22"/>
          <w:szCs w:val="22"/>
          <w:lang w:val="sl-SI"/>
        </w:rPr>
        <w:t>Javni štipendijski, razvojni, invalidski in preživninski sklad Republike Slovenije</w:t>
      </w:r>
    </w:p>
    <w:p w14:paraId="35F3BE56" w14:textId="58FDAE86" w:rsidR="00142945"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Zavod RS za zaposlovanje</w:t>
      </w:r>
    </w:p>
    <w:p w14:paraId="62D9BC7C" w14:textId="446104B0" w:rsidR="00142945"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Zavod za zdravstveno zavarovanje Slovenije</w:t>
      </w:r>
    </w:p>
    <w:p w14:paraId="09899FBC" w14:textId="7E094252" w:rsidR="007B23D6" w:rsidRDefault="007B23D6" w:rsidP="00845FEF">
      <w:pPr>
        <w:pStyle w:val="Odstavekseznama"/>
        <w:keepNext/>
        <w:numPr>
          <w:ilvl w:val="1"/>
          <w:numId w:val="12"/>
        </w:numPr>
        <w:spacing w:line="260" w:lineRule="exact"/>
        <w:ind w:left="357" w:hanging="357"/>
        <w:jc w:val="both"/>
        <w:rPr>
          <w:rFonts w:cs="Arial"/>
          <w:b/>
          <w:bCs/>
          <w:sz w:val="22"/>
          <w:szCs w:val="22"/>
          <w:lang w:val="sl-SI"/>
        </w:rPr>
      </w:pPr>
      <w:r w:rsidRPr="007B23D6">
        <w:rPr>
          <w:rFonts w:cs="Arial"/>
          <w:b/>
          <w:bCs/>
          <w:sz w:val="22"/>
          <w:szCs w:val="22"/>
          <w:lang w:val="sl-SI"/>
        </w:rPr>
        <w:lastRenderedPageBreak/>
        <w:t>Javni skladi na ravni države</w:t>
      </w:r>
    </w:p>
    <w:p w14:paraId="44422CD7" w14:textId="77777777" w:rsidR="00166778" w:rsidRPr="007B23D6" w:rsidRDefault="00166778" w:rsidP="00166778">
      <w:pPr>
        <w:pStyle w:val="Odstavekseznama"/>
        <w:keepNext/>
        <w:spacing w:line="260" w:lineRule="exact"/>
        <w:ind w:left="357"/>
        <w:jc w:val="both"/>
        <w:rPr>
          <w:rFonts w:cs="Arial"/>
          <w:b/>
          <w:bCs/>
          <w:sz w:val="22"/>
          <w:szCs w:val="22"/>
          <w:lang w:val="sl-SI"/>
        </w:rPr>
      </w:pPr>
    </w:p>
    <w:p w14:paraId="5620D9AE" w14:textId="31FACFF9" w:rsidR="00142945"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Javni sklad RS za regionalni razvoj in razvoj podeželja</w:t>
      </w:r>
    </w:p>
    <w:p w14:paraId="454BD2FC" w14:textId="78A6CC5C" w:rsidR="00142945" w:rsidRPr="009F6901"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Stanovanjski sklad RS</w:t>
      </w:r>
    </w:p>
    <w:p w14:paraId="08E9E12C" w14:textId="5AFB6036" w:rsidR="00142945"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Eko sklad, Slovenski okoljski javni sklad</w:t>
      </w:r>
    </w:p>
    <w:p w14:paraId="0F6FFD60" w14:textId="217D3232" w:rsidR="00142945" w:rsidRPr="009F6901"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Javni sklad RS za podjetništvo</w:t>
      </w:r>
    </w:p>
    <w:p w14:paraId="5657FBAE" w14:textId="54BE3ED4" w:rsidR="00142945" w:rsidRPr="009F6901"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Sklad za financiranje razgradnje Nuklearne elektrarne Krško in</w:t>
      </w:r>
      <w:r w:rsidRPr="00DB53DF">
        <w:rPr>
          <w:rFonts w:cs="Arial"/>
          <w:sz w:val="22"/>
          <w:szCs w:val="22"/>
          <w:lang w:val="sl-SI"/>
        </w:rPr>
        <w:t xml:space="preserve"> </w:t>
      </w:r>
      <w:r w:rsidRPr="009F6901">
        <w:rPr>
          <w:rFonts w:cs="Arial"/>
          <w:sz w:val="22"/>
          <w:szCs w:val="22"/>
          <w:lang w:val="sl-SI"/>
        </w:rPr>
        <w:t>odlaganje radioaktivnih odpadkov iz Nuklearne elektrarne Krško</w:t>
      </w:r>
    </w:p>
    <w:p w14:paraId="085F17B5" w14:textId="10562B0D" w:rsidR="00142945" w:rsidRPr="009F6901"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Javni sklad RS za kulturne dejavnosti</w:t>
      </w:r>
    </w:p>
    <w:p w14:paraId="6123727F" w14:textId="60B8104C" w:rsidR="007B23D6" w:rsidRDefault="00142945" w:rsidP="007B23D6">
      <w:pPr>
        <w:pStyle w:val="Odstavekseznama"/>
        <w:numPr>
          <w:ilvl w:val="0"/>
          <w:numId w:val="7"/>
        </w:numPr>
        <w:ind w:hanging="295"/>
        <w:jc w:val="both"/>
        <w:rPr>
          <w:rFonts w:cs="Arial"/>
          <w:sz w:val="22"/>
          <w:szCs w:val="22"/>
          <w:lang w:val="sl-SI"/>
        </w:rPr>
      </w:pPr>
      <w:r w:rsidRPr="009F6901">
        <w:rPr>
          <w:rFonts w:cs="Arial"/>
          <w:sz w:val="22"/>
          <w:szCs w:val="22"/>
          <w:lang w:val="sl-SI"/>
        </w:rPr>
        <w:t>Sklad RS za nasledstvo</w:t>
      </w:r>
    </w:p>
    <w:p w14:paraId="6897BA35" w14:textId="550C2CF2" w:rsidR="007B23D6" w:rsidRDefault="007B23D6" w:rsidP="007B23D6">
      <w:pPr>
        <w:jc w:val="both"/>
        <w:rPr>
          <w:rFonts w:cs="Arial"/>
          <w:sz w:val="22"/>
          <w:szCs w:val="22"/>
          <w:lang w:val="sl-SI"/>
        </w:rPr>
      </w:pPr>
    </w:p>
    <w:p w14:paraId="4F2533C1" w14:textId="39BF010F" w:rsidR="007B23D6" w:rsidRDefault="007B23D6" w:rsidP="007B23D6">
      <w:pPr>
        <w:pStyle w:val="Odstavekseznama"/>
        <w:numPr>
          <w:ilvl w:val="1"/>
          <w:numId w:val="12"/>
        </w:numPr>
        <w:spacing w:line="260" w:lineRule="exact"/>
        <w:jc w:val="both"/>
        <w:rPr>
          <w:rFonts w:cs="Arial"/>
          <w:b/>
          <w:bCs/>
          <w:sz w:val="22"/>
          <w:szCs w:val="22"/>
          <w:lang w:val="sl-SI"/>
        </w:rPr>
      </w:pPr>
      <w:r w:rsidRPr="007B23D6">
        <w:rPr>
          <w:rFonts w:cs="Arial"/>
          <w:b/>
          <w:bCs/>
          <w:sz w:val="22"/>
          <w:szCs w:val="22"/>
          <w:lang w:val="sl-SI"/>
        </w:rPr>
        <w:t>Javni skladi na ravni občin</w:t>
      </w:r>
    </w:p>
    <w:p w14:paraId="6F9864D4" w14:textId="77777777" w:rsidR="00166778" w:rsidRPr="007B23D6" w:rsidRDefault="00166778" w:rsidP="00166778">
      <w:pPr>
        <w:pStyle w:val="Odstavekseznama"/>
        <w:spacing w:line="260" w:lineRule="exact"/>
        <w:ind w:left="360"/>
        <w:jc w:val="both"/>
        <w:rPr>
          <w:rFonts w:cs="Arial"/>
          <w:b/>
          <w:bCs/>
          <w:sz w:val="22"/>
          <w:szCs w:val="22"/>
          <w:lang w:val="sl-SI"/>
        </w:rPr>
      </w:pPr>
    </w:p>
    <w:p w14:paraId="52F62E6C" w14:textId="7260A922" w:rsidR="00142945" w:rsidRPr="009F6901"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Javni stanovanjski sklad Mestne občine Murska Sobota</w:t>
      </w:r>
    </w:p>
    <w:p w14:paraId="495FC418" w14:textId="661FF0AA" w:rsidR="00142945" w:rsidRPr="009F6901"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Javni medobčinski stanovanjski sklad Maribor</w:t>
      </w:r>
    </w:p>
    <w:p w14:paraId="79F2A4E8" w14:textId="165C1861" w:rsidR="00142945" w:rsidRPr="009F6901"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Javni stanovanjski sklad Mestne občine Koper</w:t>
      </w:r>
    </w:p>
    <w:p w14:paraId="6CAD5077" w14:textId="5B3EE174" w:rsidR="00142945" w:rsidRPr="009F6901"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Javni stanovanjski sklad Mestne občine Ljubljana</w:t>
      </w:r>
    </w:p>
    <w:p w14:paraId="4FF4CC8E" w14:textId="3EF1BF26" w:rsidR="00142945" w:rsidRDefault="00142945" w:rsidP="00295D1F">
      <w:pPr>
        <w:pStyle w:val="Odstavekseznama"/>
        <w:numPr>
          <w:ilvl w:val="0"/>
          <w:numId w:val="7"/>
        </w:numPr>
        <w:ind w:hanging="295"/>
        <w:jc w:val="both"/>
        <w:rPr>
          <w:rFonts w:cs="Arial"/>
          <w:sz w:val="22"/>
          <w:szCs w:val="22"/>
          <w:lang w:val="sl-SI"/>
        </w:rPr>
      </w:pPr>
      <w:r w:rsidRPr="009F6901">
        <w:rPr>
          <w:rFonts w:cs="Arial"/>
          <w:sz w:val="22"/>
          <w:szCs w:val="22"/>
          <w:lang w:val="sl-SI"/>
        </w:rPr>
        <w:t>Stanovanjski sklad Mestne občine Nova Gorica</w:t>
      </w:r>
    </w:p>
    <w:p w14:paraId="40023032" w14:textId="13074AE4" w:rsidR="00142945" w:rsidRDefault="00142945" w:rsidP="00295D1F">
      <w:pPr>
        <w:pStyle w:val="Odstavekseznama"/>
        <w:numPr>
          <w:ilvl w:val="0"/>
          <w:numId w:val="7"/>
        </w:numPr>
        <w:ind w:hanging="295"/>
        <w:jc w:val="both"/>
        <w:rPr>
          <w:rFonts w:cs="Arial"/>
          <w:sz w:val="22"/>
          <w:szCs w:val="22"/>
          <w:lang w:val="sl-SI"/>
        </w:rPr>
      </w:pPr>
      <w:r>
        <w:rPr>
          <w:rFonts w:cs="Arial"/>
          <w:sz w:val="22"/>
          <w:szCs w:val="22"/>
          <w:lang w:val="sl-SI"/>
        </w:rPr>
        <w:t>Javni sklad malega gospodarstva Goriške</w:t>
      </w:r>
    </w:p>
    <w:p w14:paraId="2EFFD57E" w14:textId="77777777" w:rsidR="00142945" w:rsidRDefault="00142945" w:rsidP="00142945">
      <w:pPr>
        <w:jc w:val="both"/>
        <w:rPr>
          <w:rFonts w:cs="Arial"/>
          <w:sz w:val="22"/>
          <w:szCs w:val="22"/>
          <w:lang w:val="sl-SI"/>
        </w:rPr>
      </w:pPr>
    </w:p>
    <w:p w14:paraId="72525ECF" w14:textId="40905C09" w:rsidR="00231832" w:rsidRDefault="00231832" w:rsidP="00231832">
      <w:pPr>
        <w:pStyle w:val="Odstavekseznama"/>
        <w:numPr>
          <w:ilvl w:val="1"/>
          <w:numId w:val="13"/>
        </w:numPr>
        <w:spacing w:line="260" w:lineRule="exact"/>
        <w:jc w:val="both"/>
        <w:rPr>
          <w:rFonts w:cs="Arial"/>
          <w:b/>
          <w:bCs/>
          <w:sz w:val="22"/>
          <w:szCs w:val="22"/>
          <w:lang w:val="sl-SI"/>
        </w:rPr>
      </w:pPr>
      <w:r>
        <w:rPr>
          <w:rFonts w:cs="Arial"/>
          <w:b/>
          <w:bCs/>
          <w:sz w:val="22"/>
          <w:szCs w:val="22"/>
          <w:lang w:val="sl-SI"/>
        </w:rPr>
        <w:t>Samoupravne narodnostne skupnosti</w:t>
      </w:r>
    </w:p>
    <w:p w14:paraId="7D2794D7" w14:textId="494706D7" w:rsidR="00231832" w:rsidRDefault="00231832" w:rsidP="00231832">
      <w:pPr>
        <w:pStyle w:val="Odstavekseznama"/>
        <w:spacing w:line="260" w:lineRule="exact"/>
        <w:ind w:left="360"/>
        <w:jc w:val="both"/>
        <w:rPr>
          <w:rFonts w:cs="Arial"/>
          <w:b/>
          <w:bCs/>
          <w:sz w:val="22"/>
          <w:szCs w:val="22"/>
          <w:lang w:val="sl-SI"/>
        </w:rPr>
      </w:pPr>
    </w:p>
    <w:p w14:paraId="44DE462A" w14:textId="57F606A4" w:rsidR="00231832" w:rsidRDefault="007B23D6" w:rsidP="007B23D6">
      <w:pPr>
        <w:pStyle w:val="Odstavekseznama"/>
        <w:numPr>
          <w:ilvl w:val="0"/>
          <w:numId w:val="7"/>
        </w:numPr>
        <w:ind w:hanging="295"/>
        <w:jc w:val="both"/>
        <w:rPr>
          <w:rFonts w:cs="Arial"/>
          <w:sz w:val="22"/>
          <w:szCs w:val="22"/>
          <w:lang w:val="sl-SI"/>
        </w:rPr>
      </w:pPr>
      <w:r w:rsidRPr="007B23D6">
        <w:rPr>
          <w:rFonts w:cs="Arial"/>
          <w:sz w:val="22"/>
          <w:szCs w:val="22"/>
          <w:lang w:val="sl-SI"/>
        </w:rPr>
        <w:t>Madžarska samoupravna</w:t>
      </w:r>
      <w:r>
        <w:rPr>
          <w:rFonts w:cs="Arial"/>
          <w:sz w:val="22"/>
          <w:szCs w:val="22"/>
          <w:lang w:val="sl-SI"/>
        </w:rPr>
        <w:t xml:space="preserve"> narodna skupnost občine Dobrovnik</w:t>
      </w:r>
    </w:p>
    <w:p w14:paraId="1469B20C" w14:textId="31C1E389" w:rsidR="007B23D6" w:rsidRDefault="007B23D6" w:rsidP="007B23D6">
      <w:pPr>
        <w:pStyle w:val="Odstavekseznama"/>
        <w:numPr>
          <w:ilvl w:val="0"/>
          <w:numId w:val="7"/>
        </w:numPr>
        <w:ind w:hanging="295"/>
        <w:jc w:val="both"/>
        <w:rPr>
          <w:rFonts w:cs="Arial"/>
          <w:sz w:val="22"/>
          <w:szCs w:val="22"/>
          <w:lang w:val="sl-SI"/>
        </w:rPr>
      </w:pPr>
      <w:r>
        <w:rPr>
          <w:rFonts w:cs="Arial"/>
          <w:sz w:val="22"/>
          <w:szCs w:val="22"/>
          <w:lang w:val="sl-SI"/>
        </w:rPr>
        <w:t>Samoupravna skupnost italijanske narodnosti Ankaran</w:t>
      </w:r>
    </w:p>
    <w:p w14:paraId="7642D861" w14:textId="58BDE13C" w:rsidR="007B23D6" w:rsidRDefault="007B23D6" w:rsidP="007B23D6">
      <w:pPr>
        <w:pStyle w:val="Odstavekseznama"/>
        <w:numPr>
          <w:ilvl w:val="0"/>
          <w:numId w:val="7"/>
        </w:numPr>
        <w:ind w:hanging="295"/>
        <w:jc w:val="both"/>
        <w:rPr>
          <w:rFonts w:cs="Arial"/>
          <w:sz w:val="22"/>
          <w:szCs w:val="22"/>
          <w:lang w:val="sl-SI"/>
        </w:rPr>
      </w:pPr>
      <w:r>
        <w:rPr>
          <w:rFonts w:cs="Arial"/>
          <w:sz w:val="22"/>
          <w:szCs w:val="22"/>
          <w:lang w:val="sl-SI"/>
        </w:rPr>
        <w:t>Obalna samoupravna skupnost italijanske narodnosti</w:t>
      </w:r>
    </w:p>
    <w:p w14:paraId="3BFCC78F" w14:textId="5A3DCBCB" w:rsidR="007B23D6" w:rsidRDefault="007B23D6" w:rsidP="007B23D6">
      <w:pPr>
        <w:pStyle w:val="Odstavekseznama"/>
        <w:numPr>
          <w:ilvl w:val="0"/>
          <w:numId w:val="7"/>
        </w:numPr>
        <w:ind w:hanging="295"/>
        <w:jc w:val="both"/>
        <w:rPr>
          <w:rFonts w:cs="Arial"/>
          <w:sz w:val="22"/>
          <w:szCs w:val="22"/>
          <w:lang w:val="sl-SI"/>
        </w:rPr>
      </w:pPr>
      <w:r>
        <w:rPr>
          <w:rFonts w:cs="Arial"/>
          <w:sz w:val="22"/>
          <w:szCs w:val="22"/>
          <w:lang w:val="sl-SI"/>
        </w:rPr>
        <w:t>Pomurska madžarska samoupravna narodna skupnost</w:t>
      </w:r>
    </w:p>
    <w:p w14:paraId="0FC02076" w14:textId="4256C8B4" w:rsidR="007B23D6" w:rsidRDefault="007B23D6" w:rsidP="007B23D6">
      <w:pPr>
        <w:pStyle w:val="Odstavekseznama"/>
        <w:numPr>
          <w:ilvl w:val="0"/>
          <w:numId w:val="7"/>
        </w:numPr>
        <w:ind w:hanging="295"/>
        <w:jc w:val="both"/>
        <w:rPr>
          <w:rFonts w:cs="Arial"/>
          <w:sz w:val="22"/>
          <w:szCs w:val="22"/>
          <w:lang w:val="sl-SI"/>
        </w:rPr>
      </w:pPr>
      <w:r>
        <w:rPr>
          <w:rFonts w:cs="Arial"/>
          <w:sz w:val="22"/>
          <w:szCs w:val="22"/>
          <w:lang w:val="sl-SI"/>
        </w:rPr>
        <w:t>Madžarska samoupravna narodna skupnost občine Lendava</w:t>
      </w:r>
    </w:p>
    <w:p w14:paraId="5FDB4F59" w14:textId="3FE9EC48" w:rsidR="007B23D6" w:rsidRDefault="007B23D6" w:rsidP="007B23D6">
      <w:pPr>
        <w:pStyle w:val="Odstavekseznama"/>
        <w:numPr>
          <w:ilvl w:val="0"/>
          <w:numId w:val="7"/>
        </w:numPr>
        <w:ind w:hanging="295"/>
        <w:jc w:val="both"/>
        <w:rPr>
          <w:rFonts w:cs="Arial"/>
          <w:sz w:val="22"/>
          <w:szCs w:val="22"/>
          <w:lang w:val="sl-SI"/>
        </w:rPr>
      </w:pPr>
      <w:r>
        <w:rPr>
          <w:rFonts w:cs="Arial"/>
          <w:sz w:val="22"/>
          <w:szCs w:val="22"/>
          <w:lang w:val="sl-SI"/>
        </w:rPr>
        <w:t>Madžarska narodna samoupravna skupnost občine Moravske toplice</w:t>
      </w:r>
    </w:p>
    <w:p w14:paraId="59811F66" w14:textId="12A16C8B" w:rsidR="007B23D6" w:rsidRDefault="007B23D6" w:rsidP="007B23D6">
      <w:pPr>
        <w:pStyle w:val="Odstavekseznama"/>
        <w:numPr>
          <w:ilvl w:val="0"/>
          <w:numId w:val="7"/>
        </w:numPr>
        <w:ind w:hanging="295"/>
        <w:jc w:val="both"/>
        <w:rPr>
          <w:rFonts w:cs="Arial"/>
          <w:sz w:val="22"/>
          <w:szCs w:val="22"/>
          <w:lang w:val="sl-SI"/>
        </w:rPr>
      </w:pPr>
      <w:r>
        <w:rPr>
          <w:rFonts w:cs="Arial"/>
          <w:sz w:val="22"/>
          <w:szCs w:val="22"/>
          <w:lang w:val="sl-SI"/>
        </w:rPr>
        <w:t>Samoupravna skupnost italijanske narodnosti – Piran</w:t>
      </w:r>
    </w:p>
    <w:p w14:paraId="6AF5C02F" w14:textId="79EBBD11" w:rsidR="007B23D6" w:rsidRDefault="007B23D6" w:rsidP="007B23D6">
      <w:pPr>
        <w:pStyle w:val="Odstavekseznama"/>
        <w:numPr>
          <w:ilvl w:val="0"/>
          <w:numId w:val="7"/>
        </w:numPr>
        <w:ind w:hanging="295"/>
        <w:jc w:val="both"/>
        <w:rPr>
          <w:rFonts w:cs="Arial"/>
          <w:sz w:val="22"/>
          <w:szCs w:val="22"/>
          <w:lang w:val="sl-SI"/>
        </w:rPr>
      </w:pPr>
      <w:r>
        <w:rPr>
          <w:rFonts w:cs="Arial"/>
          <w:sz w:val="22"/>
          <w:szCs w:val="22"/>
          <w:lang w:val="sl-SI"/>
        </w:rPr>
        <w:t>Italijanska samoupravna narodna skupnost</w:t>
      </w:r>
      <w:r w:rsidR="00F47C31">
        <w:rPr>
          <w:rFonts w:cs="Arial"/>
          <w:sz w:val="22"/>
          <w:szCs w:val="22"/>
          <w:lang w:val="sl-SI"/>
        </w:rPr>
        <w:t xml:space="preserve"> </w:t>
      </w:r>
      <w:r w:rsidR="00E7141C">
        <w:rPr>
          <w:rFonts w:cs="Arial"/>
          <w:sz w:val="22"/>
          <w:szCs w:val="22"/>
          <w:lang w:val="sl-SI"/>
        </w:rPr>
        <w:t xml:space="preserve">- </w:t>
      </w:r>
      <w:r>
        <w:rPr>
          <w:rFonts w:cs="Arial"/>
          <w:sz w:val="22"/>
          <w:szCs w:val="22"/>
          <w:lang w:val="sl-SI"/>
        </w:rPr>
        <w:t>Izola</w:t>
      </w:r>
    </w:p>
    <w:p w14:paraId="2ADEA507" w14:textId="209C9AC9" w:rsidR="007B23D6" w:rsidRDefault="007B23D6" w:rsidP="007B23D6">
      <w:pPr>
        <w:pStyle w:val="Odstavekseznama"/>
        <w:numPr>
          <w:ilvl w:val="0"/>
          <w:numId w:val="7"/>
        </w:numPr>
        <w:ind w:hanging="295"/>
        <w:jc w:val="both"/>
        <w:rPr>
          <w:rFonts w:cs="Arial"/>
          <w:sz w:val="22"/>
          <w:szCs w:val="22"/>
          <w:lang w:val="sl-SI"/>
        </w:rPr>
      </w:pPr>
      <w:r>
        <w:rPr>
          <w:rFonts w:cs="Arial"/>
          <w:sz w:val="22"/>
          <w:szCs w:val="22"/>
          <w:lang w:val="sl-SI"/>
        </w:rPr>
        <w:t>Samoupravna skupnost italijanske narodnosti Koper</w:t>
      </w:r>
    </w:p>
    <w:p w14:paraId="32EAE278" w14:textId="31B2FA2F" w:rsidR="007B23D6" w:rsidRDefault="007B23D6" w:rsidP="007B23D6">
      <w:pPr>
        <w:pStyle w:val="Odstavekseznama"/>
        <w:numPr>
          <w:ilvl w:val="0"/>
          <w:numId w:val="7"/>
        </w:numPr>
        <w:ind w:hanging="295"/>
        <w:jc w:val="both"/>
        <w:rPr>
          <w:rFonts w:cs="Arial"/>
          <w:sz w:val="22"/>
          <w:szCs w:val="22"/>
          <w:lang w:val="sl-SI"/>
        </w:rPr>
      </w:pPr>
      <w:r>
        <w:rPr>
          <w:rFonts w:cs="Arial"/>
          <w:sz w:val="22"/>
          <w:szCs w:val="22"/>
          <w:lang w:val="sl-SI"/>
        </w:rPr>
        <w:t>Madžarska narodna samoupravna skupnost občine Šalovce</w:t>
      </w:r>
    </w:p>
    <w:p w14:paraId="3A34B737" w14:textId="0B56B32F" w:rsidR="007B23D6" w:rsidRPr="007B23D6" w:rsidRDefault="007B23D6" w:rsidP="007B23D6">
      <w:pPr>
        <w:pStyle w:val="Odstavekseznama"/>
        <w:numPr>
          <w:ilvl w:val="0"/>
          <w:numId w:val="7"/>
        </w:numPr>
        <w:ind w:hanging="295"/>
        <w:jc w:val="both"/>
        <w:rPr>
          <w:rFonts w:cs="Arial"/>
          <w:sz w:val="22"/>
          <w:szCs w:val="22"/>
          <w:lang w:val="sl-SI"/>
        </w:rPr>
      </w:pPr>
      <w:r>
        <w:rPr>
          <w:rFonts w:cs="Arial"/>
          <w:sz w:val="22"/>
          <w:szCs w:val="22"/>
          <w:lang w:val="sl-SI"/>
        </w:rPr>
        <w:t>Madžarska samoupravna narodna skupnost občine Hodoš</w:t>
      </w:r>
    </w:p>
    <w:p w14:paraId="2DECC0CF" w14:textId="77777777" w:rsidR="00231832" w:rsidRPr="00231832" w:rsidRDefault="00231832" w:rsidP="00231832">
      <w:pPr>
        <w:pStyle w:val="Odstavekseznama"/>
        <w:spacing w:line="260" w:lineRule="exact"/>
        <w:ind w:left="360"/>
        <w:jc w:val="both"/>
        <w:rPr>
          <w:rFonts w:cs="Arial"/>
          <w:b/>
          <w:bCs/>
          <w:sz w:val="22"/>
          <w:szCs w:val="22"/>
          <w:lang w:val="sl-SI"/>
        </w:rPr>
      </w:pPr>
    </w:p>
    <w:p w14:paraId="12E6B4E6" w14:textId="3443EE52" w:rsidR="00231832" w:rsidRDefault="00231832" w:rsidP="00231832">
      <w:pPr>
        <w:pStyle w:val="Odstavekseznama"/>
        <w:numPr>
          <w:ilvl w:val="1"/>
          <w:numId w:val="14"/>
        </w:numPr>
        <w:spacing w:line="260" w:lineRule="exact"/>
        <w:jc w:val="both"/>
        <w:rPr>
          <w:rFonts w:cs="Arial"/>
          <w:b/>
          <w:bCs/>
          <w:sz w:val="22"/>
          <w:szCs w:val="22"/>
          <w:lang w:val="sl-SI"/>
        </w:rPr>
      </w:pPr>
      <w:r>
        <w:rPr>
          <w:rFonts w:cs="Arial"/>
          <w:b/>
          <w:bCs/>
          <w:sz w:val="22"/>
          <w:szCs w:val="22"/>
          <w:lang w:val="sl-SI"/>
        </w:rPr>
        <w:t>Proračunski uporabnik ni član RPU</w:t>
      </w:r>
    </w:p>
    <w:p w14:paraId="2D1A9A14" w14:textId="73B1C3BD" w:rsidR="00E7141C" w:rsidRDefault="00E7141C" w:rsidP="00E7141C">
      <w:pPr>
        <w:pStyle w:val="Odstavekseznama"/>
        <w:numPr>
          <w:ilvl w:val="0"/>
          <w:numId w:val="7"/>
        </w:numPr>
        <w:ind w:hanging="295"/>
        <w:jc w:val="both"/>
        <w:rPr>
          <w:rFonts w:cs="Arial"/>
          <w:sz w:val="22"/>
          <w:szCs w:val="22"/>
          <w:lang w:val="sl-SI"/>
        </w:rPr>
      </w:pPr>
      <w:r>
        <w:rPr>
          <w:rFonts w:cs="Arial"/>
          <w:sz w:val="22"/>
          <w:szCs w:val="22"/>
          <w:lang w:val="sl-SI"/>
        </w:rPr>
        <w:t>Javni gospodarski zavod, Protokolarne storitve Republike Slovenije</w:t>
      </w:r>
    </w:p>
    <w:p w14:paraId="05AF2047" w14:textId="6B0518BC" w:rsidR="00E7141C" w:rsidRDefault="00E7141C" w:rsidP="00E7141C">
      <w:pPr>
        <w:pStyle w:val="Odstavekseznama"/>
        <w:numPr>
          <w:ilvl w:val="0"/>
          <w:numId w:val="7"/>
        </w:numPr>
        <w:ind w:hanging="295"/>
        <w:jc w:val="both"/>
        <w:rPr>
          <w:rFonts w:cs="Arial"/>
          <w:sz w:val="22"/>
          <w:szCs w:val="22"/>
          <w:lang w:val="sl-SI"/>
        </w:rPr>
      </w:pPr>
      <w:r>
        <w:rPr>
          <w:rFonts w:cs="Arial"/>
          <w:sz w:val="22"/>
          <w:szCs w:val="22"/>
          <w:lang w:val="sl-SI"/>
        </w:rPr>
        <w:t>Zavod Republike Slovenije za blagovne rezerve</w:t>
      </w:r>
    </w:p>
    <w:p w14:paraId="3D92D464" w14:textId="02B227CF" w:rsidR="00E7141C" w:rsidRPr="00E7141C" w:rsidRDefault="00E7141C" w:rsidP="00E7141C">
      <w:pPr>
        <w:pStyle w:val="Odstavekseznama"/>
        <w:numPr>
          <w:ilvl w:val="0"/>
          <w:numId w:val="7"/>
        </w:numPr>
        <w:ind w:hanging="295"/>
        <w:jc w:val="both"/>
        <w:rPr>
          <w:rFonts w:cs="Arial"/>
          <w:sz w:val="22"/>
          <w:szCs w:val="22"/>
          <w:lang w:val="sl-SI"/>
        </w:rPr>
      </w:pPr>
      <w:r>
        <w:rPr>
          <w:rFonts w:cs="Arial"/>
          <w:sz w:val="22"/>
          <w:szCs w:val="22"/>
          <w:lang w:val="sl-SI"/>
        </w:rPr>
        <w:t>Javni gospodarski zavod Rinka</w:t>
      </w:r>
    </w:p>
    <w:bookmarkEnd w:id="0"/>
    <w:bookmarkEnd w:id="2"/>
    <w:p w14:paraId="49AD7FB4" w14:textId="77777777" w:rsidR="0063140B" w:rsidRDefault="0063140B" w:rsidP="00A44E32">
      <w:pPr>
        <w:spacing w:line="260" w:lineRule="exact"/>
        <w:jc w:val="both"/>
        <w:rPr>
          <w:rFonts w:ascii="Times New Roman" w:hAnsi="Times New Roman"/>
          <w:color w:val="000000" w:themeColor="text1"/>
          <w:lang w:val="sl-SI" w:eastAsia="sl-SI"/>
        </w:rPr>
        <w:sectPr w:rsidR="0063140B" w:rsidSect="00056F4F">
          <w:pgSz w:w="11900" w:h="16840" w:code="9"/>
          <w:pgMar w:top="1701" w:right="1701" w:bottom="1134" w:left="1701" w:header="964" w:footer="794" w:gutter="0"/>
          <w:cols w:space="708"/>
          <w:titlePg/>
          <w:docGrid w:linePitch="272"/>
        </w:sectPr>
      </w:pPr>
    </w:p>
    <w:p w14:paraId="2008FC00" w14:textId="1968D00A"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2</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podskupinah dejavnosti</w:t>
      </w:r>
      <w:r w:rsidR="00E544AA">
        <w:rPr>
          <w:rFonts w:cs="Arial"/>
          <w:b/>
          <w:bCs/>
          <w:color w:val="000000" w:themeColor="text1"/>
          <w:sz w:val="24"/>
          <w:lang w:val="sl-SI" w:eastAsia="sl-SI"/>
        </w:rPr>
        <w:t xml:space="preserve"> RPU</w:t>
      </w:r>
    </w:p>
    <w:p w14:paraId="3A918D91" w14:textId="77777777" w:rsidR="00E544AA" w:rsidRDefault="00E544AA" w:rsidP="0063140B">
      <w:pPr>
        <w:spacing w:line="260" w:lineRule="exact"/>
        <w:jc w:val="both"/>
        <w:rPr>
          <w:rFonts w:cs="Arial"/>
          <w:b/>
          <w:bCs/>
          <w:color w:val="000000" w:themeColor="text1"/>
          <w:sz w:val="24"/>
          <w:lang w:val="sl-SI" w:eastAsia="sl-SI"/>
        </w:rPr>
      </w:pPr>
    </w:p>
    <w:tbl>
      <w:tblPr>
        <w:tblW w:w="5000" w:type="pct"/>
        <w:tblCellMar>
          <w:left w:w="70" w:type="dxa"/>
          <w:right w:w="70" w:type="dxa"/>
        </w:tblCellMar>
        <w:tblLook w:val="04A0" w:firstRow="1" w:lastRow="0" w:firstColumn="1" w:lastColumn="0" w:noHBand="0" w:noVBand="1"/>
      </w:tblPr>
      <w:tblGrid>
        <w:gridCol w:w="1449"/>
        <w:gridCol w:w="880"/>
        <w:gridCol w:w="862"/>
        <w:gridCol w:w="778"/>
        <w:gridCol w:w="778"/>
        <w:gridCol w:w="778"/>
        <w:gridCol w:w="723"/>
        <w:gridCol w:w="880"/>
        <w:gridCol w:w="862"/>
        <w:gridCol w:w="778"/>
        <w:gridCol w:w="778"/>
        <w:gridCol w:w="778"/>
        <w:gridCol w:w="723"/>
        <w:gridCol w:w="591"/>
        <w:gridCol w:w="408"/>
        <w:gridCol w:w="484"/>
        <w:gridCol w:w="495"/>
        <w:gridCol w:w="480"/>
        <w:gridCol w:w="500"/>
      </w:tblGrid>
      <w:tr w:rsidR="00D6528C" w:rsidRPr="00D6528C" w14:paraId="262FE129" w14:textId="77777777" w:rsidTr="00D6528C">
        <w:trPr>
          <w:trHeight w:val="20"/>
          <w:tblHeader/>
        </w:trPr>
        <w:tc>
          <w:tcPr>
            <w:tcW w:w="826" w:type="pct"/>
            <w:tcBorders>
              <w:top w:val="nil"/>
              <w:left w:val="nil"/>
              <w:bottom w:val="nil"/>
              <w:right w:val="nil"/>
            </w:tcBorders>
            <w:shd w:val="clear" w:color="auto" w:fill="auto"/>
            <w:noWrap/>
            <w:vAlign w:val="bottom"/>
            <w:hideMark/>
          </w:tcPr>
          <w:p w14:paraId="35B8D5AE" w14:textId="77777777" w:rsidR="00E544AA" w:rsidRPr="00E544AA" w:rsidRDefault="00E544AA" w:rsidP="00E544AA">
            <w:pPr>
              <w:spacing w:line="240" w:lineRule="auto"/>
              <w:rPr>
                <w:rFonts w:ascii="Times New Roman" w:hAnsi="Times New Roman"/>
                <w:sz w:val="11"/>
                <w:szCs w:val="11"/>
                <w:lang w:val="sl-SI" w:eastAsia="sl-SI"/>
              </w:rPr>
            </w:pPr>
          </w:p>
        </w:tc>
        <w:tc>
          <w:tcPr>
            <w:tcW w:w="295" w:type="pct"/>
            <w:tcBorders>
              <w:top w:val="nil"/>
              <w:left w:val="nil"/>
              <w:bottom w:val="nil"/>
              <w:right w:val="nil"/>
            </w:tcBorders>
            <w:shd w:val="clear" w:color="auto" w:fill="auto"/>
            <w:noWrap/>
            <w:vAlign w:val="bottom"/>
            <w:hideMark/>
          </w:tcPr>
          <w:p w14:paraId="0EEA3B19"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Leto 2020</w:t>
            </w:r>
          </w:p>
        </w:tc>
        <w:tc>
          <w:tcPr>
            <w:tcW w:w="280" w:type="pct"/>
            <w:tcBorders>
              <w:top w:val="nil"/>
              <w:left w:val="nil"/>
              <w:bottom w:val="nil"/>
              <w:right w:val="nil"/>
            </w:tcBorders>
            <w:shd w:val="clear" w:color="auto" w:fill="auto"/>
            <w:noWrap/>
            <w:vAlign w:val="bottom"/>
            <w:hideMark/>
          </w:tcPr>
          <w:p w14:paraId="4AE9DB1D" w14:textId="77777777" w:rsidR="00E544AA" w:rsidRPr="00E544AA" w:rsidRDefault="00E544AA" w:rsidP="00E544AA">
            <w:pPr>
              <w:spacing w:line="240" w:lineRule="auto"/>
              <w:rPr>
                <w:rFonts w:ascii="Calibri" w:hAnsi="Calibri" w:cs="Calibri"/>
                <w:color w:val="000000"/>
                <w:sz w:val="11"/>
                <w:szCs w:val="11"/>
                <w:lang w:val="sl-SI" w:eastAsia="sl-SI"/>
              </w:rPr>
            </w:pPr>
          </w:p>
        </w:tc>
        <w:tc>
          <w:tcPr>
            <w:tcW w:w="247" w:type="pct"/>
            <w:tcBorders>
              <w:top w:val="nil"/>
              <w:left w:val="nil"/>
              <w:bottom w:val="nil"/>
              <w:right w:val="nil"/>
            </w:tcBorders>
            <w:shd w:val="clear" w:color="auto" w:fill="auto"/>
            <w:noWrap/>
            <w:vAlign w:val="bottom"/>
            <w:hideMark/>
          </w:tcPr>
          <w:p w14:paraId="0887C7BF" w14:textId="77777777" w:rsidR="00E544AA" w:rsidRPr="00E544AA" w:rsidRDefault="00E544AA" w:rsidP="00E544AA">
            <w:pPr>
              <w:spacing w:line="240" w:lineRule="auto"/>
              <w:rPr>
                <w:rFonts w:ascii="Times New Roman" w:hAnsi="Times New Roman"/>
                <w:sz w:val="11"/>
                <w:szCs w:val="11"/>
                <w:lang w:val="sl-SI" w:eastAsia="sl-SI"/>
              </w:rPr>
            </w:pPr>
          </w:p>
        </w:tc>
        <w:tc>
          <w:tcPr>
            <w:tcW w:w="247" w:type="pct"/>
            <w:tcBorders>
              <w:top w:val="nil"/>
              <w:left w:val="nil"/>
              <w:bottom w:val="nil"/>
              <w:right w:val="nil"/>
            </w:tcBorders>
            <w:shd w:val="clear" w:color="auto" w:fill="auto"/>
            <w:noWrap/>
            <w:vAlign w:val="bottom"/>
            <w:hideMark/>
          </w:tcPr>
          <w:p w14:paraId="5C06A68E" w14:textId="77777777" w:rsidR="00E544AA" w:rsidRPr="00E544AA" w:rsidRDefault="00E544AA" w:rsidP="00E544AA">
            <w:pPr>
              <w:spacing w:line="240" w:lineRule="auto"/>
              <w:rPr>
                <w:rFonts w:ascii="Times New Roman" w:hAnsi="Times New Roman"/>
                <w:sz w:val="11"/>
                <w:szCs w:val="11"/>
                <w:lang w:val="sl-SI" w:eastAsia="sl-SI"/>
              </w:rPr>
            </w:pPr>
          </w:p>
        </w:tc>
        <w:tc>
          <w:tcPr>
            <w:tcW w:w="247" w:type="pct"/>
            <w:tcBorders>
              <w:top w:val="nil"/>
              <w:left w:val="nil"/>
              <w:bottom w:val="nil"/>
              <w:right w:val="nil"/>
            </w:tcBorders>
            <w:shd w:val="clear" w:color="auto" w:fill="auto"/>
            <w:noWrap/>
            <w:vAlign w:val="bottom"/>
            <w:hideMark/>
          </w:tcPr>
          <w:p w14:paraId="063069F6" w14:textId="77777777" w:rsidR="00E544AA" w:rsidRPr="00E544AA" w:rsidRDefault="00E544AA" w:rsidP="00E544AA">
            <w:pPr>
              <w:spacing w:line="240" w:lineRule="auto"/>
              <w:rPr>
                <w:rFonts w:ascii="Times New Roman" w:hAnsi="Times New Roman"/>
                <w:sz w:val="11"/>
                <w:szCs w:val="11"/>
                <w:lang w:val="sl-SI" w:eastAsia="sl-SI"/>
              </w:rPr>
            </w:pPr>
          </w:p>
        </w:tc>
        <w:tc>
          <w:tcPr>
            <w:tcW w:w="228" w:type="pct"/>
            <w:tcBorders>
              <w:top w:val="nil"/>
              <w:left w:val="nil"/>
              <w:bottom w:val="nil"/>
              <w:right w:val="nil"/>
            </w:tcBorders>
            <w:shd w:val="clear" w:color="auto" w:fill="auto"/>
            <w:noWrap/>
            <w:vAlign w:val="bottom"/>
            <w:hideMark/>
          </w:tcPr>
          <w:p w14:paraId="0A5DA3B7" w14:textId="77777777" w:rsidR="00E544AA" w:rsidRPr="00E544AA" w:rsidRDefault="00E544AA" w:rsidP="00E544AA">
            <w:pPr>
              <w:spacing w:line="240" w:lineRule="auto"/>
              <w:rPr>
                <w:rFonts w:ascii="Times New Roman" w:hAnsi="Times New Roman"/>
                <w:sz w:val="11"/>
                <w:szCs w:val="11"/>
                <w:lang w:val="sl-SI" w:eastAsia="sl-SI"/>
              </w:rPr>
            </w:pPr>
          </w:p>
        </w:tc>
        <w:tc>
          <w:tcPr>
            <w:tcW w:w="295" w:type="pct"/>
            <w:tcBorders>
              <w:top w:val="nil"/>
              <w:left w:val="nil"/>
              <w:bottom w:val="nil"/>
              <w:right w:val="nil"/>
            </w:tcBorders>
            <w:shd w:val="clear" w:color="auto" w:fill="auto"/>
            <w:noWrap/>
            <w:vAlign w:val="bottom"/>
            <w:hideMark/>
          </w:tcPr>
          <w:p w14:paraId="455E5070"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Leto 2021</w:t>
            </w:r>
          </w:p>
        </w:tc>
        <w:tc>
          <w:tcPr>
            <w:tcW w:w="280" w:type="pct"/>
            <w:tcBorders>
              <w:top w:val="nil"/>
              <w:left w:val="nil"/>
              <w:bottom w:val="nil"/>
              <w:right w:val="nil"/>
            </w:tcBorders>
            <w:shd w:val="clear" w:color="auto" w:fill="auto"/>
            <w:noWrap/>
            <w:vAlign w:val="bottom"/>
            <w:hideMark/>
          </w:tcPr>
          <w:p w14:paraId="4E40B1ED" w14:textId="77777777" w:rsidR="00E544AA" w:rsidRPr="00E544AA" w:rsidRDefault="00E544AA" w:rsidP="00E544AA">
            <w:pPr>
              <w:spacing w:line="240" w:lineRule="auto"/>
              <w:rPr>
                <w:rFonts w:ascii="Calibri" w:hAnsi="Calibri" w:cs="Calibri"/>
                <w:color w:val="000000"/>
                <w:sz w:val="11"/>
                <w:szCs w:val="11"/>
                <w:lang w:val="sl-SI" w:eastAsia="sl-SI"/>
              </w:rPr>
            </w:pPr>
          </w:p>
        </w:tc>
        <w:tc>
          <w:tcPr>
            <w:tcW w:w="247" w:type="pct"/>
            <w:tcBorders>
              <w:top w:val="nil"/>
              <w:left w:val="nil"/>
              <w:bottom w:val="nil"/>
              <w:right w:val="nil"/>
            </w:tcBorders>
            <w:shd w:val="clear" w:color="auto" w:fill="auto"/>
            <w:noWrap/>
            <w:vAlign w:val="bottom"/>
            <w:hideMark/>
          </w:tcPr>
          <w:p w14:paraId="22F6B7C0" w14:textId="77777777" w:rsidR="00E544AA" w:rsidRPr="00E544AA" w:rsidRDefault="00E544AA" w:rsidP="00E544AA">
            <w:pPr>
              <w:spacing w:line="240" w:lineRule="auto"/>
              <w:rPr>
                <w:rFonts w:ascii="Times New Roman" w:hAnsi="Times New Roman"/>
                <w:sz w:val="11"/>
                <w:szCs w:val="11"/>
                <w:lang w:val="sl-SI" w:eastAsia="sl-SI"/>
              </w:rPr>
            </w:pPr>
          </w:p>
        </w:tc>
        <w:tc>
          <w:tcPr>
            <w:tcW w:w="247" w:type="pct"/>
            <w:tcBorders>
              <w:top w:val="nil"/>
              <w:left w:val="nil"/>
              <w:bottom w:val="nil"/>
              <w:right w:val="nil"/>
            </w:tcBorders>
            <w:shd w:val="clear" w:color="auto" w:fill="auto"/>
            <w:noWrap/>
            <w:vAlign w:val="bottom"/>
            <w:hideMark/>
          </w:tcPr>
          <w:p w14:paraId="6DF414BE" w14:textId="77777777" w:rsidR="00E544AA" w:rsidRPr="00E544AA" w:rsidRDefault="00E544AA" w:rsidP="00E544AA">
            <w:pPr>
              <w:spacing w:line="240" w:lineRule="auto"/>
              <w:rPr>
                <w:rFonts w:ascii="Times New Roman" w:hAnsi="Times New Roman"/>
                <w:sz w:val="11"/>
                <w:szCs w:val="11"/>
                <w:lang w:val="sl-SI" w:eastAsia="sl-SI"/>
              </w:rPr>
            </w:pPr>
          </w:p>
        </w:tc>
        <w:tc>
          <w:tcPr>
            <w:tcW w:w="247" w:type="pct"/>
            <w:tcBorders>
              <w:top w:val="nil"/>
              <w:left w:val="nil"/>
              <w:bottom w:val="nil"/>
              <w:right w:val="nil"/>
            </w:tcBorders>
            <w:shd w:val="clear" w:color="auto" w:fill="auto"/>
            <w:noWrap/>
            <w:vAlign w:val="bottom"/>
            <w:hideMark/>
          </w:tcPr>
          <w:p w14:paraId="47CCAE9D" w14:textId="77777777" w:rsidR="00E544AA" w:rsidRPr="00E544AA" w:rsidRDefault="00E544AA" w:rsidP="00E544AA">
            <w:pPr>
              <w:spacing w:line="240" w:lineRule="auto"/>
              <w:rPr>
                <w:rFonts w:ascii="Times New Roman" w:hAnsi="Times New Roman"/>
                <w:sz w:val="11"/>
                <w:szCs w:val="11"/>
                <w:lang w:val="sl-SI" w:eastAsia="sl-SI"/>
              </w:rPr>
            </w:pPr>
          </w:p>
        </w:tc>
        <w:tc>
          <w:tcPr>
            <w:tcW w:w="228" w:type="pct"/>
            <w:tcBorders>
              <w:top w:val="nil"/>
              <w:left w:val="nil"/>
              <w:bottom w:val="nil"/>
              <w:right w:val="nil"/>
            </w:tcBorders>
            <w:shd w:val="clear" w:color="auto" w:fill="auto"/>
            <w:noWrap/>
            <w:vAlign w:val="bottom"/>
            <w:hideMark/>
          </w:tcPr>
          <w:p w14:paraId="1253A4F7" w14:textId="77777777" w:rsidR="00E544AA" w:rsidRPr="00E544AA" w:rsidRDefault="00E544AA" w:rsidP="00E544AA">
            <w:pPr>
              <w:spacing w:line="240" w:lineRule="auto"/>
              <w:rPr>
                <w:rFonts w:ascii="Times New Roman" w:hAnsi="Times New Roman"/>
                <w:sz w:val="11"/>
                <w:szCs w:val="11"/>
                <w:lang w:val="sl-SI" w:eastAsia="sl-SI"/>
              </w:rPr>
            </w:pPr>
          </w:p>
        </w:tc>
        <w:tc>
          <w:tcPr>
            <w:tcW w:w="366" w:type="pct"/>
            <w:gridSpan w:val="2"/>
            <w:tcBorders>
              <w:top w:val="nil"/>
              <w:left w:val="nil"/>
              <w:bottom w:val="nil"/>
              <w:right w:val="nil"/>
            </w:tcBorders>
            <w:shd w:val="clear" w:color="auto" w:fill="auto"/>
            <w:noWrap/>
            <w:vAlign w:val="bottom"/>
            <w:hideMark/>
          </w:tcPr>
          <w:p w14:paraId="2DEC48BC"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Indeksi 2021/2020</w:t>
            </w:r>
          </w:p>
        </w:tc>
        <w:tc>
          <w:tcPr>
            <w:tcW w:w="180" w:type="pct"/>
            <w:tcBorders>
              <w:top w:val="nil"/>
              <w:left w:val="nil"/>
              <w:bottom w:val="nil"/>
              <w:right w:val="nil"/>
            </w:tcBorders>
            <w:shd w:val="clear" w:color="auto" w:fill="auto"/>
            <w:noWrap/>
            <w:vAlign w:val="bottom"/>
            <w:hideMark/>
          </w:tcPr>
          <w:p w14:paraId="5CAF2631" w14:textId="77777777" w:rsidR="00E544AA" w:rsidRPr="00E544AA" w:rsidRDefault="00E544AA" w:rsidP="00E544AA">
            <w:pPr>
              <w:spacing w:line="240" w:lineRule="auto"/>
              <w:rPr>
                <w:rFonts w:ascii="Calibri" w:hAnsi="Calibri" w:cs="Calibri"/>
                <w:color w:val="000000"/>
                <w:sz w:val="11"/>
                <w:szCs w:val="11"/>
                <w:lang w:val="sl-SI" w:eastAsia="sl-SI"/>
              </w:rPr>
            </w:pPr>
          </w:p>
        </w:tc>
        <w:tc>
          <w:tcPr>
            <w:tcW w:w="180" w:type="pct"/>
            <w:tcBorders>
              <w:top w:val="nil"/>
              <w:left w:val="nil"/>
              <w:bottom w:val="nil"/>
              <w:right w:val="nil"/>
            </w:tcBorders>
            <w:shd w:val="clear" w:color="auto" w:fill="auto"/>
            <w:noWrap/>
            <w:vAlign w:val="bottom"/>
            <w:hideMark/>
          </w:tcPr>
          <w:p w14:paraId="46591418" w14:textId="77777777" w:rsidR="00E544AA" w:rsidRPr="00E544AA" w:rsidRDefault="00E544AA" w:rsidP="00E544AA">
            <w:pPr>
              <w:spacing w:line="240" w:lineRule="auto"/>
              <w:rPr>
                <w:rFonts w:ascii="Times New Roman" w:hAnsi="Times New Roman"/>
                <w:sz w:val="11"/>
                <w:szCs w:val="11"/>
                <w:lang w:val="sl-SI" w:eastAsia="sl-SI"/>
              </w:rPr>
            </w:pPr>
          </w:p>
        </w:tc>
        <w:tc>
          <w:tcPr>
            <w:tcW w:w="180" w:type="pct"/>
            <w:tcBorders>
              <w:top w:val="nil"/>
              <w:left w:val="nil"/>
              <w:bottom w:val="nil"/>
              <w:right w:val="nil"/>
            </w:tcBorders>
            <w:shd w:val="clear" w:color="auto" w:fill="auto"/>
            <w:noWrap/>
            <w:vAlign w:val="bottom"/>
            <w:hideMark/>
          </w:tcPr>
          <w:p w14:paraId="6264C4F1" w14:textId="77777777" w:rsidR="00E544AA" w:rsidRPr="00E544AA" w:rsidRDefault="00E544AA" w:rsidP="00E544AA">
            <w:pPr>
              <w:spacing w:line="240" w:lineRule="auto"/>
              <w:rPr>
                <w:rFonts w:ascii="Times New Roman" w:hAnsi="Times New Roman"/>
                <w:sz w:val="11"/>
                <w:szCs w:val="11"/>
                <w:lang w:val="sl-SI" w:eastAsia="sl-SI"/>
              </w:rPr>
            </w:pPr>
          </w:p>
        </w:tc>
        <w:tc>
          <w:tcPr>
            <w:tcW w:w="180" w:type="pct"/>
            <w:tcBorders>
              <w:top w:val="nil"/>
              <w:left w:val="nil"/>
              <w:bottom w:val="nil"/>
              <w:right w:val="nil"/>
            </w:tcBorders>
            <w:shd w:val="clear" w:color="auto" w:fill="auto"/>
            <w:noWrap/>
            <w:vAlign w:val="bottom"/>
            <w:hideMark/>
          </w:tcPr>
          <w:p w14:paraId="4EE444CA" w14:textId="77777777" w:rsidR="00E544AA" w:rsidRPr="00E544AA" w:rsidRDefault="00E544AA" w:rsidP="00E544AA">
            <w:pPr>
              <w:spacing w:line="240" w:lineRule="auto"/>
              <w:rPr>
                <w:rFonts w:ascii="Times New Roman" w:hAnsi="Times New Roman"/>
                <w:sz w:val="11"/>
                <w:szCs w:val="11"/>
                <w:lang w:val="sl-SI" w:eastAsia="sl-SI"/>
              </w:rPr>
            </w:pPr>
          </w:p>
        </w:tc>
      </w:tr>
      <w:tr w:rsidR="00D6528C" w:rsidRPr="00D6528C" w14:paraId="535BA0B4" w14:textId="77777777" w:rsidTr="0032398F">
        <w:trPr>
          <w:trHeight w:val="321"/>
          <w:tblHeader/>
        </w:trPr>
        <w:tc>
          <w:tcPr>
            <w:tcW w:w="82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DDAB54"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Podskupina dejavnosti RPU</w:t>
            </w:r>
          </w:p>
        </w:tc>
        <w:tc>
          <w:tcPr>
            <w:tcW w:w="295" w:type="pct"/>
            <w:tcBorders>
              <w:top w:val="single" w:sz="8" w:space="0" w:color="auto"/>
              <w:left w:val="nil"/>
              <w:bottom w:val="single" w:sz="4" w:space="0" w:color="auto"/>
              <w:right w:val="single" w:sz="4" w:space="0" w:color="auto"/>
            </w:tcBorders>
            <w:shd w:val="clear" w:color="auto" w:fill="auto"/>
            <w:noWrap/>
            <w:vAlign w:val="bottom"/>
            <w:hideMark/>
          </w:tcPr>
          <w:p w14:paraId="7402694A"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Masa bruto plač</w:t>
            </w:r>
          </w:p>
        </w:tc>
        <w:tc>
          <w:tcPr>
            <w:tcW w:w="280" w:type="pct"/>
            <w:tcBorders>
              <w:top w:val="single" w:sz="8" w:space="0" w:color="auto"/>
              <w:left w:val="nil"/>
              <w:bottom w:val="single" w:sz="4" w:space="0" w:color="auto"/>
              <w:right w:val="single" w:sz="4" w:space="0" w:color="auto"/>
            </w:tcBorders>
            <w:shd w:val="clear" w:color="auto" w:fill="auto"/>
            <w:noWrap/>
            <w:vAlign w:val="bottom"/>
            <w:hideMark/>
          </w:tcPr>
          <w:p w14:paraId="1B8E296E"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ABGH</w:t>
            </w:r>
          </w:p>
        </w:tc>
        <w:tc>
          <w:tcPr>
            <w:tcW w:w="247" w:type="pct"/>
            <w:tcBorders>
              <w:top w:val="single" w:sz="8" w:space="0" w:color="auto"/>
              <w:left w:val="nil"/>
              <w:bottom w:val="single" w:sz="4" w:space="0" w:color="auto"/>
              <w:right w:val="single" w:sz="4" w:space="0" w:color="auto"/>
            </w:tcBorders>
            <w:shd w:val="clear" w:color="auto" w:fill="auto"/>
            <w:noWrap/>
            <w:vAlign w:val="bottom"/>
            <w:hideMark/>
          </w:tcPr>
          <w:p w14:paraId="37D82A04"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C</w:t>
            </w:r>
          </w:p>
        </w:tc>
        <w:tc>
          <w:tcPr>
            <w:tcW w:w="247" w:type="pct"/>
            <w:tcBorders>
              <w:top w:val="single" w:sz="8" w:space="0" w:color="auto"/>
              <w:left w:val="nil"/>
              <w:bottom w:val="single" w:sz="4" w:space="0" w:color="auto"/>
              <w:right w:val="single" w:sz="4" w:space="0" w:color="auto"/>
            </w:tcBorders>
            <w:shd w:val="clear" w:color="auto" w:fill="auto"/>
            <w:noWrap/>
            <w:vAlign w:val="bottom"/>
            <w:hideMark/>
          </w:tcPr>
          <w:p w14:paraId="7AD0B91C"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D</w:t>
            </w:r>
          </w:p>
        </w:tc>
        <w:tc>
          <w:tcPr>
            <w:tcW w:w="247" w:type="pct"/>
            <w:tcBorders>
              <w:top w:val="single" w:sz="8" w:space="0" w:color="auto"/>
              <w:left w:val="nil"/>
              <w:bottom w:val="single" w:sz="4" w:space="0" w:color="auto"/>
              <w:right w:val="single" w:sz="4" w:space="0" w:color="auto"/>
            </w:tcBorders>
            <w:shd w:val="clear" w:color="auto" w:fill="auto"/>
            <w:noWrap/>
            <w:vAlign w:val="bottom"/>
            <w:hideMark/>
          </w:tcPr>
          <w:p w14:paraId="345A6953"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E</w:t>
            </w:r>
          </w:p>
        </w:tc>
        <w:tc>
          <w:tcPr>
            <w:tcW w:w="228" w:type="pct"/>
            <w:tcBorders>
              <w:top w:val="single" w:sz="8" w:space="0" w:color="auto"/>
              <w:left w:val="nil"/>
              <w:bottom w:val="single" w:sz="4" w:space="0" w:color="auto"/>
              <w:right w:val="nil"/>
            </w:tcBorders>
            <w:shd w:val="clear" w:color="auto" w:fill="auto"/>
            <w:noWrap/>
            <w:vAlign w:val="bottom"/>
            <w:hideMark/>
          </w:tcPr>
          <w:p w14:paraId="0B875C43"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O</w:t>
            </w:r>
          </w:p>
        </w:tc>
        <w:tc>
          <w:tcPr>
            <w:tcW w:w="29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2EB3846"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Masa bruto plač</w:t>
            </w:r>
          </w:p>
        </w:tc>
        <w:tc>
          <w:tcPr>
            <w:tcW w:w="280" w:type="pct"/>
            <w:tcBorders>
              <w:top w:val="single" w:sz="8" w:space="0" w:color="auto"/>
              <w:left w:val="nil"/>
              <w:bottom w:val="single" w:sz="4" w:space="0" w:color="auto"/>
              <w:right w:val="single" w:sz="4" w:space="0" w:color="auto"/>
            </w:tcBorders>
            <w:shd w:val="clear" w:color="auto" w:fill="auto"/>
            <w:noWrap/>
            <w:vAlign w:val="bottom"/>
            <w:hideMark/>
          </w:tcPr>
          <w:p w14:paraId="74DACFA3"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ABGH</w:t>
            </w:r>
          </w:p>
        </w:tc>
        <w:tc>
          <w:tcPr>
            <w:tcW w:w="247" w:type="pct"/>
            <w:tcBorders>
              <w:top w:val="single" w:sz="8" w:space="0" w:color="auto"/>
              <w:left w:val="nil"/>
              <w:bottom w:val="single" w:sz="4" w:space="0" w:color="auto"/>
              <w:right w:val="single" w:sz="4" w:space="0" w:color="auto"/>
            </w:tcBorders>
            <w:shd w:val="clear" w:color="auto" w:fill="auto"/>
            <w:noWrap/>
            <w:vAlign w:val="bottom"/>
            <w:hideMark/>
          </w:tcPr>
          <w:p w14:paraId="095C83E0"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C</w:t>
            </w:r>
          </w:p>
        </w:tc>
        <w:tc>
          <w:tcPr>
            <w:tcW w:w="247" w:type="pct"/>
            <w:tcBorders>
              <w:top w:val="single" w:sz="8" w:space="0" w:color="auto"/>
              <w:left w:val="nil"/>
              <w:bottom w:val="single" w:sz="4" w:space="0" w:color="auto"/>
              <w:right w:val="single" w:sz="4" w:space="0" w:color="auto"/>
            </w:tcBorders>
            <w:shd w:val="clear" w:color="auto" w:fill="auto"/>
            <w:noWrap/>
            <w:vAlign w:val="bottom"/>
            <w:hideMark/>
          </w:tcPr>
          <w:p w14:paraId="3D3BCBF7"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D</w:t>
            </w:r>
          </w:p>
        </w:tc>
        <w:tc>
          <w:tcPr>
            <w:tcW w:w="247" w:type="pct"/>
            <w:tcBorders>
              <w:top w:val="single" w:sz="8" w:space="0" w:color="auto"/>
              <w:left w:val="nil"/>
              <w:bottom w:val="single" w:sz="4" w:space="0" w:color="auto"/>
              <w:right w:val="single" w:sz="4" w:space="0" w:color="auto"/>
            </w:tcBorders>
            <w:shd w:val="clear" w:color="auto" w:fill="auto"/>
            <w:noWrap/>
            <w:vAlign w:val="bottom"/>
            <w:hideMark/>
          </w:tcPr>
          <w:p w14:paraId="3A0CA749"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E</w:t>
            </w:r>
          </w:p>
        </w:tc>
        <w:tc>
          <w:tcPr>
            <w:tcW w:w="228" w:type="pct"/>
            <w:tcBorders>
              <w:top w:val="single" w:sz="8" w:space="0" w:color="auto"/>
              <w:left w:val="nil"/>
              <w:bottom w:val="single" w:sz="4" w:space="0" w:color="auto"/>
              <w:right w:val="single" w:sz="8" w:space="0" w:color="auto"/>
            </w:tcBorders>
            <w:shd w:val="clear" w:color="auto" w:fill="auto"/>
            <w:noWrap/>
            <w:vAlign w:val="bottom"/>
            <w:hideMark/>
          </w:tcPr>
          <w:p w14:paraId="127A6C38"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O</w:t>
            </w:r>
          </w:p>
        </w:tc>
        <w:tc>
          <w:tcPr>
            <w:tcW w:w="228" w:type="pct"/>
            <w:tcBorders>
              <w:top w:val="single" w:sz="8" w:space="0" w:color="auto"/>
              <w:left w:val="nil"/>
              <w:bottom w:val="single" w:sz="4" w:space="0" w:color="auto"/>
              <w:right w:val="nil"/>
            </w:tcBorders>
            <w:shd w:val="clear" w:color="auto" w:fill="auto"/>
            <w:noWrap/>
            <w:vAlign w:val="bottom"/>
            <w:hideMark/>
          </w:tcPr>
          <w:p w14:paraId="7D966BDE"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Masa b.p.</w:t>
            </w:r>
          </w:p>
        </w:tc>
        <w:tc>
          <w:tcPr>
            <w:tcW w:w="13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EB52773"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ABGH</w:t>
            </w:r>
          </w:p>
        </w:tc>
        <w:tc>
          <w:tcPr>
            <w:tcW w:w="180" w:type="pct"/>
            <w:tcBorders>
              <w:top w:val="single" w:sz="8" w:space="0" w:color="auto"/>
              <w:left w:val="nil"/>
              <w:bottom w:val="single" w:sz="4" w:space="0" w:color="auto"/>
              <w:right w:val="single" w:sz="4" w:space="0" w:color="auto"/>
            </w:tcBorders>
            <w:shd w:val="clear" w:color="auto" w:fill="auto"/>
            <w:noWrap/>
            <w:vAlign w:val="bottom"/>
            <w:hideMark/>
          </w:tcPr>
          <w:p w14:paraId="56B72DBC"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C</w:t>
            </w:r>
          </w:p>
        </w:tc>
        <w:tc>
          <w:tcPr>
            <w:tcW w:w="180" w:type="pct"/>
            <w:tcBorders>
              <w:top w:val="single" w:sz="8" w:space="0" w:color="auto"/>
              <w:left w:val="nil"/>
              <w:bottom w:val="single" w:sz="4" w:space="0" w:color="auto"/>
              <w:right w:val="single" w:sz="4" w:space="0" w:color="auto"/>
            </w:tcBorders>
            <w:shd w:val="clear" w:color="auto" w:fill="auto"/>
            <w:noWrap/>
            <w:vAlign w:val="bottom"/>
            <w:hideMark/>
          </w:tcPr>
          <w:p w14:paraId="4C625FA9"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D</w:t>
            </w:r>
          </w:p>
        </w:tc>
        <w:tc>
          <w:tcPr>
            <w:tcW w:w="180" w:type="pct"/>
            <w:tcBorders>
              <w:top w:val="single" w:sz="8" w:space="0" w:color="auto"/>
              <w:left w:val="nil"/>
              <w:bottom w:val="single" w:sz="4" w:space="0" w:color="auto"/>
              <w:right w:val="single" w:sz="4" w:space="0" w:color="auto"/>
            </w:tcBorders>
            <w:shd w:val="clear" w:color="auto" w:fill="auto"/>
            <w:noWrap/>
            <w:vAlign w:val="bottom"/>
            <w:hideMark/>
          </w:tcPr>
          <w:p w14:paraId="74FCB27A"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E</w:t>
            </w:r>
          </w:p>
        </w:tc>
        <w:tc>
          <w:tcPr>
            <w:tcW w:w="180" w:type="pct"/>
            <w:tcBorders>
              <w:top w:val="single" w:sz="8" w:space="0" w:color="auto"/>
              <w:left w:val="nil"/>
              <w:bottom w:val="single" w:sz="4" w:space="0" w:color="auto"/>
              <w:right w:val="single" w:sz="8" w:space="0" w:color="auto"/>
            </w:tcBorders>
            <w:shd w:val="clear" w:color="auto" w:fill="auto"/>
            <w:noWrap/>
            <w:vAlign w:val="bottom"/>
            <w:hideMark/>
          </w:tcPr>
          <w:p w14:paraId="1D57FB97" w14:textId="77777777" w:rsidR="00E544AA" w:rsidRPr="00E544AA" w:rsidRDefault="00E544AA" w:rsidP="00E544AA">
            <w:pPr>
              <w:spacing w:line="240" w:lineRule="auto"/>
              <w:jc w:val="center"/>
              <w:rPr>
                <w:rFonts w:ascii="Calibri" w:hAnsi="Calibri" w:cs="Calibri"/>
                <w:b/>
                <w:bCs/>
                <w:color w:val="000000"/>
                <w:sz w:val="11"/>
                <w:szCs w:val="11"/>
                <w:lang w:val="sl-SI" w:eastAsia="sl-SI"/>
              </w:rPr>
            </w:pPr>
            <w:r w:rsidRPr="00E544AA">
              <w:rPr>
                <w:rFonts w:ascii="Calibri" w:hAnsi="Calibri" w:cs="Calibri"/>
                <w:b/>
                <w:bCs/>
                <w:color w:val="000000"/>
                <w:sz w:val="11"/>
                <w:szCs w:val="11"/>
                <w:lang w:val="sl-SI" w:eastAsia="sl-SI"/>
              </w:rPr>
              <w:t>Vsota O</w:t>
            </w:r>
          </w:p>
        </w:tc>
      </w:tr>
      <w:tr w:rsidR="00D6528C" w:rsidRPr="00D6528C" w14:paraId="0733C715"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7D30F2DA"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 NEVLADNI PRORAČUNSKI UPORABNIKI</w:t>
            </w:r>
          </w:p>
        </w:tc>
        <w:tc>
          <w:tcPr>
            <w:tcW w:w="295" w:type="pct"/>
            <w:tcBorders>
              <w:top w:val="nil"/>
              <w:left w:val="nil"/>
              <w:bottom w:val="single" w:sz="4" w:space="0" w:color="auto"/>
              <w:right w:val="single" w:sz="4" w:space="0" w:color="auto"/>
            </w:tcBorders>
            <w:shd w:val="clear" w:color="auto" w:fill="auto"/>
            <w:noWrap/>
            <w:vAlign w:val="bottom"/>
            <w:hideMark/>
          </w:tcPr>
          <w:p w14:paraId="59E190C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32.823.615 €</w:t>
            </w:r>
          </w:p>
        </w:tc>
        <w:tc>
          <w:tcPr>
            <w:tcW w:w="280" w:type="pct"/>
            <w:tcBorders>
              <w:top w:val="nil"/>
              <w:left w:val="nil"/>
              <w:bottom w:val="single" w:sz="4" w:space="0" w:color="auto"/>
              <w:right w:val="single" w:sz="4" w:space="0" w:color="auto"/>
            </w:tcBorders>
            <w:shd w:val="clear" w:color="auto" w:fill="auto"/>
            <w:noWrap/>
            <w:vAlign w:val="bottom"/>
            <w:hideMark/>
          </w:tcPr>
          <w:p w14:paraId="3D7B03D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30.145.662 €</w:t>
            </w:r>
          </w:p>
        </w:tc>
        <w:tc>
          <w:tcPr>
            <w:tcW w:w="247" w:type="pct"/>
            <w:tcBorders>
              <w:top w:val="nil"/>
              <w:left w:val="nil"/>
              <w:bottom w:val="single" w:sz="4" w:space="0" w:color="auto"/>
              <w:right w:val="single" w:sz="4" w:space="0" w:color="auto"/>
            </w:tcBorders>
            <w:shd w:val="clear" w:color="auto" w:fill="auto"/>
            <w:noWrap/>
            <w:vAlign w:val="bottom"/>
            <w:hideMark/>
          </w:tcPr>
          <w:p w14:paraId="334E629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2.001.450 €</w:t>
            </w:r>
          </w:p>
        </w:tc>
        <w:tc>
          <w:tcPr>
            <w:tcW w:w="247" w:type="pct"/>
            <w:tcBorders>
              <w:top w:val="nil"/>
              <w:left w:val="nil"/>
              <w:bottom w:val="single" w:sz="4" w:space="0" w:color="auto"/>
              <w:right w:val="single" w:sz="4" w:space="0" w:color="auto"/>
            </w:tcBorders>
            <w:shd w:val="clear" w:color="auto" w:fill="auto"/>
            <w:noWrap/>
            <w:vAlign w:val="bottom"/>
            <w:hideMark/>
          </w:tcPr>
          <w:p w14:paraId="6129D3E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502.123 €</w:t>
            </w:r>
          </w:p>
        </w:tc>
        <w:tc>
          <w:tcPr>
            <w:tcW w:w="247" w:type="pct"/>
            <w:tcBorders>
              <w:top w:val="nil"/>
              <w:left w:val="nil"/>
              <w:bottom w:val="single" w:sz="4" w:space="0" w:color="auto"/>
              <w:right w:val="single" w:sz="4" w:space="0" w:color="auto"/>
            </w:tcBorders>
            <w:shd w:val="clear" w:color="auto" w:fill="auto"/>
            <w:noWrap/>
            <w:vAlign w:val="bottom"/>
            <w:hideMark/>
          </w:tcPr>
          <w:p w14:paraId="1CB3784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174.381 €</w:t>
            </w:r>
          </w:p>
        </w:tc>
        <w:tc>
          <w:tcPr>
            <w:tcW w:w="228" w:type="pct"/>
            <w:tcBorders>
              <w:top w:val="nil"/>
              <w:left w:val="nil"/>
              <w:bottom w:val="single" w:sz="4" w:space="0" w:color="auto"/>
              <w:right w:val="nil"/>
            </w:tcBorders>
            <w:shd w:val="clear" w:color="auto" w:fill="auto"/>
            <w:noWrap/>
            <w:vAlign w:val="bottom"/>
            <w:hideMark/>
          </w:tcPr>
          <w:p w14:paraId="2C1ACF9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1B9B388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34.980.771 €</w:t>
            </w:r>
          </w:p>
        </w:tc>
        <w:tc>
          <w:tcPr>
            <w:tcW w:w="280" w:type="pct"/>
            <w:tcBorders>
              <w:top w:val="nil"/>
              <w:left w:val="nil"/>
              <w:bottom w:val="single" w:sz="4" w:space="0" w:color="auto"/>
              <w:right w:val="single" w:sz="4" w:space="0" w:color="auto"/>
            </w:tcBorders>
            <w:shd w:val="clear" w:color="auto" w:fill="auto"/>
            <w:noWrap/>
            <w:vAlign w:val="bottom"/>
            <w:hideMark/>
          </w:tcPr>
          <w:p w14:paraId="2CD4C7B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31.330.792 €</w:t>
            </w:r>
          </w:p>
        </w:tc>
        <w:tc>
          <w:tcPr>
            <w:tcW w:w="247" w:type="pct"/>
            <w:tcBorders>
              <w:top w:val="nil"/>
              <w:left w:val="nil"/>
              <w:bottom w:val="single" w:sz="4" w:space="0" w:color="auto"/>
              <w:right w:val="single" w:sz="4" w:space="0" w:color="auto"/>
            </w:tcBorders>
            <w:shd w:val="clear" w:color="auto" w:fill="auto"/>
            <w:noWrap/>
            <w:vAlign w:val="bottom"/>
            <w:hideMark/>
          </w:tcPr>
          <w:p w14:paraId="79FDCF0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2.185.501 €</w:t>
            </w:r>
          </w:p>
        </w:tc>
        <w:tc>
          <w:tcPr>
            <w:tcW w:w="247" w:type="pct"/>
            <w:tcBorders>
              <w:top w:val="nil"/>
              <w:left w:val="nil"/>
              <w:bottom w:val="single" w:sz="4" w:space="0" w:color="auto"/>
              <w:right w:val="single" w:sz="4" w:space="0" w:color="auto"/>
            </w:tcBorders>
            <w:shd w:val="clear" w:color="auto" w:fill="auto"/>
            <w:noWrap/>
            <w:vAlign w:val="bottom"/>
            <w:hideMark/>
          </w:tcPr>
          <w:p w14:paraId="18FC37C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1.170.589 €</w:t>
            </w:r>
          </w:p>
        </w:tc>
        <w:tc>
          <w:tcPr>
            <w:tcW w:w="247" w:type="pct"/>
            <w:tcBorders>
              <w:top w:val="nil"/>
              <w:left w:val="nil"/>
              <w:bottom w:val="single" w:sz="4" w:space="0" w:color="auto"/>
              <w:right w:val="single" w:sz="4" w:space="0" w:color="auto"/>
            </w:tcBorders>
            <w:shd w:val="clear" w:color="auto" w:fill="auto"/>
            <w:noWrap/>
            <w:vAlign w:val="bottom"/>
            <w:hideMark/>
          </w:tcPr>
          <w:p w14:paraId="1EF5A1D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293.889 €</w:t>
            </w:r>
          </w:p>
        </w:tc>
        <w:tc>
          <w:tcPr>
            <w:tcW w:w="228" w:type="pct"/>
            <w:tcBorders>
              <w:top w:val="nil"/>
              <w:left w:val="nil"/>
              <w:bottom w:val="single" w:sz="4" w:space="0" w:color="auto"/>
              <w:right w:val="single" w:sz="8" w:space="0" w:color="auto"/>
            </w:tcBorders>
            <w:shd w:val="clear" w:color="auto" w:fill="auto"/>
            <w:noWrap/>
            <w:vAlign w:val="bottom"/>
            <w:hideMark/>
          </w:tcPr>
          <w:p w14:paraId="504EA44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7401E6B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106,6</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07FD55B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103,9</w:t>
            </w:r>
          </w:p>
        </w:tc>
        <w:tc>
          <w:tcPr>
            <w:tcW w:w="180" w:type="pct"/>
            <w:tcBorders>
              <w:top w:val="nil"/>
              <w:left w:val="nil"/>
              <w:bottom w:val="single" w:sz="4" w:space="0" w:color="auto"/>
              <w:right w:val="single" w:sz="4" w:space="0" w:color="auto"/>
            </w:tcBorders>
            <w:shd w:val="clear" w:color="auto" w:fill="auto"/>
            <w:noWrap/>
            <w:vAlign w:val="bottom"/>
            <w:hideMark/>
          </w:tcPr>
          <w:p w14:paraId="1CCE604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109,2</w:t>
            </w:r>
          </w:p>
        </w:tc>
        <w:tc>
          <w:tcPr>
            <w:tcW w:w="180" w:type="pct"/>
            <w:tcBorders>
              <w:top w:val="nil"/>
              <w:left w:val="nil"/>
              <w:bottom w:val="single" w:sz="4" w:space="0" w:color="auto"/>
              <w:right w:val="single" w:sz="4" w:space="0" w:color="auto"/>
            </w:tcBorders>
            <w:shd w:val="clear" w:color="auto" w:fill="auto"/>
            <w:noWrap/>
            <w:vAlign w:val="bottom"/>
            <w:hideMark/>
          </w:tcPr>
          <w:p w14:paraId="344FE42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233,1</w:t>
            </w:r>
          </w:p>
        </w:tc>
        <w:tc>
          <w:tcPr>
            <w:tcW w:w="180" w:type="pct"/>
            <w:tcBorders>
              <w:top w:val="nil"/>
              <w:left w:val="nil"/>
              <w:bottom w:val="single" w:sz="4" w:space="0" w:color="auto"/>
              <w:right w:val="single" w:sz="4" w:space="0" w:color="auto"/>
            </w:tcBorders>
            <w:shd w:val="clear" w:color="auto" w:fill="auto"/>
            <w:noWrap/>
            <w:vAlign w:val="bottom"/>
            <w:hideMark/>
          </w:tcPr>
          <w:p w14:paraId="77F1532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168,5</w:t>
            </w:r>
          </w:p>
        </w:tc>
        <w:tc>
          <w:tcPr>
            <w:tcW w:w="180" w:type="pct"/>
            <w:tcBorders>
              <w:top w:val="nil"/>
              <w:left w:val="nil"/>
              <w:bottom w:val="single" w:sz="4" w:space="0" w:color="auto"/>
              <w:right w:val="single" w:sz="8" w:space="0" w:color="auto"/>
            </w:tcBorders>
            <w:shd w:val="clear" w:color="auto" w:fill="auto"/>
            <w:noWrap/>
            <w:vAlign w:val="bottom"/>
            <w:hideMark/>
          </w:tcPr>
          <w:p w14:paraId="00102A4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1FF7F4C0"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686934D0"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1.2.1. VLADNE SLUŽBE</w:t>
            </w:r>
          </w:p>
        </w:tc>
        <w:tc>
          <w:tcPr>
            <w:tcW w:w="295" w:type="pct"/>
            <w:tcBorders>
              <w:top w:val="nil"/>
              <w:left w:val="nil"/>
              <w:bottom w:val="single" w:sz="4" w:space="0" w:color="auto"/>
              <w:right w:val="single" w:sz="4" w:space="0" w:color="auto"/>
            </w:tcBorders>
            <w:shd w:val="clear" w:color="auto" w:fill="auto"/>
            <w:noWrap/>
            <w:vAlign w:val="bottom"/>
            <w:hideMark/>
          </w:tcPr>
          <w:p w14:paraId="271C024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26.848.317 €</w:t>
            </w:r>
          </w:p>
        </w:tc>
        <w:tc>
          <w:tcPr>
            <w:tcW w:w="280" w:type="pct"/>
            <w:tcBorders>
              <w:top w:val="nil"/>
              <w:left w:val="nil"/>
              <w:bottom w:val="single" w:sz="4" w:space="0" w:color="auto"/>
              <w:right w:val="single" w:sz="4" w:space="0" w:color="auto"/>
            </w:tcBorders>
            <w:shd w:val="clear" w:color="auto" w:fill="auto"/>
            <w:noWrap/>
            <w:vAlign w:val="bottom"/>
            <w:hideMark/>
          </w:tcPr>
          <w:p w14:paraId="7890F31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24.089.908 €</w:t>
            </w:r>
          </w:p>
        </w:tc>
        <w:tc>
          <w:tcPr>
            <w:tcW w:w="247" w:type="pct"/>
            <w:tcBorders>
              <w:top w:val="nil"/>
              <w:left w:val="nil"/>
              <w:bottom w:val="single" w:sz="4" w:space="0" w:color="auto"/>
              <w:right w:val="single" w:sz="4" w:space="0" w:color="auto"/>
            </w:tcBorders>
            <w:shd w:val="clear" w:color="auto" w:fill="auto"/>
            <w:noWrap/>
            <w:vAlign w:val="bottom"/>
            <w:hideMark/>
          </w:tcPr>
          <w:p w14:paraId="6BCB0FF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1.886.150 €</w:t>
            </w:r>
          </w:p>
        </w:tc>
        <w:tc>
          <w:tcPr>
            <w:tcW w:w="247" w:type="pct"/>
            <w:tcBorders>
              <w:top w:val="nil"/>
              <w:left w:val="nil"/>
              <w:bottom w:val="single" w:sz="4" w:space="0" w:color="auto"/>
              <w:right w:val="single" w:sz="4" w:space="0" w:color="auto"/>
            </w:tcBorders>
            <w:shd w:val="clear" w:color="auto" w:fill="auto"/>
            <w:noWrap/>
            <w:vAlign w:val="bottom"/>
            <w:hideMark/>
          </w:tcPr>
          <w:p w14:paraId="682FBF8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689.680 €</w:t>
            </w:r>
          </w:p>
        </w:tc>
        <w:tc>
          <w:tcPr>
            <w:tcW w:w="247" w:type="pct"/>
            <w:tcBorders>
              <w:top w:val="nil"/>
              <w:left w:val="nil"/>
              <w:bottom w:val="single" w:sz="4" w:space="0" w:color="auto"/>
              <w:right w:val="single" w:sz="4" w:space="0" w:color="auto"/>
            </w:tcBorders>
            <w:shd w:val="clear" w:color="auto" w:fill="auto"/>
            <w:noWrap/>
            <w:vAlign w:val="bottom"/>
            <w:hideMark/>
          </w:tcPr>
          <w:p w14:paraId="0AD2BD2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182.579 €</w:t>
            </w:r>
          </w:p>
        </w:tc>
        <w:tc>
          <w:tcPr>
            <w:tcW w:w="228" w:type="pct"/>
            <w:tcBorders>
              <w:top w:val="nil"/>
              <w:left w:val="nil"/>
              <w:bottom w:val="single" w:sz="4" w:space="0" w:color="auto"/>
              <w:right w:val="nil"/>
            </w:tcBorders>
            <w:shd w:val="clear" w:color="auto" w:fill="auto"/>
            <w:noWrap/>
            <w:vAlign w:val="bottom"/>
            <w:hideMark/>
          </w:tcPr>
          <w:p w14:paraId="51AFAD0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5B8EBFC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29.544.184 €</w:t>
            </w:r>
          </w:p>
        </w:tc>
        <w:tc>
          <w:tcPr>
            <w:tcW w:w="280" w:type="pct"/>
            <w:tcBorders>
              <w:top w:val="nil"/>
              <w:left w:val="nil"/>
              <w:bottom w:val="single" w:sz="4" w:space="0" w:color="auto"/>
              <w:right w:val="single" w:sz="4" w:space="0" w:color="auto"/>
            </w:tcBorders>
            <w:shd w:val="clear" w:color="auto" w:fill="auto"/>
            <w:noWrap/>
            <w:vAlign w:val="bottom"/>
            <w:hideMark/>
          </w:tcPr>
          <w:p w14:paraId="0E6069B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25.175.663 €</w:t>
            </w:r>
          </w:p>
        </w:tc>
        <w:tc>
          <w:tcPr>
            <w:tcW w:w="247" w:type="pct"/>
            <w:tcBorders>
              <w:top w:val="nil"/>
              <w:left w:val="nil"/>
              <w:bottom w:val="single" w:sz="4" w:space="0" w:color="auto"/>
              <w:right w:val="single" w:sz="4" w:space="0" w:color="auto"/>
            </w:tcBorders>
            <w:shd w:val="clear" w:color="auto" w:fill="auto"/>
            <w:noWrap/>
            <w:vAlign w:val="bottom"/>
            <w:hideMark/>
          </w:tcPr>
          <w:p w14:paraId="23C4A0A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2.151.716 €</w:t>
            </w:r>
          </w:p>
        </w:tc>
        <w:tc>
          <w:tcPr>
            <w:tcW w:w="247" w:type="pct"/>
            <w:tcBorders>
              <w:top w:val="nil"/>
              <w:left w:val="nil"/>
              <w:bottom w:val="single" w:sz="4" w:space="0" w:color="auto"/>
              <w:right w:val="single" w:sz="4" w:space="0" w:color="auto"/>
            </w:tcBorders>
            <w:shd w:val="clear" w:color="auto" w:fill="auto"/>
            <w:noWrap/>
            <w:vAlign w:val="bottom"/>
            <w:hideMark/>
          </w:tcPr>
          <w:p w14:paraId="49549E6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1.837.927 €</w:t>
            </w:r>
          </w:p>
        </w:tc>
        <w:tc>
          <w:tcPr>
            <w:tcW w:w="247" w:type="pct"/>
            <w:tcBorders>
              <w:top w:val="nil"/>
              <w:left w:val="nil"/>
              <w:bottom w:val="single" w:sz="4" w:space="0" w:color="auto"/>
              <w:right w:val="single" w:sz="4" w:space="0" w:color="auto"/>
            </w:tcBorders>
            <w:shd w:val="clear" w:color="auto" w:fill="auto"/>
            <w:noWrap/>
            <w:vAlign w:val="bottom"/>
            <w:hideMark/>
          </w:tcPr>
          <w:p w14:paraId="4E4CDC6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378.878 €</w:t>
            </w:r>
          </w:p>
        </w:tc>
        <w:tc>
          <w:tcPr>
            <w:tcW w:w="228" w:type="pct"/>
            <w:tcBorders>
              <w:top w:val="nil"/>
              <w:left w:val="nil"/>
              <w:bottom w:val="single" w:sz="4" w:space="0" w:color="auto"/>
              <w:right w:val="single" w:sz="8" w:space="0" w:color="auto"/>
            </w:tcBorders>
            <w:shd w:val="clear" w:color="auto" w:fill="auto"/>
            <w:noWrap/>
            <w:vAlign w:val="bottom"/>
            <w:hideMark/>
          </w:tcPr>
          <w:p w14:paraId="75B0749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0D74E95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110,0</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59299D6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104,5</w:t>
            </w:r>
          </w:p>
        </w:tc>
        <w:tc>
          <w:tcPr>
            <w:tcW w:w="180" w:type="pct"/>
            <w:tcBorders>
              <w:top w:val="nil"/>
              <w:left w:val="nil"/>
              <w:bottom w:val="single" w:sz="4" w:space="0" w:color="auto"/>
              <w:right w:val="single" w:sz="4" w:space="0" w:color="auto"/>
            </w:tcBorders>
            <w:shd w:val="clear" w:color="auto" w:fill="auto"/>
            <w:noWrap/>
            <w:vAlign w:val="bottom"/>
            <w:hideMark/>
          </w:tcPr>
          <w:p w14:paraId="2C87711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114,1</w:t>
            </w:r>
          </w:p>
        </w:tc>
        <w:tc>
          <w:tcPr>
            <w:tcW w:w="180" w:type="pct"/>
            <w:tcBorders>
              <w:top w:val="nil"/>
              <w:left w:val="nil"/>
              <w:bottom w:val="single" w:sz="4" w:space="0" w:color="auto"/>
              <w:right w:val="single" w:sz="4" w:space="0" w:color="auto"/>
            </w:tcBorders>
            <w:shd w:val="clear" w:color="auto" w:fill="auto"/>
            <w:noWrap/>
            <w:vAlign w:val="bottom"/>
            <w:hideMark/>
          </w:tcPr>
          <w:p w14:paraId="630AA44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266,5</w:t>
            </w:r>
          </w:p>
        </w:tc>
        <w:tc>
          <w:tcPr>
            <w:tcW w:w="180"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A4CE34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207,5</w:t>
            </w:r>
          </w:p>
        </w:tc>
        <w:tc>
          <w:tcPr>
            <w:tcW w:w="180" w:type="pct"/>
            <w:tcBorders>
              <w:top w:val="nil"/>
              <w:left w:val="nil"/>
              <w:bottom w:val="single" w:sz="4" w:space="0" w:color="auto"/>
              <w:right w:val="single" w:sz="8" w:space="0" w:color="auto"/>
            </w:tcBorders>
            <w:shd w:val="clear" w:color="auto" w:fill="auto"/>
            <w:noWrap/>
            <w:vAlign w:val="bottom"/>
            <w:hideMark/>
          </w:tcPr>
          <w:p w14:paraId="62B6F59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1E933155"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06753641"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1.2.2. MINISTRSTVA IN ORGANI V SESTAVI</w:t>
            </w:r>
          </w:p>
        </w:tc>
        <w:tc>
          <w:tcPr>
            <w:tcW w:w="295" w:type="pct"/>
            <w:tcBorders>
              <w:top w:val="nil"/>
              <w:left w:val="nil"/>
              <w:bottom w:val="single" w:sz="4" w:space="0" w:color="auto"/>
              <w:right w:val="single" w:sz="4" w:space="0" w:color="auto"/>
            </w:tcBorders>
            <w:shd w:val="clear" w:color="auto" w:fill="auto"/>
            <w:noWrap/>
            <w:vAlign w:val="bottom"/>
            <w:hideMark/>
          </w:tcPr>
          <w:p w14:paraId="59AF208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816.339.916 €</w:t>
            </w:r>
          </w:p>
        </w:tc>
        <w:tc>
          <w:tcPr>
            <w:tcW w:w="280" w:type="pct"/>
            <w:tcBorders>
              <w:top w:val="nil"/>
              <w:left w:val="nil"/>
              <w:bottom w:val="single" w:sz="4" w:space="0" w:color="auto"/>
              <w:right w:val="single" w:sz="4" w:space="0" w:color="auto"/>
            </w:tcBorders>
            <w:shd w:val="clear" w:color="auto" w:fill="auto"/>
            <w:noWrap/>
            <w:vAlign w:val="bottom"/>
            <w:hideMark/>
          </w:tcPr>
          <w:p w14:paraId="2E8078E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627.077.191 €</w:t>
            </w:r>
          </w:p>
        </w:tc>
        <w:tc>
          <w:tcPr>
            <w:tcW w:w="247" w:type="pct"/>
            <w:tcBorders>
              <w:top w:val="nil"/>
              <w:left w:val="nil"/>
              <w:bottom w:val="single" w:sz="4" w:space="0" w:color="auto"/>
              <w:right w:val="single" w:sz="4" w:space="0" w:color="auto"/>
            </w:tcBorders>
            <w:shd w:val="clear" w:color="auto" w:fill="auto"/>
            <w:noWrap/>
            <w:vAlign w:val="bottom"/>
            <w:hideMark/>
          </w:tcPr>
          <w:p w14:paraId="11AAC17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140.638.096 €</w:t>
            </w:r>
          </w:p>
        </w:tc>
        <w:tc>
          <w:tcPr>
            <w:tcW w:w="247" w:type="pct"/>
            <w:tcBorders>
              <w:top w:val="nil"/>
              <w:left w:val="nil"/>
              <w:bottom w:val="single" w:sz="4" w:space="0" w:color="auto"/>
              <w:right w:val="single" w:sz="4" w:space="0" w:color="auto"/>
            </w:tcBorders>
            <w:shd w:val="clear" w:color="auto" w:fill="auto"/>
            <w:noWrap/>
            <w:vAlign w:val="bottom"/>
            <w:hideMark/>
          </w:tcPr>
          <w:p w14:paraId="5ECC7E4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31.367.882 €</w:t>
            </w:r>
          </w:p>
        </w:tc>
        <w:tc>
          <w:tcPr>
            <w:tcW w:w="247" w:type="pct"/>
            <w:tcBorders>
              <w:top w:val="nil"/>
              <w:left w:val="nil"/>
              <w:bottom w:val="single" w:sz="4" w:space="0" w:color="auto"/>
              <w:right w:val="single" w:sz="4" w:space="0" w:color="auto"/>
            </w:tcBorders>
            <w:shd w:val="clear" w:color="auto" w:fill="auto"/>
            <w:noWrap/>
            <w:vAlign w:val="bottom"/>
            <w:hideMark/>
          </w:tcPr>
          <w:p w14:paraId="6615E67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17.256.248 €</w:t>
            </w:r>
          </w:p>
        </w:tc>
        <w:tc>
          <w:tcPr>
            <w:tcW w:w="228" w:type="pct"/>
            <w:tcBorders>
              <w:top w:val="nil"/>
              <w:left w:val="nil"/>
              <w:bottom w:val="single" w:sz="4" w:space="0" w:color="auto"/>
              <w:right w:val="nil"/>
            </w:tcBorders>
            <w:shd w:val="clear" w:color="auto" w:fill="auto"/>
            <w:noWrap/>
            <w:vAlign w:val="bottom"/>
            <w:hideMark/>
          </w:tcPr>
          <w:p w14:paraId="7136B67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500 €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5B04157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888.046.325 €</w:t>
            </w:r>
          </w:p>
        </w:tc>
        <w:tc>
          <w:tcPr>
            <w:tcW w:w="280" w:type="pct"/>
            <w:tcBorders>
              <w:top w:val="nil"/>
              <w:left w:val="nil"/>
              <w:bottom w:val="single" w:sz="4" w:space="0" w:color="auto"/>
              <w:right w:val="single" w:sz="4" w:space="0" w:color="auto"/>
            </w:tcBorders>
            <w:shd w:val="clear" w:color="auto" w:fill="auto"/>
            <w:noWrap/>
            <w:vAlign w:val="bottom"/>
            <w:hideMark/>
          </w:tcPr>
          <w:p w14:paraId="46B8E68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639.085.176 €</w:t>
            </w:r>
          </w:p>
        </w:tc>
        <w:tc>
          <w:tcPr>
            <w:tcW w:w="247" w:type="pct"/>
            <w:tcBorders>
              <w:top w:val="nil"/>
              <w:left w:val="nil"/>
              <w:bottom w:val="single" w:sz="4" w:space="0" w:color="auto"/>
              <w:right w:val="single" w:sz="4" w:space="0" w:color="auto"/>
            </w:tcBorders>
            <w:shd w:val="clear" w:color="auto" w:fill="auto"/>
            <w:noWrap/>
            <w:vAlign w:val="bottom"/>
            <w:hideMark/>
          </w:tcPr>
          <w:p w14:paraId="3E70908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172.854.326 €</w:t>
            </w:r>
          </w:p>
        </w:tc>
        <w:tc>
          <w:tcPr>
            <w:tcW w:w="247" w:type="pct"/>
            <w:tcBorders>
              <w:top w:val="nil"/>
              <w:left w:val="nil"/>
              <w:bottom w:val="single" w:sz="4" w:space="0" w:color="auto"/>
              <w:right w:val="single" w:sz="4" w:space="0" w:color="auto"/>
            </w:tcBorders>
            <w:shd w:val="clear" w:color="auto" w:fill="auto"/>
            <w:noWrap/>
            <w:vAlign w:val="bottom"/>
            <w:hideMark/>
          </w:tcPr>
          <w:p w14:paraId="7F65497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53.588.258 €</w:t>
            </w:r>
          </w:p>
        </w:tc>
        <w:tc>
          <w:tcPr>
            <w:tcW w:w="247" w:type="pct"/>
            <w:tcBorders>
              <w:top w:val="nil"/>
              <w:left w:val="nil"/>
              <w:bottom w:val="single" w:sz="4" w:space="0" w:color="auto"/>
              <w:right w:val="single" w:sz="4" w:space="0" w:color="auto"/>
            </w:tcBorders>
            <w:shd w:val="clear" w:color="auto" w:fill="auto"/>
            <w:noWrap/>
            <w:vAlign w:val="bottom"/>
            <w:hideMark/>
          </w:tcPr>
          <w:p w14:paraId="6BBFF31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22.518.565 €</w:t>
            </w:r>
          </w:p>
        </w:tc>
        <w:tc>
          <w:tcPr>
            <w:tcW w:w="228" w:type="pct"/>
            <w:tcBorders>
              <w:top w:val="nil"/>
              <w:left w:val="nil"/>
              <w:bottom w:val="single" w:sz="4" w:space="0" w:color="auto"/>
              <w:right w:val="single" w:sz="8" w:space="0" w:color="auto"/>
            </w:tcBorders>
            <w:shd w:val="clear" w:color="auto" w:fill="auto"/>
            <w:noWrap/>
            <w:vAlign w:val="bottom"/>
            <w:hideMark/>
          </w:tcPr>
          <w:p w14:paraId="3DDE385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112419E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108,8</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3101900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101,9</w:t>
            </w:r>
          </w:p>
        </w:tc>
        <w:tc>
          <w:tcPr>
            <w:tcW w:w="180" w:type="pct"/>
            <w:tcBorders>
              <w:top w:val="nil"/>
              <w:left w:val="nil"/>
              <w:bottom w:val="single" w:sz="4" w:space="0" w:color="auto"/>
              <w:right w:val="single" w:sz="4" w:space="0" w:color="auto"/>
            </w:tcBorders>
            <w:shd w:val="clear" w:color="auto" w:fill="auto"/>
            <w:noWrap/>
            <w:vAlign w:val="bottom"/>
            <w:hideMark/>
          </w:tcPr>
          <w:p w14:paraId="23FF145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122,9</w:t>
            </w:r>
          </w:p>
        </w:tc>
        <w:tc>
          <w:tcPr>
            <w:tcW w:w="180" w:type="pct"/>
            <w:tcBorders>
              <w:top w:val="nil"/>
              <w:left w:val="nil"/>
              <w:bottom w:val="single" w:sz="4" w:space="0" w:color="auto"/>
              <w:right w:val="single" w:sz="4" w:space="0" w:color="auto"/>
            </w:tcBorders>
            <w:shd w:val="clear" w:color="auto" w:fill="auto"/>
            <w:noWrap/>
            <w:vAlign w:val="bottom"/>
            <w:hideMark/>
          </w:tcPr>
          <w:p w14:paraId="0BBD19F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170,8</w:t>
            </w:r>
          </w:p>
        </w:tc>
        <w:tc>
          <w:tcPr>
            <w:tcW w:w="180" w:type="pct"/>
            <w:tcBorders>
              <w:top w:val="nil"/>
              <w:left w:val="nil"/>
              <w:bottom w:val="single" w:sz="4" w:space="0" w:color="auto"/>
              <w:right w:val="single" w:sz="4" w:space="0" w:color="auto"/>
            </w:tcBorders>
            <w:shd w:val="clear" w:color="auto" w:fill="auto"/>
            <w:noWrap/>
            <w:vAlign w:val="bottom"/>
            <w:hideMark/>
          </w:tcPr>
          <w:p w14:paraId="709ACF7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130,5</w:t>
            </w:r>
          </w:p>
        </w:tc>
        <w:tc>
          <w:tcPr>
            <w:tcW w:w="180" w:type="pct"/>
            <w:tcBorders>
              <w:top w:val="nil"/>
              <w:left w:val="nil"/>
              <w:bottom w:val="single" w:sz="4" w:space="0" w:color="auto"/>
              <w:right w:val="single" w:sz="8" w:space="0" w:color="auto"/>
            </w:tcBorders>
            <w:shd w:val="clear" w:color="auto" w:fill="auto"/>
            <w:noWrap/>
            <w:vAlign w:val="bottom"/>
            <w:hideMark/>
          </w:tcPr>
          <w:p w14:paraId="7E159F7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0,0</w:t>
            </w:r>
          </w:p>
        </w:tc>
      </w:tr>
      <w:tr w:rsidR="00D6528C" w:rsidRPr="00D6528C" w14:paraId="22496D95"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0FD85E07"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1.2.3. UPRAVNE ENOTE</w:t>
            </w:r>
          </w:p>
        </w:tc>
        <w:tc>
          <w:tcPr>
            <w:tcW w:w="295" w:type="pct"/>
            <w:tcBorders>
              <w:top w:val="nil"/>
              <w:left w:val="nil"/>
              <w:bottom w:val="single" w:sz="4" w:space="0" w:color="auto"/>
              <w:right w:val="single" w:sz="4" w:space="0" w:color="auto"/>
            </w:tcBorders>
            <w:shd w:val="clear" w:color="auto" w:fill="auto"/>
            <w:noWrap/>
            <w:vAlign w:val="bottom"/>
            <w:hideMark/>
          </w:tcPr>
          <w:p w14:paraId="7A9BE55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51.067.304 €</w:t>
            </w:r>
          </w:p>
        </w:tc>
        <w:tc>
          <w:tcPr>
            <w:tcW w:w="280" w:type="pct"/>
            <w:tcBorders>
              <w:top w:val="nil"/>
              <w:left w:val="nil"/>
              <w:bottom w:val="single" w:sz="4" w:space="0" w:color="auto"/>
              <w:right w:val="single" w:sz="4" w:space="0" w:color="auto"/>
            </w:tcBorders>
            <w:shd w:val="clear" w:color="auto" w:fill="auto"/>
            <w:noWrap/>
            <w:vAlign w:val="bottom"/>
            <w:hideMark/>
          </w:tcPr>
          <w:p w14:paraId="49BA40A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45.966.717 €</w:t>
            </w:r>
          </w:p>
        </w:tc>
        <w:tc>
          <w:tcPr>
            <w:tcW w:w="247" w:type="pct"/>
            <w:tcBorders>
              <w:top w:val="nil"/>
              <w:left w:val="nil"/>
              <w:bottom w:val="single" w:sz="4" w:space="0" w:color="auto"/>
              <w:right w:val="single" w:sz="4" w:space="0" w:color="auto"/>
            </w:tcBorders>
            <w:shd w:val="clear" w:color="auto" w:fill="auto"/>
            <w:noWrap/>
            <w:vAlign w:val="bottom"/>
            <w:hideMark/>
          </w:tcPr>
          <w:p w14:paraId="094F1ED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4.385.464 €</w:t>
            </w:r>
          </w:p>
        </w:tc>
        <w:tc>
          <w:tcPr>
            <w:tcW w:w="247" w:type="pct"/>
            <w:tcBorders>
              <w:top w:val="nil"/>
              <w:left w:val="nil"/>
              <w:bottom w:val="single" w:sz="4" w:space="0" w:color="auto"/>
              <w:right w:val="single" w:sz="4" w:space="0" w:color="auto"/>
            </w:tcBorders>
            <w:shd w:val="clear" w:color="auto" w:fill="auto"/>
            <w:noWrap/>
            <w:vAlign w:val="bottom"/>
            <w:hideMark/>
          </w:tcPr>
          <w:p w14:paraId="3B5FAFB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504.846 €</w:t>
            </w:r>
          </w:p>
        </w:tc>
        <w:tc>
          <w:tcPr>
            <w:tcW w:w="247" w:type="pct"/>
            <w:tcBorders>
              <w:top w:val="nil"/>
              <w:left w:val="nil"/>
              <w:bottom w:val="single" w:sz="4" w:space="0" w:color="auto"/>
              <w:right w:val="single" w:sz="4" w:space="0" w:color="auto"/>
            </w:tcBorders>
            <w:shd w:val="clear" w:color="auto" w:fill="auto"/>
            <w:noWrap/>
            <w:vAlign w:val="bottom"/>
            <w:hideMark/>
          </w:tcPr>
          <w:p w14:paraId="60E5F35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210.277 €</w:t>
            </w:r>
          </w:p>
        </w:tc>
        <w:tc>
          <w:tcPr>
            <w:tcW w:w="228" w:type="pct"/>
            <w:tcBorders>
              <w:top w:val="nil"/>
              <w:left w:val="nil"/>
              <w:bottom w:val="single" w:sz="4" w:space="0" w:color="auto"/>
              <w:right w:val="nil"/>
            </w:tcBorders>
            <w:shd w:val="clear" w:color="auto" w:fill="auto"/>
            <w:noWrap/>
            <w:vAlign w:val="bottom"/>
            <w:hideMark/>
          </w:tcPr>
          <w:p w14:paraId="70B589A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7F6FA4B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54.812.805 €</w:t>
            </w:r>
          </w:p>
        </w:tc>
        <w:tc>
          <w:tcPr>
            <w:tcW w:w="280" w:type="pct"/>
            <w:tcBorders>
              <w:top w:val="nil"/>
              <w:left w:val="nil"/>
              <w:bottom w:val="single" w:sz="4" w:space="0" w:color="auto"/>
              <w:right w:val="single" w:sz="4" w:space="0" w:color="auto"/>
            </w:tcBorders>
            <w:shd w:val="clear" w:color="auto" w:fill="auto"/>
            <w:noWrap/>
            <w:vAlign w:val="bottom"/>
            <w:hideMark/>
          </w:tcPr>
          <w:p w14:paraId="790EC57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46.711.051 €</w:t>
            </w:r>
          </w:p>
        </w:tc>
        <w:tc>
          <w:tcPr>
            <w:tcW w:w="247" w:type="pct"/>
            <w:tcBorders>
              <w:top w:val="nil"/>
              <w:left w:val="nil"/>
              <w:bottom w:val="single" w:sz="4" w:space="0" w:color="auto"/>
              <w:right w:val="single" w:sz="4" w:space="0" w:color="auto"/>
            </w:tcBorders>
            <w:shd w:val="clear" w:color="auto" w:fill="auto"/>
            <w:noWrap/>
            <w:vAlign w:val="bottom"/>
            <w:hideMark/>
          </w:tcPr>
          <w:p w14:paraId="46BB317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6.032.610 €</w:t>
            </w:r>
          </w:p>
        </w:tc>
        <w:tc>
          <w:tcPr>
            <w:tcW w:w="247" w:type="pct"/>
            <w:tcBorders>
              <w:top w:val="nil"/>
              <w:left w:val="nil"/>
              <w:bottom w:val="single" w:sz="4" w:space="0" w:color="auto"/>
              <w:right w:val="single" w:sz="4" w:space="0" w:color="auto"/>
            </w:tcBorders>
            <w:shd w:val="clear" w:color="auto" w:fill="auto"/>
            <w:noWrap/>
            <w:vAlign w:val="bottom"/>
            <w:hideMark/>
          </w:tcPr>
          <w:p w14:paraId="1666639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1.731.893 €</w:t>
            </w:r>
          </w:p>
        </w:tc>
        <w:tc>
          <w:tcPr>
            <w:tcW w:w="247" w:type="pct"/>
            <w:tcBorders>
              <w:top w:val="nil"/>
              <w:left w:val="nil"/>
              <w:bottom w:val="single" w:sz="4" w:space="0" w:color="auto"/>
              <w:right w:val="single" w:sz="4" w:space="0" w:color="auto"/>
            </w:tcBorders>
            <w:shd w:val="clear" w:color="auto" w:fill="auto"/>
            <w:noWrap/>
            <w:vAlign w:val="bottom"/>
            <w:hideMark/>
          </w:tcPr>
          <w:p w14:paraId="7107C09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337.253 €</w:t>
            </w:r>
          </w:p>
        </w:tc>
        <w:tc>
          <w:tcPr>
            <w:tcW w:w="228" w:type="pct"/>
            <w:tcBorders>
              <w:top w:val="nil"/>
              <w:left w:val="nil"/>
              <w:bottom w:val="single" w:sz="4" w:space="0" w:color="auto"/>
              <w:right w:val="single" w:sz="8" w:space="0" w:color="auto"/>
            </w:tcBorders>
            <w:shd w:val="clear" w:color="auto" w:fill="auto"/>
            <w:noWrap/>
            <w:vAlign w:val="bottom"/>
            <w:hideMark/>
          </w:tcPr>
          <w:p w14:paraId="5174632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790CCA9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107,3</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7AC4497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101,6</w:t>
            </w:r>
          </w:p>
        </w:tc>
        <w:tc>
          <w:tcPr>
            <w:tcW w:w="180" w:type="pct"/>
            <w:tcBorders>
              <w:top w:val="nil"/>
              <w:left w:val="nil"/>
              <w:bottom w:val="single" w:sz="4" w:space="0" w:color="auto"/>
              <w:right w:val="single" w:sz="4" w:space="0" w:color="auto"/>
            </w:tcBorders>
            <w:shd w:val="clear" w:color="auto" w:fill="auto"/>
            <w:noWrap/>
            <w:vAlign w:val="bottom"/>
            <w:hideMark/>
          </w:tcPr>
          <w:p w14:paraId="5743089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137,6</w:t>
            </w:r>
          </w:p>
        </w:tc>
        <w:tc>
          <w:tcPr>
            <w:tcW w:w="180"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1AE334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343,1</w:t>
            </w:r>
          </w:p>
        </w:tc>
        <w:tc>
          <w:tcPr>
            <w:tcW w:w="180" w:type="pct"/>
            <w:tcBorders>
              <w:top w:val="nil"/>
              <w:left w:val="nil"/>
              <w:bottom w:val="single" w:sz="4" w:space="0" w:color="auto"/>
              <w:right w:val="single" w:sz="4" w:space="0" w:color="auto"/>
            </w:tcBorders>
            <w:shd w:val="clear" w:color="auto" w:fill="auto"/>
            <w:noWrap/>
            <w:vAlign w:val="bottom"/>
            <w:hideMark/>
          </w:tcPr>
          <w:p w14:paraId="52F2B04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160,4</w:t>
            </w:r>
          </w:p>
        </w:tc>
        <w:tc>
          <w:tcPr>
            <w:tcW w:w="180" w:type="pct"/>
            <w:tcBorders>
              <w:top w:val="nil"/>
              <w:left w:val="nil"/>
              <w:bottom w:val="single" w:sz="4" w:space="0" w:color="auto"/>
              <w:right w:val="single" w:sz="8" w:space="0" w:color="auto"/>
            </w:tcBorders>
            <w:shd w:val="clear" w:color="auto" w:fill="auto"/>
            <w:noWrap/>
            <w:vAlign w:val="bottom"/>
            <w:hideMark/>
          </w:tcPr>
          <w:p w14:paraId="4362043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38FDD118"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75FDA34D"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 PRAVOSODNI PRORAČUNSKI UPORABNIKI</w:t>
            </w:r>
          </w:p>
        </w:tc>
        <w:tc>
          <w:tcPr>
            <w:tcW w:w="295" w:type="pct"/>
            <w:tcBorders>
              <w:top w:val="nil"/>
              <w:left w:val="nil"/>
              <w:bottom w:val="single" w:sz="4" w:space="0" w:color="auto"/>
              <w:right w:val="single" w:sz="4" w:space="0" w:color="auto"/>
            </w:tcBorders>
            <w:shd w:val="clear" w:color="auto" w:fill="auto"/>
            <w:noWrap/>
            <w:vAlign w:val="bottom"/>
            <w:hideMark/>
          </w:tcPr>
          <w:p w14:paraId="1E6EA75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131.933.027 €</w:t>
            </w:r>
          </w:p>
        </w:tc>
        <w:tc>
          <w:tcPr>
            <w:tcW w:w="280" w:type="pct"/>
            <w:tcBorders>
              <w:top w:val="nil"/>
              <w:left w:val="nil"/>
              <w:bottom w:val="single" w:sz="4" w:space="0" w:color="auto"/>
              <w:right w:val="single" w:sz="4" w:space="0" w:color="auto"/>
            </w:tcBorders>
            <w:shd w:val="clear" w:color="auto" w:fill="auto"/>
            <w:noWrap/>
            <w:vAlign w:val="bottom"/>
            <w:hideMark/>
          </w:tcPr>
          <w:p w14:paraId="1615F9C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119.757.141 €</w:t>
            </w:r>
          </w:p>
        </w:tc>
        <w:tc>
          <w:tcPr>
            <w:tcW w:w="247" w:type="pct"/>
            <w:tcBorders>
              <w:top w:val="nil"/>
              <w:left w:val="nil"/>
              <w:bottom w:val="single" w:sz="4" w:space="0" w:color="auto"/>
              <w:right w:val="single" w:sz="4" w:space="0" w:color="auto"/>
            </w:tcBorders>
            <w:shd w:val="clear" w:color="auto" w:fill="auto"/>
            <w:noWrap/>
            <w:vAlign w:val="bottom"/>
            <w:hideMark/>
          </w:tcPr>
          <w:p w14:paraId="641C7DA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10.796.448 €</w:t>
            </w:r>
          </w:p>
        </w:tc>
        <w:tc>
          <w:tcPr>
            <w:tcW w:w="247" w:type="pct"/>
            <w:tcBorders>
              <w:top w:val="nil"/>
              <w:left w:val="nil"/>
              <w:bottom w:val="single" w:sz="4" w:space="0" w:color="auto"/>
              <w:right w:val="single" w:sz="4" w:space="0" w:color="auto"/>
            </w:tcBorders>
            <w:shd w:val="clear" w:color="auto" w:fill="auto"/>
            <w:noWrap/>
            <w:vAlign w:val="bottom"/>
            <w:hideMark/>
          </w:tcPr>
          <w:p w14:paraId="340DE74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812.250 €</w:t>
            </w:r>
          </w:p>
        </w:tc>
        <w:tc>
          <w:tcPr>
            <w:tcW w:w="247" w:type="pct"/>
            <w:tcBorders>
              <w:top w:val="nil"/>
              <w:left w:val="nil"/>
              <w:bottom w:val="single" w:sz="4" w:space="0" w:color="auto"/>
              <w:right w:val="single" w:sz="4" w:space="0" w:color="auto"/>
            </w:tcBorders>
            <w:shd w:val="clear" w:color="auto" w:fill="auto"/>
            <w:noWrap/>
            <w:vAlign w:val="bottom"/>
            <w:hideMark/>
          </w:tcPr>
          <w:p w14:paraId="146F818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128.088 €</w:t>
            </w:r>
          </w:p>
        </w:tc>
        <w:tc>
          <w:tcPr>
            <w:tcW w:w="228" w:type="pct"/>
            <w:tcBorders>
              <w:top w:val="nil"/>
              <w:left w:val="nil"/>
              <w:bottom w:val="single" w:sz="4" w:space="0" w:color="auto"/>
              <w:right w:val="nil"/>
            </w:tcBorders>
            <w:shd w:val="clear" w:color="auto" w:fill="auto"/>
            <w:noWrap/>
            <w:vAlign w:val="bottom"/>
            <w:hideMark/>
          </w:tcPr>
          <w:p w14:paraId="14C95BA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439.100 €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0BCF062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137.465.868 €</w:t>
            </w:r>
          </w:p>
        </w:tc>
        <w:tc>
          <w:tcPr>
            <w:tcW w:w="280" w:type="pct"/>
            <w:tcBorders>
              <w:top w:val="nil"/>
              <w:left w:val="nil"/>
              <w:bottom w:val="single" w:sz="4" w:space="0" w:color="auto"/>
              <w:right w:val="single" w:sz="4" w:space="0" w:color="auto"/>
            </w:tcBorders>
            <w:shd w:val="clear" w:color="auto" w:fill="auto"/>
            <w:noWrap/>
            <w:vAlign w:val="bottom"/>
            <w:hideMark/>
          </w:tcPr>
          <w:p w14:paraId="202C5EF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121.245.573 €</w:t>
            </w:r>
          </w:p>
        </w:tc>
        <w:tc>
          <w:tcPr>
            <w:tcW w:w="247" w:type="pct"/>
            <w:tcBorders>
              <w:top w:val="nil"/>
              <w:left w:val="nil"/>
              <w:bottom w:val="single" w:sz="4" w:space="0" w:color="auto"/>
              <w:right w:val="single" w:sz="4" w:space="0" w:color="auto"/>
            </w:tcBorders>
            <w:shd w:val="clear" w:color="auto" w:fill="auto"/>
            <w:noWrap/>
            <w:vAlign w:val="bottom"/>
            <w:hideMark/>
          </w:tcPr>
          <w:p w14:paraId="6142E35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13.298.635 €</w:t>
            </w:r>
          </w:p>
        </w:tc>
        <w:tc>
          <w:tcPr>
            <w:tcW w:w="247" w:type="pct"/>
            <w:tcBorders>
              <w:top w:val="nil"/>
              <w:left w:val="nil"/>
              <w:bottom w:val="single" w:sz="4" w:space="0" w:color="auto"/>
              <w:right w:val="single" w:sz="4" w:space="0" w:color="auto"/>
            </w:tcBorders>
            <w:shd w:val="clear" w:color="auto" w:fill="auto"/>
            <w:noWrap/>
            <w:vAlign w:val="bottom"/>
            <w:hideMark/>
          </w:tcPr>
          <w:p w14:paraId="5E179B3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2.359.016 €</w:t>
            </w:r>
          </w:p>
        </w:tc>
        <w:tc>
          <w:tcPr>
            <w:tcW w:w="247" w:type="pct"/>
            <w:tcBorders>
              <w:top w:val="nil"/>
              <w:left w:val="nil"/>
              <w:bottom w:val="single" w:sz="4" w:space="0" w:color="auto"/>
              <w:right w:val="single" w:sz="4" w:space="0" w:color="auto"/>
            </w:tcBorders>
            <w:shd w:val="clear" w:color="auto" w:fill="auto"/>
            <w:noWrap/>
            <w:vAlign w:val="bottom"/>
            <w:hideMark/>
          </w:tcPr>
          <w:p w14:paraId="4AAAE32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149.834 €</w:t>
            </w:r>
          </w:p>
        </w:tc>
        <w:tc>
          <w:tcPr>
            <w:tcW w:w="228" w:type="pct"/>
            <w:tcBorders>
              <w:top w:val="nil"/>
              <w:left w:val="nil"/>
              <w:bottom w:val="single" w:sz="4" w:space="0" w:color="auto"/>
              <w:right w:val="single" w:sz="8" w:space="0" w:color="auto"/>
            </w:tcBorders>
            <w:shd w:val="clear" w:color="auto" w:fill="auto"/>
            <w:noWrap/>
            <w:vAlign w:val="bottom"/>
            <w:hideMark/>
          </w:tcPr>
          <w:p w14:paraId="18D8216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412.810 €</w:t>
            </w:r>
          </w:p>
        </w:tc>
        <w:tc>
          <w:tcPr>
            <w:tcW w:w="228" w:type="pct"/>
            <w:tcBorders>
              <w:top w:val="nil"/>
              <w:left w:val="nil"/>
              <w:bottom w:val="single" w:sz="4" w:space="0" w:color="auto"/>
              <w:right w:val="nil"/>
            </w:tcBorders>
            <w:shd w:val="clear" w:color="auto" w:fill="auto"/>
            <w:noWrap/>
            <w:vAlign w:val="bottom"/>
            <w:hideMark/>
          </w:tcPr>
          <w:p w14:paraId="36868A5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104,2</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62770E1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101,2</w:t>
            </w:r>
          </w:p>
        </w:tc>
        <w:tc>
          <w:tcPr>
            <w:tcW w:w="180" w:type="pct"/>
            <w:tcBorders>
              <w:top w:val="nil"/>
              <w:left w:val="nil"/>
              <w:bottom w:val="single" w:sz="4" w:space="0" w:color="auto"/>
              <w:right w:val="single" w:sz="4" w:space="0" w:color="auto"/>
            </w:tcBorders>
            <w:shd w:val="clear" w:color="auto" w:fill="auto"/>
            <w:noWrap/>
            <w:vAlign w:val="bottom"/>
            <w:hideMark/>
          </w:tcPr>
          <w:p w14:paraId="0C646F4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123,2</w:t>
            </w:r>
          </w:p>
        </w:tc>
        <w:tc>
          <w:tcPr>
            <w:tcW w:w="180"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40EF33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290,4</w:t>
            </w:r>
          </w:p>
        </w:tc>
        <w:tc>
          <w:tcPr>
            <w:tcW w:w="180" w:type="pct"/>
            <w:tcBorders>
              <w:top w:val="nil"/>
              <w:left w:val="nil"/>
              <w:bottom w:val="single" w:sz="4" w:space="0" w:color="auto"/>
              <w:right w:val="single" w:sz="4" w:space="0" w:color="auto"/>
            </w:tcBorders>
            <w:shd w:val="clear" w:color="auto" w:fill="auto"/>
            <w:noWrap/>
            <w:vAlign w:val="bottom"/>
            <w:hideMark/>
          </w:tcPr>
          <w:p w14:paraId="4C94F2F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117,0</w:t>
            </w:r>
          </w:p>
        </w:tc>
        <w:tc>
          <w:tcPr>
            <w:tcW w:w="180" w:type="pct"/>
            <w:tcBorders>
              <w:top w:val="nil"/>
              <w:left w:val="nil"/>
              <w:bottom w:val="single" w:sz="4" w:space="0" w:color="auto"/>
              <w:right w:val="single" w:sz="8" w:space="0" w:color="auto"/>
            </w:tcBorders>
            <w:shd w:val="clear" w:color="auto" w:fill="auto"/>
            <w:noWrap/>
            <w:vAlign w:val="bottom"/>
            <w:hideMark/>
          </w:tcPr>
          <w:p w14:paraId="093B0A1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94,0</w:t>
            </w:r>
          </w:p>
        </w:tc>
      </w:tr>
      <w:tr w:rsidR="00D6528C" w:rsidRPr="00D6528C" w14:paraId="5E33EB9E"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7C4B51EB"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2.1. OBČINE</w:t>
            </w:r>
          </w:p>
        </w:tc>
        <w:tc>
          <w:tcPr>
            <w:tcW w:w="295" w:type="pct"/>
            <w:tcBorders>
              <w:top w:val="nil"/>
              <w:left w:val="nil"/>
              <w:bottom w:val="single" w:sz="4" w:space="0" w:color="auto"/>
              <w:right w:val="single" w:sz="4" w:space="0" w:color="auto"/>
            </w:tcBorders>
            <w:shd w:val="clear" w:color="auto" w:fill="auto"/>
            <w:noWrap/>
            <w:vAlign w:val="bottom"/>
            <w:hideMark/>
          </w:tcPr>
          <w:p w14:paraId="70929A2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137.671.253 €</w:t>
            </w:r>
          </w:p>
        </w:tc>
        <w:tc>
          <w:tcPr>
            <w:tcW w:w="280" w:type="pct"/>
            <w:tcBorders>
              <w:top w:val="nil"/>
              <w:left w:val="nil"/>
              <w:bottom w:val="single" w:sz="4" w:space="0" w:color="auto"/>
              <w:right w:val="single" w:sz="4" w:space="0" w:color="auto"/>
            </w:tcBorders>
            <w:shd w:val="clear" w:color="auto" w:fill="auto"/>
            <w:noWrap/>
            <w:vAlign w:val="bottom"/>
            <w:hideMark/>
          </w:tcPr>
          <w:p w14:paraId="4330DF0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121.243.011 €</w:t>
            </w:r>
          </w:p>
        </w:tc>
        <w:tc>
          <w:tcPr>
            <w:tcW w:w="247" w:type="pct"/>
            <w:tcBorders>
              <w:top w:val="nil"/>
              <w:left w:val="nil"/>
              <w:bottom w:val="single" w:sz="4" w:space="0" w:color="auto"/>
              <w:right w:val="single" w:sz="4" w:space="0" w:color="auto"/>
            </w:tcBorders>
            <w:shd w:val="clear" w:color="auto" w:fill="auto"/>
            <w:noWrap/>
            <w:vAlign w:val="bottom"/>
            <w:hideMark/>
          </w:tcPr>
          <w:p w14:paraId="44E9CC9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11.831.165 €</w:t>
            </w:r>
          </w:p>
        </w:tc>
        <w:tc>
          <w:tcPr>
            <w:tcW w:w="247" w:type="pct"/>
            <w:tcBorders>
              <w:top w:val="nil"/>
              <w:left w:val="nil"/>
              <w:bottom w:val="single" w:sz="4" w:space="0" w:color="auto"/>
              <w:right w:val="single" w:sz="4" w:space="0" w:color="auto"/>
            </w:tcBorders>
            <w:shd w:val="clear" w:color="auto" w:fill="auto"/>
            <w:noWrap/>
            <w:vAlign w:val="bottom"/>
            <w:hideMark/>
          </w:tcPr>
          <w:p w14:paraId="58599E2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3.293.180 €</w:t>
            </w:r>
          </w:p>
        </w:tc>
        <w:tc>
          <w:tcPr>
            <w:tcW w:w="247" w:type="pct"/>
            <w:tcBorders>
              <w:top w:val="nil"/>
              <w:left w:val="nil"/>
              <w:bottom w:val="single" w:sz="4" w:space="0" w:color="auto"/>
              <w:right w:val="single" w:sz="4" w:space="0" w:color="auto"/>
            </w:tcBorders>
            <w:shd w:val="clear" w:color="auto" w:fill="auto"/>
            <w:noWrap/>
            <w:vAlign w:val="bottom"/>
            <w:hideMark/>
          </w:tcPr>
          <w:p w14:paraId="0115495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1.303.896 €</w:t>
            </w:r>
          </w:p>
        </w:tc>
        <w:tc>
          <w:tcPr>
            <w:tcW w:w="228" w:type="pct"/>
            <w:tcBorders>
              <w:top w:val="nil"/>
              <w:left w:val="nil"/>
              <w:bottom w:val="single" w:sz="4" w:space="0" w:color="auto"/>
              <w:right w:val="nil"/>
            </w:tcBorders>
            <w:shd w:val="clear" w:color="auto" w:fill="auto"/>
            <w:noWrap/>
            <w:vAlign w:val="bottom"/>
            <w:hideMark/>
          </w:tcPr>
          <w:p w14:paraId="28AA414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26980C8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150.318.114 €</w:t>
            </w:r>
          </w:p>
        </w:tc>
        <w:tc>
          <w:tcPr>
            <w:tcW w:w="280" w:type="pct"/>
            <w:tcBorders>
              <w:top w:val="nil"/>
              <w:left w:val="nil"/>
              <w:bottom w:val="single" w:sz="4" w:space="0" w:color="auto"/>
              <w:right w:val="single" w:sz="4" w:space="0" w:color="auto"/>
            </w:tcBorders>
            <w:shd w:val="clear" w:color="auto" w:fill="auto"/>
            <w:noWrap/>
            <w:vAlign w:val="bottom"/>
            <w:hideMark/>
          </w:tcPr>
          <w:p w14:paraId="3224749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126.260.745 €</w:t>
            </w:r>
          </w:p>
        </w:tc>
        <w:tc>
          <w:tcPr>
            <w:tcW w:w="247" w:type="pct"/>
            <w:tcBorders>
              <w:top w:val="nil"/>
              <w:left w:val="nil"/>
              <w:bottom w:val="single" w:sz="4" w:space="0" w:color="auto"/>
              <w:right w:val="single" w:sz="4" w:space="0" w:color="auto"/>
            </w:tcBorders>
            <w:shd w:val="clear" w:color="auto" w:fill="auto"/>
            <w:noWrap/>
            <w:vAlign w:val="bottom"/>
            <w:hideMark/>
          </w:tcPr>
          <w:p w14:paraId="3B98834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16.443.834 €</w:t>
            </w:r>
          </w:p>
        </w:tc>
        <w:tc>
          <w:tcPr>
            <w:tcW w:w="247" w:type="pct"/>
            <w:tcBorders>
              <w:top w:val="nil"/>
              <w:left w:val="nil"/>
              <w:bottom w:val="single" w:sz="4" w:space="0" w:color="auto"/>
              <w:right w:val="single" w:sz="4" w:space="0" w:color="auto"/>
            </w:tcBorders>
            <w:shd w:val="clear" w:color="auto" w:fill="auto"/>
            <w:noWrap/>
            <w:vAlign w:val="bottom"/>
            <w:hideMark/>
          </w:tcPr>
          <w:p w14:paraId="64F11D8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6.300.711 €</w:t>
            </w:r>
          </w:p>
        </w:tc>
        <w:tc>
          <w:tcPr>
            <w:tcW w:w="247" w:type="pct"/>
            <w:tcBorders>
              <w:top w:val="nil"/>
              <w:left w:val="nil"/>
              <w:bottom w:val="single" w:sz="4" w:space="0" w:color="auto"/>
              <w:right w:val="single" w:sz="4" w:space="0" w:color="auto"/>
            </w:tcBorders>
            <w:shd w:val="clear" w:color="auto" w:fill="auto"/>
            <w:noWrap/>
            <w:vAlign w:val="bottom"/>
            <w:hideMark/>
          </w:tcPr>
          <w:p w14:paraId="1105FD2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1.312.824 €</w:t>
            </w:r>
          </w:p>
        </w:tc>
        <w:tc>
          <w:tcPr>
            <w:tcW w:w="228" w:type="pct"/>
            <w:tcBorders>
              <w:top w:val="nil"/>
              <w:left w:val="nil"/>
              <w:bottom w:val="single" w:sz="4" w:space="0" w:color="auto"/>
              <w:right w:val="single" w:sz="8" w:space="0" w:color="auto"/>
            </w:tcBorders>
            <w:shd w:val="clear" w:color="auto" w:fill="auto"/>
            <w:noWrap/>
            <w:vAlign w:val="bottom"/>
            <w:hideMark/>
          </w:tcPr>
          <w:p w14:paraId="2DCDEE2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50371DD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109,2</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6D80DE1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104,1</w:t>
            </w:r>
          </w:p>
        </w:tc>
        <w:tc>
          <w:tcPr>
            <w:tcW w:w="180" w:type="pct"/>
            <w:tcBorders>
              <w:top w:val="nil"/>
              <w:left w:val="nil"/>
              <w:bottom w:val="single" w:sz="4" w:space="0" w:color="auto"/>
              <w:right w:val="single" w:sz="4" w:space="0" w:color="auto"/>
            </w:tcBorders>
            <w:shd w:val="clear" w:color="auto" w:fill="auto"/>
            <w:noWrap/>
            <w:vAlign w:val="bottom"/>
            <w:hideMark/>
          </w:tcPr>
          <w:p w14:paraId="03D493B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139,0</w:t>
            </w:r>
          </w:p>
        </w:tc>
        <w:tc>
          <w:tcPr>
            <w:tcW w:w="180" w:type="pct"/>
            <w:tcBorders>
              <w:top w:val="nil"/>
              <w:left w:val="nil"/>
              <w:bottom w:val="single" w:sz="4" w:space="0" w:color="auto"/>
              <w:right w:val="single" w:sz="4" w:space="0" w:color="auto"/>
            </w:tcBorders>
            <w:shd w:val="clear" w:color="auto" w:fill="auto"/>
            <w:noWrap/>
            <w:vAlign w:val="bottom"/>
            <w:hideMark/>
          </w:tcPr>
          <w:p w14:paraId="0D337D1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191,3</w:t>
            </w:r>
          </w:p>
        </w:tc>
        <w:tc>
          <w:tcPr>
            <w:tcW w:w="180" w:type="pct"/>
            <w:tcBorders>
              <w:top w:val="nil"/>
              <w:left w:val="nil"/>
              <w:bottom w:val="single" w:sz="4" w:space="0" w:color="auto"/>
              <w:right w:val="single" w:sz="4" w:space="0" w:color="auto"/>
            </w:tcBorders>
            <w:shd w:val="clear" w:color="auto" w:fill="auto"/>
            <w:noWrap/>
            <w:vAlign w:val="bottom"/>
            <w:hideMark/>
          </w:tcPr>
          <w:p w14:paraId="0B51C7C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100,7</w:t>
            </w:r>
          </w:p>
        </w:tc>
        <w:tc>
          <w:tcPr>
            <w:tcW w:w="180" w:type="pct"/>
            <w:tcBorders>
              <w:top w:val="nil"/>
              <w:left w:val="nil"/>
              <w:bottom w:val="single" w:sz="4" w:space="0" w:color="auto"/>
              <w:right w:val="single" w:sz="8" w:space="0" w:color="auto"/>
            </w:tcBorders>
            <w:shd w:val="clear" w:color="auto" w:fill="auto"/>
            <w:noWrap/>
            <w:vAlign w:val="bottom"/>
            <w:hideMark/>
          </w:tcPr>
          <w:p w14:paraId="5B68CAA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4CA1319A"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08E30303"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2.2. KRAJEVNE SKUPNOSTI IN DRUGE LOKALNE SKUPNOSTI</w:t>
            </w:r>
          </w:p>
        </w:tc>
        <w:tc>
          <w:tcPr>
            <w:tcW w:w="295" w:type="pct"/>
            <w:tcBorders>
              <w:top w:val="nil"/>
              <w:left w:val="nil"/>
              <w:bottom w:val="single" w:sz="4" w:space="0" w:color="auto"/>
              <w:right w:val="single" w:sz="4" w:space="0" w:color="auto"/>
            </w:tcBorders>
            <w:shd w:val="clear" w:color="auto" w:fill="auto"/>
            <w:noWrap/>
            <w:vAlign w:val="bottom"/>
            <w:hideMark/>
          </w:tcPr>
          <w:p w14:paraId="07F7522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1.050.209 €</w:t>
            </w:r>
          </w:p>
        </w:tc>
        <w:tc>
          <w:tcPr>
            <w:tcW w:w="280" w:type="pct"/>
            <w:tcBorders>
              <w:top w:val="nil"/>
              <w:left w:val="nil"/>
              <w:bottom w:val="single" w:sz="4" w:space="0" w:color="auto"/>
              <w:right w:val="single" w:sz="4" w:space="0" w:color="auto"/>
            </w:tcBorders>
            <w:shd w:val="clear" w:color="auto" w:fill="auto"/>
            <w:noWrap/>
            <w:vAlign w:val="bottom"/>
            <w:hideMark/>
          </w:tcPr>
          <w:p w14:paraId="361831C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932.070 €</w:t>
            </w:r>
          </w:p>
        </w:tc>
        <w:tc>
          <w:tcPr>
            <w:tcW w:w="247" w:type="pct"/>
            <w:tcBorders>
              <w:top w:val="nil"/>
              <w:left w:val="nil"/>
              <w:bottom w:val="single" w:sz="4" w:space="0" w:color="auto"/>
              <w:right w:val="single" w:sz="4" w:space="0" w:color="auto"/>
            </w:tcBorders>
            <w:shd w:val="clear" w:color="auto" w:fill="auto"/>
            <w:noWrap/>
            <w:vAlign w:val="bottom"/>
            <w:hideMark/>
          </w:tcPr>
          <w:p w14:paraId="593AB0A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101.446 €</w:t>
            </w:r>
          </w:p>
        </w:tc>
        <w:tc>
          <w:tcPr>
            <w:tcW w:w="247" w:type="pct"/>
            <w:tcBorders>
              <w:top w:val="nil"/>
              <w:left w:val="nil"/>
              <w:bottom w:val="single" w:sz="4" w:space="0" w:color="auto"/>
              <w:right w:val="single" w:sz="4" w:space="0" w:color="auto"/>
            </w:tcBorders>
            <w:shd w:val="clear" w:color="auto" w:fill="auto"/>
            <w:noWrap/>
            <w:vAlign w:val="bottom"/>
            <w:hideMark/>
          </w:tcPr>
          <w:p w14:paraId="3B97DF3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9.859 €</w:t>
            </w:r>
          </w:p>
        </w:tc>
        <w:tc>
          <w:tcPr>
            <w:tcW w:w="247" w:type="pct"/>
            <w:tcBorders>
              <w:top w:val="nil"/>
              <w:left w:val="nil"/>
              <w:bottom w:val="single" w:sz="4" w:space="0" w:color="auto"/>
              <w:right w:val="single" w:sz="4" w:space="0" w:color="auto"/>
            </w:tcBorders>
            <w:shd w:val="clear" w:color="auto" w:fill="auto"/>
            <w:noWrap/>
            <w:vAlign w:val="bottom"/>
            <w:hideMark/>
          </w:tcPr>
          <w:p w14:paraId="4C5A438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6.833 €</w:t>
            </w:r>
          </w:p>
        </w:tc>
        <w:tc>
          <w:tcPr>
            <w:tcW w:w="228" w:type="pct"/>
            <w:tcBorders>
              <w:top w:val="nil"/>
              <w:left w:val="nil"/>
              <w:bottom w:val="single" w:sz="4" w:space="0" w:color="auto"/>
              <w:right w:val="nil"/>
            </w:tcBorders>
            <w:shd w:val="clear" w:color="auto" w:fill="auto"/>
            <w:noWrap/>
            <w:vAlign w:val="bottom"/>
            <w:hideMark/>
          </w:tcPr>
          <w:p w14:paraId="3DDE4F8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149D45E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1.140.456 €</w:t>
            </w:r>
          </w:p>
        </w:tc>
        <w:tc>
          <w:tcPr>
            <w:tcW w:w="280" w:type="pct"/>
            <w:tcBorders>
              <w:top w:val="nil"/>
              <w:left w:val="nil"/>
              <w:bottom w:val="single" w:sz="4" w:space="0" w:color="auto"/>
              <w:right w:val="single" w:sz="4" w:space="0" w:color="auto"/>
            </w:tcBorders>
            <w:shd w:val="clear" w:color="auto" w:fill="auto"/>
            <w:noWrap/>
            <w:vAlign w:val="bottom"/>
            <w:hideMark/>
          </w:tcPr>
          <w:p w14:paraId="708EBB2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974.060 €</w:t>
            </w:r>
          </w:p>
        </w:tc>
        <w:tc>
          <w:tcPr>
            <w:tcW w:w="247" w:type="pct"/>
            <w:tcBorders>
              <w:top w:val="nil"/>
              <w:left w:val="nil"/>
              <w:bottom w:val="single" w:sz="4" w:space="0" w:color="auto"/>
              <w:right w:val="single" w:sz="4" w:space="0" w:color="auto"/>
            </w:tcBorders>
            <w:shd w:val="clear" w:color="auto" w:fill="auto"/>
            <w:noWrap/>
            <w:vAlign w:val="bottom"/>
            <w:hideMark/>
          </w:tcPr>
          <w:p w14:paraId="2EAEAF0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131.984 €</w:t>
            </w:r>
          </w:p>
        </w:tc>
        <w:tc>
          <w:tcPr>
            <w:tcW w:w="247" w:type="pct"/>
            <w:tcBorders>
              <w:top w:val="nil"/>
              <w:left w:val="nil"/>
              <w:bottom w:val="single" w:sz="4" w:space="0" w:color="auto"/>
              <w:right w:val="single" w:sz="4" w:space="0" w:color="auto"/>
            </w:tcBorders>
            <w:shd w:val="clear" w:color="auto" w:fill="auto"/>
            <w:noWrap/>
            <w:vAlign w:val="bottom"/>
            <w:hideMark/>
          </w:tcPr>
          <w:p w14:paraId="7E7D235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23.781 €</w:t>
            </w:r>
          </w:p>
        </w:tc>
        <w:tc>
          <w:tcPr>
            <w:tcW w:w="247" w:type="pct"/>
            <w:tcBorders>
              <w:top w:val="nil"/>
              <w:left w:val="nil"/>
              <w:bottom w:val="single" w:sz="4" w:space="0" w:color="auto"/>
              <w:right w:val="single" w:sz="4" w:space="0" w:color="auto"/>
            </w:tcBorders>
            <w:shd w:val="clear" w:color="auto" w:fill="auto"/>
            <w:noWrap/>
            <w:vAlign w:val="bottom"/>
            <w:hideMark/>
          </w:tcPr>
          <w:p w14:paraId="21C28AB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10.631 €</w:t>
            </w:r>
          </w:p>
        </w:tc>
        <w:tc>
          <w:tcPr>
            <w:tcW w:w="228" w:type="pct"/>
            <w:tcBorders>
              <w:top w:val="nil"/>
              <w:left w:val="nil"/>
              <w:bottom w:val="single" w:sz="4" w:space="0" w:color="auto"/>
              <w:right w:val="single" w:sz="8" w:space="0" w:color="auto"/>
            </w:tcBorders>
            <w:shd w:val="clear" w:color="auto" w:fill="auto"/>
            <w:noWrap/>
            <w:vAlign w:val="bottom"/>
            <w:hideMark/>
          </w:tcPr>
          <w:p w14:paraId="3F515A7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2F09417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108,6</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1121DDE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104,5</w:t>
            </w:r>
          </w:p>
        </w:tc>
        <w:tc>
          <w:tcPr>
            <w:tcW w:w="180" w:type="pct"/>
            <w:tcBorders>
              <w:top w:val="nil"/>
              <w:left w:val="nil"/>
              <w:bottom w:val="single" w:sz="4" w:space="0" w:color="auto"/>
              <w:right w:val="single" w:sz="4" w:space="0" w:color="auto"/>
            </w:tcBorders>
            <w:shd w:val="clear" w:color="auto" w:fill="auto"/>
            <w:noWrap/>
            <w:vAlign w:val="bottom"/>
            <w:hideMark/>
          </w:tcPr>
          <w:p w14:paraId="5B49E48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130,1</w:t>
            </w:r>
          </w:p>
        </w:tc>
        <w:tc>
          <w:tcPr>
            <w:tcW w:w="180" w:type="pct"/>
            <w:tcBorders>
              <w:top w:val="nil"/>
              <w:left w:val="nil"/>
              <w:bottom w:val="single" w:sz="4" w:space="0" w:color="auto"/>
              <w:right w:val="single" w:sz="4" w:space="0" w:color="auto"/>
            </w:tcBorders>
            <w:shd w:val="clear" w:color="auto" w:fill="auto"/>
            <w:noWrap/>
            <w:vAlign w:val="bottom"/>
            <w:hideMark/>
          </w:tcPr>
          <w:p w14:paraId="3CD1803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241,2</w:t>
            </w:r>
          </w:p>
        </w:tc>
        <w:tc>
          <w:tcPr>
            <w:tcW w:w="180" w:type="pct"/>
            <w:tcBorders>
              <w:top w:val="nil"/>
              <w:left w:val="nil"/>
              <w:bottom w:val="single" w:sz="4" w:space="0" w:color="auto"/>
              <w:right w:val="single" w:sz="4" w:space="0" w:color="auto"/>
            </w:tcBorders>
            <w:shd w:val="clear" w:color="auto" w:fill="auto"/>
            <w:noWrap/>
            <w:vAlign w:val="bottom"/>
            <w:hideMark/>
          </w:tcPr>
          <w:p w14:paraId="4C31728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155,6</w:t>
            </w:r>
          </w:p>
        </w:tc>
        <w:tc>
          <w:tcPr>
            <w:tcW w:w="180" w:type="pct"/>
            <w:tcBorders>
              <w:top w:val="nil"/>
              <w:left w:val="nil"/>
              <w:bottom w:val="single" w:sz="4" w:space="0" w:color="auto"/>
              <w:right w:val="single" w:sz="8" w:space="0" w:color="auto"/>
            </w:tcBorders>
            <w:shd w:val="clear" w:color="auto" w:fill="auto"/>
            <w:noWrap/>
            <w:vAlign w:val="bottom"/>
            <w:hideMark/>
          </w:tcPr>
          <w:p w14:paraId="2003CB7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3AC1C04B"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5EF8C293"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3.1. JAVNI ZAVODI IN DRUGI IZVAJALCI JAVNIH SLUŽB S PODROČJA VZGOJE, IZOBRAŽEVANJA IN ŠPORTA</w:t>
            </w:r>
          </w:p>
        </w:tc>
        <w:tc>
          <w:tcPr>
            <w:tcW w:w="295" w:type="pct"/>
            <w:tcBorders>
              <w:top w:val="nil"/>
              <w:left w:val="nil"/>
              <w:bottom w:val="single" w:sz="4" w:space="0" w:color="auto"/>
              <w:right w:val="single" w:sz="4" w:space="0" w:color="auto"/>
            </w:tcBorders>
            <w:shd w:val="clear" w:color="auto" w:fill="auto"/>
            <w:noWrap/>
            <w:vAlign w:val="bottom"/>
            <w:hideMark/>
          </w:tcPr>
          <w:p w14:paraId="084D753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1.588.559.048 €</w:t>
            </w:r>
          </w:p>
        </w:tc>
        <w:tc>
          <w:tcPr>
            <w:tcW w:w="280" w:type="pct"/>
            <w:tcBorders>
              <w:top w:val="nil"/>
              <w:left w:val="nil"/>
              <w:bottom w:val="single" w:sz="4" w:space="0" w:color="auto"/>
              <w:right w:val="single" w:sz="4" w:space="0" w:color="auto"/>
            </w:tcBorders>
            <w:shd w:val="clear" w:color="auto" w:fill="auto"/>
            <w:noWrap/>
            <w:vAlign w:val="bottom"/>
            <w:hideMark/>
          </w:tcPr>
          <w:p w14:paraId="1E979E5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1.413.117.461 €</w:t>
            </w:r>
          </w:p>
        </w:tc>
        <w:tc>
          <w:tcPr>
            <w:tcW w:w="247" w:type="pct"/>
            <w:tcBorders>
              <w:top w:val="nil"/>
              <w:left w:val="nil"/>
              <w:bottom w:val="single" w:sz="4" w:space="0" w:color="auto"/>
              <w:right w:val="single" w:sz="4" w:space="0" w:color="auto"/>
            </w:tcBorders>
            <w:shd w:val="clear" w:color="auto" w:fill="auto"/>
            <w:noWrap/>
            <w:vAlign w:val="bottom"/>
            <w:hideMark/>
          </w:tcPr>
          <w:p w14:paraId="39A17E9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107.692.206 €</w:t>
            </w:r>
          </w:p>
        </w:tc>
        <w:tc>
          <w:tcPr>
            <w:tcW w:w="247" w:type="pct"/>
            <w:tcBorders>
              <w:top w:val="nil"/>
              <w:left w:val="nil"/>
              <w:bottom w:val="single" w:sz="4" w:space="0" w:color="auto"/>
              <w:right w:val="single" w:sz="4" w:space="0" w:color="auto"/>
            </w:tcBorders>
            <w:shd w:val="clear" w:color="auto" w:fill="auto"/>
            <w:noWrap/>
            <w:vAlign w:val="bottom"/>
            <w:hideMark/>
          </w:tcPr>
          <w:p w14:paraId="03832A2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63.757.845 €</w:t>
            </w:r>
          </w:p>
        </w:tc>
        <w:tc>
          <w:tcPr>
            <w:tcW w:w="247" w:type="pct"/>
            <w:tcBorders>
              <w:top w:val="nil"/>
              <w:left w:val="nil"/>
              <w:bottom w:val="single" w:sz="4" w:space="0" w:color="auto"/>
              <w:right w:val="single" w:sz="4" w:space="0" w:color="auto"/>
            </w:tcBorders>
            <w:shd w:val="clear" w:color="auto" w:fill="auto"/>
            <w:noWrap/>
            <w:vAlign w:val="bottom"/>
            <w:hideMark/>
          </w:tcPr>
          <w:p w14:paraId="59F5AB5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3.219.021 €</w:t>
            </w:r>
          </w:p>
        </w:tc>
        <w:tc>
          <w:tcPr>
            <w:tcW w:w="228" w:type="pct"/>
            <w:tcBorders>
              <w:top w:val="nil"/>
              <w:left w:val="nil"/>
              <w:bottom w:val="single" w:sz="4" w:space="0" w:color="auto"/>
              <w:right w:val="nil"/>
            </w:tcBorders>
            <w:shd w:val="clear" w:color="auto" w:fill="auto"/>
            <w:noWrap/>
            <w:vAlign w:val="bottom"/>
            <w:hideMark/>
          </w:tcPr>
          <w:p w14:paraId="40BBA5F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772.514 €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79D9C6E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1.809.569.951 €</w:t>
            </w:r>
          </w:p>
        </w:tc>
        <w:tc>
          <w:tcPr>
            <w:tcW w:w="280" w:type="pct"/>
            <w:tcBorders>
              <w:top w:val="nil"/>
              <w:left w:val="nil"/>
              <w:bottom w:val="single" w:sz="4" w:space="0" w:color="auto"/>
              <w:right w:val="single" w:sz="4" w:space="0" w:color="auto"/>
            </w:tcBorders>
            <w:shd w:val="clear" w:color="auto" w:fill="auto"/>
            <w:noWrap/>
            <w:vAlign w:val="bottom"/>
            <w:hideMark/>
          </w:tcPr>
          <w:p w14:paraId="32B02FC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1.475.387.388 €</w:t>
            </w:r>
          </w:p>
        </w:tc>
        <w:tc>
          <w:tcPr>
            <w:tcW w:w="247" w:type="pct"/>
            <w:tcBorders>
              <w:top w:val="nil"/>
              <w:left w:val="nil"/>
              <w:bottom w:val="single" w:sz="4" w:space="0" w:color="auto"/>
              <w:right w:val="single" w:sz="4" w:space="0" w:color="auto"/>
            </w:tcBorders>
            <w:shd w:val="clear" w:color="auto" w:fill="auto"/>
            <w:noWrap/>
            <w:vAlign w:val="bottom"/>
            <w:hideMark/>
          </w:tcPr>
          <w:p w14:paraId="2C26F25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237.158.895 €</w:t>
            </w:r>
          </w:p>
        </w:tc>
        <w:tc>
          <w:tcPr>
            <w:tcW w:w="247" w:type="pct"/>
            <w:tcBorders>
              <w:top w:val="nil"/>
              <w:left w:val="nil"/>
              <w:bottom w:val="single" w:sz="4" w:space="0" w:color="auto"/>
              <w:right w:val="single" w:sz="4" w:space="0" w:color="auto"/>
            </w:tcBorders>
            <w:shd w:val="clear" w:color="auto" w:fill="auto"/>
            <w:noWrap/>
            <w:vAlign w:val="bottom"/>
            <w:hideMark/>
          </w:tcPr>
          <w:p w14:paraId="6D2BBAC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92.492.439 €</w:t>
            </w:r>
          </w:p>
        </w:tc>
        <w:tc>
          <w:tcPr>
            <w:tcW w:w="247" w:type="pct"/>
            <w:tcBorders>
              <w:top w:val="nil"/>
              <w:left w:val="nil"/>
              <w:bottom w:val="single" w:sz="4" w:space="0" w:color="auto"/>
              <w:right w:val="single" w:sz="4" w:space="0" w:color="auto"/>
            </w:tcBorders>
            <w:shd w:val="clear" w:color="auto" w:fill="auto"/>
            <w:noWrap/>
            <w:vAlign w:val="bottom"/>
            <w:hideMark/>
          </w:tcPr>
          <w:p w14:paraId="41A9A04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3.732.392 €</w:t>
            </w:r>
          </w:p>
        </w:tc>
        <w:tc>
          <w:tcPr>
            <w:tcW w:w="228" w:type="pct"/>
            <w:tcBorders>
              <w:top w:val="nil"/>
              <w:left w:val="nil"/>
              <w:bottom w:val="single" w:sz="4" w:space="0" w:color="auto"/>
              <w:right w:val="single" w:sz="8" w:space="0" w:color="auto"/>
            </w:tcBorders>
            <w:shd w:val="clear" w:color="auto" w:fill="auto"/>
            <w:noWrap/>
            <w:vAlign w:val="bottom"/>
            <w:hideMark/>
          </w:tcPr>
          <w:p w14:paraId="237706A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798.837 €</w:t>
            </w:r>
          </w:p>
        </w:tc>
        <w:tc>
          <w:tcPr>
            <w:tcW w:w="228" w:type="pct"/>
            <w:tcBorders>
              <w:top w:val="single" w:sz="4" w:space="0" w:color="auto"/>
              <w:left w:val="nil"/>
              <w:bottom w:val="single" w:sz="4" w:space="0" w:color="auto"/>
              <w:right w:val="nil"/>
            </w:tcBorders>
            <w:shd w:val="clear" w:color="000000" w:fill="C6E0B4"/>
            <w:noWrap/>
            <w:vAlign w:val="bottom"/>
            <w:hideMark/>
          </w:tcPr>
          <w:p w14:paraId="28482C3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113,9</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73D4D5C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104,4</w:t>
            </w:r>
          </w:p>
        </w:tc>
        <w:tc>
          <w:tcPr>
            <w:tcW w:w="180"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71A1C0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220,2</w:t>
            </w:r>
          </w:p>
        </w:tc>
        <w:tc>
          <w:tcPr>
            <w:tcW w:w="180"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4FB2A97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145,1</w:t>
            </w:r>
          </w:p>
        </w:tc>
        <w:tc>
          <w:tcPr>
            <w:tcW w:w="180" w:type="pct"/>
            <w:tcBorders>
              <w:top w:val="nil"/>
              <w:left w:val="nil"/>
              <w:bottom w:val="single" w:sz="4" w:space="0" w:color="auto"/>
              <w:right w:val="single" w:sz="4" w:space="0" w:color="auto"/>
            </w:tcBorders>
            <w:shd w:val="clear" w:color="auto" w:fill="auto"/>
            <w:noWrap/>
            <w:vAlign w:val="bottom"/>
            <w:hideMark/>
          </w:tcPr>
          <w:p w14:paraId="141B068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115,9</w:t>
            </w:r>
          </w:p>
        </w:tc>
        <w:tc>
          <w:tcPr>
            <w:tcW w:w="180" w:type="pct"/>
            <w:tcBorders>
              <w:top w:val="nil"/>
              <w:left w:val="nil"/>
              <w:bottom w:val="single" w:sz="4" w:space="0" w:color="auto"/>
              <w:right w:val="single" w:sz="8" w:space="0" w:color="auto"/>
            </w:tcBorders>
            <w:shd w:val="clear" w:color="auto" w:fill="auto"/>
            <w:noWrap/>
            <w:vAlign w:val="bottom"/>
            <w:hideMark/>
          </w:tcPr>
          <w:p w14:paraId="6BD7396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103,4</w:t>
            </w:r>
          </w:p>
        </w:tc>
      </w:tr>
      <w:tr w:rsidR="00D6528C" w:rsidRPr="00D6528C" w14:paraId="31E88AA1"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35FAC69A"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3.2. JAVNI ZAVODI IN DRUGI IZVAJALCI JAVNIH SLUŽB S PODROČJA ZDRAVSTVA</w:t>
            </w:r>
          </w:p>
        </w:tc>
        <w:tc>
          <w:tcPr>
            <w:tcW w:w="295" w:type="pct"/>
            <w:tcBorders>
              <w:top w:val="nil"/>
              <w:left w:val="nil"/>
              <w:bottom w:val="single" w:sz="4" w:space="0" w:color="auto"/>
              <w:right w:val="single" w:sz="4" w:space="0" w:color="auto"/>
            </w:tcBorders>
            <w:shd w:val="clear" w:color="auto" w:fill="auto"/>
            <w:noWrap/>
            <w:vAlign w:val="bottom"/>
            <w:hideMark/>
          </w:tcPr>
          <w:p w14:paraId="70A1D51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1.269.606.467 €</w:t>
            </w:r>
          </w:p>
        </w:tc>
        <w:tc>
          <w:tcPr>
            <w:tcW w:w="280" w:type="pct"/>
            <w:tcBorders>
              <w:top w:val="nil"/>
              <w:left w:val="nil"/>
              <w:bottom w:val="single" w:sz="4" w:space="0" w:color="auto"/>
              <w:right w:val="single" w:sz="4" w:space="0" w:color="auto"/>
            </w:tcBorders>
            <w:shd w:val="clear" w:color="auto" w:fill="auto"/>
            <w:noWrap/>
            <w:vAlign w:val="bottom"/>
            <w:hideMark/>
          </w:tcPr>
          <w:p w14:paraId="0B79AB3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857.474.410 €</w:t>
            </w:r>
          </w:p>
        </w:tc>
        <w:tc>
          <w:tcPr>
            <w:tcW w:w="247" w:type="pct"/>
            <w:tcBorders>
              <w:top w:val="nil"/>
              <w:left w:val="nil"/>
              <w:bottom w:val="single" w:sz="4" w:space="0" w:color="auto"/>
              <w:right w:val="single" w:sz="4" w:space="0" w:color="auto"/>
            </w:tcBorders>
            <w:shd w:val="clear" w:color="auto" w:fill="auto"/>
            <w:noWrap/>
            <w:vAlign w:val="bottom"/>
            <w:hideMark/>
          </w:tcPr>
          <w:p w14:paraId="55A9B27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271.898.610 €</w:t>
            </w:r>
          </w:p>
        </w:tc>
        <w:tc>
          <w:tcPr>
            <w:tcW w:w="247" w:type="pct"/>
            <w:tcBorders>
              <w:top w:val="nil"/>
              <w:left w:val="nil"/>
              <w:bottom w:val="single" w:sz="4" w:space="0" w:color="auto"/>
              <w:right w:val="single" w:sz="4" w:space="0" w:color="auto"/>
            </w:tcBorders>
            <w:shd w:val="clear" w:color="auto" w:fill="auto"/>
            <w:noWrap/>
            <w:vAlign w:val="bottom"/>
            <w:hideMark/>
          </w:tcPr>
          <w:p w14:paraId="6A318C5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19.602.157 €</w:t>
            </w:r>
          </w:p>
        </w:tc>
        <w:tc>
          <w:tcPr>
            <w:tcW w:w="247" w:type="pct"/>
            <w:tcBorders>
              <w:top w:val="nil"/>
              <w:left w:val="nil"/>
              <w:bottom w:val="single" w:sz="4" w:space="0" w:color="auto"/>
              <w:right w:val="single" w:sz="4" w:space="0" w:color="auto"/>
            </w:tcBorders>
            <w:shd w:val="clear" w:color="auto" w:fill="auto"/>
            <w:noWrap/>
            <w:vAlign w:val="bottom"/>
            <w:hideMark/>
          </w:tcPr>
          <w:p w14:paraId="09E226D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105.618.277 €</w:t>
            </w:r>
          </w:p>
        </w:tc>
        <w:tc>
          <w:tcPr>
            <w:tcW w:w="228" w:type="pct"/>
            <w:tcBorders>
              <w:top w:val="nil"/>
              <w:left w:val="nil"/>
              <w:bottom w:val="single" w:sz="4" w:space="0" w:color="auto"/>
              <w:right w:val="nil"/>
            </w:tcBorders>
            <w:shd w:val="clear" w:color="auto" w:fill="auto"/>
            <w:noWrap/>
            <w:vAlign w:val="bottom"/>
            <w:hideMark/>
          </w:tcPr>
          <w:p w14:paraId="43F9179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15.013.013 €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460BD87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1.383.008.750 €</w:t>
            </w:r>
          </w:p>
        </w:tc>
        <w:tc>
          <w:tcPr>
            <w:tcW w:w="280" w:type="pct"/>
            <w:tcBorders>
              <w:top w:val="nil"/>
              <w:left w:val="nil"/>
              <w:bottom w:val="single" w:sz="4" w:space="0" w:color="auto"/>
              <w:right w:val="single" w:sz="4" w:space="0" w:color="auto"/>
            </w:tcBorders>
            <w:shd w:val="clear" w:color="auto" w:fill="auto"/>
            <w:noWrap/>
            <w:vAlign w:val="bottom"/>
            <w:hideMark/>
          </w:tcPr>
          <w:p w14:paraId="4F7D60A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883.970.836 €</w:t>
            </w:r>
          </w:p>
        </w:tc>
        <w:tc>
          <w:tcPr>
            <w:tcW w:w="247" w:type="pct"/>
            <w:tcBorders>
              <w:top w:val="nil"/>
              <w:left w:val="nil"/>
              <w:bottom w:val="single" w:sz="4" w:space="0" w:color="auto"/>
              <w:right w:val="single" w:sz="4" w:space="0" w:color="auto"/>
            </w:tcBorders>
            <w:shd w:val="clear" w:color="auto" w:fill="auto"/>
            <w:noWrap/>
            <w:vAlign w:val="bottom"/>
            <w:hideMark/>
          </w:tcPr>
          <w:p w14:paraId="17F171F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323.976.426 €</w:t>
            </w:r>
          </w:p>
        </w:tc>
        <w:tc>
          <w:tcPr>
            <w:tcW w:w="247" w:type="pct"/>
            <w:tcBorders>
              <w:top w:val="nil"/>
              <w:left w:val="nil"/>
              <w:bottom w:val="single" w:sz="4" w:space="0" w:color="auto"/>
              <w:right w:val="single" w:sz="4" w:space="0" w:color="auto"/>
            </w:tcBorders>
            <w:shd w:val="clear" w:color="auto" w:fill="auto"/>
            <w:noWrap/>
            <w:vAlign w:val="bottom"/>
            <w:hideMark/>
          </w:tcPr>
          <w:p w14:paraId="24AE946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38.192.497 €</w:t>
            </w:r>
          </w:p>
        </w:tc>
        <w:tc>
          <w:tcPr>
            <w:tcW w:w="247" w:type="pct"/>
            <w:tcBorders>
              <w:top w:val="nil"/>
              <w:left w:val="nil"/>
              <w:bottom w:val="single" w:sz="4" w:space="0" w:color="auto"/>
              <w:right w:val="single" w:sz="4" w:space="0" w:color="auto"/>
            </w:tcBorders>
            <w:shd w:val="clear" w:color="auto" w:fill="auto"/>
            <w:noWrap/>
            <w:vAlign w:val="bottom"/>
            <w:hideMark/>
          </w:tcPr>
          <w:p w14:paraId="58812F8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123.435.112 €</w:t>
            </w:r>
          </w:p>
        </w:tc>
        <w:tc>
          <w:tcPr>
            <w:tcW w:w="228" w:type="pct"/>
            <w:tcBorders>
              <w:top w:val="nil"/>
              <w:left w:val="nil"/>
              <w:bottom w:val="single" w:sz="4" w:space="0" w:color="auto"/>
              <w:right w:val="single" w:sz="8" w:space="0" w:color="auto"/>
            </w:tcBorders>
            <w:shd w:val="clear" w:color="auto" w:fill="auto"/>
            <w:noWrap/>
            <w:vAlign w:val="bottom"/>
            <w:hideMark/>
          </w:tcPr>
          <w:p w14:paraId="6F0939A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13.433.878 €</w:t>
            </w:r>
          </w:p>
        </w:tc>
        <w:tc>
          <w:tcPr>
            <w:tcW w:w="228" w:type="pct"/>
            <w:tcBorders>
              <w:top w:val="nil"/>
              <w:left w:val="nil"/>
              <w:bottom w:val="single" w:sz="4" w:space="0" w:color="auto"/>
              <w:right w:val="nil"/>
            </w:tcBorders>
            <w:shd w:val="clear" w:color="auto" w:fill="auto"/>
            <w:noWrap/>
            <w:vAlign w:val="bottom"/>
            <w:hideMark/>
          </w:tcPr>
          <w:p w14:paraId="4FF51C1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108,9</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0944BF7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103,1</w:t>
            </w:r>
          </w:p>
        </w:tc>
        <w:tc>
          <w:tcPr>
            <w:tcW w:w="180" w:type="pct"/>
            <w:tcBorders>
              <w:top w:val="nil"/>
              <w:left w:val="nil"/>
              <w:bottom w:val="single" w:sz="4" w:space="0" w:color="auto"/>
              <w:right w:val="single" w:sz="4" w:space="0" w:color="auto"/>
            </w:tcBorders>
            <w:shd w:val="clear" w:color="auto" w:fill="auto"/>
            <w:noWrap/>
            <w:vAlign w:val="bottom"/>
            <w:hideMark/>
          </w:tcPr>
          <w:p w14:paraId="2D72B2F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119,2</w:t>
            </w:r>
          </w:p>
        </w:tc>
        <w:tc>
          <w:tcPr>
            <w:tcW w:w="180" w:type="pct"/>
            <w:tcBorders>
              <w:top w:val="nil"/>
              <w:left w:val="nil"/>
              <w:bottom w:val="single" w:sz="4" w:space="0" w:color="auto"/>
              <w:right w:val="single" w:sz="4" w:space="0" w:color="auto"/>
            </w:tcBorders>
            <w:shd w:val="clear" w:color="auto" w:fill="auto"/>
            <w:noWrap/>
            <w:vAlign w:val="bottom"/>
            <w:hideMark/>
          </w:tcPr>
          <w:p w14:paraId="2447988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194,8</w:t>
            </w:r>
          </w:p>
        </w:tc>
        <w:tc>
          <w:tcPr>
            <w:tcW w:w="180" w:type="pct"/>
            <w:tcBorders>
              <w:top w:val="nil"/>
              <w:left w:val="nil"/>
              <w:bottom w:val="single" w:sz="4" w:space="0" w:color="auto"/>
              <w:right w:val="single" w:sz="4" w:space="0" w:color="auto"/>
            </w:tcBorders>
            <w:shd w:val="clear" w:color="auto" w:fill="auto"/>
            <w:noWrap/>
            <w:vAlign w:val="bottom"/>
            <w:hideMark/>
          </w:tcPr>
          <w:p w14:paraId="69B41A4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116,9</w:t>
            </w:r>
          </w:p>
        </w:tc>
        <w:tc>
          <w:tcPr>
            <w:tcW w:w="180" w:type="pct"/>
            <w:tcBorders>
              <w:top w:val="nil"/>
              <w:left w:val="nil"/>
              <w:bottom w:val="single" w:sz="4" w:space="0" w:color="auto"/>
              <w:right w:val="single" w:sz="8" w:space="0" w:color="auto"/>
            </w:tcBorders>
            <w:shd w:val="clear" w:color="auto" w:fill="auto"/>
            <w:noWrap/>
            <w:vAlign w:val="bottom"/>
            <w:hideMark/>
          </w:tcPr>
          <w:p w14:paraId="3D60494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89,5</w:t>
            </w:r>
          </w:p>
        </w:tc>
      </w:tr>
      <w:tr w:rsidR="00D6528C" w:rsidRPr="00D6528C" w14:paraId="1AB8ADC5"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411B07CC"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3.3. JAVNI ZAVODI IN DRUGI IZVAJALCI JAVNIH SLUŽB S PODROČJA SOCIALNEGA VARSTVA</w:t>
            </w:r>
          </w:p>
        </w:tc>
        <w:tc>
          <w:tcPr>
            <w:tcW w:w="295" w:type="pct"/>
            <w:tcBorders>
              <w:top w:val="nil"/>
              <w:left w:val="nil"/>
              <w:bottom w:val="single" w:sz="4" w:space="0" w:color="auto"/>
              <w:right w:val="single" w:sz="4" w:space="0" w:color="auto"/>
            </w:tcBorders>
            <w:shd w:val="clear" w:color="auto" w:fill="auto"/>
            <w:noWrap/>
            <w:vAlign w:val="bottom"/>
            <w:hideMark/>
          </w:tcPr>
          <w:p w14:paraId="4506F79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289.855.254 €</w:t>
            </w:r>
          </w:p>
        </w:tc>
        <w:tc>
          <w:tcPr>
            <w:tcW w:w="280" w:type="pct"/>
            <w:tcBorders>
              <w:top w:val="nil"/>
              <w:left w:val="nil"/>
              <w:bottom w:val="single" w:sz="4" w:space="0" w:color="auto"/>
              <w:right w:val="single" w:sz="4" w:space="0" w:color="auto"/>
            </w:tcBorders>
            <w:shd w:val="clear" w:color="auto" w:fill="auto"/>
            <w:noWrap/>
            <w:vAlign w:val="bottom"/>
            <w:hideMark/>
          </w:tcPr>
          <w:p w14:paraId="375678C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212.353.578 €</w:t>
            </w:r>
          </w:p>
        </w:tc>
        <w:tc>
          <w:tcPr>
            <w:tcW w:w="247" w:type="pct"/>
            <w:tcBorders>
              <w:top w:val="nil"/>
              <w:left w:val="nil"/>
              <w:bottom w:val="single" w:sz="4" w:space="0" w:color="auto"/>
              <w:right w:val="single" w:sz="4" w:space="0" w:color="auto"/>
            </w:tcBorders>
            <w:shd w:val="clear" w:color="auto" w:fill="auto"/>
            <w:noWrap/>
            <w:vAlign w:val="bottom"/>
            <w:hideMark/>
          </w:tcPr>
          <w:p w14:paraId="0B6491B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71.344.835 €</w:t>
            </w:r>
          </w:p>
        </w:tc>
        <w:tc>
          <w:tcPr>
            <w:tcW w:w="247" w:type="pct"/>
            <w:tcBorders>
              <w:top w:val="nil"/>
              <w:left w:val="nil"/>
              <w:bottom w:val="single" w:sz="4" w:space="0" w:color="auto"/>
              <w:right w:val="single" w:sz="4" w:space="0" w:color="auto"/>
            </w:tcBorders>
            <w:shd w:val="clear" w:color="auto" w:fill="auto"/>
            <w:noWrap/>
            <w:vAlign w:val="bottom"/>
            <w:hideMark/>
          </w:tcPr>
          <w:p w14:paraId="2C35B82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3.934.918 €</w:t>
            </w:r>
          </w:p>
        </w:tc>
        <w:tc>
          <w:tcPr>
            <w:tcW w:w="247" w:type="pct"/>
            <w:tcBorders>
              <w:top w:val="nil"/>
              <w:left w:val="nil"/>
              <w:bottom w:val="single" w:sz="4" w:space="0" w:color="auto"/>
              <w:right w:val="single" w:sz="4" w:space="0" w:color="auto"/>
            </w:tcBorders>
            <w:shd w:val="clear" w:color="auto" w:fill="auto"/>
            <w:noWrap/>
            <w:vAlign w:val="bottom"/>
            <w:hideMark/>
          </w:tcPr>
          <w:p w14:paraId="23E7426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2.216.215 €</w:t>
            </w:r>
          </w:p>
        </w:tc>
        <w:tc>
          <w:tcPr>
            <w:tcW w:w="228" w:type="pct"/>
            <w:tcBorders>
              <w:top w:val="nil"/>
              <w:left w:val="nil"/>
              <w:bottom w:val="single" w:sz="4" w:space="0" w:color="auto"/>
              <w:right w:val="nil"/>
            </w:tcBorders>
            <w:shd w:val="clear" w:color="auto" w:fill="auto"/>
            <w:noWrap/>
            <w:vAlign w:val="bottom"/>
            <w:hideMark/>
          </w:tcPr>
          <w:p w14:paraId="79EB622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5.708 €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5620575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307.848.670 €</w:t>
            </w:r>
          </w:p>
        </w:tc>
        <w:tc>
          <w:tcPr>
            <w:tcW w:w="280" w:type="pct"/>
            <w:tcBorders>
              <w:top w:val="nil"/>
              <w:left w:val="nil"/>
              <w:bottom w:val="single" w:sz="4" w:space="0" w:color="auto"/>
              <w:right w:val="single" w:sz="4" w:space="0" w:color="auto"/>
            </w:tcBorders>
            <w:shd w:val="clear" w:color="auto" w:fill="auto"/>
            <w:noWrap/>
            <w:vAlign w:val="bottom"/>
            <w:hideMark/>
          </w:tcPr>
          <w:p w14:paraId="31C480C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223.253.436 €</w:t>
            </w:r>
          </w:p>
        </w:tc>
        <w:tc>
          <w:tcPr>
            <w:tcW w:w="247" w:type="pct"/>
            <w:tcBorders>
              <w:top w:val="nil"/>
              <w:left w:val="nil"/>
              <w:bottom w:val="single" w:sz="4" w:space="0" w:color="auto"/>
              <w:right w:val="single" w:sz="4" w:space="0" w:color="auto"/>
            </w:tcBorders>
            <w:shd w:val="clear" w:color="auto" w:fill="auto"/>
            <w:noWrap/>
            <w:vAlign w:val="bottom"/>
            <w:hideMark/>
          </w:tcPr>
          <w:p w14:paraId="5A8DEF2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74.231.771 €</w:t>
            </w:r>
          </w:p>
        </w:tc>
        <w:tc>
          <w:tcPr>
            <w:tcW w:w="247" w:type="pct"/>
            <w:tcBorders>
              <w:top w:val="nil"/>
              <w:left w:val="nil"/>
              <w:bottom w:val="single" w:sz="4" w:space="0" w:color="auto"/>
              <w:right w:val="single" w:sz="4" w:space="0" w:color="auto"/>
            </w:tcBorders>
            <w:shd w:val="clear" w:color="auto" w:fill="auto"/>
            <w:noWrap/>
            <w:vAlign w:val="bottom"/>
            <w:hideMark/>
          </w:tcPr>
          <w:p w14:paraId="121D356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7.875.491 €</w:t>
            </w:r>
          </w:p>
        </w:tc>
        <w:tc>
          <w:tcPr>
            <w:tcW w:w="247" w:type="pct"/>
            <w:tcBorders>
              <w:top w:val="nil"/>
              <w:left w:val="nil"/>
              <w:bottom w:val="single" w:sz="4" w:space="0" w:color="auto"/>
              <w:right w:val="single" w:sz="4" w:space="0" w:color="auto"/>
            </w:tcBorders>
            <w:shd w:val="clear" w:color="auto" w:fill="auto"/>
            <w:noWrap/>
            <w:vAlign w:val="bottom"/>
            <w:hideMark/>
          </w:tcPr>
          <w:p w14:paraId="0595FEF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2.487.582 €</w:t>
            </w:r>
          </w:p>
        </w:tc>
        <w:tc>
          <w:tcPr>
            <w:tcW w:w="228" w:type="pct"/>
            <w:tcBorders>
              <w:top w:val="nil"/>
              <w:left w:val="nil"/>
              <w:bottom w:val="single" w:sz="4" w:space="0" w:color="auto"/>
              <w:right w:val="single" w:sz="8" w:space="0" w:color="auto"/>
            </w:tcBorders>
            <w:shd w:val="clear" w:color="auto" w:fill="auto"/>
            <w:noWrap/>
            <w:vAlign w:val="bottom"/>
            <w:hideMark/>
          </w:tcPr>
          <w:p w14:paraId="6663281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389 €</w:t>
            </w:r>
          </w:p>
        </w:tc>
        <w:tc>
          <w:tcPr>
            <w:tcW w:w="228" w:type="pct"/>
            <w:tcBorders>
              <w:top w:val="nil"/>
              <w:left w:val="nil"/>
              <w:bottom w:val="single" w:sz="4" w:space="0" w:color="auto"/>
              <w:right w:val="nil"/>
            </w:tcBorders>
            <w:shd w:val="clear" w:color="auto" w:fill="auto"/>
            <w:noWrap/>
            <w:vAlign w:val="bottom"/>
            <w:hideMark/>
          </w:tcPr>
          <w:p w14:paraId="0504E1F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106,2</w:t>
            </w:r>
          </w:p>
        </w:tc>
        <w:tc>
          <w:tcPr>
            <w:tcW w:w="139"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75D15F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105,1</w:t>
            </w:r>
          </w:p>
        </w:tc>
        <w:tc>
          <w:tcPr>
            <w:tcW w:w="180"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391FC99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104,0</w:t>
            </w:r>
          </w:p>
        </w:tc>
        <w:tc>
          <w:tcPr>
            <w:tcW w:w="180" w:type="pct"/>
            <w:tcBorders>
              <w:top w:val="nil"/>
              <w:left w:val="nil"/>
              <w:bottom w:val="single" w:sz="4" w:space="0" w:color="auto"/>
              <w:right w:val="single" w:sz="4" w:space="0" w:color="auto"/>
            </w:tcBorders>
            <w:shd w:val="clear" w:color="auto" w:fill="auto"/>
            <w:noWrap/>
            <w:vAlign w:val="bottom"/>
            <w:hideMark/>
          </w:tcPr>
          <w:p w14:paraId="1386910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200,1</w:t>
            </w:r>
          </w:p>
        </w:tc>
        <w:tc>
          <w:tcPr>
            <w:tcW w:w="180" w:type="pct"/>
            <w:tcBorders>
              <w:top w:val="nil"/>
              <w:left w:val="nil"/>
              <w:bottom w:val="single" w:sz="4" w:space="0" w:color="auto"/>
              <w:right w:val="single" w:sz="4" w:space="0" w:color="auto"/>
            </w:tcBorders>
            <w:shd w:val="clear" w:color="auto" w:fill="auto"/>
            <w:noWrap/>
            <w:vAlign w:val="bottom"/>
            <w:hideMark/>
          </w:tcPr>
          <w:p w14:paraId="2C76C98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112,2</w:t>
            </w:r>
          </w:p>
        </w:tc>
        <w:tc>
          <w:tcPr>
            <w:tcW w:w="180" w:type="pct"/>
            <w:tcBorders>
              <w:top w:val="nil"/>
              <w:left w:val="nil"/>
              <w:bottom w:val="single" w:sz="4" w:space="0" w:color="auto"/>
              <w:right w:val="single" w:sz="8" w:space="0" w:color="auto"/>
            </w:tcBorders>
            <w:shd w:val="clear" w:color="auto" w:fill="auto"/>
            <w:noWrap/>
            <w:vAlign w:val="bottom"/>
            <w:hideMark/>
          </w:tcPr>
          <w:p w14:paraId="641F2AC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6,8</w:t>
            </w:r>
          </w:p>
        </w:tc>
      </w:tr>
      <w:tr w:rsidR="00D6528C" w:rsidRPr="00D6528C" w14:paraId="2488A009"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39EF2F1D"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3.4. JAVNI ZAVODI IN DRUGI IZVAJALCI JAVNIH SLUŽB S PODROČJA KULTURE</w:t>
            </w:r>
          </w:p>
        </w:tc>
        <w:tc>
          <w:tcPr>
            <w:tcW w:w="295" w:type="pct"/>
            <w:tcBorders>
              <w:top w:val="nil"/>
              <w:left w:val="nil"/>
              <w:bottom w:val="single" w:sz="4" w:space="0" w:color="auto"/>
              <w:right w:val="single" w:sz="4" w:space="0" w:color="auto"/>
            </w:tcBorders>
            <w:shd w:val="clear" w:color="auto" w:fill="auto"/>
            <w:noWrap/>
            <w:vAlign w:val="bottom"/>
            <w:hideMark/>
          </w:tcPr>
          <w:p w14:paraId="27EF4F7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177.742.632 €</w:t>
            </w:r>
          </w:p>
        </w:tc>
        <w:tc>
          <w:tcPr>
            <w:tcW w:w="280" w:type="pct"/>
            <w:tcBorders>
              <w:top w:val="nil"/>
              <w:left w:val="nil"/>
              <w:bottom w:val="single" w:sz="4" w:space="0" w:color="auto"/>
              <w:right w:val="single" w:sz="4" w:space="0" w:color="auto"/>
            </w:tcBorders>
            <w:shd w:val="clear" w:color="auto" w:fill="auto"/>
            <w:noWrap/>
            <w:vAlign w:val="bottom"/>
            <w:hideMark/>
          </w:tcPr>
          <w:p w14:paraId="22C9541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159.427.355 €</w:t>
            </w:r>
          </w:p>
        </w:tc>
        <w:tc>
          <w:tcPr>
            <w:tcW w:w="247" w:type="pct"/>
            <w:tcBorders>
              <w:top w:val="nil"/>
              <w:left w:val="nil"/>
              <w:bottom w:val="single" w:sz="4" w:space="0" w:color="auto"/>
              <w:right w:val="single" w:sz="4" w:space="0" w:color="auto"/>
            </w:tcBorders>
            <w:shd w:val="clear" w:color="auto" w:fill="auto"/>
            <w:noWrap/>
            <w:vAlign w:val="bottom"/>
            <w:hideMark/>
          </w:tcPr>
          <w:p w14:paraId="20ABBC7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15.349.162 €</w:t>
            </w:r>
          </w:p>
        </w:tc>
        <w:tc>
          <w:tcPr>
            <w:tcW w:w="247" w:type="pct"/>
            <w:tcBorders>
              <w:top w:val="nil"/>
              <w:left w:val="nil"/>
              <w:bottom w:val="single" w:sz="4" w:space="0" w:color="auto"/>
              <w:right w:val="single" w:sz="4" w:space="0" w:color="auto"/>
            </w:tcBorders>
            <w:shd w:val="clear" w:color="auto" w:fill="auto"/>
            <w:noWrap/>
            <w:vAlign w:val="bottom"/>
            <w:hideMark/>
          </w:tcPr>
          <w:p w14:paraId="776AE1D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2.542.249 €</w:t>
            </w:r>
          </w:p>
        </w:tc>
        <w:tc>
          <w:tcPr>
            <w:tcW w:w="247" w:type="pct"/>
            <w:tcBorders>
              <w:top w:val="nil"/>
              <w:left w:val="nil"/>
              <w:bottom w:val="single" w:sz="4" w:space="0" w:color="auto"/>
              <w:right w:val="single" w:sz="4" w:space="0" w:color="auto"/>
            </w:tcBorders>
            <w:shd w:val="clear" w:color="auto" w:fill="auto"/>
            <w:noWrap/>
            <w:vAlign w:val="bottom"/>
            <w:hideMark/>
          </w:tcPr>
          <w:p w14:paraId="5A6724E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423.867 €</w:t>
            </w:r>
          </w:p>
        </w:tc>
        <w:tc>
          <w:tcPr>
            <w:tcW w:w="228" w:type="pct"/>
            <w:tcBorders>
              <w:top w:val="nil"/>
              <w:left w:val="nil"/>
              <w:bottom w:val="single" w:sz="4" w:space="0" w:color="auto"/>
              <w:right w:val="nil"/>
            </w:tcBorders>
            <w:shd w:val="clear" w:color="auto" w:fill="auto"/>
            <w:noWrap/>
            <w:vAlign w:val="bottom"/>
            <w:hideMark/>
          </w:tcPr>
          <w:p w14:paraId="41FEF76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6D65E33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186.660.857 €</w:t>
            </w:r>
          </w:p>
        </w:tc>
        <w:tc>
          <w:tcPr>
            <w:tcW w:w="280" w:type="pct"/>
            <w:tcBorders>
              <w:top w:val="nil"/>
              <w:left w:val="nil"/>
              <w:bottom w:val="single" w:sz="4" w:space="0" w:color="auto"/>
              <w:right w:val="single" w:sz="4" w:space="0" w:color="auto"/>
            </w:tcBorders>
            <w:shd w:val="clear" w:color="auto" w:fill="auto"/>
            <w:noWrap/>
            <w:vAlign w:val="bottom"/>
            <w:hideMark/>
          </w:tcPr>
          <w:p w14:paraId="78CA82A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161.850.679 €</w:t>
            </w:r>
          </w:p>
        </w:tc>
        <w:tc>
          <w:tcPr>
            <w:tcW w:w="247" w:type="pct"/>
            <w:tcBorders>
              <w:top w:val="nil"/>
              <w:left w:val="nil"/>
              <w:bottom w:val="single" w:sz="4" w:space="0" w:color="auto"/>
              <w:right w:val="single" w:sz="4" w:space="0" w:color="auto"/>
            </w:tcBorders>
            <w:shd w:val="clear" w:color="auto" w:fill="auto"/>
            <w:noWrap/>
            <w:vAlign w:val="bottom"/>
            <w:hideMark/>
          </w:tcPr>
          <w:p w14:paraId="0C0434F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19.049.568 €</w:t>
            </w:r>
          </w:p>
        </w:tc>
        <w:tc>
          <w:tcPr>
            <w:tcW w:w="247" w:type="pct"/>
            <w:tcBorders>
              <w:top w:val="nil"/>
              <w:left w:val="nil"/>
              <w:bottom w:val="single" w:sz="4" w:space="0" w:color="auto"/>
              <w:right w:val="single" w:sz="4" w:space="0" w:color="auto"/>
            </w:tcBorders>
            <w:shd w:val="clear" w:color="auto" w:fill="auto"/>
            <w:noWrap/>
            <w:vAlign w:val="bottom"/>
            <w:hideMark/>
          </w:tcPr>
          <w:p w14:paraId="1871976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5.246.631 €</w:t>
            </w:r>
          </w:p>
        </w:tc>
        <w:tc>
          <w:tcPr>
            <w:tcW w:w="247" w:type="pct"/>
            <w:tcBorders>
              <w:top w:val="nil"/>
              <w:left w:val="nil"/>
              <w:bottom w:val="single" w:sz="4" w:space="0" w:color="auto"/>
              <w:right w:val="single" w:sz="4" w:space="0" w:color="auto"/>
            </w:tcBorders>
            <w:shd w:val="clear" w:color="auto" w:fill="auto"/>
            <w:noWrap/>
            <w:vAlign w:val="bottom"/>
            <w:hideMark/>
          </w:tcPr>
          <w:p w14:paraId="58CA9E9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513.979 €</w:t>
            </w:r>
          </w:p>
        </w:tc>
        <w:tc>
          <w:tcPr>
            <w:tcW w:w="228" w:type="pct"/>
            <w:tcBorders>
              <w:top w:val="nil"/>
              <w:left w:val="nil"/>
              <w:bottom w:val="single" w:sz="4" w:space="0" w:color="auto"/>
              <w:right w:val="single" w:sz="8" w:space="0" w:color="auto"/>
            </w:tcBorders>
            <w:shd w:val="clear" w:color="auto" w:fill="auto"/>
            <w:noWrap/>
            <w:vAlign w:val="bottom"/>
            <w:hideMark/>
          </w:tcPr>
          <w:p w14:paraId="7033D67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0FB7362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105,0</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02A51C2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101,5</w:t>
            </w:r>
          </w:p>
        </w:tc>
        <w:tc>
          <w:tcPr>
            <w:tcW w:w="180" w:type="pct"/>
            <w:tcBorders>
              <w:top w:val="nil"/>
              <w:left w:val="nil"/>
              <w:bottom w:val="single" w:sz="4" w:space="0" w:color="auto"/>
              <w:right w:val="single" w:sz="4" w:space="0" w:color="auto"/>
            </w:tcBorders>
            <w:shd w:val="clear" w:color="auto" w:fill="auto"/>
            <w:noWrap/>
            <w:vAlign w:val="bottom"/>
            <w:hideMark/>
          </w:tcPr>
          <w:p w14:paraId="133607E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124,1</w:t>
            </w:r>
          </w:p>
        </w:tc>
        <w:tc>
          <w:tcPr>
            <w:tcW w:w="180" w:type="pct"/>
            <w:tcBorders>
              <w:top w:val="nil"/>
              <w:left w:val="nil"/>
              <w:bottom w:val="single" w:sz="4" w:space="0" w:color="auto"/>
              <w:right w:val="single" w:sz="4" w:space="0" w:color="auto"/>
            </w:tcBorders>
            <w:shd w:val="clear" w:color="auto" w:fill="auto"/>
            <w:noWrap/>
            <w:vAlign w:val="bottom"/>
            <w:hideMark/>
          </w:tcPr>
          <w:p w14:paraId="1AD99C1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206,4</w:t>
            </w:r>
          </w:p>
        </w:tc>
        <w:tc>
          <w:tcPr>
            <w:tcW w:w="180" w:type="pct"/>
            <w:tcBorders>
              <w:top w:val="nil"/>
              <w:left w:val="nil"/>
              <w:bottom w:val="single" w:sz="4" w:space="0" w:color="auto"/>
              <w:right w:val="single" w:sz="4" w:space="0" w:color="auto"/>
            </w:tcBorders>
            <w:shd w:val="clear" w:color="auto" w:fill="auto"/>
            <w:noWrap/>
            <w:vAlign w:val="bottom"/>
            <w:hideMark/>
          </w:tcPr>
          <w:p w14:paraId="2946A65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121,3</w:t>
            </w:r>
          </w:p>
        </w:tc>
        <w:tc>
          <w:tcPr>
            <w:tcW w:w="180" w:type="pct"/>
            <w:tcBorders>
              <w:top w:val="nil"/>
              <w:left w:val="nil"/>
              <w:bottom w:val="single" w:sz="4" w:space="0" w:color="auto"/>
              <w:right w:val="single" w:sz="8" w:space="0" w:color="auto"/>
            </w:tcBorders>
            <w:shd w:val="clear" w:color="auto" w:fill="auto"/>
            <w:noWrap/>
            <w:vAlign w:val="bottom"/>
            <w:hideMark/>
          </w:tcPr>
          <w:p w14:paraId="1667BB4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700AAF8A"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28703BCF"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3.5. JAVNI ZAVODI IN DRUGI IZVAJALCI JAVNIH SLUŽB S PODROČJA RAZISKOVALNE DEJAVNOSTI</w:t>
            </w:r>
          </w:p>
        </w:tc>
        <w:tc>
          <w:tcPr>
            <w:tcW w:w="295" w:type="pct"/>
            <w:tcBorders>
              <w:top w:val="nil"/>
              <w:left w:val="nil"/>
              <w:bottom w:val="single" w:sz="4" w:space="0" w:color="auto"/>
              <w:right w:val="single" w:sz="4" w:space="0" w:color="auto"/>
            </w:tcBorders>
            <w:shd w:val="clear" w:color="auto" w:fill="auto"/>
            <w:noWrap/>
            <w:vAlign w:val="bottom"/>
            <w:hideMark/>
          </w:tcPr>
          <w:p w14:paraId="74B3331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90.215.704 €</w:t>
            </w:r>
          </w:p>
        </w:tc>
        <w:tc>
          <w:tcPr>
            <w:tcW w:w="280" w:type="pct"/>
            <w:tcBorders>
              <w:top w:val="nil"/>
              <w:left w:val="nil"/>
              <w:bottom w:val="single" w:sz="4" w:space="0" w:color="auto"/>
              <w:right w:val="single" w:sz="4" w:space="0" w:color="auto"/>
            </w:tcBorders>
            <w:shd w:val="clear" w:color="auto" w:fill="auto"/>
            <w:noWrap/>
            <w:vAlign w:val="bottom"/>
            <w:hideMark/>
          </w:tcPr>
          <w:p w14:paraId="19BAD5D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81.175.925 €</w:t>
            </w:r>
          </w:p>
        </w:tc>
        <w:tc>
          <w:tcPr>
            <w:tcW w:w="247" w:type="pct"/>
            <w:tcBorders>
              <w:top w:val="nil"/>
              <w:left w:val="nil"/>
              <w:bottom w:val="single" w:sz="4" w:space="0" w:color="auto"/>
              <w:right w:val="single" w:sz="4" w:space="0" w:color="auto"/>
            </w:tcBorders>
            <w:shd w:val="clear" w:color="auto" w:fill="auto"/>
            <w:noWrap/>
            <w:vAlign w:val="bottom"/>
            <w:hideMark/>
          </w:tcPr>
          <w:p w14:paraId="2FAB4C3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5.710.696 €</w:t>
            </w:r>
          </w:p>
        </w:tc>
        <w:tc>
          <w:tcPr>
            <w:tcW w:w="247" w:type="pct"/>
            <w:tcBorders>
              <w:top w:val="nil"/>
              <w:left w:val="nil"/>
              <w:bottom w:val="single" w:sz="4" w:space="0" w:color="auto"/>
              <w:right w:val="single" w:sz="4" w:space="0" w:color="auto"/>
            </w:tcBorders>
            <w:shd w:val="clear" w:color="auto" w:fill="auto"/>
            <w:noWrap/>
            <w:vAlign w:val="bottom"/>
            <w:hideMark/>
          </w:tcPr>
          <w:p w14:paraId="5998888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2.603.093 €</w:t>
            </w:r>
          </w:p>
        </w:tc>
        <w:tc>
          <w:tcPr>
            <w:tcW w:w="247" w:type="pct"/>
            <w:tcBorders>
              <w:top w:val="nil"/>
              <w:left w:val="nil"/>
              <w:bottom w:val="single" w:sz="4" w:space="0" w:color="auto"/>
              <w:right w:val="single" w:sz="4" w:space="0" w:color="auto"/>
            </w:tcBorders>
            <w:shd w:val="clear" w:color="auto" w:fill="auto"/>
            <w:noWrap/>
            <w:vAlign w:val="bottom"/>
            <w:hideMark/>
          </w:tcPr>
          <w:p w14:paraId="4BBB01C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723.301 €</w:t>
            </w:r>
          </w:p>
        </w:tc>
        <w:tc>
          <w:tcPr>
            <w:tcW w:w="228" w:type="pct"/>
            <w:tcBorders>
              <w:top w:val="nil"/>
              <w:left w:val="nil"/>
              <w:bottom w:val="single" w:sz="4" w:space="0" w:color="auto"/>
              <w:right w:val="nil"/>
            </w:tcBorders>
            <w:shd w:val="clear" w:color="auto" w:fill="auto"/>
            <w:noWrap/>
            <w:vAlign w:val="bottom"/>
            <w:hideMark/>
          </w:tcPr>
          <w:p w14:paraId="6041165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2.689 €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3C033E5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96.600.444 €</w:t>
            </w:r>
          </w:p>
        </w:tc>
        <w:tc>
          <w:tcPr>
            <w:tcW w:w="280" w:type="pct"/>
            <w:tcBorders>
              <w:top w:val="nil"/>
              <w:left w:val="nil"/>
              <w:bottom w:val="single" w:sz="4" w:space="0" w:color="auto"/>
              <w:right w:val="single" w:sz="4" w:space="0" w:color="auto"/>
            </w:tcBorders>
            <w:shd w:val="clear" w:color="auto" w:fill="auto"/>
            <w:noWrap/>
            <w:vAlign w:val="bottom"/>
            <w:hideMark/>
          </w:tcPr>
          <w:p w14:paraId="637C03B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85.076.274 €</w:t>
            </w:r>
          </w:p>
        </w:tc>
        <w:tc>
          <w:tcPr>
            <w:tcW w:w="247" w:type="pct"/>
            <w:tcBorders>
              <w:top w:val="nil"/>
              <w:left w:val="nil"/>
              <w:bottom w:val="single" w:sz="4" w:space="0" w:color="auto"/>
              <w:right w:val="single" w:sz="4" w:space="0" w:color="auto"/>
            </w:tcBorders>
            <w:shd w:val="clear" w:color="auto" w:fill="auto"/>
            <w:noWrap/>
            <w:vAlign w:val="bottom"/>
            <w:hideMark/>
          </w:tcPr>
          <w:p w14:paraId="27A7A1C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6.077.327 €</w:t>
            </w:r>
          </w:p>
        </w:tc>
        <w:tc>
          <w:tcPr>
            <w:tcW w:w="247" w:type="pct"/>
            <w:tcBorders>
              <w:top w:val="nil"/>
              <w:left w:val="nil"/>
              <w:bottom w:val="single" w:sz="4" w:space="0" w:color="auto"/>
              <w:right w:val="single" w:sz="4" w:space="0" w:color="auto"/>
            </w:tcBorders>
            <w:shd w:val="clear" w:color="auto" w:fill="auto"/>
            <w:noWrap/>
            <w:vAlign w:val="bottom"/>
            <w:hideMark/>
          </w:tcPr>
          <w:p w14:paraId="64F72E4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4.501.748 €</w:t>
            </w:r>
          </w:p>
        </w:tc>
        <w:tc>
          <w:tcPr>
            <w:tcW w:w="247" w:type="pct"/>
            <w:tcBorders>
              <w:top w:val="nil"/>
              <w:left w:val="nil"/>
              <w:bottom w:val="single" w:sz="4" w:space="0" w:color="auto"/>
              <w:right w:val="single" w:sz="4" w:space="0" w:color="auto"/>
            </w:tcBorders>
            <w:shd w:val="clear" w:color="auto" w:fill="auto"/>
            <w:noWrap/>
            <w:vAlign w:val="bottom"/>
            <w:hideMark/>
          </w:tcPr>
          <w:p w14:paraId="79B66C5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945.094 €</w:t>
            </w:r>
          </w:p>
        </w:tc>
        <w:tc>
          <w:tcPr>
            <w:tcW w:w="228" w:type="pct"/>
            <w:tcBorders>
              <w:top w:val="nil"/>
              <w:left w:val="nil"/>
              <w:bottom w:val="single" w:sz="4" w:space="0" w:color="auto"/>
              <w:right w:val="single" w:sz="8" w:space="0" w:color="auto"/>
            </w:tcBorders>
            <w:shd w:val="clear" w:color="auto" w:fill="auto"/>
            <w:noWrap/>
            <w:vAlign w:val="bottom"/>
            <w:hideMark/>
          </w:tcPr>
          <w:p w14:paraId="6666778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04046C0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107,1</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38B2322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104,8</w:t>
            </w:r>
          </w:p>
        </w:tc>
        <w:tc>
          <w:tcPr>
            <w:tcW w:w="180" w:type="pct"/>
            <w:tcBorders>
              <w:top w:val="nil"/>
              <w:left w:val="nil"/>
              <w:bottom w:val="single" w:sz="4" w:space="0" w:color="auto"/>
              <w:right w:val="single" w:sz="4" w:space="0" w:color="auto"/>
            </w:tcBorders>
            <w:shd w:val="clear" w:color="auto" w:fill="auto"/>
            <w:noWrap/>
            <w:vAlign w:val="bottom"/>
            <w:hideMark/>
          </w:tcPr>
          <w:p w14:paraId="273AA63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106,4</w:t>
            </w:r>
          </w:p>
        </w:tc>
        <w:tc>
          <w:tcPr>
            <w:tcW w:w="180" w:type="pct"/>
            <w:tcBorders>
              <w:top w:val="nil"/>
              <w:left w:val="nil"/>
              <w:bottom w:val="single" w:sz="4" w:space="0" w:color="auto"/>
              <w:right w:val="single" w:sz="4" w:space="0" w:color="auto"/>
            </w:tcBorders>
            <w:shd w:val="clear" w:color="auto" w:fill="auto"/>
            <w:noWrap/>
            <w:vAlign w:val="bottom"/>
            <w:hideMark/>
          </w:tcPr>
          <w:p w14:paraId="1007274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172,9</w:t>
            </w:r>
          </w:p>
        </w:tc>
        <w:tc>
          <w:tcPr>
            <w:tcW w:w="180" w:type="pct"/>
            <w:tcBorders>
              <w:top w:val="nil"/>
              <w:left w:val="nil"/>
              <w:bottom w:val="single" w:sz="4" w:space="0" w:color="auto"/>
              <w:right w:val="single" w:sz="4" w:space="0" w:color="auto"/>
            </w:tcBorders>
            <w:shd w:val="clear" w:color="auto" w:fill="auto"/>
            <w:noWrap/>
            <w:vAlign w:val="bottom"/>
            <w:hideMark/>
          </w:tcPr>
          <w:p w14:paraId="7D79C6F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130,7</w:t>
            </w:r>
          </w:p>
        </w:tc>
        <w:tc>
          <w:tcPr>
            <w:tcW w:w="180" w:type="pct"/>
            <w:tcBorders>
              <w:top w:val="nil"/>
              <w:left w:val="nil"/>
              <w:bottom w:val="single" w:sz="4" w:space="0" w:color="auto"/>
              <w:right w:val="single" w:sz="8" w:space="0" w:color="auto"/>
            </w:tcBorders>
            <w:shd w:val="clear" w:color="auto" w:fill="auto"/>
            <w:noWrap/>
            <w:vAlign w:val="bottom"/>
            <w:hideMark/>
          </w:tcPr>
          <w:p w14:paraId="43D2260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0,0</w:t>
            </w:r>
          </w:p>
        </w:tc>
      </w:tr>
      <w:tr w:rsidR="00D6528C" w:rsidRPr="00D6528C" w14:paraId="780E5A46"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64FD33C5"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3.6. JAVNI ZAVODI IN DRUGI IZVAJALCI JAVNIH SLUŽB S PODROČJA KMETIJSTVA IN GOZDARSTVA</w:t>
            </w:r>
          </w:p>
        </w:tc>
        <w:tc>
          <w:tcPr>
            <w:tcW w:w="295" w:type="pct"/>
            <w:tcBorders>
              <w:top w:val="nil"/>
              <w:left w:val="nil"/>
              <w:bottom w:val="single" w:sz="4" w:space="0" w:color="auto"/>
              <w:right w:val="single" w:sz="4" w:space="0" w:color="auto"/>
            </w:tcBorders>
            <w:shd w:val="clear" w:color="auto" w:fill="auto"/>
            <w:noWrap/>
            <w:vAlign w:val="bottom"/>
            <w:hideMark/>
          </w:tcPr>
          <w:p w14:paraId="60B8097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38.361.061 €</w:t>
            </w:r>
          </w:p>
        </w:tc>
        <w:tc>
          <w:tcPr>
            <w:tcW w:w="280" w:type="pct"/>
            <w:tcBorders>
              <w:top w:val="nil"/>
              <w:left w:val="nil"/>
              <w:bottom w:val="single" w:sz="4" w:space="0" w:color="auto"/>
              <w:right w:val="single" w:sz="4" w:space="0" w:color="auto"/>
            </w:tcBorders>
            <w:shd w:val="clear" w:color="auto" w:fill="auto"/>
            <w:noWrap/>
            <w:vAlign w:val="bottom"/>
            <w:hideMark/>
          </w:tcPr>
          <w:p w14:paraId="0F5038E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33.125.605 €</w:t>
            </w:r>
          </w:p>
        </w:tc>
        <w:tc>
          <w:tcPr>
            <w:tcW w:w="247" w:type="pct"/>
            <w:tcBorders>
              <w:top w:val="nil"/>
              <w:left w:val="nil"/>
              <w:bottom w:val="single" w:sz="4" w:space="0" w:color="auto"/>
              <w:right w:val="single" w:sz="4" w:space="0" w:color="auto"/>
            </w:tcBorders>
            <w:shd w:val="clear" w:color="auto" w:fill="auto"/>
            <w:noWrap/>
            <w:vAlign w:val="bottom"/>
            <w:hideMark/>
          </w:tcPr>
          <w:p w14:paraId="13A4D15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4.477.907 €</w:t>
            </w:r>
          </w:p>
        </w:tc>
        <w:tc>
          <w:tcPr>
            <w:tcW w:w="247" w:type="pct"/>
            <w:tcBorders>
              <w:top w:val="nil"/>
              <w:left w:val="nil"/>
              <w:bottom w:val="single" w:sz="4" w:space="0" w:color="auto"/>
              <w:right w:val="single" w:sz="4" w:space="0" w:color="auto"/>
            </w:tcBorders>
            <w:shd w:val="clear" w:color="auto" w:fill="auto"/>
            <w:noWrap/>
            <w:vAlign w:val="bottom"/>
            <w:hideMark/>
          </w:tcPr>
          <w:p w14:paraId="35009A8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649.323 €</w:t>
            </w:r>
          </w:p>
        </w:tc>
        <w:tc>
          <w:tcPr>
            <w:tcW w:w="247" w:type="pct"/>
            <w:tcBorders>
              <w:top w:val="nil"/>
              <w:left w:val="nil"/>
              <w:bottom w:val="single" w:sz="4" w:space="0" w:color="auto"/>
              <w:right w:val="single" w:sz="4" w:space="0" w:color="auto"/>
            </w:tcBorders>
            <w:shd w:val="clear" w:color="auto" w:fill="auto"/>
            <w:noWrap/>
            <w:vAlign w:val="bottom"/>
            <w:hideMark/>
          </w:tcPr>
          <w:p w14:paraId="7334FA4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108.226 €</w:t>
            </w:r>
          </w:p>
        </w:tc>
        <w:tc>
          <w:tcPr>
            <w:tcW w:w="228" w:type="pct"/>
            <w:tcBorders>
              <w:top w:val="nil"/>
              <w:left w:val="nil"/>
              <w:bottom w:val="single" w:sz="4" w:space="0" w:color="auto"/>
              <w:right w:val="nil"/>
            </w:tcBorders>
            <w:shd w:val="clear" w:color="auto" w:fill="auto"/>
            <w:noWrap/>
            <w:vAlign w:val="bottom"/>
            <w:hideMark/>
          </w:tcPr>
          <w:p w14:paraId="5272F38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1EF450D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37.724.676 €</w:t>
            </w:r>
          </w:p>
        </w:tc>
        <w:tc>
          <w:tcPr>
            <w:tcW w:w="280" w:type="pct"/>
            <w:tcBorders>
              <w:top w:val="nil"/>
              <w:left w:val="nil"/>
              <w:bottom w:val="single" w:sz="4" w:space="0" w:color="auto"/>
              <w:right w:val="single" w:sz="4" w:space="0" w:color="auto"/>
            </w:tcBorders>
            <w:shd w:val="clear" w:color="auto" w:fill="auto"/>
            <w:noWrap/>
            <w:vAlign w:val="bottom"/>
            <w:hideMark/>
          </w:tcPr>
          <w:p w14:paraId="1DCE0BB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33.538.215 €</w:t>
            </w:r>
          </w:p>
        </w:tc>
        <w:tc>
          <w:tcPr>
            <w:tcW w:w="247" w:type="pct"/>
            <w:tcBorders>
              <w:top w:val="nil"/>
              <w:left w:val="nil"/>
              <w:bottom w:val="single" w:sz="4" w:space="0" w:color="auto"/>
              <w:right w:val="single" w:sz="4" w:space="0" w:color="auto"/>
            </w:tcBorders>
            <w:shd w:val="clear" w:color="auto" w:fill="auto"/>
            <w:noWrap/>
            <w:vAlign w:val="bottom"/>
            <w:hideMark/>
          </w:tcPr>
          <w:p w14:paraId="04A3590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3.143.389 €</w:t>
            </w:r>
          </w:p>
        </w:tc>
        <w:tc>
          <w:tcPr>
            <w:tcW w:w="247" w:type="pct"/>
            <w:tcBorders>
              <w:top w:val="nil"/>
              <w:left w:val="nil"/>
              <w:bottom w:val="single" w:sz="4" w:space="0" w:color="auto"/>
              <w:right w:val="single" w:sz="4" w:space="0" w:color="auto"/>
            </w:tcBorders>
            <w:shd w:val="clear" w:color="auto" w:fill="auto"/>
            <w:noWrap/>
            <w:vAlign w:val="bottom"/>
            <w:hideMark/>
          </w:tcPr>
          <w:p w14:paraId="099A045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960.035 €</w:t>
            </w:r>
          </w:p>
        </w:tc>
        <w:tc>
          <w:tcPr>
            <w:tcW w:w="247" w:type="pct"/>
            <w:tcBorders>
              <w:top w:val="nil"/>
              <w:left w:val="nil"/>
              <w:bottom w:val="single" w:sz="4" w:space="0" w:color="auto"/>
              <w:right w:val="single" w:sz="4" w:space="0" w:color="auto"/>
            </w:tcBorders>
            <w:shd w:val="clear" w:color="auto" w:fill="auto"/>
            <w:noWrap/>
            <w:vAlign w:val="bottom"/>
            <w:hideMark/>
          </w:tcPr>
          <w:p w14:paraId="74A5E91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83.037 €</w:t>
            </w:r>
          </w:p>
        </w:tc>
        <w:tc>
          <w:tcPr>
            <w:tcW w:w="228" w:type="pct"/>
            <w:tcBorders>
              <w:top w:val="nil"/>
              <w:left w:val="nil"/>
              <w:bottom w:val="single" w:sz="4" w:space="0" w:color="auto"/>
              <w:right w:val="single" w:sz="8" w:space="0" w:color="auto"/>
            </w:tcBorders>
            <w:shd w:val="clear" w:color="auto" w:fill="auto"/>
            <w:noWrap/>
            <w:vAlign w:val="bottom"/>
            <w:hideMark/>
          </w:tcPr>
          <w:p w14:paraId="1BEC86A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single" w:sz="4" w:space="0" w:color="auto"/>
              <w:left w:val="nil"/>
              <w:bottom w:val="single" w:sz="4" w:space="0" w:color="auto"/>
              <w:right w:val="nil"/>
            </w:tcBorders>
            <w:shd w:val="clear" w:color="000000" w:fill="F8CBAD"/>
            <w:noWrap/>
            <w:vAlign w:val="bottom"/>
            <w:hideMark/>
          </w:tcPr>
          <w:p w14:paraId="5BF77AF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98,3</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4035CAB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101,2</w:t>
            </w:r>
          </w:p>
        </w:tc>
        <w:tc>
          <w:tcPr>
            <w:tcW w:w="180"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AAFD9E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70,2</w:t>
            </w:r>
          </w:p>
        </w:tc>
        <w:tc>
          <w:tcPr>
            <w:tcW w:w="180"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746541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147,9</w:t>
            </w:r>
          </w:p>
        </w:tc>
        <w:tc>
          <w:tcPr>
            <w:tcW w:w="180"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0140D6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76,7</w:t>
            </w:r>
          </w:p>
        </w:tc>
        <w:tc>
          <w:tcPr>
            <w:tcW w:w="180" w:type="pct"/>
            <w:tcBorders>
              <w:top w:val="nil"/>
              <w:left w:val="nil"/>
              <w:bottom w:val="single" w:sz="4" w:space="0" w:color="auto"/>
              <w:right w:val="single" w:sz="8" w:space="0" w:color="auto"/>
            </w:tcBorders>
            <w:shd w:val="clear" w:color="auto" w:fill="auto"/>
            <w:noWrap/>
            <w:vAlign w:val="bottom"/>
            <w:hideMark/>
          </w:tcPr>
          <w:p w14:paraId="7C52302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57E2CC7F"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59AA376C"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3.7. JAVNI ZAVODI IN DRUGI IZVAJALCI JAVNIH SLUŽB S PODROČJA OKOLJA IN PROSTORA</w:t>
            </w:r>
          </w:p>
        </w:tc>
        <w:tc>
          <w:tcPr>
            <w:tcW w:w="295" w:type="pct"/>
            <w:tcBorders>
              <w:top w:val="nil"/>
              <w:left w:val="nil"/>
              <w:bottom w:val="single" w:sz="4" w:space="0" w:color="auto"/>
              <w:right w:val="single" w:sz="4" w:space="0" w:color="auto"/>
            </w:tcBorders>
            <w:shd w:val="clear" w:color="auto" w:fill="auto"/>
            <w:noWrap/>
            <w:vAlign w:val="bottom"/>
            <w:hideMark/>
          </w:tcPr>
          <w:p w14:paraId="721D1E2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6.893.404 €</w:t>
            </w:r>
          </w:p>
        </w:tc>
        <w:tc>
          <w:tcPr>
            <w:tcW w:w="280" w:type="pct"/>
            <w:tcBorders>
              <w:top w:val="nil"/>
              <w:left w:val="nil"/>
              <w:bottom w:val="single" w:sz="4" w:space="0" w:color="auto"/>
              <w:right w:val="single" w:sz="4" w:space="0" w:color="auto"/>
            </w:tcBorders>
            <w:shd w:val="clear" w:color="auto" w:fill="auto"/>
            <w:noWrap/>
            <w:vAlign w:val="bottom"/>
            <w:hideMark/>
          </w:tcPr>
          <w:p w14:paraId="621A719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6.301.405 €</w:t>
            </w:r>
          </w:p>
        </w:tc>
        <w:tc>
          <w:tcPr>
            <w:tcW w:w="247" w:type="pct"/>
            <w:tcBorders>
              <w:top w:val="nil"/>
              <w:left w:val="nil"/>
              <w:bottom w:val="single" w:sz="4" w:space="0" w:color="auto"/>
              <w:right w:val="single" w:sz="4" w:space="0" w:color="auto"/>
            </w:tcBorders>
            <w:shd w:val="clear" w:color="auto" w:fill="auto"/>
            <w:noWrap/>
            <w:vAlign w:val="bottom"/>
            <w:hideMark/>
          </w:tcPr>
          <w:p w14:paraId="2B83B8E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447.694 €</w:t>
            </w:r>
          </w:p>
        </w:tc>
        <w:tc>
          <w:tcPr>
            <w:tcW w:w="247" w:type="pct"/>
            <w:tcBorders>
              <w:top w:val="nil"/>
              <w:left w:val="nil"/>
              <w:bottom w:val="single" w:sz="4" w:space="0" w:color="auto"/>
              <w:right w:val="single" w:sz="4" w:space="0" w:color="auto"/>
            </w:tcBorders>
            <w:shd w:val="clear" w:color="auto" w:fill="auto"/>
            <w:noWrap/>
            <w:vAlign w:val="bottom"/>
            <w:hideMark/>
          </w:tcPr>
          <w:p w14:paraId="7758EE4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140.602 €</w:t>
            </w:r>
          </w:p>
        </w:tc>
        <w:tc>
          <w:tcPr>
            <w:tcW w:w="247" w:type="pct"/>
            <w:tcBorders>
              <w:top w:val="nil"/>
              <w:left w:val="nil"/>
              <w:bottom w:val="single" w:sz="4" w:space="0" w:color="auto"/>
              <w:right w:val="single" w:sz="4" w:space="0" w:color="auto"/>
            </w:tcBorders>
            <w:shd w:val="clear" w:color="auto" w:fill="auto"/>
            <w:noWrap/>
            <w:vAlign w:val="bottom"/>
            <w:hideMark/>
          </w:tcPr>
          <w:p w14:paraId="29B9DF6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3.703 €</w:t>
            </w:r>
          </w:p>
        </w:tc>
        <w:tc>
          <w:tcPr>
            <w:tcW w:w="228" w:type="pct"/>
            <w:tcBorders>
              <w:top w:val="nil"/>
              <w:left w:val="nil"/>
              <w:bottom w:val="single" w:sz="4" w:space="0" w:color="auto"/>
              <w:right w:val="nil"/>
            </w:tcBorders>
            <w:shd w:val="clear" w:color="auto" w:fill="auto"/>
            <w:noWrap/>
            <w:vAlign w:val="bottom"/>
            <w:hideMark/>
          </w:tcPr>
          <w:p w14:paraId="5ABC428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0350A27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7.154.175 €</w:t>
            </w:r>
          </w:p>
        </w:tc>
        <w:tc>
          <w:tcPr>
            <w:tcW w:w="280" w:type="pct"/>
            <w:tcBorders>
              <w:top w:val="nil"/>
              <w:left w:val="nil"/>
              <w:bottom w:val="single" w:sz="4" w:space="0" w:color="auto"/>
              <w:right w:val="single" w:sz="4" w:space="0" w:color="auto"/>
            </w:tcBorders>
            <w:shd w:val="clear" w:color="auto" w:fill="auto"/>
            <w:noWrap/>
            <w:vAlign w:val="bottom"/>
            <w:hideMark/>
          </w:tcPr>
          <w:p w14:paraId="477560E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6.370.326 €</w:t>
            </w:r>
          </w:p>
        </w:tc>
        <w:tc>
          <w:tcPr>
            <w:tcW w:w="247" w:type="pct"/>
            <w:tcBorders>
              <w:top w:val="nil"/>
              <w:left w:val="nil"/>
              <w:bottom w:val="single" w:sz="4" w:space="0" w:color="auto"/>
              <w:right w:val="single" w:sz="4" w:space="0" w:color="auto"/>
            </w:tcBorders>
            <w:shd w:val="clear" w:color="auto" w:fill="auto"/>
            <w:noWrap/>
            <w:vAlign w:val="bottom"/>
            <w:hideMark/>
          </w:tcPr>
          <w:p w14:paraId="7D138E8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540.241 €</w:t>
            </w:r>
          </w:p>
        </w:tc>
        <w:tc>
          <w:tcPr>
            <w:tcW w:w="247" w:type="pct"/>
            <w:tcBorders>
              <w:top w:val="nil"/>
              <w:left w:val="nil"/>
              <w:bottom w:val="single" w:sz="4" w:space="0" w:color="auto"/>
              <w:right w:val="single" w:sz="4" w:space="0" w:color="auto"/>
            </w:tcBorders>
            <w:shd w:val="clear" w:color="auto" w:fill="auto"/>
            <w:noWrap/>
            <w:vAlign w:val="bottom"/>
            <w:hideMark/>
          </w:tcPr>
          <w:p w14:paraId="724FD79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242.075 €</w:t>
            </w:r>
          </w:p>
        </w:tc>
        <w:tc>
          <w:tcPr>
            <w:tcW w:w="247" w:type="pct"/>
            <w:tcBorders>
              <w:top w:val="nil"/>
              <w:left w:val="nil"/>
              <w:bottom w:val="single" w:sz="4" w:space="0" w:color="auto"/>
              <w:right w:val="single" w:sz="4" w:space="0" w:color="auto"/>
            </w:tcBorders>
            <w:shd w:val="clear" w:color="auto" w:fill="auto"/>
            <w:noWrap/>
            <w:vAlign w:val="bottom"/>
            <w:hideMark/>
          </w:tcPr>
          <w:p w14:paraId="7C0F849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1.533 €</w:t>
            </w:r>
          </w:p>
        </w:tc>
        <w:tc>
          <w:tcPr>
            <w:tcW w:w="228" w:type="pct"/>
            <w:tcBorders>
              <w:top w:val="nil"/>
              <w:left w:val="nil"/>
              <w:bottom w:val="single" w:sz="4" w:space="0" w:color="auto"/>
              <w:right w:val="single" w:sz="8" w:space="0" w:color="auto"/>
            </w:tcBorders>
            <w:shd w:val="clear" w:color="auto" w:fill="auto"/>
            <w:noWrap/>
            <w:vAlign w:val="bottom"/>
            <w:hideMark/>
          </w:tcPr>
          <w:p w14:paraId="7A5D831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707C0B0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103,8</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61BF485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101,1</w:t>
            </w:r>
          </w:p>
        </w:tc>
        <w:tc>
          <w:tcPr>
            <w:tcW w:w="180" w:type="pct"/>
            <w:tcBorders>
              <w:top w:val="nil"/>
              <w:left w:val="nil"/>
              <w:bottom w:val="single" w:sz="4" w:space="0" w:color="auto"/>
              <w:right w:val="single" w:sz="4" w:space="0" w:color="auto"/>
            </w:tcBorders>
            <w:shd w:val="clear" w:color="auto" w:fill="auto"/>
            <w:noWrap/>
            <w:vAlign w:val="bottom"/>
            <w:hideMark/>
          </w:tcPr>
          <w:p w14:paraId="0246C16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120,7</w:t>
            </w:r>
          </w:p>
        </w:tc>
        <w:tc>
          <w:tcPr>
            <w:tcW w:w="180" w:type="pct"/>
            <w:tcBorders>
              <w:top w:val="nil"/>
              <w:left w:val="nil"/>
              <w:bottom w:val="single" w:sz="4" w:space="0" w:color="auto"/>
              <w:right w:val="single" w:sz="4" w:space="0" w:color="auto"/>
            </w:tcBorders>
            <w:shd w:val="clear" w:color="auto" w:fill="auto"/>
            <w:noWrap/>
            <w:vAlign w:val="bottom"/>
            <w:hideMark/>
          </w:tcPr>
          <w:p w14:paraId="6F76E5D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172,2</w:t>
            </w:r>
          </w:p>
        </w:tc>
        <w:tc>
          <w:tcPr>
            <w:tcW w:w="180"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3F5D076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41,4</w:t>
            </w:r>
          </w:p>
        </w:tc>
        <w:tc>
          <w:tcPr>
            <w:tcW w:w="180" w:type="pct"/>
            <w:tcBorders>
              <w:top w:val="nil"/>
              <w:left w:val="nil"/>
              <w:bottom w:val="single" w:sz="4" w:space="0" w:color="auto"/>
              <w:right w:val="single" w:sz="8" w:space="0" w:color="auto"/>
            </w:tcBorders>
            <w:shd w:val="clear" w:color="auto" w:fill="auto"/>
            <w:noWrap/>
            <w:vAlign w:val="bottom"/>
            <w:hideMark/>
          </w:tcPr>
          <w:p w14:paraId="6EF2137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0938980B"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32CC0A91"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3.9. JAVNI ZAVODI IN DRUGI IZVAJALCI JAVNIH SLUŽB S PODROČJA GOSPODARSKIH DEJAVNOSTI</w:t>
            </w:r>
          </w:p>
        </w:tc>
        <w:tc>
          <w:tcPr>
            <w:tcW w:w="295" w:type="pct"/>
            <w:tcBorders>
              <w:top w:val="nil"/>
              <w:left w:val="nil"/>
              <w:bottom w:val="single" w:sz="4" w:space="0" w:color="auto"/>
              <w:right w:val="single" w:sz="4" w:space="0" w:color="auto"/>
            </w:tcBorders>
            <w:shd w:val="clear" w:color="auto" w:fill="auto"/>
            <w:noWrap/>
            <w:vAlign w:val="bottom"/>
            <w:hideMark/>
          </w:tcPr>
          <w:p w14:paraId="58BE1BC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5.876.990 €</w:t>
            </w:r>
          </w:p>
        </w:tc>
        <w:tc>
          <w:tcPr>
            <w:tcW w:w="280" w:type="pct"/>
            <w:tcBorders>
              <w:top w:val="nil"/>
              <w:left w:val="nil"/>
              <w:bottom w:val="single" w:sz="4" w:space="0" w:color="auto"/>
              <w:right w:val="single" w:sz="4" w:space="0" w:color="auto"/>
            </w:tcBorders>
            <w:shd w:val="clear" w:color="auto" w:fill="auto"/>
            <w:noWrap/>
            <w:vAlign w:val="bottom"/>
            <w:hideMark/>
          </w:tcPr>
          <w:p w14:paraId="103C05C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5.442.685 €</w:t>
            </w:r>
          </w:p>
        </w:tc>
        <w:tc>
          <w:tcPr>
            <w:tcW w:w="247" w:type="pct"/>
            <w:tcBorders>
              <w:top w:val="nil"/>
              <w:left w:val="nil"/>
              <w:bottom w:val="single" w:sz="4" w:space="0" w:color="auto"/>
              <w:right w:val="single" w:sz="4" w:space="0" w:color="auto"/>
            </w:tcBorders>
            <w:shd w:val="clear" w:color="auto" w:fill="auto"/>
            <w:noWrap/>
            <w:vAlign w:val="bottom"/>
            <w:hideMark/>
          </w:tcPr>
          <w:p w14:paraId="69B7238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280.867 €</w:t>
            </w:r>
          </w:p>
        </w:tc>
        <w:tc>
          <w:tcPr>
            <w:tcW w:w="247" w:type="pct"/>
            <w:tcBorders>
              <w:top w:val="nil"/>
              <w:left w:val="nil"/>
              <w:bottom w:val="single" w:sz="4" w:space="0" w:color="auto"/>
              <w:right w:val="single" w:sz="4" w:space="0" w:color="auto"/>
            </w:tcBorders>
            <w:shd w:val="clear" w:color="auto" w:fill="auto"/>
            <w:noWrap/>
            <w:vAlign w:val="bottom"/>
            <w:hideMark/>
          </w:tcPr>
          <w:p w14:paraId="31DB93C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133.606 €</w:t>
            </w:r>
          </w:p>
        </w:tc>
        <w:tc>
          <w:tcPr>
            <w:tcW w:w="247" w:type="pct"/>
            <w:tcBorders>
              <w:top w:val="nil"/>
              <w:left w:val="nil"/>
              <w:bottom w:val="single" w:sz="4" w:space="0" w:color="auto"/>
              <w:right w:val="single" w:sz="4" w:space="0" w:color="auto"/>
            </w:tcBorders>
            <w:shd w:val="clear" w:color="auto" w:fill="auto"/>
            <w:noWrap/>
            <w:vAlign w:val="bottom"/>
            <w:hideMark/>
          </w:tcPr>
          <w:p w14:paraId="4FC195B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19.831 €</w:t>
            </w:r>
          </w:p>
        </w:tc>
        <w:tc>
          <w:tcPr>
            <w:tcW w:w="228" w:type="pct"/>
            <w:tcBorders>
              <w:top w:val="nil"/>
              <w:left w:val="nil"/>
              <w:bottom w:val="single" w:sz="4" w:space="0" w:color="auto"/>
              <w:right w:val="nil"/>
            </w:tcBorders>
            <w:shd w:val="clear" w:color="auto" w:fill="auto"/>
            <w:noWrap/>
            <w:vAlign w:val="bottom"/>
            <w:hideMark/>
          </w:tcPr>
          <w:p w14:paraId="509A0F9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4155A3F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6.577.650 €</w:t>
            </w:r>
          </w:p>
        </w:tc>
        <w:tc>
          <w:tcPr>
            <w:tcW w:w="280" w:type="pct"/>
            <w:tcBorders>
              <w:top w:val="nil"/>
              <w:left w:val="nil"/>
              <w:bottom w:val="single" w:sz="4" w:space="0" w:color="auto"/>
              <w:right w:val="single" w:sz="4" w:space="0" w:color="auto"/>
            </w:tcBorders>
            <w:shd w:val="clear" w:color="auto" w:fill="auto"/>
            <w:noWrap/>
            <w:vAlign w:val="bottom"/>
            <w:hideMark/>
          </w:tcPr>
          <w:p w14:paraId="0D813CB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5.899.506 €</w:t>
            </w:r>
          </w:p>
        </w:tc>
        <w:tc>
          <w:tcPr>
            <w:tcW w:w="247" w:type="pct"/>
            <w:tcBorders>
              <w:top w:val="nil"/>
              <w:left w:val="nil"/>
              <w:bottom w:val="single" w:sz="4" w:space="0" w:color="auto"/>
              <w:right w:val="single" w:sz="4" w:space="0" w:color="auto"/>
            </w:tcBorders>
            <w:shd w:val="clear" w:color="auto" w:fill="auto"/>
            <w:noWrap/>
            <w:vAlign w:val="bottom"/>
            <w:hideMark/>
          </w:tcPr>
          <w:p w14:paraId="3201F79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398.075 €</w:t>
            </w:r>
          </w:p>
        </w:tc>
        <w:tc>
          <w:tcPr>
            <w:tcW w:w="247" w:type="pct"/>
            <w:tcBorders>
              <w:top w:val="nil"/>
              <w:left w:val="nil"/>
              <w:bottom w:val="single" w:sz="4" w:space="0" w:color="auto"/>
              <w:right w:val="single" w:sz="4" w:space="0" w:color="auto"/>
            </w:tcBorders>
            <w:shd w:val="clear" w:color="auto" w:fill="auto"/>
            <w:noWrap/>
            <w:vAlign w:val="bottom"/>
            <w:hideMark/>
          </w:tcPr>
          <w:p w14:paraId="10852D6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251.266 €</w:t>
            </w:r>
          </w:p>
        </w:tc>
        <w:tc>
          <w:tcPr>
            <w:tcW w:w="247" w:type="pct"/>
            <w:tcBorders>
              <w:top w:val="nil"/>
              <w:left w:val="nil"/>
              <w:bottom w:val="single" w:sz="4" w:space="0" w:color="auto"/>
              <w:right w:val="single" w:sz="4" w:space="0" w:color="auto"/>
            </w:tcBorders>
            <w:shd w:val="clear" w:color="auto" w:fill="auto"/>
            <w:noWrap/>
            <w:vAlign w:val="bottom"/>
            <w:hideMark/>
          </w:tcPr>
          <w:p w14:paraId="602BD3C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28.804 €</w:t>
            </w:r>
          </w:p>
        </w:tc>
        <w:tc>
          <w:tcPr>
            <w:tcW w:w="228" w:type="pct"/>
            <w:tcBorders>
              <w:top w:val="nil"/>
              <w:left w:val="nil"/>
              <w:bottom w:val="single" w:sz="4" w:space="0" w:color="auto"/>
              <w:right w:val="single" w:sz="8" w:space="0" w:color="auto"/>
            </w:tcBorders>
            <w:shd w:val="clear" w:color="auto" w:fill="auto"/>
            <w:noWrap/>
            <w:vAlign w:val="bottom"/>
            <w:hideMark/>
          </w:tcPr>
          <w:p w14:paraId="0C689A2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single" w:sz="4" w:space="0" w:color="auto"/>
              <w:left w:val="nil"/>
              <w:bottom w:val="single" w:sz="4" w:space="0" w:color="auto"/>
              <w:right w:val="nil"/>
            </w:tcBorders>
            <w:shd w:val="clear" w:color="000000" w:fill="C6E0B4"/>
            <w:noWrap/>
            <w:vAlign w:val="bottom"/>
            <w:hideMark/>
          </w:tcPr>
          <w:p w14:paraId="23EF166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111,9</w:t>
            </w:r>
          </w:p>
        </w:tc>
        <w:tc>
          <w:tcPr>
            <w:tcW w:w="139"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63C0CE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108,4</w:t>
            </w:r>
          </w:p>
        </w:tc>
        <w:tc>
          <w:tcPr>
            <w:tcW w:w="180"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8C86B7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141,7</w:t>
            </w:r>
          </w:p>
        </w:tc>
        <w:tc>
          <w:tcPr>
            <w:tcW w:w="180" w:type="pct"/>
            <w:tcBorders>
              <w:top w:val="nil"/>
              <w:left w:val="nil"/>
              <w:bottom w:val="single" w:sz="4" w:space="0" w:color="auto"/>
              <w:right w:val="single" w:sz="4" w:space="0" w:color="auto"/>
            </w:tcBorders>
            <w:shd w:val="clear" w:color="auto" w:fill="auto"/>
            <w:noWrap/>
            <w:vAlign w:val="bottom"/>
            <w:hideMark/>
          </w:tcPr>
          <w:p w14:paraId="6BD0654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188,1</w:t>
            </w:r>
          </w:p>
        </w:tc>
        <w:tc>
          <w:tcPr>
            <w:tcW w:w="180" w:type="pct"/>
            <w:tcBorders>
              <w:top w:val="nil"/>
              <w:left w:val="nil"/>
              <w:bottom w:val="single" w:sz="4" w:space="0" w:color="auto"/>
              <w:right w:val="single" w:sz="4" w:space="0" w:color="auto"/>
            </w:tcBorders>
            <w:shd w:val="clear" w:color="auto" w:fill="auto"/>
            <w:noWrap/>
            <w:vAlign w:val="bottom"/>
            <w:hideMark/>
          </w:tcPr>
          <w:p w14:paraId="34C9A6C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145,2</w:t>
            </w:r>
          </w:p>
        </w:tc>
        <w:tc>
          <w:tcPr>
            <w:tcW w:w="180" w:type="pct"/>
            <w:tcBorders>
              <w:top w:val="nil"/>
              <w:left w:val="nil"/>
              <w:bottom w:val="single" w:sz="4" w:space="0" w:color="auto"/>
              <w:right w:val="single" w:sz="8" w:space="0" w:color="auto"/>
            </w:tcBorders>
            <w:shd w:val="clear" w:color="auto" w:fill="auto"/>
            <w:noWrap/>
            <w:vAlign w:val="bottom"/>
            <w:hideMark/>
          </w:tcPr>
          <w:p w14:paraId="3710592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0BBE9521"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5B2D88EE"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3.10. JAVNI ZAVODI IN DRUGI IZVAJALCI JAVNIH SLUŽB S PODROČJA MALEGA GOSPODARSTVA IN TURIZMA</w:t>
            </w:r>
          </w:p>
        </w:tc>
        <w:tc>
          <w:tcPr>
            <w:tcW w:w="295" w:type="pct"/>
            <w:tcBorders>
              <w:top w:val="nil"/>
              <w:left w:val="nil"/>
              <w:bottom w:val="single" w:sz="4" w:space="0" w:color="auto"/>
              <w:right w:val="single" w:sz="4" w:space="0" w:color="auto"/>
            </w:tcBorders>
            <w:shd w:val="clear" w:color="auto" w:fill="auto"/>
            <w:noWrap/>
            <w:vAlign w:val="bottom"/>
            <w:hideMark/>
          </w:tcPr>
          <w:p w14:paraId="7CEAEF5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6.561.827 €</w:t>
            </w:r>
          </w:p>
        </w:tc>
        <w:tc>
          <w:tcPr>
            <w:tcW w:w="280" w:type="pct"/>
            <w:tcBorders>
              <w:top w:val="nil"/>
              <w:left w:val="nil"/>
              <w:bottom w:val="single" w:sz="4" w:space="0" w:color="auto"/>
              <w:right w:val="single" w:sz="4" w:space="0" w:color="auto"/>
            </w:tcBorders>
            <w:shd w:val="clear" w:color="auto" w:fill="auto"/>
            <w:noWrap/>
            <w:vAlign w:val="bottom"/>
            <w:hideMark/>
          </w:tcPr>
          <w:p w14:paraId="5BEDF25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5.971.830 €</w:t>
            </w:r>
          </w:p>
        </w:tc>
        <w:tc>
          <w:tcPr>
            <w:tcW w:w="247" w:type="pct"/>
            <w:tcBorders>
              <w:top w:val="nil"/>
              <w:left w:val="nil"/>
              <w:bottom w:val="single" w:sz="4" w:space="0" w:color="auto"/>
              <w:right w:val="single" w:sz="4" w:space="0" w:color="auto"/>
            </w:tcBorders>
            <w:shd w:val="clear" w:color="auto" w:fill="auto"/>
            <w:noWrap/>
            <w:vAlign w:val="bottom"/>
            <w:hideMark/>
          </w:tcPr>
          <w:p w14:paraId="5276E3E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399.178 €</w:t>
            </w:r>
          </w:p>
        </w:tc>
        <w:tc>
          <w:tcPr>
            <w:tcW w:w="247" w:type="pct"/>
            <w:tcBorders>
              <w:top w:val="nil"/>
              <w:left w:val="nil"/>
              <w:bottom w:val="single" w:sz="4" w:space="0" w:color="auto"/>
              <w:right w:val="single" w:sz="4" w:space="0" w:color="auto"/>
            </w:tcBorders>
            <w:shd w:val="clear" w:color="auto" w:fill="auto"/>
            <w:noWrap/>
            <w:vAlign w:val="bottom"/>
            <w:hideMark/>
          </w:tcPr>
          <w:p w14:paraId="3612B94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155.889 €</w:t>
            </w:r>
          </w:p>
        </w:tc>
        <w:tc>
          <w:tcPr>
            <w:tcW w:w="247" w:type="pct"/>
            <w:tcBorders>
              <w:top w:val="nil"/>
              <w:left w:val="nil"/>
              <w:bottom w:val="single" w:sz="4" w:space="0" w:color="auto"/>
              <w:right w:val="single" w:sz="4" w:space="0" w:color="auto"/>
            </w:tcBorders>
            <w:shd w:val="clear" w:color="auto" w:fill="auto"/>
            <w:noWrap/>
            <w:vAlign w:val="bottom"/>
            <w:hideMark/>
          </w:tcPr>
          <w:p w14:paraId="075B1C9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34.930 €</w:t>
            </w:r>
          </w:p>
        </w:tc>
        <w:tc>
          <w:tcPr>
            <w:tcW w:w="228" w:type="pct"/>
            <w:tcBorders>
              <w:top w:val="nil"/>
              <w:left w:val="nil"/>
              <w:bottom w:val="single" w:sz="4" w:space="0" w:color="auto"/>
              <w:right w:val="nil"/>
            </w:tcBorders>
            <w:shd w:val="clear" w:color="auto" w:fill="auto"/>
            <w:noWrap/>
            <w:vAlign w:val="bottom"/>
            <w:hideMark/>
          </w:tcPr>
          <w:p w14:paraId="4D644BA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1BB7497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6.435.961 €</w:t>
            </w:r>
          </w:p>
        </w:tc>
        <w:tc>
          <w:tcPr>
            <w:tcW w:w="280" w:type="pct"/>
            <w:tcBorders>
              <w:top w:val="nil"/>
              <w:left w:val="nil"/>
              <w:bottom w:val="single" w:sz="4" w:space="0" w:color="auto"/>
              <w:right w:val="single" w:sz="4" w:space="0" w:color="auto"/>
            </w:tcBorders>
            <w:shd w:val="clear" w:color="auto" w:fill="auto"/>
            <w:noWrap/>
            <w:vAlign w:val="bottom"/>
            <w:hideMark/>
          </w:tcPr>
          <w:p w14:paraId="618A477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5.637.238 €</w:t>
            </w:r>
          </w:p>
        </w:tc>
        <w:tc>
          <w:tcPr>
            <w:tcW w:w="247" w:type="pct"/>
            <w:tcBorders>
              <w:top w:val="nil"/>
              <w:left w:val="nil"/>
              <w:bottom w:val="single" w:sz="4" w:space="0" w:color="auto"/>
              <w:right w:val="single" w:sz="4" w:space="0" w:color="auto"/>
            </w:tcBorders>
            <w:shd w:val="clear" w:color="auto" w:fill="auto"/>
            <w:noWrap/>
            <w:vAlign w:val="bottom"/>
            <w:hideMark/>
          </w:tcPr>
          <w:p w14:paraId="10E4E6B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454.069 €</w:t>
            </w:r>
          </w:p>
        </w:tc>
        <w:tc>
          <w:tcPr>
            <w:tcW w:w="247" w:type="pct"/>
            <w:tcBorders>
              <w:top w:val="nil"/>
              <w:left w:val="nil"/>
              <w:bottom w:val="single" w:sz="4" w:space="0" w:color="auto"/>
              <w:right w:val="single" w:sz="4" w:space="0" w:color="auto"/>
            </w:tcBorders>
            <w:shd w:val="clear" w:color="auto" w:fill="auto"/>
            <w:noWrap/>
            <w:vAlign w:val="bottom"/>
            <w:hideMark/>
          </w:tcPr>
          <w:p w14:paraId="3873DAB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304.158 €</w:t>
            </w:r>
          </w:p>
        </w:tc>
        <w:tc>
          <w:tcPr>
            <w:tcW w:w="247" w:type="pct"/>
            <w:tcBorders>
              <w:top w:val="nil"/>
              <w:left w:val="nil"/>
              <w:bottom w:val="single" w:sz="4" w:space="0" w:color="auto"/>
              <w:right w:val="single" w:sz="4" w:space="0" w:color="auto"/>
            </w:tcBorders>
            <w:shd w:val="clear" w:color="auto" w:fill="auto"/>
            <w:noWrap/>
            <w:vAlign w:val="bottom"/>
            <w:hideMark/>
          </w:tcPr>
          <w:p w14:paraId="4F99747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40.389 €</w:t>
            </w:r>
          </w:p>
        </w:tc>
        <w:tc>
          <w:tcPr>
            <w:tcW w:w="228" w:type="pct"/>
            <w:tcBorders>
              <w:top w:val="nil"/>
              <w:left w:val="nil"/>
              <w:bottom w:val="single" w:sz="4" w:space="0" w:color="auto"/>
              <w:right w:val="single" w:sz="8" w:space="0" w:color="auto"/>
            </w:tcBorders>
            <w:shd w:val="clear" w:color="auto" w:fill="auto"/>
            <w:noWrap/>
            <w:vAlign w:val="bottom"/>
            <w:hideMark/>
          </w:tcPr>
          <w:p w14:paraId="4D15F3F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107 €</w:t>
            </w:r>
          </w:p>
        </w:tc>
        <w:tc>
          <w:tcPr>
            <w:tcW w:w="228" w:type="pct"/>
            <w:tcBorders>
              <w:top w:val="single" w:sz="4" w:space="0" w:color="auto"/>
              <w:left w:val="nil"/>
              <w:bottom w:val="single" w:sz="4" w:space="0" w:color="auto"/>
              <w:right w:val="nil"/>
            </w:tcBorders>
            <w:shd w:val="clear" w:color="000000" w:fill="F8CBAD"/>
            <w:noWrap/>
            <w:vAlign w:val="bottom"/>
            <w:hideMark/>
          </w:tcPr>
          <w:p w14:paraId="5E3D126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98,1</w:t>
            </w:r>
          </w:p>
        </w:tc>
        <w:tc>
          <w:tcPr>
            <w:tcW w:w="139"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7F9260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94,4</w:t>
            </w:r>
          </w:p>
        </w:tc>
        <w:tc>
          <w:tcPr>
            <w:tcW w:w="180" w:type="pct"/>
            <w:tcBorders>
              <w:top w:val="nil"/>
              <w:left w:val="nil"/>
              <w:bottom w:val="single" w:sz="4" w:space="0" w:color="auto"/>
              <w:right w:val="single" w:sz="4" w:space="0" w:color="auto"/>
            </w:tcBorders>
            <w:shd w:val="clear" w:color="auto" w:fill="auto"/>
            <w:noWrap/>
            <w:vAlign w:val="bottom"/>
            <w:hideMark/>
          </w:tcPr>
          <w:p w14:paraId="5C33F3F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113,8</w:t>
            </w:r>
          </w:p>
        </w:tc>
        <w:tc>
          <w:tcPr>
            <w:tcW w:w="180" w:type="pct"/>
            <w:tcBorders>
              <w:top w:val="nil"/>
              <w:left w:val="nil"/>
              <w:bottom w:val="single" w:sz="4" w:space="0" w:color="auto"/>
              <w:right w:val="single" w:sz="4" w:space="0" w:color="auto"/>
            </w:tcBorders>
            <w:shd w:val="clear" w:color="auto" w:fill="auto"/>
            <w:noWrap/>
            <w:vAlign w:val="bottom"/>
            <w:hideMark/>
          </w:tcPr>
          <w:p w14:paraId="5023316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195,1</w:t>
            </w:r>
          </w:p>
        </w:tc>
        <w:tc>
          <w:tcPr>
            <w:tcW w:w="180" w:type="pct"/>
            <w:tcBorders>
              <w:top w:val="nil"/>
              <w:left w:val="nil"/>
              <w:bottom w:val="single" w:sz="4" w:space="0" w:color="auto"/>
              <w:right w:val="single" w:sz="4" w:space="0" w:color="auto"/>
            </w:tcBorders>
            <w:shd w:val="clear" w:color="auto" w:fill="auto"/>
            <w:noWrap/>
            <w:vAlign w:val="bottom"/>
            <w:hideMark/>
          </w:tcPr>
          <w:p w14:paraId="712A509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115,6</w:t>
            </w:r>
          </w:p>
        </w:tc>
        <w:tc>
          <w:tcPr>
            <w:tcW w:w="180" w:type="pct"/>
            <w:tcBorders>
              <w:top w:val="nil"/>
              <w:left w:val="nil"/>
              <w:bottom w:val="single" w:sz="4" w:space="0" w:color="auto"/>
              <w:right w:val="single" w:sz="8" w:space="0" w:color="auto"/>
            </w:tcBorders>
            <w:shd w:val="clear" w:color="auto" w:fill="auto"/>
            <w:noWrap/>
            <w:vAlign w:val="bottom"/>
            <w:hideMark/>
          </w:tcPr>
          <w:p w14:paraId="7F62C8C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39FF7277"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296BC411"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3.11. JAVNI ZAVODI IN DRUGI IZVAJALCI JAVNIH SLUŽB S PODROČJA JAVNEGA REDA IN VARNOSTI</w:t>
            </w:r>
          </w:p>
        </w:tc>
        <w:tc>
          <w:tcPr>
            <w:tcW w:w="295" w:type="pct"/>
            <w:tcBorders>
              <w:top w:val="nil"/>
              <w:left w:val="nil"/>
              <w:bottom w:val="single" w:sz="4" w:space="0" w:color="auto"/>
              <w:right w:val="single" w:sz="4" w:space="0" w:color="auto"/>
            </w:tcBorders>
            <w:shd w:val="clear" w:color="auto" w:fill="auto"/>
            <w:noWrap/>
            <w:vAlign w:val="bottom"/>
            <w:hideMark/>
          </w:tcPr>
          <w:p w14:paraId="264D990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19.716.090 €</w:t>
            </w:r>
          </w:p>
        </w:tc>
        <w:tc>
          <w:tcPr>
            <w:tcW w:w="280" w:type="pct"/>
            <w:tcBorders>
              <w:top w:val="nil"/>
              <w:left w:val="nil"/>
              <w:bottom w:val="single" w:sz="4" w:space="0" w:color="auto"/>
              <w:right w:val="single" w:sz="4" w:space="0" w:color="auto"/>
            </w:tcBorders>
            <w:shd w:val="clear" w:color="auto" w:fill="auto"/>
            <w:noWrap/>
            <w:vAlign w:val="bottom"/>
            <w:hideMark/>
          </w:tcPr>
          <w:p w14:paraId="09F4FEC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13.003.113 €</w:t>
            </w:r>
          </w:p>
        </w:tc>
        <w:tc>
          <w:tcPr>
            <w:tcW w:w="247" w:type="pct"/>
            <w:tcBorders>
              <w:top w:val="nil"/>
              <w:left w:val="nil"/>
              <w:bottom w:val="single" w:sz="4" w:space="0" w:color="auto"/>
              <w:right w:val="single" w:sz="4" w:space="0" w:color="auto"/>
            </w:tcBorders>
            <w:shd w:val="clear" w:color="auto" w:fill="auto"/>
            <w:noWrap/>
            <w:vAlign w:val="bottom"/>
            <w:hideMark/>
          </w:tcPr>
          <w:p w14:paraId="16E00D7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5.649.109 €</w:t>
            </w:r>
          </w:p>
        </w:tc>
        <w:tc>
          <w:tcPr>
            <w:tcW w:w="247" w:type="pct"/>
            <w:tcBorders>
              <w:top w:val="nil"/>
              <w:left w:val="nil"/>
              <w:bottom w:val="single" w:sz="4" w:space="0" w:color="auto"/>
              <w:right w:val="single" w:sz="4" w:space="0" w:color="auto"/>
            </w:tcBorders>
            <w:shd w:val="clear" w:color="auto" w:fill="auto"/>
            <w:noWrap/>
            <w:vAlign w:val="bottom"/>
            <w:hideMark/>
          </w:tcPr>
          <w:p w14:paraId="2C704B0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285.439 €</w:t>
            </w:r>
          </w:p>
        </w:tc>
        <w:tc>
          <w:tcPr>
            <w:tcW w:w="247" w:type="pct"/>
            <w:tcBorders>
              <w:top w:val="nil"/>
              <w:left w:val="nil"/>
              <w:bottom w:val="single" w:sz="4" w:space="0" w:color="auto"/>
              <w:right w:val="single" w:sz="4" w:space="0" w:color="auto"/>
            </w:tcBorders>
            <w:shd w:val="clear" w:color="auto" w:fill="auto"/>
            <w:noWrap/>
            <w:vAlign w:val="bottom"/>
            <w:hideMark/>
          </w:tcPr>
          <w:p w14:paraId="6AFBB82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778.429 €</w:t>
            </w:r>
          </w:p>
        </w:tc>
        <w:tc>
          <w:tcPr>
            <w:tcW w:w="228" w:type="pct"/>
            <w:tcBorders>
              <w:top w:val="nil"/>
              <w:left w:val="nil"/>
              <w:bottom w:val="single" w:sz="4" w:space="0" w:color="auto"/>
              <w:right w:val="nil"/>
            </w:tcBorders>
            <w:shd w:val="clear" w:color="auto" w:fill="auto"/>
            <w:noWrap/>
            <w:vAlign w:val="bottom"/>
            <w:hideMark/>
          </w:tcPr>
          <w:p w14:paraId="55D514E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6A9090B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21.233.625 €</w:t>
            </w:r>
          </w:p>
        </w:tc>
        <w:tc>
          <w:tcPr>
            <w:tcW w:w="280" w:type="pct"/>
            <w:tcBorders>
              <w:top w:val="nil"/>
              <w:left w:val="nil"/>
              <w:bottom w:val="single" w:sz="4" w:space="0" w:color="auto"/>
              <w:right w:val="single" w:sz="4" w:space="0" w:color="auto"/>
            </w:tcBorders>
            <w:shd w:val="clear" w:color="auto" w:fill="auto"/>
            <w:noWrap/>
            <w:vAlign w:val="bottom"/>
            <w:hideMark/>
          </w:tcPr>
          <w:p w14:paraId="470C239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13.410.001 €</w:t>
            </w:r>
          </w:p>
        </w:tc>
        <w:tc>
          <w:tcPr>
            <w:tcW w:w="247" w:type="pct"/>
            <w:tcBorders>
              <w:top w:val="nil"/>
              <w:left w:val="nil"/>
              <w:bottom w:val="single" w:sz="4" w:space="0" w:color="auto"/>
              <w:right w:val="single" w:sz="4" w:space="0" w:color="auto"/>
            </w:tcBorders>
            <w:shd w:val="clear" w:color="auto" w:fill="auto"/>
            <w:noWrap/>
            <w:vAlign w:val="bottom"/>
            <w:hideMark/>
          </w:tcPr>
          <w:p w14:paraId="37BEBF7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6.411.887 €</w:t>
            </w:r>
          </w:p>
        </w:tc>
        <w:tc>
          <w:tcPr>
            <w:tcW w:w="247" w:type="pct"/>
            <w:tcBorders>
              <w:top w:val="nil"/>
              <w:left w:val="nil"/>
              <w:bottom w:val="single" w:sz="4" w:space="0" w:color="auto"/>
              <w:right w:val="single" w:sz="4" w:space="0" w:color="auto"/>
            </w:tcBorders>
            <w:shd w:val="clear" w:color="auto" w:fill="auto"/>
            <w:noWrap/>
            <w:vAlign w:val="bottom"/>
            <w:hideMark/>
          </w:tcPr>
          <w:p w14:paraId="2BC3D6A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621.905 €</w:t>
            </w:r>
          </w:p>
        </w:tc>
        <w:tc>
          <w:tcPr>
            <w:tcW w:w="247" w:type="pct"/>
            <w:tcBorders>
              <w:top w:val="nil"/>
              <w:left w:val="nil"/>
              <w:bottom w:val="single" w:sz="4" w:space="0" w:color="auto"/>
              <w:right w:val="single" w:sz="4" w:space="0" w:color="auto"/>
            </w:tcBorders>
            <w:shd w:val="clear" w:color="auto" w:fill="auto"/>
            <w:noWrap/>
            <w:vAlign w:val="bottom"/>
            <w:hideMark/>
          </w:tcPr>
          <w:p w14:paraId="130E94C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789.832 €</w:t>
            </w:r>
          </w:p>
        </w:tc>
        <w:tc>
          <w:tcPr>
            <w:tcW w:w="228" w:type="pct"/>
            <w:tcBorders>
              <w:top w:val="nil"/>
              <w:left w:val="nil"/>
              <w:bottom w:val="single" w:sz="4" w:space="0" w:color="auto"/>
              <w:right w:val="single" w:sz="8" w:space="0" w:color="auto"/>
            </w:tcBorders>
            <w:shd w:val="clear" w:color="auto" w:fill="auto"/>
            <w:noWrap/>
            <w:vAlign w:val="bottom"/>
            <w:hideMark/>
          </w:tcPr>
          <w:p w14:paraId="316E03B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6491352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107,7</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31B129C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103,1</w:t>
            </w:r>
          </w:p>
        </w:tc>
        <w:tc>
          <w:tcPr>
            <w:tcW w:w="180" w:type="pct"/>
            <w:tcBorders>
              <w:top w:val="nil"/>
              <w:left w:val="nil"/>
              <w:bottom w:val="single" w:sz="4" w:space="0" w:color="auto"/>
              <w:right w:val="single" w:sz="4" w:space="0" w:color="auto"/>
            </w:tcBorders>
            <w:shd w:val="clear" w:color="auto" w:fill="auto"/>
            <w:noWrap/>
            <w:vAlign w:val="bottom"/>
            <w:hideMark/>
          </w:tcPr>
          <w:p w14:paraId="749CA6D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113,5</w:t>
            </w:r>
          </w:p>
        </w:tc>
        <w:tc>
          <w:tcPr>
            <w:tcW w:w="180" w:type="pct"/>
            <w:tcBorders>
              <w:top w:val="nil"/>
              <w:left w:val="nil"/>
              <w:bottom w:val="single" w:sz="4" w:space="0" w:color="auto"/>
              <w:right w:val="single" w:sz="4" w:space="0" w:color="auto"/>
            </w:tcBorders>
            <w:shd w:val="clear" w:color="auto" w:fill="auto"/>
            <w:noWrap/>
            <w:vAlign w:val="bottom"/>
            <w:hideMark/>
          </w:tcPr>
          <w:p w14:paraId="38BA318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217,9</w:t>
            </w:r>
          </w:p>
        </w:tc>
        <w:tc>
          <w:tcPr>
            <w:tcW w:w="180" w:type="pct"/>
            <w:tcBorders>
              <w:top w:val="nil"/>
              <w:left w:val="nil"/>
              <w:bottom w:val="single" w:sz="4" w:space="0" w:color="auto"/>
              <w:right w:val="single" w:sz="4" w:space="0" w:color="auto"/>
            </w:tcBorders>
            <w:shd w:val="clear" w:color="auto" w:fill="auto"/>
            <w:noWrap/>
            <w:vAlign w:val="bottom"/>
            <w:hideMark/>
          </w:tcPr>
          <w:p w14:paraId="5A0A8ED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101,5</w:t>
            </w:r>
          </w:p>
        </w:tc>
        <w:tc>
          <w:tcPr>
            <w:tcW w:w="180" w:type="pct"/>
            <w:tcBorders>
              <w:top w:val="nil"/>
              <w:left w:val="nil"/>
              <w:bottom w:val="single" w:sz="4" w:space="0" w:color="auto"/>
              <w:right w:val="single" w:sz="8" w:space="0" w:color="auto"/>
            </w:tcBorders>
            <w:shd w:val="clear" w:color="auto" w:fill="auto"/>
            <w:noWrap/>
            <w:vAlign w:val="bottom"/>
            <w:hideMark/>
          </w:tcPr>
          <w:p w14:paraId="62177C1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3E9DD875"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17D7145A"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3.15. AGENCIJE</w:t>
            </w:r>
          </w:p>
        </w:tc>
        <w:tc>
          <w:tcPr>
            <w:tcW w:w="295" w:type="pct"/>
            <w:tcBorders>
              <w:top w:val="nil"/>
              <w:left w:val="nil"/>
              <w:bottom w:val="single" w:sz="4" w:space="0" w:color="auto"/>
              <w:right w:val="single" w:sz="4" w:space="0" w:color="auto"/>
            </w:tcBorders>
            <w:shd w:val="clear" w:color="auto" w:fill="auto"/>
            <w:noWrap/>
            <w:vAlign w:val="bottom"/>
            <w:hideMark/>
          </w:tcPr>
          <w:p w14:paraId="3134815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32.039.025 €</w:t>
            </w:r>
          </w:p>
        </w:tc>
        <w:tc>
          <w:tcPr>
            <w:tcW w:w="280" w:type="pct"/>
            <w:tcBorders>
              <w:top w:val="nil"/>
              <w:left w:val="nil"/>
              <w:bottom w:val="single" w:sz="4" w:space="0" w:color="auto"/>
              <w:right w:val="single" w:sz="4" w:space="0" w:color="auto"/>
            </w:tcBorders>
            <w:shd w:val="clear" w:color="auto" w:fill="auto"/>
            <w:noWrap/>
            <w:vAlign w:val="bottom"/>
            <w:hideMark/>
          </w:tcPr>
          <w:p w14:paraId="465376E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28.903.141 €</w:t>
            </w:r>
          </w:p>
        </w:tc>
        <w:tc>
          <w:tcPr>
            <w:tcW w:w="247" w:type="pct"/>
            <w:tcBorders>
              <w:top w:val="nil"/>
              <w:left w:val="nil"/>
              <w:bottom w:val="single" w:sz="4" w:space="0" w:color="auto"/>
              <w:right w:val="single" w:sz="4" w:space="0" w:color="auto"/>
            </w:tcBorders>
            <w:shd w:val="clear" w:color="auto" w:fill="auto"/>
            <w:noWrap/>
            <w:vAlign w:val="bottom"/>
            <w:hideMark/>
          </w:tcPr>
          <w:p w14:paraId="0B050C2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2.142.213 €</w:t>
            </w:r>
          </w:p>
        </w:tc>
        <w:tc>
          <w:tcPr>
            <w:tcW w:w="247" w:type="pct"/>
            <w:tcBorders>
              <w:top w:val="nil"/>
              <w:left w:val="nil"/>
              <w:bottom w:val="single" w:sz="4" w:space="0" w:color="auto"/>
              <w:right w:val="single" w:sz="4" w:space="0" w:color="auto"/>
            </w:tcBorders>
            <w:shd w:val="clear" w:color="auto" w:fill="auto"/>
            <w:noWrap/>
            <w:vAlign w:val="bottom"/>
            <w:hideMark/>
          </w:tcPr>
          <w:p w14:paraId="5BB1042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907.072 €</w:t>
            </w:r>
          </w:p>
        </w:tc>
        <w:tc>
          <w:tcPr>
            <w:tcW w:w="247" w:type="pct"/>
            <w:tcBorders>
              <w:top w:val="nil"/>
              <w:left w:val="nil"/>
              <w:bottom w:val="single" w:sz="4" w:space="0" w:color="auto"/>
              <w:right w:val="single" w:sz="4" w:space="0" w:color="auto"/>
            </w:tcBorders>
            <w:shd w:val="clear" w:color="auto" w:fill="auto"/>
            <w:noWrap/>
            <w:vAlign w:val="bottom"/>
            <w:hideMark/>
          </w:tcPr>
          <w:p w14:paraId="30F8EB9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86.598 €</w:t>
            </w:r>
          </w:p>
        </w:tc>
        <w:tc>
          <w:tcPr>
            <w:tcW w:w="228" w:type="pct"/>
            <w:tcBorders>
              <w:top w:val="nil"/>
              <w:left w:val="nil"/>
              <w:bottom w:val="single" w:sz="4" w:space="0" w:color="auto"/>
              <w:right w:val="nil"/>
            </w:tcBorders>
            <w:shd w:val="clear" w:color="auto" w:fill="auto"/>
            <w:noWrap/>
            <w:vAlign w:val="bottom"/>
            <w:hideMark/>
          </w:tcPr>
          <w:p w14:paraId="5871D14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21763BB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33.232.929 €</w:t>
            </w:r>
          </w:p>
        </w:tc>
        <w:tc>
          <w:tcPr>
            <w:tcW w:w="280" w:type="pct"/>
            <w:tcBorders>
              <w:top w:val="nil"/>
              <w:left w:val="nil"/>
              <w:bottom w:val="single" w:sz="4" w:space="0" w:color="auto"/>
              <w:right w:val="single" w:sz="4" w:space="0" w:color="auto"/>
            </w:tcBorders>
            <w:shd w:val="clear" w:color="auto" w:fill="auto"/>
            <w:noWrap/>
            <w:vAlign w:val="bottom"/>
            <w:hideMark/>
          </w:tcPr>
          <w:p w14:paraId="4FDE2B7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29.053.662 €</w:t>
            </w:r>
          </w:p>
        </w:tc>
        <w:tc>
          <w:tcPr>
            <w:tcW w:w="247" w:type="pct"/>
            <w:tcBorders>
              <w:top w:val="nil"/>
              <w:left w:val="nil"/>
              <w:bottom w:val="single" w:sz="4" w:space="0" w:color="auto"/>
              <w:right w:val="single" w:sz="4" w:space="0" w:color="auto"/>
            </w:tcBorders>
            <w:shd w:val="clear" w:color="auto" w:fill="auto"/>
            <w:noWrap/>
            <w:vAlign w:val="bottom"/>
            <w:hideMark/>
          </w:tcPr>
          <w:p w14:paraId="1936F08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2.448.953 €</w:t>
            </w:r>
          </w:p>
        </w:tc>
        <w:tc>
          <w:tcPr>
            <w:tcW w:w="247" w:type="pct"/>
            <w:tcBorders>
              <w:top w:val="nil"/>
              <w:left w:val="nil"/>
              <w:bottom w:val="single" w:sz="4" w:space="0" w:color="auto"/>
              <w:right w:val="single" w:sz="4" w:space="0" w:color="auto"/>
            </w:tcBorders>
            <w:shd w:val="clear" w:color="auto" w:fill="auto"/>
            <w:noWrap/>
            <w:vAlign w:val="bottom"/>
            <w:hideMark/>
          </w:tcPr>
          <w:p w14:paraId="6BB5C1D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1.612.160 €</w:t>
            </w:r>
          </w:p>
        </w:tc>
        <w:tc>
          <w:tcPr>
            <w:tcW w:w="247" w:type="pct"/>
            <w:tcBorders>
              <w:top w:val="nil"/>
              <w:left w:val="nil"/>
              <w:bottom w:val="single" w:sz="4" w:space="0" w:color="auto"/>
              <w:right w:val="single" w:sz="4" w:space="0" w:color="auto"/>
            </w:tcBorders>
            <w:shd w:val="clear" w:color="auto" w:fill="auto"/>
            <w:noWrap/>
            <w:vAlign w:val="bottom"/>
            <w:hideMark/>
          </w:tcPr>
          <w:p w14:paraId="36D9E5F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118.154 €</w:t>
            </w:r>
          </w:p>
        </w:tc>
        <w:tc>
          <w:tcPr>
            <w:tcW w:w="228" w:type="pct"/>
            <w:tcBorders>
              <w:top w:val="nil"/>
              <w:left w:val="nil"/>
              <w:bottom w:val="single" w:sz="4" w:space="0" w:color="auto"/>
              <w:right w:val="single" w:sz="8" w:space="0" w:color="auto"/>
            </w:tcBorders>
            <w:shd w:val="clear" w:color="auto" w:fill="auto"/>
            <w:noWrap/>
            <w:vAlign w:val="bottom"/>
            <w:hideMark/>
          </w:tcPr>
          <w:p w14:paraId="6058099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2C76113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103,7</w:t>
            </w:r>
          </w:p>
        </w:tc>
        <w:tc>
          <w:tcPr>
            <w:tcW w:w="139"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48807AB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100,5</w:t>
            </w:r>
          </w:p>
        </w:tc>
        <w:tc>
          <w:tcPr>
            <w:tcW w:w="180" w:type="pct"/>
            <w:tcBorders>
              <w:top w:val="nil"/>
              <w:left w:val="nil"/>
              <w:bottom w:val="single" w:sz="4" w:space="0" w:color="auto"/>
              <w:right w:val="single" w:sz="4" w:space="0" w:color="auto"/>
            </w:tcBorders>
            <w:shd w:val="clear" w:color="auto" w:fill="auto"/>
            <w:noWrap/>
            <w:vAlign w:val="bottom"/>
            <w:hideMark/>
          </w:tcPr>
          <w:p w14:paraId="03F0E71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114,3</w:t>
            </w:r>
          </w:p>
        </w:tc>
        <w:tc>
          <w:tcPr>
            <w:tcW w:w="180" w:type="pct"/>
            <w:tcBorders>
              <w:top w:val="nil"/>
              <w:left w:val="nil"/>
              <w:bottom w:val="single" w:sz="4" w:space="0" w:color="auto"/>
              <w:right w:val="single" w:sz="4" w:space="0" w:color="auto"/>
            </w:tcBorders>
            <w:shd w:val="clear" w:color="auto" w:fill="auto"/>
            <w:noWrap/>
            <w:vAlign w:val="bottom"/>
            <w:hideMark/>
          </w:tcPr>
          <w:p w14:paraId="4BDD6B8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177,7</w:t>
            </w:r>
          </w:p>
        </w:tc>
        <w:tc>
          <w:tcPr>
            <w:tcW w:w="180" w:type="pct"/>
            <w:tcBorders>
              <w:top w:val="nil"/>
              <w:left w:val="nil"/>
              <w:bottom w:val="single" w:sz="4" w:space="0" w:color="auto"/>
              <w:right w:val="single" w:sz="4" w:space="0" w:color="auto"/>
            </w:tcBorders>
            <w:shd w:val="clear" w:color="auto" w:fill="auto"/>
            <w:noWrap/>
            <w:vAlign w:val="bottom"/>
            <w:hideMark/>
          </w:tcPr>
          <w:p w14:paraId="08736A5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136,4</w:t>
            </w:r>
          </w:p>
        </w:tc>
        <w:tc>
          <w:tcPr>
            <w:tcW w:w="180" w:type="pct"/>
            <w:tcBorders>
              <w:top w:val="nil"/>
              <w:left w:val="nil"/>
              <w:bottom w:val="single" w:sz="4" w:space="0" w:color="auto"/>
              <w:right w:val="single" w:sz="8" w:space="0" w:color="auto"/>
            </w:tcBorders>
            <w:shd w:val="clear" w:color="auto" w:fill="auto"/>
            <w:noWrap/>
            <w:vAlign w:val="bottom"/>
            <w:hideMark/>
          </w:tcPr>
          <w:p w14:paraId="4EC38A4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60AD9224"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4885DF96"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4.1. SKLADI IN DRUGI IZVAJALCI OBVEZNEGA SOCIALNEGA ZAVAROVANJA</w:t>
            </w:r>
          </w:p>
        </w:tc>
        <w:tc>
          <w:tcPr>
            <w:tcW w:w="295" w:type="pct"/>
            <w:tcBorders>
              <w:top w:val="nil"/>
              <w:left w:val="nil"/>
              <w:bottom w:val="single" w:sz="4" w:space="0" w:color="auto"/>
              <w:right w:val="single" w:sz="4" w:space="0" w:color="auto"/>
            </w:tcBorders>
            <w:shd w:val="clear" w:color="auto" w:fill="auto"/>
            <w:noWrap/>
            <w:vAlign w:val="bottom"/>
            <w:hideMark/>
          </w:tcPr>
          <w:p w14:paraId="52DF6A9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69.892.395 €</w:t>
            </w:r>
          </w:p>
        </w:tc>
        <w:tc>
          <w:tcPr>
            <w:tcW w:w="280" w:type="pct"/>
            <w:tcBorders>
              <w:top w:val="nil"/>
              <w:left w:val="nil"/>
              <w:bottom w:val="single" w:sz="4" w:space="0" w:color="auto"/>
              <w:right w:val="single" w:sz="4" w:space="0" w:color="auto"/>
            </w:tcBorders>
            <w:shd w:val="clear" w:color="auto" w:fill="auto"/>
            <w:noWrap/>
            <w:vAlign w:val="bottom"/>
            <w:hideMark/>
          </w:tcPr>
          <w:p w14:paraId="6008E85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62.910.621 €</w:t>
            </w:r>
          </w:p>
        </w:tc>
        <w:tc>
          <w:tcPr>
            <w:tcW w:w="247" w:type="pct"/>
            <w:tcBorders>
              <w:top w:val="nil"/>
              <w:left w:val="nil"/>
              <w:bottom w:val="single" w:sz="4" w:space="0" w:color="auto"/>
              <w:right w:val="single" w:sz="4" w:space="0" w:color="auto"/>
            </w:tcBorders>
            <w:shd w:val="clear" w:color="auto" w:fill="auto"/>
            <w:noWrap/>
            <w:vAlign w:val="bottom"/>
            <w:hideMark/>
          </w:tcPr>
          <w:p w14:paraId="50C52D8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5.340.956 €</w:t>
            </w:r>
          </w:p>
        </w:tc>
        <w:tc>
          <w:tcPr>
            <w:tcW w:w="247" w:type="pct"/>
            <w:tcBorders>
              <w:top w:val="nil"/>
              <w:left w:val="nil"/>
              <w:bottom w:val="single" w:sz="4" w:space="0" w:color="auto"/>
              <w:right w:val="single" w:sz="4" w:space="0" w:color="auto"/>
            </w:tcBorders>
            <w:shd w:val="clear" w:color="auto" w:fill="auto"/>
            <w:noWrap/>
            <w:vAlign w:val="bottom"/>
            <w:hideMark/>
          </w:tcPr>
          <w:p w14:paraId="376FDC5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1.233.308 €</w:t>
            </w:r>
          </w:p>
        </w:tc>
        <w:tc>
          <w:tcPr>
            <w:tcW w:w="247" w:type="pct"/>
            <w:tcBorders>
              <w:top w:val="nil"/>
              <w:left w:val="nil"/>
              <w:bottom w:val="single" w:sz="4" w:space="0" w:color="auto"/>
              <w:right w:val="single" w:sz="4" w:space="0" w:color="auto"/>
            </w:tcBorders>
            <w:shd w:val="clear" w:color="auto" w:fill="auto"/>
            <w:noWrap/>
            <w:vAlign w:val="bottom"/>
            <w:hideMark/>
          </w:tcPr>
          <w:p w14:paraId="596603E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407.510 €</w:t>
            </w:r>
          </w:p>
        </w:tc>
        <w:tc>
          <w:tcPr>
            <w:tcW w:w="228" w:type="pct"/>
            <w:tcBorders>
              <w:top w:val="nil"/>
              <w:left w:val="nil"/>
              <w:bottom w:val="single" w:sz="4" w:space="0" w:color="auto"/>
              <w:right w:val="nil"/>
            </w:tcBorders>
            <w:shd w:val="clear" w:color="auto" w:fill="auto"/>
            <w:noWrap/>
            <w:vAlign w:val="bottom"/>
            <w:hideMark/>
          </w:tcPr>
          <w:p w14:paraId="39B165A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6595873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71.485.547 €</w:t>
            </w:r>
          </w:p>
        </w:tc>
        <w:tc>
          <w:tcPr>
            <w:tcW w:w="280" w:type="pct"/>
            <w:tcBorders>
              <w:top w:val="nil"/>
              <w:left w:val="nil"/>
              <w:bottom w:val="single" w:sz="4" w:space="0" w:color="auto"/>
              <w:right w:val="single" w:sz="4" w:space="0" w:color="auto"/>
            </w:tcBorders>
            <w:shd w:val="clear" w:color="auto" w:fill="auto"/>
            <w:noWrap/>
            <w:vAlign w:val="bottom"/>
            <w:hideMark/>
          </w:tcPr>
          <w:p w14:paraId="34722B9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63.793.230 €</w:t>
            </w:r>
          </w:p>
        </w:tc>
        <w:tc>
          <w:tcPr>
            <w:tcW w:w="247" w:type="pct"/>
            <w:tcBorders>
              <w:top w:val="nil"/>
              <w:left w:val="nil"/>
              <w:bottom w:val="single" w:sz="4" w:space="0" w:color="auto"/>
              <w:right w:val="single" w:sz="4" w:space="0" w:color="auto"/>
            </w:tcBorders>
            <w:shd w:val="clear" w:color="auto" w:fill="auto"/>
            <w:noWrap/>
            <w:vAlign w:val="bottom"/>
            <w:hideMark/>
          </w:tcPr>
          <w:p w14:paraId="1B001AE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4.866.567 €</w:t>
            </w:r>
          </w:p>
        </w:tc>
        <w:tc>
          <w:tcPr>
            <w:tcW w:w="247" w:type="pct"/>
            <w:tcBorders>
              <w:top w:val="nil"/>
              <w:left w:val="nil"/>
              <w:bottom w:val="single" w:sz="4" w:space="0" w:color="auto"/>
              <w:right w:val="single" w:sz="4" w:space="0" w:color="auto"/>
            </w:tcBorders>
            <w:shd w:val="clear" w:color="auto" w:fill="auto"/>
            <w:noWrap/>
            <w:vAlign w:val="bottom"/>
            <w:hideMark/>
          </w:tcPr>
          <w:p w14:paraId="6E15B75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2.478.568 €</w:t>
            </w:r>
          </w:p>
        </w:tc>
        <w:tc>
          <w:tcPr>
            <w:tcW w:w="247" w:type="pct"/>
            <w:tcBorders>
              <w:top w:val="nil"/>
              <w:left w:val="nil"/>
              <w:bottom w:val="single" w:sz="4" w:space="0" w:color="auto"/>
              <w:right w:val="single" w:sz="4" w:space="0" w:color="auto"/>
            </w:tcBorders>
            <w:shd w:val="clear" w:color="auto" w:fill="auto"/>
            <w:noWrap/>
            <w:vAlign w:val="bottom"/>
            <w:hideMark/>
          </w:tcPr>
          <w:p w14:paraId="5228264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347.181 €</w:t>
            </w:r>
          </w:p>
        </w:tc>
        <w:tc>
          <w:tcPr>
            <w:tcW w:w="228" w:type="pct"/>
            <w:tcBorders>
              <w:top w:val="nil"/>
              <w:left w:val="nil"/>
              <w:bottom w:val="single" w:sz="4" w:space="0" w:color="auto"/>
              <w:right w:val="single" w:sz="8" w:space="0" w:color="auto"/>
            </w:tcBorders>
            <w:shd w:val="clear" w:color="auto" w:fill="auto"/>
            <w:noWrap/>
            <w:vAlign w:val="bottom"/>
            <w:hideMark/>
          </w:tcPr>
          <w:p w14:paraId="6951545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single" w:sz="4" w:space="0" w:color="auto"/>
              <w:left w:val="nil"/>
              <w:bottom w:val="single" w:sz="4" w:space="0" w:color="auto"/>
              <w:right w:val="nil"/>
            </w:tcBorders>
            <w:shd w:val="clear" w:color="000000" w:fill="F8CBAD"/>
            <w:noWrap/>
            <w:vAlign w:val="bottom"/>
            <w:hideMark/>
          </w:tcPr>
          <w:p w14:paraId="701CC88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102,3</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1B45846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101,4</w:t>
            </w:r>
          </w:p>
        </w:tc>
        <w:tc>
          <w:tcPr>
            <w:tcW w:w="180"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4F49D5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91,1</w:t>
            </w:r>
          </w:p>
        </w:tc>
        <w:tc>
          <w:tcPr>
            <w:tcW w:w="180" w:type="pct"/>
            <w:tcBorders>
              <w:top w:val="nil"/>
              <w:left w:val="nil"/>
              <w:bottom w:val="single" w:sz="4" w:space="0" w:color="auto"/>
              <w:right w:val="single" w:sz="4" w:space="0" w:color="auto"/>
            </w:tcBorders>
            <w:shd w:val="clear" w:color="auto" w:fill="auto"/>
            <w:noWrap/>
            <w:vAlign w:val="bottom"/>
            <w:hideMark/>
          </w:tcPr>
          <w:p w14:paraId="4745B2A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201,0</w:t>
            </w:r>
          </w:p>
        </w:tc>
        <w:tc>
          <w:tcPr>
            <w:tcW w:w="180"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7E2AD0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85,2</w:t>
            </w:r>
          </w:p>
        </w:tc>
        <w:tc>
          <w:tcPr>
            <w:tcW w:w="180" w:type="pct"/>
            <w:tcBorders>
              <w:top w:val="nil"/>
              <w:left w:val="nil"/>
              <w:bottom w:val="single" w:sz="4" w:space="0" w:color="auto"/>
              <w:right w:val="single" w:sz="8" w:space="0" w:color="auto"/>
            </w:tcBorders>
            <w:shd w:val="clear" w:color="auto" w:fill="auto"/>
            <w:noWrap/>
            <w:vAlign w:val="bottom"/>
            <w:hideMark/>
          </w:tcPr>
          <w:p w14:paraId="2E146D3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023DA6E2"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7DCC68C2"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lastRenderedPageBreak/>
              <w:t>4.2. JAVNI SKLADI NA RAVNI DRŽAVE</w:t>
            </w:r>
          </w:p>
        </w:tc>
        <w:tc>
          <w:tcPr>
            <w:tcW w:w="295" w:type="pct"/>
            <w:tcBorders>
              <w:top w:val="nil"/>
              <w:left w:val="nil"/>
              <w:bottom w:val="single" w:sz="4" w:space="0" w:color="auto"/>
              <w:right w:val="single" w:sz="4" w:space="0" w:color="auto"/>
            </w:tcBorders>
            <w:shd w:val="clear" w:color="auto" w:fill="auto"/>
            <w:noWrap/>
            <w:vAlign w:val="bottom"/>
            <w:hideMark/>
          </w:tcPr>
          <w:p w14:paraId="25DBDA1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7.614.392 €</w:t>
            </w:r>
          </w:p>
        </w:tc>
        <w:tc>
          <w:tcPr>
            <w:tcW w:w="280" w:type="pct"/>
            <w:tcBorders>
              <w:top w:val="nil"/>
              <w:left w:val="nil"/>
              <w:bottom w:val="single" w:sz="4" w:space="0" w:color="auto"/>
              <w:right w:val="single" w:sz="4" w:space="0" w:color="auto"/>
            </w:tcBorders>
            <w:shd w:val="clear" w:color="auto" w:fill="auto"/>
            <w:noWrap/>
            <w:vAlign w:val="bottom"/>
            <w:hideMark/>
          </w:tcPr>
          <w:p w14:paraId="7E4A17F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6.900.121 €</w:t>
            </w:r>
          </w:p>
        </w:tc>
        <w:tc>
          <w:tcPr>
            <w:tcW w:w="247" w:type="pct"/>
            <w:tcBorders>
              <w:top w:val="nil"/>
              <w:left w:val="nil"/>
              <w:bottom w:val="single" w:sz="4" w:space="0" w:color="auto"/>
              <w:right w:val="single" w:sz="4" w:space="0" w:color="auto"/>
            </w:tcBorders>
            <w:shd w:val="clear" w:color="auto" w:fill="auto"/>
            <w:noWrap/>
            <w:vAlign w:val="bottom"/>
            <w:hideMark/>
          </w:tcPr>
          <w:p w14:paraId="7B87463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433.950 €</w:t>
            </w:r>
          </w:p>
        </w:tc>
        <w:tc>
          <w:tcPr>
            <w:tcW w:w="247" w:type="pct"/>
            <w:tcBorders>
              <w:top w:val="nil"/>
              <w:left w:val="nil"/>
              <w:bottom w:val="single" w:sz="4" w:space="0" w:color="auto"/>
              <w:right w:val="single" w:sz="4" w:space="0" w:color="auto"/>
            </w:tcBorders>
            <w:shd w:val="clear" w:color="auto" w:fill="auto"/>
            <w:noWrap/>
            <w:vAlign w:val="bottom"/>
            <w:hideMark/>
          </w:tcPr>
          <w:p w14:paraId="0F9E596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246.509 €</w:t>
            </w:r>
          </w:p>
        </w:tc>
        <w:tc>
          <w:tcPr>
            <w:tcW w:w="247" w:type="pct"/>
            <w:tcBorders>
              <w:top w:val="nil"/>
              <w:left w:val="nil"/>
              <w:bottom w:val="single" w:sz="4" w:space="0" w:color="auto"/>
              <w:right w:val="single" w:sz="4" w:space="0" w:color="auto"/>
            </w:tcBorders>
            <w:shd w:val="clear" w:color="auto" w:fill="auto"/>
            <w:noWrap/>
            <w:vAlign w:val="bottom"/>
            <w:hideMark/>
          </w:tcPr>
          <w:p w14:paraId="48D92DD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33.811 €</w:t>
            </w:r>
          </w:p>
        </w:tc>
        <w:tc>
          <w:tcPr>
            <w:tcW w:w="228" w:type="pct"/>
            <w:tcBorders>
              <w:top w:val="nil"/>
              <w:left w:val="nil"/>
              <w:bottom w:val="single" w:sz="4" w:space="0" w:color="auto"/>
              <w:right w:val="nil"/>
            </w:tcBorders>
            <w:shd w:val="clear" w:color="auto" w:fill="auto"/>
            <w:noWrap/>
            <w:vAlign w:val="bottom"/>
            <w:hideMark/>
          </w:tcPr>
          <w:p w14:paraId="4EBFA3D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28FE0F3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8.046.185 €</w:t>
            </w:r>
          </w:p>
        </w:tc>
        <w:tc>
          <w:tcPr>
            <w:tcW w:w="280" w:type="pct"/>
            <w:tcBorders>
              <w:top w:val="nil"/>
              <w:left w:val="nil"/>
              <w:bottom w:val="single" w:sz="4" w:space="0" w:color="auto"/>
              <w:right w:val="single" w:sz="4" w:space="0" w:color="auto"/>
            </w:tcBorders>
            <w:shd w:val="clear" w:color="auto" w:fill="auto"/>
            <w:noWrap/>
            <w:vAlign w:val="bottom"/>
            <w:hideMark/>
          </w:tcPr>
          <w:p w14:paraId="359A276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6.973.378 €</w:t>
            </w:r>
          </w:p>
        </w:tc>
        <w:tc>
          <w:tcPr>
            <w:tcW w:w="247" w:type="pct"/>
            <w:tcBorders>
              <w:top w:val="nil"/>
              <w:left w:val="nil"/>
              <w:bottom w:val="single" w:sz="4" w:space="0" w:color="auto"/>
              <w:right w:val="single" w:sz="4" w:space="0" w:color="auto"/>
            </w:tcBorders>
            <w:shd w:val="clear" w:color="auto" w:fill="auto"/>
            <w:noWrap/>
            <w:vAlign w:val="bottom"/>
            <w:hideMark/>
          </w:tcPr>
          <w:p w14:paraId="75E5F79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561.404 €</w:t>
            </w:r>
          </w:p>
        </w:tc>
        <w:tc>
          <w:tcPr>
            <w:tcW w:w="247" w:type="pct"/>
            <w:tcBorders>
              <w:top w:val="nil"/>
              <w:left w:val="nil"/>
              <w:bottom w:val="single" w:sz="4" w:space="0" w:color="auto"/>
              <w:right w:val="single" w:sz="4" w:space="0" w:color="auto"/>
            </w:tcBorders>
            <w:shd w:val="clear" w:color="auto" w:fill="auto"/>
            <w:noWrap/>
            <w:vAlign w:val="bottom"/>
            <w:hideMark/>
          </w:tcPr>
          <w:p w14:paraId="1257B0D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450.628 €</w:t>
            </w:r>
          </w:p>
        </w:tc>
        <w:tc>
          <w:tcPr>
            <w:tcW w:w="247" w:type="pct"/>
            <w:tcBorders>
              <w:top w:val="nil"/>
              <w:left w:val="nil"/>
              <w:bottom w:val="single" w:sz="4" w:space="0" w:color="auto"/>
              <w:right w:val="single" w:sz="4" w:space="0" w:color="auto"/>
            </w:tcBorders>
            <w:shd w:val="clear" w:color="auto" w:fill="auto"/>
            <w:noWrap/>
            <w:vAlign w:val="bottom"/>
            <w:hideMark/>
          </w:tcPr>
          <w:p w14:paraId="492844C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60.774 €</w:t>
            </w:r>
          </w:p>
        </w:tc>
        <w:tc>
          <w:tcPr>
            <w:tcW w:w="228" w:type="pct"/>
            <w:tcBorders>
              <w:top w:val="nil"/>
              <w:left w:val="nil"/>
              <w:bottom w:val="single" w:sz="4" w:space="0" w:color="auto"/>
              <w:right w:val="single" w:sz="8" w:space="0" w:color="auto"/>
            </w:tcBorders>
            <w:shd w:val="clear" w:color="auto" w:fill="auto"/>
            <w:noWrap/>
            <w:vAlign w:val="bottom"/>
            <w:hideMark/>
          </w:tcPr>
          <w:p w14:paraId="28E37F3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3A94B45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105,7</w:t>
            </w:r>
          </w:p>
        </w:tc>
        <w:tc>
          <w:tcPr>
            <w:tcW w:w="139"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5D7CA3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101,1</w:t>
            </w:r>
          </w:p>
        </w:tc>
        <w:tc>
          <w:tcPr>
            <w:tcW w:w="180" w:type="pct"/>
            <w:tcBorders>
              <w:top w:val="nil"/>
              <w:left w:val="nil"/>
              <w:bottom w:val="single" w:sz="4" w:space="0" w:color="auto"/>
              <w:right w:val="single" w:sz="4" w:space="0" w:color="auto"/>
            </w:tcBorders>
            <w:shd w:val="clear" w:color="auto" w:fill="auto"/>
            <w:noWrap/>
            <w:vAlign w:val="bottom"/>
            <w:hideMark/>
          </w:tcPr>
          <w:p w14:paraId="7274B06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129,4</w:t>
            </w:r>
          </w:p>
        </w:tc>
        <w:tc>
          <w:tcPr>
            <w:tcW w:w="180" w:type="pct"/>
            <w:tcBorders>
              <w:top w:val="nil"/>
              <w:left w:val="nil"/>
              <w:bottom w:val="single" w:sz="4" w:space="0" w:color="auto"/>
              <w:right w:val="single" w:sz="4" w:space="0" w:color="auto"/>
            </w:tcBorders>
            <w:shd w:val="clear" w:color="auto" w:fill="auto"/>
            <w:noWrap/>
            <w:vAlign w:val="bottom"/>
            <w:hideMark/>
          </w:tcPr>
          <w:p w14:paraId="01A09AA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182,8</w:t>
            </w:r>
          </w:p>
        </w:tc>
        <w:tc>
          <w:tcPr>
            <w:tcW w:w="180"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95A429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179,7</w:t>
            </w:r>
          </w:p>
        </w:tc>
        <w:tc>
          <w:tcPr>
            <w:tcW w:w="180" w:type="pct"/>
            <w:tcBorders>
              <w:top w:val="nil"/>
              <w:left w:val="nil"/>
              <w:bottom w:val="single" w:sz="4" w:space="0" w:color="auto"/>
              <w:right w:val="single" w:sz="8" w:space="0" w:color="auto"/>
            </w:tcBorders>
            <w:shd w:val="clear" w:color="auto" w:fill="auto"/>
            <w:noWrap/>
            <w:vAlign w:val="bottom"/>
            <w:hideMark/>
          </w:tcPr>
          <w:p w14:paraId="66B9D56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036DCAE0"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1237D3AB"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4.3. JAVNI SKLADI NA RAVNI OBČIN</w:t>
            </w:r>
          </w:p>
        </w:tc>
        <w:tc>
          <w:tcPr>
            <w:tcW w:w="295" w:type="pct"/>
            <w:tcBorders>
              <w:top w:val="nil"/>
              <w:left w:val="nil"/>
              <w:bottom w:val="single" w:sz="4" w:space="0" w:color="auto"/>
              <w:right w:val="single" w:sz="4" w:space="0" w:color="auto"/>
            </w:tcBorders>
            <w:shd w:val="clear" w:color="auto" w:fill="auto"/>
            <w:noWrap/>
            <w:vAlign w:val="bottom"/>
            <w:hideMark/>
          </w:tcPr>
          <w:p w14:paraId="02BFF70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3.054.789 €</w:t>
            </w:r>
          </w:p>
        </w:tc>
        <w:tc>
          <w:tcPr>
            <w:tcW w:w="280" w:type="pct"/>
            <w:tcBorders>
              <w:top w:val="nil"/>
              <w:left w:val="nil"/>
              <w:bottom w:val="single" w:sz="4" w:space="0" w:color="auto"/>
              <w:right w:val="single" w:sz="4" w:space="0" w:color="auto"/>
            </w:tcBorders>
            <w:shd w:val="clear" w:color="auto" w:fill="auto"/>
            <w:noWrap/>
            <w:vAlign w:val="bottom"/>
            <w:hideMark/>
          </w:tcPr>
          <w:p w14:paraId="1973AE7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2.755.442 €</w:t>
            </w:r>
          </w:p>
        </w:tc>
        <w:tc>
          <w:tcPr>
            <w:tcW w:w="247" w:type="pct"/>
            <w:tcBorders>
              <w:top w:val="nil"/>
              <w:left w:val="nil"/>
              <w:bottom w:val="single" w:sz="4" w:space="0" w:color="auto"/>
              <w:right w:val="single" w:sz="4" w:space="0" w:color="auto"/>
            </w:tcBorders>
            <w:shd w:val="clear" w:color="auto" w:fill="auto"/>
            <w:noWrap/>
            <w:vAlign w:val="bottom"/>
            <w:hideMark/>
          </w:tcPr>
          <w:p w14:paraId="05F8E18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201.984 €</w:t>
            </w:r>
          </w:p>
        </w:tc>
        <w:tc>
          <w:tcPr>
            <w:tcW w:w="247" w:type="pct"/>
            <w:tcBorders>
              <w:top w:val="nil"/>
              <w:left w:val="nil"/>
              <w:bottom w:val="single" w:sz="4" w:space="0" w:color="auto"/>
              <w:right w:val="single" w:sz="4" w:space="0" w:color="auto"/>
            </w:tcBorders>
            <w:shd w:val="clear" w:color="auto" w:fill="auto"/>
            <w:noWrap/>
            <w:vAlign w:val="bottom"/>
            <w:hideMark/>
          </w:tcPr>
          <w:p w14:paraId="37F1B24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70.179 €</w:t>
            </w:r>
          </w:p>
        </w:tc>
        <w:tc>
          <w:tcPr>
            <w:tcW w:w="247" w:type="pct"/>
            <w:tcBorders>
              <w:top w:val="nil"/>
              <w:left w:val="nil"/>
              <w:bottom w:val="single" w:sz="4" w:space="0" w:color="auto"/>
              <w:right w:val="single" w:sz="4" w:space="0" w:color="auto"/>
            </w:tcBorders>
            <w:shd w:val="clear" w:color="auto" w:fill="auto"/>
            <w:noWrap/>
            <w:vAlign w:val="bottom"/>
            <w:hideMark/>
          </w:tcPr>
          <w:p w14:paraId="4E51B97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27.183 €</w:t>
            </w:r>
          </w:p>
        </w:tc>
        <w:tc>
          <w:tcPr>
            <w:tcW w:w="228" w:type="pct"/>
            <w:tcBorders>
              <w:top w:val="nil"/>
              <w:left w:val="nil"/>
              <w:bottom w:val="single" w:sz="4" w:space="0" w:color="auto"/>
              <w:right w:val="nil"/>
            </w:tcBorders>
            <w:shd w:val="clear" w:color="auto" w:fill="auto"/>
            <w:noWrap/>
            <w:vAlign w:val="bottom"/>
            <w:hideMark/>
          </w:tcPr>
          <w:p w14:paraId="304407D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3CEE344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3.315.968 €</w:t>
            </w:r>
          </w:p>
        </w:tc>
        <w:tc>
          <w:tcPr>
            <w:tcW w:w="280" w:type="pct"/>
            <w:tcBorders>
              <w:top w:val="nil"/>
              <w:left w:val="nil"/>
              <w:bottom w:val="single" w:sz="4" w:space="0" w:color="auto"/>
              <w:right w:val="single" w:sz="4" w:space="0" w:color="auto"/>
            </w:tcBorders>
            <w:shd w:val="clear" w:color="auto" w:fill="auto"/>
            <w:noWrap/>
            <w:vAlign w:val="bottom"/>
            <w:hideMark/>
          </w:tcPr>
          <w:p w14:paraId="19593C5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2.818.851 €</w:t>
            </w:r>
          </w:p>
        </w:tc>
        <w:tc>
          <w:tcPr>
            <w:tcW w:w="247" w:type="pct"/>
            <w:tcBorders>
              <w:top w:val="nil"/>
              <w:left w:val="nil"/>
              <w:bottom w:val="single" w:sz="4" w:space="0" w:color="auto"/>
              <w:right w:val="single" w:sz="4" w:space="0" w:color="auto"/>
            </w:tcBorders>
            <w:shd w:val="clear" w:color="auto" w:fill="auto"/>
            <w:noWrap/>
            <w:vAlign w:val="bottom"/>
            <w:hideMark/>
          </w:tcPr>
          <w:p w14:paraId="0F6CFC0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312.926 €</w:t>
            </w:r>
          </w:p>
        </w:tc>
        <w:tc>
          <w:tcPr>
            <w:tcW w:w="247" w:type="pct"/>
            <w:tcBorders>
              <w:top w:val="nil"/>
              <w:left w:val="nil"/>
              <w:bottom w:val="single" w:sz="4" w:space="0" w:color="auto"/>
              <w:right w:val="single" w:sz="4" w:space="0" w:color="auto"/>
            </w:tcBorders>
            <w:shd w:val="clear" w:color="auto" w:fill="auto"/>
            <w:noWrap/>
            <w:vAlign w:val="bottom"/>
            <w:hideMark/>
          </w:tcPr>
          <w:p w14:paraId="630D35E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145.882 €</w:t>
            </w:r>
          </w:p>
        </w:tc>
        <w:tc>
          <w:tcPr>
            <w:tcW w:w="247" w:type="pct"/>
            <w:tcBorders>
              <w:top w:val="nil"/>
              <w:left w:val="nil"/>
              <w:bottom w:val="single" w:sz="4" w:space="0" w:color="auto"/>
              <w:right w:val="single" w:sz="4" w:space="0" w:color="auto"/>
            </w:tcBorders>
            <w:shd w:val="clear" w:color="auto" w:fill="auto"/>
            <w:noWrap/>
            <w:vAlign w:val="bottom"/>
            <w:hideMark/>
          </w:tcPr>
          <w:p w14:paraId="0CDA33A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38.308 €</w:t>
            </w:r>
          </w:p>
        </w:tc>
        <w:tc>
          <w:tcPr>
            <w:tcW w:w="228" w:type="pct"/>
            <w:tcBorders>
              <w:top w:val="nil"/>
              <w:left w:val="nil"/>
              <w:bottom w:val="single" w:sz="4" w:space="0" w:color="auto"/>
              <w:right w:val="single" w:sz="8" w:space="0" w:color="auto"/>
            </w:tcBorders>
            <w:shd w:val="clear" w:color="auto" w:fill="auto"/>
            <w:noWrap/>
            <w:vAlign w:val="bottom"/>
            <w:hideMark/>
          </w:tcPr>
          <w:p w14:paraId="29FBE80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400233E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108,5</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2F8D33ED"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102,3</w:t>
            </w:r>
          </w:p>
        </w:tc>
        <w:tc>
          <w:tcPr>
            <w:tcW w:w="180"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70DE83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154,9</w:t>
            </w:r>
          </w:p>
        </w:tc>
        <w:tc>
          <w:tcPr>
            <w:tcW w:w="180" w:type="pct"/>
            <w:tcBorders>
              <w:top w:val="nil"/>
              <w:left w:val="nil"/>
              <w:bottom w:val="single" w:sz="4" w:space="0" w:color="auto"/>
              <w:right w:val="single" w:sz="4" w:space="0" w:color="auto"/>
            </w:tcBorders>
            <w:shd w:val="clear" w:color="auto" w:fill="auto"/>
            <w:noWrap/>
            <w:vAlign w:val="bottom"/>
            <w:hideMark/>
          </w:tcPr>
          <w:p w14:paraId="4B93172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207,9</w:t>
            </w:r>
          </w:p>
        </w:tc>
        <w:tc>
          <w:tcPr>
            <w:tcW w:w="180" w:type="pct"/>
            <w:tcBorders>
              <w:top w:val="nil"/>
              <w:left w:val="nil"/>
              <w:bottom w:val="single" w:sz="4" w:space="0" w:color="auto"/>
              <w:right w:val="single" w:sz="4" w:space="0" w:color="auto"/>
            </w:tcBorders>
            <w:shd w:val="clear" w:color="auto" w:fill="auto"/>
            <w:noWrap/>
            <w:vAlign w:val="bottom"/>
            <w:hideMark/>
          </w:tcPr>
          <w:p w14:paraId="64ECB08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140,9</w:t>
            </w:r>
          </w:p>
        </w:tc>
        <w:tc>
          <w:tcPr>
            <w:tcW w:w="180" w:type="pct"/>
            <w:tcBorders>
              <w:top w:val="nil"/>
              <w:left w:val="nil"/>
              <w:bottom w:val="single" w:sz="4" w:space="0" w:color="auto"/>
              <w:right w:val="single" w:sz="8" w:space="0" w:color="auto"/>
            </w:tcBorders>
            <w:shd w:val="clear" w:color="auto" w:fill="auto"/>
            <w:noWrap/>
            <w:vAlign w:val="bottom"/>
            <w:hideMark/>
          </w:tcPr>
          <w:p w14:paraId="673BFD3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76F10071" w14:textId="77777777" w:rsidTr="00D6528C">
        <w:trPr>
          <w:trHeight w:val="20"/>
        </w:trPr>
        <w:tc>
          <w:tcPr>
            <w:tcW w:w="826" w:type="pct"/>
            <w:tcBorders>
              <w:top w:val="nil"/>
              <w:left w:val="single" w:sz="8" w:space="0" w:color="auto"/>
              <w:bottom w:val="single" w:sz="4" w:space="0" w:color="auto"/>
              <w:right w:val="single" w:sz="4" w:space="0" w:color="auto"/>
            </w:tcBorders>
            <w:shd w:val="clear" w:color="auto" w:fill="auto"/>
            <w:vAlign w:val="bottom"/>
            <w:hideMark/>
          </w:tcPr>
          <w:p w14:paraId="260CA714"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6.1. SAMOUPRAVNE NARODNOSTNE SKUPNOSTI</w:t>
            </w:r>
          </w:p>
        </w:tc>
        <w:tc>
          <w:tcPr>
            <w:tcW w:w="295" w:type="pct"/>
            <w:tcBorders>
              <w:top w:val="nil"/>
              <w:left w:val="nil"/>
              <w:bottom w:val="single" w:sz="4" w:space="0" w:color="auto"/>
              <w:right w:val="single" w:sz="4" w:space="0" w:color="auto"/>
            </w:tcBorders>
            <w:shd w:val="clear" w:color="auto" w:fill="auto"/>
            <w:noWrap/>
            <w:vAlign w:val="bottom"/>
            <w:hideMark/>
          </w:tcPr>
          <w:p w14:paraId="4E726A7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926.153 €</w:t>
            </w:r>
          </w:p>
        </w:tc>
        <w:tc>
          <w:tcPr>
            <w:tcW w:w="280" w:type="pct"/>
            <w:tcBorders>
              <w:top w:val="nil"/>
              <w:left w:val="nil"/>
              <w:bottom w:val="single" w:sz="4" w:space="0" w:color="auto"/>
              <w:right w:val="single" w:sz="4" w:space="0" w:color="auto"/>
            </w:tcBorders>
            <w:shd w:val="clear" w:color="auto" w:fill="auto"/>
            <w:noWrap/>
            <w:vAlign w:val="bottom"/>
            <w:hideMark/>
          </w:tcPr>
          <w:p w14:paraId="166BBDB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810.807 €</w:t>
            </w:r>
          </w:p>
        </w:tc>
        <w:tc>
          <w:tcPr>
            <w:tcW w:w="247" w:type="pct"/>
            <w:tcBorders>
              <w:top w:val="nil"/>
              <w:left w:val="nil"/>
              <w:bottom w:val="single" w:sz="4" w:space="0" w:color="auto"/>
              <w:right w:val="single" w:sz="4" w:space="0" w:color="auto"/>
            </w:tcBorders>
            <w:shd w:val="clear" w:color="auto" w:fill="auto"/>
            <w:noWrap/>
            <w:vAlign w:val="bottom"/>
            <w:hideMark/>
          </w:tcPr>
          <w:p w14:paraId="3E59BE7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97.645 €</w:t>
            </w:r>
          </w:p>
        </w:tc>
        <w:tc>
          <w:tcPr>
            <w:tcW w:w="247" w:type="pct"/>
            <w:tcBorders>
              <w:top w:val="nil"/>
              <w:left w:val="nil"/>
              <w:bottom w:val="single" w:sz="4" w:space="0" w:color="auto"/>
              <w:right w:val="single" w:sz="4" w:space="0" w:color="auto"/>
            </w:tcBorders>
            <w:shd w:val="clear" w:color="auto" w:fill="auto"/>
            <w:noWrap/>
            <w:vAlign w:val="bottom"/>
            <w:hideMark/>
          </w:tcPr>
          <w:p w14:paraId="13ECC2C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17.004 €</w:t>
            </w:r>
          </w:p>
        </w:tc>
        <w:tc>
          <w:tcPr>
            <w:tcW w:w="247" w:type="pct"/>
            <w:tcBorders>
              <w:top w:val="nil"/>
              <w:left w:val="nil"/>
              <w:bottom w:val="single" w:sz="4" w:space="0" w:color="auto"/>
              <w:right w:val="single" w:sz="4" w:space="0" w:color="auto"/>
            </w:tcBorders>
            <w:shd w:val="clear" w:color="auto" w:fill="auto"/>
            <w:noWrap/>
            <w:vAlign w:val="bottom"/>
            <w:hideMark/>
          </w:tcPr>
          <w:p w14:paraId="7CF94D8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697 €</w:t>
            </w:r>
          </w:p>
        </w:tc>
        <w:tc>
          <w:tcPr>
            <w:tcW w:w="228" w:type="pct"/>
            <w:tcBorders>
              <w:top w:val="nil"/>
              <w:left w:val="nil"/>
              <w:bottom w:val="single" w:sz="4" w:space="0" w:color="auto"/>
              <w:right w:val="nil"/>
            </w:tcBorders>
            <w:shd w:val="clear" w:color="auto" w:fill="auto"/>
            <w:noWrap/>
            <w:vAlign w:val="bottom"/>
            <w:hideMark/>
          </w:tcPr>
          <w:p w14:paraId="0320B40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14:paraId="18A62A1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999.476 €</w:t>
            </w:r>
          </w:p>
        </w:tc>
        <w:tc>
          <w:tcPr>
            <w:tcW w:w="280" w:type="pct"/>
            <w:tcBorders>
              <w:top w:val="nil"/>
              <w:left w:val="nil"/>
              <w:bottom w:val="single" w:sz="4" w:space="0" w:color="auto"/>
              <w:right w:val="single" w:sz="4" w:space="0" w:color="auto"/>
            </w:tcBorders>
            <w:shd w:val="clear" w:color="auto" w:fill="auto"/>
            <w:noWrap/>
            <w:vAlign w:val="bottom"/>
            <w:hideMark/>
          </w:tcPr>
          <w:p w14:paraId="39A854E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849.742 €</w:t>
            </w:r>
          </w:p>
        </w:tc>
        <w:tc>
          <w:tcPr>
            <w:tcW w:w="247" w:type="pct"/>
            <w:tcBorders>
              <w:top w:val="nil"/>
              <w:left w:val="nil"/>
              <w:bottom w:val="single" w:sz="4" w:space="0" w:color="auto"/>
              <w:right w:val="single" w:sz="4" w:space="0" w:color="auto"/>
            </w:tcBorders>
            <w:shd w:val="clear" w:color="auto" w:fill="auto"/>
            <w:noWrap/>
            <w:vAlign w:val="bottom"/>
            <w:hideMark/>
          </w:tcPr>
          <w:p w14:paraId="09CEB98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123.213 €</w:t>
            </w:r>
          </w:p>
        </w:tc>
        <w:tc>
          <w:tcPr>
            <w:tcW w:w="247" w:type="pct"/>
            <w:tcBorders>
              <w:top w:val="nil"/>
              <w:left w:val="nil"/>
              <w:bottom w:val="single" w:sz="4" w:space="0" w:color="auto"/>
              <w:right w:val="single" w:sz="4" w:space="0" w:color="auto"/>
            </w:tcBorders>
            <w:shd w:val="clear" w:color="auto" w:fill="auto"/>
            <w:noWrap/>
            <w:vAlign w:val="bottom"/>
            <w:hideMark/>
          </w:tcPr>
          <w:p w14:paraId="5AB12B9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25.537 €</w:t>
            </w:r>
          </w:p>
        </w:tc>
        <w:tc>
          <w:tcPr>
            <w:tcW w:w="247" w:type="pct"/>
            <w:tcBorders>
              <w:top w:val="nil"/>
              <w:left w:val="nil"/>
              <w:bottom w:val="single" w:sz="4" w:space="0" w:color="auto"/>
              <w:right w:val="single" w:sz="4" w:space="0" w:color="auto"/>
            </w:tcBorders>
            <w:shd w:val="clear" w:color="auto" w:fill="auto"/>
            <w:noWrap/>
            <w:vAlign w:val="bottom"/>
            <w:hideMark/>
          </w:tcPr>
          <w:p w14:paraId="59E12F3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983 €</w:t>
            </w:r>
          </w:p>
        </w:tc>
        <w:tc>
          <w:tcPr>
            <w:tcW w:w="228" w:type="pct"/>
            <w:tcBorders>
              <w:top w:val="nil"/>
              <w:left w:val="nil"/>
              <w:bottom w:val="single" w:sz="4" w:space="0" w:color="auto"/>
              <w:right w:val="single" w:sz="8" w:space="0" w:color="auto"/>
            </w:tcBorders>
            <w:shd w:val="clear" w:color="auto" w:fill="auto"/>
            <w:noWrap/>
            <w:vAlign w:val="bottom"/>
            <w:hideMark/>
          </w:tcPr>
          <w:p w14:paraId="2EDE47F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nil"/>
              <w:left w:val="nil"/>
              <w:bottom w:val="single" w:sz="4" w:space="0" w:color="auto"/>
              <w:right w:val="nil"/>
            </w:tcBorders>
            <w:shd w:val="clear" w:color="auto" w:fill="auto"/>
            <w:noWrap/>
            <w:vAlign w:val="bottom"/>
            <w:hideMark/>
          </w:tcPr>
          <w:p w14:paraId="207CDFC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107,9</w:t>
            </w:r>
          </w:p>
        </w:tc>
        <w:tc>
          <w:tcPr>
            <w:tcW w:w="139" w:type="pct"/>
            <w:tcBorders>
              <w:top w:val="nil"/>
              <w:left w:val="single" w:sz="4" w:space="0" w:color="auto"/>
              <w:bottom w:val="single" w:sz="4" w:space="0" w:color="auto"/>
              <w:right w:val="single" w:sz="4" w:space="0" w:color="auto"/>
            </w:tcBorders>
            <w:shd w:val="clear" w:color="auto" w:fill="auto"/>
            <w:noWrap/>
            <w:vAlign w:val="bottom"/>
            <w:hideMark/>
          </w:tcPr>
          <w:p w14:paraId="71A0819E"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104,8</w:t>
            </w:r>
          </w:p>
        </w:tc>
        <w:tc>
          <w:tcPr>
            <w:tcW w:w="180" w:type="pct"/>
            <w:tcBorders>
              <w:top w:val="nil"/>
              <w:left w:val="nil"/>
              <w:bottom w:val="single" w:sz="4" w:space="0" w:color="auto"/>
              <w:right w:val="single" w:sz="4" w:space="0" w:color="auto"/>
            </w:tcBorders>
            <w:shd w:val="clear" w:color="auto" w:fill="auto"/>
            <w:noWrap/>
            <w:vAlign w:val="bottom"/>
            <w:hideMark/>
          </w:tcPr>
          <w:p w14:paraId="3599856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126,2</w:t>
            </w:r>
          </w:p>
        </w:tc>
        <w:tc>
          <w:tcPr>
            <w:tcW w:w="180"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DA0B0B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150,2</w:t>
            </w:r>
          </w:p>
        </w:tc>
        <w:tc>
          <w:tcPr>
            <w:tcW w:w="180" w:type="pct"/>
            <w:tcBorders>
              <w:top w:val="nil"/>
              <w:left w:val="nil"/>
              <w:bottom w:val="single" w:sz="4" w:space="0" w:color="auto"/>
              <w:right w:val="single" w:sz="4" w:space="0" w:color="auto"/>
            </w:tcBorders>
            <w:shd w:val="clear" w:color="auto" w:fill="auto"/>
            <w:noWrap/>
            <w:vAlign w:val="bottom"/>
            <w:hideMark/>
          </w:tcPr>
          <w:p w14:paraId="78A7471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141,0</w:t>
            </w:r>
          </w:p>
        </w:tc>
        <w:tc>
          <w:tcPr>
            <w:tcW w:w="180" w:type="pct"/>
            <w:tcBorders>
              <w:top w:val="nil"/>
              <w:left w:val="nil"/>
              <w:bottom w:val="single" w:sz="4" w:space="0" w:color="auto"/>
              <w:right w:val="single" w:sz="8" w:space="0" w:color="auto"/>
            </w:tcBorders>
            <w:shd w:val="clear" w:color="auto" w:fill="auto"/>
            <w:noWrap/>
            <w:vAlign w:val="bottom"/>
            <w:hideMark/>
          </w:tcPr>
          <w:p w14:paraId="445E766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5A423D02" w14:textId="77777777" w:rsidTr="00D6528C">
        <w:trPr>
          <w:trHeight w:val="20"/>
        </w:trPr>
        <w:tc>
          <w:tcPr>
            <w:tcW w:w="826" w:type="pct"/>
            <w:tcBorders>
              <w:top w:val="nil"/>
              <w:left w:val="single" w:sz="8" w:space="0" w:color="auto"/>
              <w:bottom w:val="nil"/>
              <w:right w:val="single" w:sz="4" w:space="0" w:color="auto"/>
            </w:tcBorders>
            <w:shd w:val="clear" w:color="auto" w:fill="auto"/>
            <w:vAlign w:val="bottom"/>
            <w:hideMark/>
          </w:tcPr>
          <w:p w14:paraId="16AAE3A4"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9.9. PRORAČUNSKI UPORABNIK NI ČLAN PODSKUPINE RPU</w:t>
            </w:r>
          </w:p>
        </w:tc>
        <w:tc>
          <w:tcPr>
            <w:tcW w:w="295" w:type="pct"/>
            <w:tcBorders>
              <w:top w:val="nil"/>
              <w:left w:val="nil"/>
              <w:bottom w:val="nil"/>
              <w:right w:val="single" w:sz="4" w:space="0" w:color="auto"/>
            </w:tcBorders>
            <w:shd w:val="clear" w:color="auto" w:fill="auto"/>
            <w:noWrap/>
            <w:vAlign w:val="bottom"/>
            <w:hideMark/>
          </w:tcPr>
          <w:p w14:paraId="34EBD655"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4.900.062 €</w:t>
            </w:r>
          </w:p>
        </w:tc>
        <w:tc>
          <w:tcPr>
            <w:tcW w:w="280" w:type="pct"/>
            <w:tcBorders>
              <w:top w:val="nil"/>
              <w:left w:val="nil"/>
              <w:bottom w:val="nil"/>
              <w:right w:val="single" w:sz="4" w:space="0" w:color="auto"/>
            </w:tcBorders>
            <w:shd w:val="clear" w:color="auto" w:fill="auto"/>
            <w:noWrap/>
            <w:vAlign w:val="bottom"/>
            <w:hideMark/>
          </w:tcPr>
          <w:p w14:paraId="568A46D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4.256.501 €</w:t>
            </w:r>
          </w:p>
        </w:tc>
        <w:tc>
          <w:tcPr>
            <w:tcW w:w="247" w:type="pct"/>
            <w:tcBorders>
              <w:top w:val="nil"/>
              <w:left w:val="nil"/>
              <w:bottom w:val="nil"/>
              <w:right w:val="single" w:sz="4" w:space="0" w:color="auto"/>
            </w:tcBorders>
            <w:shd w:val="clear" w:color="auto" w:fill="auto"/>
            <w:noWrap/>
            <w:vAlign w:val="bottom"/>
            <w:hideMark/>
          </w:tcPr>
          <w:p w14:paraId="11CD207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583.368 €</w:t>
            </w:r>
          </w:p>
        </w:tc>
        <w:tc>
          <w:tcPr>
            <w:tcW w:w="247" w:type="pct"/>
            <w:tcBorders>
              <w:top w:val="nil"/>
              <w:left w:val="nil"/>
              <w:bottom w:val="nil"/>
              <w:right w:val="single" w:sz="4" w:space="0" w:color="auto"/>
            </w:tcBorders>
            <w:shd w:val="clear" w:color="auto" w:fill="auto"/>
            <w:noWrap/>
            <w:vAlign w:val="bottom"/>
            <w:hideMark/>
          </w:tcPr>
          <w:p w14:paraId="05626393"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29.921 €</w:t>
            </w:r>
          </w:p>
        </w:tc>
        <w:tc>
          <w:tcPr>
            <w:tcW w:w="247" w:type="pct"/>
            <w:tcBorders>
              <w:top w:val="nil"/>
              <w:left w:val="nil"/>
              <w:bottom w:val="nil"/>
              <w:right w:val="single" w:sz="4" w:space="0" w:color="auto"/>
            </w:tcBorders>
            <w:shd w:val="clear" w:color="auto" w:fill="auto"/>
            <w:noWrap/>
            <w:vAlign w:val="bottom"/>
            <w:hideMark/>
          </w:tcPr>
          <w:p w14:paraId="2A92ADA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30.272 €</w:t>
            </w:r>
          </w:p>
        </w:tc>
        <w:tc>
          <w:tcPr>
            <w:tcW w:w="228" w:type="pct"/>
            <w:tcBorders>
              <w:top w:val="nil"/>
              <w:left w:val="nil"/>
              <w:bottom w:val="nil"/>
              <w:right w:val="nil"/>
            </w:tcBorders>
            <w:shd w:val="clear" w:color="auto" w:fill="auto"/>
            <w:noWrap/>
            <w:vAlign w:val="bottom"/>
            <w:hideMark/>
          </w:tcPr>
          <w:p w14:paraId="581DDDA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95" w:type="pct"/>
            <w:tcBorders>
              <w:top w:val="nil"/>
              <w:left w:val="single" w:sz="8" w:space="0" w:color="auto"/>
              <w:bottom w:val="single" w:sz="8" w:space="0" w:color="auto"/>
              <w:right w:val="single" w:sz="4" w:space="0" w:color="auto"/>
            </w:tcBorders>
            <w:shd w:val="clear" w:color="auto" w:fill="auto"/>
            <w:noWrap/>
            <w:vAlign w:val="bottom"/>
            <w:hideMark/>
          </w:tcPr>
          <w:p w14:paraId="0CCD29A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5.679.297 €</w:t>
            </w:r>
          </w:p>
        </w:tc>
        <w:tc>
          <w:tcPr>
            <w:tcW w:w="280" w:type="pct"/>
            <w:tcBorders>
              <w:top w:val="nil"/>
              <w:left w:val="nil"/>
              <w:bottom w:val="single" w:sz="8" w:space="0" w:color="auto"/>
              <w:right w:val="single" w:sz="4" w:space="0" w:color="auto"/>
            </w:tcBorders>
            <w:shd w:val="clear" w:color="auto" w:fill="auto"/>
            <w:noWrap/>
            <w:vAlign w:val="bottom"/>
            <w:hideMark/>
          </w:tcPr>
          <w:p w14:paraId="35C3F1A4"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4.478.242 €</w:t>
            </w:r>
          </w:p>
        </w:tc>
        <w:tc>
          <w:tcPr>
            <w:tcW w:w="247" w:type="pct"/>
            <w:tcBorders>
              <w:top w:val="nil"/>
              <w:left w:val="nil"/>
              <w:bottom w:val="single" w:sz="8" w:space="0" w:color="auto"/>
              <w:right w:val="single" w:sz="4" w:space="0" w:color="auto"/>
            </w:tcBorders>
            <w:shd w:val="clear" w:color="auto" w:fill="auto"/>
            <w:noWrap/>
            <w:vAlign w:val="bottom"/>
            <w:hideMark/>
          </w:tcPr>
          <w:p w14:paraId="3919F1B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728.600 €</w:t>
            </w:r>
          </w:p>
        </w:tc>
        <w:tc>
          <w:tcPr>
            <w:tcW w:w="247" w:type="pct"/>
            <w:tcBorders>
              <w:top w:val="nil"/>
              <w:left w:val="nil"/>
              <w:bottom w:val="single" w:sz="8" w:space="0" w:color="auto"/>
              <w:right w:val="single" w:sz="4" w:space="0" w:color="auto"/>
            </w:tcBorders>
            <w:shd w:val="clear" w:color="auto" w:fill="auto"/>
            <w:noWrap/>
            <w:vAlign w:val="bottom"/>
            <w:hideMark/>
          </w:tcPr>
          <w:p w14:paraId="335B3B8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387.672 €</w:t>
            </w:r>
          </w:p>
        </w:tc>
        <w:tc>
          <w:tcPr>
            <w:tcW w:w="247" w:type="pct"/>
            <w:tcBorders>
              <w:top w:val="nil"/>
              <w:left w:val="nil"/>
              <w:bottom w:val="single" w:sz="8" w:space="0" w:color="auto"/>
              <w:right w:val="single" w:sz="4" w:space="0" w:color="auto"/>
            </w:tcBorders>
            <w:shd w:val="clear" w:color="auto" w:fill="auto"/>
            <w:noWrap/>
            <w:vAlign w:val="bottom"/>
            <w:hideMark/>
          </w:tcPr>
          <w:p w14:paraId="4E082E91"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84.783 €</w:t>
            </w:r>
          </w:p>
        </w:tc>
        <w:tc>
          <w:tcPr>
            <w:tcW w:w="228" w:type="pct"/>
            <w:tcBorders>
              <w:top w:val="nil"/>
              <w:left w:val="nil"/>
              <w:bottom w:val="single" w:sz="8" w:space="0" w:color="auto"/>
              <w:right w:val="single" w:sz="8" w:space="0" w:color="auto"/>
            </w:tcBorders>
            <w:shd w:val="clear" w:color="auto" w:fill="auto"/>
            <w:noWrap/>
            <w:vAlign w:val="bottom"/>
            <w:hideMark/>
          </w:tcPr>
          <w:p w14:paraId="2AEF602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0 €</w:t>
            </w:r>
          </w:p>
        </w:tc>
        <w:tc>
          <w:tcPr>
            <w:tcW w:w="228" w:type="pct"/>
            <w:tcBorders>
              <w:top w:val="single" w:sz="4" w:space="0" w:color="auto"/>
              <w:left w:val="nil"/>
              <w:bottom w:val="single" w:sz="4" w:space="0" w:color="auto"/>
              <w:right w:val="nil"/>
            </w:tcBorders>
            <w:shd w:val="clear" w:color="000000" w:fill="C6E0B4"/>
            <w:noWrap/>
            <w:vAlign w:val="bottom"/>
            <w:hideMark/>
          </w:tcPr>
          <w:p w14:paraId="3C49364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115,9</w:t>
            </w:r>
          </w:p>
        </w:tc>
        <w:tc>
          <w:tcPr>
            <w:tcW w:w="139" w:type="pct"/>
            <w:tcBorders>
              <w:top w:val="single" w:sz="4" w:space="0" w:color="auto"/>
              <w:left w:val="single" w:sz="4" w:space="0" w:color="auto"/>
              <w:bottom w:val="nil"/>
              <w:right w:val="single" w:sz="4" w:space="0" w:color="auto"/>
            </w:tcBorders>
            <w:shd w:val="clear" w:color="000000" w:fill="C6E0B4"/>
            <w:noWrap/>
            <w:vAlign w:val="bottom"/>
            <w:hideMark/>
          </w:tcPr>
          <w:p w14:paraId="5FB30CE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105,2</w:t>
            </w:r>
          </w:p>
        </w:tc>
        <w:tc>
          <w:tcPr>
            <w:tcW w:w="180" w:type="pct"/>
            <w:tcBorders>
              <w:top w:val="nil"/>
              <w:left w:val="nil"/>
              <w:bottom w:val="nil"/>
              <w:right w:val="single" w:sz="4" w:space="0" w:color="auto"/>
            </w:tcBorders>
            <w:shd w:val="clear" w:color="auto" w:fill="auto"/>
            <w:noWrap/>
            <w:vAlign w:val="bottom"/>
            <w:hideMark/>
          </w:tcPr>
          <w:p w14:paraId="73035AC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124,9</w:t>
            </w:r>
          </w:p>
        </w:tc>
        <w:tc>
          <w:tcPr>
            <w:tcW w:w="180" w:type="pct"/>
            <w:tcBorders>
              <w:top w:val="single" w:sz="4" w:space="0" w:color="auto"/>
              <w:left w:val="single" w:sz="4" w:space="0" w:color="auto"/>
              <w:bottom w:val="nil"/>
              <w:right w:val="single" w:sz="4" w:space="0" w:color="auto"/>
            </w:tcBorders>
            <w:shd w:val="clear" w:color="000000" w:fill="C6E0B4"/>
            <w:noWrap/>
            <w:vAlign w:val="bottom"/>
            <w:hideMark/>
          </w:tcPr>
          <w:p w14:paraId="62BE621A"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1295,7</w:t>
            </w:r>
          </w:p>
        </w:tc>
        <w:tc>
          <w:tcPr>
            <w:tcW w:w="180" w:type="pct"/>
            <w:tcBorders>
              <w:top w:val="single" w:sz="4" w:space="0" w:color="auto"/>
              <w:left w:val="single" w:sz="4" w:space="0" w:color="auto"/>
              <w:bottom w:val="nil"/>
              <w:right w:val="single" w:sz="4" w:space="0" w:color="auto"/>
            </w:tcBorders>
            <w:shd w:val="clear" w:color="000000" w:fill="C6E0B4"/>
            <w:noWrap/>
            <w:vAlign w:val="bottom"/>
            <w:hideMark/>
          </w:tcPr>
          <w:p w14:paraId="3CC6692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280,1</w:t>
            </w:r>
          </w:p>
        </w:tc>
        <w:tc>
          <w:tcPr>
            <w:tcW w:w="180" w:type="pct"/>
            <w:tcBorders>
              <w:top w:val="nil"/>
              <w:left w:val="nil"/>
              <w:bottom w:val="nil"/>
              <w:right w:val="single" w:sz="8" w:space="0" w:color="auto"/>
            </w:tcBorders>
            <w:shd w:val="clear" w:color="auto" w:fill="auto"/>
            <w:noWrap/>
            <w:vAlign w:val="bottom"/>
            <w:hideMark/>
          </w:tcPr>
          <w:p w14:paraId="22BD7BC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 - </w:t>
            </w:r>
          </w:p>
        </w:tc>
      </w:tr>
      <w:tr w:rsidR="00D6528C" w:rsidRPr="00D6528C" w14:paraId="41099D26" w14:textId="77777777" w:rsidTr="00D6528C">
        <w:trPr>
          <w:trHeight w:val="20"/>
        </w:trPr>
        <w:tc>
          <w:tcPr>
            <w:tcW w:w="826"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3A2B6D03" w14:textId="77777777" w:rsidR="00E544AA" w:rsidRPr="00E544AA" w:rsidRDefault="00E544AA" w:rsidP="00E544AA">
            <w:pPr>
              <w:spacing w:line="240" w:lineRule="auto"/>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SKUPAJ JAVNI SEKTOR</w:t>
            </w:r>
          </w:p>
        </w:tc>
        <w:tc>
          <w:tcPr>
            <w:tcW w:w="295" w:type="pct"/>
            <w:tcBorders>
              <w:top w:val="single" w:sz="8" w:space="0" w:color="auto"/>
              <w:left w:val="nil"/>
              <w:bottom w:val="single" w:sz="8" w:space="0" w:color="auto"/>
              <w:right w:val="single" w:sz="4" w:space="0" w:color="auto"/>
            </w:tcBorders>
            <w:shd w:val="clear" w:color="auto" w:fill="auto"/>
            <w:noWrap/>
            <w:vAlign w:val="bottom"/>
            <w:hideMark/>
          </w:tcPr>
          <w:p w14:paraId="2F01EC86"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4.809.548.932 €</w:t>
            </w:r>
          </w:p>
        </w:tc>
        <w:tc>
          <w:tcPr>
            <w:tcW w:w="280" w:type="pct"/>
            <w:tcBorders>
              <w:top w:val="single" w:sz="8" w:space="0" w:color="auto"/>
              <w:left w:val="nil"/>
              <w:bottom w:val="single" w:sz="8" w:space="0" w:color="auto"/>
              <w:right w:val="single" w:sz="4" w:space="0" w:color="auto"/>
            </w:tcBorders>
            <w:shd w:val="clear" w:color="auto" w:fill="auto"/>
            <w:noWrap/>
            <w:vAlign w:val="bottom"/>
            <w:hideMark/>
          </w:tcPr>
          <w:p w14:paraId="77DBA1C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3.863.141.608 €</w:t>
            </w:r>
          </w:p>
        </w:tc>
        <w:tc>
          <w:tcPr>
            <w:tcW w:w="247" w:type="pct"/>
            <w:tcBorders>
              <w:top w:val="single" w:sz="8" w:space="0" w:color="auto"/>
              <w:left w:val="nil"/>
              <w:bottom w:val="single" w:sz="8" w:space="0" w:color="auto"/>
              <w:right w:val="single" w:sz="4" w:space="0" w:color="auto"/>
            </w:tcBorders>
            <w:shd w:val="clear" w:color="auto" w:fill="auto"/>
            <w:noWrap/>
            <w:vAlign w:val="bottom"/>
            <w:hideMark/>
          </w:tcPr>
          <w:p w14:paraId="3FD9311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663.690.690 €</w:t>
            </w:r>
          </w:p>
        </w:tc>
        <w:tc>
          <w:tcPr>
            <w:tcW w:w="247" w:type="pct"/>
            <w:tcBorders>
              <w:top w:val="single" w:sz="8" w:space="0" w:color="auto"/>
              <w:left w:val="nil"/>
              <w:bottom w:val="single" w:sz="8" w:space="0" w:color="auto"/>
              <w:right w:val="single" w:sz="4" w:space="0" w:color="auto"/>
            </w:tcBorders>
            <w:shd w:val="clear" w:color="auto" w:fill="auto"/>
            <w:noWrap/>
            <w:vAlign w:val="bottom"/>
            <w:hideMark/>
          </w:tcPr>
          <w:p w14:paraId="0A3E3B2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133.488.935 €</w:t>
            </w:r>
          </w:p>
        </w:tc>
        <w:tc>
          <w:tcPr>
            <w:tcW w:w="247" w:type="pct"/>
            <w:tcBorders>
              <w:top w:val="single" w:sz="8" w:space="0" w:color="auto"/>
              <w:left w:val="nil"/>
              <w:bottom w:val="single" w:sz="8" w:space="0" w:color="auto"/>
              <w:right w:val="single" w:sz="4" w:space="0" w:color="auto"/>
            </w:tcBorders>
            <w:shd w:val="clear" w:color="auto" w:fill="auto"/>
            <w:noWrap/>
            <w:vAlign w:val="bottom"/>
            <w:hideMark/>
          </w:tcPr>
          <w:p w14:paraId="1070B05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132.994.175 €</w:t>
            </w:r>
          </w:p>
        </w:tc>
        <w:tc>
          <w:tcPr>
            <w:tcW w:w="228" w:type="pct"/>
            <w:tcBorders>
              <w:top w:val="single" w:sz="8" w:space="0" w:color="auto"/>
              <w:left w:val="nil"/>
              <w:bottom w:val="single" w:sz="8" w:space="0" w:color="auto"/>
              <w:right w:val="nil"/>
            </w:tcBorders>
            <w:shd w:val="clear" w:color="auto" w:fill="auto"/>
            <w:noWrap/>
            <w:vAlign w:val="bottom"/>
            <w:hideMark/>
          </w:tcPr>
          <w:p w14:paraId="4E2A03FF"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16.233.524 €</w:t>
            </w:r>
          </w:p>
        </w:tc>
        <w:tc>
          <w:tcPr>
            <w:tcW w:w="295" w:type="pct"/>
            <w:tcBorders>
              <w:top w:val="nil"/>
              <w:left w:val="single" w:sz="8" w:space="0" w:color="auto"/>
              <w:bottom w:val="single" w:sz="8" w:space="0" w:color="auto"/>
              <w:right w:val="single" w:sz="4" w:space="0" w:color="auto"/>
            </w:tcBorders>
            <w:shd w:val="clear" w:color="auto" w:fill="auto"/>
            <w:noWrap/>
            <w:vAlign w:val="bottom"/>
            <w:hideMark/>
          </w:tcPr>
          <w:p w14:paraId="3CE83A4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5.281.882.685 €</w:t>
            </w:r>
          </w:p>
        </w:tc>
        <w:tc>
          <w:tcPr>
            <w:tcW w:w="280" w:type="pct"/>
            <w:tcBorders>
              <w:top w:val="nil"/>
              <w:left w:val="nil"/>
              <w:bottom w:val="single" w:sz="8" w:space="0" w:color="auto"/>
              <w:right w:val="single" w:sz="4" w:space="0" w:color="auto"/>
            </w:tcBorders>
            <w:shd w:val="clear" w:color="auto" w:fill="auto"/>
            <w:noWrap/>
            <w:vAlign w:val="bottom"/>
            <w:hideMark/>
          </w:tcPr>
          <w:p w14:paraId="3410C488"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3.993.144.064 €</w:t>
            </w:r>
          </w:p>
        </w:tc>
        <w:tc>
          <w:tcPr>
            <w:tcW w:w="247" w:type="pct"/>
            <w:tcBorders>
              <w:top w:val="nil"/>
              <w:left w:val="nil"/>
              <w:bottom w:val="single" w:sz="8" w:space="0" w:color="auto"/>
              <w:right w:val="single" w:sz="4" w:space="0" w:color="auto"/>
            </w:tcBorders>
            <w:shd w:val="clear" w:color="auto" w:fill="auto"/>
            <w:noWrap/>
            <w:vAlign w:val="bottom"/>
            <w:hideMark/>
          </w:tcPr>
          <w:p w14:paraId="0250703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893.581.918 €</w:t>
            </w:r>
          </w:p>
        </w:tc>
        <w:tc>
          <w:tcPr>
            <w:tcW w:w="247" w:type="pct"/>
            <w:tcBorders>
              <w:top w:val="nil"/>
              <w:left w:val="nil"/>
              <w:bottom w:val="single" w:sz="8" w:space="0" w:color="auto"/>
              <w:right w:val="single" w:sz="4" w:space="0" w:color="auto"/>
            </w:tcBorders>
            <w:shd w:val="clear" w:color="auto" w:fill="auto"/>
            <w:noWrap/>
            <w:vAlign w:val="bottom"/>
            <w:hideMark/>
          </w:tcPr>
          <w:p w14:paraId="62EDF3E0"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222.800.870 €</w:t>
            </w:r>
          </w:p>
        </w:tc>
        <w:tc>
          <w:tcPr>
            <w:tcW w:w="247" w:type="pct"/>
            <w:tcBorders>
              <w:top w:val="nil"/>
              <w:left w:val="nil"/>
              <w:bottom w:val="single" w:sz="8" w:space="0" w:color="auto"/>
              <w:right w:val="single" w:sz="4" w:space="0" w:color="auto"/>
            </w:tcBorders>
            <w:shd w:val="clear" w:color="auto" w:fill="auto"/>
            <w:noWrap/>
            <w:vAlign w:val="bottom"/>
            <w:hideMark/>
          </w:tcPr>
          <w:p w14:paraId="5DB1C8E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157.709.811 €</w:t>
            </w:r>
          </w:p>
        </w:tc>
        <w:tc>
          <w:tcPr>
            <w:tcW w:w="228" w:type="pct"/>
            <w:tcBorders>
              <w:top w:val="nil"/>
              <w:left w:val="nil"/>
              <w:bottom w:val="single" w:sz="8" w:space="0" w:color="auto"/>
              <w:right w:val="single" w:sz="8" w:space="0" w:color="auto"/>
            </w:tcBorders>
            <w:shd w:val="clear" w:color="auto" w:fill="auto"/>
            <w:noWrap/>
            <w:vAlign w:val="bottom"/>
            <w:hideMark/>
          </w:tcPr>
          <w:p w14:paraId="0875C97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14.646.022 €</w:t>
            </w:r>
          </w:p>
        </w:tc>
        <w:tc>
          <w:tcPr>
            <w:tcW w:w="228" w:type="pct"/>
            <w:tcBorders>
              <w:top w:val="single" w:sz="8" w:space="0" w:color="auto"/>
              <w:left w:val="nil"/>
              <w:bottom w:val="single" w:sz="8" w:space="0" w:color="auto"/>
              <w:right w:val="nil"/>
            </w:tcBorders>
            <w:shd w:val="clear" w:color="auto" w:fill="auto"/>
            <w:noWrap/>
            <w:vAlign w:val="bottom"/>
            <w:hideMark/>
          </w:tcPr>
          <w:p w14:paraId="29BEE23A" w14:textId="76A048E6"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 xml:space="preserve">109,8 </w:t>
            </w:r>
          </w:p>
        </w:tc>
        <w:tc>
          <w:tcPr>
            <w:tcW w:w="139"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AF9988C"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103,4</w:t>
            </w:r>
          </w:p>
        </w:tc>
        <w:tc>
          <w:tcPr>
            <w:tcW w:w="180" w:type="pct"/>
            <w:tcBorders>
              <w:top w:val="single" w:sz="8" w:space="0" w:color="auto"/>
              <w:left w:val="nil"/>
              <w:bottom w:val="single" w:sz="8" w:space="0" w:color="auto"/>
              <w:right w:val="single" w:sz="4" w:space="0" w:color="auto"/>
            </w:tcBorders>
            <w:shd w:val="clear" w:color="auto" w:fill="auto"/>
            <w:noWrap/>
            <w:vAlign w:val="bottom"/>
            <w:hideMark/>
          </w:tcPr>
          <w:p w14:paraId="745E05A7"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134,6</w:t>
            </w:r>
          </w:p>
        </w:tc>
        <w:tc>
          <w:tcPr>
            <w:tcW w:w="180" w:type="pct"/>
            <w:tcBorders>
              <w:top w:val="single" w:sz="8" w:space="0" w:color="auto"/>
              <w:left w:val="nil"/>
              <w:bottom w:val="single" w:sz="8" w:space="0" w:color="auto"/>
              <w:right w:val="single" w:sz="4" w:space="0" w:color="auto"/>
            </w:tcBorders>
            <w:shd w:val="clear" w:color="auto" w:fill="auto"/>
            <w:noWrap/>
            <w:vAlign w:val="bottom"/>
            <w:hideMark/>
          </w:tcPr>
          <w:p w14:paraId="560BCCDB"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166,9</w:t>
            </w:r>
          </w:p>
        </w:tc>
        <w:tc>
          <w:tcPr>
            <w:tcW w:w="180" w:type="pct"/>
            <w:tcBorders>
              <w:top w:val="single" w:sz="8" w:space="0" w:color="auto"/>
              <w:left w:val="nil"/>
              <w:bottom w:val="single" w:sz="8" w:space="0" w:color="auto"/>
              <w:right w:val="single" w:sz="4" w:space="0" w:color="auto"/>
            </w:tcBorders>
            <w:shd w:val="clear" w:color="auto" w:fill="auto"/>
            <w:noWrap/>
            <w:vAlign w:val="bottom"/>
            <w:hideMark/>
          </w:tcPr>
          <w:p w14:paraId="1DBECAB2"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118,6</w:t>
            </w:r>
          </w:p>
        </w:tc>
        <w:tc>
          <w:tcPr>
            <w:tcW w:w="180" w:type="pct"/>
            <w:tcBorders>
              <w:top w:val="single" w:sz="8" w:space="0" w:color="auto"/>
              <w:left w:val="nil"/>
              <w:bottom w:val="single" w:sz="8" w:space="0" w:color="auto"/>
              <w:right w:val="single" w:sz="8" w:space="0" w:color="auto"/>
            </w:tcBorders>
            <w:shd w:val="clear" w:color="auto" w:fill="auto"/>
            <w:noWrap/>
            <w:vAlign w:val="bottom"/>
            <w:hideMark/>
          </w:tcPr>
          <w:p w14:paraId="3B72E009" w14:textId="77777777" w:rsidR="00E544AA" w:rsidRPr="00E544AA" w:rsidRDefault="00E544AA" w:rsidP="00E544AA">
            <w:pPr>
              <w:spacing w:line="240" w:lineRule="auto"/>
              <w:jc w:val="right"/>
              <w:rPr>
                <w:rFonts w:ascii="Calibri" w:hAnsi="Calibri" w:cs="Calibri"/>
                <w:color w:val="000000"/>
                <w:sz w:val="11"/>
                <w:szCs w:val="11"/>
                <w:lang w:val="sl-SI" w:eastAsia="sl-SI"/>
              </w:rPr>
            </w:pPr>
            <w:r w:rsidRPr="00E544AA">
              <w:rPr>
                <w:rFonts w:ascii="Calibri" w:hAnsi="Calibri" w:cs="Calibri"/>
                <w:color w:val="000000"/>
                <w:sz w:val="11"/>
                <w:szCs w:val="11"/>
                <w:lang w:val="sl-SI" w:eastAsia="sl-SI"/>
              </w:rPr>
              <w:t>90,2</w:t>
            </w:r>
          </w:p>
        </w:tc>
      </w:tr>
    </w:tbl>
    <w:p w14:paraId="7BBCA0C4" w14:textId="77777777" w:rsidR="00E544AA" w:rsidRDefault="00E544AA" w:rsidP="00F46D7F">
      <w:pPr>
        <w:spacing w:line="260" w:lineRule="exact"/>
        <w:jc w:val="both"/>
        <w:rPr>
          <w:rFonts w:cs="Arial"/>
          <w:sz w:val="16"/>
          <w:szCs w:val="16"/>
          <w:lang w:val="sl-SI"/>
        </w:rPr>
      </w:pPr>
    </w:p>
    <w:p w14:paraId="07928EE9" w14:textId="4C0740A2" w:rsidR="00F46D7F" w:rsidRDefault="00F46D7F" w:rsidP="00F46D7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9E13BE7" w14:textId="34858EED" w:rsidR="005F08F2" w:rsidRDefault="005F08F2" w:rsidP="005F08F2">
      <w:pPr>
        <w:spacing w:line="260" w:lineRule="exact"/>
        <w:jc w:val="both"/>
        <w:rPr>
          <w:rFonts w:cs="Arial"/>
          <w:sz w:val="16"/>
          <w:szCs w:val="16"/>
          <w:lang w:val="sl-SI"/>
        </w:rPr>
      </w:pPr>
      <w:r>
        <w:rPr>
          <w:rFonts w:cs="Arial"/>
          <w:sz w:val="16"/>
          <w:szCs w:val="16"/>
          <w:lang w:val="sl-SI"/>
        </w:rPr>
        <w:t xml:space="preserve">Opombe: </w:t>
      </w:r>
    </w:p>
    <w:p w14:paraId="20C3BF32" w14:textId="581DE77C" w:rsidR="005F08F2" w:rsidRPr="00DB0CE7" w:rsidRDefault="005F08F2" w:rsidP="005F08F2">
      <w:pPr>
        <w:pStyle w:val="Odstavekseznama"/>
        <w:numPr>
          <w:ilvl w:val="0"/>
          <w:numId w:val="4"/>
        </w:numPr>
        <w:spacing w:line="260" w:lineRule="exact"/>
        <w:ind w:left="426"/>
        <w:jc w:val="both"/>
        <w:rPr>
          <w:rFonts w:cs="Arial"/>
          <w:sz w:val="16"/>
          <w:szCs w:val="16"/>
          <w:lang w:val="sl-SI"/>
        </w:rPr>
      </w:pPr>
      <w:r>
        <w:rPr>
          <w:rFonts w:cs="Arial"/>
          <w:sz w:val="16"/>
          <w:szCs w:val="16"/>
          <w:lang w:val="sl-SI"/>
        </w:rPr>
        <w:t>Za barvami so označene tri najvišje in tri najnižje vrednosti v stolpcu</w:t>
      </w:r>
      <w:r w:rsidR="00E43670">
        <w:rPr>
          <w:rFonts w:cs="Arial"/>
          <w:sz w:val="16"/>
          <w:szCs w:val="16"/>
          <w:lang w:val="sl-SI"/>
        </w:rPr>
        <w:t>.</w:t>
      </w:r>
    </w:p>
    <w:p w14:paraId="108AB670" w14:textId="20F36203" w:rsidR="005F08F2" w:rsidRDefault="005F08F2" w:rsidP="005F08F2">
      <w:pPr>
        <w:pStyle w:val="Odstavekseznama"/>
        <w:numPr>
          <w:ilvl w:val="0"/>
          <w:numId w:val="4"/>
        </w:numPr>
        <w:spacing w:line="260" w:lineRule="exact"/>
        <w:ind w:left="426"/>
        <w:jc w:val="both"/>
        <w:rPr>
          <w:rFonts w:cs="Arial"/>
          <w:sz w:val="16"/>
          <w:szCs w:val="16"/>
          <w:lang w:val="sl-SI"/>
        </w:rPr>
      </w:pPr>
      <w:r>
        <w:rPr>
          <w:rFonts w:cs="Arial"/>
          <w:sz w:val="16"/>
          <w:szCs w:val="16"/>
          <w:lang w:val="sl-SI"/>
        </w:rPr>
        <w:t>ABGH je vsota vrst izplačil: Bruto plača – redno delo (tip izplačila A), Bruto plača – nadomestila (tip izplačila B), nadomestila v breme delodajalca (tip izplačila G), nadomestila v breme ZZZS, ZPIZ, MO, MNZ in sodišča (tip izplačila H)</w:t>
      </w:r>
      <w:r w:rsidR="00E43670">
        <w:rPr>
          <w:rFonts w:cs="Arial"/>
          <w:sz w:val="16"/>
          <w:szCs w:val="16"/>
          <w:lang w:val="sl-SI"/>
        </w:rPr>
        <w:t>.</w:t>
      </w:r>
    </w:p>
    <w:p w14:paraId="431BA0B8" w14:textId="3403DDA4" w:rsidR="005F08F2" w:rsidRPr="00DB0CE7" w:rsidRDefault="005F08F2" w:rsidP="005F08F2">
      <w:pPr>
        <w:pStyle w:val="Odstavekseznama"/>
        <w:numPr>
          <w:ilvl w:val="0"/>
          <w:numId w:val="4"/>
        </w:numPr>
        <w:spacing w:line="260" w:lineRule="exact"/>
        <w:ind w:left="426"/>
        <w:jc w:val="both"/>
        <w:rPr>
          <w:rFonts w:cs="Arial"/>
          <w:sz w:val="16"/>
          <w:szCs w:val="16"/>
          <w:lang w:val="sl-SI"/>
        </w:rPr>
      </w:pPr>
      <w:r>
        <w:rPr>
          <w:rFonts w:cs="Arial"/>
          <w:sz w:val="16"/>
          <w:szCs w:val="16"/>
          <w:lang w:val="sl-SI"/>
        </w:rPr>
        <w:t>Ostale oznake v stolpcih pomenijo: Dodatki (tip izplačila C), Delovna uspešnost (tip izplačila D), Delo preko polnega delovnega časa (tip izplačila E), Dežurstvo (tip izplačila O)</w:t>
      </w:r>
      <w:r w:rsidR="00E43670">
        <w:rPr>
          <w:rFonts w:cs="Arial"/>
          <w:sz w:val="16"/>
          <w:szCs w:val="16"/>
          <w:lang w:val="sl-SI"/>
        </w:rPr>
        <w:t>.</w:t>
      </w:r>
    </w:p>
    <w:p w14:paraId="6D9B2956" w14:textId="77777777" w:rsidR="00F46D7F" w:rsidRDefault="00F46D7F">
      <w:pPr>
        <w:spacing w:line="240" w:lineRule="auto"/>
        <w:rPr>
          <w:rFonts w:cs="Arial"/>
          <w:b/>
          <w:bCs/>
          <w:color w:val="000000" w:themeColor="text1"/>
          <w:sz w:val="24"/>
          <w:lang w:val="sl-SI" w:eastAsia="sl-SI"/>
        </w:rPr>
      </w:pPr>
      <w:r>
        <w:rPr>
          <w:rFonts w:cs="Arial"/>
          <w:b/>
          <w:bCs/>
          <w:color w:val="000000" w:themeColor="text1"/>
          <w:sz w:val="24"/>
          <w:lang w:val="sl-SI" w:eastAsia="sl-SI"/>
        </w:rPr>
        <w:br w:type="page"/>
      </w:r>
    </w:p>
    <w:p w14:paraId="61B6171B" w14:textId="7FF17825"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3</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plačnih podskupinah</w:t>
      </w:r>
    </w:p>
    <w:p w14:paraId="3537BC10" w14:textId="77777777" w:rsidR="0063140B" w:rsidRPr="002B4C0C" w:rsidRDefault="0063140B" w:rsidP="0063140B">
      <w:pPr>
        <w:spacing w:line="260" w:lineRule="exact"/>
        <w:jc w:val="both"/>
        <w:rPr>
          <w:rFonts w:cs="Arial"/>
          <w:b/>
          <w:bCs/>
          <w:color w:val="000000" w:themeColor="text1"/>
          <w:sz w:val="24"/>
          <w:lang w:val="sl-SI" w:eastAsia="sl-SI"/>
        </w:rPr>
      </w:pPr>
    </w:p>
    <w:tbl>
      <w:tblPr>
        <w:tblW w:w="5000" w:type="pct"/>
        <w:tblCellMar>
          <w:left w:w="70" w:type="dxa"/>
          <w:right w:w="70" w:type="dxa"/>
        </w:tblCellMar>
        <w:tblLook w:val="04A0" w:firstRow="1" w:lastRow="0" w:firstColumn="1" w:lastColumn="0" w:noHBand="0" w:noVBand="1"/>
      </w:tblPr>
      <w:tblGrid>
        <w:gridCol w:w="1449"/>
        <w:gridCol w:w="880"/>
        <w:gridCol w:w="862"/>
        <w:gridCol w:w="778"/>
        <w:gridCol w:w="778"/>
        <w:gridCol w:w="778"/>
        <w:gridCol w:w="723"/>
        <w:gridCol w:w="880"/>
        <w:gridCol w:w="862"/>
        <w:gridCol w:w="778"/>
        <w:gridCol w:w="778"/>
        <w:gridCol w:w="778"/>
        <w:gridCol w:w="723"/>
        <w:gridCol w:w="591"/>
        <w:gridCol w:w="408"/>
        <w:gridCol w:w="484"/>
        <w:gridCol w:w="495"/>
        <w:gridCol w:w="480"/>
        <w:gridCol w:w="500"/>
      </w:tblGrid>
      <w:tr w:rsidR="006E70BA" w:rsidRPr="006E70BA" w14:paraId="06BE0521" w14:textId="77777777" w:rsidTr="006E70BA">
        <w:trPr>
          <w:trHeight w:val="315"/>
          <w:tblHeader/>
        </w:trPr>
        <w:tc>
          <w:tcPr>
            <w:tcW w:w="820" w:type="pct"/>
            <w:tcBorders>
              <w:top w:val="nil"/>
              <w:left w:val="nil"/>
              <w:bottom w:val="nil"/>
              <w:right w:val="nil"/>
            </w:tcBorders>
            <w:shd w:val="clear" w:color="auto" w:fill="auto"/>
            <w:noWrap/>
            <w:vAlign w:val="bottom"/>
            <w:hideMark/>
          </w:tcPr>
          <w:p w14:paraId="4FF1F71A" w14:textId="77777777" w:rsidR="006E70BA" w:rsidRPr="006E70BA" w:rsidRDefault="006E70BA" w:rsidP="006E70BA">
            <w:pPr>
              <w:spacing w:line="240" w:lineRule="auto"/>
              <w:rPr>
                <w:rFonts w:ascii="Times New Roman" w:hAnsi="Times New Roman"/>
                <w:sz w:val="11"/>
                <w:szCs w:val="11"/>
                <w:lang w:val="sl-SI" w:eastAsia="sl-SI"/>
              </w:rPr>
            </w:pPr>
          </w:p>
        </w:tc>
        <w:tc>
          <w:tcPr>
            <w:tcW w:w="293" w:type="pct"/>
            <w:tcBorders>
              <w:top w:val="nil"/>
              <w:left w:val="nil"/>
              <w:bottom w:val="nil"/>
              <w:right w:val="nil"/>
            </w:tcBorders>
            <w:shd w:val="clear" w:color="auto" w:fill="auto"/>
            <w:noWrap/>
            <w:vAlign w:val="bottom"/>
            <w:hideMark/>
          </w:tcPr>
          <w:p w14:paraId="10A18514"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Leto 2020</w:t>
            </w:r>
          </w:p>
        </w:tc>
        <w:tc>
          <w:tcPr>
            <w:tcW w:w="278" w:type="pct"/>
            <w:tcBorders>
              <w:top w:val="nil"/>
              <w:left w:val="nil"/>
              <w:bottom w:val="nil"/>
              <w:right w:val="nil"/>
            </w:tcBorders>
            <w:shd w:val="clear" w:color="auto" w:fill="auto"/>
            <w:noWrap/>
            <w:vAlign w:val="bottom"/>
            <w:hideMark/>
          </w:tcPr>
          <w:p w14:paraId="1F7B0192" w14:textId="77777777" w:rsidR="006E70BA" w:rsidRPr="006E70BA" w:rsidRDefault="006E70BA" w:rsidP="006E70BA">
            <w:pPr>
              <w:spacing w:line="240" w:lineRule="auto"/>
              <w:rPr>
                <w:rFonts w:ascii="Calibri" w:hAnsi="Calibri" w:cs="Calibri"/>
                <w:color w:val="000000"/>
                <w:sz w:val="11"/>
                <w:szCs w:val="11"/>
                <w:lang w:val="sl-SI" w:eastAsia="sl-SI"/>
              </w:rPr>
            </w:pPr>
          </w:p>
        </w:tc>
        <w:tc>
          <w:tcPr>
            <w:tcW w:w="245" w:type="pct"/>
            <w:tcBorders>
              <w:top w:val="nil"/>
              <w:left w:val="nil"/>
              <w:bottom w:val="nil"/>
              <w:right w:val="nil"/>
            </w:tcBorders>
            <w:shd w:val="clear" w:color="auto" w:fill="auto"/>
            <w:noWrap/>
            <w:vAlign w:val="bottom"/>
            <w:hideMark/>
          </w:tcPr>
          <w:p w14:paraId="4CF80572" w14:textId="77777777" w:rsidR="006E70BA" w:rsidRPr="006E70BA" w:rsidRDefault="006E70BA" w:rsidP="006E70BA">
            <w:pPr>
              <w:spacing w:line="240" w:lineRule="auto"/>
              <w:rPr>
                <w:rFonts w:ascii="Times New Roman" w:hAnsi="Times New Roman"/>
                <w:sz w:val="11"/>
                <w:szCs w:val="11"/>
                <w:lang w:val="sl-SI" w:eastAsia="sl-SI"/>
              </w:rPr>
            </w:pPr>
          </w:p>
        </w:tc>
        <w:tc>
          <w:tcPr>
            <w:tcW w:w="245" w:type="pct"/>
            <w:tcBorders>
              <w:top w:val="nil"/>
              <w:left w:val="nil"/>
              <w:bottom w:val="nil"/>
              <w:right w:val="nil"/>
            </w:tcBorders>
            <w:shd w:val="clear" w:color="auto" w:fill="auto"/>
            <w:noWrap/>
            <w:vAlign w:val="bottom"/>
            <w:hideMark/>
          </w:tcPr>
          <w:p w14:paraId="61F5C439" w14:textId="77777777" w:rsidR="006E70BA" w:rsidRPr="006E70BA" w:rsidRDefault="006E70BA" w:rsidP="006E70BA">
            <w:pPr>
              <w:spacing w:line="240" w:lineRule="auto"/>
              <w:rPr>
                <w:rFonts w:ascii="Times New Roman" w:hAnsi="Times New Roman"/>
                <w:sz w:val="11"/>
                <w:szCs w:val="11"/>
                <w:lang w:val="sl-SI" w:eastAsia="sl-SI"/>
              </w:rPr>
            </w:pPr>
          </w:p>
        </w:tc>
        <w:tc>
          <w:tcPr>
            <w:tcW w:w="245" w:type="pct"/>
            <w:tcBorders>
              <w:top w:val="nil"/>
              <w:left w:val="nil"/>
              <w:bottom w:val="nil"/>
              <w:right w:val="nil"/>
            </w:tcBorders>
            <w:shd w:val="clear" w:color="auto" w:fill="auto"/>
            <w:noWrap/>
            <w:vAlign w:val="bottom"/>
            <w:hideMark/>
          </w:tcPr>
          <w:p w14:paraId="2C75A86F" w14:textId="77777777" w:rsidR="006E70BA" w:rsidRPr="006E70BA" w:rsidRDefault="006E70BA" w:rsidP="006E70BA">
            <w:pPr>
              <w:spacing w:line="240" w:lineRule="auto"/>
              <w:rPr>
                <w:rFonts w:ascii="Times New Roman" w:hAnsi="Times New Roman"/>
                <w:sz w:val="11"/>
                <w:szCs w:val="11"/>
                <w:lang w:val="sl-SI" w:eastAsia="sl-SI"/>
              </w:rPr>
            </w:pPr>
          </w:p>
        </w:tc>
        <w:tc>
          <w:tcPr>
            <w:tcW w:w="226" w:type="pct"/>
            <w:tcBorders>
              <w:top w:val="nil"/>
              <w:left w:val="nil"/>
              <w:bottom w:val="nil"/>
              <w:right w:val="nil"/>
            </w:tcBorders>
            <w:shd w:val="clear" w:color="auto" w:fill="auto"/>
            <w:noWrap/>
            <w:vAlign w:val="bottom"/>
            <w:hideMark/>
          </w:tcPr>
          <w:p w14:paraId="38CB691D" w14:textId="77777777" w:rsidR="006E70BA" w:rsidRPr="006E70BA" w:rsidRDefault="006E70BA" w:rsidP="006E70BA">
            <w:pPr>
              <w:spacing w:line="240" w:lineRule="auto"/>
              <w:rPr>
                <w:rFonts w:ascii="Times New Roman" w:hAnsi="Times New Roman"/>
                <w:sz w:val="11"/>
                <w:szCs w:val="11"/>
                <w:lang w:val="sl-SI" w:eastAsia="sl-SI"/>
              </w:rPr>
            </w:pPr>
          </w:p>
        </w:tc>
        <w:tc>
          <w:tcPr>
            <w:tcW w:w="293" w:type="pct"/>
            <w:tcBorders>
              <w:top w:val="nil"/>
              <w:left w:val="nil"/>
              <w:bottom w:val="nil"/>
              <w:right w:val="nil"/>
            </w:tcBorders>
            <w:shd w:val="clear" w:color="auto" w:fill="auto"/>
            <w:noWrap/>
            <w:vAlign w:val="bottom"/>
            <w:hideMark/>
          </w:tcPr>
          <w:p w14:paraId="6E8C5F9D"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Leto 2021</w:t>
            </w:r>
          </w:p>
        </w:tc>
        <w:tc>
          <w:tcPr>
            <w:tcW w:w="278" w:type="pct"/>
            <w:tcBorders>
              <w:top w:val="nil"/>
              <w:left w:val="nil"/>
              <w:bottom w:val="nil"/>
              <w:right w:val="nil"/>
            </w:tcBorders>
            <w:shd w:val="clear" w:color="auto" w:fill="auto"/>
            <w:noWrap/>
            <w:vAlign w:val="bottom"/>
            <w:hideMark/>
          </w:tcPr>
          <w:p w14:paraId="1A3D0153" w14:textId="77777777" w:rsidR="006E70BA" w:rsidRPr="006E70BA" w:rsidRDefault="006E70BA" w:rsidP="006E70BA">
            <w:pPr>
              <w:spacing w:line="240" w:lineRule="auto"/>
              <w:rPr>
                <w:rFonts w:ascii="Calibri" w:hAnsi="Calibri" w:cs="Calibri"/>
                <w:color w:val="000000"/>
                <w:sz w:val="11"/>
                <w:szCs w:val="11"/>
                <w:lang w:val="sl-SI" w:eastAsia="sl-SI"/>
              </w:rPr>
            </w:pPr>
          </w:p>
        </w:tc>
        <w:tc>
          <w:tcPr>
            <w:tcW w:w="245" w:type="pct"/>
            <w:tcBorders>
              <w:top w:val="nil"/>
              <w:left w:val="nil"/>
              <w:bottom w:val="nil"/>
              <w:right w:val="nil"/>
            </w:tcBorders>
            <w:shd w:val="clear" w:color="auto" w:fill="auto"/>
            <w:noWrap/>
            <w:vAlign w:val="bottom"/>
            <w:hideMark/>
          </w:tcPr>
          <w:p w14:paraId="31688739" w14:textId="77777777" w:rsidR="006E70BA" w:rsidRPr="006E70BA" w:rsidRDefault="006E70BA" w:rsidP="006E70BA">
            <w:pPr>
              <w:spacing w:line="240" w:lineRule="auto"/>
              <w:rPr>
                <w:rFonts w:ascii="Times New Roman" w:hAnsi="Times New Roman"/>
                <w:sz w:val="11"/>
                <w:szCs w:val="11"/>
                <w:lang w:val="sl-SI" w:eastAsia="sl-SI"/>
              </w:rPr>
            </w:pPr>
          </w:p>
        </w:tc>
        <w:tc>
          <w:tcPr>
            <w:tcW w:w="245" w:type="pct"/>
            <w:tcBorders>
              <w:top w:val="nil"/>
              <w:left w:val="nil"/>
              <w:bottom w:val="nil"/>
              <w:right w:val="nil"/>
            </w:tcBorders>
            <w:shd w:val="clear" w:color="auto" w:fill="auto"/>
            <w:noWrap/>
            <w:vAlign w:val="bottom"/>
            <w:hideMark/>
          </w:tcPr>
          <w:p w14:paraId="121866C8" w14:textId="77777777" w:rsidR="006E70BA" w:rsidRPr="006E70BA" w:rsidRDefault="006E70BA" w:rsidP="006E70BA">
            <w:pPr>
              <w:spacing w:line="240" w:lineRule="auto"/>
              <w:rPr>
                <w:rFonts w:ascii="Times New Roman" w:hAnsi="Times New Roman"/>
                <w:sz w:val="11"/>
                <w:szCs w:val="11"/>
                <w:lang w:val="sl-SI" w:eastAsia="sl-SI"/>
              </w:rPr>
            </w:pPr>
          </w:p>
        </w:tc>
        <w:tc>
          <w:tcPr>
            <w:tcW w:w="245" w:type="pct"/>
            <w:tcBorders>
              <w:top w:val="nil"/>
              <w:left w:val="nil"/>
              <w:bottom w:val="nil"/>
              <w:right w:val="nil"/>
            </w:tcBorders>
            <w:shd w:val="clear" w:color="auto" w:fill="auto"/>
            <w:noWrap/>
            <w:vAlign w:val="bottom"/>
            <w:hideMark/>
          </w:tcPr>
          <w:p w14:paraId="4D2BCEA9" w14:textId="77777777" w:rsidR="006E70BA" w:rsidRPr="006E70BA" w:rsidRDefault="006E70BA" w:rsidP="006E70BA">
            <w:pPr>
              <w:spacing w:line="240" w:lineRule="auto"/>
              <w:rPr>
                <w:rFonts w:ascii="Times New Roman" w:hAnsi="Times New Roman"/>
                <w:sz w:val="11"/>
                <w:szCs w:val="11"/>
                <w:lang w:val="sl-SI" w:eastAsia="sl-SI"/>
              </w:rPr>
            </w:pPr>
          </w:p>
        </w:tc>
        <w:tc>
          <w:tcPr>
            <w:tcW w:w="226" w:type="pct"/>
            <w:tcBorders>
              <w:top w:val="nil"/>
              <w:left w:val="nil"/>
              <w:bottom w:val="nil"/>
              <w:right w:val="nil"/>
            </w:tcBorders>
            <w:shd w:val="clear" w:color="auto" w:fill="auto"/>
            <w:noWrap/>
            <w:vAlign w:val="bottom"/>
            <w:hideMark/>
          </w:tcPr>
          <w:p w14:paraId="24A41897" w14:textId="77777777" w:rsidR="006E70BA" w:rsidRPr="006E70BA" w:rsidRDefault="006E70BA" w:rsidP="006E70BA">
            <w:pPr>
              <w:spacing w:line="240" w:lineRule="auto"/>
              <w:rPr>
                <w:rFonts w:ascii="Times New Roman" w:hAnsi="Times New Roman"/>
                <w:sz w:val="11"/>
                <w:szCs w:val="11"/>
                <w:lang w:val="sl-SI" w:eastAsia="sl-SI"/>
              </w:rPr>
            </w:pPr>
          </w:p>
        </w:tc>
        <w:tc>
          <w:tcPr>
            <w:tcW w:w="404" w:type="pct"/>
            <w:gridSpan w:val="2"/>
            <w:tcBorders>
              <w:top w:val="nil"/>
              <w:left w:val="nil"/>
              <w:bottom w:val="nil"/>
              <w:right w:val="nil"/>
            </w:tcBorders>
            <w:shd w:val="clear" w:color="auto" w:fill="auto"/>
            <w:noWrap/>
            <w:vAlign w:val="bottom"/>
            <w:hideMark/>
          </w:tcPr>
          <w:p w14:paraId="4650219C"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Indeksi 2021/2020</w:t>
            </w:r>
          </w:p>
        </w:tc>
        <w:tc>
          <w:tcPr>
            <w:tcW w:w="178" w:type="pct"/>
            <w:tcBorders>
              <w:top w:val="nil"/>
              <w:left w:val="nil"/>
              <w:bottom w:val="nil"/>
              <w:right w:val="nil"/>
            </w:tcBorders>
            <w:shd w:val="clear" w:color="auto" w:fill="auto"/>
            <w:noWrap/>
            <w:vAlign w:val="bottom"/>
            <w:hideMark/>
          </w:tcPr>
          <w:p w14:paraId="0B2645D3" w14:textId="77777777" w:rsidR="006E70BA" w:rsidRPr="006E70BA" w:rsidRDefault="006E70BA" w:rsidP="006E70BA">
            <w:pPr>
              <w:spacing w:line="240" w:lineRule="auto"/>
              <w:rPr>
                <w:rFonts w:ascii="Calibri" w:hAnsi="Calibri" w:cs="Calibri"/>
                <w:color w:val="000000"/>
                <w:sz w:val="11"/>
                <w:szCs w:val="11"/>
                <w:lang w:val="sl-SI" w:eastAsia="sl-SI"/>
              </w:rPr>
            </w:pPr>
          </w:p>
        </w:tc>
        <w:tc>
          <w:tcPr>
            <w:tcW w:w="178" w:type="pct"/>
            <w:tcBorders>
              <w:top w:val="nil"/>
              <w:left w:val="nil"/>
              <w:bottom w:val="nil"/>
              <w:right w:val="nil"/>
            </w:tcBorders>
            <w:shd w:val="clear" w:color="auto" w:fill="auto"/>
            <w:noWrap/>
            <w:vAlign w:val="bottom"/>
            <w:hideMark/>
          </w:tcPr>
          <w:p w14:paraId="5651758F" w14:textId="77777777" w:rsidR="006E70BA" w:rsidRPr="006E70BA" w:rsidRDefault="006E70BA" w:rsidP="006E70BA">
            <w:pPr>
              <w:spacing w:line="240" w:lineRule="auto"/>
              <w:rPr>
                <w:rFonts w:ascii="Times New Roman" w:hAnsi="Times New Roman"/>
                <w:sz w:val="11"/>
                <w:szCs w:val="11"/>
                <w:lang w:val="sl-SI" w:eastAsia="sl-SI"/>
              </w:rPr>
            </w:pPr>
          </w:p>
        </w:tc>
        <w:tc>
          <w:tcPr>
            <w:tcW w:w="178" w:type="pct"/>
            <w:tcBorders>
              <w:top w:val="nil"/>
              <w:left w:val="nil"/>
              <w:bottom w:val="nil"/>
              <w:right w:val="nil"/>
            </w:tcBorders>
            <w:shd w:val="clear" w:color="auto" w:fill="auto"/>
            <w:noWrap/>
            <w:vAlign w:val="bottom"/>
            <w:hideMark/>
          </w:tcPr>
          <w:p w14:paraId="0E17DAD9" w14:textId="77777777" w:rsidR="006E70BA" w:rsidRPr="006E70BA" w:rsidRDefault="006E70BA" w:rsidP="006E70BA">
            <w:pPr>
              <w:spacing w:line="240" w:lineRule="auto"/>
              <w:rPr>
                <w:rFonts w:ascii="Times New Roman" w:hAnsi="Times New Roman"/>
                <w:sz w:val="11"/>
                <w:szCs w:val="11"/>
                <w:lang w:val="sl-SI" w:eastAsia="sl-SI"/>
              </w:rPr>
            </w:pPr>
          </w:p>
        </w:tc>
        <w:tc>
          <w:tcPr>
            <w:tcW w:w="178" w:type="pct"/>
            <w:tcBorders>
              <w:top w:val="nil"/>
              <w:left w:val="nil"/>
              <w:bottom w:val="nil"/>
              <w:right w:val="nil"/>
            </w:tcBorders>
            <w:shd w:val="clear" w:color="auto" w:fill="auto"/>
            <w:noWrap/>
            <w:vAlign w:val="bottom"/>
            <w:hideMark/>
          </w:tcPr>
          <w:p w14:paraId="44337FE3" w14:textId="77777777" w:rsidR="006E70BA" w:rsidRPr="006E70BA" w:rsidRDefault="006E70BA" w:rsidP="006E70BA">
            <w:pPr>
              <w:spacing w:line="240" w:lineRule="auto"/>
              <w:rPr>
                <w:rFonts w:ascii="Times New Roman" w:hAnsi="Times New Roman"/>
                <w:sz w:val="11"/>
                <w:szCs w:val="11"/>
                <w:lang w:val="sl-SI" w:eastAsia="sl-SI"/>
              </w:rPr>
            </w:pPr>
          </w:p>
        </w:tc>
      </w:tr>
      <w:tr w:rsidR="006E70BA" w:rsidRPr="006E70BA" w14:paraId="25048F90" w14:textId="77777777" w:rsidTr="006E70BA">
        <w:trPr>
          <w:trHeight w:val="300"/>
          <w:tblHeader/>
        </w:trPr>
        <w:tc>
          <w:tcPr>
            <w:tcW w:w="82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2D7786A"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Plačna podskupina</w:t>
            </w:r>
          </w:p>
        </w:tc>
        <w:tc>
          <w:tcPr>
            <w:tcW w:w="293" w:type="pct"/>
            <w:tcBorders>
              <w:top w:val="single" w:sz="8" w:space="0" w:color="auto"/>
              <w:left w:val="nil"/>
              <w:bottom w:val="single" w:sz="4" w:space="0" w:color="auto"/>
              <w:right w:val="single" w:sz="4" w:space="0" w:color="auto"/>
            </w:tcBorders>
            <w:shd w:val="clear" w:color="auto" w:fill="auto"/>
            <w:noWrap/>
            <w:vAlign w:val="bottom"/>
            <w:hideMark/>
          </w:tcPr>
          <w:p w14:paraId="5F33418A"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Masa bruto plač</w:t>
            </w:r>
          </w:p>
        </w:tc>
        <w:tc>
          <w:tcPr>
            <w:tcW w:w="278" w:type="pct"/>
            <w:tcBorders>
              <w:top w:val="single" w:sz="8" w:space="0" w:color="auto"/>
              <w:left w:val="nil"/>
              <w:bottom w:val="single" w:sz="4" w:space="0" w:color="auto"/>
              <w:right w:val="single" w:sz="4" w:space="0" w:color="auto"/>
            </w:tcBorders>
            <w:shd w:val="clear" w:color="auto" w:fill="auto"/>
            <w:noWrap/>
            <w:vAlign w:val="bottom"/>
            <w:hideMark/>
          </w:tcPr>
          <w:p w14:paraId="4C662C77"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ABGH</w:t>
            </w:r>
          </w:p>
        </w:tc>
        <w:tc>
          <w:tcPr>
            <w:tcW w:w="245" w:type="pct"/>
            <w:tcBorders>
              <w:top w:val="single" w:sz="8" w:space="0" w:color="auto"/>
              <w:left w:val="nil"/>
              <w:bottom w:val="single" w:sz="4" w:space="0" w:color="auto"/>
              <w:right w:val="single" w:sz="4" w:space="0" w:color="auto"/>
            </w:tcBorders>
            <w:shd w:val="clear" w:color="auto" w:fill="auto"/>
            <w:noWrap/>
            <w:vAlign w:val="bottom"/>
            <w:hideMark/>
          </w:tcPr>
          <w:p w14:paraId="06C4A933"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C</w:t>
            </w:r>
          </w:p>
        </w:tc>
        <w:tc>
          <w:tcPr>
            <w:tcW w:w="245" w:type="pct"/>
            <w:tcBorders>
              <w:top w:val="single" w:sz="8" w:space="0" w:color="auto"/>
              <w:left w:val="nil"/>
              <w:bottom w:val="single" w:sz="4" w:space="0" w:color="auto"/>
              <w:right w:val="single" w:sz="4" w:space="0" w:color="auto"/>
            </w:tcBorders>
            <w:shd w:val="clear" w:color="auto" w:fill="auto"/>
            <w:noWrap/>
            <w:vAlign w:val="bottom"/>
            <w:hideMark/>
          </w:tcPr>
          <w:p w14:paraId="419BC672"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D</w:t>
            </w:r>
          </w:p>
        </w:tc>
        <w:tc>
          <w:tcPr>
            <w:tcW w:w="245" w:type="pct"/>
            <w:tcBorders>
              <w:top w:val="single" w:sz="8" w:space="0" w:color="auto"/>
              <w:left w:val="nil"/>
              <w:bottom w:val="single" w:sz="4" w:space="0" w:color="auto"/>
              <w:right w:val="single" w:sz="4" w:space="0" w:color="auto"/>
            </w:tcBorders>
            <w:shd w:val="clear" w:color="auto" w:fill="auto"/>
            <w:noWrap/>
            <w:vAlign w:val="bottom"/>
            <w:hideMark/>
          </w:tcPr>
          <w:p w14:paraId="1018D0BE"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E</w:t>
            </w:r>
          </w:p>
        </w:tc>
        <w:tc>
          <w:tcPr>
            <w:tcW w:w="226" w:type="pct"/>
            <w:tcBorders>
              <w:top w:val="single" w:sz="8" w:space="0" w:color="auto"/>
              <w:left w:val="nil"/>
              <w:bottom w:val="single" w:sz="4" w:space="0" w:color="auto"/>
              <w:right w:val="nil"/>
            </w:tcBorders>
            <w:shd w:val="clear" w:color="auto" w:fill="auto"/>
            <w:noWrap/>
            <w:vAlign w:val="bottom"/>
            <w:hideMark/>
          </w:tcPr>
          <w:p w14:paraId="230CCDE2"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O</w:t>
            </w:r>
          </w:p>
        </w:tc>
        <w:tc>
          <w:tcPr>
            <w:tcW w:w="29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432E2B"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Masa bruto plač</w:t>
            </w:r>
          </w:p>
        </w:tc>
        <w:tc>
          <w:tcPr>
            <w:tcW w:w="278" w:type="pct"/>
            <w:tcBorders>
              <w:top w:val="single" w:sz="8" w:space="0" w:color="auto"/>
              <w:left w:val="nil"/>
              <w:bottom w:val="single" w:sz="4" w:space="0" w:color="auto"/>
              <w:right w:val="single" w:sz="4" w:space="0" w:color="auto"/>
            </w:tcBorders>
            <w:shd w:val="clear" w:color="auto" w:fill="auto"/>
            <w:noWrap/>
            <w:vAlign w:val="bottom"/>
            <w:hideMark/>
          </w:tcPr>
          <w:p w14:paraId="554F0402"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ABGH</w:t>
            </w:r>
          </w:p>
        </w:tc>
        <w:tc>
          <w:tcPr>
            <w:tcW w:w="245" w:type="pct"/>
            <w:tcBorders>
              <w:top w:val="single" w:sz="8" w:space="0" w:color="auto"/>
              <w:left w:val="nil"/>
              <w:bottom w:val="single" w:sz="4" w:space="0" w:color="auto"/>
              <w:right w:val="single" w:sz="4" w:space="0" w:color="auto"/>
            </w:tcBorders>
            <w:shd w:val="clear" w:color="auto" w:fill="auto"/>
            <w:noWrap/>
            <w:vAlign w:val="bottom"/>
            <w:hideMark/>
          </w:tcPr>
          <w:p w14:paraId="53599924"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C</w:t>
            </w:r>
          </w:p>
        </w:tc>
        <w:tc>
          <w:tcPr>
            <w:tcW w:w="245" w:type="pct"/>
            <w:tcBorders>
              <w:top w:val="single" w:sz="8" w:space="0" w:color="auto"/>
              <w:left w:val="nil"/>
              <w:bottom w:val="single" w:sz="4" w:space="0" w:color="auto"/>
              <w:right w:val="single" w:sz="4" w:space="0" w:color="auto"/>
            </w:tcBorders>
            <w:shd w:val="clear" w:color="auto" w:fill="auto"/>
            <w:noWrap/>
            <w:vAlign w:val="bottom"/>
            <w:hideMark/>
          </w:tcPr>
          <w:p w14:paraId="2F54E0CE"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D</w:t>
            </w:r>
          </w:p>
        </w:tc>
        <w:tc>
          <w:tcPr>
            <w:tcW w:w="245" w:type="pct"/>
            <w:tcBorders>
              <w:top w:val="single" w:sz="8" w:space="0" w:color="auto"/>
              <w:left w:val="nil"/>
              <w:bottom w:val="single" w:sz="4" w:space="0" w:color="auto"/>
              <w:right w:val="single" w:sz="4" w:space="0" w:color="auto"/>
            </w:tcBorders>
            <w:shd w:val="clear" w:color="auto" w:fill="auto"/>
            <w:noWrap/>
            <w:vAlign w:val="bottom"/>
            <w:hideMark/>
          </w:tcPr>
          <w:p w14:paraId="664119CC"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E</w:t>
            </w:r>
          </w:p>
        </w:tc>
        <w:tc>
          <w:tcPr>
            <w:tcW w:w="226" w:type="pct"/>
            <w:tcBorders>
              <w:top w:val="single" w:sz="8" w:space="0" w:color="auto"/>
              <w:left w:val="nil"/>
              <w:bottom w:val="single" w:sz="4" w:space="0" w:color="auto"/>
              <w:right w:val="nil"/>
            </w:tcBorders>
            <w:shd w:val="clear" w:color="auto" w:fill="auto"/>
            <w:noWrap/>
            <w:vAlign w:val="bottom"/>
            <w:hideMark/>
          </w:tcPr>
          <w:p w14:paraId="6A879494"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O</w:t>
            </w:r>
          </w:p>
        </w:tc>
        <w:tc>
          <w:tcPr>
            <w:tcW w:w="25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5BDA10"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Masa b.p.</w:t>
            </w:r>
          </w:p>
        </w:tc>
        <w:tc>
          <w:tcPr>
            <w:tcW w:w="153" w:type="pct"/>
            <w:tcBorders>
              <w:top w:val="single" w:sz="8" w:space="0" w:color="auto"/>
              <w:left w:val="nil"/>
              <w:bottom w:val="single" w:sz="4" w:space="0" w:color="auto"/>
              <w:right w:val="single" w:sz="4" w:space="0" w:color="auto"/>
            </w:tcBorders>
            <w:shd w:val="clear" w:color="auto" w:fill="auto"/>
            <w:noWrap/>
            <w:vAlign w:val="bottom"/>
            <w:hideMark/>
          </w:tcPr>
          <w:p w14:paraId="54C99205"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ABGH</w:t>
            </w:r>
          </w:p>
        </w:tc>
        <w:tc>
          <w:tcPr>
            <w:tcW w:w="178" w:type="pct"/>
            <w:tcBorders>
              <w:top w:val="single" w:sz="8" w:space="0" w:color="auto"/>
              <w:left w:val="nil"/>
              <w:bottom w:val="single" w:sz="4" w:space="0" w:color="auto"/>
              <w:right w:val="single" w:sz="4" w:space="0" w:color="auto"/>
            </w:tcBorders>
            <w:shd w:val="clear" w:color="auto" w:fill="auto"/>
            <w:noWrap/>
            <w:vAlign w:val="bottom"/>
            <w:hideMark/>
          </w:tcPr>
          <w:p w14:paraId="53F3AD8C"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C</w:t>
            </w:r>
          </w:p>
        </w:tc>
        <w:tc>
          <w:tcPr>
            <w:tcW w:w="178" w:type="pct"/>
            <w:tcBorders>
              <w:top w:val="single" w:sz="8" w:space="0" w:color="auto"/>
              <w:left w:val="nil"/>
              <w:bottom w:val="single" w:sz="4" w:space="0" w:color="auto"/>
              <w:right w:val="single" w:sz="4" w:space="0" w:color="auto"/>
            </w:tcBorders>
            <w:shd w:val="clear" w:color="auto" w:fill="auto"/>
            <w:noWrap/>
            <w:vAlign w:val="bottom"/>
            <w:hideMark/>
          </w:tcPr>
          <w:p w14:paraId="4655A4A2"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D</w:t>
            </w:r>
          </w:p>
        </w:tc>
        <w:tc>
          <w:tcPr>
            <w:tcW w:w="178" w:type="pct"/>
            <w:tcBorders>
              <w:top w:val="single" w:sz="8" w:space="0" w:color="auto"/>
              <w:left w:val="nil"/>
              <w:bottom w:val="single" w:sz="4" w:space="0" w:color="auto"/>
              <w:right w:val="single" w:sz="4" w:space="0" w:color="auto"/>
            </w:tcBorders>
            <w:shd w:val="clear" w:color="auto" w:fill="auto"/>
            <w:noWrap/>
            <w:vAlign w:val="bottom"/>
            <w:hideMark/>
          </w:tcPr>
          <w:p w14:paraId="5E99AD59"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E</w:t>
            </w:r>
          </w:p>
        </w:tc>
        <w:tc>
          <w:tcPr>
            <w:tcW w:w="178" w:type="pct"/>
            <w:tcBorders>
              <w:top w:val="single" w:sz="8" w:space="0" w:color="auto"/>
              <w:left w:val="nil"/>
              <w:bottom w:val="single" w:sz="4" w:space="0" w:color="auto"/>
              <w:right w:val="single" w:sz="8" w:space="0" w:color="auto"/>
            </w:tcBorders>
            <w:shd w:val="clear" w:color="auto" w:fill="auto"/>
            <w:noWrap/>
            <w:vAlign w:val="bottom"/>
            <w:hideMark/>
          </w:tcPr>
          <w:p w14:paraId="489C08A5" w14:textId="77777777" w:rsidR="006E70BA" w:rsidRPr="006E70BA" w:rsidRDefault="006E70BA" w:rsidP="006E70BA">
            <w:pPr>
              <w:spacing w:line="240" w:lineRule="auto"/>
              <w:jc w:val="center"/>
              <w:rPr>
                <w:rFonts w:ascii="Calibri" w:hAnsi="Calibri" w:cs="Calibri"/>
                <w:b/>
                <w:bCs/>
                <w:color w:val="000000"/>
                <w:sz w:val="11"/>
                <w:szCs w:val="11"/>
                <w:lang w:val="sl-SI" w:eastAsia="sl-SI"/>
              </w:rPr>
            </w:pPr>
            <w:r w:rsidRPr="006E70BA">
              <w:rPr>
                <w:rFonts w:ascii="Calibri" w:hAnsi="Calibri" w:cs="Calibri"/>
                <w:b/>
                <w:bCs/>
                <w:color w:val="000000"/>
                <w:sz w:val="11"/>
                <w:szCs w:val="11"/>
                <w:lang w:val="sl-SI" w:eastAsia="sl-SI"/>
              </w:rPr>
              <w:t>Vsota O</w:t>
            </w:r>
          </w:p>
        </w:tc>
      </w:tr>
      <w:tr w:rsidR="006E70BA" w:rsidRPr="006E70BA" w14:paraId="4B1B2212"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3B045730"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A1 – Predsednik republike in funkcionarji izvršilne oblasti</w:t>
            </w:r>
          </w:p>
        </w:tc>
        <w:tc>
          <w:tcPr>
            <w:tcW w:w="293" w:type="pct"/>
            <w:tcBorders>
              <w:top w:val="nil"/>
              <w:left w:val="nil"/>
              <w:bottom w:val="single" w:sz="4" w:space="0" w:color="auto"/>
              <w:right w:val="single" w:sz="4" w:space="0" w:color="auto"/>
            </w:tcBorders>
            <w:shd w:val="clear" w:color="auto" w:fill="auto"/>
            <w:noWrap/>
            <w:vAlign w:val="bottom"/>
            <w:hideMark/>
          </w:tcPr>
          <w:p w14:paraId="3091980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3.737.464 €</w:t>
            </w:r>
          </w:p>
        </w:tc>
        <w:tc>
          <w:tcPr>
            <w:tcW w:w="278" w:type="pct"/>
            <w:tcBorders>
              <w:top w:val="nil"/>
              <w:left w:val="nil"/>
              <w:bottom w:val="single" w:sz="4" w:space="0" w:color="auto"/>
              <w:right w:val="single" w:sz="4" w:space="0" w:color="auto"/>
            </w:tcBorders>
            <w:shd w:val="clear" w:color="auto" w:fill="auto"/>
            <w:noWrap/>
            <w:vAlign w:val="bottom"/>
            <w:hideMark/>
          </w:tcPr>
          <w:p w14:paraId="5C829C0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3.504.718 €</w:t>
            </w:r>
          </w:p>
        </w:tc>
        <w:tc>
          <w:tcPr>
            <w:tcW w:w="245" w:type="pct"/>
            <w:tcBorders>
              <w:top w:val="nil"/>
              <w:left w:val="nil"/>
              <w:bottom w:val="single" w:sz="4" w:space="0" w:color="auto"/>
              <w:right w:val="single" w:sz="4" w:space="0" w:color="auto"/>
            </w:tcBorders>
            <w:shd w:val="clear" w:color="auto" w:fill="auto"/>
            <w:noWrap/>
            <w:vAlign w:val="bottom"/>
            <w:hideMark/>
          </w:tcPr>
          <w:p w14:paraId="19A8EE6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232.746 €</w:t>
            </w:r>
          </w:p>
        </w:tc>
        <w:tc>
          <w:tcPr>
            <w:tcW w:w="245" w:type="pct"/>
            <w:tcBorders>
              <w:top w:val="nil"/>
              <w:left w:val="nil"/>
              <w:bottom w:val="single" w:sz="4" w:space="0" w:color="auto"/>
              <w:right w:val="single" w:sz="4" w:space="0" w:color="auto"/>
            </w:tcBorders>
            <w:shd w:val="clear" w:color="auto" w:fill="auto"/>
            <w:noWrap/>
            <w:vAlign w:val="bottom"/>
            <w:hideMark/>
          </w:tcPr>
          <w:p w14:paraId="00CE6C7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45" w:type="pct"/>
            <w:tcBorders>
              <w:top w:val="nil"/>
              <w:left w:val="nil"/>
              <w:bottom w:val="single" w:sz="4" w:space="0" w:color="auto"/>
              <w:right w:val="single" w:sz="4" w:space="0" w:color="auto"/>
            </w:tcBorders>
            <w:shd w:val="clear" w:color="auto" w:fill="auto"/>
            <w:noWrap/>
            <w:vAlign w:val="bottom"/>
            <w:hideMark/>
          </w:tcPr>
          <w:p w14:paraId="0A23C78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26" w:type="pct"/>
            <w:tcBorders>
              <w:top w:val="nil"/>
              <w:left w:val="nil"/>
              <w:bottom w:val="single" w:sz="4" w:space="0" w:color="auto"/>
              <w:right w:val="nil"/>
            </w:tcBorders>
            <w:shd w:val="clear" w:color="auto" w:fill="auto"/>
            <w:noWrap/>
            <w:vAlign w:val="bottom"/>
            <w:hideMark/>
          </w:tcPr>
          <w:p w14:paraId="19AB608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5EA2635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3.922.187 €</w:t>
            </w:r>
          </w:p>
        </w:tc>
        <w:tc>
          <w:tcPr>
            <w:tcW w:w="278" w:type="pct"/>
            <w:tcBorders>
              <w:top w:val="nil"/>
              <w:left w:val="nil"/>
              <w:bottom w:val="single" w:sz="4" w:space="0" w:color="auto"/>
              <w:right w:val="single" w:sz="4" w:space="0" w:color="auto"/>
            </w:tcBorders>
            <w:shd w:val="clear" w:color="auto" w:fill="auto"/>
            <w:noWrap/>
            <w:vAlign w:val="bottom"/>
            <w:hideMark/>
          </w:tcPr>
          <w:p w14:paraId="16C99EF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3.670.480 €</w:t>
            </w:r>
          </w:p>
        </w:tc>
        <w:tc>
          <w:tcPr>
            <w:tcW w:w="245" w:type="pct"/>
            <w:tcBorders>
              <w:top w:val="nil"/>
              <w:left w:val="nil"/>
              <w:bottom w:val="single" w:sz="4" w:space="0" w:color="auto"/>
              <w:right w:val="single" w:sz="4" w:space="0" w:color="auto"/>
            </w:tcBorders>
            <w:shd w:val="clear" w:color="auto" w:fill="auto"/>
            <w:noWrap/>
            <w:vAlign w:val="bottom"/>
            <w:hideMark/>
          </w:tcPr>
          <w:p w14:paraId="4FE52FA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251.707 €</w:t>
            </w:r>
          </w:p>
        </w:tc>
        <w:tc>
          <w:tcPr>
            <w:tcW w:w="245" w:type="pct"/>
            <w:tcBorders>
              <w:top w:val="nil"/>
              <w:left w:val="nil"/>
              <w:bottom w:val="single" w:sz="4" w:space="0" w:color="auto"/>
              <w:right w:val="single" w:sz="4" w:space="0" w:color="auto"/>
            </w:tcBorders>
            <w:shd w:val="clear" w:color="auto" w:fill="auto"/>
            <w:noWrap/>
            <w:vAlign w:val="bottom"/>
            <w:hideMark/>
          </w:tcPr>
          <w:p w14:paraId="2662923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45" w:type="pct"/>
            <w:tcBorders>
              <w:top w:val="nil"/>
              <w:left w:val="nil"/>
              <w:bottom w:val="single" w:sz="4" w:space="0" w:color="auto"/>
              <w:right w:val="single" w:sz="4" w:space="0" w:color="auto"/>
            </w:tcBorders>
            <w:shd w:val="clear" w:color="auto" w:fill="auto"/>
            <w:noWrap/>
            <w:vAlign w:val="bottom"/>
            <w:hideMark/>
          </w:tcPr>
          <w:p w14:paraId="2E8FC1F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26" w:type="pct"/>
            <w:tcBorders>
              <w:top w:val="nil"/>
              <w:left w:val="nil"/>
              <w:bottom w:val="single" w:sz="4" w:space="0" w:color="auto"/>
              <w:right w:val="nil"/>
            </w:tcBorders>
            <w:shd w:val="clear" w:color="auto" w:fill="auto"/>
            <w:noWrap/>
            <w:vAlign w:val="bottom"/>
            <w:hideMark/>
          </w:tcPr>
          <w:p w14:paraId="5C11CC5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31DA1A9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104,9</w:t>
            </w:r>
          </w:p>
        </w:tc>
        <w:tc>
          <w:tcPr>
            <w:tcW w:w="153" w:type="pct"/>
            <w:tcBorders>
              <w:top w:val="nil"/>
              <w:left w:val="nil"/>
              <w:bottom w:val="single" w:sz="4" w:space="0" w:color="auto"/>
              <w:right w:val="single" w:sz="4" w:space="0" w:color="auto"/>
            </w:tcBorders>
            <w:shd w:val="clear" w:color="auto" w:fill="auto"/>
            <w:noWrap/>
            <w:vAlign w:val="bottom"/>
            <w:hideMark/>
          </w:tcPr>
          <w:p w14:paraId="173B415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104,7</w:t>
            </w:r>
          </w:p>
        </w:tc>
        <w:tc>
          <w:tcPr>
            <w:tcW w:w="178" w:type="pct"/>
            <w:tcBorders>
              <w:top w:val="nil"/>
              <w:left w:val="nil"/>
              <w:bottom w:val="single" w:sz="4" w:space="0" w:color="auto"/>
              <w:right w:val="single" w:sz="4" w:space="0" w:color="auto"/>
            </w:tcBorders>
            <w:shd w:val="clear" w:color="auto" w:fill="auto"/>
            <w:noWrap/>
            <w:vAlign w:val="bottom"/>
            <w:hideMark/>
          </w:tcPr>
          <w:p w14:paraId="5747683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108,1</w:t>
            </w:r>
          </w:p>
        </w:tc>
        <w:tc>
          <w:tcPr>
            <w:tcW w:w="178" w:type="pct"/>
            <w:tcBorders>
              <w:top w:val="nil"/>
              <w:left w:val="nil"/>
              <w:bottom w:val="single" w:sz="4" w:space="0" w:color="auto"/>
              <w:right w:val="single" w:sz="4" w:space="0" w:color="auto"/>
            </w:tcBorders>
            <w:shd w:val="clear" w:color="auto" w:fill="auto"/>
            <w:noWrap/>
            <w:vAlign w:val="bottom"/>
            <w:hideMark/>
          </w:tcPr>
          <w:p w14:paraId="6975371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c>
          <w:tcPr>
            <w:tcW w:w="178" w:type="pct"/>
            <w:tcBorders>
              <w:top w:val="nil"/>
              <w:left w:val="nil"/>
              <w:bottom w:val="single" w:sz="4" w:space="0" w:color="auto"/>
              <w:right w:val="single" w:sz="4" w:space="0" w:color="auto"/>
            </w:tcBorders>
            <w:shd w:val="clear" w:color="auto" w:fill="auto"/>
            <w:noWrap/>
            <w:vAlign w:val="bottom"/>
            <w:hideMark/>
          </w:tcPr>
          <w:p w14:paraId="50CEF03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c>
          <w:tcPr>
            <w:tcW w:w="178" w:type="pct"/>
            <w:tcBorders>
              <w:top w:val="nil"/>
              <w:left w:val="nil"/>
              <w:bottom w:val="single" w:sz="4" w:space="0" w:color="auto"/>
              <w:right w:val="single" w:sz="8" w:space="0" w:color="auto"/>
            </w:tcBorders>
            <w:shd w:val="clear" w:color="auto" w:fill="auto"/>
            <w:noWrap/>
            <w:vAlign w:val="bottom"/>
            <w:hideMark/>
          </w:tcPr>
          <w:p w14:paraId="2DE1D0F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6BEE6987"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6AF6F42A"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A2 – Funkcionarji zakonodajne oblasti</w:t>
            </w:r>
          </w:p>
        </w:tc>
        <w:tc>
          <w:tcPr>
            <w:tcW w:w="293" w:type="pct"/>
            <w:tcBorders>
              <w:top w:val="nil"/>
              <w:left w:val="nil"/>
              <w:bottom w:val="single" w:sz="4" w:space="0" w:color="auto"/>
              <w:right w:val="single" w:sz="4" w:space="0" w:color="auto"/>
            </w:tcBorders>
            <w:shd w:val="clear" w:color="auto" w:fill="auto"/>
            <w:noWrap/>
            <w:vAlign w:val="bottom"/>
            <w:hideMark/>
          </w:tcPr>
          <w:p w14:paraId="1F01D11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4.767.803 €</w:t>
            </w:r>
          </w:p>
        </w:tc>
        <w:tc>
          <w:tcPr>
            <w:tcW w:w="278" w:type="pct"/>
            <w:tcBorders>
              <w:top w:val="nil"/>
              <w:left w:val="nil"/>
              <w:bottom w:val="single" w:sz="4" w:space="0" w:color="auto"/>
              <w:right w:val="single" w:sz="4" w:space="0" w:color="auto"/>
            </w:tcBorders>
            <w:shd w:val="clear" w:color="auto" w:fill="auto"/>
            <w:noWrap/>
            <w:vAlign w:val="bottom"/>
            <w:hideMark/>
          </w:tcPr>
          <w:p w14:paraId="23C0281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4.455.331 €</w:t>
            </w:r>
          </w:p>
        </w:tc>
        <w:tc>
          <w:tcPr>
            <w:tcW w:w="245" w:type="pct"/>
            <w:tcBorders>
              <w:top w:val="nil"/>
              <w:left w:val="nil"/>
              <w:bottom w:val="single" w:sz="4" w:space="0" w:color="auto"/>
              <w:right w:val="single" w:sz="4" w:space="0" w:color="auto"/>
            </w:tcBorders>
            <w:shd w:val="clear" w:color="auto" w:fill="auto"/>
            <w:noWrap/>
            <w:vAlign w:val="bottom"/>
            <w:hideMark/>
          </w:tcPr>
          <w:p w14:paraId="1DCDE88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312.472 €</w:t>
            </w:r>
          </w:p>
        </w:tc>
        <w:tc>
          <w:tcPr>
            <w:tcW w:w="245" w:type="pct"/>
            <w:tcBorders>
              <w:top w:val="nil"/>
              <w:left w:val="nil"/>
              <w:bottom w:val="single" w:sz="4" w:space="0" w:color="auto"/>
              <w:right w:val="single" w:sz="4" w:space="0" w:color="auto"/>
            </w:tcBorders>
            <w:shd w:val="clear" w:color="auto" w:fill="auto"/>
            <w:noWrap/>
            <w:vAlign w:val="bottom"/>
            <w:hideMark/>
          </w:tcPr>
          <w:p w14:paraId="7F5F0A9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45" w:type="pct"/>
            <w:tcBorders>
              <w:top w:val="nil"/>
              <w:left w:val="nil"/>
              <w:bottom w:val="single" w:sz="4" w:space="0" w:color="auto"/>
              <w:right w:val="single" w:sz="4" w:space="0" w:color="auto"/>
            </w:tcBorders>
            <w:shd w:val="clear" w:color="auto" w:fill="auto"/>
            <w:noWrap/>
            <w:vAlign w:val="bottom"/>
            <w:hideMark/>
          </w:tcPr>
          <w:p w14:paraId="7C252FF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26" w:type="pct"/>
            <w:tcBorders>
              <w:top w:val="nil"/>
              <w:left w:val="nil"/>
              <w:bottom w:val="single" w:sz="4" w:space="0" w:color="auto"/>
              <w:right w:val="nil"/>
            </w:tcBorders>
            <w:shd w:val="clear" w:color="auto" w:fill="auto"/>
            <w:noWrap/>
            <w:vAlign w:val="bottom"/>
            <w:hideMark/>
          </w:tcPr>
          <w:p w14:paraId="39AF22E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0ED9D21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4.971.296 €</w:t>
            </w:r>
          </w:p>
        </w:tc>
        <w:tc>
          <w:tcPr>
            <w:tcW w:w="278" w:type="pct"/>
            <w:tcBorders>
              <w:top w:val="nil"/>
              <w:left w:val="nil"/>
              <w:bottom w:val="single" w:sz="4" w:space="0" w:color="auto"/>
              <w:right w:val="single" w:sz="4" w:space="0" w:color="auto"/>
            </w:tcBorders>
            <w:shd w:val="clear" w:color="auto" w:fill="auto"/>
            <w:noWrap/>
            <w:vAlign w:val="bottom"/>
            <w:hideMark/>
          </w:tcPr>
          <w:p w14:paraId="555E0A6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4.647.439 €</w:t>
            </w:r>
          </w:p>
        </w:tc>
        <w:tc>
          <w:tcPr>
            <w:tcW w:w="245" w:type="pct"/>
            <w:tcBorders>
              <w:top w:val="nil"/>
              <w:left w:val="nil"/>
              <w:bottom w:val="single" w:sz="4" w:space="0" w:color="auto"/>
              <w:right w:val="single" w:sz="4" w:space="0" w:color="auto"/>
            </w:tcBorders>
            <w:shd w:val="clear" w:color="auto" w:fill="auto"/>
            <w:noWrap/>
            <w:vAlign w:val="bottom"/>
            <w:hideMark/>
          </w:tcPr>
          <w:p w14:paraId="13C2254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323.857 €</w:t>
            </w:r>
          </w:p>
        </w:tc>
        <w:tc>
          <w:tcPr>
            <w:tcW w:w="245" w:type="pct"/>
            <w:tcBorders>
              <w:top w:val="nil"/>
              <w:left w:val="nil"/>
              <w:bottom w:val="single" w:sz="4" w:space="0" w:color="auto"/>
              <w:right w:val="single" w:sz="4" w:space="0" w:color="auto"/>
            </w:tcBorders>
            <w:shd w:val="clear" w:color="auto" w:fill="auto"/>
            <w:noWrap/>
            <w:vAlign w:val="bottom"/>
            <w:hideMark/>
          </w:tcPr>
          <w:p w14:paraId="1A1BF08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45" w:type="pct"/>
            <w:tcBorders>
              <w:top w:val="nil"/>
              <w:left w:val="nil"/>
              <w:bottom w:val="single" w:sz="4" w:space="0" w:color="auto"/>
              <w:right w:val="single" w:sz="4" w:space="0" w:color="auto"/>
            </w:tcBorders>
            <w:shd w:val="clear" w:color="auto" w:fill="auto"/>
            <w:noWrap/>
            <w:vAlign w:val="bottom"/>
            <w:hideMark/>
          </w:tcPr>
          <w:p w14:paraId="3CE8251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26" w:type="pct"/>
            <w:tcBorders>
              <w:top w:val="nil"/>
              <w:left w:val="nil"/>
              <w:bottom w:val="single" w:sz="4" w:space="0" w:color="auto"/>
              <w:right w:val="nil"/>
            </w:tcBorders>
            <w:shd w:val="clear" w:color="auto" w:fill="auto"/>
            <w:noWrap/>
            <w:vAlign w:val="bottom"/>
            <w:hideMark/>
          </w:tcPr>
          <w:p w14:paraId="30E2E0D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0AD8153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104,3</w:t>
            </w:r>
          </w:p>
        </w:tc>
        <w:tc>
          <w:tcPr>
            <w:tcW w:w="153" w:type="pct"/>
            <w:tcBorders>
              <w:top w:val="nil"/>
              <w:left w:val="nil"/>
              <w:bottom w:val="single" w:sz="4" w:space="0" w:color="auto"/>
              <w:right w:val="single" w:sz="4" w:space="0" w:color="auto"/>
            </w:tcBorders>
            <w:shd w:val="clear" w:color="auto" w:fill="auto"/>
            <w:noWrap/>
            <w:vAlign w:val="bottom"/>
            <w:hideMark/>
          </w:tcPr>
          <w:p w14:paraId="1EB182B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104,3</w:t>
            </w:r>
          </w:p>
        </w:tc>
        <w:tc>
          <w:tcPr>
            <w:tcW w:w="178" w:type="pct"/>
            <w:tcBorders>
              <w:top w:val="nil"/>
              <w:left w:val="nil"/>
              <w:bottom w:val="single" w:sz="4" w:space="0" w:color="auto"/>
              <w:right w:val="single" w:sz="4" w:space="0" w:color="auto"/>
            </w:tcBorders>
            <w:shd w:val="clear" w:color="auto" w:fill="auto"/>
            <w:noWrap/>
            <w:vAlign w:val="bottom"/>
            <w:hideMark/>
          </w:tcPr>
          <w:p w14:paraId="1AEF993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103,6</w:t>
            </w:r>
          </w:p>
        </w:tc>
        <w:tc>
          <w:tcPr>
            <w:tcW w:w="178" w:type="pct"/>
            <w:tcBorders>
              <w:top w:val="nil"/>
              <w:left w:val="nil"/>
              <w:bottom w:val="single" w:sz="4" w:space="0" w:color="auto"/>
              <w:right w:val="single" w:sz="4" w:space="0" w:color="auto"/>
            </w:tcBorders>
            <w:shd w:val="clear" w:color="auto" w:fill="auto"/>
            <w:noWrap/>
            <w:vAlign w:val="bottom"/>
            <w:hideMark/>
          </w:tcPr>
          <w:p w14:paraId="74D6AA4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c>
          <w:tcPr>
            <w:tcW w:w="178" w:type="pct"/>
            <w:tcBorders>
              <w:top w:val="nil"/>
              <w:left w:val="nil"/>
              <w:bottom w:val="single" w:sz="4" w:space="0" w:color="auto"/>
              <w:right w:val="single" w:sz="4" w:space="0" w:color="auto"/>
            </w:tcBorders>
            <w:shd w:val="clear" w:color="auto" w:fill="auto"/>
            <w:noWrap/>
            <w:vAlign w:val="bottom"/>
            <w:hideMark/>
          </w:tcPr>
          <w:p w14:paraId="6A50307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c>
          <w:tcPr>
            <w:tcW w:w="178" w:type="pct"/>
            <w:tcBorders>
              <w:top w:val="nil"/>
              <w:left w:val="nil"/>
              <w:bottom w:val="single" w:sz="4" w:space="0" w:color="auto"/>
              <w:right w:val="single" w:sz="8" w:space="0" w:color="auto"/>
            </w:tcBorders>
            <w:shd w:val="clear" w:color="auto" w:fill="auto"/>
            <w:noWrap/>
            <w:vAlign w:val="bottom"/>
            <w:hideMark/>
          </w:tcPr>
          <w:p w14:paraId="215F9BF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4A8BD922"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34535F59"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A3 – Funkcionarji sodne oblasti</w:t>
            </w:r>
          </w:p>
        </w:tc>
        <w:tc>
          <w:tcPr>
            <w:tcW w:w="293" w:type="pct"/>
            <w:tcBorders>
              <w:top w:val="nil"/>
              <w:left w:val="nil"/>
              <w:bottom w:val="single" w:sz="4" w:space="0" w:color="auto"/>
              <w:right w:val="single" w:sz="4" w:space="0" w:color="auto"/>
            </w:tcBorders>
            <w:shd w:val="clear" w:color="auto" w:fill="auto"/>
            <w:noWrap/>
            <w:vAlign w:val="bottom"/>
            <w:hideMark/>
          </w:tcPr>
          <w:p w14:paraId="7D7DA42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41.961.202 €</w:t>
            </w:r>
          </w:p>
        </w:tc>
        <w:tc>
          <w:tcPr>
            <w:tcW w:w="278" w:type="pct"/>
            <w:tcBorders>
              <w:top w:val="nil"/>
              <w:left w:val="nil"/>
              <w:bottom w:val="single" w:sz="4" w:space="0" w:color="auto"/>
              <w:right w:val="single" w:sz="4" w:space="0" w:color="auto"/>
            </w:tcBorders>
            <w:shd w:val="clear" w:color="auto" w:fill="auto"/>
            <w:noWrap/>
            <w:vAlign w:val="bottom"/>
            <w:hideMark/>
          </w:tcPr>
          <w:p w14:paraId="58108A8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37.450.787 €</w:t>
            </w:r>
          </w:p>
        </w:tc>
        <w:tc>
          <w:tcPr>
            <w:tcW w:w="245" w:type="pct"/>
            <w:tcBorders>
              <w:top w:val="nil"/>
              <w:left w:val="nil"/>
              <w:bottom w:val="single" w:sz="4" w:space="0" w:color="auto"/>
              <w:right w:val="single" w:sz="4" w:space="0" w:color="auto"/>
            </w:tcBorders>
            <w:shd w:val="clear" w:color="auto" w:fill="auto"/>
            <w:noWrap/>
            <w:vAlign w:val="bottom"/>
            <w:hideMark/>
          </w:tcPr>
          <w:p w14:paraId="0D9EFC7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4.233.861 €</w:t>
            </w:r>
          </w:p>
        </w:tc>
        <w:tc>
          <w:tcPr>
            <w:tcW w:w="245" w:type="pct"/>
            <w:tcBorders>
              <w:top w:val="nil"/>
              <w:left w:val="nil"/>
              <w:bottom w:val="single" w:sz="4" w:space="0" w:color="auto"/>
              <w:right w:val="single" w:sz="4" w:space="0" w:color="auto"/>
            </w:tcBorders>
            <w:shd w:val="clear" w:color="auto" w:fill="auto"/>
            <w:noWrap/>
            <w:vAlign w:val="bottom"/>
            <w:hideMark/>
          </w:tcPr>
          <w:p w14:paraId="274732A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45" w:type="pct"/>
            <w:tcBorders>
              <w:top w:val="nil"/>
              <w:left w:val="nil"/>
              <w:bottom w:val="single" w:sz="4" w:space="0" w:color="auto"/>
              <w:right w:val="single" w:sz="4" w:space="0" w:color="auto"/>
            </w:tcBorders>
            <w:shd w:val="clear" w:color="auto" w:fill="auto"/>
            <w:noWrap/>
            <w:vAlign w:val="bottom"/>
            <w:hideMark/>
          </w:tcPr>
          <w:p w14:paraId="716EDB9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80 €</w:t>
            </w:r>
          </w:p>
        </w:tc>
        <w:tc>
          <w:tcPr>
            <w:tcW w:w="226" w:type="pct"/>
            <w:tcBorders>
              <w:top w:val="nil"/>
              <w:left w:val="nil"/>
              <w:bottom w:val="single" w:sz="4" w:space="0" w:color="auto"/>
              <w:right w:val="nil"/>
            </w:tcBorders>
            <w:shd w:val="clear" w:color="auto" w:fill="auto"/>
            <w:noWrap/>
            <w:vAlign w:val="bottom"/>
            <w:hideMark/>
          </w:tcPr>
          <w:p w14:paraId="44EB7FD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276.475 €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1994D76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41.844.587 €</w:t>
            </w:r>
          </w:p>
        </w:tc>
        <w:tc>
          <w:tcPr>
            <w:tcW w:w="278" w:type="pct"/>
            <w:tcBorders>
              <w:top w:val="nil"/>
              <w:left w:val="nil"/>
              <w:bottom w:val="single" w:sz="4" w:space="0" w:color="auto"/>
              <w:right w:val="single" w:sz="4" w:space="0" w:color="auto"/>
            </w:tcBorders>
            <w:shd w:val="clear" w:color="auto" w:fill="auto"/>
            <w:noWrap/>
            <w:vAlign w:val="bottom"/>
            <w:hideMark/>
          </w:tcPr>
          <w:p w14:paraId="7E17E13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37.312.665 €</w:t>
            </w:r>
          </w:p>
        </w:tc>
        <w:tc>
          <w:tcPr>
            <w:tcW w:w="245" w:type="pct"/>
            <w:tcBorders>
              <w:top w:val="nil"/>
              <w:left w:val="nil"/>
              <w:bottom w:val="single" w:sz="4" w:space="0" w:color="auto"/>
              <w:right w:val="single" w:sz="4" w:space="0" w:color="auto"/>
            </w:tcBorders>
            <w:shd w:val="clear" w:color="auto" w:fill="auto"/>
            <w:noWrap/>
            <w:vAlign w:val="bottom"/>
            <w:hideMark/>
          </w:tcPr>
          <w:p w14:paraId="75278BD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4.261.030 €</w:t>
            </w:r>
          </w:p>
        </w:tc>
        <w:tc>
          <w:tcPr>
            <w:tcW w:w="245" w:type="pct"/>
            <w:tcBorders>
              <w:top w:val="nil"/>
              <w:left w:val="nil"/>
              <w:bottom w:val="single" w:sz="4" w:space="0" w:color="auto"/>
              <w:right w:val="single" w:sz="4" w:space="0" w:color="auto"/>
            </w:tcBorders>
            <w:shd w:val="clear" w:color="auto" w:fill="auto"/>
            <w:noWrap/>
            <w:vAlign w:val="bottom"/>
            <w:hideMark/>
          </w:tcPr>
          <w:p w14:paraId="092C8C0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45" w:type="pct"/>
            <w:tcBorders>
              <w:top w:val="nil"/>
              <w:left w:val="nil"/>
              <w:bottom w:val="single" w:sz="4" w:space="0" w:color="auto"/>
              <w:right w:val="single" w:sz="4" w:space="0" w:color="auto"/>
            </w:tcBorders>
            <w:shd w:val="clear" w:color="auto" w:fill="auto"/>
            <w:noWrap/>
            <w:vAlign w:val="bottom"/>
            <w:hideMark/>
          </w:tcPr>
          <w:p w14:paraId="0D03AE3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339 €</w:t>
            </w:r>
          </w:p>
        </w:tc>
        <w:tc>
          <w:tcPr>
            <w:tcW w:w="226" w:type="pct"/>
            <w:tcBorders>
              <w:top w:val="nil"/>
              <w:left w:val="nil"/>
              <w:bottom w:val="single" w:sz="4" w:space="0" w:color="auto"/>
              <w:right w:val="nil"/>
            </w:tcBorders>
            <w:shd w:val="clear" w:color="auto" w:fill="auto"/>
            <w:noWrap/>
            <w:vAlign w:val="bottom"/>
            <w:hideMark/>
          </w:tcPr>
          <w:p w14:paraId="613E97F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270.553 €</w:t>
            </w:r>
          </w:p>
        </w:tc>
        <w:tc>
          <w:tcPr>
            <w:tcW w:w="251" w:type="pct"/>
            <w:tcBorders>
              <w:top w:val="single" w:sz="4" w:space="0" w:color="auto"/>
              <w:left w:val="single" w:sz="8" w:space="0" w:color="auto"/>
              <w:bottom w:val="single" w:sz="4" w:space="0" w:color="auto"/>
              <w:right w:val="single" w:sz="4" w:space="0" w:color="auto"/>
            </w:tcBorders>
            <w:shd w:val="clear" w:color="000000" w:fill="F8CBAD"/>
            <w:noWrap/>
            <w:vAlign w:val="bottom"/>
            <w:hideMark/>
          </w:tcPr>
          <w:p w14:paraId="3958DCD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99,7</w:t>
            </w:r>
          </w:p>
        </w:tc>
        <w:tc>
          <w:tcPr>
            <w:tcW w:w="153" w:type="pct"/>
            <w:tcBorders>
              <w:top w:val="single" w:sz="4" w:space="0" w:color="auto"/>
              <w:left w:val="nil"/>
              <w:bottom w:val="single" w:sz="4" w:space="0" w:color="auto"/>
              <w:right w:val="single" w:sz="4" w:space="0" w:color="auto"/>
            </w:tcBorders>
            <w:shd w:val="clear" w:color="000000" w:fill="F8CBAD"/>
            <w:noWrap/>
            <w:vAlign w:val="bottom"/>
            <w:hideMark/>
          </w:tcPr>
          <w:p w14:paraId="211CCC1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99,6</w:t>
            </w:r>
          </w:p>
        </w:tc>
        <w:tc>
          <w:tcPr>
            <w:tcW w:w="178" w:type="pct"/>
            <w:tcBorders>
              <w:top w:val="nil"/>
              <w:left w:val="nil"/>
              <w:bottom w:val="single" w:sz="4" w:space="0" w:color="auto"/>
              <w:right w:val="single" w:sz="4" w:space="0" w:color="auto"/>
            </w:tcBorders>
            <w:shd w:val="clear" w:color="auto" w:fill="auto"/>
            <w:noWrap/>
            <w:vAlign w:val="bottom"/>
            <w:hideMark/>
          </w:tcPr>
          <w:p w14:paraId="68CF749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100,6</w:t>
            </w:r>
          </w:p>
        </w:tc>
        <w:tc>
          <w:tcPr>
            <w:tcW w:w="178" w:type="pct"/>
            <w:tcBorders>
              <w:top w:val="nil"/>
              <w:left w:val="nil"/>
              <w:bottom w:val="single" w:sz="4" w:space="0" w:color="auto"/>
              <w:right w:val="single" w:sz="4" w:space="0" w:color="auto"/>
            </w:tcBorders>
            <w:shd w:val="clear" w:color="auto" w:fill="auto"/>
            <w:noWrap/>
            <w:vAlign w:val="bottom"/>
            <w:hideMark/>
          </w:tcPr>
          <w:p w14:paraId="79B8889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c>
          <w:tcPr>
            <w:tcW w:w="178"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75CEA7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426,1</w:t>
            </w:r>
          </w:p>
        </w:tc>
        <w:tc>
          <w:tcPr>
            <w:tcW w:w="178" w:type="pct"/>
            <w:tcBorders>
              <w:top w:val="nil"/>
              <w:left w:val="nil"/>
              <w:bottom w:val="single" w:sz="4" w:space="0" w:color="auto"/>
              <w:right w:val="single" w:sz="8" w:space="0" w:color="auto"/>
            </w:tcBorders>
            <w:shd w:val="clear" w:color="auto" w:fill="auto"/>
            <w:noWrap/>
            <w:vAlign w:val="bottom"/>
            <w:hideMark/>
          </w:tcPr>
          <w:p w14:paraId="029C8AF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97,9</w:t>
            </w:r>
          </w:p>
        </w:tc>
      </w:tr>
      <w:tr w:rsidR="006E70BA" w:rsidRPr="006E70BA" w14:paraId="3BBF046A"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7215B80E"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A4 – Funkcionarji v drugih državnih organih</w:t>
            </w:r>
          </w:p>
        </w:tc>
        <w:tc>
          <w:tcPr>
            <w:tcW w:w="293" w:type="pct"/>
            <w:tcBorders>
              <w:top w:val="nil"/>
              <w:left w:val="nil"/>
              <w:bottom w:val="single" w:sz="4" w:space="0" w:color="auto"/>
              <w:right w:val="single" w:sz="4" w:space="0" w:color="auto"/>
            </w:tcBorders>
            <w:shd w:val="clear" w:color="auto" w:fill="auto"/>
            <w:noWrap/>
            <w:vAlign w:val="bottom"/>
            <w:hideMark/>
          </w:tcPr>
          <w:p w14:paraId="4642E59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13.358.118 €</w:t>
            </w:r>
          </w:p>
        </w:tc>
        <w:tc>
          <w:tcPr>
            <w:tcW w:w="278" w:type="pct"/>
            <w:tcBorders>
              <w:top w:val="nil"/>
              <w:left w:val="nil"/>
              <w:bottom w:val="single" w:sz="4" w:space="0" w:color="auto"/>
              <w:right w:val="single" w:sz="4" w:space="0" w:color="auto"/>
            </w:tcBorders>
            <w:shd w:val="clear" w:color="auto" w:fill="auto"/>
            <w:noWrap/>
            <w:vAlign w:val="bottom"/>
            <w:hideMark/>
          </w:tcPr>
          <w:p w14:paraId="0F6F09C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11.940.586 €</w:t>
            </w:r>
          </w:p>
        </w:tc>
        <w:tc>
          <w:tcPr>
            <w:tcW w:w="245" w:type="pct"/>
            <w:tcBorders>
              <w:top w:val="nil"/>
              <w:left w:val="nil"/>
              <w:bottom w:val="single" w:sz="4" w:space="0" w:color="auto"/>
              <w:right w:val="single" w:sz="4" w:space="0" w:color="auto"/>
            </w:tcBorders>
            <w:shd w:val="clear" w:color="auto" w:fill="auto"/>
            <w:noWrap/>
            <w:vAlign w:val="bottom"/>
            <w:hideMark/>
          </w:tcPr>
          <w:p w14:paraId="31D7FAE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1.254.022 €</w:t>
            </w:r>
          </w:p>
        </w:tc>
        <w:tc>
          <w:tcPr>
            <w:tcW w:w="245" w:type="pct"/>
            <w:tcBorders>
              <w:top w:val="nil"/>
              <w:left w:val="nil"/>
              <w:bottom w:val="single" w:sz="4" w:space="0" w:color="auto"/>
              <w:right w:val="single" w:sz="4" w:space="0" w:color="auto"/>
            </w:tcBorders>
            <w:shd w:val="clear" w:color="auto" w:fill="auto"/>
            <w:noWrap/>
            <w:vAlign w:val="bottom"/>
            <w:hideMark/>
          </w:tcPr>
          <w:p w14:paraId="45C14C4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45" w:type="pct"/>
            <w:tcBorders>
              <w:top w:val="nil"/>
              <w:left w:val="nil"/>
              <w:bottom w:val="single" w:sz="4" w:space="0" w:color="auto"/>
              <w:right w:val="single" w:sz="4" w:space="0" w:color="auto"/>
            </w:tcBorders>
            <w:shd w:val="clear" w:color="auto" w:fill="auto"/>
            <w:noWrap/>
            <w:vAlign w:val="bottom"/>
            <w:hideMark/>
          </w:tcPr>
          <w:p w14:paraId="239924C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893 €</w:t>
            </w:r>
          </w:p>
        </w:tc>
        <w:tc>
          <w:tcPr>
            <w:tcW w:w="226" w:type="pct"/>
            <w:tcBorders>
              <w:top w:val="nil"/>
              <w:left w:val="nil"/>
              <w:bottom w:val="single" w:sz="4" w:space="0" w:color="auto"/>
              <w:right w:val="nil"/>
            </w:tcBorders>
            <w:shd w:val="clear" w:color="auto" w:fill="auto"/>
            <w:noWrap/>
            <w:vAlign w:val="bottom"/>
            <w:hideMark/>
          </w:tcPr>
          <w:p w14:paraId="4523C07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162.617 €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079BE34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13.801.421 €</w:t>
            </w:r>
          </w:p>
        </w:tc>
        <w:tc>
          <w:tcPr>
            <w:tcW w:w="278" w:type="pct"/>
            <w:tcBorders>
              <w:top w:val="nil"/>
              <w:left w:val="nil"/>
              <w:bottom w:val="single" w:sz="4" w:space="0" w:color="auto"/>
              <w:right w:val="single" w:sz="4" w:space="0" w:color="auto"/>
            </w:tcBorders>
            <w:shd w:val="clear" w:color="auto" w:fill="auto"/>
            <w:noWrap/>
            <w:vAlign w:val="bottom"/>
            <w:hideMark/>
          </w:tcPr>
          <w:p w14:paraId="026B2EA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12.431.227 €</w:t>
            </w:r>
          </w:p>
        </w:tc>
        <w:tc>
          <w:tcPr>
            <w:tcW w:w="245" w:type="pct"/>
            <w:tcBorders>
              <w:top w:val="nil"/>
              <w:left w:val="nil"/>
              <w:bottom w:val="single" w:sz="4" w:space="0" w:color="auto"/>
              <w:right w:val="single" w:sz="4" w:space="0" w:color="auto"/>
            </w:tcBorders>
            <w:shd w:val="clear" w:color="auto" w:fill="auto"/>
            <w:noWrap/>
            <w:vAlign w:val="bottom"/>
            <w:hideMark/>
          </w:tcPr>
          <w:p w14:paraId="64E8986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1.225.293 €</w:t>
            </w:r>
          </w:p>
        </w:tc>
        <w:tc>
          <w:tcPr>
            <w:tcW w:w="245" w:type="pct"/>
            <w:tcBorders>
              <w:top w:val="nil"/>
              <w:left w:val="nil"/>
              <w:bottom w:val="single" w:sz="4" w:space="0" w:color="auto"/>
              <w:right w:val="single" w:sz="4" w:space="0" w:color="auto"/>
            </w:tcBorders>
            <w:shd w:val="clear" w:color="auto" w:fill="auto"/>
            <w:noWrap/>
            <w:vAlign w:val="bottom"/>
            <w:hideMark/>
          </w:tcPr>
          <w:p w14:paraId="4A2C617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45" w:type="pct"/>
            <w:tcBorders>
              <w:top w:val="nil"/>
              <w:left w:val="nil"/>
              <w:bottom w:val="single" w:sz="4" w:space="0" w:color="auto"/>
              <w:right w:val="single" w:sz="4" w:space="0" w:color="auto"/>
            </w:tcBorders>
            <w:shd w:val="clear" w:color="auto" w:fill="auto"/>
            <w:noWrap/>
            <w:vAlign w:val="bottom"/>
            <w:hideMark/>
          </w:tcPr>
          <w:p w14:paraId="23A326B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2.643 €</w:t>
            </w:r>
          </w:p>
        </w:tc>
        <w:tc>
          <w:tcPr>
            <w:tcW w:w="226" w:type="pct"/>
            <w:tcBorders>
              <w:top w:val="nil"/>
              <w:left w:val="nil"/>
              <w:bottom w:val="single" w:sz="4" w:space="0" w:color="auto"/>
              <w:right w:val="nil"/>
            </w:tcBorders>
            <w:shd w:val="clear" w:color="auto" w:fill="auto"/>
            <w:noWrap/>
            <w:vAlign w:val="bottom"/>
            <w:hideMark/>
          </w:tcPr>
          <w:p w14:paraId="4510D4D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142.257 €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31C2AD0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103,3</w:t>
            </w:r>
          </w:p>
        </w:tc>
        <w:tc>
          <w:tcPr>
            <w:tcW w:w="153" w:type="pct"/>
            <w:tcBorders>
              <w:top w:val="nil"/>
              <w:left w:val="nil"/>
              <w:bottom w:val="single" w:sz="4" w:space="0" w:color="auto"/>
              <w:right w:val="single" w:sz="4" w:space="0" w:color="auto"/>
            </w:tcBorders>
            <w:shd w:val="clear" w:color="auto" w:fill="auto"/>
            <w:noWrap/>
            <w:vAlign w:val="bottom"/>
            <w:hideMark/>
          </w:tcPr>
          <w:p w14:paraId="1473B1D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104,1</w:t>
            </w:r>
          </w:p>
        </w:tc>
        <w:tc>
          <w:tcPr>
            <w:tcW w:w="178"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357B557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97,7</w:t>
            </w:r>
          </w:p>
        </w:tc>
        <w:tc>
          <w:tcPr>
            <w:tcW w:w="178" w:type="pct"/>
            <w:tcBorders>
              <w:top w:val="nil"/>
              <w:left w:val="nil"/>
              <w:bottom w:val="single" w:sz="4" w:space="0" w:color="auto"/>
              <w:right w:val="single" w:sz="4" w:space="0" w:color="auto"/>
            </w:tcBorders>
            <w:shd w:val="clear" w:color="auto" w:fill="auto"/>
            <w:noWrap/>
            <w:vAlign w:val="bottom"/>
            <w:hideMark/>
          </w:tcPr>
          <w:p w14:paraId="578A521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c>
          <w:tcPr>
            <w:tcW w:w="178"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07C9F2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296,0</w:t>
            </w:r>
          </w:p>
        </w:tc>
        <w:tc>
          <w:tcPr>
            <w:tcW w:w="178" w:type="pct"/>
            <w:tcBorders>
              <w:top w:val="nil"/>
              <w:left w:val="nil"/>
              <w:bottom w:val="single" w:sz="4" w:space="0" w:color="auto"/>
              <w:right w:val="single" w:sz="8" w:space="0" w:color="auto"/>
            </w:tcBorders>
            <w:shd w:val="clear" w:color="auto" w:fill="auto"/>
            <w:noWrap/>
            <w:vAlign w:val="bottom"/>
            <w:hideMark/>
          </w:tcPr>
          <w:p w14:paraId="77F2E16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87,5</w:t>
            </w:r>
          </w:p>
        </w:tc>
      </w:tr>
      <w:tr w:rsidR="006E70BA" w:rsidRPr="006E70BA" w14:paraId="59F6247C"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2A192D0D"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A5 – Funkcionarji v lokalnih skupnostih</w:t>
            </w:r>
          </w:p>
        </w:tc>
        <w:tc>
          <w:tcPr>
            <w:tcW w:w="293" w:type="pct"/>
            <w:tcBorders>
              <w:top w:val="nil"/>
              <w:left w:val="nil"/>
              <w:bottom w:val="single" w:sz="4" w:space="0" w:color="auto"/>
              <w:right w:val="single" w:sz="4" w:space="0" w:color="auto"/>
            </w:tcBorders>
            <w:shd w:val="clear" w:color="auto" w:fill="auto"/>
            <w:noWrap/>
            <w:vAlign w:val="bottom"/>
            <w:hideMark/>
          </w:tcPr>
          <w:p w14:paraId="22E21DB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7.203.036 €</w:t>
            </w:r>
          </w:p>
        </w:tc>
        <w:tc>
          <w:tcPr>
            <w:tcW w:w="278" w:type="pct"/>
            <w:tcBorders>
              <w:top w:val="nil"/>
              <w:left w:val="nil"/>
              <w:bottom w:val="single" w:sz="4" w:space="0" w:color="auto"/>
              <w:right w:val="single" w:sz="4" w:space="0" w:color="auto"/>
            </w:tcBorders>
            <w:shd w:val="clear" w:color="auto" w:fill="auto"/>
            <w:noWrap/>
            <w:vAlign w:val="bottom"/>
            <w:hideMark/>
          </w:tcPr>
          <w:p w14:paraId="579A049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6.530.038 €</w:t>
            </w:r>
          </w:p>
        </w:tc>
        <w:tc>
          <w:tcPr>
            <w:tcW w:w="245" w:type="pct"/>
            <w:tcBorders>
              <w:top w:val="nil"/>
              <w:left w:val="nil"/>
              <w:bottom w:val="single" w:sz="4" w:space="0" w:color="auto"/>
              <w:right w:val="single" w:sz="4" w:space="0" w:color="auto"/>
            </w:tcBorders>
            <w:shd w:val="clear" w:color="auto" w:fill="auto"/>
            <w:noWrap/>
            <w:vAlign w:val="bottom"/>
            <w:hideMark/>
          </w:tcPr>
          <w:p w14:paraId="4AADEC6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672.998 €</w:t>
            </w:r>
          </w:p>
        </w:tc>
        <w:tc>
          <w:tcPr>
            <w:tcW w:w="245" w:type="pct"/>
            <w:tcBorders>
              <w:top w:val="nil"/>
              <w:left w:val="nil"/>
              <w:bottom w:val="single" w:sz="4" w:space="0" w:color="auto"/>
              <w:right w:val="single" w:sz="4" w:space="0" w:color="auto"/>
            </w:tcBorders>
            <w:shd w:val="clear" w:color="auto" w:fill="auto"/>
            <w:noWrap/>
            <w:vAlign w:val="bottom"/>
            <w:hideMark/>
          </w:tcPr>
          <w:p w14:paraId="0D53922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45" w:type="pct"/>
            <w:tcBorders>
              <w:top w:val="nil"/>
              <w:left w:val="nil"/>
              <w:bottom w:val="single" w:sz="4" w:space="0" w:color="auto"/>
              <w:right w:val="single" w:sz="4" w:space="0" w:color="auto"/>
            </w:tcBorders>
            <w:shd w:val="clear" w:color="auto" w:fill="auto"/>
            <w:noWrap/>
            <w:vAlign w:val="bottom"/>
            <w:hideMark/>
          </w:tcPr>
          <w:p w14:paraId="5A19938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26" w:type="pct"/>
            <w:tcBorders>
              <w:top w:val="nil"/>
              <w:left w:val="nil"/>
              <w:bottom w:val="single" w:sz="4" w:space="0" w:color="auto"/>
              <w:right w:val="nil"/>
            </w:tcBorders>
            <w:shd w:val="clear" w:color="auto" w:fill="auto"/>
            <w:noWrap/>
            <w:vAlign w:val="bottom"/>
            <w:hideMark/>
          </w:tcPr>
          <w:p w14:paraId="223D0A2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1ABAE31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7.401.837 €</w:t>
            </w:r>
          </w:p>
        </w:tc>
        <w:tc>
          <w:tcPr>
            <w:tcW w:w="278" w:type="pct"/>
            <w:tcBorders>
              <w:top w:val="nil"/>
              <w:left w:val="nil"/>
              <w:bottom w:val="single" w:sz="4" w:space="0" w:color="auto"/>
              <w:right w:val="single" w:sz="4" w:space="0" w:color="auto"/>
            </w:tcBorders>
            <w:shd w:val="clear" w:color="auto" w:fill="auto"/>
            <w:noWrap/>
            <w:vAlign w:val="bottom"/>
            <w:hideMark/>
          </w:tcPr>
          <w:p w14:paraId="0EA6C54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6.629.863 €</w:t>
            </w:r>
          </w:p>
        </w:tc>
        <w:tc>
          <w:tcPr>
            <w:tcW w:w="245" w:type="pct"/>
            <w:tcBorders>
              <w:top w:val="nil"/>
              <w:left w:val="nil"/>
              <w:bottom w:val="single" w:sz="4" w:space="0" w:color="auto"/>
              <w:right w:val="single" w:sz="4" w:space="0" w:color="auto"/>
            </w:tcBorders>
            <w:shd w:val="clear" w:color="auto" w:fill="auto"/>
            <w:noWrap/>
            <w:vAlign w:val="bottom"/>
            <w:hideMark/>
          </w:tcPr>
          <w:p w14:paraId="2EEBA33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771.973 €</w:t>
            </w:r>
          </w:p>
        </w:tc>
        <w:tc>
          <w:tcPr>
            <w:tcW w:w="245" w:type="pct"/>
            <w:tcBorders>
              <w:top w:val="nil"/>
              <w:left w:val="nil"/>
              <w:bottom w:val="single" w:sz="4" w:space="0" w:color="auto"/>
              <w:right w:val="single" w:sz="4" w:space="0" w:color="auto"/>
            </w:tcBorders>
            <w:shd w:val="clear" w:color="auto" w:fill="auto"/>
            <w:noWrap/>
            <w:vAlign w:val="bottom"/>
            <w:hideMark/>
          </w:tcPr>
          <w:p w14:paraId="20E14E1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45" w:type="pct"/>
            <w:tcBorders>
              <w:top w:val="nil"/>
              <w:left w:val="nil"/>
              <w:bottom w:val="single" w:sz="4" w:space="0" w:color="auto"/>
              <w:right w:val="single" w:sz="4" w:space="0" w:color="auto"/>
            </w:tcBorders>
            <w:shd w:val="clear" w:color="auto" w:fill="auto"/>
            <w:noWrap/>
            <w:vAlign w:val="bottom"/>
            <w:hideMark/>
          </w:tcPr>
          <w:p w14:paraId="7E7CE14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26" w:type="pct"/>
            <w:tcBorders>
              <w:top w:val="nil"/>
              <w:left w:val="nil"/>
              <w:bottom w:val="single" w:sz="4" w:space="0" w:color="auto"/>
              <w:right w:val="nil"/>
            </w:tcBorders>
            <w:shd w:val="clear" w:color="auto" w:fill="auto"/>
            <w:noWrap/>
            <w:vAlign w:val="bottom"/>
            <w:hideMark/>
          </w:tcPr>
          <w:p w14:paraId="17DA56D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single" w:sz="4" w:space="0" w:color="auto"/>
              <w:left w:val="single" w:sz="8" w:space="0" w:color="auto"/>
              <w:bottom w:val="single" w:sz="4" w:space="0" w:color="auto"/>
              <w:right w:val="single" w:sz="4" w:space="0" w:color="auto"/>
            </w:tcBorders>
            <w:shd w:val="clear" w:color="000000" w:fill="F8CBAD"/>
            <w:noWrap/>
            <w:vAlign w:val="bottom"/>
            <w:hideMark/>
          </w:tcPr>
          <w:p w14:paraId="2E42B3C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102,8</w:t>
            </w:r>
          </w:p>
        </w:tc>
        <w:tc>
          <w:tcPr>
            <w:tcW w:w="153" w:type="pct"/>
            <w:tcBorders>
              <w:top w:val="nil"/>
              <w:left w:val="nil"/>
              <w:bottom w:val="single" w:sz="4" w:space="0" w:color="auto"/>
              <w:right w:val="single" w:sz="4" w:space="0" w:color="auto"/>
            </w:tcBorders>
            <w:shd w:val="clear" w:color="auto" w:fill="auto"/>
            <w:noWrap/>
            <w:vAlign w:val="bottom"/>
            <w:hideMark/>
          </w:tcPr>
          <w:p w14:paraId="4FF69C5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101,5</w:t>
            </w:r>
          </w:p>
        </w:tc>
        <w:tc>
          <w:tcPr>
            <w:tcW w:w="178" w:type="pct"/>
            <w:tcBorders>
              <w:top w:val="nil"/>
              <w:left w:val="nil"/>
              <w:bottom w:val="single" w:sz="4" w:space="0" w:color="auto"/>
              <w:right w:val="single" w:sz="4" w:space="0" w:color="auto"/>
            </w:tcBorders>
            <w:shd w:val="clear" w:color="auto" w:fill="auto"/>
            <w:noWrap/>
            <w:vAlign w:val="bottom"/>
            <w:hideMark/>
          </w:tcPr>
          <w:p w14:paraId="42D7F23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114,7</w:t>
            </w:r>
          </w:p>
        </w:tc>
        <w:tc>
          <w:tcPr>
            <w:tcW w:w="178" w:type="pct"/>
            <w:tcBorders>
              <w:top w:val="nil"/>
              <w:left w:val="nil"/>
              <w:bottom w:val="single" w:sz="4" w:space="0" w:color="auto"/>
              <w:right w:val="single" w:sz="4" w:space="0" w:color="auto"/>
            </w:tcBorders>
            <w:shd w:val="clear" w:color="auto" w:fill="auto"/>
            <w:noWrap/>
            <w:vAlign w:val="bottom"/>
            <w:hideMark/>
          </w:tcPr>
          <w:p w14:paraId="7175296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c>
          <w:tcPr>
            <w:tcW w:w="178" w:type="pct"/>
            <w:tcBorders>
              <w:top w:val="nil"/>
              <w:left w:val="nil"/>
              <w:bottom w:val="single" w:sz="4" w:space="0" w:color="auto"/>
              <w:right w:val="single" w:sz="4" w:space="0" w:color="auto"/>
            </w:tcBorders>
            <w:shd w:val="clear" w:color="auto" w:fill="auto"/>
            <w:noWrap/>
            <w:vAlign w:val="bottom"/>
            <w:hideMark/>
          </w:tcPr>
          <w:p w14:paraId="36C288C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c>
          <w:tcPr>
            <w:tcW w:w="178" w:type="pct"/>
            <w:tcBorders>
              <w:top w:val="nil"/>
              <w:left w:val="nil"/>
              <w:bottom w:val="single" w:sz="4" w:space="0" w:color="auto"/>
              <w:right w:val="single" w:sz="8" w:space="0" w:color="auto"/>
            </w:tcBorders>
            <w:shd w:val="clear" w:color="auto" w:fill="auto"/>
            <w:noWrap/>
            <w:vAlign w:val="bottom"/>
            <w:hideMark/>
          </w:tcPr>
          <w:p w14:paraId="6005CF7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0A449DD0"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52E291B9"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B1 – Ravnatelji, direktorji in tajniki</w:t>
            </w:r>
          </w:p>
        </w:tc>
        <w:tc>
          <w:tcPr>
            <w:tcW w:w="293" w:type="pct"/>
            <w:tcBorders>
              <w:top w:val="nil"/>
              <w:left w:val="nil"/>
              <w:bottom w:val="single" w:sz="4" w:space="0" w:color="auto"/>
              <w:right w:val="single" w:sz="4" w:space="0" w:color="auto"/>
            </w:tcBorders>
            <w:shd w:val="clear" w:color="auto" w:fill="auto"/>
            <w:noWrap/>
            <w:vAlign w:val="bottom"/>
            <w:hideMark/>
          </w:tcPr>
          <w:p w14:paraId="58FD368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99.331.906 €</w:t>
            </w:r>
          </w:p>
        </w:tc>
        <w:tc>
          <w:tcPr>
            <w:tcW w:w="278" w:type="pct"/>
            <w:tcBorders>
              <w:top w:val="nil"/>
              <w:left w:val="nil"/>
              <w:bottom w:val="single" w:sz="4" w:space="0" w:color="auto"/>
              <w:right w:val="single" w:sz="4" w:space="0" w:color="auto"/>
            </w:tcBorders>
            <w:shd w:val="clear" w:color="auto" w:fill="auto"/>
            <w:noWrap/>
            <w:vAlign w:val="bottom"/>
            <w:hideMark/>
          </w:tcPr>
          <w:p w14:paraId="0521CE7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86.173.812 €</w:t>
            </w:r>
          </w:p>
        </w:tc>
        <w:tc>
          <w:tcPr>
            <w:tcW w:w="245" w:type="pct"/>
            <w:tcBorders>
              <w:top w:val="nil"/>
              <w:left w:val="nil"/>
              <w:bottom w:val="single" w:sz="4" w:space="0" w:color="auto"/>
              <w:right w:val="single" w:sz="4" w:space="0" w:color="auto"/>
            </w:tcBorders>
            <w:shd w:val="clear" w:color="auto" w:fill="auto"/>
            <w:noWrap/>
            <w:vAlign w:val="bottom"/>
            <w:hideMark/>
          </w:tcPr>
          <w:p w14:paraId="7CFA2A2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10.511.353 €</w:t>
            </w:r>
          </w:p>
        </w:tc>
        <w:tc>
          <w:tcPr>
            <w:tcW w:w="245" w:type="pct"/>
            <w:tcBorders>
              <w:top w:val="nil"/>
              <w:left w:val="nil"/>
              <w:bottom w:val="single" w:sz="4" w:space="0" w:color="auto"/>
              <w:right w:val="single" w:sz="4" w:space="0" w:color="auto"/>
            </w:tcBorders>
            <w:shd w:val="clear" w:color="auto" w:fill="auto"/>
            <w:noWrap/>
            <w:vAlign w:val="bottom"/>
            <w:hideMark/>
          </w:tcPr>
          <w:p w14:paraId="2431121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2.467.137 €</w:t>
            </w:r>
          </w:p>
        </w:tc>
        <w:tc>
          <w:tcPr>
            <w:tcW w:w="245" w:type="pct"/>
            <w:tcBorders>
              <w:top w:val="nil"/>
              <w:left w:val="nil"/>
              <w:bottom w:val="single" w:sz="4" w:space="0" w:color="auto"/>
              <w:right w:val="single" w:sz="4" w:space="0" w:color="auto"/>
            </w:tcBorders>
            <w:shd w:val="clear" w:color="auto" w:fill="auto"/>
            <w:noWrap/>
            <w:vAlign w:val="bottom"/>
            <w:hideMark/>
          </w:tcPr>
          <w:p w14:paraId="098F94B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179.605 €</w:t>
            </w:r>
          </w:p>
        </w:tc>
        <w:tc>
          <w:tcPr>
            <w:tcW w:w="226" w:type="pct"/>
            <w:tcBorders>
              <w:top w:val="nil"/>
              <w:left w:val="nil"/>
              <w:bottom w:val="single" w:sz="4" w:space="0" w:color="auto"/>
              <w:right w:val="nil"/>
            </w:tcBorders>
            <w:shd w:val="clear" w:color="auto" w:fill="auto"/>
            <w:noWrap/>
            <w:vAlign w:val="bottom"/>
            <w:hideMark/>
          </w:tcPr>
          <w:p w14:paraId="6448BED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55CF1FB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104.778.359 €</w:t>
            </w:r>
          </w:p>
        </w:tc>
        <w:tc>
          <w:tcPr>
            <w:tcW w:w="278" w:type="pct"/>
            <w:tcBorders>
              <w:top w:val="nil"/>
              <w:left w:val="nil"/>
              <w:bottom w:val="single" w:sz="4" w:space="0" w:color="auto"/>
              <w:right w:val="single" w:sz="4" w:space="0" w:color="auto"/>
            </w:tcBorders>
            <w:shd w:val="clear" w:color="auto" w:fill="auto"/>
            <w:noWrap/>
            <w:vAlign w:val="bottom"/>
            <w:hideMark/>
          </w:tcPr>
          <w:p w14:paraId="05FFA95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87.177.305 €</w:t>
            </w:r>
          </w:p>
        </w:tc>
        <w:tc>
          <w:tcPr>
            <w:tcW w:w="245" w:type="pct"/>
            <w:tcBorders>
              <w:top w:val="nil"/>
              <w:left w:val="nil"/>
              <w:bottom w:val="single" w:sz="4" w:space="0" w:color="auto"/>
              <w:right w:val="single" w:sz="4" w:space="0" w:color="auto"/>
            </w:tcBorders>
            <w:shd w:val="clear" w:color="auto" w:fill="auto"/>
            <w:noWrap/>
            <w:vAlign w:val="bottom"/>
            <w:hideMark/>
          </w:tcPr>
          <w:p w14:paraId="3C11030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11.419.423 €</w:t>
            </w:r>
          </w:p>
        </w:tc>
        <w:tc>
          <w:tcPr>
            <w:tcW w:w="245" w:type="pct"/>
            <w:tcBorders>
              <w:top w:val="nil"/>
              <w:left w:val="nil"/>
              <w:bottom w:val="single" w:sz="4" w:space="0" w:color="auto"/>
              <w:right w:val="single" w:sz="4" w:space="0" w:color="auto"/>
            </w:tcBorders>
            <w:shd w:val="clear" w:color="auto" w:fill="auto"/>
            <w:noWrap/>
            <w:vAlign w:val="bottom"/>
            <w:hideMark/>
          </w:tcPr>
          <w:p w14:paraId="73AD8D1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5.986.002 €</w:t>
            </w:r>
          </w:p>
        </w:tc>
        <w:tc>
          <w:tcPr>
            <w:tcW w:w="245" w:type="pct"/>
            <w:tcBorders>
              <w:top w:val="nil"/>
              <w:left w:val="nil"/>
              <w:bottom w:val="single" w:sz="4" w:space="0" w:color="auto"/>
              <w:right w:val="single" w:sz="4" w:space="0" w:color="auto"/>
            </w:tcBorders>
            <w:shd w:val="clear" w:color="auto" w:fill="auto"/>
            <w:noWrap/>
            <w:vAlign w:val="bottom"/>
            <w:hideMark/>
          </w:tcPr>
          <w:p w14:paraId="64098C2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191.587 €</w:t>
            </w:r>
          </w:p>
        </w:tc>
        <w:tc>
          <w:tcPr>
            <w:tcW w:w="226" w:type="pct"/>
            <w:tcBorders>
              <w:top w:val="nil"/>
              <w:left w:val="nil"/>
              <w:bottom w:val="single" w:sz="4" w:space="0" w:color="auto"/>
              <w:right w:val="nil"/>
            </w:tcBorders>
            <w:shd w:val="clear" w:color="auto" w:fill="auto"/>
            <w:noWrap/>
            <w:vAlign w:val="bottom"/>
            <w:hideMark/>
          </w:tcPr>
          <w:p w14:paraId="5D51CEC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4.042 €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2676FE7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105,5</w:t>
            </w:r>
          </w:p>
        </w:tc>
        <w:tc>
          <w:tcPr>
            <w:tcW w:w="153" w:type="pct"/>
            <w:tcBorders>
              <w:top w:val="nil"/>
              <w:left w:val="nil"/>
              <w:bottom w:val="single" w:sz="4" w:space="0" w:color="auto"/>
              <w:right w:val="single" w:sz="4" w:space="0" w:color="auto"/>
            </w:tcBorders>
            <w:shd w:val="clear" w:color="auto" w:fill="auto"/>
            <w:noWrap/>
            <w:vAlign w:val="bottom"/>
            <w:hideMark/>
          </w:tcPr>
          <w:p w14:paraId="3E0BED7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101,2</w:t>
            </w:r>
          </w:p>
        </w:tc>
        <w:tc>
          <w:tcPr>
            <w:tcW w:w="178" w:type="pct"/>
            <w:tcBorders>
              <w:top w:val="nil"/>
              <w:left w:val="nil"/>
              <w:bottom w:val="single" w:sz="4" w:space="0" w:color="auto"/>
              <w:right w:val="single" w:sz="4" w:space="0" w:color="auto"/>
            </w:tcBorders>
            <w:shd w:val="clear" w:color="auto" w:fill="auto"/>
            <w:noWrap/>
            <w:vAlign w:val="bottom"/>
            <w:hideMark/>
          </w:tcPr>
          <w:p w14:paraId="6AA20C2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108,6</w:t>
            </w:r>
          </w:p>
        </w:tc>
        <w:tc>
          <w:tcPr>
            <w:tcW w:w="178" w:type="pct"/>
            <w:tcBorders>
              <w:top w:val="nil"/>
              <w:left w:val="nil"/>
              <w:bottom w:val="single" w:sz="4" w:space="0" w:color="auto"/>
              <w:right w:val="single" w:sz="4" w:space="0" w:color="auto"/>
            </w:tcBorders>
            <w:shd w:val="clear" w:color="auto" w:fill="auto"/>
            <w:noWrap/>
            <w:vAlign w:val="bottom"/>
            <w:hideMark/>
          </w:tcPr>
          <w:p w14:paraId="65BA16A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242,6</w:t>
            </w:r>
          </w:p>
        </w:tc>
        <w:tc>
          <w:tcPr>
            <w:tcW w:w="178" w:type="pct"/>
            <w:tcBorders>
              <w:top w:val="nil"/>
              <w:left w:val="nil"/>
              <w:bottom w:val="single" w:sz="4" w:space="0" w:color="auto"/>
              <w:right w:val="single" w:sz="4" w:space="0" w:color="auto"/>
            </w:tcBorders>
            <w:shd w:val="clear" w:color="auto" w:fill="auto"/>
            <w:noWrap/>
            <w:vAlign w:val="bottom"/>
            <w:hideMark/>
          </w:tcPr>
          <w:p w14:paraId="2F03EB9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106,7</w:t>
            </w:r>
          </w:p>
        </w:tc>
        <w:tc>
          <w:tcPr>
            <w:tcW w:w="178" w:type="pct"/>
            <w:tcBorders>
              <w:top w:val="nil"/>
              <w:left w:val="nil"/>
              <w:bottom w:val="single" w:sz="4" w:space="0" w:color="auto"/>
              <w:right w:val="single" w:sz="8" w:space="0" w:color="auto"/>
            </w:tcBorders>
            <w:shd w:val="clear" w:color="auto" w:fill="auto"/>
            <w:noWrap/>
            <w:vAlign w:val="bottom"/>
            <w:hideMark/>
          </w:tcPr>
          <w:p w14:paraId="4472FC4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779598C4"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0566F7A1"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C1 – Uradniki v drugih državnih organih</w:t>
            </w:r>
          </w:p>
        </w:tc>
        <w:tc>
          <w:tcPr>
            <w:tcW w:w="293" w:type="pct"/>
            <w:tcBorders>
              <w:top w:val="nil"/>
              <w:left w:val="nil"/>
              <w:bottom w:val="single" w:sz="4" w:space="0" w:color="auto"/>
              <w:right w:val="single" w:sz="4" w:space="0" w:color="auto"/>
            </w:tcBorders>
            <w:shd w:val="clear" w:color="auto" w:fill="auto"/>
            <w:noWrap/>
            <w:vAlign w:val="bottom"/>
            <w:hideMark/>
          </w:tcPr>
          <w:p w14:paraId="5A367E6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23.096.122 €</w:t>
            </w:r>
          </w:p>
        </w:tc>
        <w:tc>
          <w:tcPr>
            <w:tcW w:w="278" w:type="pct"/>
            <w:tcBorders>
              <w:top w:val="nil"/>
              <w:left w:val="nil"/>
              <w:bottom w:val="single" w:sz="4" w:space="0" w:color="auto"/>
              <w:right w:val="single" w:sz="4" w:space="0" w:color="auto"/>
            </w:tcBorders>
            <w:shd w:val="clear" w:color="auto" w:fill="auto"/>
            <w:noWrap/>
            <w:vAlign w:val="bottom"/>
            <w:hideMark/>
          </w:tcPr>
          <w:p w14:paraId="779C27F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21.129.670 €</w:t>
            </w:r>
          </w:p>
        </w:tc>
        <w:tc>
          <w:tcPr>
            <w:tcW w:w="245" w:type="pct"/>
            <w:tcBorders>
              <w:top w:val="nil"/>
              <w:left w:val="nil"/>
              <w:bottom w:val="single" w:sz="4" w:space="0" w:color="auto"/>
              <w:right w:val="single" w:sz="4" w:space="0" w:color="auto"/>
            </w:tcBorders>
            <w:shd w:val="clear" w:color="auto" w:fill="auto"/>
            <w:noWrap/>
            <w:vAlign w:val="bottom"/>
            <w:hideMark/>
          </w:tcPr>
          <w:p w14:paraId="3CB6BDF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1.359.963 €</w:t>
            </w:r>
          </w:p>
        </w:tc>
        <w:tc>
          <w:tcPr>
            <w:tcW w:w="245" w:type="pct"/>
            <w:tcBorders>
              <w:top w:val="nil"/>
              <w:left w:val="nil"/>
              <w:bottom w:val="single" w:sz="4" w:space="0" w:color="auto"/>
              <w:right w:val="single" w:sz="4" w:space="0" w:color="auto"/>
            </w:tcBorders>
            <w:shd w:val="clear" w:color="auto" w:fill="auto"/>
            <w:noWrap/>
            <w:vAlign w:val="bottom"/>
            <w:hideMark/>
          </w:tcPr>
          <w:p w14:paraId="49A2C19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459.740 €</w:t>
            </w:r>
          </w:p>
        </w:tc>
        <w:tc>
          <w:tcPr>
            <w:tcW w:w="245" w:type="pct"/>
            <w:tcBorders>
              <w:top w:val="nil"/>
              <w:left w:val="nil"/>
              <w:bottom w:val="single" w:sz="4" w:space="0" w:color="auto"/>
              <w:right w:val="single" w:sz="4" w:space="0" w:color="auto"/>
            </w:tcBorders>
            <w:shd w:val="clear" w:color="auto" w:fill="auto"/>
            <w:noWrap/>
            <w:vAlign w:val="bottom"/>
            <w:hideMark/>
          </w:tcPr>
          <w:p w14:paraId="03EA7AC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146.749 €</w:t>
            </w:r>
          </w:p>
        </w:tc>
        <w:tc>
          <w:tcPr>
            <w:tcW w:w="226" w:type="pct"/>
            <w:tcBorders>
              <w:top w:val="nil"/>
              <w:left w:val="nil"/>
              <w:bottom w:val="single" w:sz="4" w:space="0" w:color="auto"/>
              <w:right w:val="nil"/>
            </w:tcBorders>
            <w:shd w:val="clear" w:color="auto" w:fill="auto"/>
            <w:noWrap/>
            <w:vAlign w:val="bottom"/>
            <w:hideMark/>
          </w:tcPr>
          <w:p w14:paraId="5575F15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28B8CC3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24.882.407 €</w:t>
            </w:r>
          </w:p>
        </w:tc>
        <w:tc>
          <w:tcPr>
            <w:tcW w:w="278" w:type="pct"/>
            <w:tcBorders>
              <w:top w:val="nil"/>
              <w:left w:val="nil"/>
              <w:bottom w:val="single" w:sz="4" w:space="0" w:color="auto"/>
              <w:right w:val="single" w:sz="4" w:space="0" w:color="auto"/>
            </w:tcBorders>
            <w:shd w:val="clear" w:color="auto" w:fill="auto"/>
            <w:noWrap/>
            <w:vAlign w:val="bottom"/>
            <w:hideMark/>
          </w:tcPr>
          <w:p w14:paraId="547FD8A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22.116.428 €</w:t>
            </w:r>
          </w:p>
        </w:tc>
        <w:tc>
          <w:tcPr>
            <w:tcW w:w="245" w:type="pct"/>
            <w:tcBorders>
              <w:top w:val="nil"/>
              <w:left w:val="nil"/>
              <w:bottom w:val="single" w:sz="4" w:space="0" w:color="auto"/>
              <w:right w:val="single" w:sz="4" w:space="0" w:color="auto"/>
            </w:tcBorders>
            <w:shd w:val="clear" w:color="auto" w:fill="auto"/>
            <w:noWrap/>
            <w:vAlign w:val="bottom"/>
            <w:hideMark/>
          </w:tcPr>
          <w:p w14:paraId="47A7B47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1.516.145 €</w:t>
            </w:r>
          </w:p>
        </w:tc>
        <w:tc>
          <w:tcPr>
            <w:tcW w:w="245" w:type="pct"/>
            <w:tcBorders>
              <w:top w:val="nil"/>
              <w:left w:val="nil"/>
              <w:bottom w:val="single" w:sz="4" w:space="0" w:color="auto"/>
              <w:right w:val="single" w:sz="4" w:space="0" w:color="auto"/>
            </w:tcBorders>
            <w:shd w:val="clear" w:color="auto" w:fill="auto"/>
            <w:noWrap/>
            <w:vAlign w:val="bottom"/>
            <w:hideMark/>
          </w:tcPr>
          <w:p w14:paraId="07C2463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1.026.162 €</w:t>
            </w:r>
          </w:p>
        </w:tc>
        <w:tc>
          <w:tcPr>
            <w:tcW w:w="245" w:type="pct"/>
            <w:tcBorders>
              <w:top w:val="nil"/>
              <w:left w:val="nil"/>
              <w:bottom w:val="single" w:sz="4" w:space="0" w:color="auto"/>
              <w:right w:val="single" w:sz="4" w:space="0" w:color="auto"/>
            </w:tcBorders>
            <w:shd w:val="clear" w:color="auto" w:fill="auto"/>
            <w:noWrap/>
            <w:vAlign w:val="bottom"/>
            <w:hideMark/>
          </w:tcPr>
          <w:p w14:paraId="430C8CC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223.673 €</w:t>
            </w:r>
          </w:p>
        </w:tc>
        <w:tc>
          <w:tcPr>
            <w:tcW w:w="226" w:type="pct"/>
            <w:tcBorders>
              <w:top w:val="nil"/>
              <w:left w:val="nil"/>
              <w:bottom w:val="single" w:sz="4" w:space="0" w:color="auto"/>
              <w:right w:val="nil"/>
            </w:tcBorders>
            <w:shd w:val="clear" w:color="auto" w:fill="auto"/>
            <w:noWrap/>
            <w:vAlign w:val="bottom"/>
            <w:hideMark/>
          </w:tcPr>
          <w:p w14:paraId="5381EEE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3AB8209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107,7</w:t>
            </w:r>
          </w:p>
        </w:tc>
        <w:tc>
          <w:tcPr>
            <w:tcW w:w="153" w:type="pct"/>
            <w:tcBorders>
              <w:top w:val="nil"/>
              <w:left w:val="nil"/>
              <w:bottom w:val="single" w:sz="4" w:space="0" w:color="auto"/>
              <w:right w:val="single" w:sz="4" w:space="0" w:color="auto"/>
            </w:tcBorders>
            <w:shd w:val="clear" w:color="auto" w:fill="auto"/>
            <w:noWrap/>
            <w:vAlign w:val="bottom"/>
            <w:hideMark/>
          </w:tcPr>
          <w:p w14:paraId="44C70B8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104,7</w:t>
            </w:r>
          </w:p>
        </w:tc>
        <w:tc>
          <w:tcPr>
            <w:tcW w:w="178" w:type="pct"/>
            <w:tcBorders>
              <w:top w:val="nil"/>
              <w:left w:val="nil"/>
              <w:bottom w:val="single" w:sz="4" w:space="0" w:color="auto"/>
              <w:right w:val="single" w:sz="4" w:space="0" w:color="auto"/>
            </w:tcBorders>
            <w:shd w:val="clear" w:color="auto" w:fill="auto"/>
            <w:noWrap/>
            <w:vAlign w:val="bottom"/>
            <w:hideMark/>
          </w:tcPr>
          <w:p w14:paraId="23134A7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111,5</w:t>
            </w:r>
          </w:p>
        </w:tc>
        <w:tc>
          <w:tcPr>
            <w:tcW w:w="178" w:type="pct"/>
            <w:tcBorders>
              <w:top w:val="nil"/>
              <w:left w:val="nil"/>
              <w:bottom w:val="single" w:sz="4" w:space="0" w:color="auto"/>
              <w:right w:val="single" w:sz="4" w:space="0" w:color="auto"/>
            </w:tcBorders>
            <w:shd w:val="clear" w:color="auto" w:fill="auto"/>
            <w:noWrap/>
            <w:vAlign w:val="bottom"/>
            <w:hideMark/>
          </w:tcPr>
          <w:p w14:paraId="361C5EB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223,2</w:t>
            </w:r>
          </w:p>
        </w:tc>
        <w:tc>
          <w:tcPr>
            <w:tcW w:w="178" w:type="pct"/>
            <w:tcBorders>
              <w:top w:val="nil"/>
              <w:left w:val="nil"/>
              <w:bottom w:val="single" w:sz="4" w:space="0" w:color="auto"/>
              <w:right w:val="single" w:sz="4" w:space="0" w:color="auto"/>
            </w:tcBorders>
            <w:shd w:val="clear" w:color="auto" w:fill="auto"/>
            <w:noWrap/>
            <w:vAlign w:val="bottom"/>
            <w:hideMark/>
          </w:tcPr>
          <w:p w14:paraId="796A881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152,4</w:t>
            </w:r>
          </w:p>
        </w:tc>
        <w:tc>
          <w:tcPr>
            <w:tcW w:w="178" w:type="pct"/>
            <w:tcBorders>
              <w:top w:val="nil"/>
              <w:left w:val="nil"/>
              <w:bottom w:val="single" w:sz="4" w:space="0" w:color="auto"/>
              <w:right w:val="single" w:sz="8" w:space="0" w:color="auto"/>
            </w:tcBorders>
            <w:shd w:val="clear" w:color="auto" w:fill="auto"/>
            <w:noWrap/>
            <w:vAlign w:val="bottom"/>
            <w:hideMark/>
          </w:tcPr>
          <w:p w14:paraId="06F4C77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5CC531BC"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4112844D"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C2 – Uradniki v državni upravi, upravah pravosodnih organov in upravah lokalnih skupnosti</w:t>
            </w:r>
          </w:p>
        </w:tc>
        <w:tc>
          <w:tcPr>
            <w:tcW w:w="293" w:type="pct"/>
            <w:tcBorders>
              <w:top w:val="nil"/>
              <w:left w:val="nil"/>
              <w:bottom w:val="single" w:sz="4" w:space="0" w:color="auto"/>
              <w:right w:val="single" w:sz="4" w:space="0" w:color="auto"/>
            </w:tcBorders>
            <w:shd w:val="clear" w:color="auto" w:fill="auto"/>
            <w:noWrap/>
            <w:vAlign w:val="bottom"/>
            <w:hideMark/>
          </w:tcPr>
          <w:p w14:paraId="7E6A436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368.302.216 €</w:t>
            </w:r>
          </w:p>
        </w:tc>
        <w:tc>
          <w:tcPr>
            <w:tcW w:w="278" w:type="pct"/>
            <w:tcBorders>
              <w:top w:val="nil"/>
              <w:left w:val="nil"/>
              <w:bottom w:val="single" w:sz="4" w:space="0" w:color="auto"/>
              <w:right w:val="single" w:sz="4" w:space="0" w:color="auto"/>
            </w:tcBorders>
            <w:shd w:val="clear" w:color="auto" w:fill="auto"/>
            <w:noWrap/>
            <w:vAlign w:val="bottom"/>
            <w:hideMark/>
          </w:tcPr>
          <w:p w14:paraId="4DA9BB6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329.232.528 €</w:t>
            </w:r>
          </w:p>
        </w:tc>
        <w:tc>
          <w:tcPr>
            <w:tcW w:w="245" w:type="pct"/>
            <w:tcBorders>
              <w:top w:val="nil"/>
              <w:left w:val="nil"/>
              <w:bottom w:val="single" w:sz="4" w:space="0" w:color="auto"/>
              <w:right w:val="single" w:sz="4" w:space="0" w:color="auto"/>
            </w:tcBorders>
            <w:shd w:val="clear" w:color="auto" w:fill="auto"/>
            <w:noWrap/>
            <w:vAlign w:val="bottom"/>
            <w:hideMark/>
          </w:tcPr>
          <w:p w14:paraId="03878D1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29.796.555 €</w:t>
            </w:r>
          </w:p>
        </w:tc>
        <w:tc>
          <w:tcPr>
            <w:tcW w:w="245" w:type="pct"/>
            <w:tcBorders>
              <w:top w:val="nil"/>
              <w:left w:val="nil"/>
              <w:bottom w:val="single" w:sz="4" w:space="0" w:color="auto"/>
              <w:right w:val="single" w:sz="4" w:space="0" w:color="auto"/>
            </w:tcBorders>
            <w:shd w:val="clear" w:color="auto" w:fill="auto"/>
            <w:noWrap/>
            <w:vAlign w:val="bottom"/>
            <w:hideMark/>
          </w:tcPr>
          <w:p w14:paraId="023BFB4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7.031.740 €</w:t>
            </w:r>
          </w:p>
        </w:tc>
        <w:tc>
          <w:tcPr>
            <w:tcW w:w="245" w:type="pct"/>
            <w:tcBorders>
              <w:top w:val="nil"/>
              <w:left w:val="nil"/>
              <w:bottom w:val="single" w:sz="4" w:space="0" w:color="auto"/>
              <w:right w:val="single" w:sz="4" w:space="0" w:color="auto"/>
            </w:tcBorders>
            <w:shd w:val="clear" w:color="auto" w:fill="auto"/>
            <w:noWrap/>
            <w:vAlign w:val="bottom"/>
            <w:hideMark/>
          </w:tcPr>
          <w:p w14:paraId="5222AEE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2.241.385 €</w:t>
            </w:r>
          </w:p>
        </w:tc>
        <w:tc>
          <w:tcPr>
            <w:tcW w:w="226" w:type="pct"/>
            <w:tcBorders>
              <w:top w:val="nil"/>
              <w:left w:val="nil"/>
              <w:bottom w:val="single" w:sz="4" w:space="0" w:color="auto"/>
              <w:right w:val="nil"/>
            </w:tcBorders>
            <w:shd w:val="clear" w:color="auto" w:fill="auto"/>
            <w:noWrap/>
            <w:vAlign w:val="bottom"/>
            <w:hideMark/>
          </w:tcPr>
          <w:p w14:paraId="179D8A6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11D4374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399.716.320 €</w:t>
            </w:r>
          </w:p>
        </w:tc>
        <w:tc>
          <w:tcPr>
            <w:tcW w:w="278" w:type="pct"/>
            <w:tcBorders>
              <w:top w:val="nil"/>
              <w:left w:val="nil"/>
              <w:bottom w:val="single" w:sz="4" w:space="0" w:color="auto"/>
              <w:right w:val="single" w:sz="4" w:space="0" w:color="auto"/>
            </w:tcBorders>
            <w:shd w:val="clear" w:color="auto" w:fill="auto"/>
            <w:noWrap/>
            <w:vAlign w:val="bottom"/>
            <w:hideMark/>
          </w:tcPr>
          <w:p w14:paraId="1559D47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340.360.995 €</w:t>
            </w:r>
          </w:p>
        </w:tc>
        <w:tc>
          <w:tcPr>
            <w:tcW w:w="245" w:type="pct"/>
            <w:tcBorders>
              <w:top w:val="nil"/>
              <w:left w:val="nil"/>
              <w:bottom w:val="single" w:sz="4" w:space="0" w:color="auto"/>
              <w:right w:val="single" w:sz="4" w:space="0" w:color="auto"/>
            </w:tcBorders>
            <w:shd w:val="clear" w:color="auto" w:fill="auto"/>
            <w:noWrap/>
            <w:vAlign w:val="bottom"/>
            <w:hideMark/>
          </w:tcPr>
          <w:p w14:paraId="3239D1F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37.839.742 €</w:t>
            </w:r>
          </w:p>
        </w:tc>
        <w:tc>
          <w:tcPr>
            <w:tcW w:w="245" w:type="pct"/>
            <w:tcBorders>
              <w:top w:val="nil"/>
              <w:left w:val="nil"/>
              <w:bottom w:val="single" w:sz="4" w:space="0" w:color="auto"/>
              <w:right w:val="single" w:sz="4" w:space="0" w:color="auto"/>
            </w:tcBorders>
            <w:shd w:val="clear" w:color="auto" w:fill="auto"/>
            <w:noWrap/>
            <w:vAlign w:val="bottom"/>
            <w:hideMark/>
          </w:tcPr>
          <w:p w14:paraId="6F38FC0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18.850.761 €</w:t>
            </w:r>
          </w:p>
        </w:tc>
        <w:tc>
          <w:tcPr>
            <w:tcW w:w="245" w:type="pct"/>
            <w:tcBorders>
              <w:top w:val="nil"/>
              <w:left w:val="nil"/>
              <w:bottom w:val="single" w:sz="4" w:space="0" w:color="auto"/>
              <w:right w:val="single" w:sz="4" w:space="0" w:color="auto"/>
            </w:tcBorders>
            <w:shd w:val="clear" w:color="auto" w:fill="auto"/>
            <w:noWrap/>
            <w:vAlign w:val="bottom"/>
            <w:hideMark/>
          </w:tcPr>
          <w:p w14:paraId="78293F5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2.664.821 €</w:t>
            </w:r>
          </w:p>
        </w:tc>
        <w:tc>
          <w:tcPr>
            <w:tcW w:w="226" w:type="pct"/>
            <w:tcBorders>
              <w:top w:val="nil"/>
              <w:left w:val="nil"/>
              <w:bottom w:val="single" w:sz="4" w:space="0" w:color="auto"/>
              <w:right w:val="nil"/>
            </w:tcBorders>
            <w:shd w:val="clear" w:color="auto" w:fill="auto"/>
            <w:noWrap/>
            <w:vAlign w:val="bottom"/>
            <w:hideMark/>
          </w:tcPr>
          <w:p w14:paraId="6170637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2FA5C61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108,5</w:t>
            </w:r>
          </w:p>
        </w:tc>
        <w:tc>
          <w:tcPr>
            <w:tcW w:w="153" w:type="pct"/>
            <w:tcBorders>
              <w:top w:val="nil"/>
              <w:left w:val="nil"/>
              <w:bottom w:val="single" w:sz="4" w:space="0" w:color="auto"/>
              <w:right w:val="single" w:sz="4" w:space="0" w:color="auto"/>
            </w:tcBorders>
            <w:shd w:val="clear" w:color="auto" w:fill="auto"/>
            <w:noWrap/>
            <w:vAlign w:val="bottom"/>
            <w:hideMark/>
          </w:tcPr>
          <w:p w14:paraId="05AD611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103,4</w:t>
            </w:r>
          </w:p>
        </w:tc>
        <w:tc>
          <w:tcPr>
            <w:tcW w:w="178" w:type="pct"/>
            <w:tcBorders>
              <w:top w:val="nil"/>
              <w:left w:val="nil"/>
              <w:bottom w:val="single" w:sz="4" w:space="0" w:color="auto"/>
              <w:right w:val="single" w:sz="4" w:space="0" w:color="auto"/>
            </w:tcBorders>
            <w:shd w:val="clear" w:color="auto" w:fill="auto"/>
            <w:noWrap/>
            <w:vAlign w:val="bottom"/>
            <w:hideMark/>
          </w:tcPr>
          <w:p w14:paraId="67723EB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127,0</w:t>
            </w:r>
          </w:p>
        </w:tc>
        <w:tc>
          <w:tcPr>
            <w:tcW w:w="178" w:type="pct"/>
            <w:tcBorders>
              <w:top w:val="nil"/>
              <w:left w:val="nil"/>
              <w:bottom w:val="single" w:sz="4" w:space="0" w:color="auto"/>
              <w:right w:val="single" w:sz="4" w:space="0" w:color="auto"/>
            </w:tcBorders>
            <w:shd w:val="clear" w:color="auto" w:fill="auto"/>
            <w:noWrap/>
            <w:vAlign w:val="bottom"/>
            <w:hideMark/>
          </w:tcPr>
          <w:p w14:paraId="24DCD56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268,1</w:t>
            </w:r>
          </w:p>
        </w:tc>
        <w:tc>
          <w:tcPr>
            <w:tcW w:w="178" w:type="pct"/>
            <w:tcBorders>
              <w:top w:val="nil"/>
              <w:left w:val="nil"/>
              <w:bottom w:val="single" w:sz="4" w:space="0" w:color="auto"/>
              <w:right w:val="single" w:sz="4" w:space="0" w:color="auto"/>
            </w:tcBorders>
            <w:shd w:val="clear" w:color="auto" w:fill="auto"/>
            <w:noWrap/>
            <w:vAlign w:val="bottom"/>
            <w:hideMark/>
          </w:tcPr>
          <w:p w14:paraId="46F307D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118,9</w:t>
            </w:r>
          </w:p>
        </w:tc>
        <w:tc>
          <w:tcPr>
            <w:tcW w:w="178" w:type="pct"/>
            <w:tcBorders>
              <w:top w:val="nil"/>
              <w:left w:val="nil"/>
              <w:bottom w:val="single" w:sz="4" w:space="0" w:color="auto"/>
              <w:right w:val="single" w:sz="8" w:space="0" w:color="auto"/>
            </w:tcBorders>
            <w:shd w:val="clear" w:color="auto" w:fill="auto"/>
            <w:noWrap/>
            <w:vAlign w:val="bottom"/>
            <w:hideMark/>
          </w:tcPr>
          <w:p w14:paraId="747F900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0,0</w:t>
            </w:r>
          </w:p>
        </w:tc>
      </w:tr>
      <w:tr w:rsidR="006E70BA" w:rsidRPr="006E70BA" w14:paraId="6CEB516B"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1411E75F"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C3 – Policisti</w:t>
            </w:r>
          </w:p>
        </w:tc>
        <w:tc>
          <w:tcPr>
            <w:tcW w:w="293" w:type="pct"/>
            <w:tcBorders>
              <w:top w:val="nil"/>
              <w:left w:val="nil"/>
              <w:bottom w:val="single" w:sz="4" w:space="0" w:color="auto"/>
              <w:right w:val="single" w:sz="4" w:space="0" w:color="auto"/>
            </w:tcBorders>
            <w:shd w:val="clear" w:color="auto" w:fill="auto"/>
            <w:noWrap/>
            <w:vAlign w:val="bottom"/>
            <w:hideMark/>
          </w:tcPr>
          <w:p w14:paraId="0DE5D47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232.472.825 €</w:t>
            </w:r>
          </w:p>
        </w:tc>
        <w:tc>
          <w:tcPr>
            <w:tcW w:w="278" w:type="pct"/>
            <w:tcBorders>
              <w:top w:val="nil"/>
              <w:left w:val="nil"/>
              <w:bottom w:val="single" w:sz="4" w:space="0" w:color="auto"/>
              <w:right w:val="single" w:sz="4" w:space="0" w:color="auto"/>
            </w:tcBorders>
            <w:shd w:val="clear" w:color="auto" w:fill="auto"/>
            <w:noWrap/>
            <w:vAlign w:val="bottom"/>
            <w:hideMark/>
          </w:tcPr>
          <w:p w14:paraId="4514D8D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151.821.285 €</w:t>
            </w:r>
          </w:p>
        </w:tc>
        <w:tc>
          <w:tcPr>
            <w:tcW w:w="245" w:type="pct"/>
            <w:tcBorders>
              <w:top w:val="nil"/>
              <w:left w:val="nil"/>
              <w:bottom w:val="single" w:sz="4" w:space="0" w:color="auto"/>
              <w:right w:val="single" w:sz="4" w:space="0" w:color="auto"/>
            </w:tcBorders>
            <w:shd w:val="clear" w:color="auto" w:fill="auto"/>
            <w:noWrap/>
            <w:vAlign w:val="bottom"/>
            <w:hideMark/>
          </w:tcPr>
          <w:p w14:paraId="4BCF4A0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60.693.545 €</w:t>
            </w:r>
          </w:p>
        </w:tc>
        <w:tc>
          <w:tcPr>
            <w:tcW w:w="245" w:type="pct"/>
            <w:tcBorders>
              <w:top w:val="nil"/>
              <w:left w:val="nil"/>
              <w:bottom w:val="single" w:sz="4" w:space="0" w:color="auto"/>
              <w:right w:val="single" w:sz="4" w:space="0" w:color="auto"/>
            </w:tcBorders>
            <w:shd w:val="clear" w:color="auto" w:fill="auto"/>
            <w:noWrap/>
            <w:vAlign w:val="bottom"/>
            <w:hideMark/>
          </w:tcPr>
          <w:p w14:paraId="6A57E8E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14.137.415 €</w:t>
            </w:r>
          </w:p>
        </w:tc>
        <w:tc>
          <w:tcPr>
            <w:tcW w:w="245" w:type="pct"/>
            <w:tcBorders>
              <w:top w:val="nil"/>
              <w:left w:val="nil"/>
              <w:bottom w:val="single" w:sz="4" w:space="0" w:color="auto"/>
              <w:right w:val="single" w:sz="4" w:space="0" w:color="auto"/>
            </w:tcBorders>
            <w:shd w:val="clear" w:color="auto" w:fill="auto"/>
            <w:noWrap/>
            <w:vAlign w:val="bottom"/>
            <w:hideMark/>
          </w:tcPr>
          <w:p w14:paraId="498EB12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5.820.079 €</w:t>
            </w:r>
          </w:p>
        </w:tc>
        <w:tc>
          <w:tcPr>
            <w:tcW w:w="226" w:type="pct"/>
            <w:tcBorders>
              <w:top w:val="nil"/>
              <w:left w:val="nil"/>
              <w:bottom w:val="single" w:sz="4" w:space="0" w:color="auto"/>
              <w:right w:val="nil"/>
            </w:tcBorders>
            <w:shd w:val="clear" w:color="auto" w:fill="auto"/>
            <w:noWrap/>
            <w:vAlign w:val="bottom"/>
            <w:hideMark/>
          </w:tcPr>
          <w:p w14:paraId="022EC05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500 €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5696AD8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252.887.299 €</w:t>
            </w:r>
          </w:p>
        </w:tc>
        <w:tc>
          <w:tcPr>
            <w:tcW w:w="278" w:type="pct"/>
            <w:tcBorders>
              <w:top w:val="nil"/>
              <w:left w:val="nil"/>
              <w:bottom w:val="single" w:sz="4" w:space="0" w:color="auto"/>
              <w:right w:val="single" w:sz="4" w:space="0" w:color="auto"/>
            </w:tcBorders>
            <w:shd w:val="clear" w:color="auto" w:fill="auto"/>
            <w:noWrap/>
            <w:vAlign w:val="bottom"/>
            <w:hideMark/>
          </w:tcPr>
          <w:p w14:paraId="6D8B72D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152.688.806 €</w:t>
            </w:r>
          </w:p>
        </w:tc>
        <w:tc>
          <w:tcPr>
            <w:tcW w:w="245" w:type="pct"/>
            <w:tcBorders>
              <w:top w:val="nil"/>
              <w:left w:val="nil"/>
              <w:bottom w:val="single" w:sz="4" w:space="0" w:color="auto"/>
              <w:right w:val="single" w:sz="4" w:space="0" w:color="auto"/>
            </w:tcBorders>
            <w:shd w:val="clear" w:color="auto" w:fill="auto"/>
            <w:noWrap/>
            <w:vAlign w:val="bottom"/>
            <w:hideMark/>
          </w:tcPr>
          <w:p w14:paraId="19C1F42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72.527.675 €</w:t>
            </w:r>
          </w:p>
        </w:tc>
        <w:tc>
          <w:tcPr>
            <w:tcW w:w="245" w:type="pct"/>
            <w:tcBorders>
              <w:top w:val="nil"/>
              <w:left w:val="nil"/>
              <w:bottom w:val="single" w:sz="4" w:space="0" w:color="auto"/>
              <w:right w:val="single" w:sz="4" w:space="0" w:color="auto"/>
            </w:tcBorders>
            <w:shd w:val="clear" w:color="auto" w:fill="auto"/>
            <w:noWrap/>
            <w:vAlign w:val="bottom"/>
            <w:hideMark/>
          </w:tcPr>
          <w:p w14:paraId="40BF753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20.103.540 €</w:t>
            </w:r>
          </w:p>
        </w:tc>
        <w:tc>
          <w:tcPr>
            <w:tcW w:w="245" w:type="pct"/>
            <w:tcBorders>
              <w:top w:val="nil"/>
              <w:left w:val="nil"/>
              <w:bottom w:val="single" w:sz="4" w:space="0" w:color="auto"/>
              <w:right w:val="single" w:sz="4" w:space="0" w:color="auto"/>
            </w:tcBorders>
            <w:shd w:val="clear" w:color="auto" w:fill="auto"/>
            <w:noWrap/>
            <w:vAlign w:val="bottom"/>
            <w:hideMark/>
          </w:tcPr>
          <w:p w14:paraId="0C00E06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7.567.278 €</w:t>
            </w:r>
          </w:p>
        </w:tc>
        <w:tc>
          <w:tcPr>
            <w:tcW w:w="226" w:type="pct"/>
            <w:tcBorders>
              <w:top w:val="nil"/>
              <w:left w:val="nil"/>
              <w:bottom w:val="single" w:sz="4" w:space="0" w:color="auto"/>
              <w:right w:val="nil"/>
            </w:tcBorders>
            <w:shd w:val="clear" w:color="auto" w:fill="auto"/>
            <w:noWrap/>
            <w:vAlign w:val="bottom"/>
            <w:hideMark/>
          </w:tcPr>
          <w:p w14:paraId="18ACA67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327A995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108,8</w:t>
            </w:r>
          </w:p>
        </w:tc>
        <w:tc>
          <w:tcPr>
            <w:tcW w:w="153" w:type="pct"/>
            <w:tcBorders>
              <w:top w:val="nil"/>
              <w:left w:val="nil"/>
              <w:bottom w:val="single" w:sz="4" w:space="0" w:color="auto"/>
              <w:right w:val="single" w:sz="4" w:space="0" w:color="auto"/>
            </w:tcBorders>
            <w:shd w:val="clear" w:color="auto" w:fill="auto"/>
            <w:noWrap/>
            <w:vAlign w:val="bottom"/>
            <w:hideMark/>
          </w:tcPr>
          <w:p w14:paraId="2459795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100,6</w:t>
            </w:r>
          </w:p>
        </w:tc>
        <w:tc>
          <w:tcPr>
            <w:tcW w:w="178" w:type="pct"/>
            <w:tcBorders>
              <w:top w:val="nil"/>
              <w:left w:val="nil"/>
              <w:bottom w:val="single" w:sz="4" w:space="0" w:color="auto"/>
              <w:right w:val="single" w:sz="4" w:space="0" w:color="auto"/>
            </w:tcBorders>
            <w:shd w:val="clear" w:color="auto" w:fill="auto"/>
            <w:noWrap/>
            <w:vAlign w:val="bottom"/>
            <w:hideMark/>
          </w:tcPr>
          <w:p w14:paraId="1790FD8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119,5</w:t>
            </w:r>
          </w:p>
        </w:tc>
        <w:tc>
          <w:tcPr>
            <w:tcW w:w="178" w:type="pct"/>
            <w:tcBorders>
              <w:top w:val="nil"/>
              <w:left w:val="nil"/>
              <w:bottom w:val="single" w:sz="4" w:space="0" w:color="auto"/>
              <w:right w:val="single" w:sz="4" w:space="0" w:color="auto"/>
            </w:tcBorders>
            <w:shd w:val="clear" w:color="auto" w:fill="auto"/>
            <w:noWrap/>
            <w:vAlign w:val="bottom"/>
            <w:hideMark/>
          </w:tcPr>
          <w:p w14:paraId="305B3F1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142,2</w:t>
            </w:r>
          </w:p>
        </w:tc>
        <w:tc>
          <w:tcPr>
            <w:tcW w:w="178" w:type="pct"/>
            <w:tcBorders>
              <w:top w:val="nil"/>
              <w:left w:val="nil"/>
              <w:bottom w:val="single" w:sz="4" w:space="0" w:color="auto"/>
              <w:right w:val="single" w:sz="4" w:space="0" w:color="auto"/>
            </w:tcBorders>
            <w:shd w:val="clear" w:color="auto" w:fill="auto"/>
            <w:noWrap/>
            <w:vAlign w:val="bottom"/>
            <w:hideMark/>
          </w:tcPr>
          <w:p w14:paraId="378F684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130,0</w:t>
            </w:r>
          </w:p>
        </w:tc>
        <w:tc>
          <w:tcPr>
            <w:tcW w:w="178" w:type="pct"/>
            <w:tcBorders>
              <w:top w:val="nil"/>
              <w:left w:val="nil"/>
              <w:bottom w:val="single" w:sz="4" w:space="0" w:color="auto"/>
              <w:right w:val="single" w:sz="8" w:space="0" w:color="auto"/>
            </w:tcBorders>
            <w:shd w:val="clear" w:color="auto" w:fill="auto"/>
            <w:noWrap/>
            <w:vAlign w:val="bottom"/>
            <w:hideMark/>
          </w:tcPr>
          <w:p w14:paraId="139F9A3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0,0</w:t>
            </w:r>
          </w:p>
        </w:tc>
      </w:tr>
      <w:tr w:rsidR="006E70BA" w:rsidRPr="006E70BA" w14:paraId="5352EFF1"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1A9F6D3C"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C4 – Vojaki</w:t>
            </w:r>
          </w:p>
        </w:tc>
        <w:tc>
          <w:tcPr>
            <w:tcW w:w="293" w:type="pct"/>
            <w:tcBorders>
              <w:top w:val="nil"/>
              <w:left w:val="nil"/>
              <w:bottom w:val="single" w:sz="4" w:space="0" w:color="auto"/>
              <w:right w:val="single" w:sz="4" w:space="0" w:color="auto"/>
            </w:tcBorders>
            <w:shd w:val="clear" w:color="auto" w:fill="auto"/>
            <w:noWrap/>
            <w:vAlign w:val="bottom"/>
            <w:hideMark/>
          </w:tcPr>
          <w:p w14:paraId="712E57E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172.702.713 €</w:t>
            </w:r>
          </w:p>
        </w:tc>
        <w:tc>
          <w:tcPr>
            <w:tcW w:w="278" w:type="pct"/>
            <w:tcBorders>
              <w:top w:val="nil"/>
              <w:left w:val="nil"/>
              <w:bottom w:val="single" w:sz="4" w:space="0" w:color="auto"/>
              <w:right w:val="single" w:sz="4" w:space="0" w:color="auto"/>
            </w:tcBorders>
            <w:shd w:val="clear" w:color="auto" w:fill="auto"/>
            <w:noWrap/>
            <w:vAlign w:val="bottom"/>
            <w:hideMark/>
          </w:tcPr>
          <w:p w14:paraId="19EF599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119.414.744 €</w:t>
            </w:r>
          </w:p>
        </w:tc>
        <w:tc>
          <w:tcPr>
            <w:tcW w:w="245" w:type="pct"/>
            <w:tcBorders>
              <w:top w:val="nil"/>
              <w:left w:val="nil"/>
              <w:bottom w:val="single" w:sz="4" w:space="0" w:color="auto"/>
              <w:right w:val="single" w:sz="4" w:space="0" w:color="auto"/>
            </w:tcBorders>
            <w:shd w:val="clear" w:color="auto" w:fill="auto"/>
            <w:noWrap/>
            <w:vAlign w:val="bottom"/>
            <w:hideMark/>
          </w:tcPr>
          <w:p w14:paraId="0E4BD3F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35.569.619 €</w:t>
            </w:r>
          </w:p>
        </w:tc>
        <w:tc>
          <w:tcPr>
            <w:tcW w:w="245" w:type="pct"/>
            <w:tcBorders>
              <w:top w:val="nil"/>
              <w:left w:val="nil"/>
              <w:bottom w:val="single" w:sz="4" w:space="0" w:color="auto"/>
              <w:right w:val="single" w:sz="4" w:space="0" w:color="auto"/>
            </w:tcBorders>
            <w:shd w:val="clear" w:color="auto" w:fill="auto"/>
            <w:noWrap/>
            <w:vAlign w:val="bottom"/>
            <w:hideMark/>
          </w:tcPr>
          <w:p w14:paraId="0E0E63E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9.150.819 €</w:t>
            </w:r>
          </w:p>
        </w:tc>
        <w:tc>
          <w:tcPr>
            <w:tcW w:w="245" w:type="pct"/>
            <w:tcBorders>
              <w:top w:val="nil"/>
              <w:left w:val="nil"/>
              <w:bottom w:val="single" w:sz="4" w:space="0" w:color="auto"/>
              <w:right w:val="single" w:sz="4" w:space="0" w:color="auto"/>
            </w:tcBorders>
            <w:shd w:val="clear" w:color="auto" w:fill="auto"/>
            <w:noWrap/>
            <w:vAlign w:val="bottom"/>
            <w:hideMark/>
          </w:tcPr>
          <w:p w14:paraId="591A390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8.567.529 €</w:t>
            </w:r>
          </w:p>
        </w:tc>
        <w:tc>
          <w:tcPr>
            <w:tcW w:w="226" w:type="pct"/>
            <w:tcBorders>
              <w:top w:val="nil"/>
              <w:left w:val="nil"/>
              <w:bottom w:val="single" w:sz="4" w:space="0" w:color="auto"/>
              <w:right w:val="nil"/>
            </w:tcBorders>
            <w:shd w:val="clear" w:color="auto" w:fill="auto"/>
            <w:noWrap/>
            <w:vAlign w:val="bottom"/>
            <w:hideMark/>
          </w:tcPr>
          <w:p w14:paraId="5E09B0C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34CFC53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192.470.011 €</w:t>
            </w:r>
          </w:p>
        </w:tc>
        <w:tc>
          <w:tcPr>
            <w:tcW w:w="278" w:type="pct"/>
            <w:tcBorders>
              <w:top w:val="nil"/>
              <w:left w:val="nil"/>
              <w:bottom w:val="single" w:sz="4" w:space="0" w:color="auto"/>
              <w:right w:val="single" w:sz="4" w:space="0" w:color="auto"/>
            </w:tcBorders>
            <w:shd w:val="clear" w:color="auto" w:fill="auto"/>
            <w:noWrap/>
            <w:vAlign w:val="bottom"/>
            <w:hideMark/>
          </w:tcPr>
          <w:p w14:paraId="21CCCF2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121.213.482 €</w:t>
            </w:r>
          </w:p>
        </w:tc>
        <w:tc>
          <w:tcPr>
            <w:tcW w:w="245" w:type="pct"/>
            <w:tcBorders>
              <w:top w:val="nil"/>
              <w:left w:val="nil"/>
              <w:bottom w:val="single" w:sz="4" w:space="0" w:color="auto"/>
              <w:right w:val="single" w:sz="4" w:space="0" w:color="auto"/>
            </w:tcBorders>
            <w:shd w:val="clear" w:color="auto" w:fill="auto"/>
            <w:noWrap/>
            <w:vAlign w:val="bottom"/>
            <w:hideMark/>
          </w:tcPr>
          <w:p w14:paraId="4933E9A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47.631.381 €</w:t>
            </w:r>
          </w:p>
        </w:tc>
        <w:tc>
          <w:tcPr>
            <w:tcW w:w="245" w:type="pct"/>
            <w:tcBorders>
              <w:top w:val="nil"/>
              <w:left w:val="nil"/>
              <w:bottom w:val="single" w:sz="4" w:space="0" w:color="auto"/>
              <w:right w:val="single" w:sz="4" w:space="0" w:color="auto"/>
            </w:tcBorders>
            <w:shd w:val="clear" w:color="auto" w:fill="auto"/>
            <w:noWrap/>
            <w:vAlign w:val="bottom"/>
            <w:hideMark/>
          </w:tcPr>
          <w:p w14:paraId="6797876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12.212.719 €</w:t>
            </w:r>
          </w:p>
        </w:tc>
        <w:tc>
          <w:tcPr>
            <w:tcW w:w="245" w:type="pct"/>
            <w:tcBorders>
              <w:top w:val="nil"/>
              <w:left w:val="nil"/>
              <w:bottom w:val="single" w:sz="4" w:space="0" w:color="auto"/>
              <w:right w:val="single" w:sz="4" w:space="0" w:color="auto"/>
            </w:tcBorders>
            <w:shd w:val="clear" w:color="auto" w:fill="auto"/>
            <w:noWrap/>
            <w:vAlign w:val="bottom"/>
            <w:hideMark/>
          </w:tcPr>
          <w:p w14:paraId="3B317AA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11.412.428 €</w:t>
            </w:r>
          </w:p>
        </w:tc>
        <w:tc>
          <w:tcPr>
            <w:tcW w:w="226" w:type="pct"/>
            <w:tcBorders>
              <w:top w:val="nil"/>
              <w:left w:val="nil"/>
              <w:bottom w:val="single" w:sz="4" w:space="0" w:color="auto"/>
              <w:right w:val="nil"/>
            </w:tcBorders>
            <w:shd w:val="clear" w:color="auto" w:fill="auto"/>
            <w:noWrap/>
            <w:vAlign w:val="bottom"/>
            <w:hideMark/>
          </w:tcPr>
          <w:p w14:paraId="743BB13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310A3C3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111,4</w:t>
            </w:r>
          </w:p>
        </w:tc>
        <w:tc>
          <w:tcPr>
            <w:tcW w:w="153" w:type="pct"/>
            <w:tcBorders>
              <w:top w:val="nil"/>
              <w:left w:val="nil"/>
              <w:bottom w:val="single" w:sz="4" w:space="0" w:color="auto"/>
              <w:right w:val="single" w:sz="4" w:space="0" w:color="auto"/>
            </w:tcBorders>
            <w:shd w:val="clear" w:color="auto" w:fill="auto"/>
            <w:noWrap/>
            <w:vAlign w:val="bottom"/>
            <w:hideMark/>
          </w:tcPr>
          <w:p w14:paraId="70B4A42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101,5</w:t>
            </w:r>
          </w:p>
        </w:tc>
        <w:tc>
          <w:tcPr>
            <w:tcW w:w="178" w:type="pct"/>
            <w:tcBorders>
              <w:top w:val="nil"/>
              <w:left w:val="nil"/>
              <w:bottom w:val="single" w:sz="4" w:space="0" w:color="auto"/>
              <w:right w:val="single" w:sz="4" w:space="0" w:color="auto"/>
            </w:tcBorders>
            <w:shd w:val="clear" w:color="auto" w:fill="auto"/>
            <w:noWrap/>
            <w:vAlign w:val="bottom"/>
            <w:hideMark/>
          </w:tcPr>
          <w:p w14:paraId="5D096EE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133,9</w:t>
            </w:r>
          </w:p>
        </w:tc>
        <w:tc>
          <w:tcPr>
            <w:tcW w:w="178"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4DEFDFB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133,5</w:t>
            </w:r>
          </w:p>
        </w:tc>
        <w:tc>
          <w:tcPr>
            <w:tcW w:w="178" w:type="pct"/>
            <w:tcBorders>
              <w:top w:val="nil"/>
              <w:left w:val="nil"/>
              <w:bottom w:val="single" w:sz="4" w:space="0" w:color="auto"/>
              <w:right w:val="single" w:sz="4" w:space="0" w:color="auto"/>
            </w:tcBorders>
            <w:shd w:val="clear" w:color="auto" w:fill="auto"/>
            <w:noWrap/>
            <w:vAlign w:val="bottom"/>
            <w:hideMark/>
          </w:tcPr>
          <w:p w14:paraId="0665725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133,2</w:t>
            </w:r>
          </w:p>
        </w:tc>
        <w:tc>
          <w:tcPr>
            <w:tcW w:w="178" w:type="pct"/>
            <w:tcBorders>
              <w:top w:val="nil"/>
              <w:left w:val="nil"/>
              <w:bottom w:val="single" w:sz="4" w:space="0" w:color="auto"/>
              <w:right w:val="single" w:sz="8" w:space="0" w:color="auto"/>
            </w:tcBorders>
            <w:shd w:val="clear" w:color="auto" w:fill="auto"/>
            <w:noWrap/>
            <w:vAlign w:val="bottom"/>
            <w:hideMark/>
          </w:tcPr>
          <w:p w14:paraId="7CE0B37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11B634C1"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2FCBE477"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C5 – Uradniki finančne uprave</w:t>
            </w:r>
          </w:p>
        </w:tc>
        <w:tc>
          <w:tcPr>
            <w:tcW w:w="293" w:type="pct"/>
            <w:tcBorders>
              <w:top w:val="nil"/>
              <w:left w:val="nil"/>
              <w:bottom w:val="single" w:sz="4" w:space="0" w:color="auto"/>
              <w:right w:val="single" w:sz="4" w:space="0" w:color="auto"/>
            </w:tcBorders>
            <w:shd w:val="clear" w:color="auto" w:fill="auto"/>
            <w:noWrap/>
            <w:vAlign w:val="bottom"/>
            <w:hideMark/>
          </w:tcPr>
          <w:p w14:paraId="3C0882F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79.768.411 €</w:t>
            </w:r>
          </w:p>
        </w:tc>
        <w:tc>
          <w:tcPr>
            <w:tcW w:w="278" w:type="pct"/>
            <w:tcBorders>
              <w:top w:val="nil"/>
              <w:left w:val="nil"/>
              <w:bottom w:val="single" w:sz="4" w:space="0" w:color="auto"/>
              <w:right w:val="single" w:sz="4" w:space="0" w:color="auto"/>
            </w:tcBorders>
            <w:shd w:val="clear" w:color="auto" w:fill="auto"/>
            <w:noWrap/>
            <w:vAlign w:val="bottom"/>
            <w:hideMark/>
          </w:tcPr>
          <w:p w14:paraId="2D963B5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68.888.853 €</w:t>
            </w:r>
          </w:p>
        </w:tc>
        <w:tc>
          <w:tcPr>
            <w:tcW w:w="245" w:type="pct"/>
            <w:tcBorders>
              <w:top w:val="nil"/>
              <w:left w:val="nil"/>
              <w:bottom w:val="single" w:sz="4" w:space="0" w:color="auto"/>
              <w:right w:val="single" w:sz="4" w:space="0" w:color="auto"/>
            </w:tcBorders>
            <w:shd w:val="clear" w:color="auto" w:fill="auto"/>
            <w:noWrap/>
            <w:vAlign w:val="bottom"/>
            <w:hideMark/>
          </w:tcPr>
          <w:p w14:paraId="776F561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10.172.432 €</w:t>
            </w:r>
          </w:p>
        </w:tc>
        <w:tc>
          <w:tcPr>
            <w:tcW w:w="245" w:type="pct"/>
            <w:tcBorders>
              <w:top w:val="nil"/>
              <w:left w:val="nil"/>
              <w:bottom w:val="single" w:sz="4" w:space="0" w:color="auto"/>
              <w:right w:val="single" w:sz="4" w:space="0" w:color="auto"/>
            </w:tcBorders>
            <w:shd w:val="clear" w:color="auto" w:fill="auto"/>
            <w:noWrap/>
            <w:vAlign w:val="bottom"/>
            <w:hideMark/>
          </w:tcPr>
          <w:p w14:paraId="05478AC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565.264 €</w:t>
            </w:r>
          </w:p>
        </w:tc>
        <w:tc>
          <w:tcPr>
            <w:tcW w:w="245" w:type="pct"/>
            <w:tcBorders>
              <w:top w:val="nil"/>
              <w:left w:val="nil"/>
              <w:bottom w:val="single" w:sz="4" w:space="0" w:color="auto"/>
              <w:right w:val="single" w:sz="4" w:space="0" w:color="auto"/>
            </w:tcBorders>
            <w:shd w:val="clear" w:color="auto" w:fill="auto"/>
            <w:noWrap/>
            <w:vAlign w:val="bottom"/>
            <w:hideMark/>
          </w:tcPr>
          <w:p w14:paraId="24A2B71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141.862 €</w:t>
            </w:r>
          </w:p>
        </w:tc>
        <w:tc>
          <w:tcPr>
            <w:tcW w:w="226" w:type="pct"/>
            <w:tcBorders>
              <w:top w:val="nil"/>
              <w:left w:val="nil"/>
              <w:bottom w:val="single" w:sz="4" w:space="0" w:color="auto"/>
              <w:right w:val="nil"/>
            </w:tcBorders>
            <w:shd w:val="clear" w:color="auto" w:fill="auto"/>
            <w:noWrap/>
            <w:vAlign w:val="bottom"/>
            <w:hideMark/>
          </w:tcPr>
          <w:p w14:paraId="115721A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56B21EB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83.836.740 €</w:t>
            </w:r>
          </w:p>
        </w:tc>
        <w:tc>
          <w:tcPr>
            <w:tcW w:w="278" w:type="pct"/>
            <w:tcBorders>
              <w:top w:val="nil"/>
              <w:left w:val="nil"/>
              <w:bottom w:val="single" w:sz="4" w:space="0" w:color="auto"/>
              <w:right w:val="single" w:sz="4" w:space="0" w:color="auto"/>
            </w:tcBorders>
            <w:shd w:val="clear" w:color="auto" w:fill="auto"/>
            <w:noWrap/>
            <w:vAlign w:val="bottom"/>
            <w:hideMark/>
          </w:tcPr>
          <w:p w14:paraId="0A521F2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70.050.634 €</w:t>
            </w:r>
          </w:p>
        </w:tc>
        <w:tc>
          <w:tcPr>
            <w:tcW w:w="245" w:type="pct"/>
            <w:tcBorders>
              <w:top w:val="nil"/>
              <w:left w:val="nil"/>
              <w:bottom w:val="single" w:sz="4" w:space="0" w:color="auto"/>
              <w:right w:val="single" w:sz="4" w:space="0" w:color="auto"/>
            </w:tcBorders>
            <w:shd w:val="clear" w:color="auto" w:fill="auto"/>
            <w:noWrap/>
            <w:vAlign w:val="bottom"/>
            <w:hideMark/>
          </w:tcPr>
          <w:p w14:paraId="0B82545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11.378.663 €</w:t>
            </w:r>
          </w:p>
        </w:tc>
        <w:tc>
          <w:tcPr>
            <w:tcW w:w="245" w:type="pct"/>
            <w:tcBorders>
              <w:top w:val="nil"/>
              <w:left w:val="nil"/>
              <w:bottom w:val="single" w:sz="4" w:space="0" w:color="auto"/>
              <w:right w:val="single" w:sz="4" w:space="0" w:color="auto"/>
            </w:tcBorders>
            <w:shd w:val="clear" w:color="auto" w:fill="auto"/>
            <w:noWrap/>
            <w:vAlign w:val="bottom"/>
            <w:hideMark/>
          </w:tcPr>
          <w:p w14:paraId="21E97AE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2.219.322 €</w:t>
            </w:r>
          </w:p>
        </w:tc>
        <w:tc>
          <w:tcPr>
            <w:tcW w:w="245" w:type="pct"/>
            <w:tcBorders>
              <w:top w:val="nil"/>
              <w:left w:val="nil"/>
              <w:bottom w:val="single" w:sz="4" w:space="0" w:color="auto"/>
              <w:right w:val="single" w:sz="4" w:space="0" w:color="auto"/>
            </w:tcBorders>
            <w:shd w:val="clear" w:color="auto" w:fill="auto"/>
            <w:noWrap/>
            <w:vAlign w:val="bottom"/>
            <w:hideMark/>
          </w:tcPr>
          <w:p w14:paraId="151C8A5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188.122 €</w:t>
            </w:r>
          </w:p>
        </w:tc>
        <w:tc>
          <w:tcPr>
            <w:tcW w:w="226" w:type="pct"/>
            <w:tcBorders>
              <w:top w:val="nil"/>
              <w:left w:val="nil"/>
              <w:bottom w:val="single" w:sz="4" w:space="0" w:color="auto"/>
              <w:right w:val="nil"/>
            </w:tcBorders>
            <w:shd w:val="clear" w:color="auto" w:fill="auto"/>
            <w:noWrap/>
            <w:vAlign w:val="bottom"/>
            <w:hideMark/>
          </w:tcPr>
          <w:p w14:paraId="02F5169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0F6F40B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105,1</w:t>
            </w:r>
          </w:p>
        </w:tc>
        <w:tc>
          <w:tcPr>
            <w:tcW w:w="153" w:type="pct"/>
            <w:tcBorders>
              <w:top w:val="nil"/>
              <w:left w:val="nil"/>
              <w:bottom w:val="single" w:sz="4" w:space="0" w:color="auto"/>
              <w:right w:val="single" w:sz="4" w:space="0" w:color="auto"/>
            </w:tcBorders>
            <w:shd w:val="clear" w:color="auto" w:fill="auto"/>
            <w:noWrap/>
            <w:vAlign w:val="bottom"/>
            <w:hideMark/>
          </w:tcPr>
          <w:p w14:paraId="3A11B0D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101,7</w:t>
            </w:r>
          </w:p>
        </w:tc>
        <w:tc>
          <w:tcPr>
            <w:tcW w:w="178" w:type="pct"/>
            <w:tcBorders>
              <w:top w:val="nil"/>
              <w:left w:val="nil"/>
              <w:bottom w:val="single" w:sz="4" w:space="0" w:color="auto"/>
              <w:right w:val="single" w:sz="4" w:space="0" w:color="auto"/>
            </w:tcBorders>
            <w:shd w:val="clear" w:color="auto" w:fill="auto"/>
            <w:noWrap/>
            <w:vAlign w:val="bottom"/>
            <w:hideMark/>
          </w:tcPr>
          <w:p w14:paraId="53BA70E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111,9</w:t>
            </w:r>
          </w:p>
        </w:tc>
        <w:tc>
          <w:tcPr>
            <w:tcW w:w="178"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28A930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392,6</w:t>
            </w:r>
          </w:p>
        </w:tc>
        <w:tc>
          <w:tcPr>
            <w:tcW w:w="178" w:type="pct"/>
            <w:tcBorders>
              <w:top w:val="nil"/>
              <w:left w:val="nil"/>
              <w:bottom w:val="single" w:sz="4" w:space="0" w:color="auto"/>
              <w:right w:val="single" w:sz="4" w:space="0" w:color="auto"/>
            </w:tcBorders>
            <w:shd w:val="clear" w:color="auto" w:fill="auto"/>
            <w:noWrap/>
            <w:vAlign w:val="bottom"/>
            <w:hideMark/>
          </w:tcPr>
          <w:p w14:paraId="093855F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132,6</w:t>
            </w:r>
          </w:p>
        </w:tc>
        <w:tc>
          <w:tcPr>
            <w:tcW w:w="178" w:type="pct"/>
            <w:tcBorders>
              <w:top w:val="nil"/>
              <w:left w:val="nil"/>
              <w:bottom w:val="single" w:sz="4" w:space="0" w:color="auto"/>
              <w:right w:val="single" w:sz="8" w:space="0" w:color="auto"/>
            </w:tcBorders>
            <w:shd w:val="clear" w:color="auto" w:fill="auto"/>
            <w:noWrap/>
            <w:vAlign w:val="bottom"/>
            <w:hideMark/>
          </w:tcPr>
          <w:p w14:paraId="5146519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31584BF7"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16128A7C"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C6 – Inšpektorji, pravosodni policisti in drugi uradniki s posebnimi pooblastili</w:t>
            </w:r>
          </w:p>
        </w:tc>
        <w:tc>
          <w:tcPr>
            <w:tcW w:w="293" w:type="pct"/>
            <w:tcBorders>
              <w:top w:val="nil"/>
              <w:left w:val="nil"/>
              <w:bottom w:val="single" w:sz="4" w:space="0" w:color="auto"/>
              <w:right w:val="single" w:sz="4" w:space="0" w:color="auto"/>
            </w:tcBorders>
            <w:shd w:val="clear" w:color="auto" w:fill="auto"/>
            <w:noWrap/>
            <w:vAlign w:val="bottom"/>
            <w:hideMark/>
          </w:tcPr>
          <w:p w14:paraId="60577DA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58.952.147 €</w:t>
            </w:r>
          </w:p>
        </w:tc>
        <w:tc>
          <w:tcPr>
            <w:tcW w:w="278" w:type="pct"/>
            <w:tcBorders>
              <w:top w:val="nil"/>
              <w:left w:val="nil"/>
              <w:bottom w:val="single" w:sz="4" w:space="0" w:color="auto"/>
              <w:right w:val="single" w:sz="4" w:space="0" w:color="auto"/>
            </w:tcBorders>
            <w:shd w:val="clear" w:color="auto" w:fill="auto"/>
            <w:noWrap/>
            <w:vAlign w:val="bottom"/>
            <w:hideMark/>
          </w:tcPr>
          <w:p w14:paraId="177B676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47.861.597 €</w:t>
            </w:r>
          </w:p>
        </w:tc>
        <w:tc>
          <w:tcPr>
            <w:tcW w:w="245" w:type="pct"/>
            <w:tcBorders>
              <w:top w:val="nil"/>
              <w:left w:val="nil"/>
              <w:bottom w:val="single" w:sz="4" w:space="0" w:color="auto"/>
              <w:right w:val="single" w:sz="4" w:space="0" w:color="auto"/>
            </w:tcBorders>
            <w:shd w:val="clear" w:color="auto" w:fill="auto"/>
            <w:noWrap/>
            <w:vAlign w:val="bottom"/>
            <w:hideMark/>
          </w:tcPr>
          <w:p w14:paraId="7439983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9.306.799 €</w:t>
            </w:r>
          </w:p>
        </w:tc>
        <w:tc>
          <w:tcPr>
            <w:tcW w:w="245" w:type="pct"/>
            <w:tcBorders>
              <w:top w:val="nil"/>
              <w:left w:val="nil"/>
              <w:bottom w:val="single" w:sz="4" w:space="0" w:color="auto"/>
              <w:right w:val="single" w:sz="4" w:space="0" w:color="auto"/>
            </w:tcBorders>
            <w:shd w:val="clear" w:color="auto" w:fill="auto"/>
            <w:noWrap/>
            <w:vAlign w:val="bottom"/>
            <w:hideMark/>
          </w:tcPr>
          <w:p w14:paraId="6090E3E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669.029 €</w:t>
            </w:r>
          </w:p>
        </w:tc>
        <w:tc>
          <w:tcPr>
            <w:tcW w:w="245" w:type="pct"/>
            <w:tcBorders>
              <w:top w:val="nil"/>
              <w:left w:val="nil"/>
              <w:bottom w:val="single" w:sz="4" w:space="0" w:color="auto"/>
              <w:right w:val="single" w:sz="4" w:space="0" w:color="auto"/>
            </w:tcBorders>
            <w:shd w:val="clear" w:color="auto" w:fill="auto"/>
            <w:noWrap/>
            <w:vAlign w:val="bottom"/>
            <w:hideMark/>
          </w:tcPr>
          <w:p w14:paraId="3184B74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1.114.722 €</w:t>
            </w:r>
          </w:p>
        </w:tc>
        <w:tc>
          <w:tcPr>
            <w:tcW w:w="226" w:type="pct"/>
            <w:tcBorders>
              <w:top w:val="nil"/>
              <w:left w:val="nil"/>
              <w:bottom w:val="single" w:sz="4" w:space="0" w:color="auto"/>
              <w:right w:val="nil"/>
            </w:tcBorders>
            <w:shd w:val="clear" w:color="auto" w:fill="auto"/>
            <w:noWrap/>
            <w:vAlign w:val="bottom"/>
            <w:hideMark/>
          </w:tcPr>
          <w:p w14:paraId="4B77801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4279209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64.328.378 €</w:t>
            </w:r>
          </w:p>
        </w:tc>
        <w:tc>
          <w:tcPr>
            <w:tcW w:w="278" w:type="pct"/>
            <w:tcBorders>
              <w:top w:val="nil"/>
              <w:left w:val="nil"/>
              <w:bottom w:val="single" w:sz="4" w:space="0" w:color="auto"/>
              <w:right w:val="single" w:sz="4" w:space="0" w:color="auto"/>
            </w:tcBorders>
            <w:shd w:val="clear" w:color="auto" w:fill="auto"/>
            <w:noWrap/>
            <w:vAlign w:val="bottom"/>
            <w:hideMark/>
          </w:tcPr>
          <w:p w14:paraId="3BE4D3F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48.766.210 €</w:t>
            </w:r>
          </w:p>
        </w:tc>
        <w:tc>
          <w:tcPr>
            <w:tcW w:w="245" w:type="pct"/>
            <w:tcBorders>
              <w:top w:val="nil"/>
              <w:left w:val="nil"/>
              <w:bottom w:val="single" w:sz="4" w:space="0" w:color="auto"/>
              <w:right w:val="single" w:sz="4" w:space="0" w:color="auto"/>
            </w:tcBorders>
            <w:shd w:val="clear" w:color="auto" w:fill="auto"/>
            <w:noWrap/>
            <w:vAlign w:val="bottom"/>
            <w:hideMark/>
          </w:tcPr>
          <w:p w14:paraId="54A5908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12.261.858 €</w:t>
            </w:r>
          </w:p>
        </w:tc>
        <w:tc>
          <w:tcPr>
            <w:tcW w:w="245" w:type="pct"/>
            <w:tcBorders>
              <w:top w:val="nil"/>
              <w:left w:val="nil"/>
              <w:bottom w:val="single" w:sz="4" w:space="0" w:color="auto"/>
              <w:right w:val="single" w:sz="4" w:space="0" w:color="auto"/>
            </w:tcBorders>
            <w:shd w:val="clear" w:color="auto" w:fill="auto"/>
            <w:noWrap/>
            <w:vAlign w:val="bottom"/>
            <w:hideMark/>
          </w:tcPr>
          <w:p w14:paraId="6EA5D83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1.907.825 €</w:t>
            </w:r>
          </w:p>
        </w:tc>
        <w:tc>
          <w:tcPr>
            <w:tcW w:w="245" w:type="pct"/>
            <w:tcBorders>
              <w:top w:val="nil"/>
              <w:left w:val="nil"/>
              <w:bottom w:val="single" w:sz="4" w:space="0" w:color="auto"/>
              <w:right w:val="single" w:sz="4" w:space="0" w:color="auto"/>
            </w:tcBorders>
            <w:shd w:val="clear" w:color="auto" w:fill="auto"/>
            <w:noWrap/>
            <w:vAlign w:val="bottom"/>
            <w:hideMark/>
          </w:tcPr>
          <w:p w14:paraId="6B65968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1.392.486 €</w:t>
            </w:r>
          </w:p>
        </w:tc>
        <w:tc>
          <w:tcPr>
            <w:tcW w:w="226" w:type="pct"/>
            <w:tcBorders>
              <w:top w:val="nil"/>
              <w:left w:val="nil"/>
              <w:bottom w:val="single" w:sz="4" w:space="0" w:color="auto"/>
              <w:right w:val="nil"/>
            </w:tcBorders>
            <w:shd w:val="clear" w:color="auto" w:fill="auto"/>
            <w:noWrap/>
            <w:vAlign w:val="bottom"/>
            <w:hideMark/>
          </w:tcPr>
          <w:p w14:paraId="334C379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0DFE975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109,1</w:t>
            </w:r>
          </w:p>
        </w:tc>
        <w:tc>
          <w:tcPr>
            <w:tcW w:w="153" w:type="pct"/>
            <w:tcBorders>
              <w:top w:val="nil"/>
              <w:left w:val="nil"/>
              <w:bottom w:val="single" w:sz="4" w:space="0" w:color="auto"/>
              <w:right w:val="single" w:sz="4" w:space="0" w:color="auto"/>
            </w:tcBorders>
            <w:shd w:val="clear" w:color="auto" w:fill="auto"/>
            <w:noWrap/>
            <w:vAlign w:val="bottom"/>
            <w:hideMark/>
          </w:tcPr>
          <w:p w14:paraId="7B01CB5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101,9</w:t>
            </w:r>
          </w:p>
        </w:tc>
        <w:tc>
          <w:tcPr>
            <w:tcW w:w="178" w:type="pct"/>
            <w:tcBorders>
              <w:top w:val="nil"/>
              <w:left w:val="nil"/>
              <w:bottom w:val="single" w:sz="4" w:space="0" w:color="auto"/>
              <w:right w:val="single" w:sz="4" w:space="0" w:color="auto"/>
            </w:tcBorders>
            <w:shd w:val="clear" w:color="auto" w:fill="auto"/>
            <w:noWrap/>
            <w:vAlign w:val="bottom"/>
            <w:hideMark/>
          </w:tcPr>
          <w:p w14:paraId="0EE37CF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131,8</w:t>
            </w:r>
          </w:p>
        </w:tc>
        <w:tc>
          <w:tcPr>
            <w:tcW w:w="178" w:type="pct"/>
            <w:tcBorders>
              <w:top w:val="nil"/>
              <w:left w:val="nil"/>
              <w:bottom w:val="single" w:sz="4" w:space="0" w:color="auto"/>
              <w:right w:val="single" w:sz="4" w:space="0" w:color="auto"/>
            </w:tcBorders>
            <w:shd w:val="clear" w:color="auto" w:fill="auto"/>
            <w:noWrap/>
            <w:vAlign w:val="bottom"/>
            <w:hideMark/>
          </w:tcPr>
          <w:p w14:paraId="483CC80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285,2</w:t>
            </w:r>
          </w:p>
        </w:tc>
        <w:tc>
          <w:tcPr>
            <w:tcW w:w="178" w:type="pct"/>
            <w:tcBorders>
              <w:top w:val="nil"/>
              <w:left w:val="nil"/>
              <w:bottom w:val="single" w:sz="4" w:space="0" w:color="auto"/>
              <w:right w:val="single" w:sz="4" w:space="0" w:color="auto"/>
            </w:tcBorders>
            <w:shd w:val="clear" w:color="auto" w:fill="auto"/>
            <w:noWrap/>
            <w:vAlign w:val="bottom"/>
            <w:hideMark/>
          </w:tcPr>
          <w:p w14:paraId="5ED34B6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124,9</w:t>
            </w:r>
          </w:p>
        </w:tc>
        <w:tc>
          <w:tcPr>
            <w:tcW w:w="178" w:type="pct"/>
            <w:tcBorders>
              <w:top w:val="nil"/>
              <w:left w:val="nil"/>
              <w:bottom w:val="single" w:sz="4" w:space="0" w:color="auto"/>
              <w:right w:val="single" w:sz="8" w:space="0" w:color="auto"/>
            </w:tcBorders>
            <w:shd w:val="clear" w:color="auto" w:fill="auto"/>
            <w:noWrap/>
            <w:vAlign w:val="bottom"/>
            <w:hideMark/>
          </w:tcPr>
          <w:p w14:paraId="6B0170F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03F7203D"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23670319"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C7 – Diplomati</w:t>
            </w:r>
          </w:p>
        </w:tc>
        <w:tc>
          <w:tcPr>
            <w:tcW w:w="293" w:type="pct"/>
            <w:tcBorders>
              <w:top w:val="nil"/>
              <w:left w:val="nil"/>
              <w:bottom w:val="single" w:sz="4" w:space="0" w:color="auto"/>
              <w:right w:val="single" w:sz="4" w:space="0" w:color="auto"/>
            </w:tcBorders>
            <w:shd w:val="clear" w:color="auto" w:fill="auto"/>
            <w:noWrap/>
            <w:vAlign w:val="bottom"/>
            <w:hideMark/>
          </w:tcPr>
          <w:p w14:paraId="41EE8AA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8.993.881 €</w:t>
            </w:r>
          </w:p>
        </w:tc>
        <w:tc>
          <w:tcPr>
            <w:tcW w:w="278" w:type="pct"/>
            <w:tcBorders>
              <w:top w:val="nil"/>
              <w:left w:val="nil"/>
              <w:bottom w:val="single" w:sz="4" w:space="0" w:color="auto"/>
              <w:right w:val="single" w:sz="4" w:space="0" w:color="auto"/>
            </w:tcBorders>
            <w:shd w:val="clear" w:color="auto" w:fill="auto"/>
            <w:noWrap/>
            <w:vAlign w:val="bottom"/>
            <w:hideMark/>
          </w:tcPr>
          <w:p w14:paraId="774B22A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7.997.619 €</w:t>
            </w:r>
          </w:p>
        </w:tc>
        <w:tc>
          <w:tcPr>
            <w:tcW w:w="245" w:type="pct"/>
            <w:tcBorders>
              <w:top w:val="nil"/>
              <w:left w:val="nil"/>
              <w:bottom w:val="single" w:sz="4" w:space="0" w:color="auto"/>
              <w:right w:val="single" w:sz="4" w:space="0" w:color="auto"/>
            </w:tcBorders>
            <w:shd w:val="clear" w:color="auto" w:fill="auto"/>
            <w:noWrap/>
            <w:vAlign w:val="bottom"/>
            <w:hideMark/>
          </w:tcPr>
          <w:p w14:paraId="187E558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630.461 €</w:t>
            </w:r>
          </w:p>
        </w:tc>
        <w:tc>
          <w:tcPr>
            <w:tcW w:w="245" w:type="pct"/>
            <w:tcBorders>
              <w:top w:val="nil"/>
              <w:left w:val="nil"/>
              <w:bottom w:val="single" w:sz="4" w:space="0" w:color="auto"/>
              <w:right w:val="single" w:sz="4" w:space="0" w:color="auto"/>
            </w:tcBorders>
            <w:shd w:val="clear" w:color="auto" w:fill="auto"/>
            <w:noWrap/>
            <w:vAlign w:val="bottom"/>
            <w:hideMark/>
          </w:tcPr>
          <w:p w14:paraId="41A3566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195.666 €</w:t>
            </w:r>
          </w:p>
        </w:tc>
        <w:tc>
          <w:tcPr>
            <w:tcW w:w="245" w:type="pct"/>
            <w:tcBorders>
              <w:top w:val="nil"/>
              <w:left w:val="nil"/>
              <w:bottom w:val="single" w:sz="4" w:space="0" w:color="auto"/>
              <w:right w:val="single" w:sz="4" w:space="0" w:color="auto"/>
            </w:tcBorders>
            <w:shd w:val="clear" w:color="auto" w:fill="auto"/>
            <w:noWrap/>
            <w:vAlign w:val="bottom"/>
            <w:hideMark/>
          </w:tcPr>
          <w:p w14:paraId="3237C3F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170.135 €</w:t>
            </w:r>
          </w:p>
        </w:tc>
        <w:tc>
          <w:tcPr>
            <w:tcW w:w="226" w:type="pct"/>
            <w:tcBorders>
              <w:top w:val="nil"/>
              <w:left w:val="nil"/>
              <w:bottom w:val="single" w:sz="4" w:space="0" w:color="auto"/>
              <w:right w:val="nil"/>
            </w:tcBorders>
            <w:shd w:val="clear" w:color="auto" w:fill="auto"/>
            <w:noWrap/>
            <w:vAlign w:val="bottom"/>
            <w:hideMark/>
          </w:tcPr>
          <w:p w14:paraId="20663DF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0D64E98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9.262.221 €</w:t>
            </w:r>
          </w:p>
        </w:tc>
        <w:tc>
          <w:tcPr>
            <w:tcW w:w="278" w:type="pct"/>
            <w:tcBorders>
              <w:top w:val="nil"/>
              <w:left w:val="nil"/>
              <w:bottom w:val="single" w:sz="4" w:space="0" w:color="auto"/>
              <w:right w:val="single" w:sz="4" w:space="0" w:color="auto"/>
            </w:tcBorders>
            <w:shd w:val="clear" w:color="auto" w:fill="auto"/>
            <w:noWrap/>
            <w:vAlign w:val="bottom"/>
            <w:hideMark/>
          </w:tcPr>
          <w:p w14:paraId="735FB8F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7.725.604 €</w:t>
            </w:r>
          </w:p>
        </w:tc>
        <w:tc>
          <w:tcPr>
            <w:tcW w:w="245" w:type="pct"/>
            <w:tcBorders>
              <w:top w:val="nil"/>
              <w:left w:val="nil"/>
              <w:bottom w:val="single" w:sz="4" w:space="0" w:color="auto"/>
              <w:right w:val="single" w:sz="4" w:space="0" w:color="auto"/>
            </w:tcBorders>
            <w:shd w:val="clear" w:color="auto" w:fill="auto"/>
            <w:noWrap/>
            <w:vAlign w:val="bottom"/>
            <w:hideMark/>
          </w:tcPr>
          <w:p w14:paraId="3A48665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577.120 €</w:t>
            </w:r>
          </w:p>
        </w:tc>
        <w:tc>
          <w:tcPr>
            <w:tcW w:w="245" w:type="pct"/>
            <w:tcBorders>
              <w:top w:val="nil"/>
              <w:left w:val="nil"/>
              <w:bottom w:val="single" w:sz="4" w:space="0" w:color="auto"/>
              <w:right w:val="single" w:sz="4" w:space="0" w:color="auto"/>
            </w:tcBorders>
            <w:shd w:val="clear" w:color="auto" w:fill="auto"/>
            <w:noWrap/>
            <w:vAlign w:val="bottom"/>
            <w:hideMark/>
          </w:tcPr>
          <w:p w14:paraId="068A62C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777.502 €</w:t>
            </w:r>
          </w:p>
        </w:tc>
        <w:tc>
          <w:tcPr>
            <w:tcW w:w="245" w:type="pct"/>
            <w:tcBorders>
              <w:top w:val="nil"/>
              <w:left w:val="nil"/>
              <w:bottom w:val="single" w:sz="4" w:space="0" w:color="auto"/>
              <w:right w:val="single" w:sz="4" w:space="0" w:color="auto"/>
            </w:tcBorders>
            <w:shd w:val="clear" w:color="auto" w:fill="auto"/>
            <w:noWrap/>
            <w:vAlign w:val="bottom"/>
            <w:hideMark/>
          </w:tcPr>
          <w:p w14:paraId="05FC6A5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181.996 €</w:t>
            </w:r>
          </w:p>
        </w:tc>
        <w:tc>
          <w:tcPr>
            <w:tcW w:w="226" w:type="pct"/>
            <w:tcBorders>
              <w:top w:val="nil"/>
              <w:left w:val="nil"/>
              <w:bottom w:val="single" w:sz="4" w:space="0" w:color="auto"/>
              <w:right w:val="nil"/>
            </w:tcBorders>
            <w:shd w:val="clear" w:color="auto" w:fill="auto"/>
            <w:noWrap/>
            <w:vAlign w:val="bottom"/>
            <w:hideMark/>
          </w:tcPr>
          <w:p w14:paraId="3F87B98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54E680C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103,0</w:t>
            </w:r>
          </w:p>
        </w:tc>
        <w:tc>
          <w:tcPr>
            <w:tcW w:w="153" w:type="pct"/>
            <w:tcBorders>
              <w:top w:val="single" w:sz="4" w:space="0" w:color="auto"/>
              <w:left w:val="nil"/>
              <w:bottom w:val="single" w:sz="4" w:space="0" w:color="auto"/>
              <w:right w:val="single" w:sz="4" w:space="0" w:color="auto"/>
            </w:tcBorders>
            <w:shd w:val="clear" w:color="000000" w:fill="F8CBAD"/>
            <w:noWrap/>
            <w:vAlign w:val="bottom"/>
            <w:hideMark/>
          </w:tcPr>
          <w:p w14:paraId="29E67C3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96,6</w:t>
            </w:r>
          </w:p>
        </w:tc>
        <w:tc>
          <w:tcPr>
            <w:tcW w:w="178"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A3795A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91,5</w:t>
            </w:r>
          </w:p>
        </w:tc>
        <w:tc>
          <w:tcPr>
            <w:tcW w:w="178"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176164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397,4</w:t>
            </w:r>
          </w:p>
        </w:tc>
        <w:tc>
          <w:tcPr>
            <w:tcW w:w="178" w:type="pct"/>
            <w:tcBorders>
              <w:top w:val="nil"/>
              <w:left w:val="nil"/>
              <w:bottom w:val="single" w:sz="4" w:space="0" w:color="auto"/>
              <w:right w:val="single" w:sz="4" w:space="0" w:color="auto"/>
            </w:tcBorders>
            <w:shd w:val="clear" w:color="auto" w:fill="auto"/>
            <w:noWrap/>
            <w:vAlign w:val="bottom"/>
            <w:hideMark/>
          </w:tcPr>
          <w:p w14:paraId="7A420C2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107,0</w:t>
            </w:r>
          </w:p>
        </w:tc>
        <w:tc>
          <w:tcPr>
            <w:tcW w:w="178" w:type="pct"/>
            <w:tcBorders>
              <w:top w:val="nil"/>
              <w:left w:val="nil"/>
              <w:bottom w:val="single" w:sz="4" w:space="0" w:color="auto"/>
              <w:right w:val="single" w:sz="8" w:space="0" w:color="auto"/>
            </w:tcBorders>
            <w:shd w:val="clear" w:color="auto" w:fill="auto"/>
            <w:noWrap/>
            <w:vAlign w:val="bottom"/>
            <w:hideMark/>
          </w:tcPr>
          <w:p w14:paraId="52D9AE0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1E961627"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3A9C6CC6"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D1 – Visokošolski učitelji in visokošolski sodelavci</w:t>
            </w:r>
          </w:p>
        </w:tc>
        <w:tc>
          <w:tcPr>
            <w:tcW w:w="293" w:type="pct"/>
            <w:tcBorders>
              <w:top w:val="nil"/>
              <w:left w:val="nil"/>
              <w:bottom w:val="single" w:sz="4" w:space="0" w:color="auto"/>
              <w:right w:val="single" w:sz="4" w:space="0" w:color="auto"/>
            </w:tcBorders>
            <w:shd w:val="clear" w:color="auto" w:fill="auto"/>
            <w:noWrap/>
            <w:vAlign w:val="bottom"/>
            <w:hideMark/>
          </w:tcPr>
          <w:p w14:paraId="1E05ACA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164.064.858 €</w:t>
            </w:r>
          </w:p>
        </w:tc>
        <w:tc>
          <w:tcPr>
            <w:tcW w:w="278" w:type="pct"/>
            <w:tcBorders>
              <w:top w:val="nil"/>
              <w:left w:val="nil"/>
              <w:bottom w:val="single" w:sz="4" w:space="0" w:color="auto"/>
              <w:right w:val="single" w:sz="4" w:space="0" w:color="auto"/>
            </w:tcBorders>
            <w:shd w:val="clear" w:color="auto" w:fill="auto"/>
            <w:noWrap/>
            <w:vAlign w:val="bottom"/>
            <w:hideMark/>
          </w:tcPr>
          <w:p w14:paraId="5ABCD8B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139.517.911 €</w:t>
            </w:r>
          </w:p>
        </w:tc>
        <w:tc>
          <w:tcPr>
            <w:tcW w:w="245" w:type="pct"/>
            <w:tcBorders>
              <w:top w:val="nil"/>
              <w:left w:val="nil"/>
              <w:bottom w:val="single" w:sz="4" w:space="0" w:color="auto"/>
              <w:right w:val="single" w:sz="4" w:space="0" w:color="auto"/>
            </w:tcBorders>
            <w:shd w:val="clear" w:color="auto" w:fill="auto"/>
            <w:noWrap/>
            <w:vAlign w:val="bottom"/>
            <w:hideMark/>
          </w:tcPr>
          <w:p w14:paraId="19D27C6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10.938.799 €</w:t>
            </w:r>
          </w:p>
        </w:tc>
        <w:tc>
          <w:tcPr>
            <w:tcW w:w="245" w:type="pct"/>
            <w:tcBorders>
              <w:top w:val="nil"/>
              <w:left w:val="nil"/>
              <w:bottom w:val="single" w:sz="4" w:space="0" w:color="auto"/>
              <w:right w:val="single" w:sz="4" w:space="0" w:color="auto"/>
            </w:tcBorders>
            <w:shd w:val="clear" w:color="auto" w:fill="auto"/>
            <w:noWrap/>
            <w:vAlign w:val="bottom"/>
            <w:hideMark/>
          </w:tcPr>
          <w:p w14:paraId="3AFA934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13.500.060 €</w:t>
            </w:r>
          </w:p>
        </w:tc>
        <w:tc>
          <w:tcPr>
            <w:tcW w:w="245" w:type="pct"/>
            <w:tcBorders>
              <w:top w:val="nil"/>
              <w:left w:val="nil"/>
              <w:bottom w:val="single" w:sz="4" w:space="0" w:color="auto"/>
              <w:right w:val="single" w:sz="4" w:space="0" w:color="auto"/>
            </w:tcBorders>
            <w:shd w:val="clear" w:color="auto" w:fill="auto"/>
            <w:noWrap/>
            <w:vAlign w:val="bottom"/>
            <w:hideMark/>
          </w:tcPr>
          <w:p w14:paraId="39F0857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108.089 €</w:t>
            </w:r>
          </w:p>
        </w:tc>
        <w:tc>
          <w:tcPr>
            <w:tcW w:w="226" w:type="pct"/>
            <w:tcBorders>
              <w:top w:val="nil"/>
              <w:left w:val="nil"/>
              <w:bottom w:val="single" w:sz="4" w:space="0" w:color="auto"/>
              <w:right w:val="nil"/>
            </w:tcBorders>
            <w:shd w:val="clear" w:color="auto" w:fill="auto"/>
            <w:noWrap/>
            <w:vAlign w:val="bottom"/>
            <w:hideMark/>
          </w:tcPr>
          <w:p w14:paraId="5B3D50C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5A5058E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174.185.368 €</w:t>
            </w:r>
          </w:p>
        </w:tc>
        <w:tc>
          <w:tcPr>
            <w:tcW w:w="278" w:type="pct"/>
            <w:tcBorders>
              <w:top w:val="nil"/>
              <w:left w:val="nil"/>
              <w:bottom w:val="single" w:sz="4" w:space="0" w:color="auto"/>
              <w:right w:val="single" w:sz="4" w:space="0" w:color="auto"/>
            </w:tcBorders>
            <w:shd w:val="clear" w:color="auto" w:fill="auto"/>
            <w:noWrap/>
            <w:vAlign w:val="bottom"/>
            <w:hideMark/>
          </w:tcPr>
          <w:p w14:paraId="5770614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145.709.240 €</w:t>
            </w:r>
          </w:p>
        </w:tc>
        <w:tc>
          <w:tcPr>
            <w:tcW w:w="245" w:type="pct"/>
            <w:tcBorders>
              <w:top w:val="nil"/>
              <w:left w:val="nil"/>
              <w:bottom w:val="single" w:sz="4" w:space="0" w:color="auto"/>
              <w:right w:val="single" w:sz="4" w:space="0" w:color="auto"/>
            </w:tcBorders>
            <w:shd w:val="clear" w:color="auto" w:fill="auto"/>
            <w:noWrap/>
            <w:vAlign w:val="bottom"/>
            <w:hideMark/>
          </w:tcPr>
          <w:p w14:paraId="0D4FB65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12.816.015 €</w:t>
            </w:r>
          </w:p>
        </w:tc>
        <w:tc>
          <w:tcPr>
            <w:tcW w:w="245" w:type="pct"/>
            <w:tcBorders>
              <w:top w:val="nil"/>
              <w:left w:val="nil"/>
              <w:bottom w:val="single" w:sz="4" w:space="0" w:color="auto"/>
              <w:right w:val="single" w:sz="4" w:space="0" w:color="auto"/>
            </w:tcBorders>
            <w:shd w:val="clear" w:color="auto" w:fill="auto"/>
            <w:noWrap/>
            <w:vAlign w:val="bottom"/>
            <w:hideMark/>
          </w:tcPr>
          <w:p w14:paraId="4612ABC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15.560.858 €</w:t>
            </w:r>
          </w:p>
        </w:tc>
        <w:tc>
          <w:tcPr>
            <w:tcW w:w="245" w:type="pct"/>
            <w:tcBorders>
              <w:top w:val="nil"/>
              <w:left w:val="nil"/>
              <w:bottom w:val="single" w:sz="4" w:space="0" w:color="auto"/>
              <w:right w:val="single" w:sz="4" w:space="0" w:color="auto"/>
            </w:tcBorders>
            <w:shd w:val="clear" w:color="auto" w:fill="auto"/>
            <w:noWrap/>
            <w:vAlign w:val="bottom"/>
            <w:hideMark/>
          </w:tcPr>
          <w:p w14:paraId="5555B7E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98.440 €</w:t>
            </w:r>
          </w:p>
        </w:tc>
        <w:tc>
          <w:tcPr>
            <w:tcW w:w="226" w:type="pct"/>
            <w:tcBorders>
              <w:top w:val="nil"/>
              <w:left w:val="nil"/>
              <w:bottom w:val="single" w:sz="4" w:space="0" w:color="auto"/>
              <w:right w:val="nil"/>
            </w:tcBorders>
            <w:shd w:val="clear" w:color="auto" w:fill="auto"/>
            <w:noWrap/>
            <w:vAlign w:val="bottom"/>
            <w:hideMark/>
          </w:tcPr>
          <w:p w14:paraId="547D105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814 €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5CE93B1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106,2</w:t>
            </w:r>
          </w:p>
        </w:tc>
        <w:tc>
          <w:tcPr>
            <w:tcW w:w="153" w:type="pct"/>
            <w:tcBorders>
              <w:top w:val="nil"/>
              <w:left w:val="nil"/>
              <w:bottom w:val="single" w:sz="4" w:space="0" w:color="auto"/>
              <w:right w:val="single" w:sz="4" w:space="0" w:color="auto"/>
            </w:tcBorders>
            <w:shd w:val="clear" w:color="auto" w:fill="auto"/>
            <w:noWrap/>
            <w:vAlign w:val="bottom"/>
            <w:hideMark/>
          </w:tcPr>
          <w:p w14:paraId="7A8BC40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104,4</w:t>
            </w:r>
          </w:p>
        </w:tc>
        <w:tc>
          <w:tcPr>
            <w:tcW w:w="178" w:type="pct"/>
            <w:tcBorders>
              <w:top w:val="nil"/>
              <w:left w:val="nil"/>
              <w:bottom w:val="single" w:sz="4" w:space="0" w:color="auto"/>
              <w:right w:val="single" w:sz="4" w:space="0" w:color="auto"/>
            </w:tcBorders>
            <w:shd w:val="clear" w:color="auto" w:fill="auto"/>
            <w:noWrap/>
            <w:vAlign w:val="bottom"/>
            <w:hideMark/>
          </w:tcPr>
          <w:p w14:paraId="5EEB497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117,2</w:t>
            </w:r>
          </w:p>
        </w:tc>
        <w:tc>
          <w:tcPr>
            <w:tcW w:w="178"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36EDBE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115,3</w:t>
            </w:r>
          </w:p>
        </w:tc>
        <w:tc>
          <w:tcPr>
            <w:tcW w:w="178"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4EF7468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91,1</w:t>
            </w:r>
          </w:p>
        </w:tc>
        <w:tc>
          <w:tcPr>
            <w:tcW w:w="178" w:type="pct"/>
            <w:tcBorders>
              <w:top w:val="nil"/>
              <w:left w:val="nil"/>
              <w:bottom w:val="single" w:sz="4" w:space="0" w:color="auto"/>
              <w:right w:val="single" w:sz="8" w:space="0" w:color="auto"/>
            </w:tcBorders>
            <w:shd w:val="clear" w:color="auto" w:fill="auto"/>
            <w:noWrap/>
            <w:vAlign w:val="bottom"/>
            <w:hideMark/>
          </w:tcPr>
          <w:p w14:paraId="7F59441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1C98FD38"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7EDC89F1"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D2 – Predavatelji višjih strokovnih šol, srednješolski in osnovnošolski učitelji in drugi strokovni delavci</w:t>
            </w:r>
          </w:p>
        </w:tc>
        <w:tc>
          <w:tcPr>
            <w:tcW w:w="293" w:type="pct"/>
            <w:tcBorders>
              <w:top w:val="nil"/>
              <w:left w:val="nil"/>
              <w:bottom w:val="single" w:sz="4" w:space="0" w:color="auto"/>
              <w:right w:val="single" w:sz="4" w:space="0" w:color="auto"/>
            </w:tcBorders>
            <w:shd w:val="clear" w:color="auto" w:fill="auto"/>
            <w:noWrap/>
            <w:vAlign w:val="bottom"/>
            <w:hideMark/>
          </w:tcPr>
          <w:p w14:paraId="6DA4D01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827.394.404 €</w:t>
            </w:r>
          </w:p>
        </w:tc>
        <w:tc>
          <w:tcPr>
            <w:tcW w:w="278" w:type="pct"/>
            <w:tcBorders>
              <w:top w:val="nil"/>
              <w:left w:val="nil"/>
              <w:bottom w:val="single" w:sz="4" w:space="0" w:color="auto"/>
              <w:right w:val="single" w:sz="4" w:space="0" w:color="auto"/>
            </w:tcBorders>
            <w:shd w:val="clear" w:color="auto" w:fill="auto"/>
            <w:noWrap/>
            <w:vAlign w:val="bottom"/>
            <w:hideMark/>
          </w:tcPr>
          <w:p w14:paraId="66D0182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736.039.085 €</w:t>
            </w:r>
          </w:p>
        </w:tc>
        <w:tc>
          <w:tcPr>
            <w:tcW w:w="245" w:type="pct"/>
            <w:tcBorders>
              <w:top w:val="nil"/>
              <w:left w:val="nil"/>
              <w:bottom w:val="single" w:sz="4" w:space="0" w:color="auto"/>
              <w:right w:val="single" w:sz="4" w:space="0" w:color="auto"/>
            </w:tcBorders>
            <w:shd w:val="clear" w:color="auto" w:fill="auto"/>
            <w:noWrap/>
            <w:vAlign w:val="bottom"/>
            <w:hideMark/>
          </w:tcPr>
          <w:p w14:paraId="583AD47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54.213.431 €</w:t>
            </w:r>
          </w:p>
        </w:tc>
        <w:tc>
          <w:tcPr>
            <w:tcW w:w="245" w:type="pct"/>
            <w:tcBorders>
              <w:top w:val="nil"/>
              <w:left w:val="nil"/>
              <w:bottom w:val="single" w:sz="4" w:space="0" w:color="auto"/>
              <w:right w:val="single" w:sz="4" w:space="0" w:color="auto"/>
            </w:tcBorders>
            <w:shd w:val="clear" w:color="auto" w:fill="auto"/>
            <w:noWrap/>
            <w:vAlign w:val="bottom"/>
            <w:hideMark/>
          </w:tcPr>
          <w:p w14:paraId="63F5228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36.503.989 €</w:t>
            </w:r>
          </w:p>
        </w:tc>
        <w:tc>
          <w:tcPr>
            <w:tcW w:w="245" w:type="pct"/>
            <w:tcBorders>
              <w:top w:val="nil"/>
              <w:left w:val="nil"/>
              <w:bottom w:val="single" w:sz="4" w:space="0" w:color="auto"/>
              <w:right w:val="single" w:sz="4" w:space="0" w:color="auto"/>
            </w:tcBorders>
            <w:shd w:val="clear" w:color="auto" w:fill="auto"/>
            <w:noWrap/>
            <w:vAlign w:val="bottom"/>
            <w:hideMark/>
          </w:tcPr>
          <w:p w14:paraId="4E3AA4A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548.765 €</w:t>
            </w:r>
          </w:p>
        </w:tc>
        <w:tc>
          <w:tcPr>
            <w:tcW w:w="226" w:type="pct"/>
            <w:tcBorders>
              <w:top w:val="nil"/>
              <w:left w:val="nil"/>
              <w:bottom w:val="single" w:sz="4" w:space="0" w:color="auto"/>
              <w:right w:val="nil"/>
            </w:tcBorders>
            <w:shd w:val="clear" w:color="auto" w:fill="auto"/>
            <w:noWrap/>
            <w:vAlign w:val="bottom"/>
            <w:hideMark/>
          </w:tcPr>
          <w:p w14:paraId="3ACC88E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89.133 €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53AD73D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941.540.777 €</w:t>
            </w:r>
          </w:p>
        </w:tc>
        <w:tc>
          <w:tcPr>
            <w:tcW w:w="278" w:type="pct"/>
            <w:tcBorders>
              <w:top w:val="nil"/>
              <w:left w:val="nil"/>
              <w:bottom w:val="single" w:sz="4" w:space="0" w:color="auto"/>
              <w:right w:val="single" w:sz="4" w:space="0" w:color="auto"/>
            </w:tcBorders>
            <w:shd w:val="clear" w:color="auto" w:fill="auto"/>
            <w:noWrap/>
            <w:vAlign w:val="bottom"/>
            <w:hideMark/>
          </w:tcPr>
          <w:p w14:paraId="4040E79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764.651.765 €</w:t>
            </w:r>
          </w:p>
        </w:tc>
        <w:tc>
          <w:tcPr>
            <w:tcW w:w="245" w:type="pct"/>
            <w:tcBorders>
              <w:top w:val="nil"/>
              <w:left w:val="nil"/>
              <w:bottom w:val="single" w:sz="4" w:space="0" w:color="auto"/>
              <w:right w:val="single" w:sz="4" w:space="0" w:color="auto"/>
            </w:tcBorders>
            <w:shd w:val="clear" w:color="auto" w:fill="auto"/>
            <w:noWrap/>
            <w:vAlign w:val="bottom"/>
            <w:hideMark/>
          </w:tcPr>
          <w:p w14:paraId="1501CE2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123.395.206 €</w:t>
            </w:r>
          </w:p>
        </w:tc>
        <w:tc>
          <w:tcPr>
            <w:tcW w:w="245" w:type="pct"/>
            <w:tcBorders>
              <w:top w:val="nil"/>
              <w:left w:val="nil"/>
              <w:bottom w:val="single" w:sz="4" w:space="0" w:color="auto"/>
              <w:right w:val="single" w:sz="4" w:space="0" w:color="auto"/>
            </w:tcBorders>
            <w:shd w:val="clear" w:color="auto" w:fill="auto"/>
            <w:noWrap/>
            <w:vAlign w:val="bottom"/>
            <w:hideMark/>
          </w:tcPr>
          <w:p w14:paraId="014E3B0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52.620.725 €</w:t>
            </w:r>
          </w:p>
        </w:tc>
        <w:tc>
          <w:tcPr>
            <w:tcW w:w="245" w:type="pct"/>
            <w:tcBorders>
              <w:top w:val="nil"/>
              <w:left w:val="nil"/>
              <w:bottom w:val="single" w:sz="4" w:space="0" w:color="auto"/>
              <w:right w:val="single" w:sz="4" w:space="0" w:color="auto"/>
            </w:tcBorders>
            <w:shd w:val="clear" w:color="auto" w:fill="auto"/>
            <w:noWrap/>
            <w:vAlign w:val="bottom"/>
            <w:hideMark/>
          </w:tcPr>
          <w:p w14:paraId="313C6B3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767.651 €</w:t>
            </w:r>
          </w:p>
        </w:tc>
        <w:tc>
          <w:tcPr>
            <w:tcW w:w="226" w:type="pct"/>
            <w:tcBorders>
              <w:top w:val="nil"/>
              <w:left w:val="nil"/>
              <w:bottom w:val="single" w:sz="4" w:space="0" w:color="auto"/>
              <w:right w:val="nil"/>
            </w:tcBorders>
            <w:shd w:val="clear" w:color="auto" w:fill="auto"/>
            <w:noWrap/>
            <w:vAlign w:val="bottom"/>
            <w:hideMark/>
          </w:tcPr>
          <w:p w14:paraId="75EA02B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105.429 €</w:t>
            </w:r>
          </w:p>
        </w:tc>
        <w:tc>
          <w:tcPr>
            <w:tcW w:w="251"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2D77BEE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113,8</w:t>
            </w:r>
          </w:p>
        </w:tc>
        <w:tc>
          <w:tcPr>
            <w:tcW w:w="153" w:type="pct"/>
            <w:tcBorders>
              <w:top w:val="nil"/>
              <w:left w:val="nil"/>
              <w:bottom w:val="single" w:sz="4" w:space="0" w:color="auto"/>
              <w:right w:val="single" w:sz="4" w:space="0" w:color="auto"/>
            </w:tcBorders>
            <w:shd w:val="clear" w:color="auto" w:fill="auto"/>
            <w:noWrap/>
            <w:vAlign w:val="bottom"/>
            <w:hideMark/>
          </w:tcPr>
          <w:p w14:paraId="65E362A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103,9</w:t>
            </w:r>
          </w:p>
        </w:tc>
        <w:tc>
          <w:tcPr>
            <w:tcW w:w="178"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F4BBBF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227,6</w:t>
            </w:r>
          </w:p>
        </w:tc>
        <w:tc>
          <w:tcPr>
            <w:tcW w:w="178" w:type="pct"/>
            <w:tcBorders>
              <w:top w:val="nil"/>
              <w:left w:val="nil"/>
              <w:bottom w:val="single" w:sz="4" w:space="0" w:color="auto"/>
              <w:right w:val="single" w:sz="4" w:space="0" w:color="auto"/>
            </w:tcBorders>
            <w:shd w:val="clear" w:color="auto" w:fill="auto"/>
            <w:noWrap/>
            <w:vAlign w:val="bottom"/>
            <w:hideMark/>
          </w:tcPr>
          <w:p w14:paraId="7776C7C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144,2</w:t>
            </w:r>
          </w:p>
        </w:tc>
        <w:tc>
          <w:tcPr>
            <w:tcW w:w="178" w:type="pct"/>
            <w:tcBorders>
              <w:top w:val="nil"/>
              <w:left w:val="nil"/>
              <w:bottom w:val="single" w:sz="4" w:space="0" w:color="auto"/>
              <w:right w:val="single" w:sz="4" w:space="0" w:color="auto"/>
            </w:tcBorders>
            <w:shd w:val="clear" w:color="auto" w:fill="auto"/>
            <w:noWrap/>
            <w:vAlign w:val="bottom"/>
            <w:hideMark/>
          </w:tcPr>
          <w:p w14:paraId="22DAD6F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139,9</w:t>
            </w:r>
          </w:p>
        </w:tc>
        <w:tc>
          <w:tcPr>
            <w:tcW w:w="178" w:type="pct"/>
            <w:tcBorders>
              <w:top w:val="nil"/>
              <w:left w:val="nil"/>
              <w:bottom w:val="single" w:sz="4" w:space="0" w:color="auto"/>
              <w:right w:val="single" w:sz="8" w:space="0" w:color="auto"/>
            </w:tcBorders>
            <w:shd w:val="clear" w:color="auto" w:fill="auto"/>
            <w:noWrap/>
            <w:vAlign w:val="bottom"/>
            <w:hideMark/>
          </w:tcPr>
          <w:p w14:paraId="40767CA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118,3</w:t>
            </w:r>
          </w:p>
        </w:tc>
      </w:tr>
      <w:tr w:rsidR="006E70BA" w:rsidRPr="006E70BA" w14:paraId="3C7EF1BD"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34370C0F"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D3 – Vzgojitelji in ostali strokovni delavci v vrtcih</w:t>
            </w:r>
          </w:p>
        </w:tc>
        <w:tc>
          <w:tcPr>
            <w:tcW w:w="293" w:type="pct"/>
            <w:tcBorders>
              <w:top w:val="nil"/>
              <w:left w:val="nil"/>
              <w:bottom w:val="single" w:sz="4" w:space="0" w:color="auto"/>
              <w:right w:val="single" w:sz="4" w:space="0" w:color="auto"/>
            </w:tcBorders>
            <w:shd w:val="clear" w:color="auto" w:fill="auto"/>
            <w:noWrap/>
            <w:vAlign w:val="bottom"/>
            <w:hideMark/>
          </w:tcPr>
          <w:p w14:paraId="3ED6769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219.667.401 €</w:t>
            </w:r>
          </w:p>
        </w:tc>
        <w:tc>
          <w:tcPr>
            <w:tcW w:w="278" w:type="pct"/>
            <w:tcBorders>
              <w:top w:val="nil"/>
              <w:left w:val="nil"/>
              <w:bottom w:val="single" w:sz="4" w:space="0" w:color="auto"/>
              <w:right w:val="single" w:sz="4" w:space="0" w:color="auto"/>
            </w:tcBorders>
            <w:shd w:val="clear" w:color="auto" w:fill="auto"/>
            <w:noWrap/>
            <w:vAlign w:val="bottom"/>
            <w:hideMark/>
          </w:tcPr>
          <w:p w14:paraId="448F475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204.068.047 €</w:t>
            </w:r>
          </w:p>
        </w:tc>
        <w:tc>
          <w:tcPr>
            <w:tcW w:w="245" w:type="pct"/>
            <w:tcBorders>
              <w:top w:val="nil"/>
              <w:left w:val="nil"/>
              <w:bottom w:val="single" w:sz="4" w:space="0" w:color="auto"/>
              <w:right w:val="single" w:sz="4" w:space="0" w:color="auto"/>
            </w:tcBorders>
            <w:shd w:val="clear" w:color="auto" w:fill="auto"/>
            <w:noWrap/>
            <w:vAlign w:val="bottom"/>
            <w:hideMark/>
          </w:tcPr>
          <w:p w14:paraId="47B14E1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13.798.484 €</w:t>
            </w:r>
          </w:p>
        </w:tc>
        <w:tc>
          <w:tcPr>
            <w:tcW w:w="245" w:type="pct"/>
            <w:tcBorders>
              <w:top w:val="nil"/>
              <w:left w:val="nil"/>
              <w:bottom w:val="single" w:sz="4" w:space="0" w:color="auto"/>
              <w:right w:val="single" w:sz="4" w:space="0" w:color="auto"/>
            </w:tcBorders>
            <w:shd w:val="clear" w:color="auto" w:fill="auto"/>
            <w:noWrap/>
            <w:vAlign w:val="bottom"/>
            <w:hideMark/>
          </w:tcPr>
          <w:p w14:paraId="780EA97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1.636.715 €</w:t>
            </w:r>
          </w:p>
        </w:tc>
        <w:tc>
          <w:tcPr>
            <w:tcW w:w="245" w:type="pct"/>
            <w:tcBorders>
              <w:top w:val="nil"/>
              <w:left w:val="nil"/>
              <w:bottom w:val="single" w:sz="4" w:space="0" w:color="auto"/>
              <w:right w:val="single" w:sz="4" w:space="0" w:color="auto"/>
            </w:tcBorders>
            <w:shd w:val="clear" w:color="auto" w:fill="auto"/>
            <w:noWrap/>
            <w:vAlign w:val="bottom"/>
            <w:hideMark/>
          </w:tcPr>
          <w:p w14:paraId="6589236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144.856 €</w:t>
            </w:r>
          </w:p>
        </w:tc>
        <w:tc>
          <w:tcPr>
            <w:tcW w:w="226" w:type="pct"/>
            <w:tcBorders>
              <w:top w:val="nil"/>
              <w:left w:val="nil"/>
              <w:bottom w:val="single" w:sz="4" w:space="0" w:color="auto"/>
              <w:right w:val="nil"/>
            </w:tcBorders>
            <w:shd w:val="clear" w:color="auto" w:fill="auto"/>
            <w:noWrap/>
            <w:vAlign w:val="bottom"/>
            <w:hideMark/>
          </w:tcPr>
          <w:p w14:paraId="591F53E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19.300 €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21E35F1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266.098.313 €</w:t>
            </w:r>
          </w:p>
        </w:tc>
        <w:tc>
          <w:tcPr>
            <w:tcW w:w="278" w:type="pct"/>
            <w:tcBorders>
              <w:top w:val="nil"/>
              <w:left w:val="nil"/>
              <w:bottom w:val="single" w:sz="4" w:space="0" w:color="auto"/>
              <w:right w:val="single" w:sz="4" w:space="0" w:color="auto"/>
            </w:tcBorders>
            <w:shd w:val="clear" w:color="auto" w:fill="auto"/>
            <w:noWrap/>
            <w:vAlign w:val="bottom"/>
            <w:hideMark/>
          </w:tcPr>
          <w:p w14:paraId="2AC41E2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214.309.196 €</w:t>
            </w:r>
          </w:p>
        </w:tc>
        <w:tc>
          <w:tcPr>
            <w:tcW w:w="245" w:type="pct"/>
            <w:tcBorders>
              <w:top w:val="nil"/>
              <w:left w:val="nil"/>
              <w:bottom w:val="single" w:sz="4" w:space="0" w:color="auto"/>
              <w:right w:val="single" w:sz="4" w:space="0" w:color="auto"/>
            </w:tcBorders>
            <w:shd w:val="clear" w:color="auto" w:fill="auto"/>
            <w:noWrap/>
            <w:vAlign w:val="bottom"/>
            <w:hideMark/>
          </w:tcPr>
          <w:p w14:paraId="40C63A8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46.727.666 €</w:t>
            </w:r>
          </w:p>
        </w:tc>
        <w:tc>
          <w:tcPr>
            <w:tcW w:w="245" w:type="pct"/>
            <w:tcBorders>
              <w:top w:val="nil"/>
              <w:left w:val="nil"/>
              <w:bottom w:val="single" w:sz="4" w:space="0" w:color="auto"/>
              <w:right w:val="single" w:sz="4" w:space="0" w:color="auto"/>
            </w:tcBorders>
            <w:shd w:val="clear" w:color="auto" w:fill="auto"/>
            <w:noWrap/>
            <w:vAlign w:val="bottom"/>
            <w:hideMark/>
          </w:tcPr>
          <w:p w14:paraId="0FC01DE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4.779.808 €</w:t>
            </w:r>
          </w:p>
        </w:tc>
        <w:tc>
          <w:tcPr>
            <w:tcW w:w="245" w:type="pct"/>
            <w:tcBorders>
              <w:top w:val="nil"/>
              <w:left w:val="nil"/>
              <w:bottom w:val="single" w:sz="4" w:space="0" w:color="auto"/>
              <w:right w:val="single" w:sz="4" w:space="0" w:color="auto"/>
            </w:tcBorders>
            <w:shd w:val="clear" w:color="auto" w:fill="auto"/>
            <w:noWrap/>
            <w:vAlign w:val="bottom"/>
            <w:hideMark/>
          </w:tcPr>
          <w:p w14:paraId="58478D4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240.189 €</w:t>
            </w:r>
          </w:p>
        </w:tc>
        <w:tc>
          <w:tcPr>
            <w:tcW w:w="226" w:type="pct"/>
            <w:tcBorders>
              <w:top w:val="nil"/>
              <w:left w:val="nil"/>
              <w:bottom w:val="single" w:sz="4" w:space="0" w:color="auto"/>
              <w:right w:val="nil"/>
            </w:tcBorders>
            <w:shd w:val="clear" w:color="auto" w:fill="auto"/>
            <w:noWrap/>
            <w:vAlign w:val="bottom"/>
            <w:hideMark/>
          </w:tcPr>
          <w:p w14:paraId="4C044B7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41.454 €</w:t>
            </w:r>
          </w:p>
        </w:tc>
        <w:tc>
          <w:tcPr>
            <w:tcW w:w="251"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5BCEF5A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121,1</w:t>
            </w:r>
          </w:p>
        </w:tc>
        <w:tc>
          <w:tcPr>
            <w:tcW w:w="153" w:type="pct"/>
            <w:tcBorders>
              <w:top w:val="nil"/>
              <w:left w:val="nil"/>
              <w:bottom w:val="single" w:sz="4" w:space="0" w:color="auto"/>
              <w:right w:val="single" w:sz="4" w:space="0" w:color="auto"/>
            </w:tcBorders>
            <w:shd w:val="clear" w:color="auto" w:fill="auto"/>
            <w:noWrap/>
            <w:vAlign w:val="bottom"/>
            <w:hideMark/>
          </w:tcPr>
          <w:p w14:paraId="2DB406E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105,0</w:t>
            </w:r>
          </w:p>
        </w:tc>
        <w:tc>
          <w:tcPr>
            <w:tcW w:w="178"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E7A8F7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338,6</w:t>
            </w:r>
          </w:p>
        </w:tc>
        <w:tc>
          <w:tcPr>
            <w:tcW w:w="178"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EDE61C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292,0</w:t>
            </w:r>
          </w:p>
        </w:tc>
        <w:tc>
          <w:tcPr>
            <w:tcW w:w="178"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45A0D3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165,8</w:t>
            </w:r>
          </w:p>
        </w:tc>
        <w:tc>
          <w:tcPr>
            <w:tcW w:w="178" w:type="pct"/>
            <w:tcBorders>
              <w:top w:val="nil"/>
              <w:left w:val="nil"/>
              <w:bottom w:val="single" w:sz="4" w:space="0" w:color="auto"/>
              <w:right w:val="single" w:sz="8" w:space="0" w:color="auto"/>
            </w:tcBorders>
            <w:shd w:val="clear" w:color="auto" w:fill="auto"/>
            <w:noWrap/>
            <w:vAlign w:val="bottom"/>
            <w:hideMark/>
          </w:tcPr>
          <w:p w14:paraId="6DBB10C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214,8</w:t>
            </w:r>
          </w:p>
        </w:tc>
      </w:tr>
      <w:tr w:rsidR="006E70BA" w:rsidRPr="006E70BA" w14:paraId="0C6397FC"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6D0CC4E3"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E1 – Zdravniki in zobozdravniki</w:t>
            </w:r>
          </w:p>
        </w:tc>
        <w:tc>
          <w:tcPr>
            <w:tcW w:w="293" w:type="pct"/>
            <w:tcBorders>
              <w:top w:val="nil"/>
              <w:left w:val="nil"/>
              <w:bottom w:val="single" w:sz="4" w:space="0" w:color="auto"/>
              <w:right w:val="single" w:sz="4" w:space="0" w:color="auto"/>
            </w:tcBorders>
            <w:shd w:val="clear" w:color="auto" w:fill="auto"/>
            <w:noWrap/>
            <w:vAlign w:val="bottom"/>
            <w:hideMark/>
          </w:tcPr>
          <w:p w14:paraId="1DEA218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390.362.251 €</w:t>
            </w:r>
          </w:p>
        </w:tc>
        <w:tc>
          <w:tcPr>
            <w:tcW w:w="278" w:type="pct"/>
            <w:tcBorders>
              <w:top w:val="nil"/>
              <w:left w:val="nil"/>
              <w:bottom w:val="single" w:sz="4" w:space="0" w:color="auto"/>
              <w:right w:val="single" w:sz="4" w:space="0" w:color="auto"/>
            </w:tcBorders>
            <w:shd w:val="clear" w:color="auto" w:fill="auto"/>
            <w:noWrap/>
            <w:vAlign w:val="bottom"/>
            <w:hideMark/>
          </w:tcPr>
          <w:p w14:paraId="3A1491E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245.075.640 €</w:t>
            </w:r>
          </w:p>
        </w:tc>
        <w:tc>
          <w:tcPr>
            <w:tcW w:w="245" w:type="pct"/>
            <w:tcBorders>
              <w:top w:val="nil"/>
              <w:left w:val="nil"/>
              <w:bottom w:val="single" w:sz="4" w:space="0" w:color="auto"/>
              <w:right w:val="single" w:sz="4" w:space="0" w:color="auto"/>
            </w:tcBorders>
            <w:shd w:val="clear" w:color="auto" w:fill="auto"/>
            <w:noWrap/>
            <w:vAlign w:val="bottom"/>
            <w:hideMark/>
          </w:tcPr>
          <w:p w14:paraId="422E39A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79.915.876 €</w:t>
            </w:r>
          </w:p>
        </w:tc>
        <w:tc>
          <w:tcPr>
            <w:tcW w:w="245" w:type="pct"/>
            <w:tcBorders>
              <w:top w:val="nil"/>
              <w:left w:val="nil"/>
              <w:bottom w:val="single" w:sz="4" w:space="0" w:color="auto"/>
              <w:right w:val="single" w:sz="4" w:space="0" w:color="auto"/>
            </w:tcBorders>
            <w:shd w:val="clear" w:color="auto" w:fill="auto"/>
            <w:noWrap/>
            <w:vAlign w:val="bottom"/>
            <w:hideMark/>
          </w:tcPr>
          <w:p w14:paraId="0266F41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4.838.501 €</w:t>
            </w:r>
          </w:p>
        </w:tc>
        <w:tc>
          <w:tcPr>
            <w:tcW w:w="245" w:type="pct"/>
            <w:tcBorders>
              <w:top w:val="nil"/>
              <w:left w:val="nil"/>
              <w:bottom w:val="single" w:sz="4" w:space="0" w:color="auto"/>
              <w:right w:val="single" w:sz="4" w:space="0" w:color="auto"/>
            </w:tcBorders>
            <w:shd w:val="clear" w:color="auto" w:fill="auto"/>
            <w:noWrap/>
            <w:vAlign w:val="bottom"/>
            <w:hideMark/>
          </w:tcPr>
          <w:p w14:paraId="42AE0AB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51.458.957 €</w:t>
            </w:r>
          </w:p>
        </w:tc>
        <w:tc>
          <w:tcPr>
            <w:tcW w:w="226" w:type="pct"/>
            <w:tcBorders>
              <w:top w:val="nil"/>
              <w:left w:val="nil"/>
              <w:bottom w:val="single" w:sz="4" w:space="0" w:color="auto"/>
              <w:right w:val="nil"/>
            </w:tcBorders>
            <w:shd w:val="clear" w:color="auto" w:fill="auto"/>
            <w:noWrap/>
            <w:vAlign w:val="bottom"/>
            <w:hideMark/>
          </w:tcPr>
          <w:p w14:paraId="29DCEBF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9.073.278 €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1B552E0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422.432.458 €</w:t>
            </w:r>
          </w:p>
        </w:tc>
        <w:tc>
          <w:tcPr>
            <w:tcW w:w="278" w:type="pct"/>
            <w:tcBorders>
              <w:top w:val="nil"/>
              <w:left w:val="nil"/>
              <w:bottom w:val="single" w:sz="4" w:space="0" w:color="auto"/>
              <w:right w:val="single" w:sz="4" w:space="0" w:color="auto"/>
            </w:tcBorders>
            <w:shd w:val="clear" w:color="auto" w:fill="auto"/>
            <w:noWrap/>
            <w:vAlign w:val="bottom"/>
            <w:hideMark/>
          </w:tcPr>
          <w:p w14:paraId="2DD3D7C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251.040.286 €</w:t>
            </w:r>
          </w:p>
        </w:tc>
        <w:tc>
          <w:tcPr>
            <w:tcW w:w="245" w:type="pct"/>
            <w:tcBorders>
              <w:top w:val="nil"/>
              <w:left w:val="nil"/>
              <w:bottom w:val="single" w:sz="4" w:space="0" w:color="auto"/>
              <w:right w:val="single" w:sz="4" w:space="0" w:color="auto"/>
            </w:tcBorders>
            <w:shd w:val="clear" w:color="auto" w:fill="auto"/>
            <w:noWrap/>
            <w:vAlign w:val="bottom"/>
            <w:hideMark/>
          </w:tcPr>
          <w:p w14:paraId="330AA6B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96.879.925 €</w:t>
            </w:r>
          </w:p>
        </w:tc>
        <w:tc>
          <w:tcPr>
            <w:tcW w:w="245" w:type="pct"/>
            <w:tcBorders>
              <w:top w:val="nil"/>
              <w:left w:val="nil"/>
              <w:bottom w:val="single" w:sz="4" w:space="0" w:color="auto"/>
              <w:right w:val="single" w:sz="4" w:space="0" w:color="auto"/>
            </w:tcBorders>
            <w:shd w:val="clear" w:color="auto" w:fill="auto"/>
            <w:noWrap/>
            <w:vAlign w:val="bottom"/>
            <w:hideMark/>
          </w:tcPr>
          <w:p w14:paraId="3AAAB31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9.737.934 €</w:t>
            </w:r>
          </w:p>
        </w:tc>
        <w:tc>
          <w:tcPr>
            <w:tcW w:w="245" w:type="pct"/>
            <w:tcBorders>
              <w:top w:val="nil"/>
              <w:left w:val="nil"/>
              <w:bottom w:val="single" w:sz="4" w:space="0" w:color="auto"/>
              <w:right w:val="single" w:sz="4" w:space="0" w:color="auto"/>
            </w:tcBorders>
            <w:shd w:val="clear" w:color="auto" w:fill="auto"/>
            <w:noWrap/>
            <w:vAlign w:val="bottom"/>
            <w:hideMark/>
          </w:tcPr>
          <w:p w14:paraId="41A64A4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56.574.704 €</w:t>
            </w:r>
          </w:p>
        </w:tc>
        <w:tc>
          <w:tcPr>
            <w:tcW w:w="226" w:type="pct"/>
            <w:tcBorders>
              <w:top w:val="nil"/>
              <w:left w:val="nil"/>
              <w:bottom w:val="single" w:sz="4" w:space="0" w:color="auto"/>
              <w:right w:val="nil"/>
            </w:tcBorders>
            <w:shd w:val="clear" w:color="auto" w:fill="auto"/>
            <w:noWrap/>
            <w:vAlign w:val="bottom"/>
            <w:hideMark/>
          </w:tcPr>
          <w:p w14:paraId="237D8C5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8.199.610 €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227CF48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108,2</w:t>
            </w:r>
          </w:p>
        </w:tc>
        <w:tc>
          <w:tcPr>
            <w:tcW w:w="153" w:type="pct"/>
            <w:tcBorders>
              <w:top w:val="nil"/>
              <w:left w:val="nil"/>
              <w:bottom w:val="single" w:sz="4" w:space="0" w:color="auto"/>
              <w:right w:val="single" w:sz="4" w:space="0" w:color="auto"/>
            </w:tcBorders>
            <w:shd w:val="clear" w:color="auto" w:fill="auto"/>
            <w:noWrap/>
            <w:vAlign w:val="bottom"/>
            <w:hideMark/>
          </w:tcPr>
          <w:p w14:paraId="2EBE284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102,4</w:t>
            </w:r>
          </w:p>
        </w:tc>
        <w:tc>
          <w:tcPr>
            <w:tcW w:w="178" w:type="pct"/>
            <w:tcBorders>
              <w:top w:val="nil"/>
              <w:left w:val="nil"/>
              <w:bottom w:val="single" w:sz="4" w:space="0" w:color="auto"/>
              <w:right w:val="single" w:sz="4" w:space="0" w:color="auto"/>
            </w:tcBorders>
            <w:shd w:val="clear" w:color="auto" w:fill="auto"/>
            <w:noWrap/>
            <w:vAlign w:val="bottom"/>
            <w:hideMark/>
          </w:tcPr>
          <w:p w14:paraId="501CE77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121,2</w:t>
            </w:r>
          </w:p>
        </w:tc>
        <w:tc>
          <w:tcPr>
            <w:tcW w:w="178" w:type="pct"/>
            <w:tcBorders>
              <w:top w:val="nil"/>
              <w:left w:val="nil"/>
              <w:bottom w:val="single" w:sz="4" w:space="0" w:color="auto"/>
              <w:right w:val="single" w:sz="4" w:space="0" w:color="auto"/>
            </w:tcBorders>
            <w:shd w:val="clear" w:color="auto" w:fill="auto"/>
            <w:noWrap/>
            <w:vAlign w:val="bottom"/>
            <w:hideMark/>
          </w:tcPr>
          <w:p w14:paraId="7FE8A3B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201,3</w:t>
            </w:r>
          </w:p>
        </w:tc>
        <w:tc>
          <w:tcPr>
            <w:tcW w:w="178" w:type="pct"/>
            <w:tcBorders>
              <w:top w:val="nil"/>
              <w:left w:val="nil"/>
              <w:bottom w:val="single" w:sz="4" w:space="0" w:color="auto"/>
              <w:right w:val="single" w:sz="4" w:space="0" w:color="auto"/>
            </w:tcBorders>
            <w:shd w:val="clear" w:color="auto" w:fill="auto"/>
            <w:noWrap/>
            <w:vAlign w:val="bottom"/>
            <w:hideMark/>
          </w:tcPr>
          <w:p w14:paraId="1ADE458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109,9</w:t>
            </w:r>
          </w:p>
        </w:tc>
        <w:tc>
          <w:tcPr>
            <w:tcW w:w="178" w:type="pct"/>
            <w:tcBorders>
              <w:top w:val="nil"/>
              <w:left w:val="nil"/>
              <w:bottom w:val="single" w:sz="4" w:space="0" w:color="auto"/>
              <w:right w:val="single" w:sz="8" w:space="0" w:color="auto"/>
            </w:tcBorders>
            <w:shd w:val="clear" w:color="auto" w:fill="auto"/>
            <w:noWrap/>
            <w:vAlign w:val="bottom"/>
            <w:hideMark/>
          </w:tcPr>
          <w:p w14:paraId="5C1E2AF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90,4</w:t>
            </w:r>
          </w:p>
        </w:tc>
      </w:tr>
      <w:tr w:rsidR="006E70BA" w:rsidRPr="006E70BA" w14:paraId="6BDB1121"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63CA45E2"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E2 – Farmacevtski delavci</w:t>
            </w:r>
          </w:p>
        </w:tc>
        <w:tc>
          <w:tcPr>
            <w:tcW w:w="293" w:type="pct"/>
            <w:tcBorders>
              <w:top w:val="nil"/>
              <w:left w:val="nil"/>
              <w:bottom w:val="single" w:sz="4" w:space="0" w:color="auto"/>
              <w:right w:val="single" w:sz="4" w:space="0" w:color="auto"/>
            </w:tcBorders>
            <w:shd w:val="clear" w:color="auto" w:fill="auto"/>
            <w:noWrap/>
            <w:vAlign w:val="bottom"/>
            <w:hideMark/>
          </w:tcPr>
          <w:p w14:paraId="61E7D6C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58.850.657 €</w:t>
            </w:r>
          </w:p>
        </w:tc>
        <w:tc>
          <w:tcPr>
            <w:tcW w:w="278" w:type="pct"/>
            <w:tcBorders>
              <w:top w:val="nil"/>
              <w:left w:val="nil"/>
              <w:bottom w:val="single" w:sz="4" w:space="0" w:color="auto"/>
              <w:right w:val="single" w:sz="4" w:space="0" w:color="auto"/>
            </w:tcBorders>
            <w:shd w:val="clear" w:color="auto" w:fill="auto"/>
            <w:noWrap/>
            <w:vAlign w:val="bottom"/>
            <w:hideMark/>
          </w:tcPr>
          <w:p w14:paraId="16285F4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41.021.100 €</w:t>
            </w:r>
          </w:p>
        </w:tc>
        <w:tc>
          <w:tcPr>
            <w:tcW w:w="245" w:type="pct"/>
            <w:tcBorders>
              <w:top w:val="nil"/>
              <w:left w:val="nil"/>
              <w:bottom w:val="single" w:sz="4" w:space="0" w:color="auto"/>
              <w:right w:val="single" w:sz="4" w:space="0" w:color="auto"/>
            </w:tcBorders>
            <w:shd w:val="clear" w:color="auto" w:fill="auto"/>
            <w:noWrap/>
            <w:vAlign w:val="bottom"/>
            <w:hideMark/>
          </w:tcPr>
          <w:p w14:paraId="25DCC4D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10.449.733 €</w:t>
            </w:r>
          </w:p>
        </w:tc>
        <w:tc>
          <w:tcPr>
            <w:tcW w:w="245" w:type="pct"/>
            <w:tcBorders>
              <w:top w:val="nil"/>
              <w:left w:val="nil"/>
              <w:bottom w:val="single" w:sz="4" w:space="0" w:color="auto"/>
              <w:right w:val="single" w:sz="4" w:space="0" w:color="auto"/>
            </w:tcBorders>
            <w:shd w:val="clear" w:color="auto" w:fill="auto"/>
            <w:noWrap/>
            <w:vAlign w:val="bottom"/>
            <w:hideMark/>
          </w:tcPr>
          <w:p w14:paraId="217965D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5.958.477 €</w:t>
            </w:r>
          </w:p>
        </w:tc>
        <w:tc>
          <w:tcPr>
            <w:tcW w:w="245" w:type="pct"/>
            <w:tcBorders>
              <w:top w:val="nil"/>
              <w:left w:val="nil"/>
              <w:bottom w:val="single" w:sz="4" w:space="0" w:color="auto"/>
              <w:right w:val="single" w:sz="4" w:space="0" w:color="auto"/>
            </w:tcBorders>
            <w:shd w:val="clear" w:color="auto" w:fill="auto"/>
            <w:noWrap/>
            <w:vAlign w:val="bottom"/>
            <w:hideMark/>
          </w:tcPr>
          <w:p w14:paraId="4943F5B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733.652 €</w:t>
            </w:r>
          </w:p>
        </w:tc>
        <w:tc>
          <w:tcPr>
            <w:tcW w:w="226" w:type="pct"/>
            <w:tcBorders>
              <w:top w:val="nil"/>
              <w:left w:val="nil"/>
              <w:bottom w:val="single" w:sz="4" w:space="0" w:color="auto"/>
              <w:right w:val="nil"/>
            </w:tcBorders>
            <w:shd w:val="clear" w:color="auto" w:fill="auto"/>
            <w:noWrap/>
            <w:vAlign w:val="bottom"/>
            <w:hideMark/>
          </w:tcPr>
          <w:p w14:paraId="4F3651C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687.695 €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71ED545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60.822.742 €</w:t>
            </w:r>
          </w:p>
        </w:tc>
        <w:tc>
          <w:tcPr>
            <w:tcW w:w="278" w:type="pct"/>
            <w:tcBorders>
              <w:top w:val="nil"/>
              <w:left w:val="nil"/>
              <w:bottom w:val="single" w:sz="4" w:space="0" w:color="auto"/>
              <w:right w:val="single" w:sz="4" w:space="0" w:color="auto"/>
            </w:tcBorders>
            <w:shd w:val="clear" w:color="auto" w:fill="auto"/>
            <w:noWrap/>
            <w:vAlign w:val="bottom"/>
            <w:hideMark/>
          </w:tcPr>
          <w:p w14:paraId="38C9FEF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41.436.937 €</w:t>
            </w:r>
          </w:p>
        </w:tc>
        <w:tc>
          <w:tcPr>
            <w:tcW w:w="245" w:type="pct"/>
            <w:tcBorders>
              <w:top w:val="nil"/>
              <w:left w:val="nil"/>
              <w:bottom w:val="single" w:sz="4" w:space="0" w:color="auto"/>
              <w:right w:val="single" w:sz="4" w:space="0" w:color="auto"/>
            </w:tcBorders>
            <w:shd w:val="clear" w:color="auto" w:fill="auto"/>
            <w:noWrap/>
            <w:vAlign w:val="bottom"/>
            <w:hideMark/>
          </w:tcPr>
          <w:p w14:paraId="38468CA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10.630.206 €</w:t>
            </w:r>
          </w:p>
        </w:tc>
        <w:tc>
          <w:tcPr>
            <w:tcW w:w="245" w:type="pct"/>
            <w:tcBorders>
              <w:top w:val="nil"/>
              <w:left w:val="nil"/>
              <w:bottom w:val="single" w:sz="4" w:space="0" w:color="auto"/>
              <w:right w:val="single" w:sz="4" w:space="0" w:color="auto"/>
            </w:tcBorders>
            <w:shd w:val="clear" w:color="auto" w:fill="auto"/>
            <w:noWrap/>
            <w:vAlign w:val="bottom"/>
            <w:hideMark/>
          </w:tcPr>
          <w:p w14:paraId="058F2E2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7.218.349 €</w:t>
            </w:r>
          </w:p>
        </w:tc>
        <w:tc>
          <w:tcPr>
            <w:tcW w:w="245" w:type="pct"/>
            <w:tcBorders>
              <w:top w:val="nil"/>
              <w:left w:val="nil"/>
              <w:bottom w:val="single" w:sz="4" w:space="0" w:color="auto"/>
              <w:right w:val="single" w:sz="4" w:space="0" w:color="auto"/>
            </w:tcBorders>
            <w:shd w:val="clear" w:color="auto" w:fill="auto"/>
            <w:noWrap/>
            <w:vAlign w:val="bottom"/>
            <w:hideMark/>
          </w:tcPr>
          <w:p w14:paraId="60EB34B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804.393 €</w:t>
            </w:r>
          </w:p>
        </w:tc>
        <w:tc>
          <w:tcPr>
            <w:tcW w:w="226" w:type="pct"/>
            <w:tcBorders>
              <w:top w:val="nil"/>
              <w:left w:val="nil"/>
              <w:bottom w:val="single" w:sz="4" w:space="0" w:color="auto"/>
              <w:right w:val="nil"/>
            </w:tcBorders>
            <w:shd w:val="clear" w:color="auto" w:fill="auto"/>
            <w:noWrap/>
            <w:vAlign w:val="bottom"/>
            <w:hideMark/>
          </w:tcPr>
          <w:p w14:paraId="3A52051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732.857 €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7799BDB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103,4</w:t>
            </w:r>
          </w:p>
        </w:tc>
        <w:tc>
          <w:tcPr>
            <w:tcW w:w="153" w:type="pct"/>
            <w:tcBorders>
              <w:top w:val="nil"/>
              <w:left w:val="nil"/>
              <w:bottom w:val="single" w:sz="4" w:space="0" w:color="auto"/>
              <w:right w:val="single" w:sz="4" w:space="0" w:color="auto"/>
            </w:tcBorders>
            <w:shd w:val="clear" w:color="auto" w:fill="auto"/>
            <w:noWrap/>
            <w:vAlign w:val="bottom"/>
            <w:hideMark/>
          </w:tcPr>
          <w:p w14:paraId="6010BD9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101,0</w:t>
            </w:r>
          </w:p>
        </w:tc>
        <w:tc>
          <w:tcPr>
            <w:tcW w:w="178" w:type="pct"/>
            <w:tcBorders>
              <w:top w:val="nil"/>
              <w:left w:val="nil"/>
              <w:bottom w:val="single" w:sz="4" w:space="0" w:color="auto"/>
              <w:right w:val="single" w:sz="4" w:space="0" w:color="auto"/>
            </w:tcBorders>
            <w:shd w:val="clear" w:color="auto" w:fill="auto"/>
            <w:noWrap/>
            <w:vAlign w:val="bottom"/>
            <w:hideMark/>
          </w:tcPr>
          <w:p w14:paraId="7D466A6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101,7</w:t>
            </w:r>
          </w:p>
        </w:tc>
        <w:tc>
          <w:tcPr>
            <w:tcW w:w="178"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16DBB4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121,1</w:t>
            </w:r>
          </w:p>
        </w:tc>
        <w:tc>
          <w:tcPr>
            <w:tcW w:w="178" w:type="pct"/>
            <w:tcBorders>
              <w:top w:val="nil"/>
              <w:left w:val="nil"/>
              <w:bottom w:val="single" w:sz="4" w:space="0" w:color="auto"/>
              <w:right w:val="single" w:sz="4" w:space="0" w:color="auto"/>
            </w:tcBorders>
            <w:shd w:val="clear" w:color="auto" w:fill="auto"/>
            <w:noWrap/>
            <w:vAlign w:val="bottom"/>
            <w:hideMark/>
          </w:tcPr>
          <w:p w14:paraId="39B5769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109,6</w:t>
            </w:r>
          </w:p>
        </w:tc>
        <w:tc>
          <w:tcPr>
            <w:tcW w:w="178" w:type="pct"/>
            <w:tcBorders>
              <w:top w:val="nil"/>
              <w:left w:val="nil"/>
              <w:bottom w:val="single" w:sz="4" w:space="0" w:color="auto"/>
              <w:right w:val="single" w:sz="8" w:space="0" w:color="auto"/>
            </w:tcBorders>
            <w:shd w:val="clear" w:color="auto" w:fill="auto"/>
            <w:noWrap/>
            <w:vAlign w:val="bottom"/>
            <w:hideMark/>
          </w:tcPr>
          <w:p w14:paraId="01927D3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106,6</w:t>
            </w:r>
          </w:p>
        </w:tc>
      </w:tr>
      <w:tr w:rsidR="006E70BA" w:rsidRPr="006E70BA" w14:paraId="574A27A8"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4E2D10E1"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E3 – Medicinske sestre in babice</w:t>
            </w:r>
          </w:p>
        </w:tc>
        <w:tc>
          <w:tcPr>
            <w:tcW w:w="293" w:type="pct"/>
            <w:tcBorders>
              <w:top w:val="nil"/>
              <w:left w:val="nil"/>
              <w:bottom w:val="single" w:sz="4" w:space="0" w:color="auto"/>
              <w:right w:val="single" w:sz="4" w:space="0" w:color="auto"/>
            </w:tcBorders>
            <w:shd w:val="clear" w:color="auto" w:fill="auto"/>
            <w:noWrap/>
            <w:vAlign w:val="bottom"/>
            <w:hideMark/>
          </w:tcPr>
          <w:p w14:paraId="31ED70B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491.292.607 €</w:t>
            </w:r>
          </w:p>
        </w:tc>
        <w:tc>
          <w:tcPr>
            <w:tcW w:w="278" w:type="pct"/>
            <w:tcBorders>
              <w:top w:val="nil"/>
              <w:left w:val="nil"/>
              <w:bottom w:val="single" w:sz="4" w:space="0" w:color="auto"/>
              <w:right w:val="single" w:sz="4" w:space="0" w:color="auto"/>
            </w:tcBorders>
            <w:shd w:val="clear" w:color="auto" w:fill="auto"/>
            <w:noWrap/>
            <w:vAlign w:val="bottom"/>
            <w:hideMark/>
          </w:tcPr>
          <w:p w14:paraId="7D09E24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320.040.043 €</w:t>
            </w:r>
          </w:p>
        </w:tc>
        <w:tc>
          <w:tcPr>
            <w:tcW w:w="245" w:type="pct"/>
            <w:tcBorders>
              <w:top w:val="nil"/>
              <w:left w:val="nil"/>
              <w:bottom w:val="single" w:sz="4" w:space="0" w:color="auto"/>
              <w:right w:val="single" w:sz="4" w:space="0" w:color="auto"/>
            </w:tcBorders>
            <w:shd w:val="clear" w:color="auto" w:fill="auto"/>
            <w:noWrap/>
            <w:vAlign w:val="bottom"/>
            <w:hideMark/>
          </w:tcPr>
          <w:p w14:paraId="7F3BFBF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121.782.212 €</w:t>
            </w:r>
          </w:p>
        </w:tc>
        <w:tc>
          <w:tcPr>
            <w:tcW w:w="245" w:type="pct"/>
            <w:tcBorders>
              <w:top w:val="nil"/>
              <w:left w:val="nil"/>
              <w:bottom w:val="single" w:sz="4" w:space="0" w:color="auto"/>
              <w:right w:val="single" w:sz="4" w:space="0" w:color="auto"/>
            </w:tcBorders>
            <w:shd w:val="clear" w:color="auto" w:fill="auto"/>
            <w:noWrap/>
            <w:vAlign w:val="bottom"/>
            <w:hideMark/>
          </w:tcPr>
          <w:p w14:paraId="3B3F0C8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4.769.791 €</w:t>
            </w:r>
          </w:p>
        </w:tc>
        <w:tc>
          <w:tcPr>
            <w:tcW w:w="245" w:type="pct"/>
            <w:tcBorders>
              <w:top w:val="nil"/>
              <w:left w:val="nil"/>
              <w:bottom w:val="single" w:sz="4" w:space="0" w:color="auto"/>
              <w:right w:val="single" w:sz="4" w:space="0" w:color="auto"/>
            </w:tcBorders>
            <w:shd w:val="clear" w:color="auto" w:fill="auto"/>
            <w:noWrap/>
            <w:vAlign w:val="bottom"/>
            <w:hideMark/>
          </w:tcPr>
          <w:p w14:paraId="7CD0550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40.764.591 €</w:t>
            </w:r>
          </w:p>
        </w:tc>
        <w:tc>
          <w:tcPr>
            <w:tcW w:w="226" w:type="pct"/>
            <w:tcBorders>
              <w:top w:val="nil"/>
              <w:left w:val="nil"/>
              <w:bottom w:val="single" w:sz="4" w:space="0" w:color="auto"/>
              <w:right w:val="nil"/>
            </w:tcBorders>
            <w:shd w:val="clear" w:color="auto" w:fill="auto"/>
            <w:noWrap/>
            <w:vAlign w:val="bottom"/>
            <w:hideMark/>
          </w:tcPr>
          <w:p w14:paraId="5F5A0FE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3.935.970 €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1D20292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538.703.214 €</w:t>
            </w:r>
          </w:p>
        </w:tc>
        <w:tc>
          <w:tcPr>
            <w:tcW w:w="278" w:type="pct"/>
            <w:tcBorders>
              <w:top w:val="nil"/>
              <w:left w:val="nil"/>
              <w:bottom w:val="single" w:sz="4" w:space="0" w:color="auto"/>
              <w:right w:val="single" w:sz="4" w:space="0" w:color="auto"/>
            </w:tcBorders>
            <w:shd w:val="clear" w:color="auto" w:fill="auto"/>
            <w:noWrap/>
            <w:vAlign w:val="bottom"/>
            <w:hideMark/>
          </w:tcPr>
          <w:p w14:paraId="75D7345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329.003.554 €</w:t>
            </w:r>
          </w:p>
        </w:tc>
        <w:tc>
          <w:tcPr>
            <w:tcW w:w="245" w:type="pct"/>
            <w:tcBorders>
              <w:top w:val="nil"/>
              <w:left w:val="nil"/>
              <w:bottom w:val="single" w:sz="4" w:space="0" w:color="auto"/>
              <w:right w:val="single" w:sz="4" w:space="0" w:color="auto"/>
            </w:tcBorders>
            <w:shd w:val="clear" w:color="auto" w:fill="auto"/>
            <w:noWrap/>
            <w:vAlign w:val="bottom"/>
            <w:hideMark/>
          </w:tcPr>
          <w:p w14:paraId="5BFF43B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142.851.466 €</w:t>
            </w:r>
          </w:p>
        </w:tc>
        <w:tc>
          <w:tcPr>
            <w:tcW w:w="245" w:type="pct"/>
            <w:tcBorders>
              <w:top w:val="nil"/>
              <w:left w:val="nil"/>
              <w:bottom w:val="single" w:sz="4" w:space="0" w:color="auto"/>
              <w:right w:val="single" w:sz="4" w:space="0" w:color="auto"/>
            </w:tcBorders>
            <w:shd w:val="clear" w:color="auto" w:fill="auto"/>
            <w:noWrap/>
            <w:vAlign w:val="bottom"/>
            <w:hideMark/>
          </w:tcPr>
          <w:p w14:paraId="6AD5D58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11.856.401 €</w:t>
            </w:r>
          </w:p>
        </w:tc>
        <w:tc>
          <w:tcPr>
            <w:tcW w:w="245" w:type="pct"/>
            <w:tcBorders>
              <w:top w:val="nil"/>
              <w:left w:val="nil"/>
              <w:bottom w:val="single" w:sz="4" w:space="0" w:color="auto"/>
              <w:right w:val="single" w:sz="4" w:space="0" w:color="auto"/>
            </w:tcBorders>
            <w:shd w:val="clear" w:color="auto" w:fill="auto"/>
            <w:noWrap/>
            <w:vAlign w:val="bottom"/>
            <w:hideMark/>
          </w:tcPr>
          <w:p w14:paraId="286D037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51.580.716 €</w:t>
            </w:r>
          </w:p>
        </w:tc>
        <w:tc>
          <w:tcPr>
            <w:tcW w:w="226" w:type="pct"/>
            <w:tcBorders>
              <w:top w:val="nil"/>
              <w:left w:val="nil"/>
              <w:bottom w:val="single" w:sz="4" w:space="0" w:color="auto"/>
              <w:right w:val="nil"/>
            </w:tcBorders>
            <w:shd w:val="clear" w:color="auto" w:fill="auto"/>
            <w:noWrap/>
            <w:vAlign w:val="bottom"/>
            <w:hideMark/>
          </w:tcPr>
          <w:p w14:paraId="792AD64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3.411.077 €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7B6A564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109,7</w:t>
            </w:r>
          </w:p>
        </w:tc>
        <w:tc>
          <w:tcPr>
            <w:tcW w:w="153" w:type="pct"/>
            <w:tcBorders>
              <w:top w:val="nil"/>
              <w:left w:val="nil"/>
              <w:bottom w:val="single" w:sz="4" w:space="0" w:color="auto"/>
              <w:right w:val="single" w:sz="4" w:space="0" w:color="auto"/>
            </w:tcBorders>
            <w:shd w:val="clear" w:color="auto" w:fill="auto"/>
            <w:noWrap/>
            <w:vAlign w:val="bottom"/>
            <w:hideMark/>
          </w:tcPr>
          <w:p w14:paraId="397CB38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102,8</w:t>
            </w:r>
          </w:p>
        </w:tc>
        <w:tc>
          <w:tcPr>
            <w:tcW w:w="178" w:type="pct"/>
            <w:tcBorders>
              <w:top w:val="nil"/>
              <w:left w:val="nil"/>
              <w:bottom w:val="single" w:sz="4" w:space="0" w:color="auto"/>
              <w:right w:val="single" w:sz="4" w:space="0" w:color="auto"/>
            </w:tcBorders>
            <w:shd w:val="clear" w:color="auto" w:fill="auto"/>
            <w:noWrap/>
            <w:vAlign w:val="bottom"/>
            <w:hideMark/>
          </w:tcPr>
          <w:p w14:paraId="0000959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117,3</w:t>
            </w:r>
          </w:p>
        </w:tc>
        <w:tc>
          <w:tcPr>
            <w:tcW w:w="178" w:type="pct"/>
            <w:tcBorders>
              <w:top w:val="nil"/>
              <w:left w:val="nil"/>
              <w:bottom w:val="single" w:sz="4" w:space="0" w:color="auto"/>
              <w:right w:val="single" w:sz="4" w:space="0" w:color="auto"/>
            </w:tcBorders>
            <w:shd w:val="clear" w:color="auto" w:fill="auto"/>
            <w:noWrap/>
            <w:vAlign w:val="bottom"/>
            <w:hideMark/>
          </w:tcPr>
          <w:p w14:paraId="3176ACC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248,6</w:t>
            </w:r>
          </w:p>
        </w:tc>
        <w:tc>
          <w:tcPr>
            <w:tcW w:w="178" w:type="pct"/>
            <w:tcBorders>
              <w:top w:val="nil"/>
              <w:left w:val="nil"/>
              <w:bottom w:val="single" w:sz="4" w:space="0" w:color="auto"/>
              <w:right w:val="single" w:sz="4" w:space="0" w:color="auto"/>
            </w:tcBorders>
            <w:shd w:val="clear" w:color="auto" w:fill="auto"/>
            <w:noWrap/>
            <w:vAlign w:val="bottom"/>
            <w:hideMark/>
          </w:tcPr>
          <w:p w14:paraId="30CE09C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126,5</w:t>
            </w:r>
          </w:p>
        </w:tc>
        <w:tc>
          <w:tcPr>
            <w:tcW w:w="178" w:type="pct"/>
            <w:tcBorders>
              <w:top w:val="nil"/>
              <w:left w:val="nil"/>
              <w:bottom w:val="single" w:sz="4" w:space="0" w:color="auto"/>
              <w:right w:val="single" w:sz="8" w:space="0" w:color="auto"/>
            </w:tcBorders>
            <w:shd w:val="clear" w:color="auto" w:fill="auto"/>
            <w:noWrap/>
            <w:vAlign w:val="bottom"/>
            <w:hideMark/>
          </w:tcPr>
          <w:p w14:paraId="6B592E1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86,7</w:t>
            </w:r>
          </w:p>
        </w:tc>
      </w:tr>
      <w:tr w:rsidR="006E70BA" w:rsidRPr="006E70BA" w14:paraId="22733BB4"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52E0493F"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lastRenderedPageBreak/>
              <w:t>E4 – Zdravstveni delavci in zdravstveni sodelavci</w:t>
            </w:r>
          </w:p>
        </w:tc>
        <w:tc>
          <w:tcPr>
            <w:tcW w:w="293" w:type="pct"/>
            <w:tcBorders>
              <w:top w:val="nil"/>
              <w:left w:val="nil"/>
              <w:bottom w:val="single" w:sz="4" w:space="0" w:color="auto"/>
              <w:right w:val="single" w:sz="4" w:space="0" w:color="auto"/>
            </w:tcBorders>
            <w:shd w:val="clear" w:color="auto" w:fill="auto"/>
            <w:noWrap/>
            <w:vAlign w:val="bottom"/>
            <w:hideMark/>
          </w:tcPr>
          <w:p w14:paraId="0166E15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168.719.981 €</w:t>
            </w:r>
          </w:p>
        </w:tc>
        <w:tc>
          <w:tcPr>
            <w:tcW w:w="278" w:type="pct"/>
            <w:tcBorders>
              <w:top w:val="nil"/>
              <w:left w:val="nil"/>
              <w:bottom w:val="single" w:sz="4" w:space="0" w:color="auto"/>
              <w:right w:val="single" w:sz="4" w:space="0" w:color="auto"/>
            </w:tcBorders>
            <w:shd w:val="clear" w:color="auto" w:fill="auto"/>
            <w:noWrap/>
            <w:vAlign w:val="bottom"/>
            <w:hideMark/>
          </w:tcPr>
          <w:p w14:paraId="62DF65D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127.023.359 €</w:t>
            </w:r>
          </w:p>
        </w:tc>
        <w:tc>
          <w:tcPr>
            <w:tcW w:w="245" w:type="pct"/>
            <w:tcBorders>
              <w:top w:val="nil"/>
              <w:left w:val="nil"/>
              <w:bottom w:val="single" w:sz="4" w:space="0" w:color="auto"/>
              <w:right w:val="single" w:sz="4" w:space="0" w:color="auto"/>
            </w:tcBorders>
            <w:shd w:val="clear" w:color="auto" w:fill="auto"/>
            <w:noWrap/>
            <w:vAlign w:val="bottom"/>
            <w:hideMark/>
          </w:tcPr>
          <w:p w14:paraId="2F532C3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29.177.022 €</w:t>
            </w:r>
          </w:p>
        </w:tc>
        <w:tc>
          <w:tcPr>
            <w:tcW w:w="245" w:type="pct"/>
            <w:tcBorders>
              <w:top w:val="nil"/>
              <w:left w:val="nil"/>
              <w:bottom w:val="single" w:sz="4" w:space="0" w:color="auto"/>
              <w:right w:val="single" w:sz="4" w:space="0" w:color="auto"/>
            </w:tcBorders>
            <w:shd w:val="clear" w:color="auto" w:fill="auto"/>
            <w:noWrap/>
            <w:vAlign w:val="bottom"/>
            <w:hideMark/>
          </w:tcPr>
          <w:p w14:paraId="24D4455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2.077.410 €</w:t>
            </w:r>
          </w:p>
        </w:tc>
        <w:tc>
          <w:tcPr>
            <w:tcW w:w="245" w:type="pct"/>
            <w:tcBorders>
              <w:top w:val="nil"/>
              <w:left w:val="nil"/>
              <w:bottom w:val="single" w:sz="4" w:space="0" w:color="auto"/>
              <w:right w:val="single" w:sz="4" w:space="0" w:color="auto"/>
            </w:tcBorders>
            <w:shd w:val="clear" w:color="auto" w:fill="auto"/>
            <w:noWrap/>
            <w:vAlign w:val="bottom"/>
            <w:hideMark/>
          </w:tcPr>
          <w:p w14:paraId="7E753B7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8.838.593 €</w:t>
            </w:r>
          </w:p>
        </w:tc>
        <w:tc>
          <w:tcPr>
            <w:tcW w:w="226" w:type="pct"/>
            <w:tcBorders>
              <w:top w:val="nil"/>
              <w:left w:val="nil"/>
              <w:bottom w:val="single" w:sz="4" w:space="0" w:color="auto"/>
              <w:right w:val="nil"/>
            </w:tcBorders>
            <w:shd w:val="clear" w:color="auto" w:fill="auto"/>
            <w:noWrap/>
            <w:vAlign w:val="bottom"/>
            <w:hideMark/>
          </w:tcPr>
          <w:p w14:paraId="7277907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1.603.598 €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6FEEC4E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190.659.426 €</w:t>
            </w:r>
          </w:p>
        </w:tc>
        <w:tc>
          <w:tcPr>
            <w:tcW w:w="278" w:type="pct"/>
            <w:tcBorders>
              <w:top w:val="nil"/>
              <w:left w:val="nil"/>
              <w:bottom w:val="single" w:sz="4" w:space="0" w:color="auto"/>
              <w:right w:val="single" w:sz="4" w:space="0" w:color="auto"/>
            </w:tcBorders>
            <w:shd w:val="clear" w:color="auto" w:fill="auto"/>
            <w:noWrap/>
            <w:vAlign w:val="bottom"/>
            <w:hideMark/>
          </w:tcPr>
          <w:p w14:paraId="3603D1D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135.899.571 €</w:t>
            </w:r>
          </w:p>
        </w:tc>
        <w:tc>
          <w:tcPr>
            <w:tcW w:w="245" w:type="pct"/>
            <w:tcBorders>
              <w:top w:val="nil"/>
              <w:left w:val="nil"/>
              <w:bottom w:val="single" w:sz="4" w:space="0" w:color="auto"/>
              <w:right w:val="single" w:sz="4" w:space="0" w:color="auto"/>
            </w:tcBorders>
            <w:shd w:val="clear" w:color="auto" w:fill="auto"/>
            <w:noWrap/>
            <w:vAlign w:val="bottom"/>
            <w:hideMark/>
          </w:tcPr>
          <w:p w14:paraId="4B96FB4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37.860.490 €</w:t>
            </w:r>
          </w:p>
        </w:tc>
        <w:tc>
          <w:tcPr>
            <w:tcW w:w="245" w:type="pct"/>
            <w:tcBorders>
              <w:top w:val="nil"/>
              <w:left w:val="nil"/>
              <w:bottom w:val="single" w:sz="4" w:space="0" w:color="auto"/>
              <w:right w:val="single" w:sz="4" w:space="0" w:color="auto"/>
            </w:tcBorders>
            <w:shd w:val="clear" w:color="auto" w:fill="auto"/>
            <w:noWrap/>
            <w:vAlign w:val="bottom"/>
            <w:hideMark/>
          </w:tcPr>
          <w:p w14:paraId="7A33A80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5.427.845 €</w:t>
            </w:r>
          </w:p>
        </w:tc>
        <w:tc>
          <w:tcPr>
            <w:tcW w:w="245" w:type="pct"/>
            <w:tcBorders>
              <w:top w:val="nil"/>
              <w:left w:val="nil"/>
              <w:bottom w:val="single" w:sz="4" w:space="0" w:color="auto"/>
              <w:right w:val="single" w:sz="4" w:space="0" w:color="auto"/>
            </w:tcBorders>
            <w:shd w:val="clear" w:color="auto" w:fill="auto"/>
            <w:noWrap/>
            <w:vAlign w:val="bottom"/>
            <w:hideMark/>
          </w:tcPr>
          <w:p w14:paraId="2AC182A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10.119.859 €</w:t>
            </w:r>
          </w:p>
        </w:tc>
        <w:tc>
          <w:tcPr>
            <w:tcW w:w="226" w:type="pct"/>
            <w:tcBorders>
              <w:top w:val="nil"/>
              <w:left w:val="nil"/>
              <w:bottom w:val="single" w:sz="4" w:space="0" w:color="auto"/>
              <w:right w:val="nil"/>
            </w:tcBorders>
            <w:shd w:val="clear" w:color="auto" w:fill="auto"/>
            <w:noWrap/>
            <w:vAlign w:val="bottom"/>
            <w:hideMark/>
          </w:tcPr>
          <w:p w14:paraId="5CBD715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1.351.661 €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6AB122E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113,0</w:t>
            </w:r>
          </w:p>
        </w:tc>
        <w:tc>
          <w:tcPr>
            <w:tcW w:w="153" w:type="pct"/>
            <w:tcBorders>
              <w:top w:val="single" w:sz="4" w:space="0" w:color="auto"/>
              <w:left w:val="nil"/>
              <w:bottom w:val="single" w:sz="4" w:space="0" w:color="auto"/>
              <w:right w:val="single" w:sz="4" w:space="0" w:color="auto"/>
            </w:tcBorders>
            <w:shd w:val="clear" w:color="000000" w:fill="C6E0B4"/>
            <w:noWrap/>
            <w:vAlign w:val="bottom"/>
            <w:hideMark/>
          </w:tcPr>
          <w:p w14:paraId="289559D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107,0</w:t>
            </w:r>
          </w:p>
        </w:tc>
        <w:tc>
          <w:tcPr>
            <w:tcW w:w="178" w:type="pct"/>
            <w:tcBorders>
              <w:top w:val="nil"/>
              <w:left w:val="nil"/>
              <w:bottom w:val="single" w:sz="4" w:space="0" w:color="auto"/>
              <w:right w:val="single" w:sz="4" w:space="0" w:color="auto"/>
            </w:tcBorders>
            <w:shd w:val="clear" w:color="auto" w:fill="auto"/>
            <w:noWrap/>
            <w:vAlign w:val="bottom"/>
            <w:hideMark/>
          </w:tcPr>
          <w:p w14:paraId="04A3E64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129,8</w:t>
            </w:r>
          </w:p>
        </w:tc>
        <w:tc>
          <w:tcPr>
            <w:tcW w:w="178" w:type="pct"/>
            <w:tcBorders>
              <w:top w:val="nil"/>
              <w:left w:val="nil"/>
              <w:bottom w:val="single" w:sz="4" w:space="0" w:color="auto"/>
              <w:right w:val="single" w:sz="4" w:space="0" w:color="auto"/>
            </w:tcBorders>
            <w:shd w:val="clear" w:color="auto" w:fill="auto"/>
            <w:noWrap/>
            <w:vAlign w:val="bottom"/>
            <w:hideMark/>
          </w:tcPr>
          <w:p w14:paraId="1EC6A1A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261,3</w:t>
            </w:r>
          </w:p>
        </w:tc>
        <w:tc>
          <w:tcPr>
            <w:tcW w:w="178" w:type="pct"/>
            <w:tcBorders>
              <w:top w:val="nil"/>
              <w:left w:val="nil"/>
              <w:bottom w:val="single" w:sz="4" w:space="0" w:color="auto"/>
              <w:right w:val="single" w:sz="4" w:space="0" w:color="auto"/>
            </w:tcBorders>
            <w:shd w:val="clear" w:color="auto" w:fill="auto"/>
            <w:noWrap/>
            <w:vAlign w:val="bottom"/>
            <w:hideMark/>
          </w:tcPr>
          <w:p w14:paraId="4533D49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114,5</w:t>
            </w:r>
          </w:p>
        </w:tc>
        <w:tc>
          <w:tcPr>
            <w:tcW w:w="178" w:type="pct"/>
            <w:tcBorders>
              <w:top w:val="nil"/>
              <w:left w:val="nil"/>
              <w:bottom w:val="single" w:sz="4" w:space="0" w:color="auto"/>
              <w:right w:val="single" w:sz="8" w:space="0" w:color="auto"/>
            </w:tcBorders>
            <w:shd w:val="clear" w:color="auto" w:fill="auto"/>
            <w:noWrap/>
            <w:vAlign w:val="bottom"/>
            <w:hideMark/>
          </w:tcPr>
          <w:p w14:paraId="7070622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84,3</w:t>
            </w:r>
          </w:p>
        </w:tc>
      </w:tr>
      <w:tr w:rsidR="006E70BA" w:rsidRPr="006E70BA" w14:paraId="6DC13920"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39C63CD6"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F1 – Strokovni delavci</w:t>
            </w:r>
          </w:p>
        </w:tc>
        <w:tc>
          <w:tcPr>
            <w:tcW w:w="293" w:type="pct"/>
            <w:tcBorders>
              <w:top w:val="nil"/>
              <w:left w:val="nil"/>
              <w:bottom w:val="single" w:sz="4" w:space="0" w:color="auto"/>
              <w:right w:val="single" w:sz="4" w:space="0" w:color="auto"/>
            </w:tcBorders>
            <w:shd w:val="clear" w:color="auto" w:fill="auto"/>
            <w:noWrap/>
            <w:vAlign w:val="bottom"/>
            <w:hideMark/>
          </w:tcPr>
          <w:p w14:paraId="0518AC6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46.034.837 €</w:t>
            </w:r>
          </w:p>
        </w:tc>
        <w:tc>
          <w:tcPr>
            <w:tcW w:w="278" w:type="pct"/>
            <w:tcBorders>
              <w:top w:val="nil"/>
              <w:left w:val="nil"/>
              <w:bottom w:val="single" w:sz="4" w:space="0" w:color="auto"/>
              <w:right w:val="single" w:sz="4" w:space="0" w:color="auto"/>
            </w:tcBorders>
            <w:shd w:val="clear" w:color="auto" w:fill="auto"/>
            <w:noWrap/>
            <w:vAlign w:val="bottom"/>
            <w:hideMark/>
          </w:tcPr>
          <w:p w14:paraId="1E9B541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37.469.990 €</w:t>
            </w:r>
          </w:p>
        </w:tc>
        <w:tc>
          <w:tcPr>
            <w:tcW w:w="245" w:type="pct"/>
            <w:tcBorders>
              <w:top w:val="nil"/>
              <w:left w:val="nil"/>
              <w:bottom w:val="single" w:sz="4" w:space="0" w:color="auto"/>
              <w:right w:val="single" w:sz="4" w:space="0" w:color="auto"/>
            </w:tcBorders>
            <w:shd w:val="clear" w:color="auto" w:fill="auto"/>
            <w:noWrap/>
            <w:vAlign w:val="bottom"/>
            <w:hideMark/>
          </w:tcPr>
          <w:p w14:paraId="47F5102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7.541.590 €</w:t>
            </w:r>
          </w:p>
        </w:tc>
        <w:tc>
          <w:tcPr>
            <w:tcW w:w="245" w:type="pct"/>
            <w:tcBorders>
              <w:top w:val="nil"/>
              <w:left w:val="nil"/>
              <w:bottom w:val="single" w:sz="4" w:space="0" w:color="auto"/>
              <w:right w:val="single" w:sz="4" w:space="0" w:color="auto"/>
            </w:tcBorders>
            <w:shd w:val="clear" w:color="auto" w:fill="auto"/>
            <w:noWrap/>
            <w:vAlign w:val="bottom"/>
            <w:hideMark/>
          </w:tcPr>
          <w:p w14:paraId="1F798B4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751.771 €</w:t>
            </w:r>
          </w:p>
        </w:tc>
        <w:tc>
          <w:tcPr>
            <w:tcW w:w="245" w:type="pct"/>
            <w:tcBorders>
              <w:top w:val="nil"/>
              <w:left w:val="nil"/>
              <w:bottom w:val="single" w:sz="4" w:space="0" w:color="auto"/>
              <w:right w:val="single" w:sz="4" w:space="0" w:color="auto"/>
            </w:tcBorders>
            <w:shd w:val="clear" w:color="auto" w:fill="auto"/>
            <w:noWrap/>
            <w:vAlign w:val="bottom"/>
            <w:hideMark/>
          </w:tcPr>
          <w:p w14:paraId="14E1C85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271.485 €</w:t>
            </w:r>
          </w:p>
        </w:tc>
        <w:tc>
          <w:tcPr>
            <w:tcW w:w="226" w:type="pct"/>
            <w:tcBorders>
              <w:top w:val="nil"/>
              <w:left w:val="nil"/>
              <w:bottom w:val="single" w:sz="4" w:space="0" w:color="auto"/>
              <w:right w:val="nil"/>
            </w:tcBorders>
            <w:shd w:val="clear" w:color="auto" w:fill="auto"/>
            <w:noWrap/>
            <w:vAlign w:val="bottom"/>
            <w:hideMark/>
          </w:tcPr>
          <w:p w14:paraId="34D064E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39BB2EC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48.024.135 €</w:t>
            </w:r>
          </w:p>
        </w:tc>
        <w:tc>
          <w:tcPr>
            <w:tcW w:w="278" w:type="pct"/>
            <w:tcBorders>
              <w:top w:val="nil"/>
              <w:left w:val="nil"/>
              <w:bottom w:val="single" w:sz="4" w:space="0" w:color="auto"/>
              <w:right w:val="single" w:sz="4" w:space="0" w:color="auto"/>
            </w:tcBorders>
            <w:shd w:val="clear" w:color="auto" w:fill="auto"/>
            <w:noWrap/>
            <w:vAlign w:val="bottom"/>
            <w:hideMark/>
          </w:tcPr>
          <w:p w14:paraId="5CFE921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37.840.111 €</w:t>
            </w:r>
          </w:p>
        </w:tc>
        <w:tc>
          <w:tcPr>
            <w:tcW w:w="245" w:type="pct"/>
            <w:tcBorders>
              <w:top w:val="nil"/>
              <w:left w:val="nil"/>
              <w:bottom w:val="single" w:sz="4" w:space="0" w:color="auto"/>
              <w:right w:val="single" w:sz="4" w:space="0" w:color="auto"/>
            </w:tcBorders>
            <w:shd w:val="clear" w:color="auto" w:fill="auto"/>
            <w:noWrap/>
            <w:vAlign w:val="bottom"/>
            <w:hideMark/>
          </w:tcPr>
          <w:p w14:paraId="2D37314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8.657.167 €</w:t>
            </w:r>
          </w:p>
        </w:tc>
        <w:tc>
          <w:tcPr>
            <w:tcW w:w="245" w:type="pct"/>
            <w:tcBorders>
              <w:top w:val="nil"/>
              <w:left w:val="nil"/>
              <w:bottom w:val="single" w:sz="4" w:space="0" w:color="auto"/>
              <w:right w:val="single" w:sz="4" w:space="0" w:color="auto"/>
            </w:tcBorders>
            <w:shd w:val="clear" w:color="auto" w:fill="auto"/>
            <w:noWrap/>
            <w:vAlign w:val="bottom"/>
            <w:hideMark/>
          </w:tcPr>
          <w:p w14:paraId="39696D9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1.245.125 €</w:t>
            </w:r>
          </w:p>
        </w:tc>
        <w:tc>
          <w:tcPr>
            <w:tcW w:w="245" w:type="pct"/>
            <w:tcBorders>
              <w:top w:val="nil"/>
              <w:left w:val="nil"/>
              <w:bottom w:val="single" w:sz="4" w:space="0" w:color="auto"/>
              <w:right w:val="single" w:sz="4" w:space="0" w:color="auto"/>
            </w:tcBorders>
            <w:shd w:val="clear" w:color="auto" w:fill="auto"/>
            <w:noWrap/>
            <w:vAlign w:val="bottom"/>
            <w:hideMark/>
          </w:tcPr>
          <w:p w14:paraId="1C9E380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281.343 €</w:t>
            </w:r>
          </w:p>
        </w:tc>
        <w:tc>
          <w:tcPr>
            <w:tcW w:w="226" w:type="pct"/>
            <w:tcBorders>
              <w:top w:val="nil"/>
              <w:left w:val="nil"/>
              <w:bottom w:val="single" w:sz="4" w:space="0" w:color="auto"/>
              <w:right w:val="nil"/>
            </w:tcBorders>
            <w:shd w:val="clear" w:color="auto" w:fill="auto"/>
            <w:noWrap/>
            <w:vAlign w:val="bottom"/>
            <w:hideMark/>
          </w:tcPr>
          <w:p w14:paraId="7CD8869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389 €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19B10A9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104,3</w:t>
            </w:r>
          </w:p>
        </w:tc>
        <w:tc>
          <w:tcPr>
            <w:tcW w:w="153" w:type="pct"/>
            <w:tcBorders>
              <w:top w:val="nil"/>
              <w:left w:val="nil"/>
              <w:bottom w:val="single" w:sz="4" w:space="0" w:color="auto"/>
              <w:right w:val="single" w:sz="4" w:space="0" w:color="auto"/>
            </w:tcBorders>
            <w:shd w:val="clear" w:color="auto" w:fill="auto"/>
            <w:noWrap/>
            <w:vAlign w:val="bottom"/>
            <w:hideMark/>
          </w:tcPr>
          <w:p w14:paraId="37F0A09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101,0</w:t>
            </w:r>
          </w:p>
        </w:tc>
        <w:tc>
          <w:tcPr>
            <w:tcW w:w="178" w:type="pct"/>
            <w:tcBorders>
              <w:top w:val="nil"/>
              <w:left w:val="nil"/>
              <w:bottom w:val="single" w:sz="4" w:space="0" w:color="auto"/>
              <w:right w:val="single" w:sz="4" w:space="0" w:color="auto"/>
            </w:tcBorders>
            <w:shd w:val="clear" w:color="auto" w:fill="auto"/>
            <w:noWrap/>
            <w:vAlign w:val="bottom"/>
            <w:hideMark/>
          </w:tcPr>
          <w:p w14:paraId="254CC6B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114,8</w:t>
            </w:r>
          </w:p>
        </w:tc>
        <w:tc>
          <w:tcPr>
            <w:tcW w:w="178" w:type="pct"/>
            <w:tcBorders>
              <w:top w:val="nil"/>
              <w:left w:val="nil"/>
              <w:bottom w:val="single" w:sz="4" w:space="0" w:color="auto"/>
              <w:right w:val="single" w:sz="4" w:space="0" w:color="auto"/>
            </w:tcBorders>
            <w:shd w:val="clear" w:color="auto" w:fill="auto"/>
            <w:noWrap/>
            <w:vAlign w:val="bottom"/>
            <w:hideMark/>
          </w:tcPr>
          <w:p w14:paraId="0D707E3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165,6</w:t>
            </w:r>
          </w:p>
        </w:tc>
        <w:tc>
          <w:tcPr>
            <w:tcW w:w="178" w:type="pct"/>
            <w:tcBorders>
              <w:top w:val="nil"/>
              <w:left w:val="nil"/>
              <w:bottom w:val="single" w:sz="4" w:space="0" w:color="auto"/>
              <w:right w:val="single" w:sz="4" w:space="0" w:color="auto"/>
            </w:tcBorders>
            <w:shd w:val="clear" w:color="auto" w:fill="auto"/>
            <w:noWrap/>
            <w:vAlign w:val="bottom"/>
            <w:hideMark/>
          </w:tcPr>
          <w:p w14:paraId="2FA63FF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103,6</w:t>
            </w:r>
          </w:p>
        </w:tc>
        <w:tc>
          <w:tcPr>
            <w:tcW w:w="178" w:type="pct"/>
            <w:tcBorders>
              <w:top w:val="nil"/>
              <w:left w:val="nil"/>
              <w:bottom w:val="single" w:sz="4" w:space="0" w:color="auto"/>
              <w:right w:val="single" w:sz="8" w:space="0" w:color="auto"/>
            </w:tcBorders>
            <w:shd w:val="clear" w:color="auto" w:fill="auto"/>
            <w:noWrap/>
            <w:vAlign w:val="bottom"/>
            <w:hideMark/>
          </w:tcPr>
          <w:p w14:paraId="17F0037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28496472"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28B9857A"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F2 – Strokovni sodelavci</w:t>
            </w:r>
          </w:p>
        </w:tc>
        <w:tc>
          <w:tcPr>
            <w:tcW w:w="293" w:type="pct"/>
            <w:tcBorders>
              <w:top w:val="nil"/>
              <w:left w:val="nil"/>
              <w:bottom w:val="single" w:sz="4" w:space="0" w:color="auto"/>
              <w:right w:val="single" w:sz="4" w:space="0" w:color="auto"/>
            </w:tcBorders>
            <w:shd w:val="clear" w:color="auto" w:fill="auto"/>
            <w:noWrap/>
            <w:vAlign w:val="bottom"/>
            <w:hideMark/>
          </w:tcPr>
          <w:p w14:paraId="70424EB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161.281.273 €</w:t>
            </w:r>
          </w:p>
        </w:tc>
        <w:tc>
          <w:tcPr>
            <w:tcW w:w="278" w:type="pct"/>
            <w:tcBorders>
              <w:top w:val="nil"/>
              <w:left w:val="nil"/>
              <w:bottom w:val="single" w:sz="4" w:space="0" w:color="auto"/>
              <w:right w:val="single" w:sz="4" w:space="0" w:color="auto"/>
            </w:tcBorders>
            <w:shd w:val="clear" w:color="auto" w:fill="auto"/>
            <w:noWrap/>
            <w:vAlign w:val="bottom"/>
            <w:hideMark/>
          </w:tcPr>
          <w:p w14:paraId="3AD3BC6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113.036.894 €</w:t>
            </w:r>
          </w:p>
        </w:tc>
        <w:tc>
          <w:tcPr>
            <w:tcW w:w="245" w:type="pct"/>
            <w:tcBorders>
              <w:top w:val="nil"/>
              <w:left w:val="nil"/>
              <w:bottom w:val="single" w:sz="4" w:space="0" w:color="auto"/>
              <w:right w:val="single" w:sz="4" w:space="0" w:color="auto"/>
            </w:tcBorders>
            <w:shd w:val="clear" w:color="auto" w:fill="auto"/>
            <w:noWrap/>
            <w:vAlign w:val="bottom"/>
            <w:hideMark/>
          </w:tcPr>
          <w:p w14:paraId="67F0363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45.270.719 €</w:t>
            </w:r>
          </w:p>
        </w:tc>
        <w:tc>
          <w:tcPr>
            <w:tcW w:w="245" w:type="pct"/>
            <w:tcBorders>
              <w:top w:val="nil"/>
              <w:left w:val="nil"/>
              <w:bottom w:val="single" w:sz="4" w:space="0" w:color="auto"/>
              <w:right w:val="single" w:sz="4" w:space="0" w:color="auto"/>
            </w:tcBorders>
            <w:shd w:val="clear" w:color="auto" w:fill="auto"/>
            <w:noWrap/>
            <w:vAlign w:val="bottom"/>
            <w:hideMark/>
          </w:tcPr>
          <w:p w14:paraId="055C40D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1.553.133 €</w:t>
            </w:r>
          </w:p>
        </w:tc>
        <w:tc>
          <w:tcPr>
            <w:tcW w:w="245" w:type="pct"/>
            <w:tcBorders>
              <w:top w:val="nil"/>
              <w:left w:val="nil"/>
              <w:bottom w:val="single" w:sz="4" w:space="0" w:color="auto"/>
              <w:right w:val="single" w:sz="4" w:space="0" w:color="auto"/>
            </w:tcBorders>
            <w:shd w:val="clear" w:color="auto" w:fill="auto"/>
            <w:noWrap/>
            <w:vAlign w:val="bottom"/>
            <w:hideMark/>
          </w:tcPr>
          <w:p w14:paraId="3F30F4D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1.420.526 €</w:t>
            </w:r>
          </w:p>
        </w:tc>
        <w:tc>
          <w:tcPr>
            <w:tcW w:w="226" w:type="pct"/>
            <w:tcBorders>
              <w:top w:val="nil"/>
              <w:left w:val="nil"/>
              <w:bottom w:val="single" w:sz="4" w:space="0" w:color="auto"/>
              <w:right w:val="nil"/>
            </w:tcBorders>
            <w:shd w:val="clear" w:color="auto" w:fill="auto"/>
            <w:noWrap/>
            <w:vAlign w:val="bottom"/>
            <w:hideMark/>
          </w:tcPr>
          <w:p w14:paraId="542DA96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76C9CC2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171.534.085 €</w:t>
            </w:r>
          </w:p>
        </w:tc>
        <w:tc>
          <w:tcPr>
            <w:tcW w:w="278" w:type="pct"/>
            <w:tcBorders>
              <w:top w:val="nil"/>
              <w:left w:val="nil"/>
              <w:bottom w:val="single" w:sz="4" w:space="0" w:color="auto"/>
              <w:right w:val="single" w:sz="4" w:space="0" w:color="auto"/>
            </w:tcBorders>
            <w:shd w:val="clear" w:color="auto" w:fill="auto"/>
            <w:noWrap/>
            <w:vAlign w:val="bottom"/>
            <w:hideMark/>
          </w:tcPr>
          <w:p w14:paraId="36AAFE2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120.111.179 €</w:t>
            </w:r>
          </w:p>
        </w:tc>
        <w:tc>
          <w:tcPr>
            <w:tcW w:w="245" w:type="pct"/>
            <w:tcBorders>
              <w:top w:val="nil"/>
              <w:left w:val="nil"/>
              <w:bottom w:val="single" w:sz="4" w:space="0" w:color="auto"/>
              <w:right w:val="single" w:sz="4" w:space="0" w:color="auto"/>
            </w:tcBorders>
            <w:shd w:val="clear" w:color="auto" w:fill="auto"/>
            <w:noWrap/>
            <w:vAlign w:val="bottom"/>
            <w:hideMark/>
          </w:tcPr>
          <w:p w14:paraId="58E4879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46.263.318 €</w:t>
            </w:r>
          </w:p>
        </w:tc>
        <w:tc>
          <w:tcPr>
            <w:tcW w:w="245" w:type="pct"/>
            <w:tcBorders>
              <w:top w:val="nil"/>
              <w:left w:val="nil"/>
              <w:bottom w:val="single" w:sz="4" w:space="0" w:color="auto"/>
              <w:right w:val="single" w:sz="4" w:space="0" w:color="auto"/>
            </w:tcBorders>
            <w:shd w:val="clear" w:color="auto" w:fill="auto"/>
            <w:noWrap/>
            <w:vAlign w:val="bottom"/>
            <w:hideMark/>
          </w:tcPr>
          <w:p w14:paraId="5233786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3.445.377 €</w:t>
            </w:r>
          </w:p>
        </w:tc>
        <w:tc>
          <w:tcPr>
            <w:tcW w:w="245" w:type="pct"/>
            <w:tcBorders>
              <w:top w:val="nil"/>
              <w:left w:val="nil"/>
              <w:bottom w:val="single" w:sz="4" w:space="0" w:color="auto"/>
              <w:right w:val="single" w:sz="4" w:space="0" w:color="auto"/>
            </w:tcBorders>
            <w:shd w:val="clear" w:color="auto" w:fill="auto"/>
            <w:noWrap/>
            <w:vAlign w:val="bottom"/>
            <w:hideMark/>
          </w:tcPr>
          <w:p w14:paraId="1B9E4C7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1.714.212 €</w:t>
            </w:r>
          </w:p>
        </w:tc>
        <w:tc>
          <w:tcPr>
            <w:tcW w:w="226" w:type="pct"/>
            <w:tcBorders>
              <w:top w:val="nil"/>
              <w:left w:val="nil"/>
              <w:bottom w:val="single" w:sz="4" w:space="0" w:color="auto"/>
              <w:right w:val="nil"/>
            </w:tcBorders>
            <w:shd w:val="clear" w:color="auto" w:fill="auto"/>
            <w:noWrap/>
            <w:vAlign w:val="bottom"/>
            <w:hideMark/>
          </w:tcPr>
          <w:p w14:paraId="22E7B37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2DDDA8D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106,4</w:t>
            </w:r>
          </w:p>
        </w:tc>
        <w:tc>
          <w:tcPr>
            <w:tcW w:w="153" w:type="pct"/>
            <w:tcBorders>
              <w:top w:val="single" w:sz="4" w:space="0" w:color="auto"/>
              <w:left w:val="nil"/>
              <w:bottom w:val="single" w:sz="4" w:space="0" w:color="auto"/>
              <w:right w:val="single" w:sz="4" w:space="0" w:color="auto"/>
            </w:tcBorders>
            <w:shd w:val="clear" w:color="000000" w:fill="C6E0B4"/>
            <w:noWrap/>
            <w:vAlign w:val="bottom"/>
            <w:hideMark/>
          </w:tcPr>
          <w:p w14:paraId="2BA2FF3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106,3</w:t>
            </w:r>
          </w:p>
        </w:tc>
        <w:tc>
          <w:tcPr>
            <w:tcW w:w="178" w:type="pct"/>
            <w:tcBorders>
              <w:top w:val="nil"/>
              <w:left w:val="nil"/>
              <w:bottom w:val="single" w:sz="4" w:space="0" w:color="auto"/>
              <w:right w:val="single" w:sz="4" w:space="0" w:color="auto"/>
            </w:tcBorders>
            <w:shd w:val="clear" w:color="auto" w:fill="auto"/>
            <w:noWrap/>
            <w:vAlign w:val="bottom"/>
            <w:hideMark/>
          </w:tcPr>
          <w:p w14:paraId="2724F8C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102,2</w:t>
            </w:r>
          </w:p>
        </w:tc>
        <w:tc>
          <w:tcPr>
            <w:tcW w:w="178" w:type="pct"/>
            <w:tcBorders>
              <w:top w:val="nil"/>
              <w:left w:val="nil"/>
              <w:bottom w:val="single" w:sz="4" w:space="0" w:color="auto"/>
              <w:right w:val="single" w:sz="4" w:space="0" w:color="auto"/>
            </w:tcBorders>
            <w:shd w:val="clear" w:color="auto" w:fill="auto"/>
            <w:noWrap/>
            <w:vAlign w:val="bottom"/>
            <w:hideMark/>
          </w:tcPr>
          <w:p w14:paraId="5067EAE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221,8</w:t>
            </w:r>
          </w:p>
        </w:tc>
        <w:tc>
          <w:tcPr>
            <w:tcW w:w="178" w:type="pct"/>
            <w:tcBorders>
              <w:top w:val="nil"/>
              <w:left w:val="nil"/>
              <w:bottom w:val="single" w:sz="4" w:space="0" w:color="auto"/>
              <w:right w:val="single" w:sz="4" w:space="0" w:color="auto"/>
            </w:tcBorders>
            <w:shd w:val="clear" w:color="auto" w:fill="auto"/>
            <w:noWrap/>
            <w:vAlign w:val="bottom"/>
            <w:hideMark/>
          </w:tcPr>
          <w:p w14:paraId="3DABF4F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120,7</w:t>
            </w:r>
          </w:p>
        </w:tc>
        <w:tc>
          <w:tcPr>
            <w:tcW w:w="178" w:type="pct"/>
            <w:tcBorders>
              <w:top w:val="nil"/>
              <w:left w:val="nil"/>
              <w:bottom w:val="single" w:sz="4" w:space="0" w:color="auto"/>
              <w:right w:val="single" w:sz="8" w:space="0" w:color="auto"/>
            </w:tcBorders>
            <w:shd w:val="clear" w:color="auto" w:fill="auto"/>
            <w:noWrap/>
            <w:vAlign w:val="bottom"/>
            <w:hideMark/>
          </w:tcPr>
          <w:p w14:paraId="08E0848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6FCEF845"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229F39BD"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G1 – Umetniški poklici</w:t>
            </w:r>
          </w:p>
        </w:tc>
        <w:tc>
          <w:tcPr>
            <w:tcW w:w="293" w:type="pct"/>
            <w:tcBorders>
              <w:top w:val="nil"/>
              <w:left w:val="nil"/>
              <w:bottom w:val="single" w:sz="4" w:space="0" w:color="auto"/>
              <w:right w:val="single" w:sz="4" w:space="0" w:color="auto"/>
            </w:tcBorders>
            <w:shd w:val="clear" w:color="auto" w:fill="auto"/>
            <w:noWrap/>
            <w:vAlign w:val="bottom"/>
            <w:hideMark/>
          </w:tcPr>
          <w:p w14:paraId="5176D6B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29.055.517 €</w:t>
            </w:r>
          </w:p>
        </w:tc>
        <w:tc>
          <w:tcPr>
            <w:tcW w:w="278" w:type="pct"/>
            <w:tcBorders>
              <w:top w:val="nil"/>
              <w:left w:val="nil"/>
              <w:bottom w:val="single" w:sz="4" w:space="0" w:color="auto"/>
              <w:right w:val="single" w:sz="4" w:space="0" w:color="auto"/>
            </w:tcBorders>
            <w:shd w:val="clear" w:color="auto" w:fill="auto"/>
            <w:noWrap/>
            <w:vAlign w:val="bottom"/>
            <w:hideMark/>
          </w:tcPr>
          <w:p w14:paraId="5717CFC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26.954.993 €</w:t>
            </w:r>
          </w:p>
        </w:tc>
        <w:tc>
          <w:tcPr>
            <w:tcW w:w="245" w:type="pct"/>
            <w:tcBorders>
              <w:top w:val="nil"/>
              <w:left w:val="nil"/>
              <w:bottom w:val="single" w:sz="4" w:space="0" w:color="auto"/>
              <w:right w:val="single" w:sz="4" w:space="0" w:color="auto"/>
            </w:tcBorders>
            <w:shd w:val="clear" w:color="auto" w:fill="auto"/>
            <w:noWrap/>
            <w:vAlign w:val="bottom"/>
            <w:hideMark/>
          </w:tcPr>
          <w:p w14:paraId="478B8A1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1.838.558 €</w:t>
            </w:r>
          </w:p>
        </w:tc>
        <w:tc>
          <w:tcPr>
            <w:tcW w:w="245" w:type="pct"/>
            <w:tcBorders>
              <w:top w:val="nil"/>
              <w:left w:val="nil"/>
              <w:bottom w:val="single" w:sz="4" w:space="0" w:color="auto"/>
              <w:right w:val="single" w:sz="4" w:space="0" w:color="auto"/>
            </w:tcBorders>
            <w:shd w:val="clear" w:color="auto" w:fill="auto"/>
            <w:noWrap/>
            <w:vAlign w:val="bottom"/>
            <w:hideMark/>
          </w:tcPr>
          <w:p w14:paraId="4F3E85E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236.958 €</w:t>
            </w:r>
          </w:p>
        </w:tc>
        <w:tc>
          <w:tcPr>
            <w:tcW w:w="245" w:type="pct"/>
            <w:tcBorders>
              <w:top w:val="nil"/>
              <w:left w:val="nil"/>
              <w:bottom w:val="single" w:sz="4" w:space="0" w:color="auto"/>
              <w:right w:val="single" w:sz="4" w:space="0" w:color="auto"/>
            </w:tcBorders>
            <w:shd w:val="clear" w:color="auto" w:fill="auto"/>
            <w:noWrap/>
            <w:vAlign w:val="bottom"/>
            <w:hideMark/>
          </w:tcPr>
          <w:p w14:paraId="2CA3C31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25.009 €</w:t>
            </w:r>
          </w:p>
        </w:tc>
        <w:tc>
          <w:tcPr>
            <w:tcW w:w="226" w:type="pct"/>
            <w:tcBorders>
              <w:top w:val="nil"/>
              <w:left w:val="nil"/>
              <w:bottom w:val="single" w:sz="4" w:space="0" w:color="auto"/>
              <w:right w:val="nil"/>
            </w:tcBorders>
            <w:shd w:val="clear" w:color="auto" w:fill="auto"/>
            <w:noWrap/>
            <w:vAlign w:val="bottom"/>
            <w:hideMark/>
          </w:tcPr>
          <w:p w14:paraId="217F15F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237AF78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30.433.906 €</w:t>
            </w:r>
          </w:p>
        </w:tc>
        <w:tc>
          <w:tcPr>
            <w:tcW w:w="278" w:type="pct"/>
            <w:tcBorders>
              <w:top w:val="nil"/>
              <w:left w:val="nil"/>
              <w:bottom w:val="single" w:sz="4" w:space="0" w:color="auto"/>
              <w:right w:val="single" w:sz="4" w:space="0" w:color="auto"/>
            </w:tcBorders>
            <w:shd w:val="clear" w:color="auto" w:fill="auto"/>
            <w:noWrap/>
            <w:vAlign w:val="bottom"/>
            <w:hideMark/>
          </w:tcPr>
          <w:p w14:paraId="3F75E7F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27.142.312 €</w:t>
            </w:r>
          </w:p>
        </w:tc>
        <w:tc>
          <w:tcPr>
            <w:tcW w:w="245" w:type="pct"/>
            <w:tcBorders>
              <w:top w:val="nil"/>
              <w:left w:val="nil"/>
              <w:bottom w:val="single" w:sz="4" w:space="0" w:color="auto"/>
              <w:right w:val="single" w:sz="4" w:space="0" w:color="auto"/>
            </w:tcBorders>
            <w:shd w:val="clear" w:color="auto" w:fill="auto"/>
            <w:noWrap/>
            <w:vAlign w:val="bottom"/>
            <w:hideMark/>
          </w:tcPr>
          <w:p w14:paraId="2951530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2.668.156 €</w:t>
            </w:r>
          </w:p>
        </w:tc>
        <w:tc>
          <w:tcPr>
            <w:tcW w:w="245" w:type="pct"/>
            <w:tcBorders>
              <w:top w:val="nil"/>
              <w:left w:val="nil"/>
              <w:bottom w:val="single" w:sz="4" w:space="0" w:color="auto"/>
              <w:right w:val="single" w:sz="4" w:space="0" w:color="auto"/>
            </w:tcBorders>
            <w:shd w:val="clear" w:color="auto" w:fill="auto"/>
            <w:noWrap/>
            <w:vAlign w:val="bottom"/>
            <w:hideMark/>
          </w:tcPr>
          <w:p w14:paraId="2FEB6BB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602.009 €</w:t>
            </w:r>
          </w:p>
        </w:tc>
        <w:tc>
          <w:tcPr>
            <w:tcW w:w="245" w:type="pct"/>
            <w:tcBorders>
              <w:top w:val="nil"/>
              <w:left w:val="nil"/>
              <w:bottom w:val="single" w:sz="4" w:space="0" w:color="auto"/>
              <w:right w:val="single" w:sz="4" w:space="0" w:color="auto"/>
            </w:tcBorders>
            <w:shd w:val="clear" w:color="auto" w:fill="auto"/>
            <w:noWrap/>
            <w:vAlign w:val="bottom"/>
            <w:hideMark/>
          </w:tcPr>
          <w:p w14:paraId="7590377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21.429 €</w:t>
            </w:r>
          </w:p>
        </w:tc>
        <w:tc>
          <w:tcPr>
            <w:tcW w:w="226" w:type="pct"/>
            <w:tcBorders>
              <w:top w:val="nil"/>
              <w:left w:val="nil"/>
              <w:bottom w:val="single" w:sz="4" w:space="0" w:color="auto"/>
              <w:right w:val="nil"/>
            </w:tcBorders>
            <w:shd w:val="clear" w:color="auto" w:fill="auto"/>
            <w:noWrap/>
            <w:vAlign w:val="bottom"/>
            <w:hideMark/>
          </w:tcPr>
          <w:p w14:paraId="38AC2D2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404D7DC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104,7</w:t>
            </w:r>
          </w:p>
        </w:tc>
        <w:tc>
          <w:tcPr>
            <w:tcW w:w="153" w:type="pct"/>
            <w:tcBorders>
              <w:top w:val="nil"/>
              <w:left w:val="nil"/>
              <w:bottom w:val="single" w:sz="4" w:space="0" w:color="auto"/>
              <w:right w:val="single" w:sz="4" w:space="0" w:color="auto"/>
            </w:tcBorders>
            <w:shd w:val="clear" w:color="auto" w:fill="auto"/>
            <w:noWrap/>
            <w:vAlign w:val="bottom"/>
            <w:hideMark/>
          </w:tcPr>
          <w:p w14:paraId="77DFD74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100,7</w:t>
            </w:r>
          </w:p>
        </w:tc>
        <w:tc>
          <w:tcPr>
            <w:tcW w:w="178" w:type="pct"/>
            <w:tcBorders>
              <w:top w:val="nil"/>
              <w:left w:val="nil"/>
              <w:bottom w:val="single" w:sz="4" w:space="0" w:color="auto"/>
              <w:right w:val="single" w:sz="4" w:space="0" w:color="auto"/>
            </w:tcBorders>
            <w:shd w:val="clear" w:color="auto" w:fill="auto"/>
            <w:noWrap/>
            <w:vAlign w:val="bottom"/>
            <w:hideMark/>
          </w:tcPr>
          <w:p w14:paraId="61525BF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145,1</w:t>
            </w:r>
          </w:p>
        </w:tc>
        <w:tc>
          <w:tcPr>
            <w:tcW w:w="178" w:type="pct"/>
            <w:tcBorders>
              <w:top w:val="nil"/>
              <w:left w:val="nil"/>
              <w:bottom w:val="single" w:sz="4" w:space="0" w:color="auto"/>
              <w:right w:val="single" w:sz="4" w:space="0" w:color="auto"/>
            </w:tcBorders>
            <w:shd w:val="clear" w:color="auto" w:fill="auto"/>
            <w:noWrap/>
            <w:vAlign w:val="bottom"/>
            <w:hideMark/>
          </w:tcPr>
          <w:p w14:paraId="2F9DF95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254,1</w:t>
            </w:r>
          </w:p>
        </w:tc>
        <w:tc>
          <w:tcPr>
            <w:tcW w:w="178"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A73D28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85,7</w:t>
            </w:r>
          </w:p>
        </w:tc>
        <w:tc>
          <w:tcPr>
            <w:tcW w:w="178" w:type="pct"/>
            <w:tcBorders>
              <w:top w:val="nil"/>
              <w:left w:val="nil"/>
              <w:bottom w:val="single" w:sz="4" w:space="0" w:color="auto"/>
              <w:right w:val="single" w:sz="8" w:space="0" w:color="auto"/>
            </w:tcBorders>
            <w:shd w:val="clear" w:color="auto" w:fill="auto"/>
            <w:noWrap/>
            <w:vAlign w:val="bottom"/>
            <w:hideMark/>
          </w:tcPr>
          <w:p w14:paraId="285F6C6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773A3DA4"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72176021"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G2 – Drugi poklici na področju kulture in informiranja</w:t>
            </w:r>
          </w:p>
        </w:tc>
        <w:tc>
          <w:tcPr>
            <w:tcW w:w="293" w:type="pct"/>
            <w:tcBorders>
              <w:top w:val="nil"/>
              <w:left w:val="nil"/>
              <w:bottom w:val="single" w:sz="4" w:space="0" w:color="auto"/>
              <w:right w:val="single" w:sz="4" w:space="0" w:color="auto"/>
            </w:tcBorders>
            <w:shd w:val="clear" w:color="auto" w:fill="auto"/>
            <w:noWrap/>
            <w:vAlign w:val="bottom"/>
            <w:hideMark/>
          </w:tcPr>
          <w:p w14:paraId="05CFD5F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106.672.111 €</w:t>
            </w:r>
          </w:p>
        </w:tc>
        <w:tc>
          <w:tcPr>
            <w:tcW w:w="278" w:type="pct"/>
            <w:tcBorders>
              <w:top w:val="nil"/>
              <w:left w:val="nil"/>
              <w:bottom w:val="single" w:sz="4" w:space="0" w:color="auto"/>
              <w:right w:val="single" w:sz="4" w:space="0" w:color="auto"/>
            </w:tcBorders>
            <w:shd w:val="clear" w:color="auto" w:fill="auto"/>
            <w:noWrap/>
            <w:vAlign w:val="bottom"/>
            <w:hideMark/>
          </w:tcPr>
          <w:p w14:paraId="114F2D1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95.128.950 €</w:t>
            </w:r>
          </w:p>
        </w:tc>
        <w:tc>
          <w:tcPr>
            <w:tcW w:w="245" w:type="pct"/>
            <w:tcBorders>
              <w:top w:val="nil"/>
              <w:left w:val="nil"/>
              <w:bottom w:val="single" w:sz="4" w:space="0" w:color="auto"/>
              <w:right w:val="single" w:sz="4" w:space="0" w:color="auto"/>
            </w:tcBorders>
            <w:shd w:val="clear" w:color="auto" w:fill="auto"/>
            <w:noWrap/>
            <w:vAlign w:val="bottom"/>
            <w:hideMark/>
          </w:tcPr>
          <w:p w14:paraId="258150C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9.915.831 €</w:t>
            </w:r>
          </w:p>
        </w:tc>
        <w:tc>
          <w:tcPr>
            <w:tcW w:w="245" w:type="pct"/>
            <w:tcBorders>
              <w:top w:val="nil"/>
              <w:left w:val="nil"/>
              <w:bottom w:val="single" w:sz="4" w:space="0" w:color="auto"/>
              <w:right w:val="single" w:sz="4" w:space="0" w:color="auto"/>
            </w:tcBorders>
            <w:shd w:val="clear" w:color="auto" w:fill="auto"/>
            <w:noWrap/>
            <w:vAlign w:val="bottom"/>
            <w:hideMark/>
          </w:tcPr>
          <w:p w14:paraId="6D03B29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1.381.348 €</w:t>
            </w:r>
          </w:p>
        </w:tc>
        <w:tc>
          <w:tcPr>
            <w:tcW w:w="245" w:type="pct"/>
            <w:tcBorders>
              <w:top w:val="nil"/>
              <w:left w:val="nil"/>
              <w:bottom w:val="single" w:sz="4" w:space="0" w:color="auto"/>
              <w:right w:val="single" w:sz="4" w:space="0" w:color="auto"/>
            </w:tcBorders>
            <w:shd w:val="clear" w:color="auto" w:fill="auto"/>
            <w:noWrap/>
            <w:vAlign w:val="bottom"/>
            <w:hideMark/>
          </w:tcPr>
          <w:p w14:paraId="41E7005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245.982 €</w:t>
            </w:r>
          </w:p>
        </w:tc>
        <w:tc>
          <w:tcPr>
            <w:tcW w:w="226" w:type="pct"/>
            <w:tcBorders>
              <w:top w:val="nil"/>
              <w:left w:val="nil"/>
              <w:bottom w:val="single" w:sz="4" w:space="0" w:color="auto"/>
              <w:right w:val="nil"/>
            </w:tcBorders>
            <w:shd w:val="clear" w:color="auto" w:fill="auto"/>
            <w:noWrap/>
            <w:vAlign w:val="bottom"/>
            <w:hideMark/>
          </w:tcPr>
          <w:p w14:paraId="5605713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29D4E96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111.550.881 €</w:t>
            </w:r>
          </w:p>
        </w:tc>
        <w:tc>
          <w:tcPr>
            <w:tcW w:w="278" w:type="pct"/>
            <w:tcBorders>
              <w:top w:val="nil"/>
              <w:left w:val="nil"/>
              <w:bottom w:val="single" w:sz="4" w:space="0" w:color="auto"/>
              <w:right w:val="single" w:sz="4" w:space="0" w:color="auto"/>
            </w:tcBorders>
            <w:shd w:val="clear" w:color="auto" w:fill="auto"/>
            <w:noWrap/>
            <w:vAlign w:val="bottom"/>
            <w:hideMark/>
          </w:tcPr>
          <w:p w14:paraId="680AE48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96.168.672 €</w:t>
            </w:r>
          </w:p>
        </w:tc>
        <w:tc>
          <w:tcPr>
            <w:tcW w:w="245" w:type="pct"/>
            <w:tcBorders>
              <w:top w:val="nil"/>
              <w:left w:val="nil"/>
              <w:bottom w:val="single" w:sz="4" w:space="0" w:color="auto"/>
              <w:right w:val="single" w:sz="4" w:space="0" w:color="auto"/>
            </w:tcBorders>
            <w:shd w:val="clear" w:color="auto" w:fill="auto"/>
            <w:noWrap/>
            <w:vAlign w:val="bottom"/>
            <w:hideMark/>
          </w:tcPr>
          <w:p w14:paraId="04ED7C7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12.097.941 €</w:t>
            </w:r>
          </w:p>
        </w:tc>
        <w:tc>
          <w:tcPr>
            <w:tcW w:w="245" w:type="pct"/>
            <w:tcBorders>
              <w:top w:val="nil"/>
              <w:left w:val="nil"/>
              <w:bottom w:val="single" w:sz="4" w:space="0" w:color="auto"/>
              <w:right w:val="single" w:sz="4" w:space="0" w:color="auto"/>
            </w:tcBorders>
            <w:shd w:val="clear" w:color="auto" w:fill="auto"/>
            <w:noWrap/>
            <w:vAlign w:val="bottom"/>
            <w:hideMark/>
          </w:tcPr>
          <w:p w14:paraId="25CC92E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2.986.815 €</w:t>
            </w:r>
          </w:p>
        </w:tc>
        <w:tc>
          <w:tcPr>
            <w:tcW w:w="245" w:type="pct"/>
            <w:tcBorders>
              <w:top w:val="nil"/>
              <w:left w:val="nil"/>
              <w:bottom w:val="single" w:sz="4" w:space="0" w:color="auto"/>
              <w:right w:val="single" w:sz="4" w:space="0" w:color="auto"/>
            </w:tcBorders>
            <w:shd w:val="clear" w:color="auto" w:fill="auto"/>
            <w:noWrap/>
            <w:vAlign w:val="bottom"/>
            <w:hideMark/>
          </w:tcPr>
          <w:p w14:paraId="342CB88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297.453 €</w:t>
            </w:r>
          </w:p>
        </w:tc>
        <w:tc>
          <w:tcPr>
            <w:tcW w:w="226" w:type="pct"/>
            <w:tcBorders>
              <w:top w:val="nil"/>
              <w:left w:val="nil"/>
              <w:bottom w:val="single" w:sz="4" w:space="0" w:color="auto"/>
              <w:right w:val="nil"/>
            </w:tcBorders>
            <w:shd w:val="clear" w:color="auto" w:fill="auto"/>
            <w:noWrap/>
            <w:vAlign w:val="bottom"/>
            <w:hideMark/>
          </w:tcPr>
          <w:p w14:paraId="32B0029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2561064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104,6</w:t>
            </w:r>
          </w:p>
        </w:tc>
        <w:tc>
          <w:tcPr>
            <w:tcW w:w="153" w:type="pct"/>
            <w:tcBorders>
              <w:top w:val="nil"/>
              <w:left w:val="nil"/>
              <w:bottom w:val="single" w:sz="4" w:space="0" w:color="auto"/>
              <w:right w:val="single" w:sz="4" w:space="0" w:color="auto"/>
            </w:tcBorders>
            <w:shd w:val="clear" w:color="auto" w:fill="auto"/>
            <w:noWrap/>
            <w:vAlign w:val="bottom"/>
            <w:hideMark/>
          </w:tcPr>
          <w:p w14:paraId="163A589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101,1</w:t>
            </w:r>
          </w:p>
        </w:tc>
        <w:tc>
          <w:tcPr>
            <w:tcW w:w="178" w:type="pct"/>
            <w:tcBorders>
              <w:top w:val="nil"/>
              <w:left w:val="nil"/>
              <w:bottom w:val="single" w:sz="4" w:space="0" w:color="auto"/>
              <w:right w:val="single" w:sz="4" w:space="0" w:color="auto"/>
            </w:tcBorders>
            <w:shd w:val="clear" w:color="auto" w:fill="auto"/>
            <w:noWrap/>
            <w:vAlign w:val="bottom"/>
            <w:hideMark/>
          </w:tcPr>
          <w:p w14:paraId="576646D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122,0</w:t>
            </w:r>
          </w:p>
        </w:tc>
        <w:tc>
          <w:tcPr>
            <w:tcW w:w="178" w:type="pct"/>
            <w:tcBorders>
              <w:top w:val="nil"/>
              <w:left w:val="nil"/>
              <w:bottom w:val="single" w:sz="4" w:space="0" w:color="auto"/>
              <w:right w:val="single" w:sz="4" w:space="0" w:color="auto"/>
            </w:tcBorders>
            <w:shd w:val="clear" w:color="auto" w:fill="auto"/>
            <w:noWrap/>
            <w:vAlign w:val="bottom"/>
            <w:hideMark/>
          </w:tcPr>
          <w:p w14:paraId="09B79A3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216,2</w:t>
            </w:r>
          </w:p>
        </w:tc>
        <w:tc>
          <w:tcPr>
            <w:tcW w:w="178" w:type="pct"/>
            <w:tcBorders>
              <w:top w:val="nil"/>
              <w:left w:val="nil"/>
              <w:bottom w:val="single" w:sz="4" w:space="0" w:color="auto"/>
              <w:right w:val="single" w:sz="4" w:space="0" w:color="auto"/>
            </w:tcBorders>
            <w:shd w:val="clear" w:color="auto" w:fill="auto"/>
            <w:noWrap/>
            <w:vAlign w:val="bottom"/>
            <w:hideMark/>
          </w:tcPr>
          <w:p w14:paraId="63A4051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120,9</w:t>
            </w:r>
          </w:p>
        </w:tc>
        <w:tc>
          <w:tcPr>
            <w:tcW w:w="178" w:type="pct"/>
            <w:tcBorders>
              <w:top w:val="nil"/>
              <w:left w:val="nil"/>
              <w:bottom w:val="single" w:sz="4" w:space="0" w:color="auto"/>
              <w:right w:val="single" w:sz="8" w:space="0" w:color="auto"/>
            </w:tcBorders>
            <w:shd w:val="clear" w:color="auto" w:fill="auto"/>
            <w:noWrap/>
            <w:vAlign w:val="bottom"/>
            <w:hideMark/>
          </w:tcPr>
          <w:p w14:paraId="2664771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0DFD3E29"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105BBFEE"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H1 – Raziskovalci</w:t>
            </w:r>
          </w:p>
        </w:tc>
        <w:tc>
          <w:tcPr>
            <w:tcW w:w="293" w:type="pct"/>
            <w:tcBorders>
              <w:top w:val="nil"/>
              <w:left w:val="nil"/>
              <w:bottom w:val="single" w:sz="4" w:space="0" w:color="auto"/>
              <w:right w:val="single" w:sz="4" w:space="0" w:color="auto"/>
            </w:tcBorders>
            <w:shd w:val="clear" w:color="auto" w:fill="auto"/>
            <w:noWrap/>
            <w:vAlign w:val="bottom"/>
            <w:hideMark/>
          </w:tcPr>
          <w:p w14:paraId="2ADED0F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92.538.070 €</w:t>
            </w:r>
          </w:p>
        </w:tc>
        <w:tc>
          <w:tcPr>
            <w:tcW w:w="278" w:type="pct"/>
            <w:tcBorders>
              <w:top w:val="nil"/>
              <w:left w:val="nil"/>
              <w:bottom w:val="single" w:sz="4" w:space="0" w:color="auto"/>
              <w:right w:val="single" w:sz="4" w:space="0" w:color="auto"/>
            </w:tcBorders>
            <w:shd w:val="clear" w:color="auto" w:fill="auto"/>
            <w:noWrap/>
            <w:vAlign w:val="bottom"/>
            <w:hideMark/>
          </w:tcPr>
          <w:p w14:paraId="4103AD2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84.954.155 €</w:t>
            </w:r>
          </w:p>
        </w:tc>
        <w:tc>
          <w:tcPr>
            <w:tcW w:w="245" w:type="pct"/>
            <w:tcBorders>
              <w:top w:val="nil"/>
              <w:left w:val="nil"/>
              <w:bottom w:val="single" w:sz="4" w:space="0" w:color="auto"/>
              <w:right w:val="single" w:sz="4" w:space="0" w:color="auto"/>
            </w:tcBorders>
            <w:shd w:val="clear" w:color="auto" w:fill="auto"/>
            <w:noWrap/>
            <w:vAlign w:val="bottom"/>
            <w:hideMark/>
          </w:tcPr>
          <w:p w14:paraId="4517BDE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5.004.453 €</w:t>
            </w:r>
          </w:p>
        </w:tc>
        <w:tc>
          <w:tcPr>
            <w:tcW w:w="245" w:type="pct"/>
            <w:tcBorders>
              <w:top w:val="nil"/>
              <w:left w:val="nil"/>
              <w:bottom w:val="single" w:sz="4" w:space="0" w:color="auto"/>
              <w:right w:val="single" w:sz="4" w:space="0" w:color="auto"/>
            </w:tcBorders>
            <w:shd w:val="clear" w:color="auto" w:fill="auto"/>
            <w:noWrap/>
            <w:vAlign w:val="bottom"/>
            <w:hideMark/>
          </w:tcPr>
          <w:p w14:paraId="3ADD8BA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2.141.728 €</w:t>
            </w:r>
          </w:p>
        </w:tc>
        <w:tc>
          <w:tcPr>
            <w:tcW w:w="245" w:type="pct"/>
            <w:tcBorders>
              <w:top w:val="nil"/>
              <w:left w:val="nil"/>
              <w:bottom w:val="single" w:sz="4" w:space="0" w:color="auto"/>
              <w:right w:val="single" w:sz="4" w:space="0" w:color="auto"/>
            </w:tcBorders>
            <w:shd w:val="clear" w:color="auto" w:fill="auto"/>
            <w:noWrap/>
            <w:vAlign w:val="bottom"/>
            <w:hideMark/>
          </w:tcPr>
          <w:p w14:paraId="60446B9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437.734 €</w:t>
            </w:r>
          </w:p>
        </w:tc>
        <w:tc>
          <w:tcPr>
            <w:tcW w:w="226" w:type="pct"/>
            <w:tcBorders>
              <w:top w:val="nil"/>
              <w:left w:val="nil"/>
              <w:bottom w:val="single" w:sz="4" w:space="0" w:color="auto"/>
              <w:right w:val="nil"/>
            </w:tcBorders>
            <w:shd w:val="clear" w:color="auto" w:fill="auto"/>
            <w:noWrap/>
            <w:vAlign w:val="bottom"/>
            <w:hideMark/>
          </w:tcPr>
          <w:p w14:paraId="3BE0C12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385F80B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101.795.707 €</w:t>
            </w:r>
          </w:p>
        </w:tc>
        <w:tc>
          <w:tcPr>
            <w:tcW w:w="278" w:type="pct"/>
            <w:tcBorders>
              <w:top w:val="nil"/>
              <w:left w:val="nil"/>
              <w:bottom w:val="single" w:sz="4" w:space="0" w:color="auto"/>
              <w:right w:val="single" w:sz="4" w:space="0" w:color="auto"/>
            </w:tcBorders>
            <w:shd w:val="clear" w:color="auto" w:fill="auto"/>
            <w:noWrap/>
            <w:vAlign w:val="bottom"/>
            <w:hideMark/>
          </w:tcPr>
          <w:p w14:paraId="42DA9EA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91.917.055 €</w:t>
            </w:r>
          </w:p>
        </w:tc>
        <w:tc>
          <w:tcPr>
            <w:tcW w:w="245" w:type="pct"/>
            <w:tcBorders>
              <w:top w:val="nil"/>
              <w:left w:val="nil"/>
              <w:bottom w:val="single" w:sz="4" w:space="0" w:color="auto"/>
              <w:right w:val="single" w:sz="4" w:space="0" w:color="auto"/>
            </w:tcBorders>
            <w:shd w:val="clear" w:color="auto" w:fill="auto"/>
            <w:noWrap/>
            <w:vAlign w:val="bottom"/>
            <w:hideMark/>
          </w:tcPr>
          <w:p w14:paraId="5804B41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5.574.565 €</w:t>
            </w:r>
          </w:p>
        </w:tc>
        <w:tc>
          <w:tcPr>
            <w:tcW w:w="245" w:type="pct"/>
            <w:tcBorders>
              <w:top w:val="nil"/>
              <w:left w:val="nil"/>
              <w:bottom w:val="single" w:sz="4" w:space="0" w:color="auto"/>
              <w:right w:val="single" w:sz="4" w:space="0" w:color="auto"/>
            </w:tcBorders>
            <w:shd w:val="clear" w:color="auto" w:fill="auto"/>
            <w:noWrap/>
            <w:vAlign w:val="bottom"/>
            <w:hideMark/>
          </w:tcPr>
          <w:p w14:paraId="477DF79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3.712.493 €</w:t>
            </w:r>
          </w:p>
        </w:tc>
        <w:tc>
          <w:tcPr>
            <w:tcW w:w="245" w:type="pct"/>
            <w:tcBorders>
              <w:top w:val="nil"/>
              <w:left w:val="nil"/>
              <w:bottom w:val="single" w:sz="4" w:space="0" w:color="auto"/>
              <w:right w:val="single" w:sz="4" w:space="0" w:color="auto"/>
            </w:tcBorders>
            <w:shd w:val="clear" w:color="auto" w:fill="auto"/>
            <w:noWrap/>
            <w:vAlign w:val="bottom"/>
            <w:hideMark/>
          </w:tcPr>
          <w:p w14:paraId="4690A49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591.161 €</w:t>
            </w:r>
          </w:p>
        </w:tc>
        <w:tc>
          <w:tcPr>
            <w:tcW w:w="226" w:type="pct"/>
            <w:tcBorders>
              <w:top w:val="nil"/>
              <w:left w:val="nil"/>
              <w:bottom w:val="single" w:sz="4" w:space="0" w:color="auto"/>
              <w:right w:val="nil"/>
            </w:tcBorders>
            <w:shd w:val="clear" w:color="auto" w:fill="auto"/>
            <w:noWrap/>
            <w:vAlign w:val="bottom"/>
            <w:hideMark/>
          </w:tcPr>
          <w:p w14:paraId="3606FFE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433 €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45954DD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110,0</w:t>
            </w:r>
          </w:p>
        </w:tc>
        <w:tc>
          <w:tcPr>
            <w:tcW w:w="153" w:type="pct"/>
            <w:tcBorders>
              <w:top w:val="single" w:sz="4" w:space="0" w:color="auto"/>
              <w:left w:val="nil"/>
              <w:bottom w:val="single" w:sz="4" w:space="0" w:color="auto"/>
              <w:right w:val="single" w:sz="4" w:space="0" w:color="auto"/>
            </w:tcBorders>
            <w:shd w:val="clear" w:color="000000" w:fill="C6E0B4"/>
            <w:noWrap/>
            <w:vAlign w:val="bottom"/>
            <w:hideMark/>
          </w:tcPr>
          <w:p w14:paraId="0BD7042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108,2</w:t>
            </w:r>
          </w:p>
        </w:tc>
        <w:tc>
          <w:tcPr>
            <w:tcW w:w="178" w:type="pct"/>
            <w:tcBorders>
              <w:top w:val="nil"/>
              <w:left w:val="nil"/>
              <w:bottom w:val="single" w:sz="4" w:space="0" w:color="auto"/>
              <w:right w:val="single" w:sz="4" w:space="0" w:color="auto"/>
            </w:tcBorders>
            <w:shd w:val="clear" w:color="auto" w:fill="auto"/>
            <w:noWrap/>
            <w:vAlign w:val="bottom"/>
            <w:hideMark/>
          </w:tcPr>
          <w:p w14:paraId="52C7DD2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111,4</w:t>
            </w:r>
          </w:p>
        </w:tc>
        <w:tc>
          <w:tcPr>
            <w:tcW w:w="178" w:type="pct"/>
            <w:tcBorders>
              <w:top w:val="nil"/>
              <w:left w:val="nil"/>
              <w:bottom w:val="single" w:sz="4" w:space="0" w:color="auto"/>
              <w:right w:val="single" w:sz="4" w:space="0" w:color="auto"/>
            </w:tcBorders>
            <w:shd w:val="clear" w:color="auto" w:fill="auto"/>
            <w:noWrap/>
            <w:vAlign w:val="bottom"/>
            <w:hideMark/>
          </w:tcPr>
          <w:p w14:paraId="587B305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173,3</w:t>
            </w:r>
          </w:p>
        </w:tc>
        <w:tc>
          <w:tcPr>
            <w:tcW w:w="178" w:type="pct"/>
            <w:tcBorders>
              <w:top w:val="nil"/>
              <w:left w:val="nil"/>
              <w:bottom w:val="single" w:sz="4" w:space="0" w:color="auto"/>
              <w:right w:val="single" w:sz="4" w:space="0" w:color="auto"/>
            </w:tcBorders>
            <w:shd w:val="clear" w:color="auto" w:fill="auto"/>
            <w:noWrap/>
            <w:vAlign w:val="bottom"/>
            <w:hideMark/>
          </w:tcPr>
          <w:p w14:paraId="08F9CB3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135,1</w:t>
            </w:r>
          </w:p>
        </w:tc>
        <w:tc>
          <w:tcPr>
            <w:tcW w:w="178" w:type="pct"/>
            <w:tcBorders>
              <w:top w:val="nil"/>
              <w:left w:val="nil"/>
              <w:bottom w:val="single" w:sz="4" w:space="0" w:color="auto"/>
              <w:right w:val="single" w:sz="8" w:space="0" w:color="auto"/>
            </w:tcBorders>
            <w:shd w:val="clear" w:color="auto" w:fill="auto"/>
            <w:noWrap/>
            <w:vAlign w:val="bottom"/>
            <w:hideMark/>
          </w:tcPr>
          <w:p w14:paraId="71F6393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1399A936"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47465C46"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H2 – Strokovni sodelavci</w:t>
            </w:r>
          </w:p>
        </w:tc>
        <w:tc>
          <w:tcPr>
            <w:tcW w:w="293" w:type="pct"/>
            <w:tcBorders>
              <w:top w:val="nil"/>
              <w:left w:val="nil"/>
              <w:bottom w:val="single" w:sz="4" w:space="0" w:color="auto"/>
              <w:right w:val="single" w:sz="4" w:space="0" w:color="auto"/>
            </w:tcBorders>
            <w:shd w:val="clear" w:color="auto" w:fill="auto"/>
            <w:noWrap/>
            <w:vAlign w:val="bottom"/>
            <w:hideMark/>
          </w:tcPr>
          <w:p w14:paraId="714EB7C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8.500.066 €</w:t>
            </w:r>
          </w:p>
        </w:tc>
        <w:tc>
          <w:tcPr>
            <w:tcW w:w="278" w:type="pct"/>
            <w:tcBorders>
              <w:top w:val="nil"/>
              <w:left w:val="nil"/>
              <w:bottom w:val="single" w:sz="4" w:space="0" w:color="auto"/>
              <w:right w:val="single" w:sz="4" w:space="0" w:color="auto"/>
            </w:tcBorders>
            <w:shd w:val="clear" w:color="auto" w:fill="auto"/>
            <w:noWrap/>
            <w:vAlign w:val="bottom"/>
            <w:hideMark/>
          </w:tcPr>
          <w:p w14:paraId="73EE338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7.714.607 €</w:t>
            </w:r>
          </w:p>
        </w:tc>
        <w:tc>
          <w:tcPr>
            <w:tcW w:w="245" w:type="pct"/>
            <w:tcBorders>
              <w:top w:val="nil"/>
              <w:left w:val="nil"/>
              <w:bottom w:val="single" w:sz="4" w:space="0" w:color="auto"/>
              <w:right w:val="single" w:sz="4" w:space="0" w:color="auto"/>
            </w:tcBorders>
            <w:shd w:val="clear" w:color="auto" w:fill="auto"/>
            <w:noWrap/>
            <w:vAlign w:val="bottom"/>
            <w:hideMark/>
          </w:tcPr>
          <w:p w14:paraId="143B85D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402.205 €</w:t>
            </w:r>
          </w:p>
        </w:tc>
        <w:tc>
          <w:tcPr>
            <w:tcW w:w="245" w:type="pct"/>
            <w:tcBorders>
              <w:top w:val="nil"/>
              <w:left w:val="nil"/>
              <w:bottom w:val="single" w:sz="4" w:space="0" w:color="auto"/>
              <w:right w:val="single" w:sz="4" w:space="0" w:color="auto"/>
            </w:tcBorders>
            <w:shd w:val="clear" w:color="auto" w:fill="auto"/>
            <w:noWrap/>
            <w:vAlign w:val="bottom"/>
            <w:hideMark/>
          </w:tcPr>
          <w:p w14:paraId="4A8AE4D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275.290 €</w:t>
            </w:r>
          </w:p>
        </w:tc>
        <w:tc>
          <w:tcPr>
            <w:tcW w:w="245" w:type="pct"/>
            <w:tcBorders>
              <w:top w:val="nil"/>
              <w:left w:val="nil"/>
              <w:bottom w:val="single" w:sz="4" w:space="0" w:color="auto"/>
              <w:right w:val="single" w:sz="4" w:space="0" w:color="auto"/>
            </w:tcBorders>
            <w:shd w:val="clear" w:color="auto" w:fill="auto"/>
            <w:noWrap/>
            <w:vAlign w:val="bottom"/>
            <w:hideMark/>
          </w:tcPr>
          <w:p w14:paraId="4D7B0F5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107.963 €</w:t>
            </w:r>
          </w:p>
        </w:tc>
        <w:tc>
          <w:tcPr>
            <w:tcW w:w="226" w:type="pct"/>
            <w:tcBorders>
              <w:top w:val="nil"/>
              <w:left w:val="nil"/>
              <w:bottom w:val="single" w:sz="4" w:space="0" w:color="auto"/>
              <w:right w:val="nil"/>
            </w:tcBorders>
            <w:shd w:val="clear" w:color="auto" w:fill="auto"/>
            <w:noWrap/>
            <w:vAlign w:val="bottom"/>
            <w:hideMark/>
          </w:tcPr>
          <w:p w14:paraId="0508254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248B79E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8.971.423 €</w:t>
            </w:r>
          </w:p>
        </w:tc>
        <w:tc>
          <w:tcPr>
            <w:tcW w:w="278" w:type="pct"/>
            <w:tcBorders>
              <w:top w:val="nil"/>
              <w:left w:val="nil"/>
              <w:bottom w:val="single" w:sz="4" w:space="0" w:color="auto"/>
              <w:right w:val="single" w:sz="4" w:space="0" w:color="auto"/>
            </w:tcBorders>
            <w:shd w:val="clear" w:color="auto" w:fill="auto"/>
            <w:noWrap/>
            <w:vAlign w:val="bottom"/>
            <w:hideMark/>
          </w:tcPr>
          <w:p w14:paraId="15D13E1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7.987.156 €</w:t>
            </w:r>
          </w:p>
        </w:tc>
        <w:tc>
          <w:tcPr>
            <w:tcW w:w="245" w:type="pct"/>
            <w:tcBorders>
              <w:top w:val="nil"/>
              <w:left w:val="nil"/>
              <w:bottom w:val="single" w:sz="4" w:space="0" w:color="auto"/>
              <w:right w:val="single" w:sz="4" w:space="0" w:color="auto"/>
            </w:tcBorders>
            <w:shd w:val="clear" w:color="auto" w:fill="auto"/>
            <w:noWrap/>
            <w:vAlign w:val="bottom"/>
            <w:hideMark/>
          </w:tcPr>
          <w:p w14:paraId="174876D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440.854 €</w:t>
            </w:r>
          </w:p>
        </w:tc>
        <w:tc>
          <w:tcPr>
            <w:tcW w:w="245" w:type="pct"/>
            <w:tcBorders>
              <w:top w:val="nil"/>
              <w:left w:val="nil"/>
              <w:bottom w:val="single" w:sz="4" w:space="0" w:color="auto"/>
              <w:right w:val="single" w:sz="4" w:space="0" w:color="auto"/>
            </w:tcBorders>
            <w:shd w:val="clear" w:color="auto" w:fill="auto"/>
            <w:noWrap/>
            <w:vAlign w:val="bottom"/>
            <w:hideMark/>
          </w:tcPr>
          <w:p w14:paraId="5202DDB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431.838 €</w:t>
            </w:r>
          </w:p>
        </w:tc>
        <w:tc>
          <w:tcPr>
            <w:tcW w:w="245" w:type="pct"/>
            <w:tcBorders>
              <w:top w:val="nil"/>
              <w:left w:val="nil"/>
              <w:bottom w:val="single" w:sz="4" w:space="0" w:color="auto"/>
              <w:right w:val="single" w:sz="4" w:space="0" w:color="auto"/>
            </w:tcBorders>
            <w:shd w:val="clear" w:color="auto" w:fill="auto"/>
            <w:noWrap/>
            <w:vAlign w:val="bottom"/>
            <w:hideMark/>
          </w:tcPr>
          <w:p w14:paraId="530041E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111.575 €</w:t>
            </w:r>
          </w:p>
        </w:tc>
        <w:tc>
          <w:tcPr>
            <w:tcW w:w="226" w:type="pct"/>
            <w:tcBorders>
              <w:top w:val="nil"/>
              <w:left w:val="nil"/>
              <w:bottom w:val="single" w:sz="4" w:space="0" w:color="auto"/>
              <w:right w:val="nil"/>
            </w:tcBorders>
            <w:shd w:val="clear" w:color="auto" w:fill="auto"/>
            <w:noWrap/>
            <w:vAlign w:val="bottom"/>
            <w:hideMark/>
          </w:tcPr>
          <w:p w14:paraId="4BEDB40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7921553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105,5</w:t>
            </w:r>
          </w:p>
        </w:tc>
        <w:tc>
          <w:tcPr>
            <w:tcW w:w="153" w:type="pct"/>
            <w:tcBorders>
              <w:top w:val="nil"/>
              <w:left w:val="nil"/>
              <w:bottom w:val="single" w:sz="4" w:space="0" w:color="auto"/>
              <w:right w:val="single" w:sz="4" w:space="0" w:color="auto"/>
            </w:tcBorders>
            <w:shd w:val="clear" w:color="auto" w:fill="auto"/>
            <w:noWrap/>
            <w:vAlign w:val="bottom"/>
            <w:hideMark/>
          </w:tcPr>
          <w:p w14:paraId="0ECE76B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103,5</w:t>
            </w:r>
          </w:p>
        </w:tc>
        <w:tc>
          <w:tcPr>
            <w:tcW w:w="178" w:type="pct"/>
            <w:tcBorders>
              <w:top w:val="nil"/>
              <w:left w:val="nil"/>
              <w:bottom w:val="single" w:sz="4" w:space="0" w:color="auto"/>
              <w:right w:val="single" w:sz="4" w:space="0" w:color="auto"/>
            </w:tcBorders>
            <w:shd w:val="clear" w:color="auto" w:fill="auto"/>
            <w:noWrap/>
            <w:vAlign w:val="bottom"/>
            <w:hideMark/>
          </w:tcPr>
          <w:p w14:paraId="21AE428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109,6</w:t>
            </w:r>
          </w:p>
        </w:tc>
        <w:tc>
          <w:tcPr>
            <w:tcW w:w="178" w:type="pct"/>
            <w:tcBorders>
              <w:top w:val="nil"/>
              <w:left w:val="nil"/>
              <w:bottom w:val="single" w:sz="4" w:space="0" w:color="auto"/>
              <w:right w:val="single" w:sz="4" w:space="0" w:color="auto"/>
            </w:tcBorders>
            <w:shd w:val="clear" w:color="auto" w:fill="auto"/>
            <w:noWrap/>
            <w:vAlign w:val="bottom"/>
            <w:hideMark/>
          </w:tcPr>
          <w:p w14:paraId="353BC17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156,9</w:t>
            </w:r>
          </w:p>
        </w:tc>
        <w:tc>
          <w:tcPr>
            <w:tcW w:w="178" w:type="pct"/>
            <w:tcBorders>
              <w:top w:val="nil"/>
              <w:left w:val="nil"/>
              <w:bottom w:val="single" w:sz="4" w:space="0" w:color="auto"/>
              <w:right w:val="single" w:sz="4" w:space="0" w:color="auto"/>
            </w:tcBorders>
            <w:shd w:val="clear" w:color="auto" w:fill="auto"/>
            <w:noWrap/>
            <w:vAlign w:val="bottom"/>
            <w:hideMark/>
          </w:tcPr>
          <w:p w14:paraId="5078B19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103,3</w:t>
            </w:r>
          </w:p>
        </w:tc>
        <w:tc>
          <w:tcPr>
            <w:tcW w:w="178" w:type="pct"/>
            <w:tcBorders>
              <w:top w:val="nil"/>
              <w:left w:val="nil"/>
              <w:bottom w:val="single" w:sz="4" w:space="0" w:color="auto"/>
              <w:right w:val="single" w:sz="8" w:space="0" w:color="auto"/>
            </w:tcBorders>
            <w:shd w:val="clear" w:color="auto" w:fill="auto"/>
            <w:noWrap/>
            <w:vAlign w:val="bottom"/>
            <w:hideMark/>
          </w:tcPr>
          <w:p w14:paraId="4141C7C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70368C86"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08FD2B87"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I1 – Strokovni delavci</w:t>
            </w:r>
          </w:p>
        </w:tc>
        <w:tc>
          <w:tcPr>
            <w:tcW w:w="293" w:type="pct"/>
            <w:tcBorders>
              <w:top w:val="nil"/>
              <w:left w:val="nil"/>
              <w:bottom w:val="single" w:sz="4" w:space="0" w:color="auto"/>
              <w:right w:val="single" w:sz="4" w:space="0" w:color="auto"/>
            </w:tcBorders>
            <w:shd w:val="clear" w:color="auto" w:fill="auto"/>
            <w:noWrap/>
            <w:vAlign w:val="bottom"/>
            <w:hideMark/>
          </w:tcPr>
          <w:p w14:paraId="737B824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138.063.695 €</w:t>
            </w:r>
          </w:p>
        </w:tc>
        <w:tc>
          <w:tcPr>
            <w:tcW w:w="278" w:type="pct"/>
            <w:tcBorders>
              <w:top w:val="nil"/>
              <w:left w:val="nil"/>
              <w:bottom w:val="single" w:sz="4" w:space="0" w:color="auto"/>
              <w:right w:val="single" w:sz="4" w:space="0" w:color="auto"/>
            </w:tcBorders>
            <w:shd w:val="clear" w:color="auto" w:fill="auto"/>
            <w:noWrap/>
            <w:vAlign w:val="bottom"/>
            <w:hideMark/>
          </w:tcPr>
          <w:p w14:paraId="6441CC6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117.900.065 €</w:t>
            </w:r>
          </w:p>
        </w:tc>
        <w:tc>
          <w:tcPr>
            <w:tcW w:w="245" w:type="pct"/>
            <w:tcBorders>
              <w:top w:val="nil"/>
              <w:left w:val="nil"/>
              <w:bottom w:val="single" w:sz="4" w:space="0" w:color="auto"/>
              <w:right w:val="single" w:sz="4" w:space="0" w:color="auto"/>
            </w:tcBorders>
            <w:shd w:val="clear" w:color="auto" w:fill="auto"/>
            <w:noWrap/>
            <w:vAlign w:val="bottom"/>
            <w:hideMark/>
          </w:tcPr>
          <w:p w14:paraId="4B4ACFB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15.907.638 €</w:t>
            </w:r>
          </w:p>
        </w:tc>
        <w:tc>
          <w:tcPr>
            <w:tcW w:w="245" w:type="pct"/>
            <w:tcBorders>
              <w:top w:val="nil"/>
              <w:left w:val="nil"/>
              <w:bottom w:val="single" w:sz="4" w:space="0" w:color="auto"/>
              <w:right w:val="single" w:sz="4" w:space="0" w:color="auto"/>
            </w:tcBorders>
            <w:shd w:val="clear" w:color="auto" w:fill="auto"/>
            <w:noWrap/>
            <w:vAlign w:val="bottom"/>
            <w:hideMark/>
          </w:tcPr>
          <w:p w14:paraId="100EE8C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2.899.190 €</w:t>
            </w:r>
          </w:p>
        </w:tc>
        <w:tc>
          <w:tcPr>
            <w:tcW w:w="245" w:type="pct"/>
            <w:tcBorders>
              <w:top w:val="nil"/>
              <w:left w:val="nil"/>
              <w:bottom w:val="single" w:sz="4" w:space="0" w:color="auto"/>
              <w:right w:val="single" w:sz="4" w:space="0" w:color="auto"/>
            </w:tcBorders>
            <w:shd w:val="clear" w:color="auto" w:fill="auto"/>
            <w:noWrap/>
            <w:vAlign w:val="bottom"/>
            <w:hideMark/>
          </w:tcPr>
          <w:p w14:paraId="270529E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1.354.113 €</w:t>
            </w:r>
          </w:p>
        </w:tc>
        <w:tc>
          <w:tcPr>
            <w:tcW w:w="226" w:type="pct"/>
            <w:tcBorders>
              <w:top w:val="nil"/>
              <w:left w:val="nil"/>
              <w:bottom w:val="single" w:sz="4" w:space="0" w:color="auto"/>
              <w:right w:val="nil"/>
            </w:tcBorders>
            <w:shd w:val="clear" w:color="auto" w:fill="auto"/>
            <w:noWrap/>
            <w:vAlign w:val="bottom"/>
            <w:hideMark/>
          </w:tcPr>
          <w:p w14:paraId="0C26712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2.689 €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39D0531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143.809.111 €</w:t>
            </w:r>
          </w:p>
        </w:tc>
        <w:tc>
          <w:tcPr>
            <w:tcW w:w="278" w:type="pct"/>
            <w:tcBorders>
              <w:top w:val="nil"/>
              <w:left w:val="nil"/>
              <w:bottom w:val="single" w:sz="4" w:space="0" w:color="auto"/>
              <w:right w:val="single" w:sz="4" w:space="0" w:color="auto"/>
            </w:tcBorders>
            <w:shd w:val="clear" w:color="auto" w:fill="auto"/>
            <w:noWrap/>
            <w:vAlign w:val="bottom"/>
            <w:hideMark/>
          </w:tcPr>
          <w:p w14:paraId="080F81D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120.310.557 €</w:t>
            </w:r>
          </w:p>
        </w:tc>
        <w:tc>
          <w:tcPr>
            <w:tcW w:w="245" w:type="pct"/>
            <w:tcBorders>
              <w:top w:val="nil"/>
              <w:left w:val="nil"/>
              <w:bottom w:val="single" w:sz="4" w:space="0" w:color="auto"/>
              <w:right w:val="single" w:sz="4" w:space="0" w:color="auto"/>
            </w:tcBorders>
            <w:shd w:val="clear" w:color="auto" w:fill="auto"/>
            <w:noWrap/>
            <w:vAlign w:val="bottom"/>
            <w:hideMark/>
          </w:tcPr>
          <w:p w14:paraId="55F5576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16.606.639 €</w:t>
            </w:r>
          </w:p>
        </w:tc>
        <w:tc>
          <w:tcPr>
            <w:tcW w:w="245" w:type="pct"/>
            <w:tcBorders>
              <w:top w:val="nil"/>
              <w:left w:val="nil"/>
              <w:bottom w:val="single" w:sz="4" w:space="0" w:color="auto"/>
              <w:right w:val="single" w:sz="4" w:space="0" w:color="auto"/>
            </w:tcBorders>
            <w:shd w:val="clear" w:color="auto" w:fill="auto"/>
            <w:noWrap/>
            <w:vAlign w:val="bottom"/>
            <w:hideMark/>
          </w:tcPr>
          <w:p w14:paraId="4026974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5.359.930 €</w:t>
            </w:r>
          </w:p>
        </w:tc>
        <w:tc>
          <w:tcPr>
            <w:tcW w:w="245" w:type="pct"/>
            <w:tcBorders>
              <w:top w:val="nil"/>
              <w:left w:val="nil"/>
              <w:bottom w:val="single" w:sz="4" w:space="0" w:color="auto"/>
              <w:right w:val="single" w:sz="4" w:space="0" w:color="auto"/>
            </w:tcBorders>
            <w:shd w:val="clear" w:color="auto" w:fill="auto"/>
            <w:noWrap/>
            <w:vAlign w:val="bottom"/>
            <w:hideMark/>
          </w:tcPr>
          <w:p w14:paraId="23876E7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1.531.919 €</w:t>
            </w:r>
          </w:p>
        </w:tc>
        <w:tc>
          <w:tcPr>
            <w:tcW w:w="226" w:type="pct"/>
            <w:tcBorders>
              <w:top w:val="nil"/>
              <w:left w:val="nil"/>
              <w:bottom w:val="single" w:sz="4" w:space="0" w:color="auto"/>
              <w:right w:val="nil"/>
            </w:tcBorders>
            <w:shd w:val="clear" w:color="auto" w:fill="auto"/>
            <w:noWrap/>
            <w:vAlign w:val="bottom"/>
            <w:hideMark/>
          </w:tcPr>
          <w:p w14:paraId="1DA5B0F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65 €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788380A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104,2</w:t>
            </w:r>
          </w:p>
        </w:tc>
        <w:tc>
          <w:tcPr>
            <w:tcW w:w="153" w:type="pct"/>
            <w:tcBorders>
              <w:top w:val="nil"/>
              <w:left w:val="nil"/>
              <w:bottom w:val="single" w:sz="4" w:space="0" w:color="auto"/>
              <w:right w:val="single" w:sz="4" w:space="0" w:color="auto"/>
            </w:tcBorders>
            <w:shd w:val="clear" w:color="auto" w:fill="auto"/>
            <w:noWrap/>
            <w:vAlign w:val="bottom"/>
            <w:hideMark/>
          </w:tcPr>
          <w:p w14:paraId="67EB369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102,0</w:t>
            </w:r>
          </w:p>
        </w:tc>
        <w:tc>
          <w:tcPr>
            <w:tcW w:w="178" w:type="pct"/>
            <w:tcBorders>
              <w:top w:val="nil"/>
              <w:left w:val="nil"/>
              <w:bottom w:val="single" w:sz="4" w:space="0" w:color="auto"/>
              <w:right w:val="single" w:sz="4" w:space="0" w:color="auto"/>
            </w:tcBorders>
            <w:shd w:val="clear" w:color="auto" w:fill="auto"/>
            <w:noWrap/>
            <w:vAlign w:val="bottom"/>
            <w:hideMark/>
          </w:tcPr>
          <w:p w14:paraId="459B553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104,4</w:t>
            </w:r>
          </w:p>
        </w:tc>
        <w:tc>
          <w:tcPr>
            <w:tcW w:w="178" w:type="pct"/>
            <w:tcBorders>
              <w:top w:val="nil"/>
              <w:left w:val="nil"/>
              <w:bottom w:val="single" w:sz="4" w:space="0" w:color="auto"/>
              <w:right w:val="single" w:sz="4" w:space="0" w:color="auto"/>
            </w:tcBorders>
            <w:shd w:val="clear" w:color="auto" w:fill="auto"/>
            <w:noWrap/>
            <w:vAlign w:val="bottom"/>
            <w:hideMark/>
          </w:tcPr>
          <w:p w14:paraId="7320141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184,9</w:t>
            </w:r>
          </w:p>
        </w:tc>
        <w:tc>
          <w:tcPr>
            <w:tcW w:w="178" w:type="pct"/>
            <w:tcBorders>
              <w:top w:val="nil"/>
              <w:left w:val="nil"/>
              <w:bottom w:val="single" w:sz="4" w:space="0" w:color="auto"/>
              <w:right w:val="single" w:sz="4" w:space="0" w:color="auto"/>
            </w:tcBorders>
            <w:shd w:val="clear" w:color="auto" w:fill="auto"/>
            <w:noWrap/>
            <w:vAlign w:val="bottom"/>
            <w:hideMark/>
          </w:tcPr>
          <w:p w14:paraId="30AE8CC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113,1</w:t>
            </w:r>
          </w:p>
        </w:tc>
        <w:tc>
          <w:tcPr>
            <w:tcW w:w="178" w:type="pct"/>
            <w:tcBorders>
              <w:top w:val="nil"/>
              <w:left w:val="nil"/>
              <w:bottom w:val="single" w:sz="4" w:space="0" w:color="auto"/>
              <w:right w:val="single" w:sz="8" w:space="0" w:color="auto"/>
            </w:tcBorders>
            <w:shd w:val="clear" w:color="auto" w:fill="auto"/>
            <w:noWrap/>
            <w:vAlign w:val="bottom"/>
            <w:hideMark/>
          </w:tcPr>
          <w:p w14:paraId="335C1FA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2,4</w:t>
            </w:r>
          </w:p>
        </w:tc>
      </w:tr>
      <w:tr w:rsidR="006E70BA" w:rsidRPr="006E70BA" w14:paraId="54710803"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77B9E87D"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J1 – Strokovni delavci</w:t>
            </w:r>
          </w:p>
        </w:tc>
        <w:tc>
          <w:tcPr>
            <w:tcW w:w="293" w:type="pct"/>
            <w:tcBorders>
              <w:top w:val="nil"/>
              <w:left w:val="nil"/>
              <w:bottom w:val="single" w:sz="4" w:space="0" w:color="auto"/>
              <w:right w:val="single" w:sz="4" w:space="0" w:color="auto"/>
            </w:tcBorders>
            <w:shd w:val="clear" w:color="auto" w:fill="auto"/>
            <w:noWrap/>
            <w:vAlign w:val="bottom"/>
            <w:hideMark/>
          </w:tcPr>
          <w:p w14:paraId="3218EE5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291.006.792 €</w:t>
            </w:r>
          </w:p>
        </w:tc>
        <w:tc>
          <w:tcPr>
            <w:tcW w:w="278" w:type="pct"/>
            <w:tcBorders>
              <w:top w:val="nil"/>
              <w:left w:val="nil"/>
              <w:bottom w:val="single" w:sz="4" w:space="0" w:color="auto"/>
              <w:right w:val="single" w:sz="4" w:space="0" w:color="auto"/>
            </w:tcBorders>
            <w:shd w:val="clear" w:color="auto" w:fill="auto"/>
            <w:noWrap/>
            <w:vAlign w:val="bottom"/>
            <w:hideMark/>
          </w:tcPr>
          <w:p w14:paraId="017C148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247.962.306 €</w:t>
            </w:r>
          </w:p>
        </w:tc>
        <w:tc>
          <w:tcPr>
            <w:tcW w:w="245" w:type="pct"/>
            <w:tcBorders>
              <w:top w:val="nil"/>
              <w:left w:val="nil"/>
              <w:bottom w:val="single" w:sz="4" w:space="0" w:color="auto"/>
              <w:right w:val="single" w:sz="4" w:space="0" w:color="auto"/>
            </w:tcBorders>
            <w:shd w:val="clear" w:color="auto" w:fill="auto"/>
            <w:noWrap/>
            <w:vAlign w:val="bottom"/>
            <w:hideMark/>
          </w:tcPr>
          <w:p w14:paraId="102BB31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29.658.008 €</w:t>
            </w:r>
          </w:p>
        </w:tc>
        <w:tc>
          <w:tcPr>
            <w:tcW w:w="245" w:type="pct"/>
            <w:tcBorders>
              <w:top w:val="nil"/>
              <w:left w:val="nil"/>
              <w:bottom w:val="single" w:sz="4" w:space="0" w:color="auto"/>
              <w:right w:val="single" w:sz="4" w:space="0" w:color="auto"/>
            </w:tcBorders>
            <w:shd w:val="clear" w:color="auto" w:fill="auto"/>
            <w:noWrap/>
            <w:vAlign w:val="bottom"/>
            <w:hideMark/>
          </w:tcPr>
          <w:p w14:paraId="778165F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10.134.634 €</w:t>
            </w:r>
          </w:p>
        </w:tc>
        <w:tc>
          <w:tcPr>
            <w:tcW w:w="245" w:type="pct"/>
            <w:tcBorders>
              <w:top w:val="nil"/>
              <w:left w:val="nil"/>
              <w:bottom w:val="single" w:sz="4" w:space="0" w:color="auto"/>
              <w:right w:val="single" w:sz="4" w:space="0" w:color="auto"/>
            </w:tcBorders>
            <w:shd w:val="clear" w:color="auto" w:fill="auto"/>
            <w:noWrap/>
            <w:vAlign w:val="bottom"/>
            <w:hideMark/>
          </w:tcPr>
          <w:p w14:paraId="3A31DBC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3.213.482 €</w:t>
            </w:r>
          </w:p>
        </w:tc>
        <w:tc>
          <w:tcPr>
            <w:tcW w:w="226" w:type="pct"/>
            <w:tcBorders>
              <w:top w:val="nil"/>
              <w:left w:val="nil"/>
              <w:bottom w:val="single" w:sz="4" w:space="0" w:color="auto"/>
              <w:right w:val="nil"/>
            </w:tcBorders>
            <w:shd w:val="clear" w:color="auto" w:fill="auto"/>
            <w:noWrap/>
            <w:vAlign w:val="bottom"/>
            <w:hideMark/>
          </w:tcPr>
          <w:p w14:paraId="25C9737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38.361 €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3C5FF7C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314.550.454 €</w:t>
            </w:r>
          </w:p>
        </w:tc>
        <w:tc>
          <w:tcPr>
            <w:tcW w:w="278" w:type="pct"/>
            <w:tcBorders>
              <w:top w:val="nil"/>
              <w:left w:val="nil"/>
              <w:bottom w:val="single" w:sz="4" w:space="0" w:color="auto"/>
              <w:right w:val="single" w:sz="4" w:space="0" w:color="auto"/>
            </w:tcBorders>
            <w:shd w:val="clear" w:color="auto" w:fill="auto"/>
            <w:noWrap/>
            <w:vAlign w:val="bottom"/>
            <w:hideMark/>
          </w:tcPr>
          <w:p w14:paraId="48B1225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255.827.326 €</w:t>
            </w:r>
          </w:p>
        </w:tc>
        <w:tc>
          <w:tcPr>
            <w:tcW w:w="245" w:type="pct"/>
            <w:tcBorders>
              <w:top w:val="nil"/>
              <w:left w:val="nil"/>
              <w:bottom w:val="single" w:sz="4" w:space="0" w:color="auto"/>
              <w:right w:val="single" w:sz="4" w:space="0" w:color="auto"/>
            </w:tcBorders>
            <w:shd w:val="clear" w:color="auto" w:fill="auto"/>
            <w:noWrap/>
            <w:vAlign w:val="bottom"/>
            <w:hideMark/>
          </w:tcPr>
          <w:p w14:paraId="4E7F8BB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38.290.451 €</w:t>
            </w:r>
          </w:p>
        </w:tc>
        <w:tc>
          <w:tcPr>
            <w:tcW w:w="245" w:type="pct"/>
            <w:tcBorders>
              <w:top w:val="nil"/>
              <w:left w:val="nil"/>
              <w:bottom w:val="single" w:sz="4" w:space="0" w:color="auto"/>
              <w:right w:val="single" w:sz="4" w:space="0" w:color="auto"/>
            </w:tcBorders>
            <w:shd w:val="clear" w:color="auto" w:fill="auto"/>
            <w:noWrap/>
            <w:vAlign w:val="bottom"/>
            <w:hideMark/>
          </w:tcPr>
          <w:p w14:paraId="0E20E8F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16.499.080 €</w:t>
            </w:r>
          </w:p>
        </w:tc>
        <w:tc>
          <w:tcPr>
            <w:tcW w:w="245" w:type="pct"/>
            <w:tcBorders>
              <w:top w:val="nil"/>
              <w:left w:val="nil"/>
              <w:bottom w:val="single" w:sz="4" w:space="0" w:color="auto"/>
              <w:right w:val="single" w:sz="4" w:space="0" w:color="auto"/>
            </w:tcBorders>
            <w:shd w:val="clear" w:color="auto" w:fill="auto"/>
            <w:noWrap/>
            <w:vAlign w:val="bottom"/>
            <w:hideMark/>
          </w:tcPr>
          <w:p w14:paraId="1F95352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3.885.196 €</w:t>
            </w:r>
          </w:p>
        </w:tc>
        <w:tc>
          <w:tcPr>
            <w:tcW w:w="226" w:type="pct"/>
            <w:tcBorders>
              <w:top w:val="nil"/>
              <w:left w:val="nil"/>
              <w:bottom w:val="single" w:sz="4" w:space="0" w:color="auto"/>
              <w:right w:val="nil"/>
            </w:tcBorders>
            <w:shd w:val="clear" w:color="auto" w:fill="auto"/>
            <w:noWrap/>
            <w:vAlign w:val="bottom"/>
            <w:hideMark/>
          </w:tcPr>
          <w:p w14:paraId="3A23E2B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48.401 €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0DBD7B5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108,1</w:t>
            </w:r>
          </w:p>
        </w:tc>
        <w:tc>
          <w:tcPr>
            <w:tcW w:w="153" w:type="pct"/>
            <w:tcBorders>
              <w:top w:val="nil"/>
              <w:left w:val="nil"/>
              <w:bottom w:val="single" w:sz="4" w:space="0" w:color="auto"/>
              <w:right w:val="single" w:sz="4" w:space="0" w:color="auto"/>
            </w:tcBorders>
            <w:shd w:val="clear" w:color="auto" w:fill="auto"/>
            <w:noWrap/>
            <w:vAlign w:val="bottom"/>
            <w:hideMark/>
          </w:tcPr>
          <w:p w14:paraId="3932ACC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103,2</w:t>
            </w:r>
          </w:p>
        </w:tc>
        <w:tc>
          <w:tcPr>
            <w:tcW w:w="178" w:type="pct"/>
            <w:tcBorders>
              <w:top w:val="nil"/>
              <w:left w:val="nil"/>
              <w:bottom w:val="single" w:sz="4" w:space="0" w:color="auto"/>
              <w:right w:val="single" w:sz="4" w:space="0" w:color="auto"/>
            </w:tcBorders>
            <w:shd w:val="clear" w:color="auto" w:fill="auto"/>
            <w:noWrap/>
            <w:vAlign w:val="bottom"/>
            <w:hideMark/>
          </w:tcPr>
          <w:p w14:paraId="681B09C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129,1</w:t>
            </w:r>
          </w:p>
        </w:tc>
        <w:tc>
          <w:tcPr>
            <w:tcW w:w="178" w:type="pct"/>
            <w:tcBorders>
              <w:top w:val="nil"/>
              <w:left w:val="nil"/>
              <w:bottom w:val="single" w:sz="4" w:space="0" w:color="auto"/>
              <w:right w:val="single" w:sz="4" w:space="0" w:color="auto"/>
            </w:tcBorders>
            <w:shd w:val="clear" w:color="auto" w:fill="auto"/>
            <w:noWrap/>
            <w:vAlign w:val="bottom"/>
            <w:hideMark/>
          </w:tcPr>
          <w:p w14:paraId="7053466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162,8</w:t>
            </w:r>
          </w:p>
        </w:tc>
        <w:tc>
          <w:tcPr>
            <w:tcW w:w="178" w:type="pct"/>
            <w:tcBorders>
              <w:top w:val="nil"/>
              <w:left w:val="nil"/>
              <w:bottom w:val="single" w:sz="4" w:space="0" w:color="auto"/>
              <w:right w:val="single" w:sz="4" w:space="0" w:color="auto"/>
            </w:tcBorders>
            <w:shd w:val="clear" w:color="auto" w:fill="auto"/>
            <w:noWrap/>
            <w:vAlign w:val="bottom"/>
            <w:hideMark/>
          </w:tcPr>
          <w:p w14:paraId="45C0A3D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120,9</w:t>
            </w:r>
          </w:p>
        </w:tc>
        <w:tc>
          <w:tcPr>
            <w:tcW w:w="178" w:type="pct"/>
            <w:tcBorders>
              <w:top w:val="nil"/>
              <w:left w:val="nil"/>
              <w:bottom w:val="single" w:sz="4" w:space="0" w:color="auto"/>
              <w:right w:val="single" w:sz="8" w:space="0" w:color="auto"/>
            </w:tcBorders>
            <w:shd w:val="clear" w:color="auto" w:fill="auto"/>
            <w:noWrap/>
            <w:vAlign w:val="bottom"/>
            <w:hideMark/>
          </w:tcPr>
          <w:p w14:paraId="0A5AB22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126,2</w:t>
            </w:r>
          </w:p>
        </w:tc>
      </w:tr>
      <w:tr w:rsidR="006E70BA" w:rsidRPr="006E70BA" w14:paraId="29C0C4CC"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0F4D3B60"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J2 – Administrativni delavci</w:t>
            </w:r>
          </w:p>
        </w:tc>
        <w:tc>
          <w:tcPr>
            <w:tcW w:w="293" w:type="pct"/>
            <w:tcBorders>
              <w:top w:val="nil"/>
              <w:left w:val="nil"/>
              <w:bottom w:val="single" w:sz="4" w:space="0" w:color="auto"/>
              <w:right w:val="single" w:sz="4" w:space="0" w:color="auto"/>
            </w:tcBorders>
            <w:shd w:val="clear" w:color="auto" w:fill="auto"/>
            <w:noWrap/>
            <w:vAlign w:val="bottom"/>
            <w:hideMark/>
          </w:tcPr>
          <w:p w14:paraId="20EB950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116.394.817 €</w:t>
            </w:r>
          </w:p>
        </w:tc>
        <w:tc>
          <w:tcPr>
            <w:tcW w:w="278" w:type="pct"/>
            <w:tcBorders>
              <w:top w:val="nil"/>
              <w:left w:val="nil"/>
              <w:bottom w:val="single" w:sz="4" w:space="0" w:color="auto"/>
              <w:right w:val="single" w:sz="4" w:space="0" w:color="auto"/>
            </w:tcBorders>
            <w:shd w:val="clear" w:color="auto" w:fill="auto"/>
            <w:noWrap/>
            <w:vAlign w:val="bottom"/>
            <w:hideMark/>
          </w:tcPr>
          <w:p w14:paraId="08C0645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97.749.988 €</w:t>
            </w:r>
          </w:p>
        </w:tc>
        <w:tc>
          <w:tcPr>
            <w:tcW w:w="245" w:type="pct"/>
            <w:tcBorders>
              <w:top w:val="nil"/>
              <w:left w:val="nil"/>
              <w:bottom w:val="single" w:sz="4" w:space="0" w:color="auto"/>
              <w:right w:val="single" w:sz="4" w:space="0" w:color="auto"/>
            </w:tcBorders>
            <w:shd w:val="clear" w:color="auto" w:fill="auto"/>
            <w:noWrap/>
            <w:vAlign w:val="bottom"/>
            <w:hideMark/>
          </w:tcPr>
          <w:p w14:paraId="57D625A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14.043.356 €</w:t>
            </w:r>
          </w:p>
        </w:tc>
        <w:tc>
          <w:tcPr>
            <w:tcW w:w="245" w:type="pct"/>
            <w:tcBorders>
              <w:top w:val="nil"/>
              <w:left w:val="nil"/>
              <w:bottom w:val="single" w:sz="4" w:space="0" w:color="auto"/>
              <w:right w:val="single" w:sz="4" w:space="0" w:color="auto"/>
            </w:tcBorders>
            <w:shd w:val="clear" w:color="auto" w:fill="auto"/>
            <w:noWrap/>
            <w:vAlign w:val="bottom"/>
            <w:hideMark/>
          </w:tcPr>
          <w:p w14:paraId="4D70A0B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3.275.971 €</w:t>
            </w:r>
          </w:p>
        </w:tc>
        <w:tc>
          <w:tcPr>
            <w:tcW w:w="245" w:type="pct"/>
            <w:tcBorders>
              <w:top w:val="nil"/>
              <w:left w:val="nil"/>
              <w:bottom w:val="single" w:sz="4" w:space="0" w:color="auto"/>
              <w:right w:val="single" w:sz="4" w:space="0" w:color="auto"/>
            </w:tcBorders>
            <w:shd w:val="clear" w:color="auto" w:fill="auto"/>
            <w:noWrap/>
            <w:vAlign w:val="bottom"/>
            <w:hideMark/>
          </w:tcPr>
          <w:p w14:paraId="74D3374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1.299.272 €</w:t>
            </w:r>
          </w:p>
        </w:tc>
        <w:tc>
          <w:tcPr>
            <w:tcW w:w="226" w:type="pct"/>
            <w:tcBorders>
              <w:top w:val="nil"/>
              <w:left w:val="nil"/>
              <w:bottom w:val="single" w:sz="4" w:space="0" w:color="auto"/>
              <w:right w:val="nil"/>
            </w:tcBorders>
            <w:shd w:val="clear" w:color="auto" w:fill="auto"/>
            <w:noWrap/>
            <w:vAlign w:val="bottom"/>
            <w:hideMark/>
          </w:tcPr>
          <w:p w14:paraId="65FD20C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26.231 €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3ADF0E6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123.522.434 €</w:t>
            </w:r>
          </w:p>
        </w:tc>
        <w:tc>
          <w:tcPr>
            <w:tcW w:w="278" w:type="pct"/>
            <w:tcBorders>
              <w:top w:val="nil"/>
              <w:left w:val="nil"/>
              <w:bottom w:val="single" w:sz="4" w:space="0" w:color="auto"/>
              <w:right w:val="single" w:sz="4" w:space="0" w:color="auto"/>
            </w:tcBorders>
            <w:shd w:val="clear" w:color="auto" w:fill="auto"/>
            <w:noWrap/>
            <w:vAlign w:val="bottom"/>
            <w:hideMark/>
          </w:tcPr>
          <w:p w14:paraId="1A37F09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97.039.759 €</w:t>
            </w:r>
          </w:p>
        </w:tc>
        <w:tc>
          <w:tcPr>
            <w:tcW w:w="245" w:type="pct"/>
            <w:tcBorders>
              <w:top w:val="nil"/>
              <w:left w:val="nil"/>
              <w:bottom w:val="single" w:sz="4" w:space="0" w:color="auto"/>
              <w:right w:val="single" w:sz="4" w:space="0" w:color="auto"/>
            </w:tcBorders>
            <w:shd w:val="clear" w:color="auto" w:fill="auto"/>
            <w:noWrap/>
            <w:vAlign w:val="bottom"/>
            <w:hideMark/>
          </w:tcPr>
          <w:p w14:paraId="6F1597A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19.308.568 €</w:t>
            </w:r>
          </w:p>
        </w:tc>
        <w:tc>
          <w:tcPr>
            <w:tcW w:w="245" w:type="pct"/>
            <w:tcBorders>
              <w:top w:val="nil"/>
              <w:left w:val="nil"/>
              <w:bottom w:val="single" w:sz="4" w:space="0" w:color="auto"/>
              <w:right w:val="single" w:sz="4" w:space="0" w:color="auto"/>
            </w:tcBorders>
            <w:shd w:val="clear" w:color="auto" w:fill="auto"/>
            <w:noWrap/>
            <w:vAlign w:val="bottom"/>
            <w:hideMark/>
          </w:tcPr>
          <w:p w14:paraId="2A68213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5.684.761 €</w:t>
            </w:r>
          </w:p>
        </w:tc>
        <w:tc>
          <w:tcPr>
            <w:tcW w:w="245" w:type="pct"/>
            <w:tcBorders>
              <w:top w:val="nil"/>
              <w:left w:val="nil"/>
              <w:bottom w:val="single" w:sz="4" w:space="0" w:color="auto"/>
              <w:right w:val="single" w:sz="4" w:space="0" w:color="auto"/>
            </w:tcBorders>
            <w:shd w:val="clear" w:color="auto" w:fill="auto"/>
            <w:noWrap/>
            <w:vAlign w:val="bottom"/>
            <w:hideMark/>
          </w:tcPr>
          <w:p w14:paraId="77CDEC6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1.469.139 €</w:t>
            </w:r>
          </w:p>
        </w:tc>
        <w:tc>
          <w:tcPr>
            <w:tcW w:w="226" w:type="pct"/>
            <w:tcBorders>
              <w:top w:val="nil"/>
              <w:left w:val="nil"/>
              <w:bottom w:val="single" w:sz="4" w:space="0" w:color="auto"/>
              <w:right w:val="nil"/>
            </w:tcBorders>
            <w:shd w:val="clear" w:color="auto" w:fill="auto"/>
            <w:noWrap/>
            <w:vAlign w:val="bottom"/>
            <w:hideMark/>
          </w:tcPr>
          <w:p w14:paraId="31F30D9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20.207 €</w:t>
            </w:r>
          </w:p>
        </w:tc>
        <w:tc>
          <w:tcPr>
            <w:tcW w:w="251" w:type="pct"/>
            <w:tcBorders>
              <w:top w:val="nil"/>
              <w:left w:val="single" w:sz="8" w:space="0" w:color="auto"/>
              <w:bottom w:val="single" w:sz="4" w:space="0" w:color="auto"/>
              <w:right w:val="single" w:sz="4" w:space="0" w:color="auto"/>
            </w:tcBorders>
            <w:shd w:val="clear" w:color="auto" w:fill="auto"/>
            <w:noWrap/>
            <w:vAlign w:val="bottom"/>
            <w:hideMark/>
          </w:tcPr>
          <w:p w14:paraId="545C987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106,1</w:t>
            </w:r>
          </w:p>
        </w:tc>
        <w:tc>
          <w:tcPr>
            <w:tcW w:w="153" w:type="pct"/>
            <w:tcBorders>
              <w:top w:val="single" w:sz="4" w:space="0" w:color="auto"/>
              <w:left w:val="nil"/>
              <w:bottom w:val="single" w:sz="4" w:space="0" w:color="auto"/>
              <w:right w:val="single" w:sz="4" w:space="0" w:color="auto"/>
            </w:tcBorders>
            <w:shd w:val="clear" w:color="000000" w:fill="F8CBAD"/>
            <w:noWrap/>
            <w:vAlign w:val="bottom"/>
            <w:hideMark/>
          </w:tcPr>
          <w:p w14:paraId="7F51114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99,3</w:t>
            </w:r>
          </w:p>
        </w:tc>
        <w:tc>
          <w:tcPr>
            <w:tcW w:w="178" w:type="pct"/>
            <w:tcBorders>
              <w:top w:val="nil"/>
              <w:left w:val="nil"/>
              <w:bottom w:val="single" w:sz="4" w:space="0" w:color="auto"/>
              <w:right w:val="single" w:sz="4" w:space="0" w:color="auto"/>
            </w:tcBorders>
            <w:shd w:val="clear" w:color="auto" w:fill="auto"/>
            <w:noWrap/>
            <w:vAlign w:val="bottom"/>
            <w:hideMark/>
          </w:tcPr>
          <w:p w14:paraId="6411802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137,5</w:t>
            </w:r>
          </w:p>
        </w:tc>
        <w:tc>
          <w:tcPr>
            <w:tcW w:w="178" w:type="pct"/>
            <w:tcBorders>
              <w:top w:val="nil"/>
              <w:left w:val="nil"/>
              <w:bottom w:val="single" w:sz="4" w:space="0" w:color="auto"/>
              <w:right w:val="single" w:sz="4" w:space="0" w:color="auto"/>
            </w:tcBorders>
            <w:shd w:val="clear" w:color="auto" w:fill="auto"/>
            <w:noWrap/>
            <w:vAlign w:val="bottom"/>
            <w:hideMark/>
          </w:tcPr>
          <w:p w14:paraId="0E6F2A0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173,5</w:t>
            </w:r>
          </w:p>
        </w:tc>
        <w:tc>
          <w:tcPr>
            <w:tcW w:w="178" w:type="pct"/>
            <w:tcBorders>
              <w:top w:val="nil"/>
              <w:left w:val="nil"/>
              <w:bottom w:val="single" w:sz="4" w:space="0" w:color="auto"/>
              <w:right w:val="single" w:sz="4" w:space="0" w:color="auto"/>
            </w:tcBorders>
            <w:shd w:val="clear" w:color="auto" w:fill="auto"/>
            <w:noWrap/>
            <w:vAlign w:val="bottom"/>
            <w:hideMark/>
          </w:tcPr>
          <w:p w14:paraId="59ABDC5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113,1</w:t>
            </w:r>
          </w:p>
        </w:tc>
        <w:tc>
          <w:tcPr>
            <w:tcW w:w="178" w:type="pct"/>
            <w:tcBorders>
              <w:top w:val="nil"/>
              <w:left w:val="nil"/>
              <w:bottom w:val="single" w:sz="4" w:space="0" w:color="auto"/>
              <w:right w:val="single" w:sz="8" w:space="0" w:color="auto"/>
            </w:tcBorders>
            <w:shd w:val="clear" w:color="auto" w:fill="auto"/>
            <w:noWrap/>
            <w:vAlign w:val="bottom"/>
            <w:hideMark/>
          </w:tcPr>
          <w:p w14:paraId="31306C8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77,0</w:t>
            </w:r>
          </w:p>
        </w:tc>
      </w:tr>
      <w:tr w:rsidR="006E70BA" w:rsidRPr="006E70BA" w14:paraId="15C2A95A" w14:textId="77777777" w:rsidTr="00494151">
        <w:trPr>
          <w:trHeight w:val="340"/>
        </w:trPr>
        <w:tc>
          <w:tcPr>
            <w:tcW w:w="820" w:type="pct"/>
            <w:tcBorders>
              <w:top w:val="nil"/>
              <w:left w:val="single" w:sz="8" w:space="0" w:color="auto"/>
              <w:bottom w:val="single" w:sz="4" w:space="0" w:color="auto"/>
              <w:right w:val="single" w:sz="4" w:space="0" w:color="auto"/>
            </w:tcBorders>
            <w:shd w:val="clear" w:color="auto" w:fill="auto"/>
            <w:vAlign w:val="bottom"/>
            <w:hideMark/>
          </w:tcPr>
          <w:p w14:paraId="634A97B4"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J3 – Ostali strokovno tehnični delavci</w:t>
            </w:r>
          </w:p>
        </w:tc>
        <w:tc>
          <w:tcPr>
            <w:tcW w:w="293" w:type="pct"/>
            <w:tcBorders>
              <w:top w:val="nil"/>
              <w:left w:val="nil"/>
              <w:bottom w:val="single" w:sz="4" w:space="0" w:color="auto"/>
              <w:right w:val="single" w:sz="4" w:space="0" w:color="auto"/>
            </w:tcBorders>
            <w:shd w:val="clear" w:color="auto" w:fill="auto"/>
            <w:noWrap/>
            <w:vAlign w:val="bottom"/>
            <w:hideMark/>
          </w:tcPr>
          <w:p w14:paraId="3FAACD2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324.580.093 €</w:t>
            </w:r>
          </w:p>
        </w:tc>
        <w:tc>
          <w:tcPr>
            <w:tcW w:w="278" w:type="pct"/>
            <w:tcBorders>
              <w:top w:val="nil"/>
              <w:left w:val="nil"/>
              <w:bottom w:val="single" w:sz="4" w:space="0" w:color="auto"/>
              <w:right w:val="single" w:sz="4" w:space="0" w:color="auto"/>
            </w:tcBorders>
            <w:shd w:val="clear" w:color="auto" w:fill="auto"/>
            <w:noWrap/>
            <w:vAlign w:val="bottom"/>
            <w:hideMark/>
          </w:tcPr>
          <w:p w14:paraId="168E09B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270.686.597 €</w:t>
            </w:r>
          </w:p>
        </w:tc>
        <w:tc>
          <w:tcPr>
            <w:tcW w:w="245" w:type="pct"/>
            <w:tcBorders>
              <w:top w:val="nil"/>
              <w:left w:val="nil"/>
              <w:bottom w:val="single" w:sz="4" w:space="0" w:color="auto"/>
              <w:right w:val="single" w:sz="4" w:space="0" w:color="auto"/>
            </w:tcBorders>
            <w:shd w:val="clear" w:color="auto" w:fill="auto"/>
            <w:noWrap/>
            <w:vAlign w:val="bottom"/>
            <w:hideMark/>
          </w:tcPr>
          <w:p w14:paraId="6216BD0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44.455.214 €</w:t>
            </w:r>
          </w:p>
        </w:tc>
        <w:tc>
          <w:tcPr>
            <w:tcW w:w="245" w:type="pct"/>
            <w:tcBorders>
              <w:top w:val="nil"/>
              <w:left w:val="nil"/>
              <w:bottom w:val="single" w:sz="4" w:space="0" w:color="auto"/>
              <w:right w:val="single" w:sz="4" w:space="0" w:color="auto"/>
            </w:tcBorders>
            <w:shd w:val="clear" w:color="auto" w:fill="auto"/>
            <w:noWrap/>
            <w:vAlign w:val="bottom"/>
            <w:hideMark/>
          </w:tcPr>
          <w:p w14:paraId="1D5F1E7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5.844.634 €</w:t>
            </w:r>
          </w:p>
        </w:tc>
        <w:tc>
          <w:tcPr>
            <w:tcW w:w="245" w:type="pct"/>
            <w:tcBorders>
              <w:top w:val="nil"/>
              <w:left w:val="nil"/>
              <w:bottom w:val="single" w:sz="4" w:space="0" w:color="auto"/>
              <w:right w:val="single" w:sz="4" w:space="0" w:color="auto"/>
            </w:tcBorders>
            <w:shd w:val="clear" w:color="auto" w:fill="auto"/>
            <w:noWrap/>
            <w:vAlign w:val="bottom"/>
            <w:hideMark/>
          </w:tcPr>
          <w:p w14:paraId="6521BD4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3.275.978 €</w:t>
            </w:r>
          </w:p>
        </w:tc>
        <w:tc>
          <w:tcPr>
            <w:tcW w:w="226" w:type="pct"/>
            <w:tcBorders>
              <w:top w:val="nil"/>
              <w:left w:val="nil"/>
              <w:bottom w:val="single" w:sz="4" w:space="0" w:color="auto"/>
              <w:right w:val="nil"/>
            </w:tcBorders>
            <w:shd w:val="clear" w:color="auto" w:fill="auto"/>
            <w:noWrap/>
            <w:vAlign w:val="bottom"/>
            <w:hideMark/>
          </w:tcPr>
          <w:p w14:paraId="5A6685F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317.670 €</w:t>
            </w:r>
          </w:p>
        </w:tc>
        <w:tc>
          <w:tcPr>
            <w:tcW w:w="293" w:type="pct"/>
            <w:tcBorders>
              <w:top w:val="nil"/>
              <w:left w:val="single" w:sz="8" w:space="0" w:color="auto"/>
              <w:bottom w:val="single" w:sz="4" w:space="0" w:color="auto"/>
              <w:right w:val="single" w:sz="4" w:space="0" w:color="auto"/>
            </w:tcBorders>
            <w:shd w:val="clear" w:color="auto" w:fill="auto"/>
            <w:noWrap/>
            <w:vAlign w:val="bottom"/>
            <w:hideMark/>
          </w:tcPr>
          <w:p w14:paraId="2A2EFBC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367.619.115 €</w:t>
            </w:r>
          </w:p>
        </w:tc>
        <w:tc>
          <w:tcPr>
            <w:tcW w:w="278" w:type="pct"/>
            <w:tcBorders>
              <w:top w:val="nil"/>
              <w:left w:val="nil"/>
              <w:bottom w:val="single" w:sz="4" w:space="0" w:color="auto"/>
              <w:right w:val="single" w:sz="4" w:space="0" w:color="auto"/>
            </w:tcBorders>
            <w:shd w:val="clear" w:color="auto" w:fill="auto"/>
            <w:noWrap/>
            <w:vAlign w:val="bottom"/>
            <w:hideMark/>
          </w:tcPr>
          <w:p w14:paraId="677EA67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287.031.303 €</w:t>
            </w:r>
          </w:p>
        </w:tc>
        <w:tc>
          <w:tcPr>
            <w:tcW w:w="245" w:type="pct"/>
            <w:tcBorders>
              <w:top w:val="nil"/>
              <w:left w:val="nil"/>
              <w:bottom w:val="single" w:sz="4" w:space="0" w:color="auto"/>
              <w:right w:val="single" w:sz="4" w:space="0" w:color="auto"/>
            </w:tcBorders>
            <w:shd w:val="clear" w:color="auto" w:fill="auto"/>
            <w:noWrap/>
            <w:vAlign w:val="bottom"/>
            <w:hideMark/>
          </w:tcPr>
          <w:p w14:paraId="00C5DA0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66.322.928 €</w:t>
            </w:r>
          </w:p>
        </w:tc>
        <w:tc>
          <w:tcPr>
            <w:tcW w:w="245" w:type="pct"/>
            <w:tcBorders>
              <w:top w:val="nil"/>
              <w:left w:val="nil"/>
              <w:bottom w:val="single" w:sz="4" w:space="0" w:color="auto"/>
              <w:right w:val="single" w:sz="4" w:space="0" w:color="auto"/>
            </w:tcBorders>
            <w:shd w:val="clear" w:color="auto" w:fill="auto"/>
            <w:noWrap/>
            <w:vAlign w:val="bottom"/>
            <w:hideMark/>
          </w:tcPr>
          <w:p w14:paraId="414A4FD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10.464.137 €</w:t>
            </w:r>
          </w:p>
        </w:tc>
        <w:tc>
          <w:tcPr>
            <w:tcW w:w="245" w:type="pct"/>
            <w:tcBorders>
              <w:top w:val="nil"/>
              <w:left w:val="nil"/>
              <w:bottom w:val="single" w:sz="4" w:space="0" w:color="auto"/>
              <w:right w:val="single" w:sz="4" w:space="0" w:color="auto"/>
            </w:tcBorders>
            <w:shd w:val="clear" w:color="auto" w:fill="auto"/>
            <w:noWrap/>
            <w:vAlign w:val="bottom"/>
            <w:hideMark/>
          </w:tcPr>
          <w:p w14:paraId="5AE5599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3.483.976 €</w:t>
            </w:r>
          </w:p>
        </w:tc>
        <w:tc>
          <w:tcPr>
            <w:tcW w:w="226" w:type="pct"/>
            <w:tcBorders>
              <w:top w:val="nil"/>
              <w:left w:val="nil"/>
              <w:bottom w:val="single" w:sz="4" w:space="0" w:color="auto"/>
              <w:right w:val="nil"/>
            </w:tcBorders>
            <w:shd w:val="clear" w:color="auto" w:fill="auto"/>
            <w:noWrap/>
            <w:vAlign w:val="bottom"/>
            <w:hideMark/>
          </w:tcPr>
          <w:p w14:paraId="2BAA2E6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316.771 €</w:t>
            </w:r>
          </w:p>
        </w:tc>
        <w:tc>
          <w:tcPr>
            <w:tcW w:w="251"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3AC1E7C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113,3</w:t>
            </w:r>
          </w:p>
        </w:tc>
        <w:tc>
          <w:tcPr>
            <w:tcW w:w="153" w:type="pct"/>
            <w:tcBorders>
              <w:top w:val="nil"/>
              <w:left w:val="nil"/>
              <w:bottom w:val="single" w:sz="4" w:space="0" w:color="auto"/>
              <w:right w:val="single" w:sz="4" w:space="0" w:color="auto"/>
            </w:tcBorders>
            <w:shd w:val="clear" w:color="auto" w:fill="auto"/>
            <w:noWrap/>
            <w:vAlign w:val="bottom"/>
            <w:hideMark/>
          </w:tcPr>
          <w:p w14:paraId="3BE57B09"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106,0</w:t>
            </w:r>
          </w:p>
        </w:tc>
        <w:tc>
          <w:tcPr>
            <w:tcW w:w="178"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DADD58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149,2</w:t>
            </w:r>
          </w:p>
        </w:tc>
        <w:tc>
          <w:tcPr>
            <w:tcW w:w="178" w:type="pct"/>
            <w:tcBorders>
              <w:top w:val="nil"/>
              <w:left w:val="nil"/>
              <w:bottom w:val="single" w:sz="4" w:space="0" w:color="auto"/>
              <w:right w:val="single" w:sz="4" w:space="0" w:color="auto"/>
            </w:tcBorders>
            <w:shd w:val="clear" w:color="auto" w:fill="auto"/>
            <w:noWrap/>
            <w:vAlign w:val="bottom"/>
            <w:hideMark/>
          </w:tcPr>
          <w:p w14:paraId="40E5339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179,0</w:t>
            </w:r>
          </w:p>
        </w:tc>
        <w:tc>
          <w:tcPr>
            <w:tcW w:w="178" w:type="pct"/>
            <w:tcBorders>
              <w:top w:val="nil"/>
              <w:left w:val="nil"/>
              <w:bottom w:val="single" w:sz="4" w:space="0" w:color="auto"/>
              <w:right w:val="single" w:sz="4" w:space="0" w:color="auto"/>
            </w:tcBorders>
            <w:shd w:val="clear" w:color="auto" w:fill="auto"/>
            <w:noWrap/>
            <w:vAlign w:val="bottom"/>
            <w:hideMark/>
          </w:tcPr>
          <w:p w14:paraId="33F84361"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106,3</w:t>
            </w:r>
          </w:p>
        </w:tc>
        <w:tc>
          <w:tcPr>
            <w:tcW w:w="178" w:type="pct"/>
            <w:tcBorders>
              <w:top w:val="nil"/>
              <w:left w:val="nil"/>
              <w:bottom w:val="single" w:sz="4" w:space="0" w:color="auto"/>
              <w:right w:val="single" w:sz="8" w:space="0" w:color="auto"/>
            </w:tcBorders>
            <w:shd w:val="clear" w:color="auto" w:fill="auto"/>
            <w:noWrap/>
            <w:vAlign w:val="bottom"/>
            <w:hideMark/>
          </w:tcPr>
          <w:p w14:paraId="563DA3D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99,7</w:t>
            </w:r>
          </w:p>
        </w:tc>
      </w:tr>
      <w:tr w:rsidR="006E70BA" w:rsidRPr="006E70BA" w14:paraId="2AB53490" w14:textId="77777777" w:rsidTr="00494151">
        <w:trPr>
          <w:trHeight w:val="340"/>
        </w:trPr>
        <w:tc>
          <w:tcPr>
            <w:tcW w:w="820" w:type="pct"/>
            <w:tcBorders>
              <w:top w:val="nil"/>
              <w:left w:val="single" w:sz="8" w:space="0" w:color="auto"/>
              <w:bottom w:val="nil"/>
              <w:right w:val="single" w:sz="4" w:space="0" w:color="auto"/>
            </w:tcBorders>
            <w:shd w:val="clear" w:color="auto" w:fill="auto"/>
            <w:vAlign w:val="bottom"/>
            <w:hideMark/>
          </w:tcPr>
          <w:p w14:paraId="67E7910C"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K1 – Strokovni delavci</w:t>
            </w:r>
          </w:p>
        </w:tc>
        <w:tc>
          <w:tcPr>
            <w:tcW w:w="293" w:type="pct"/>
            <w:tcBorders>
              <w:top w:val="nil"/>
              <w:left w:val="nil"/>
              <w:bottom w:val="nil"/>
              <w:right w:val="single" w:sz="4" w:space="0" w:color="auto"/>
            </w:tcBorders>
            <w:shd w:val="clear" w:color="auto" w:fill="auto"/>
            <w:noWrap/>
            <w:vAlign w:val="bottom"/>
            <w:hideMark/>
          </w:tcPr>
          <w:p w14:paraId="39B471C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60.421.659 €</w:t>
            </w:r>
          </w:p>
        </w:tc>
        <w:tc>
          <w:tcPr>
            <w:tcW w:w="278" w:type="pct"/>
            <w:tcBorders>
              <w:top w:val="nil"/>
              <w:left w:val="nil"/>
              <w:bottom w:val="nil"/>
              <w:right w:val="single" w:sz="4" w:space="0" w:color="auto"/>
            </w:tcBorders>
            <w:shd w:val="clear" w:color="auto" w:fill="auto"/>
            <w:noWrap/>
            <w:vAlign w:val="bottom"/>
            <w:hideMark/>
          </w:tcPr>
          <w:p w14:paraId="5A7D686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54.396.309 €</w:t>
            </w:r>
          </w:p>
        </w:tc>
        <w:tc>
          <w:tcPr>
            <w:tcW w:w="245" w:type="pct"/>
            <w:tcBorders>
              <w:top w:val="nil"/>
              <w:left w:val="nil"/>
              <w:bottom w:val="nil"/>
              <w:right w:val="single" w:sz="4" w:space="0" w:color="auto"/>
            </w:tcBorders>
            <w:shd w:val="clear" w:color="auto" w:fill="auto"/>
            <w:noWrap/>
            <w:vAlign w:val="bottom"/>
            <w:hideMark/>
          </w:tcPr>
          <w:p w14:paraId="181C4A4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4.630.734 €</w:t>
            </w:r>
          </w:p>
        </w:tc>
        <w:tc>
          <w:tcPr>
            <w:tcW w:w="245" w:type="pct"/>
            <w:tcBorders>
              <w:top w:val="nil"/>
              <w:left w:val="nil"/>
              <w:bottom w:val="nil"/>
              <w:right w:val="single" w:sz="4" w:space="0" w:color="auto"/>
            </w:tcBorders>
            <w:shd w:val="clear" w:color="auto" w:fill="auto"/>
            <w:noWrap/>
            <w:vAlign w:val="bottom"/>
            <w:hideMark/>
          </w:tcPr>
          <w:p w14:paraId="105B865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1.032.525 €</w:t>
            </w:r>
          </w:p>
        </w:tc>
        <w:tc>
          <w:tcPr>
            <w:tcW w:w="245" w:type="pct"/>
            <w:tcBorders>
              <w:top w:val="nil"/>
              <w:left w:val="nil"/>
              <w:bottom w:val="nil"/>
              <w:right w:val="single" w:sz="4" w:space="0" w:color="auto"/>
            </w:tcBorders>
            <w:shd w:val="clear" w:color="auto" w:fill="auto"/>
            <w:noWrap/>
            <w:vAlign w:val="bottom"/>
            <w:hideMark/>
          </w:tcPr>
          <w:p w14:paraId="223CFEE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362.091 €</w:t>
            </w:r>
          </w:p>
        </w:tc>
        <w:tc>
          <w:tcPr>
            <w:tcW w:w="226" w:type="pct"/>
            <w:tcBorders>
              <w:top w:val="nil"/>
              <w:left w:val="nil"/>
              <w:bottom w:val="nil"/>
              <w:right w:val="nil"/>
            </w:tcBorders>
            <w:shd w:val="clear" w:color="auto" w:fill="auto"/>
            <w:noWrap/>
            <w:vAlign w:val="bottom"/>
            <w:hideMark/>
          </w:tcPr>
          <w:p w14:paraId="190B110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93" w:type="pct"/>
            <w:tcBorders>
              <w:top w:val="nil"/>
              <w:left w:val="single" w:sz="8" w:space="0" w:color="auto"/>
              <w:bottom w:val="nil"/>
              <w:right w:val="single" w:sz="4" w:space="0" w:color="auto"/>
            </w:tcBorders>
            <w:shd w:val="clear" w:color="auto" w:fill="auto"/>
            <w:noWrap/>
            <w:vAlign w:val="bottom"/>
            <w:hideMark/>
          </w:tcPr>
          <w:p w14:paraId="5899D73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61.526.073 €</w:t>
            </w:r>
          </w:p>
        </w:tc>
        <w:tc>
          <w:tcPr>
            <w:tcW w:w="278" w:type="pct"/>
            <w:tcBorders>
              <w:top w:val="nil"/>
              <w:left w:val="nil"/>
              <w:bottom w:val="nil"/>
              <w:right w:val="single" w:sz="4" w:space="0" w:color="auto"/>
            </w:tcBorders>
            <w:shd w:val="clear" w:color="auto" w:fill="auto"/>
            <w:noWrap/>
            <w:vAlign w:val="bottom"/>
            <w:hideMark/>
          </w:tcPr>
          <w:p w14:paraId="20E3563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54.926.947 €</w:t>
            </w:r>
          </w:p>
        </w:tc>
        <w:tc>
          <w:tcPr>
            <w:tcW w:w="245" w:type="pct"/>
            <w:tcBorders>
              <w:top w:val="nil"/>
              <w:left w:val="nil"/>
              <w:bottom w:val="nil"/>
              <w:right w:val="single" w:sz="4" w:space="0" w:color="auto"/>
            </w:tcBorders>
            <w:shd w:val="clear" w:color="auto" w:fill="auto"/>
            <w:noWrap/>
            <w:vAlign w:val="bottom"/>
            <w:hideMark/>
          </w:tcPr>
          <w:p w14:paraId="4C6F5D03"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4.204.491 €</w:t>
            </w:r>
          </w:p>
        </w:tc>
        <w:tc>
          <w:tcPr>
            <w:tcW w:w="245" w:type="pct"/>
            <w:tcBorders>
              <w:top w:val="nil"/>
              <w:left w:val="nil"/>
              <w:bottom w:val="nil"/>
              <w:right w:val="single" w:sz="4" w:space="0" w:color="auto"/>
            </w:tcBorders>
            <w:shd w:val="clear" w:color="auto" w:fill="auto"/>
            <w:noWrap/>
            <w:vAlign w:val="bottom"/>
            <w:hideMark/>
          </w:tcPr>
          <w:p w14:paraId="67501E8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2.083.553 €</w:t>
            </w:r>
          </w:p>
        </w:tc>
        <w:tc>
          <w:tcPr>
            <w:tcW w:w="245" w:type="pct"/>
            <w:tcBorders>
              <w:top w:val="nil"/>
              <w:left w:val="nil"/>
              <w:bottom w:val="nil"/>
              <w:right w:val="single" w:sz="4" w:space="0" w:color="auto"/>
            </w:tcBorders>
            <w:shd w:val="clear" w:color="auto" w:fill="auto"/>
            <w:noWrap/>
            <w:vAlign w:val="bottom"/>
            <w:hideMark/>
          </w:tcPr>
          <w:p w14:paraId="07B0AE4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311.082 €</w:t>
            </w:r>
          </w:p>
        </w:tc>
        <w:tc>
          <w:tcPr>
            <w:tcW w:w="226" w:type="pct"/>
            <w:tcBorders>
              <w:top w:val="nil"/>
              <w:left w:val="nil"/>
              <w:bottom w:val="nil"/>
              <w:right w:val="nil"/>
            </w:tcBorders>
            <w:shd w:val="clear" w:color="auto" w:fill="auto"/>
            <w:noWrap/>
            <w:vAlign w:val="bottom"/>
            <w:hideMark/>
          </w:tcPr>
          <w:p w14:paraId="201A0C2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0 €</w:t>
            </w:r>
          </w:p>
        </w:tc>
        <w:tc>
          <w:tcPr>
            <w:tcW w:w="251" w:type="pct"/>
            <w:tcBorders>
              <w:top w:val="single" w:sz="4" w:space="0" w:color="auto"/>
              <w:left w:val="single" w:sz="8" w:space="0" w:color="auto"/>
              <w:bottom w:val="single" w:sz="8" w:space="0" w:color="auto"/>
              <w:right w:val="single" w:sz="4" w:space="0" w:color="auto"/>
            </w:tcBorders>
            <w:shd w:val="clear" w:color="000000" w:fill="F8CBAD"/>
            <w:noWrap/>
            <w:vAlign w:val="bottom"/>
            <w:hideMark/>
          </w:tcPr>
          <w:p w14:paraId="2251A09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101,8</w:t>
            </w:r>
          </w:p>
        </w:tc>
        <w:tc>
          <w:tcPr>
            <w:tcW w:w="153" w:type="pct"/>
            <w:tcBorders>
              <w:top w:val="nil"/>
              <w:left w:val="nil"/>
              <w:bottom w:val="nil"/>
              <w:right w:val="single" w:sz="4" w:space="0" w:color="auto"/>
            </w:tcBorders>
            <w:shd w:val="clear" w:color="auto" w:fill="auto"/>
            <w:noWrap/>
            <w:vAlign w:val="bottom"/>
            <w:hideMark/>
          </w:tcPr>
          <w:p w14:paraId="3089B77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101,0</w:t>
            </w:r>
          </w:p>
        </w:tc>
        <w:tc>
          <w:tcPr>
            <w:tcW w:w="178" w:type="pct"/>
            <w:tcBorders>
              <w:top w:val="single" w:sz="4" w:space="0" w:color="auto"/>
              <w:left w:val="single" w:sz="4" w:space="0" w:color="auto"/>
              <w:bottom w:val="nil"/>
              <w:right w:val="single" w:sz="4" w:space="0" w:color="auto"/>
            </w:tcBorders>
            <w:shd w:val="clear" w:color="000000" w:fill="F8CBAD"/>
            <w:noWrap/>
            <w:vAlign w:val="bottom"/>
            <w:hideMark/>
          </w:tcPr>
          <w:p w14:paraId="2E4F189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90,8</w:t>
            </w:r>
          </w:p>
        </w:tc>
        <w:tc>
          <w:tcPr>
            <w:tcW w:w="178" w:type="pct"/>
            <w:tcBorders>
              <w:top w:val="nil"/>
              <w:left w:val="nil"/>
              <w:bottom w:val="nil"/>
              <w:right w:val="single" w:sz="4" w:space="0" w:color="auto"/>
            </w:tcBorders>
            <w:shd w:val="clear" w:color="auto" w:fill="auto"/>
            <w:noWrap/>
            <w:vAlign w:val="bottom"/>
            <w:hideMark/>
          </w:tcPr>
          <w:p w14:paraId="2B6EDE40"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201,8</w:t>
            </w:r>
          </w:p>
        </w:tc>
        <w:tc>
          <w:tcPr>
            <w:tcW w:w="178" w:type="pct"/>
            <w:tcBorders>
              <w:top w:val="single" w:sz="4" w:space="0" w:color="auto"/>
              <w:left w:val="single" w:sz="4" w:space="0" w:color="auto"/>
              <w:bottom w:val="nil"/>
              <w:right w:val="single" w:sz="4" w:space="0" w:color="auto"/>
            </w:tcBorders>
            <w:shd w:val="clear" w:color="000000" w:fill="F8CBAD"/>
            <w:noWrap/>
            <w:vAlign w:val="bottom"/>
            <w:hideMark/>
          </w:tcPr>
          <w:p w14:paraId="57511A16"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85,9</w:t>
            </w:r>
          </w:p>
        </w:tc>
        <w:tc>
          <w:tcPr>
            <w:tcW w:w="178" w:type="pct"/>
            <w:tcBorders>
              <w:top w:val="nil"/>
              <w:left w:val="nil"/>
              <w:bottom w:val="single" w:sz="4" w:space="0" w:color="auto"/>
              <w:right w:val="single" w:sz="8" w:space="0" w:color="auto"/>
            </w:tcBorders>
            <w:shd w:val="clear" w:color="auto" w:fill="auto"/>
            <w:noWrap/>
            <w:vAlign w:val="bottom"/>
            <w:hideMark/>
          </w:tcPr>
          <w:p w14:paraId="5D6299D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 xml:space="preserve"> - </w:t>
            </w:r>
          </w:p>
        </w:tc>
      </w:tr>
      <w:tr w:rsidR="006E70BA" w:rsidRPr="006E70BA" w14:paraId="66898362" w14:textId="77777777" w:rsidTr="00494151">
        <w:trPr>
          <w:trHeight w:val="340"/>
        </w:trPr>
        <w:tc>
          <w:tcPr>
            <w:tcW w:w="820"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04AE2F2A" w14:textId="77777777" w:rsidR="006E70BA" w:rsidRPr="006E70BA" w:rsidRDefault="006E70BA" w:rsidP="006E70BA">
            <w:pPr>
              <w:spacing w:line="240" w:lineRule="auto"/>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SKUPAJ JAVNI SEKTOR</w:t>
            </w:r>
          </w:p>
        </w:tc>
        <w:tc>
          <w:tcPr>
            <w:tcW w:w="293" w:type="pct"/>
            <w:tcBorders>
              <w:top w:val="single" w:sz="8" w:space="0" w:color="auto"/>
              <w:left w:val="nil"/>
              <w:bottom w:val="single" w:sz="8" w:space="0" w:color="auto"/>
              <w:right w:val="single" w:sz="4" w:space="0" w:color="auto"/>
            </w:tcBorders>
            <w:shd w:val="clear" w:color="auto" w:fill="auto"/>
            <w:noWrap/>
            <w:vAlign w:val="bottom"/>
            <w:hideMark/>
          </w:tcPr>
          <w:p w14:paraId="2954103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4.809.548.932 €</w:t>
            </w:r>
          </w:p>
        </w:tc>
        <w:tc>
          <w:tcPr>
            <w:tcW w:w="278" w:type="pct"/>
            <w:tcBorders>
              <w:top w:val="single" w:sz="8" w:space="0" w:color="auto"/>
              <w:left w:val="nil"/>
              <w:bottom w:val="single" w:sz="8" w:space="0" w:color="auto"/>
              <w:right w:val="single" w:sz="4" w:space="0" w:color="auto"/>
            </w:tcBorders>
            <w:shd w:val="clear" w:color="auto" w:fill="auto"/>
            <w:noWrap/>
            <w:vAlign w:val="bottom"/>
            <w:hideMark/>
          </w:tcPr>
          <w:p w14:paraId="18FFAD8F"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3.863.141.608 €</w:t>
            </w:r>
          </w:p>
        </w:tc>
        <w:tc>
          <w:tcPr>
            <w:tcW w:w="245" w:type="pct"/>
            <w:tcBorders>
              <w:top w:val="single" w:sz="8" w:space="0" w:color="auto"/>
              <w:left w:val="nil"/>
              <w:bottom w:val="single" w:sz="8" w:space="0" w:color="auto"/>
              <w:right w:val="single" w:sz="4" w:space="0" w:color="auto"/>
            </w:tcBorders>
            <w:shd w:val="clear" w:color="auto" w:fill="auto"/>
            <w:noWrap/>
            <w:vAlign w:val="bottom"/>
            <w:hideMark/>
          </w:tcPr>
          <w:p w14:paraId="23B1FFA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663.690.690 €</w:t>
            </w:r>
          </w:p>
        </w:tc>
        <w:tc>
          <w:tcPr>
            <w:tcW w:w="245" w:type="pct"/>
            <w:tcBorders>
              <w:top w:val="single" w:sz="8" w:space="0" w:color="auto"/>
              <w:left w:val="nil"/>
              <w:bottom w:val="single" w:sz="8" w:space="0" w:color="auto"/>
              <w:right w:val="single" w:sz="4" w:space="0" w:color="auto"/>
            </w:tcBorders>
            <w:shd w:val="clear" w:color="auto" w:fill="auto"/>
            <w:noWrap/>
            <w:vAlign w:val="bottom"/>
            <w:hideMark/>
          </w:tcPr>
          <w:p w14:paraId="7EAA303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133.488.935 €</w:t>
            </w:r>
          </w:p>
        </w:tc>
        <w:tc>
          <w:tcPr>
            <w:tcW w:w="245" w:type="pct"/>
            <w:tcBorders>
              <w:top w:val="single" w:sz="8" w:space="0" w:color="auto"/>
              <w:left w:val="nil"/>
              <w:bottom w:val="single" w:sz="8" w:space="0" w:color="auto"/>
              <w:right w:val="single" w:sz="4" w:space="0" w:color="auto"/>
            </w:tcBorders>
            <w:shd w:val="clear" w:color="auto" w:fill="auto"/>
            <w:noWrap/>
            <w:vAlign w:val="bottom"/>
            <w:hideMark/>
          </w:tcPr>
          <w:p w14:paraId="620899C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132.994.175 €</w:t>
            </w:r>
          </w:p>
        </w:tc>
        <w:tc>
          <w:tcPr>
            <w:tcW w:w="226" w:type="pct"/>
            <w:tcBorders>
              <w:top w:val="single" w:sz="8" w:space="0" w:color="auto"/>
              <w:left w:val="nil"/>
              <w:bottom w:val="single" w:sz="8" w:space="0" w:color="auto"/>
              <w:right w:val="nil"/>
            </w:tcBorders>
            <w:shd w:val="clear" w:color="auto" w:fill="auto"/>
            <w:noWrap/>
            <w:vAlign w:val="bottom"/>
            <w:hideMark/>
          </w:tcPr>
          <w:p w14:paraId="7F0135FE"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16.233.524 €</w:t>
            </w:r>
          </w:p>
        </w:tc>
        <w:tc>
          <w:tcPr>
            <w:tcW w:w="293"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C816062"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5.281.882.685 €</w:t>
            </w:r>
          </w:p>
        </w:tc>
        <w:tc>
          <w:tcPr>
            <w:tcW w:w="278" w:type="pct"/>
            <w:tcBorders>
              <w:top w:val="single" w:sz="8" w:space="0" w:color="auto"/>
              <w:left w:val="nil"/>
              <w:bottom w:val="single" w:sz="8" w:space="0" w:color="auto"/>
              <w:right w:val="single" w:sz="4" w:space="0" w:color="auto"/>
            </w:tcBorders>
            <w:shd w:val="clear" w:color="auto" w:fill="auto"/>
            <w:noWrap/>
            <w:vAlign w:val="bottom"/>
            <w:hideMark/>
          </w:tcPr>
          <w:p w14:paraId="3A5B8D6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3.993.144.064 €</w:t>
            </w:r>
          </w:p>
        </w:tc>
        <w:tc>
          <w:tcPr>
            <w:tcW w:w="245" w:type="pct"/>
            <w:tcBorders>
              <w:top w:val="single" w:sz="8" w:space="0" w:color="auto"/>
              <w:left w:val="nil"/>
              <w:bottom w:val="single" w:sz="8" w:space="0" w:color="auto"/>
              <w:right w:val="single" w:sz="4" w:space="0" w:color="auto"/>
            </w:tcBorders>
            <w:shd w:val="clear" w:color="auto" w:fill="auto"/>
            <w:noWrap/>
            <w:vAlign w:val="bottom"/>
            <w:hideMark/>
          </w:tcPr>
          <w:p w14:paraId="654CA7B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893.581.918 €</w:t>
            </w:r>
          </w:p>
        </w:tc>
        <w:tc>
          <w:tcPr>
            <w:tcW w:w="245" w:type="pct"/>
            <w:tcBorders>
              <w:top w:val="single" w:sz="8" w:space="0" w:color="auto"/>
              <w:left w:val="nil"/>
              <w:bottom w:val="single" w:sz="8" w:space="0" w:color="auto"/>
              <w:right w:val="single" w:sz="4" w:space="0" w:color="auto"/>
            </w:tcBorders>
            <w:shd w:val="clear" w:color="auto" w:fill="auto"/>
            <w:noWrap/>
            <w:vAlign w:val="bottom"/>
            <w:hideMark/>
          </w:tcPr>
          <w:p w14:paraId="48CB2EFC"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222.800.870 €</w:t>
            </w:r>
          </w:p>
        </w:tc>
        <w:tc>
          <w:tcPr>
            <w:tcW w:w="245" w:type="pct"/>
            <w:tcBorders>
              <w:top w:val="single" w:sz="8" w:space="0" w:color="auto"/>
              <w:left w:val="nil"/>
              <w:bottom w:val="single" w:sz="8" w:space="0" w:color="auto"/>
              <w:right w:val="single" w:sz="4" w:space="0" w:color="auto"/>
            </w:tcBorders>
            <w:shd w:val="clear" w:color="auto" w:fill="auto"/>
            <w:noWrap/>
            <w:vAlign w:val="bottom"/>
            <w:hideMark/>
          </w:tcPr>
          <w:p w14:paraId="35D65E07"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157.709.811 €</w:t>
            </w:r>
          </w:p>
        </w:tc>
        <w:tc>
          <w:tcPr>
            <w:tcW w:w="226" w:type="pct"/>
            <w:tcBorders>
              <w:top w:val="single" w:sz="8" w:space="0" w:color="auto"/>
              <w:left w:val="nil"/>
              <w:bottom w:val="single" w:sz="8" w:space="0" w:color="auto"/>
              <w:right w:val="nil"/>
            </w:tcBorders>
            <w:shd w:val="clear" w:color="auto" w:fill="auto"/>
            <w:noWrap/>
            <w:vAlign w:val="bottom"/>
            <w:hideMark/>
          </w:tcPr>
          <w:p w14:paraId="7BE1FC4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14.646.022 €</w:t>
            </w:r>
          </w:p>
        </w:tc>
        <w:tc>
          <w:tcPr>
            <w:tcW w:w="251" w:type="pct"/>
            <w:tcBorders>
              <w:top w:val="nil"/>
              <w:left w:val="single" w:sz="8" w:space="0" w:color="auto"/>
              <w:bottom w:val="single" w:sz="8" w:space="0" w:color="auto"/>
              <w:right w:val="single" w:sz="4" w:space="0" w:color="auto"/>
            </w:tcBorders>
            <w:shd w:val="clear" w:color="auto" w:fill="auto"/>
            <w:noWrap/>
            <w:vAlign w:val="bottom"/>
            <w:hideMark/>
          </w:tcPr>
          <w:p w14:paraId="2797D915"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109,8</w:t>
            </w:r>
          </w:p>
        </w:tc>
        <w:tc>
          <w:tcPr>
            <w:tcW w:w="153" w:type="pct"/>
            <w:tcBorders>
              <w:top w:val="single" w:sz="8" w:space="0" w:color="auto"/>
              <w:left w:val="nil"/>
              <w:bottom w:val="single" w:sz="8" w:space="0" w:color="auto"/>
              <w:right w:val="single" w:sz="4" w:space="0" w:color="auto"/>
            </w:tcBorders>
            <w:shd w:val="clear" w:color="auto" w:fill="auto"/>
            <w:noWrap/>
            <w:vAlign w:val="bottom"/>
            <w:hideMark/>
          </w:tcPr>
          <w:p w14:paraId="076FB168"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103,4</w:t>
            </w:r>
          </w:p>
        </w:tc>
        <w:tc>
          <w:tcPr>
            <w:tcW w:w="178" w:type="pct"/>
            <w:tcBorders>
              <w:top w:val="single" w:sz="8" w:space="0" w:color="auto"/>
              <w:left w:val="nil"/>
              <w:bottom w:val="single" w:sz="8" w:space="0" w:color="auto"/>
              <w:right w:val="single" w:sz="4" w:space="0" w:color="auto"/>
            </w:tcBorders>
            <w:shd w:val="clear" w:color="auto" w:fill="auto"/>
            <w:noWrap/>
            <w:vAlign w:val="bottom"/>
            <w:hideMark/>
          </w:tcPr>
          <w:p w14:paraId="62F58DCA"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134,6</w:t>
            </w:r>
          </w:p>
        </w:tc>
        <w:tc>
          <w:tcPr>
            <w:tcW w:w="178" w:type="pct"/>
            <w:tcBorders>
              <w:top w:val="single" w:sz="8" w:space="0" w:color="auto"/>
              <w:left w:val="nil"/>
              <w:bottom w:val="single" w:sz="8" w:space="0" w:color="auto"/>
              <w:right w:val="single" w:sz="4" w:space="0" w:color="auto"/>
            </w:tcBorders>
            <w:shd w:val="clear" w:color="auto" w:fill="auto"/>
            <w:noWrap/>
            <w:vAlign w:val="bottom"/>
            <w:hideMark/>
          </w:tcPr>
          <w:p w14:paraId="014D6244"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166,9</w:t>
            </w:r>
          </w:p>
        </w:tc>
        <w:tc>
          <w:tcPr>
            <w:tcW w:w="178" w:type="pct"/>
            <w:tcBorders>
              <w:top w:val="single" w:sz="8" w:space="0" w:color="auto"/>
              <w:left w:val="nil"/>
              <w:bottom w:val="single" w:sz="8" w:space="0" w:color="auto"/>
              <w:right w:val="single" w:sz="4" w:space="0" w:color="auto"/>
            </w:tcBorders>
            <w:shd w:val="clear" w:color="auto" w:fill="auto"/>
            <w:noWrap/>
            <w:vAlign w:val="bottom"/>
            <w:hideMark/>
          </w:tcPr>
          <w:p w14:paraId="10BF830D"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118,6</w:t>
            </w:r>
          </w:p>
        </w:tc>
        <w:tc>
          <w:tcPr>
            <w:tcW w:w="178" w:type="pct"/>
            <w:tcBorders>
              <w:top w:val="single" w:sz="8" w:space="0" w:color="auto"/>
              <w:left w:val="nil"/>
              <w:bottom w:val="single" w:sz="8" w:space="0" w:color="auto"/>
              <w:right w:val="single" w:sz="8" w:space="0" w:color="auto"/>
            </w:tcBorders>
            <w:shd w:val="clear" w:color="auto" w:fill="auto"/>
            <w:noWrap/>
            <w:vAlign w:val="bottom"/>
            <w:hideMark/>
          </w:tcPr>
          <w:p w14:paraId="1E1353FB" w14:textId="77777777" w:rsidR="006E70BA" w:rsidRPr="006E70BA" w:rsidRDefault="006E70BA" w:rsidP="006E70BA">
            <w:pPr>
              <w:spacing w:line="240" w:lineRule="auto"/>
              <w:jc w:val="right"/>
              <w:rPr>
                <w:rFonts w:ascii="Calibri" w:hAnsi="Calibri" w:cs="Calibri"/>
                <w:color w:val="000000"/>
                <w:sz w:val="11"/>
                <w:szCs w:val="11"/>
                <w:lang w:val="sl-SI" w:eastAsia="sl-SI"/>
              </w:rPr>
            </w:pPr>
            <w:r w:rsidRPr="006E70BA">
              <w:rPr>
                <w:rFonts w:ascii="Calibri" w:hAnsi="Calibri" w:cs="Calibri"/>
                <w:color w:val="000000"/>
                <w:sz w:val="11"/>
                <w:szCs w:val="11"/>
                <w:lang w:val="sl-SI" w:eastAsia="sl-SI"/>
              </w:rPr>
              <w:t>90,2</w:t>
            </w:r>
          </w:p>
        </w:tc>
      </w:tr>
    </w:tbl>
    <w:p w14:paraId="450B5FC4" w14:textId="77777777" w:rsidR="00FE69E0" w:rsidRDefault="00FE69E0" w:rsidP="00FE69E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6065BDEA" w14:textId="77777777" w:rsidR="00FE69E0" w:rsidRDefault="00FE69E0" w:rsidP="00FE69E0">
      <w:pPr>
        <w:spacing w:line="260" w:lineRule="exact"/>
        <w:jc w:val="both"/>
        <w:rPr>
          <w:rFonts w:cs="Arial"/>
          <w:sz w:val="16"/>
          <w:szCs w:val="16"/>
          <w:lang w:val="sl-SI"/>
        </w:rPr>
      </w:pPr>
      <w:r>
        <w:rPr>
          <w:rFonts w:cs="Arial"/>
          <w:sz w:val="16"/>
          <w:szCs w:val="16"/>
          <w:lang w:val="sl-SI"/>
        </w:rPr>
        <w:t xml:space="preserve">Opombe: </w:t>
      </w:r>
    </w:p>
    <w:p w14:paraId="3A33A06F" w14:textId="0E465EAF" w:rsidR="00FE69E0" w:rsidRPr="00DB0CE7" w:rsidRDefault="00FE69E0" w:rsidP="00FE69E0">
      <w:pPr>
        <w:pStyle w:val="Odstavekseznama"/>
        <w:numPr>
          <w:ilvl w:val="0"/>
          <w:numId w:val="4"/>
        </w:numPr>
        <w:spacing w:line="260" w:lineRule="exact"/>
        <w:ind w:left="426"/>
        <w:jc w:val="both"/>
        <w:rPr>
          <w:rFonts w:cs="Arial"/>
          <w:sz w:val="16"/>
          <w:szCs w:val="16"/>
          <w:lang w:val="sl-SI"/>
        </w:rPr>
      </w:pPr>
      <w:r>
        <w:rPr>
          <w:rFonts w:cs="Arial"/>
          <w:sz w:val="16"/>
          <w:szCs w:val="16"/>
          <w:lang w:val="sl-SI"/>
        </w:rPr>
        <w:t>Za barvami so označene tri najvišje in tri najnižje vrednosti v stolpcu</w:t>
      </w:r>
      <w:r w:rsidR="00E43670">
        <w:rPr>
          <w:rFonts w:cs="Arial"/>
          <w:sz w:val="16"/>
          <w:szCs w:val="16"/>
          <w:lang w:val="sl-SI"/>
        </w:rPr>
        <w:t>.</w:t>
      </w:r>
    </w:p>
    <w:p w14:paraId="699EA7C6" w14:textId="3CAB22DC" w:rsidR="00FE69E0" w:rsidRDefault="00FE69E0" w:rsidP="00FE69E0">
      <w:pPr>
        <w:pStyle w:val="Odstavekseznama"/>
        <w:numPr>
          <w:ilvl w:val="0"/>
          <w:numId w:val="4"/>
        </w:numPr>
        <w:spacing w:line="260" w:lineRule="exact"/>
        <w:ind w:left="426"/>
        <w:jc w:val="both"/>
        <w:rPr>
          <w:rFonts w:cs="Arial"/>
          <w:sz w:val="16"/>
          <w:szCs w:val="16"/>
          <w:lang w:val="sl-SI"/>
        </w:rPr>
      </w:pPr>
      <w:r>
        <w:rPr>
          <w:rFonts w:cs="Arial"/>
          <w:sz w:val="16"/>
          <w:szCs w:val="16"/>
          <w:lang w:val="sl-SI"/>
        </w:rPr>
        <w:t>ABGH je vsota vrst izplačil: Bruto plača – redno delo (tip izplačila A), Bruto plača – nadomestila (tip izplačila B), nadomestila v breme delodajalca (tip izplačila G), nadomestila v breme ZZZS, ZPIZ, MO, MNZ in sodišča (tip izplačila H)</w:t>
      </w:r>
      <w:r w:rsidR="00E43670">
        <w:rPr>
          <w:rFonts w:cs="Arial"/>
          <w:sz w:val="16"/>
          <w:szCs w:val="16"/>
          <w:lang w:val="sl-SI"/>
        </w:rPr>
        <w:t>.</w:t>
      </w:r>
    </w:p>
    <w:p w14:paraId="1467028A" w14:textId="0C65301C" w:rsidR="0087127E" w:rsidRDefault="00FE69E0" w:rsidP="00337CA5">
      <w:pPr>
        <w:pStyle w:val="Odstavekseznama"/>
        <w:numPr>
          <w:ilvl w:val="0"/>
          <w:numId w:val="4"/>
        </w:numPr>
        <w:spacing w:line="260" w:lineRule="exact"/>
        <w:ind w:left="426"/>
        <w:jc w:val="both"/>
        <w:rPr>
          <w:rFonts w:cs="Arial"/>
          <w:sz w:val="16"/>
          <w:szCs w:val="16"/>
          <w:lang w:val="sl-SI"/>
        </w:rPr>
        <w:sectPr w:rsidR="0087127E" w:rsidSect="0063140B">
          <w:pgSz w:w="16840" w:h="11900" w:orient="landscape" w:code="9"/>
          <w:pgMar w:top="1701" w:right="1701" w:bottom="1701" w:left="1134" w:header="964" w:footer="794" w:gutter="0"/>
          <w:cols w:space="708"/>
          <w:titlePg/>
          <w:docGrid w:linePitch="272"/>
        </w:sectPr>
      </w:pPr>
      <w:r w:rsidRPr="0018119D">
        <w:rPr>
          <w:rFonts w:cs="Arial"/>
          <w:sz w:val="16"/>
          <w:szCs w:val="16"/>
          <w:lang w:val="sl-SI"/>
        </w:rPr>
        <w:t>Ostale oznake v stolpcih pomenijo: Dodatki (tip izplačila C), Delovna uspešnost (tip izplačila D), Delo preko polnega delovnega časa (tip izplačila E), Dežurstvo (tip izplačila O)</w:t>
      </w:r>
      <w:r w:rsidR="00E43670">
        <w:rPr>
          <w:rFonts w:cs="Arial"/>
          <w:sz w:val="16"/>
          <w:szCs w:val="16"/>
          <w:lang w:val="sl-SI"/>
        </w:rPr>
        <w:t>.</w:t>
      </w:r>
    </w:p>
    <w:p w14:paraId="4D73A9B1" w14:textId="6B62D490" w:rsidR="00231832" w:rsidRDefault="0087127E" w:rsidP="0087127E">
      <w:pPr>
        <w:pStyle w:val="Naslov1"/>
      </w:pPr>
      <w:bookmarkStart w:id="30" w:name="_Toc112835793"/>
      <w:r w:rsidRPr="0087127E">
        <w:lastRenderedPageBreak/>
        <w:t>Končne opombe</w:t>
      </w:r>
      <w:bookmarkEnd w:id="30"/>
    </w:p>
    <w:p w14:paraId="14BDDB48" w14:textId="77777777" w:rsidR="0087127E" w:rsidRPr="0087127E" w:rsidRDefault="0087127E" w:rsidP="0087127E">
      <w:pPr>
        <w:rPr>
          <w:lang w:val="sl-SI" w:eastAsia="sl-SI"/>
        </w:rPr>
      </w:pPr>
    </w:p>
    <w:sectPr w:rsidR="0087127E" w:rsidRPr="0087127E" w:rsidSect="0087127E">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A068" w14:textId="77777777" w:rsidR="00D62E3A" w:rsidRDefault="00D62E3A">
      <w:r>
        <w:separator/>
      </w:r>
    </w:p>
  </w:endnote>
  <w:endnote w:type="continuationSeparator" w:id="0">
    <w:p w14:paraId="1099D7B8" w14:textId="77777777" w:rsidR="00D62E3A" w:rsidRDefault="00D62E3A">
      <w:r>
        <w:continuationSeparator/>
      </w:r>
    </w:p>
  </w:endnote>
  <w:endnote w:id="1">
    <w:p w14:paraId="50C04F0C" w14:textId="3B91B750" w:rsidR="00395792" w:rsidRDefault="00395792" w:rsidP="00395792">
      <w:pPr>
        <w:pStyle w:val="Konnaopomba-besedilo"/>
        <w:jc w:val="both"/>
        <w:rPr>
          <w:rFonts w:cs="Arial"/>
          <w:lang w:val="sl-SI"/>
        </w:rPr>
      </w:pPr>
      <w:r>
        <w:rPr>
          <w:rStyle w:val="Konnaopomba-sklic"/>
        </w:rPr>
        <w:endnoteRef/>
      </w:r>
      <w:r w:rsidRPr="00395792">
        <w:rPr>
          <w:lang w:val="sl-SI"/>
        </w:rPr>
        <w:t xml:space="preserve"> </w:t>
      </w:r>
      <w:r w:rsidRPr="00DB794D">
        <w:rPr>
          <w:rFonts w:cs="Arial"/>
          <w:lang w:val="sl-SI"/>
        </w:rPr>
        <w:t xml:space="preserve">Redna delovna uspešnost se je v letu 2020 začela izplačevati s 1. julijem 2020, kar je v skladu z določbami ZSPJS in </w:t>
      </w:r>
      <w:r w:rsidR="00844DDF">
        <w:rPr>
          <w:rFonts w:cs="Arial"/>
          <w:lang w:val="sl-SI"/>
        </w:rPr>
        <w:t>KPJS</w:t>
      </w:r>
      <w:r w:rsidRPr="00DB794D">
        <w:rPr>
          <w:rFonts w:cs="Arial"/>
          <w:lang w:val="sl-SI"/>
        </w:rPr>
        <w:t>. Do 30. junija 2020 skladno s 4. členom Zakona o ukrepih na področju plač in drugih stroškov dela v javnem sektorju za leti 2020 in 2021 ter izredni uskladitvi pokojnin (Uradni list RS, št. 75/19 in 139/20) javnim uslužbencem del plače za redno delovno uspešnost ni pripadal.</w:t>
      </w:r>
    </w:p>
    <w:p w14:paraId="7CA55347" w14:textId="77777777" w:rsidR="00395792" w:rsidRPr="00DB794D" w:rsidRDefault="00395792" w:rsidP="00395792">
      <w:pPr>
        <w:pStyle w:val="Konnaopomba-besedilo"/>
        <w:jc w:val="both"/>
        <w:rPr>
          <w:lang w:val="sl-SI"/>
        </w:rPr>
      </w:pPr>
    </w:p>
  </w:endnote>
  <w:endnote w:id="2">
    <w:p w14:paraId="6D78B56A" w14:textId="77777777" w:rsidR="00395792" w:rsidRDefault="00395792" w:rsidP="00395792">
      <w:pPr>
        <w:pStyle w:val="Konnaopomba-besedilo"/>
        <w:jc w:val="both"/>
        <w:rPr>
          <w:rFonts w:cs="Arial"/>
          <w:lang w:val="sl-SI"/>
        </w:rPr>
      </w:pPr>
      <w:r>
        <w:rPr>
          <w:rStyle w:val="Konnaopomba-sklic"/>
        </w:rPr>
        <w:endnoteRef/>
      </w:r>
      <w:r w:rsidRPr="00DB794D">
        <w:rPr>
          <w:lang w:val="sl-SI"/>
        </w:rPr>
        <w:t xml:space="preserve"> </w:t>
      </w:r>
      <w:r w:rsidRPr="00DB794D">
        <w:rPr>
          <w:rFonts w:cs="Arial"/>
          <w:lang w:val="sl-SI"/>
        </w:rPr>
        <w:t>Od 1. julija 2020 dalje za izplačilo delovne uspešnosti iz naslova povečanega obsega dela pri opravljanju rednih delovnih nalog ni več določene omejitve porabe sredstev iz prihrankov, ki je bila nazadnje določena na podlagi 5. člena Zakona o ukrepih na področju plač in drugih stroškov dela v javnem sektorju za leti 2020 in 2021 ter izredni uskladitvi pokojnin (Uradni list RS, št. 75/19 in 139/20). Za namen izplačila delovne uspešnosti iz naslova povečanega obsega dela se od 1. julija 2020 lahko namenjajo vsi prihranki sredstev za plače posameznega proračunskega uporabnika, ki nastanejo zaradi odsotnosti javnih uslužbencev z dela, ali nezasedenih delovnih mest ali iz sredstev projekta, ki so predvidena v finančnem načrtu uporabnika proračuna (od 1. julija dalje ni več veljala omejitev, da se lahko porabi samo 40 % prihrankov, temveč so se lahko porabili vsi prihranki, za katere 22.d člen ZSPJS in Uredba o delovni uspešnosti iz naslova povečanega obsega dela za javne uslužbence dopuščata, da se uporabijo za nagrajevanje delovne uspešnosti iz naslova povečanega obsega dela).</w:t>
      </w:r>
    </w:p>
    <w:p w14:paraId="4AD48FA1" w14:textId="77777777" w:rsidR="00395792" w:rsidRPr="00395792" w:rsidRDefault="00395792" w:rsidP="00395792">
      <w:pPr>
        <w:pStyle w:val="Konnaopomba-besedilo"/>
        <w:jc w:val="both"/>
        <w:rPr>
          <w:lang w:val="sl-SI"/>
        </w:rPr>
      </w:pPr>
    </w:p>
  </w:endnote>
  <w:endnote w:id="3">
    <w:p w14:paraId="5796F186" w14:textId="77777777" w:rsidR="00395792" w:rsidRDefault="00395792" w:rsidP="00395792">
      <w:pPr>
        <w:pStyle w:val="Konnaopomba-besedilo"/>
        <w:jc w:val="both"/>
        <w:rPr>
          <w:rFonts w:cs="Arial"/>
          <w:lang w:val="sl-SI"/>
        </w:rPr>
      </w:pPr>
      <w:r>
        <w:rPr>
          <w:rStyle w:val="Konnaopomba-sklic"/>
        </w:rPr>
        <w:endnoteRef/>
      </w:r>
      <w:r w:rsidRPr="00395792">
        <w:rPr>
          <w:lang w:val="sl-SI"/>
        </w:rPr>
        <w:t xml:space="preserve"> </w:t>
      </w:r>
      <w:r w:rsidRPr="00DB794D">
        <w:rPr>
          <w:rFonts w:cs="Arial"/>
          <w:lang w:val="sl-SI"/>
        </w:rPr>
        <w:t>Sprememba Uredbe o delovni uspešnosti iz naslova povečanega obsega dela za javne uslužbence (Uradni list RS, št. 175/20) direktorje glede najvišjega možnega odstotka delovne uspešnosti iz naslova povečanega obsega dela izenačuje s preostalimi javnimi uslužbenci. Izenačitev velja tako glede opravljanja rednih nalog delodajalca ali projekta, načrtovanega v okviru sprejetega finančnega načrta uporabnika proračuna, za opravljanje katerih lahko prejmejo največ 20 odstotkov osnovne plače, kot tudi glede opravljanja nalog, vezanih na izvajanje posebnega vladnega projekta, za katere lahko prejmejo največ 30 odstotkov osnovne plače. Najvišje možno izplačilo iz obeh naslovov pa lahko tudi za direktorje znaša 50 odstotkov njihove osnovne plače mesečno. Navedeno pomeni, da prejšnja ureditev, ki je določala, da direktorji lahko prejmejo največ 10 odstotkov osnovne plače iz obeh naslovov skupaj, ne velja več.</w:t>
      </w:r>
    </w:p>
    <w:p w14:paraId="54BC79F2" w14:textId="77777777" w:rsidR="00395792" w:rsidRPr="00DB794D" w:rsidRDefault="00395792" w:rsidP="00395792">
      <w:pPr>
        <w:pStyle w:val="Konnaopomba-besedilo"/>
        <w:jc w:val="both"/>
        <w:rPr>
          <w:lang w:val="sl-SI"/>
        </w:rPr>
      </w:pPr>
    </w:p>
  </w:endnote>
  <w:endnote w:id="4">
    <w:p w14:paraId="5D9F11B4" w14:textId="77777777" w:rsidR="00395792" w:rsidRDefault="00395792" w:rsidP="00395792">
      <w:pPr>
        <w:pStyle w:val="Konnaopomba-besedilo"/>
        <w:jc w:val="both"/>
        <w:rPr>
          <w:rFonts w:cs="Arial"/>
          <w:lang w:val="sl-SI"/>
        </w:rPr>
      </w:pPr>
      <w:r>
        <w:rPr>
          <w:rStyle w:val="Konnaopomba-sklic"/>
        </w:rPr>
        <w:endnoteRef/>
      </w:r>
      <w:r w:rsidRPr="00DB794D">
        <w:rPr>
          <w:lang w:val="sl-SI"/>
        </w:rPr>
        <w:t xml:space="preserve"> </w:t>
      </w:r>
      <w:r>
        <w:rPr>
          <w:rFonts w:cs="Arial"/>
          <w:lang w:val="sl-SI"/>
        </w:rPr>
        <w:t>N</w:t>
      </w:r>
      <w:r w:rsidRPr="00DB794D">
        <w:rPr>
          <w:rFonts w:cs="Arial"/>
          <w:lang w:val="sl-SI"/>
        </w:rPr>
        <w:t>a podlagi Aneksa h Kolektivni pogodbi za dejavnost zdravstva in socialnega varstva Slovenije ter Aneks h Kolektivni pogodbi za zaposlene v zdravstveni negi (Uradni list RS, št. 181/2021), ki sta začela veljati v zadnji tretjini mesece novembra 2021.</w:t>
      </w:r>
    </w:p>
    <w:p w14:paraId="3A770999" w14:textId="77777777" w:rsidR="00395792" w:rsidRPr="00DB794D" w:rsidRDefault="00395792" w:rsidP="00395792">
      <w:pPr>
        <w:pStyle w:val="Konnaopomba-besedilo"/>
        <w:rPr>
          <w:lang w:val="sl-SI"/>
        </w:rPr>
      </w:pPr>
    </w:p>
  </w:endnote>
  <w:endnote w:id="5">
    <w:p w14:paraId="03B7F8F2" w14:textId="77777777" w:rsidR="00395792" w:rsidRDefault="00395792" w:rsidP="00395792">
      <w:pPr>
        <w:pStyle w:val="Konnaopomba-besedilo"/>
        <w:jc w:val="both"/>
        <w:rPr>
          <w:rFonts w:cs="Arial"/>
          <w:lang w:val="sl-SI"/>
        </w:rPr>
      </w:pPr>
      <w:r>
        <w:rPr>
          <w:rStyle w:val="Konnaopomba-sklic"/>
        </w:rPr>
        <w:endnoteRef/>
      </w:r>
      <w:r w:rsidRPr="00DB794D">
        <w:rPr>
          <w:lang w:val="sl-SI"/>
        </w:rPr>
        <w:t xml:space="preserve"> </w:t>
      </w:r>
      <w:r w:rsidRPr="00DB794D">
        <w:rPr>
          <w:rFonts w:cs="Arial"/>
          <w:lang w:val="sl-SI"/>
        </w:rPr>
        <w:t>Zaradi prehodne ureditve v Uredbi o napredovanju javnih uslužbencev v plačne razrede (Uradni list RS, št. 121/21) v letu 2021, na podlagi katere se je postopek preverjanja izpolnjevanja pogojev za napredovanje v letu 2021 izvedel ponovno za tiste javne uslužbence, ki jim je napredovalno obdobje začelo teči v letu 2018 od vključno 2. aprila 2018 do vključno 1. decembra 2018, je lahko napredovalo večje število javnih uslužbencev, kot v drugih letih.</w:t>
      </w:r>
    </w:p>
    <w:p w14:paraId="43D5FE88" w14:textId="77777777" w:rsidR="00395792" w:rsidRPr="00DB794D" w:rsidRDefault="00395792" w:rsidP="00395792">
      <w:pPr>
        <w:pStyle w:val="Konnaopomba-besedilo"/>
        <w:jc w:val="both"/>
        <w:rPr>
          <w:lang w:val="sl-SI"/>
        </w:rPr>
      </w:pPr>
    </w:p>
  </w:endnote>
  <w:endnote w:id="6">
    <w:p w14:paraId="03927E1A" w14:textId="77777777" w:rsidR="00395792" w:rsidRDefault="00395792" w:rsidP="00395792">
      <w:pPr>
        <w:pStyle w:val="Konnaopomba-besedilo"/>
        <w:jc w:val="both"/>
        <w:rPr>
          <w:rFonts w:cs="Arial"/>
          <w:color w:val="000000"/>
          <w:sz w:val="22"/>
          <w:szCs w:val="22"/>
          <w:shd w:val="clear" w:color="auto" w:fill="FFFFFF"/>
          <w:lang w:val="sl-SI"/>
        </w:rPr>
      </w:pPr>
      <w:r>
        <w:rPr>
          <w:rStyle w:val="Konnaopomba-sklic"/>
        </w:rPr>
        <w:endnoteRef/>
      </w:r>
      <w:r w:rsidRPr="00BB2664">
        <w:rPr>
          <w:lang w:val="sl-SI"/>
        </w:rPr>
        <w:t xml:space="preserve"> </w:t>
      </w:r>
      <w:r w:rsidRPr="00BB2664">
        <w:rPr>
          <w:rFonts w:cs="Arial"/>
          <w:lang w:val="sl-SI"/>
        </w:rPr>
        <w:t xml:space="preserve">Dodatek za prepoved stavke za vojaške osebe na podlagi </w:t>
      </w:r>
      <w:r w:rsidRPr="00BB2664">
        <w:rPr>
          <w:rFonts w:cs="Arial"/>
          <w:color w:val="000000"/>
          <w:shd w:val="clear" w:color="auto" w:fill="FFFFFF"/>
          <w:lang w:val="sl-SI"/>
        </w:rPr>
        <w:t>Zakona o spremembah in dopolnitvah Zakona o službi v Slovenski vojski, Uradni list RS, št. 121/21, ter dodatek za prepoved stavke za policiste na podlagi Zakona o spremembah in dopolnitvah Zakona o organiziranosti in delu v policiji, Uradni list RS, št. 172/21.</w:t>
      </w:r>
    </w:p>
    <w:p w14:paraId="25FC64FE" w14:textId="77777777" w:rsidR="00395792" w:rsidRPr="00BB2664" w:rsidRDefault="00395792" w:rsidP="00395792">
      <w:pPr>
        <w:pStyle w:val="Konnaopomba-besedilo"/>
        <w:rPr>
          <w:lang w:val="sl-SI"/>
        </w:rPr>
      </w:pPr>
    </w:p>
  </w:endnote>
  <w:endnote w:id="7">
    <w:p w14:paraId="5EBB2AEE" w14:textId="77777777" w:rsidR="00395792" w:rsidRDefault="00395792" w:rsidP="00395792">
      <w:pPr>
        <w:pStyle w:val="Konnaopomba-besedilo"/>
        <w:jc w:val="both"/>
        <w:rPr>
          <w:rFonts w:cs="Arial"/>
          <w:sz w:val="22"/>
          <w:szCs w:val="22"/>
          <w:lang w:val="sl-SI"/>
        </w:rPr>
      </w:pPr>
      <w:r>
        <w:rPr>
          <w:rStyle w:val="Konnaopomba-sklic"/>
        </w:rPr>
        <w:endnoteRef/>
      </w:r>
      <w:r w:rsidRPr="00BB2664">
        <w:rPr>
          <w:lang w:val="sl-SI"/>
        </w:rPr>
        <w:t xml:space="preserve"> </w:t>
      </w:r>
      <w:r w:rsidRPr="00BB2664">
        <w:rPr>
          <w:rFonts w:cs="Arial"/>
          <w:lang w:val="sl-SI"/>
        </w:rPr>
        <w:t>Na podlagi Zakona o nujnih ukrepih v zdravstvu (Uradni list RS, št, 112/21, 189/21 in 206/21 – ZDUPŠOP) zdravnikom, ki jim je bila odobrena specializacija iz družinske medicine na podlagi nacionalnega razpisa ali na podlagi razpisa za izvajalca v letih 2021 in 2022, pripada dodatek za izbiro specializacije iz družinske medicine v višini 20 odstotkov urne postavke osnovne plače specializanta.</w:t>
      </w:r>
    </w:p>
    <w:p w14:paraId="4D6AD150" w14:textId="77777777" w:rsidR="00395792" w:rsidRPr="00BB2664" w:rsidRDefault="00395792" w:rsidP="00395792">
      <w:pPr>
        <w:pStyle w:val="Konnaopomba-besedilo"/>
        <w:rPr>
          <w:lang w:val="sl-SI"/>
        </w:rPr>
      </w:pPr>
    </w:p>
  </w:endnote>
  <w:endnote w:id="8">
    <w:p w14:paraId="15ECD6A3" w14:textId="77777777" w:rsidR="00395792" w:rsidRPr="00DB794D" w:rsidRDefault="00395792" w:rsidP="00395792">
      <w:pPr>
        <w:pStyle w:val="Konnaopomba-besedilo"/>
        <w:jc w:val="both"/>
        <w:rPr>
          <w:lang w:val="sl-SI"/>
        </w:rPr>
      </w:pPr>
      <w:r>
        <w:rPr>
          <w:rStyle w:val="Konnaopomba-sklic"/>
        </w:rPr>
        <w:endnoteRef/>
      </w:r>
      <w:r w:rsidRPr="00DB794D">
        <w:rPr>
          <w:lang w:val="sl-SI"/>
        </w:rPr>
        <w:t xml:space="preserve"> </w:t>
      </w:r>
      <w:r w:rsidRPr="00DB794D">
        <w:rPr>
          <w:rFonts w:cs="Arial"/>
          <w:lang w:val="sl-SI"/>
        </w:rPr>
        <w:t>Dan izplačila plače se je pri proračunskih uporabnikih, ki imajo izplačilni dan v kolektivni pogodbi dejavnosti ali poklicev določen pred 10. dnem v mesecu za pretekli mesec, ter pri proračunskih uporabnikih, ki v kolektivni pogodbi nimajo določenega izplačilnega dneva plače, zamaknil na najpozneje 10. dan v mesecu, razen pri proračunskih uporabnikih, ki za obračun in izplačilo plač uporabljajo MFERAC, pri katerih se je izplačilni dan zamaknil na najpozneje 10. delovni dan, vendar ne pozneje kot na 15. koledarski dan v mesecu.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22230"/>
      <w:docPartObj>
        <w:docPartGallery w:val="Page Numbers (Bottom of Page)"/>
        <w:docPartUnique/>
      </w:docPartObj>
    </w:sdtPr>
    <w:sdtEndPr/>
    <w:sdtContent>
      <w:p w14:paraId="3326C5DF" w14:textId="1DEA32E0" w:rsidR="001C027C" w:rsidRDefault="001C027C">
        <w:pPr>
          <w:pStyle w:val="Noga"/>
          <w:jc w:val="right"/>
        </w:pPr>
        <w:r>
          <w:fldChar w:fldCharType="begin"/>
        </w:r>
        <w:r>
          <w:instrText>PAGE   \* MERGEFORMAT</w:instrText>
        </w:r>
        <w:r>
          <w:fldChar w:fldCharType="separate"/>
        </w:r>
        <w:r>
          <w:rPr>
            <w:lang w:val="sl-SI"/>
          </w:rPr>
          <w:t>2</w:t>
        </w:r>
        <w:r>
          <w:fldChar w:fldCharType="end"/>
        </w:r>
      </w:p>
    </w:sdtContent>
  </w:sdt>
  <w:p w14:paraId="13475813" w14:textId="77777777" w:rsidR="001C027C" w:rsidRDefault="001C02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787931"/>
      <w:docPartObj>
        <w:docPartGallery w:val="Page Numbers (Bottom of Page)"/>
        <w:docPartUnique/>
      </w:docPartObj>
    </w:sdtPr>
    <w:sdtEndPr/>
    <w:sdtContent>
      <w:p w14:paraId="73BBC5A8" w14:textId="181FC7FC" w:rsidR="008C6A19" w:rsidRDefault="008C6A19">
        <w:pPr>
          <w:pStyle w:val="Noga"/>
          <w:jc w:val="right"/>
        </w:pPr>
        <w:r>
          <w:fldChar w:fldCharType="begin"/>
        </w:r>
        <w:r>
          <w:instrText>PAGE   \* MERGEFORMAT</w:instrText>
        </w:r>
        <w:r>
          <w:fldChar w:fldCharType="separate"/>
        </w:r>
        <w:r>
          <w:rPr>
            <w:lang w:val="sl-SI"/>
          </w:rPr>
          <w:t>2</w:t>
        </w:r>
        <w:r>
          <w:fldChar w:fldCharType="end"/>
        </w:r>
      </w:p>
    </w:sdtContent>
  </w:sdt>
  <w:p w14:paraId="7E5A92B9" w14:textId="77777777" w:rsidR="008C6A19" w:rsidRDefault="008C6A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BF1A" w14:textId="77777777" w:rsidR="00D62E3A" w:rsidRDefault="00D62E3A">
      <w:r>
        <w:separator/>
      </w:r>
    </w:p>
  </w:footnote>
  <w:footnote w:type="continuationSeparator" w:id="0">
    <w:p w14:paraId="68E20FB8" w14:textId="77777777" w:rsidR="00D62E3A" w:rsidRDefault="00D62E3A">
      <w:r>
        <w:continuationSeparator/>
      </w:r>
    </w:p>
  </w:footnote>
  <w:footnote w:id="1">
    <w:p w14:paraId="6D68DC59" w14:textId="2B71801F" w:rsidR="00A82774" w:rsidRPr="007610BD" w:rsidRDefault="00A82774" w:rsidP="007610BD">
      <w:pPr>
        <w:pStyle w:val="Sprotnaopomba-besedilo"/>
        <w:jc w:val="both"/>
        <w:rPr>
          <w:sz w:val="18"/>
          <w:szCs w:val="18"/>
          <w:lang w:val="sl-SI"/>
        </w:rPr>
      </w:pPr>
      <w:r w:rsidRPr="007610BD">
        <w:rPr>
          <w:rStyle w:val="Sprotnaopomba-sklic"/>
          <w:sz w:val="16"/>
          <w:szCs w:val="16"/>
        </w:rPr>
        <w:footnoteRef/>
      </w:r>
      <w:r w:rsidRPr="007610BD">
        <w:rPr>
          <w:sz w:val="16"/>
          <w:szCs w:val="16"/>
          <w:lang w:val="it-IT"/>
        </w:rPr>
        <w:t xml:space="preserve"> </w:t>
      </w:r>
      <w:r w:rsidR="007A5607" w:rsidRPr="007A5607">
        <w:rPr>
          <w:sz w:val="18"/>
          <w:szCs w:val="18"/>
          <w:lang w:val="sl-SI"/>
        </w:rPr>
        <w:t>Črka predstavlja o</w:t>
      </w:r>
      <w:r w:rsidRPr="007A5607">
        <w:rPr>
          <w:sz w:val="18"/>
          <w:szCs w:val="18"/>
          <w:lang w:val="sl-SI"/>
        </w:rPr>
        <w:t>znak</w:t>
      </w:r>
      <w:r w:rsidR="007A5607" w:rsidRPr="007A5607">
        <w:rPr>
          <w:sz w:val="18"/>
          <w:szCs w:val="18"/>
          <w:lang w:val="sl-SI"/>
        </w:rPr>
        <w:t>o</w:t>
      </w:r>
      <w:r w:rsidRPr="007A5607">
        <w:rPr>
          <w:sz w:val="18"/>
          <w:szCs w:val="18"/>
          <w:lang w:val="sl-SI"/>
        </w:rPr>
        <w:t xml:space="preserve"> </w:t>
      </w:r>
      <w:r w:rsidR="003908D9" w:rsidRPr="007A5607">
        <w:rPr>
          <w:sz w:val="18"/>
          <w:szCs w:val="18"/>
          <w:lang w:val="sl-SI"/>
        </w:rPr>
        <w:t>za vrsto izplačila, kot je določena v Uredbi</w:t>
      </w:r>
      <w:r w:rsidR="007A5607">
        <w:rPr>
          <w:sz w:val="18"/>
          <w:szCs w:val="18"/>
          <w:lang w:val="sl-SI"/>
        </w:rPr>
        <w:t>.</w:t>
      </w:r>
    </w:p>
  </w:footnote>
  <w:footnote w:id="2">
    <w:p w14:paraId="5B83CC02" w14:textId="3AF60CB1" w:rsidR="00A12641" w:rsidRPr="007610BD" w:rsidRDefault="00A12641" w:rsidP="00CE4705">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Javni uslužbenec je </w:t>
      </w:r>
      <w:r w:rsidR="000F7B68" w:rsidRPr="007610BD">
        <w:rPr>
          <w:sz w:val="18"/>
          <w:szCs w:val="18"/>
          <w:lang w:val="sl-SI"/>
        </w:rPr>
        <w:t xml:space="preserve">oseba, </w:t>
      </w:r>
      <w:r w:rsidRPr="007610BD">
        <w:rPr>
          <w:sz w:val="18"/>
          <w:szCs w:val="18"/>
          <w:lang w:val="sl-SI"/>
        </w:rPr>
        <w:t>ki sklene delovno razmerje v javnem sektorju (4. točka 2. člena ZSPJS)</w:t>
      </w:r>
      <w:r w:rsidR="00E325B3" w:rsidRPr="007610BD">
        <w:rPr>
          <w:sz w:val="18"/>
          <w:szCs w:val="18"/>
          <w:lang w:val="sl-SI"/>
        </w:rPr>
        <w:t>. Javni sektor po ZSPJS sestavljajo državni organi in samoupravne lokalne skupnosti, javne agencije, javni skladi, javni zavodi in javni gospodarski zavodi ter druge osebe javnega prava, ki so posredni uporabniki državnega proračuna ali proračuna lokalne skupnosti (1. točka 2. člena ZSPJS).</w:t>
      </w:r>
    </w:p>
  </w:footnote>
  <w:footnote w:id="3">
    <w:p w14:paraId="1E49FB40" w14:textId="1C8BD5AA" w:rsidR="00A12641" w:rsidRPr="00A12641" w:rsidRDefault="00A12641" w:rsidP="00CE4705">
      <w:pPr>
        <w:pStyle w:val="Sprotnaopomba-besedilo"/>
        <w:jc w:val="both"/>
        <w:rPr>
          <w:lang w:val="sl-SI"/>
        </w:rPr>
      </w:pPr>
      <w:r w:rsidRPr="007610BD">
        <w:rPr>
          <w:rStyle w:val="Sprotnaopomba-sklic"/>
          <w:sz w:val="18"/>
          <w:szCs w:val="18"/>
        </w:rPr>
        <w:footnoteRef/>
      </w:r>
      <w:r w:rsidRPr="007610BD">
        <w:rPr>
          <w:sz w:val="18"/>
          <w:szCs w:val="18"/>
          <w:lang w:val="sl-SI"/>
        </w:rPr>
        <w:t xml:space="preserve"> Funkcionarji so osebe, ki pridobijo mandat za izvrševanje funkcije s splošnimi volitvami, osebe, ki pridobijo mandat za izvrševanje funkcije izvršilne in sodne oblasti z izvolitvijo ali imenovanjem v Državnem zboru Republike Slovenije ali predstavniškem telesu lokalne skupnosti ter druge osebe, ki jih skladno z zakonom kot funkcionarje izvolijo ali imenujejo nosilci zakonodajne, izvršilne ali sodne oblasti (3. točka 2. člena ZSPJS)</w:t>
      </w:r>
      <w:r w:rsidR="00E325B3" w:rsidRPr="007610BD">
        <w:rPr>
          <w:sz w:val="18"/>
          <w:szCs w:val="18"/>
          <w:lang w:val="sl-SI"/>
        </w:rPr>
        <w:t>.</w:t>
      </w:r>
    </w:p>
  </w:footnote>
  <w:footnote w:id="4">
    <w:p w14:paraId="597392D0" w14:textId="4E875A67" w:rsidR="0063669C" w:rsidRPr="007610BD" w:rsidRDefault="0063669C" w:rsidP="008D23F3">
      <w:pPr>
        <w:pStyle w:val="Sprotnaopomba-besedilo"/>
        <w:jc w:val="both"/>
        <w:rPr>
          <w:sz w:val="18"/>
          <w:szCs w:val="18"/>
          <w:lang w:val="sl-SI"/>
        </w:rPr>
      </w:pPr>
      <w:r>
        <w:rPr>
          <w:rStyle w:val="Sprotnaopomba-sklic"/>
        </w:rPr>
        <w:footnoteRef/>
      </w:r>
      <w:r w:rsidRPr="0063669C">
        <w:rPr>
          <w:lang w:val="sl-SI"/>
        </w:rPr>
        <w:t xml:space="preserve"> </w:t>
      </w:r>
      <w:r w:rsidRPr="00E649DC">
        <w:rPr>
          <w:sz w:val="18"/>
          <w:szCs w:val="18"/>
          <w:lang w:val="sl-SI"/>
        </w:rPr>
        <w:t xml:space="preserve">Javni sektor po metodologiji SURS </w:t>
      </w:r>
      <w:r w:rsidR="00E649DC" w:rsidRPr="00E649DC">
        <w:rPr>
          <w:sz w:val="18"/>
          <w:szCs w:val="18"/>
          <w:lang w:val="sl-SI"/>
        </w:rPr>
        <w:t xml:space="preserve">(po SKIS - Standardna klasifikacija institucionalnih sektorjev) </w:t>
      </w:r>
      <w:r w:rsidRPr="00E649DC">
        <w:rPr>
          <w:sz w:val="18"/>
          <w:szCs w:val="18"/>
          <w:lang w:val="sl-SI"/>
        </w:rPr>
        <w:t>sestavljata sektor država in družbe pod javnim nadzorom.</w:t>
      </w:r>
      <w:r w:rsidRPr="007610BD">
        <w:rPr>
          <w:sz w:val="18"/>
          <w:szCs w:val="18"/>
          <w:lang w:val="sl-SI"/>
        </w:rPr>
        <w:t xml:space="preserve"> Javni sektor po metodologiji MJU vključuje subjekte, za katere velja ZSPJS in so najbližje definiciji sektorja države (ne vključuje</w:t>
      </w:r>
      <w:r w:rsidR="00E649DC">
        <w:rPr>
          <w:sz w:val="18"/>
          <w:szCs w:val="18"/>
          <w:lang w:val="sl-SI"/>
        </w:rPr>
        <w:t xml:space="preserve"> pa</w:t>
      </w:r>
      <w:r w:rsidRPr="007610BD">
        <w:rPr>
          <w:sz w:val="18"/>
          <w:szCs w:val="18"/>
          <w:lang w:val="sl-SI"/>
        </w:rPr>
        <w:t xml:space="preserve"> javnih družb</w:t>
      </w:r>
      <w:r w:rsidR="00E649DC">
        <w:rPr>
          <w:sz w:val="18"/>
          <w:szCs w:val="18"/>
          <w:lang w:val="sl-SI"/>
        </w:rPr>
        <w:t xml:space="preserve"> pod javnim nadzorom</w:t>
      </w:r>
      <w:r w:rsidRPr="007610BD">
        <w:rPr>
          <w:sz w:val="18"/>
          <w:szCs w:val="18"/>
          <w:lang w:val="sl-SI"/>
        </w:rPr>
        <w:t>).</w:t>
      </w:r>
    </w:p>
  </w:footnote>
  <w:footnote w:id="5">
    <w:p w14:paraId="256BC4CC" w14:textId="65AF31B4" w:rsidR="0063669C" w:rsidRPr="007610BD" w:rsidRDefault="0063669C" w:rsidP="008D23F3">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w:t>
      </w:r>
      <w:r w:rsidR="008D23F3">
        <w:rPr>
          <w:sz w:val="18"/>
          <w:szCs w:val="18"/>
          <w:lang w:val="sl-SI"/>
        </w:rPr>
        <w:t xml:space="preserve">Izračun </w:t>
      </w:r>
      <w:r w:rsidR="008D23F3" w:rsidRPr="008D23F3">
        <w:rPr>
          <w:sz w:val="18"/>
          <w:szCs w:val="18"/>
          <w:lang w:val="sl-SI"/>
        </w:rPr>
        <w:t>povprečne plače p</w:t>
      </w:r>
      <w:r w:rsidR="008D23F3" w:rsidRPr="008D23F3">
        <w:rPr>
          <w:rFonts w:cs="Arial"/>
          <w:sz w:val="18"/>
          <w:szCs w:val="18"/>
          <w:lang w:val="sl-SI"/>
        </w:rPr>
        <w:t xml:space="preserve">o metodologiji MJU vključuje tudi </w:t>
      </w:r>
      <w:r w:rsidR="007610BD" w:rsidRPr="008D23F3">
        <w:rPr>
          <w:rFonts w:cs="Arial"/>
          <w:sz w:val="18"/>
          <w:szCs w:val="18"/>
          <w:lang w:val="sl-SI"/>
        </w:rPr>
        <w:t>izplačila nadomestil, ki jih izplača delodajalec, vendar jih kasneje dobi povrnjena (nadomestila v breme ZZZS, ZPIZ, MO, MNZ in sodišča)</w:t>
      </w:r>
      <w:r w:rsidR="008D23F3">
        <w:rPr>
          <w:rFonts w:cs="Arial"/>
          <w:sz w:val="18"/>
          <w:szCs w:val="18"/>
          <w:lang w:val="sl-SI"/>
        </w:rPr>
        <w:t>.</w:t>
      </w:r>
    </w:p>
  </w:footnote>
  <w:footnote w:id="6">
    <w:p w14:paraId="3D4D21B5" w14:textId="0B082CB1" w:rsidR="00834789" w:rsidRPr="007610BD" w:rsidRDefault="00834789" w:rsidP="008D23F3">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Za prikaz gibanja bruto plače na zaposlenega v obdobju 1995 do leta 2021 je uporabljen izračun bruto plače na zaposlenega v dejavnosti javnih storitev, ki se razlikuje od definicije bruto plače v javnem sektorju, to pa iz razloga, ker izračun za slednjo za to časovno obdobje ni na voljo.</w:t>
      </w:r>
    </w:p>
  </w:footnote>
  <w:footnote w:id="7">
    <w:p w14:paraId="676C6ABD" w14:textId="7EB9B5F2" w:rsidR="00FE0338" w:rsidRPr="007610BD" w:rsidRDefault="00FE0338" w:rsidP="008D23F3">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Dejavnosti javnih storitev</w:t>
      </w:r>
      <w:r w:rsidR="00E649DC">
        <w:rPr>
          <w:sz w:val="18"/>
          <w:szCs w:val="18"/>
          <w:lang w:val="sl-SI"/>
        </w:rPr>
        <w:t xml:space="preserve"> (po SKD - </w:t>
      </w:r>
      <w:r w:rsidR="00E649DC" w:rsidRPr="00E649DC">
        <w:rPr>
          <w:sz w:val="18"/>
          <w:szCs w:val="18"/>
          <w:lang w:val="sl-SI"/>
        </w:rPr>
        <w:t>Standardna klasifikacija dejavnosti)</w:t>
      </w:r>
      <w:r w:rsidRPr="007610BD">
        <w:rPr>
          <w:sz w:val="18"/>
          <w:szCs w:val="18"/>
          <w:lang w:val="sl-SI"/>
        </w:rPr>
        <w:t>: dejavnost javne uprave in obrambe ter dejavnost obvezne socialne varnosti (O), dejavnost izobraževanja (P) ter dejavnost zdravstva in socialnega varstva (Q).</w:t>
      </w:r>
    </w:p>
    <w:p w14:paraId="3B3098FB" w14:textId="0D0CAAC2" w:rsidR="00D11487" w:rsidRPr="00522443" w:rsidRDefault="00D11487" w:rsidP="00FE0338">
      <w:pPr>
        <w:pStyle w:val="Sprotnaopomba-besedilo"/>
        <w:rPr>
          <w:lang w:val="sl-SI"/>
        </w:rPr>
      </w:pPr>
    </w:p>
  </w:footnote>
  <w:footnote w:id="8">
    <w:p w14:paraId="02CBA326" w14:textId="77777777" w:rsidR="00DB175B" w:rsidRPr="00926B04" w:rsidRDefault="00DB175B" w:rsidP="00DB175B">
      <w:pPr>
        <w:pStyle w:val="Sprotnaopomba-besedilo"/>
        <w:rPr>
          <w:lang w:val="sl-SI"/>
        </w:rPr>
      </w:pPr>
      <w:r>
        <w:rPr>
          <w:rStyle w:val="Sprotnaopomba-sklic"/>
        </w:rPr>
        <w:footnoteRef/>
      </w:r>
      <w:r w:rsidRPr="00926B04">
        <w:rPr>
          <w:lang w:val="sl-SI"/>
        </w:rPr>
        <w:t xml:space="preserve"> </w:t>
      </w:r>
      <w:r w:rsidRPr="00855D74">
        <w:rPr>
          <w:rFonts w:cs="Arial"/>
          <w:sz w:val="18"/>
          <w:szCs w:val="18"/>
          <w:lang w:val="sl-SI"/>
        </w:rPr>
        <w:t>MJU zbira in objavlja podatke o plačah in drugih izplačilih na podlagi ISPAP od leta 2015. Pred tem je podatke o plačah objavljal AJPES.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B61"/>
    <w:multiLevelType w:val="multilevel"/>
    <w:tmpl w:val="4D7E4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C6FD6"/>
    <w:multiLevelType w:val="hybridMultilevel"/>
    <w:tmpl w:val="5F825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8F4B67"/>
    <w:multiLevelType w:val="hybridMultilevel"/>
    <w:tmpl w:val="09AE9F42"/>
    <w:lvl w:ilvl="0" w:tplc="EDF2E42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42784A"/>
    <w:multiLevelType w:val="hybridMultilevel"/>
    <w:tmpl w:val="06044290"/>
    <w:lvl w:ilvl="0" w:tplc="EDF2E428">
      <w:start w:val="3"/>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15:restartNumberingAfterBreak="0">
    <w:nsid w:val="171C341E"/>
    <w:multiLevelType w:val="hybridMultilevel"/>
    <w:tmpl w:val="66EA8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DA4C2E"/>
    <w:multiLevelType w:val="hybridMultilevel"/>
    <w:tmpl w:val="7F0C6F70"/>
    <w:lvl w:ilvl="0" w:tplc="95ECEDFE">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5850718"/>
    <w:multiLevelType w:val="hybridMultilevel"/>
    <w:tmpl w:val="96C469CE"/>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5A01242"/>
    <w:multiLevelType w:val="multilevel"/>
    <w:tmpl w:val="4AC6DD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1E3F11"/>
    <w:multiLevelType w:val="hybridMultilevel"/>
    <w:tmpl w:val="5B089C8A"/>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7573CFF"/>
    <w:multiLevelType w:val="hybridMultilevel"/>
    <w:tmpl w:val="AB2C2B46"/>
    <w:lvl w:ilvl="0" w:tplc="5DF86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F41943"/>
    <w:multiLevelType w:val="hybridMultilevel"/>
    <w:tmpl w:val="03785D6E"/>
    <w:lvl w:ilvl="0" w:tplc="217877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B578C2"/>
    <w:multiLevelType w:val="multilevel"/>
    <w:tmpl w:val="1D128B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CE4F75"/>
    <w:multiLevelType w:val="multilevel"/>
    <w:tmpl w:val="EB166F5A"/>
    <w:lvl w:ilvl="0">
      <w:start w:val="9"/>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23C26"/>
    <w:multiLevelType w:val="hybridMultilevel"/>
    <w:tmpl w:val="8730D7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985181"/>
    <w:multiLevelType w:val="multilevel"/>
    <w:tmpl w:val="24180BDC"/>
    <w:lvl w:ilvl="0">
      <w:start w:val="3"/>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7C358D"/>
    <w:multiLevelType w:val="multilevel"/>
    <w:tmpl w:val="70DC314A"/>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6" w15:restartNumberingAfterBreak="0">
    <w:nsid w:val="691E69E5"/>
    <w:multiLevelType w:val="hybridMultilevel"/>
    <w:tmpl w:val="1B723538"/>
    <w:lvl w:ilvl="0" w:tplc="05F873CE">
      <w:start w:val="4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F83C9C"/>
    <w:multiLevelType w:val="hybridMultilevel"/>
    <w:tmpl w:val="C2688A2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714711D0"/>
    <w:multiLevelType w:val="multilevel"/>
    <w:tmpl w:val="DEDC26C8"/>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71CF666E"/>
    <w:multiLevelType w:val="multilevel"/>
    <w:tmpl w:val="A73420D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0356EB"/>
    <w:multiLevelType w:val="hybridMultilevel"/>
    <w:tmpl w:val="7B865F9A"/>
    <w:lvl w:ilvl="0" w:tplc="95ECEDFE">
      <w:numFmt w:val="bullet"/>
      <w:lvlText w:val="–"/>
      <w:lvlJc w:val="left"/>
      <w:pPr>
        <w:ind w:left="1004" w:hanging="360"/>
      </w:pPr>
      <w:rPr>
        <w:rFonts w:ascii="Arial" w:eastAsia="Times New Roman" w:hAnsi="Arial" w:cs="Arial" w:hint="default"/>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78AA60C0"/>
    <w:multiLevelType w:val="hybridMultilevel"/>
    <w:tmpl w:val="FB9E8A1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FD84E51"/>
    <w:multiLevelType w:val="multilevel"/>
    <w:tmpl w:val="6456C302"/>
    <w:lvl w:ilvl="0">
      <w:start w:val="3"/>
      <w:numFmt w:val="decimal"/>
      <w:lvlText w:val="%1."/>
      <w:lvlJc w:val="left"/>
      <w:pPr>
        <w:ind w:left="360" w:hanging="360"/>
      </w:pPr>
      <w:rPr>
        <w:rFonts w:hint="default"/>
      </w:rPr>
    </w:lvl>
    <w:lvl w:ilvl="1">
      <w:start w:val="1"/>
      <w:numFmt w:val="decimal"/>
      <w:pStyle w:val="Naslov2"/>
      <w:lvlText w:val="%1.%2."/>
      <w:lvlJc w:val="left"/>
      <w:pPr>
        <w:ind w:left="720" w:hanging="720"/>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5"/>
  </w:num>
  <w:num w:numId="3">
    <w:abstractNumId w:val="21"/>
  </w:num>
  <w:num w:numId="4">
    <w:abstractNumId w:val="3"/>
  </w:num>
  <w:num w:numId="5">
    <w:abstractNumId w:val="1"/>
  </w:num>
  <w:num w:numId="6">
    <w:abstractNumId w:val="17"/>
  </w:num>
  <w:num w:numId="7">
    <w:abstractNumId w:val="20"/>
  </w:num>
  <w:num w:numId="8">
    <w:abstractNumId w:val="0"/>
  </w:num>
  <w:num w:numId="9">
    <w:abstractNumId w:val="7"/>
  </w:num>
  <w:num w:numId="10">
    <w:abstractNumId w:val="22"/>
  </w:num>
  <w:num w:numId="11">
    <w:abstractNumId w:val="14"/>
  </w:num>
  <w:num w:numId="12">
    <w:abstractNumId w:val="11"/>
  </w:num>
  <w:num w:numId="13">
    <w:abstractNumId w:val="19"/>
  </w:num>
  <w:num w:numId="14">
    <w:abstractNumId w:val="12"/>
  </w:num>
  <w:num w:numId="15">
    <w:abstractNumId w:val="15"/>
  </w:num>
  <w:num w:numId="16">
    <w:abstractNumId w:val="16"/>
  </w:num>
  <w:num w:numId="17">
    <w:abstractNumId w:val="10"/>
  </w:num>
  <w:num w:numId="18">
    <w:abstractNumId w:val="13"/>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4"/>
  </w:num>
  <w:num w:numId="28">
    <w:abstractNumId w:val="9"/>
  </w:num>
  <w:num w:numId="29">
    <w:abstractNumId w:val="6"/>
  </w:num>
  <w:num w:numId="30">
    <w:abstractNumId w:val="8"/>
  </w:num>
  <w:num w:numId="31">
    <w:abstractNumId w:val="2"/>
  </w:num>
  <w:num w:numId="32">
    <w:abstractNumId w:val="5"/>
  </w:num>
  <w:num w:numId="33">
    <w:abstractNumId w:val="15"/>
  </w:num>
  <w:num w:numId="34">
    <w:abstractNumId w:val="15"/>
  </w:num>
  <w:num w:numId="3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E6"/>
    <w:rsid w:val="000006EA"/>
    <w:rsid w:val="0000072F"/>
    <w:rsid w:val="00000B5F"/>
    <w:rsid w:val="00001236"/>
    <w:rsid w:val="0000165C"/>
    <w:rsid w:val="00001946"/>
    <w:rsid w:val="00001ACC"/>
    <w:rsid w:val="00001DC2"/>
    <w:rsid w:val="00003088"/>
    <w:rsid w:val="000031F4"/>
    <w:rsid w:val="00003F98"/>
    <w:rsid w:val="00004775"/>
    <w:rsid w:val="00004D4C"/>
    <w:rsid w:val="0000521A"/>
    <w:rsid w:val="00005949"/>
    <w:rsid w:val="00005B67"/>
    <w:rsid w:val="00005E28"/>
    <w:rsid w:val="00005F72"/>
    <w:rsid w:val="00006822"/>
    <w:rsid w:val="000071D7"/>
    <w:rsid w:val="000072BC"/>
    <w:rsid w:val="000103EB"/>
    <w:rsid w:val="000109E7"/>
    <w:rsid w:val="00011254"/>
    <w:rsid w:val="0001170C"/>
    <w:rsid w:val="00011A00"/>
    <w:rsid w:val="00011BFA"/>
    <w:rsid w:val="00011D57"/>
    <w:rsid w:val="000125D8"/>
    <w:rsid w:val="000133DC"/>
    <w:rsid w:val="00013742"/>
    <w:rsid w:val="000140F3"/>
    <w:rsid w:val="0001419F"/>
    <w:rsid w:val="000142B2"/>
    <w:rsid w:val="00014EC6"/>
    <w:rsid w:val="00015065"/>
    <w:rsid w:val="00015570"/>
    <w:rsid w:val="000168A3"/>
    <w:rsid w:val="0001763A"/>
    <w:rsid w:val="000201A1"/>
    <w:rsid w:val="00021611"/>
    <w:rsid w:val="0002177E"/>
    <w:rsid w:val="00021900"/>
    <w:rsid w:val="000239A5"/>
    <w:rsid w:val="00023A88"/>
    <w:rsid w:val="00023F22"/>
    <w:rsid w:val="000242D1"/>
    <w:rsid w:val="00024983"/>
    <w:rsid w:val="00024ACB"/>
    <w:rsid w:val="000253CF"/>
    <w:rsid w:val="00025840"/>
    <w:rsid w:val="00025874"/>
    <w:rsid w:val="0002624E"/>
    <w:rsid w:val="00026759"/>
    <w:rsid w:val="00026C8A"/>
    <w:rsid w:val="0003033C"/>
    <w:rsid w:val="000309C9"/>
    <w:rsid w:val="000312B0"/>
    <w:rsid w:val="00031CDB"/>
    <w:rsid w:val="0003257E"/>
    <w:rsid w:val="00032FC3"/>
    <w:rsid w:val="00033781"/>
    <w:rsid w:val="00033DA3"/>
    <w:rsid w:val="00033E9E"/>
    <w:rsid w:val="000342A9"/>
    <w:rsid w:val="00034C73"/>
    <w:rsid w:val="00034E74"/>
    <w:rsid w:val="00035182"/>
    <w:rsid w:val="00035634"/>
    <w:rsid w:val="000364E7"/>
    <w:rsid w:val="00036A4D"/>
    <w:rsid w:val="00037C2D"/>
    <w:rsid w:val="000400FB"/>
    <w:rsid w:val="000407A3"/>
    <w:rsid w:val="000411E1"/>
    <w:rsid w:val="000416AD"/>
    <w:rsid w:val="00041AB6"/>
    <w:rsid w:val="00041FD9"/>
    <w:rsid w:val="000421D6"/>
    <w:rsid w:val="00042AC3"/>
    <w:rsid w:val="00042D00"/>
    <w:rsid w:val="00043595"/>
    <w:rsid w:val="000446D6"/>
    <w:rsid w:val="00044D9F"/>
    <w:rsid w:val="00045541"/>
    <w:rsid w:val="0004579F"/>
    <w:rsid w:val="000503DB"/>
    <w:rsid w:val="00050604"/>
    <w:rsid w:val="00050BF5"/>
    <w:rsid w:val="0005134E"/>
    <w:rsid w:val="00051916"/>
    <w:rsid w:val="00051C7B"/>
    <w:rsid w:val="00051EA5"/>
    <w:rsid w:val="000521AE"/>
    <w:rsid w:val="000523AE"/>
    <w:rsid w:val="00053092"/>
    <w:rsid w:val="000540E9"/>
    <w:rsid w:val="00054786"/>
    <w:rsid w:val="00054A60"/>
    <w:rsid w:val="00054CF5"/>
    <w:rsid w:val="0005573A"/>
    <w:rsid w:val="00055BBD"/>
    <w:rsid w:val="00056156"/>
    <w:rsid w:val="00056466"/>
    <w:rsid w:val="00056A3E"/>
    <w:rsid w:val="00056F4F"/>
    <w:rsid w:val="000575D7"/>
    <w:rsid w:val="000578F6"/>
    <w:rsid w:val="00057E87"/>
    <w:rsid w:val="000604BD"/>
    <w:rsid w:val="000605CB"/>
    <w:rsid w:val="00060669"/>
    <w:rsid w:val="00060783"/>
    <w:rsid w:val="00062639"/>
    <w:rsid w:val="00064FE1"/>
    <w:rsid w:val="00065557"/>
    <w:rsid w:val="000666EC"/>
    <w:rsid w:val="000675DD"/>
    <w:rsid w:val="000676E5"/>
    <w:rsid w:val="00070A06"/>
    <w:rsid w:val="0007121A"/>
    <w:rsid w:val="00071325"/>
    <w:rsid w:val="000714AE"/>
    <w:rsid w:val="0007249E"/>
    <w:rsid w:val="00072A50"/>
    <w:rsid w:val="0007329F"/>
    <w:rsid w:val="00073489"/>
    <w:rsid w:val="00073575"/>
    <w:rsid w:val="000735F2"/>
    <w:rsid w:val="00073CB3"/>
    <w:rsid w:val="00073EAA"/>
    <w:rsid w:val="0007491B"/>
    <w:rsid w:val="000750A4"/>
    <w:rsid w:val="00075D1D"/>
    <w:rsid w:val="0007627A"/>
    <w:rsid w:val="00076435"/>
    <w:rsid w:val="000764C9"/>
    <w:rsid w:val="00076F99"/>
    <w:rsid w:val="00077287"/>
    <w:rsid w:val="00077680"/>
    <w:rsid w:val="00077914"/>
    <w:rsid w:val="00077BC3"/>
    <w:rsid w:val="000800C6"/>
    <w:rsid w:val="0008029D"/>
    <w:rsid w:val="000813D7"/>
    <w:rsid w:val="00081903"/>
    <w:rsid w:val="00081B6E"/>
    <w:rsid w:val="0008282C"/>
    <w:rsid w:val="00082B15"/>
    <w:rsid w:val="00083914"/>
    <w:rsid w:val="00084243"/>
    <w:rsid w:val="000845AB"/>
    <w:rsid w:val="00086046"/>
    <w:rsid w:val="00086A63"/>
    <w:rsid w:val="00087184"/>
    <w:rsid w:val="00087562"/>
    <w:rsid w:val="0008773F"/>
    <w:rsid w:val="00087EE0"/>
    <w:rsid w:val="00090462"/>
    <w:rsid w:val="00091135"/>
    <w:rsid w:val="000913E5"/>
    <w:rsid w:val="00091F10"/>
    <w:rsid w:val="00092300"/>
    <w:rsid w:val="00092E5C"/>
    <w:rsid w:val="00093008"/>
    <w:rsid w:val="0009363F"/>
    <w:rsid w:val="0009377F"/>
    <w:rsid w:val="00093A01"/>
    <w:rsid w:val="00093D73"/>
    <w:rsid w:val="000942D3"/>
    <w:rsid w:val="00095138"/>
    <w:rsid w:val="000952D1"/>
    <w:rsid w:val="000978A1"/>
    <w:rsid w:val="00097FAD"/>
    <w:rsid w:val="000A03BC"/>
    <w:rsid w:val="000A03F0"/>
    <w:rsid w:val="000A17A4"/>
    <w:rsid w:val="000A1945"/>
    <w:rsid w:val="000A1B9C"/>
    <w:rsid w:val="000A1C7C"/>
    <w:rsid w:val="000A1F04"/>
    <w:rsid w:val="000A1FE1"/>
    <w:rsid w:val="000A2928"/>
    <w:rsid w:val="000A306A"/>
    <w:rsid w:val="000A3489"/>
    <w:rsid w:val="000A3740"/>
    <w:rsid w:val="000A3BC7"/>
    <w:rsid w:val="000A4477"/>
    <w:rsid w:val="000A4BD8"/>
    <w:rsid w:val="000A5638"/>
    <w:rsid w:val="000A62C4"/>
    <w:rsid w:val="000A66B2"/>
    <w:rsid w:val="000A689E"/>
    <w:rsid w:val="000A6B3D"/>
    <w:rsid w:val="000A7238"/>
    <w:rsid w:val="000B00BF"/>
    <w:rsid w:val="000B02B4"/>
    <w:rsid w:val="000B0A37"/>
    <w:rsid w:val="000B1141"/>
    <w:rsid w:val="000B1A0C"/>
    <w:rsid w:val="000B22A0"/>
    <w:rsid w:val="000B276A"/>
    <w:rsid w:val="000B350E"/>
    <w:rsid w:val="000B3DB4"/>
    <w:rsid w:val="000B3F30"/>
    <w:rsid w:val="000B4176"/>
    <w:rsid w:val="000B53C2"/>
    <w:rsid w:val="000B57A3"/>
    <w:rsid w:val="000B58A1"/>
    <w:rsid w:val="000B6279"/>
    <w:rsid w:val="000B6624"/>
    <w:rsid w:val="000B6B2A"/>
    <w:rsid w:val="000B7217"/>
    <w:rsid w:val="000B757E"/>
    <w:rsid w:val="000C0C78"/>
    <w:rsid w:val="000C0DDB"/>
    <w:rsid w:val="000C2508"/>
    <w:rsid w:val="000C2ACE"/>
    <w:rsid w:val="000C30C2"/>
    <w:rsid w:val="000C3DFB"/>
    <w:rsid w:val="000C3FBB"/>
    <w:rsid w:val="000C46BC"/>
    <w:rsid w:val="000C643D"/>
    <w:rsid w:val="000C6918"/>
    <w:rsid w:val="000C7090"/>
    <w:rsid w:val="000C7E1E"/>
    <w:rsid w:val="000C7EC2"/>
    <w:rsid w:val="000D0235"/>
    <w:rsid w:val="000D054F"/>
    <w:rsid w:val="000D05C2"/>
    <w:rsid w:val="000D0950"/>
    <w:rsid w:val="000D09B4"/>
    <w:rsid w:val="000D09D8"/>
    <w:rsid w:val="000D0B5B"/>
    <w:rsid w:val="000D1A1D"/>
    <w:rsid w:val="000D22A5"/>
    <w:rsid w:val="000D23B1"/>
    <w:rsid w:val="000D2495"/>
    <w:rsid w:val="000D2684"/>
    <w:rsid w:val="000D26D2"/>
    <w:rsid w:val="000D290B"/>
    <w:rsid w:val="000D2A9A"/>
    <w:rsid w:val="000D2F07"/>
    <w:rsid w:val="000D31AB"/>
    <w:rsid w:val="000D3D62"/>
    <w:rsid w:val="000D3E3F"/>
    <w:rsid w:val="000D3FDC"/>
    <w:rsid w:val="000D4DBA"/>
    <w:rsid w:val="000D4E9C"/>
    <w:rsid w:val="000D60D5"/>
    <w:rsid w:val="000D679A"/>
    <w:rsid w:val="000D74AF"/>
    <w:rsid w:val="000E05B3"/>
    <w:rsid w:val="000E0C70"/>
    <w:rsid w:val="000E12EB"/>
    <w:rsid w:val="000E1377"/>
    <w:rsid w:val="000E1416"/>
    <w:rsid w:val="000E1CBF"/>
    <w:rsid w:val="000E2BF7"/>
    <w:rsid w:val="000E3D53"/>
    <w:rsid w:val="000E486D"/>
    <w:rsid w:val="000E4C85"/>
    <w:rsid w:val="000E5918"/>
    <w:rsid w:val="000E5C4A"/>
    <w:rsid w:val="000E5F55"/>
    <w:rsid w:val="000E6AED"/>
    <w:rsid w:val="000E75D8"/>
    <w:rsid w:val="000E7C28"/>
    <w:rsid w:val="000E7D99"/>
    <w:rsid w:val="000F00A3"/>
    <w:rsid w:val="000F0F2B"/>
    <w:rsid w:val="000F14AB"/>
    <w:rsid w:val="000F1803"/>
    <w:rsid w:val="000F1AE7"/>
    <w:rsid w:val="000F1F13"/>
    <w:rsid w:val="000F32AF"/>
    <w:rsid w:val="000F4655"/>
    <w:rsid w:val="000F4AAA"/>
    <w:rsid w:val="000F4E58"/>
    <w:rsid w:val="000F50F5"/>
    <w:rsid w:val="000F5532"/>
    <w:rsid w:val="000F56B5"/>
    <w:rsid w:val="000F5BC6"/>
    <w:rsid w:val="000F5E33"/>
    <w:rsid w:val="000F62D8"/>
    <w:rsid w:val="000F6B22"/>
    <w:rsid w:val="000F6EAB"/>
    <w:rsid w:val="000F7B68"/>
    <w:rsid w:val="000F7ED2"/>
    <w:rsid w:val="001008BE"/>
    <w:rsid w:val="0010202E"/>
    <w:rsid w:val="001030E6"/>
    <w:rsid w:val="001039CE"/>
    <w:rsid w:val="00103BE0"/>
    <w:rsid w:val="00103BE6"/>
    <w:rsid w:val="00104A95"/>
    <w:rsid w:val="00104F4B"/>
    <w:rsid w:val="00105213"/>
    <w:rsid w:val="00105A14"/>
    <w:rsid w:val="001063F4"/>
    <w:rsid w:val="00106F54"/>
    <w:rsid w:val="001071F3"/>
    <w:rsid w:val="0011053E"/>
    <w:rsid w:val="0011067A"/>
    <w:rsid w:val="00110BE9"/>
    <w:rsid w:val="00111EAB"/>
    <w:rsid w:val="0011209D"/>
    <w:rsid w:val="0011235A"/>
    <w:rsid w:val="001123E1"/>
    <w:rsid w:val="0011287B"/>
    <w:rsid w:val="00112C69"/>
    <w:rsid w:val="00113B6F"/>
    <w:rsid w:val="00113E04"/>
    <w:rsid w:val="0011433B"/>
    <w:rsid w:val="0011493C"/>
    <w:rsid w:val="00115460"/>
    <w:rsid w:val="00116B48"/>
    <w:rsid w:val="001172A9"/>
    <w:rsid w:val="00117345"/>
    <w:rsid w:val="0011737A"/>
    <w:rsid w:val="00117785"/>
    <w:rsid w:val="00117992"/>
    <w:rsid w:val="001209FA"/>
    <w:rsid w:val="00121002"/>
    <w:rsid w:val="00121090"/>
    <w:rsid w:val="001211F2"/>
    <w:rsid w:val="00121B03"/>
    <w:rsid w:val="001220CC"/>
    <w:rsid w:val="00122FF9"/>
    <w:rsid w:val="001242FB"/>
    <w:rsid w:val="0012470A"/>
    <w:rsid w:val="00124ABB"/>
    <w:rsid w:val="00124D63"/>
    <w:rsid w:val="00125252"/>
    <w:rsid w:val="00125637"/>
    <w:rsid w:val="00125D06"/>
    <w:rsid w:val="0012616F"/>
    <w:rsid w:val="00126856"/>
    <w:rsid w:val="00127049"/>
    <w:rsid w:val="001270BB"/>
    <w:rsid w:val="00130304"/>
    <w:rsid w:val="001305CF"/>
    <w:rsid w:val="001310DC"/>
    <w:rsid w:val="001311A6"/>
    <w:rsid w:val="00131A07"/>
    <w:rsid w:val="001321E1"/>
    <w:rsid w:val="001326AF"/>
    <w:rsid w:val="00132758"/>
    <w:rsid w:val="0013277A"/>
    <w:rsid w:val="00132D41"/>
    <w:rsid w:val="00132E6C"/>
    <w:rsid w:val="00133866"/>
    <w:rsid w:val="001339B4"/>
    <w:rsid w:val="001343BE"/>
    <w:rsid w:val="001349D4"/>
    <w:rsid w:val="00134D03"/>
    <w:rsid w:val="001357B2"/>
    <w:rsid w:val="00136247"/>
    <w:rsid w:val="0013637A"/>
    <w:rsid w:val="001372D7"/>
    <w:rsid w:val="0013793A"/>
    <w:rsid w:val="00137FDC"/>
    <w:rsid w:val="00140398"/>
    <w:rsid w:val="001404D4"/>
    <w:rsid w:val="00140C5A"/>
    <w:rsid w:val="00140C8A"/>
    <w:rsid w:val="00140CEE"/>
    <w:rsid w:val="00140FBF"/>
    <w:rsid w:val="00141290"/>
    <w:rsid w:val="00142551"/>
    <w:rsid w:val="00142945"/>
    <w:rsid w:val="00143130"/>
    <w:rsid w:val="001439CC"/>
    <w:rsid w:val="00143B6A"/>
    <w:rsid w:val="0014472A"/>
    <w:rsid w:val="00144E70"/>
    <w:rsid w:val="00144F07"/>
    <w:rsid w:val="00144FAD"/>
    <w:rsid w:val="0014590F"/>
    <w:rsid w:val="0014641D"/>
    <w:rsid w:val="00147C27"/>
    <w:rsid w:val="001515AD"/>
    <w:rsid w:val="001520C5"/>
    <w:rsid w:val="0015261D"/>
    <w:rsid w:val="001526E0"/>
    <w:rsid w:val="001531EA"/>
    <w:rsid w:val="0015342E"/>
    <w:rsid w:val="0015358E"/>
    <w:rsid w:val="00153D25"/>
    <w:rsid w:val="00153EC3"/>
    <w:rsid w:val="00154721"/>
    <w:rsid w:val="00155B1E"/>
    <w:rsid w:val="00155BB3"/>
    <w:rsid w:val="00155C72"/>
    <w:rsid w:val="001576BA"/>
    <w:rsid w:val="00157723"/>
    <w:rsid w:val="00157CD8"/>
    <w:rsid w:val="00157D97"/>
    <w:rsid w:val="00157EAE"/>
    <w:rsid w:val="00161424"/>
    <w:rsid w:val="001620A3"/>
    <w:rsid w:val="00162A2B"/>
    <w:rsid w:val="00162F5C"/>
    <w:rsid w:val="001631FC"/>
    <w:rsid w:val="001633FC"/>
    <w:rsid w:val="00163B54"/>
    <w:rsid w:val="00163F99"/>
    <w:rsid w:val="001641E0"/>
    <w:rsid w:val="001645B9"/>
    <w:rsid w:val="00164E4B"/>
    <w:rsid w:val="001650FF"/>
    <w:rsid w:val="0016591A"/>
    <w:rsid w:val="00166543"/>
    <w:rsid w:val="00166778"/>
    <w:rsid w:val="00167520"/>
    <w:rsid w:val="001677A3"/>
    <w:rsid w:val="00167ED9"/>
    <w:rsid w:val="00170B37"/>
    <w:rsid w:val="001711ED"/>
    <w:rsid w:val="00171709"/>
    <w:rsid w:val="00171AA1"/>
    <w:rsid w:val="00171CE7"/>
    <w:rsid w:val="0017274C"/>
    <w:rsid w:val="00172A75"/>
    <w:rsid w:val="00173353"/>
    <w:rsid w:val="00173FB5"/>
    <w:rsid w:val="0017483B"/>
    <w:rsid w:val="00174BA9"/>
    <w:rsid w:val="00176EDA"/>
    <w:rsid w:val="0017723E"/>
    <w:rsid w:val="00177248"/>
    <w:rsid w:val="00177738"/>
    <w:rsid w:val="00177B00"/>
    <w:rsid w:val="00177D43"/>
    <w:rsid w:val="001806E5"/>
    <w:rsid w:val="00180BB2"/>
    <w:rsid w:val="0018119D"/>
    <w:rsid w:val="0018190A"/>
    <w:rsid w:val="00182104"/>
    <w:rsid w:val="00183054"/>
    <w:rsid w:val="001830D5"/>
    <w:rsid w:val="0018366E"/>
    <w:rsid w:val="00183C6C"/>
    <w:rsid w:val="00184096"/>
    <w:rsid w:val="00184696"/>
    <w:rsid w:val="00184859"/>
    <w:rsid w:val="00185124"/>
    <w:rsid w:val="00185EFD"/>
    <w:rsid w:val="00186689"/>
    <w:rsid w:val="0018676D"/>
    <w:rsid w:val="001871EA"/>
    <w:rsid w:val="00187C58"/>
    <w:rsid w:val="001913DA"/>
    <w:rsid w:val="0019177A"/>
    <w:rsid w:val="00191E18"/>
    <w:rsid w:val="001920AC"/>
    <w:rsid w:val="00192300"/>
    <w:rsid w:val="00193951"/>
    <w:rsid w:val="00194FD2"/>
    <w:rsid w:val="00195A49"/>
    <w:rsid w:val="00195BEC"/>
    <w:rsid w:val="001961B1"/>
    <w:rsid w:val="001963BE"/>
    <w:rsid w:val="001966AF"/>
    <w:rsid w:val="00196F90"/>
    <w:rsid w:val="001973B0"/>
    <w:rsid w:val="00197561"/>
    <w:rsid w:val="00197780"/>
    <w:rsid w:val="00197E03"/>
    <w:rsid w:val="00197E93"/>
    <w:rsid w:val="001A022F"/>
    <w:rsid w:val="001A0BC8"/>
    <w:rsid w:val="001A10CC"/>
    <w:rsid w:val="001A1155"/>
    <w:rsid w:val="001A1416"/>
    <w:rsid w:val="001A182E"/>
    <w:rsid w:val="001A350F"/>
    <w:rsid w:val="001A36D4"/>
    <w:rsid w:val="001A3740"/>
    <w:rsid w:val="001A3E84"/>
    <w:rsid w:val="001A3EC1"/>
    <w:rsid w:val="001A45E0"/>
    <w:rsid w:val="001A4987"/>
    <w:rsid w:val="001A52FA"/>
    <w:rsid w:val="001A55FB"/>
    <w:rsid w:val="001A5700"/>
    <w:rsid w:val="001A59AA"/>
    <w:rsid w:val="001A5A9D"/>
    <w:rsid w:val="001A5B80"/>
    <w:rsid w:val="001A5E3A"/>
    <w:rsid w:val="001A5E8A"/>
    <w:rsid w:val="001A6BDA"/>
    <w:rsid w:val="001A7264"/>
    <w:rsid w:val="001A7623"/>
    <w:rsid w:val="001A7800"/>
    <w:rsid w:val="001A7ADC"/>
    <w:rsid w:val="001A7EC3"/>
    <w:rsid w:val="001A7F12"/>
    <w:rsid w:val="001B04BB"/>
    <w:rsid w:val="001B0E3E"/>
    <w:rsid w:val="001B16F4"/>
    <w:rsid w:val="001B21AF"/>
    <w:rsid w:val="001B2271"/>
    <w:rsid w:val="001B2FB0"/>
    <w:rsid w:val="001B36E6"/>
    <w:rsid w:val="001B381B"/>
    <w:rsid w:val="001B3CAA"/>
    <w:rsid w:val="001B49D1"/>
    <w:rsid w:val="001B4B67"/>
    <w:rsid w:val="001B4C23"/>
    <w:rsid w:val="001B596C"/>
    <w:rsid w:val="001B5E76"/>
    <w:rsid w:val="001B6549"/>
    <w:rsid w:val="001B74C9"/>
    <w:rsid w:val="001B75F6"/>
    <w:rsid w:val="001B7BF3"/>
    <w:rsid w:val="001B7DAF"/>
    <w:rsid w:val="001C027C"/>
    <w:rsid w:val="001C064C"/>
    <w:rsid w:val="001C069C"/>
    <w:rsid w:val="001C0C1A"/>
    <w:rsid w:val="001C109D"/>
    <w:rsid w:val="001C16F2"/>
    <w:rsid w:val="001C182F"/>
    <w:rsid w:val="001C2271"/>
    <w:rsid w:val="001C2B39"/>
    <w:rsid w:val="001C3071"/>
    <w:rsid w:val="001C3279"/>
    <w:rsid w:val="001C337F"/>
    <w:rsid w:val="001C45D0"/>
    <w:rsid w:val="001C67B0"/>
    <w:rsid w:val="001C742F"/>
    <w:rsid w:val="001C76DD"/>
    <w:rsid w:val="001D0080"/>
    <w:rsid w:val="001D0706"/>
    <w:rsid w:val="001D0A1A"/>
    <w:rsid w:val="001D166E"/>
    <w:rsid w:val="001D1F41"/>
    <w:rsid w:val="001D2243"/>
    <w:rsid w:val="001D2705"/>
    <w:rsid w:val="001D2895"/>
    <w:rsid w:val="001D291C"/>
    <w:rsid w:val="001D2E31"/>
    <w:rsid w:val="001D319C"/>
    <w:rsid w:val="001D3CC2"/>
    <w:rsid w:val="001D3D32"/>
    <w:rsid w:val="001D4511"/>
    <w:rsid w:val="001D48CE"/>
    <w:rsid w:val="001D4FE1"/>
    <w:rsid w:val="001D510E"/>
    <w:rsid w:val="001D5328"/>
    <w:rsid w:val="001D55E1"/>
    <w:rsid w:val="001D68CD"/>
    <w:rsid w:val="001D78FE"/>
    <w:rsid w:val="001D7B1D"/>
    <w:rsid w:val="001D7BCA"/>
    <w:rsid w:val="001D7C71"/>
    <w:rsid w:val="001E08B5"/>
    <w:rsid w:val="001E245F"/>
    <w:rsid w:val="001E2597"/>
    <w:rsid w:val="001E2BC5"/>
    <w:rsid w:val="001E2D72"/>
    <w:rsid w:val="001E2FAD"/>
    <w:rsid w:val="001E310A"/>
    <w:rsid w:val="001E32EE"/>
    <w:rsid w:val="001E3D22"/>
    <w:rsid w:val="001E44BA"/>
    <w:rsid w:val="001E49DF"/>
    <w:rsid w:val="001E4A38"/>
    <w:rsid w:val="001E4C95"/>
    <w:rsid w:val="001E574F"/>
    <w:rsid w:val="001E5DDC"/>
    <w:rsid w:val="001E5E14"/>
    <w:rsid w:val="001E6452"/>
    <w:rsid w:val="001E68EE"/>
    <w:rsid w:val="001E69FC"/>
    <w:rsid w:val="001E71E0"/>
    <w:rsid w:val="001E7604"/>
    <w:rsid w:val="001E76DE"/>
    <w:rsid w:val="001E7C22"/>
    <w:rsid w:val="001E7E0D"/>
    <w:rsid w:val="001F020F"/>
    <w:rsid w:val="001F1059"/>
    <w:rsid w:val="001F132D"/>
    <w:rsid w:val="001F225A"/>
    <w:rsid w:val="001F2319"/>
    <w:rsid w:val="001F2AEA"/>
    <w:rsid w:val="001F2ECF"/>
    <w:rsid w:val="001F31CE"/>
    <w:rsid w:val="001F3642"/>
    <w:rsid w:val="001F3788"/>
    <w:rsid w:val="001F4481"/>
    <w:rsid w:val="001F4710"/>
    <w:rsid w:val="001F4B62"/>
    <w:rsid w:val="001F56C8"/>
    <w:rsid w:val="001F5985"/>
    <w:rsid w:val="001F6C54"/>
    <w:rsid w:val="001F6FBC"/>
    <w:rsid w:val="001F761B"/>
    <w:rsid w:val="001F7D78"/>
    <w:rsid w:val="002001B3"/>
    <w:rsid w:val="002001FA"/>
    <w:rsid w:val="00200BD6"/>
    <w:rsid w:val="00201917"/>
    <w:rsid w:val="00201DBA"/>
    <w:rsid w:val="0020257D"/>
    <w:rsid w:val="002025A4"/>
    <w:rsid w:val="00202A77"/>
    <w:rsid w:val="0020311B"/>
    <w:rsid w:val="00203151"/>
    <w:rsid w:val="0020429F"/>
    <w:rsid w:val="002046B3"/>
    <w:rsid w:val="00205C97"/>
    <w:rsid w:val="0020648D"/>
    <w:rsid w:val="00206A95"/>
    <w:rsid w:val="0020703F"/>
    <w:rsid w:val="002071F7"/>
    <w:rsid w:val="002073B4"/>
    <w:rsid w:val="0020775D"/>
    <w:rsid w:val="002077D8"/>
    <w:rsid w:val="00210E27"/>
    <w:rsid w:val="002114F2"/>
    <w:rsid w:val="002116E0"/>
    <w:rsid w:val="00211831"/>
    <w:rsid w:val="00211C05"/>
    <w:rsid w:val="00212140"/>
    <w:rsid w:val="0021221F"/>
    <w:rsid w:val="002125F9"/>
    <w:rsid w:val="00212D93"/>
    <w:rsid w:val="002130AA"/>
    <w:rsid w:val="002135BB"/>
    <w:rsid w:val="002141F2"/>
    <w:rsid w:val="002145B0"/>
    <w:rsid w:val="00214654"/>
    <w:rsid w:val="00214950"/>
    <w:rsid w:val="0021518A"/>
    <w:rsid w:val="00215C0B"/>
    <w:rsid w:val="00216525"/>
    <w:rsid w:val="0021743F"/>
    <w:rsid w:val="00221D86"/>
    <w:rsid w:val="0022222E"/>
    <w:rsid w:val="00222276"/>
    <w:rsid w:val="00223118"/>
    <w:rsid w:val="00223166"/>
    <w:rsid w:val="002235A8"/>
    <w:rsid w:val="00223AD7"/>
    <w:rsid w:val="00223DCB"/>
    <w:rsid w:val="00223F4F"/>
    <w:rsid w:val="00223F6C"/>
    <w:rsid w:val="00224BC1"/>
    <w:rsid w:val="00224C53"/>
    <w:rsid w:val="00225A6F"/>
    <w:rsid w:val="00226429"/>
    <w:rsid w:val="00226802"/>
    <w:rsid w:val="00226D5D"/>
    <w:rsid w:val="00226D95"/>
    <w:rsid w:val="00226E59"/>
    <w:rsid w:val="0022729C"/>
    <w:rsid w:val="0022737B"/>
    <w:rsid w:val="00230120"/>
    <w:rsid w:val="00231273"/>
    <w:rsid w:val="0023162A"/>
    <w:rsid w:val="002316FC"/>
    <w:rsid w:val="00231832"/>
    <w:rsid w:val="002319FD"/>
    <w:rsid w:val="00231C86"/>
    <w:rsid w:val="00232B31"/>
    <w:rsid w:val="0023385C"/>
    <w:rsid w:val="002362F4"/>
    <w:rsid w:val="00237212"/>
    <w:rsid w:val="0023755C"/>
    <w:rsid w:val="00237CFA"/>
    <w:rsid w:val="00237D33"/>
    <w:rsid w:val="00237EC4"/>
    <w:rsid w:val="0024044F"/>
    <w:rsid w:val="00241005"/>
    <w:rsid w:val="00241247"/>
    <w:rsid w:val="00241712"/>
    <w:rsid w:val="002419ED"/>
    <w:rsid w:val="00241C42"/>
    <w:rsid w:val="002427F7"/>
    <w:rsid w:val="00242CA1"/>
    <w:rsid w:val="0024399F"/>
    <w:rsid w:val="00243C32"/>
    <w:rsid w:val="00244728"/>
    <w:rsid w:val="00245BB8"/>
    <w:rsid w:val="00246617"/>
    <w:rsid w:val="002468AF"/>
    <w:rsid w:val="00246B7A"/>
    <w:rsid w:val="00246CAD"/>
    <w:rsid w:val="00246CD8"/>
    <w:rsid w:val="00246F96"/>
    <w:rsid w:val="00247378"/>
    <w:rsid w:val="00247602"/>
    <w:rsid w:val="002477B3"/>
    <w:rsid w:val="002478A2"/>
    <w:rsid w:val="00247F9B"/>
    <w:rsid w:val="00250CC8"/>
    <w:rsid w:val="002510BD"/>
    <w:rsid w:val="00251226"/>
    <w:rsid w:val="00251837"/>
    <w:rsid w:val="00251D87"/>
    <w:rsid w:val="00252003"/>
    <w:rsid w:val="00253662"/>
    <w:rsid w:val="00253857"/>
    <w:rsid w:val="00253C6C"/>
    <w:rsid w:val="002540F2"/>
    <w:rsid w:val="002541B7"/>
    <w:rsid w:val="0025456A"/>
    <w:rsid w:val="00254D4F"/>
    <w:rsid w:val="00255020"/>
    <w:rsid w:val="00255D6E"/>
    <w:rsid w:val="00255EEB"/>
    <w:rsid w:val="00257297"/>
    <w:rsid w:val="00257613"/>
    <w:rsid w:val="00260085"/>
    <w:rsid w:val="002604D2"/>
    <w:rsid w:val="00261194"/>
    <w:rsid w:val="00263A08"/>
    <w:rsid w:val="00263D99"/>
    <w:rsid w:val="002642C3"/>
    <w:rsid w:val="00264937"/>
    <w:rsid w:val="00264B0D"/>
    <w:rsid w:val="002657C4"/>
    <w:rsid w:val="002659A4"/>
    <w:rsid w:val="0026673E"/>
    <w:rsid w:val="0026676A"/>
    <w:rsid w:val="00267650"/>
    <w:rsid w:val="00267B4C"/>
    <w:rsid w:val="00270316"/>
    <w:rsid w:val="002715B0"/>
    <w:rsid w:val="002719F7"/>
    <w:rsid w:val="00271CE5"/>
    <w:rsid w:val="00271D7E"/>
    <w:rsid w:val="00271E42"/>
    <w:rsid w:val="00271E84"/>
    <w:rsid w:val="00272450"/>
    <w:rsid w:val="00272AD5"/>
    <w:rsid w:val="00272D41"/>
    <w:rsid w:val="00272E35"/>
    <w:rsid w:val="00272E80"/>
    <w:rsid w:val="00272F12"/>
    <w:rsid w:val="0027327E"/>
    <w:rsid w:val="0027331E"/>
    <w:rsid w:val="0027346D"/>
    <w:rsid w:val="0027350D"/>
    <w:rsid w:val="00273580"/>
    <w:rsid w:val="002737E5"/>
    <w:rsid w:val="0027422E"/>
    <w:rsid w:val="00274884"/>
    <w:rsid w:val="002751D1"/>
    <w:rsid w:val="0027533D"/>
    <w:rsid w:val="002755A1"/>
    <w:rsid w:val="002763D8"/>
    <w:rsid w:val="002763F4"/>
    <w:rsid w:val="00276D42"/>
    <w:rsid w:val="002775EF"/>
    <w:rsid w:val="002776BC"/>
    <w:rsid w:val="00280259"/>
    <w:rsid w:val="00280A92"/>
    <w:rsid w:val="00280C3C"/>
    <w:rsid w:val="00280E5D"/>
    <w:rsid w:val="00281489"/>
    <w:rsid w:val="0028161D"/>
    <w:rsid w:val="00281825"/>
    <w:rsid w:val="00282020"/>
    <w:rsid w:val="002822DA"/>
    <w:rsid w:val="00282370"/>
    <w:rsid w:val="00282935"/>
    <w:rsid w:val="00282EDF"/>
    <w:rsid w:val="00283DB5"/>
    <w:rsid w:val="00283F9B"/>
    <w:rsid w:val="002845A8"/>
    <w:rsid w:val="00284E25"/>
    <w:rsid w:val="00285C26"/>
    <w:rsid w:val="00285FCB"/>
    <w:rsid w:val="002861FF"/>
    <w:rsid w:val="00286468"/>
    <w:rsid w:val="00286EAD"/>
    <w:rsid w:val="00287501"/>
    <w:rsid w:val="00287AB7"/>
    <w:rsid w:val="00290292"/>
    <w:rsid w:val="002902FF"/>
    <w:rsid w:val="002907E1"/>
    <w:rsid w:val="00290A07"/>
    <w:rsid w:val="00290C14"/>
    <w:rsid w:val="00290C3F"/>
    <w:rsid w:val="0029105E"/>
    <w:rsid w:val="00291314"/>
    <w:rsid w:val="0029137C"/>
    <w:rsid w:val="0029142C"/>
    <w:rsid w:val="0029161A"/>
    <w:rsid w:val="00291C7C"/>
    <w:rsid w:val="00291D25"/>
    <w:rsid w:val="00292E26"/>
    <w:rsid w:val="0029329C"/>
    <w:rsid w:val="00293630"/>
    <w:rsid w:val="0029366E"/>
    <w:rsid w:val="002938A4"/>
    <w:rsid w:val="0029428A"/>
    <w:rsid w:val="002942A8"/>
    <w:rsid w:val="00294A1C"/>
    <w:rsid w:val="00294F8D"/>
    <w:rsid w:val="00295D1F"/>
    <w:rsid w:val="00295EBE"/>
    <w:rsid w:val="00295EFD"/>
    <w:rsid w:val="00295F8D"/>
    <w:rsid w:val="0029601C"/>
    <w:rsid w:val="00296454"/>
    <w:rsid w:val="0029695C"/>
    <w:rsid w:val="00296D0B"/>
    <w:rsid w:val="00297D03"/>
    <w:rsid w:val="002A0060"/>
    <w:rsid w:val="002A00AA"/>
    <w:rsid w:val="002A01F1"/>
    <w:rsid w:val="002A08CD"/>
    <w:rsid w:val="002A11D0"/>
    <w:rsid w:val="002A134C"/>
    <w:rsid w:val="002A1585"/>
    <w:rsid w:val="002A1F6B"/>
    <w:rsid w:val="002A221D"/>
    <w:rsid w:val="002A25A4"/>
    <w:rsid w:val="002A2B78"/>
    <w:rsid w:val="002A2BAC"/>
    <w:rsid w:val="002A382E"/>
    <w:rsid w:val="002A3A31"/>
    <w:rsid w:val="002A3A4A"/>
    <w:rsid w:val="002A3CFB"/>
    <w:rsid w:val="002A3F26"/>
    <w:rsid w:val="002A429B"/>
    <w:rsid w:val="002A471B"/>
    <w:rsid w:val="002A4920"/>
    <w:rsid w:val="002A4BBD"/>
    <w:rsid w:val="002A526D"/>
    <w:rsid w:val="002A590B"/>
    <w:rsid w:val="002A5F43"/>
    <w:rsid w:val="002A5F54"/>
    <w:rsid w:val="002A6A1D"/>
    <w:rsid w:val="002A6C5F"/>
    <w:rsid w:val="002A70A4"/>
    <w:rsid w:val="002A7926"/>
    <w:rsid w:val="002B04A6"/>
    <w:rsid w:val="002B0904"/>
    <w:rsid w:val="002B0F41"/>
    <w:rsid w:val="002B175D"/>
    <w:rsid w:val="002B2949"/>
    <w:rsid w:val="002B3109"/>
    <w:rsid w:val="002B318B"/>
    <w:rsid w:val="002B3AC7"/>
    <w:rsid w:val="002B3E0E"/>
    <w:rsid w:val="002B4056"/>
    <w:rsid w:val="002B438A"/>
    <w:rsid w:val="002B43BA"/>
    <w:rsid w:val="002B4C0C"/>
    <w:rsid w:val="002B6C35"/>
    <w:rsid w:val="002B6DD2"/>
    <w:rsid w:val="002B7048"/>
    <w:rsid w:val="002B715D"/>
    <w:rsid w:val="002B721F"/>
    <w:rsid w:val="002B7552"/>
    <w:rsid w:val="002B79BB"/>
    <w:rsid w:val="002C0087"/>
    <w:rsid w:val="002C01DE"/>
    <w:rsid w:val="002C045B"/>
    <w:rsid w:val="002C0925"/>
    <w:rsid w:val="002C16B1"/>
    <w:rsid w:val="002C1D8C"/>
    <w:rsid w:val="002C1F25"/>
    <w:rsid w:val="002C26C8"/>
    <w:rsid w:val="002C317D"/>
    <w:rsid w:val="002C3641"/>
    <w:rsid w:val="002C409F"/>
    <w:rsid w:val="002C42B6"/>
    <w:rsid w:val="002C43D1"/>
    <w:rsid w:val="002C43F5"/>
    <w:rsid w:val="002C453A"/>
    <w:rsid w:val="002C47A4"/>
    <w:rsid w:val="002C4B2A"/>
    <w:rsid w:val="002C5499"/>
    <w:rsid w:val="002C54A4"/>
    <w:rsid w:val="002C60D9"/>
    <w:rsid w:val="002C6A24"/>
    <w:rsid w:val="002C7FE1"/>
    <w:rsid w:val="002D00CC"/>
    <w:rsid w:val="002D0EC8"/>
    <w:rsid w:val="002D1148"/>
    <w:rsid w:val="002D115C"/>
    <w:rsid w:val="002D2A28"/>
    <w:rsid w:val="002D2D16"/>
    <w:rsid w:val="002D44D1"/>
    <w:rsid w:val="002D45D9"/>
    <w:rsid w:val="002D52CB"/>
    <w:rsid w:val="002D5B6B"/>
    <w:rsid w:val="002D5D48"/>
    <w:rsid w:val="002D5DAB"/>
    <w:rsid w:val="002D5EA3"/>
    <w:rsid w:val="002D6544"/>
    <w:rsid w:val="002D7357"/>
    <w:rsid w:val="002D7889"/>
    <w:rsid w:val="002D788A"/>
    <w:rsid w:val="002E0202"/>
    <w:rsid w:val="002E077E"/>
    <w:rsid w:val="002E09AA"/>
    <w:rsid w:val="002E15FD"/>
    <w:rsid w:val="002E1680"/>
    <w:rsid w:val="002E1732"/>
    <w:rsid w:val="002E1BE5"/>
    <w:rsid w:val="002E1FA9"/>
    <w:rsid w:val="002E3063"/>
    <w:rsid w:val="002E326C"/>
    <w:rsid w:val="002E33B2"/>
    <w:rsid w:val="002E3A74"/>
    <w:rsid w:val="002E3CF2"/>
    <w:rsid w:val="002E407F"/>
    <w:rsid w:val="002E46B3"/>
    <w:rsid w:val="002E4BE0"/>
    <w:rsid w:val="002E4EEE"/>
    <w:rsid w:val="002E5D02"/>
    <w:rsid w:val="002E6A19"/>
    <w:rsid w:val="002E6AA9"/>
    <w:rsid w:val="002E6D3D"/>
    <w:rsid w:val="002E6DDE"/>
    <w:rsid w:val="002E6FCE"/>
    <w:rsid w:val="002E73B0"/>
    <w:rsid w:val="002E74E4"/>
    <w:rsid w:val="002E76B1"/>
    <w:rsid w:val="002E7CFA"/>
    <w:rsid w:val="002E7DE5"/>
    <w:rsid w:val="002F08B0"/>
    <w:rsid w:val="002F0F7B"/>
    <w:rsid w:val="002F1287"/>
    <w:rsid w:val="002F12CB"/>
    <w:rsid w:val="002F14E8"/>
    <w:rsid w:val="002F1518"/>
    <w:rsid w:val="002F211A"/>
    <w:rsid w:val="002F2505"/>
    <w:rsid w:val="002F29A0"/>
    <w:rsid w:val="002F3636"/>
    <w:rsid w:val="002F4FCE"/>
    <w:rsid w:val="002F5083"/>
    <w:rsid w:val="002F60FF"/>
    <w:rsid w:val="002F69C4"/>
    <w:rsid w:val="002F72C6"/>
    <w:rsid w:val="002F755C"/>
    <w:rsid w:val="002F77E4"/>
    <w:rsid w:val="003005A6"/>
    <w:rsid w:val="00300F62"/>
    <w:rsid w:val="00301957"/>
    <w:rsid w:val="00301A35"/>
    <w:rsid w:val="00302205"/>
    <w:rsid w:val="00302878"/>
    <w:rsid w:val="00302D1B"/>
    <w:rsid w:val="00302F47"/>
    <w:rsid w:val="0030306C"/>
    <w:rsid w:val="003030B7"/>
    <w:rsid w:val="00303649"/>
    <w:rsid w:val="00303738"/>
    <w:rsid w:val="0030382D"/>
    <w:rsid w:val="00303981"/>
    <w:rsid w:val="00303AA8"/>
    <w:rsid w:val="0030433F"/>
    <w:rsid w:val="00304A42"/>
    <w:rsid w:val="00304C9D"/>
    <w:rsid w:val="0030513A"/>
    <w:rsid w:val="00306335"/>
    <w:rsid w:val="003063D5"/>
    <w:rsid w:val="003066CD"/>
    <w:rsid w:val="003070F3"/>
    <w:rsid w:val="00307520"/>
    <w:rsid w:val="003075C8"/>
    <w:rsid w:val="0030799A"/>
    <w:rsid w:val="00307CC2"/>
    <w:rsid w:val="00307EAF"/>
    <w:rsid w:val="00310531"/>
    <w:rsid w:val="00310574"/>
    <w:rsid w:val="003108DD"/>
    <w:rsid w:val="00310ECF"/>
    <w:rsid w:val="003118A6"/>
    <w:rsid w:val="003125F5"/>
    <w:rsid w:val="00312640"/>
    <w:rsid w:val="00312C99"/>
    <w:rsid w:val="0031319F"/>
    <w:rsid w:val="00313960"/>
    <w:rsid w:val="00314F31"/>
    <w:rsid w:val="00315A65"/>
    <w:rsid w:val="0031647A"/>
    <w:rsid w:val="003168DE"/>
    <w:rsid w:val="00316D66"/>
    <w:rsid w:val="00316E99"/>
    <w:rsid w:val="003179D5"/>
    <w:rsid w:val="00317BB6"/>
    <w:rsid w:val="00320E97"/>
    <w:rsid w:val="00321253"/>
    <w:rsid w:val="00321444"/>
    <w:rsid w:val="0032156F"/>
    <w:rsid w:val="00321922"/>
    <w:rsid w:val="00322628"/>
    <w:rsid w:val="00322CEA"/>
    <w:rsid w:val="0032398F"/>
    <w:rsid w:val="00324043"/>
    <w:rsid w:val="003242DB"/>
    <w:rsid w:val="003243D4"/>
    <w:rsid w:val="00325304"/>
    <w:rsid w:val="00325889"/>
    <w:rsid w:val="00326151"/>
    <w:rsid w:val="00326441"/>
    <w:rsid w:val="00326E00"/>
    <w:rsid w:val="00326F0E"/>
    <w:rsid w:val="00326FC6"/>
    <w:rsid w:val="00327326"/>
    <w:rsid w:val="0032787E"/>
    <w:rsid w:val="00330187"/>
    <w:rsid w:val="0033068B"/>
    <w:rsid w:val="003311F8"/>
    <w:rsid w:val="0033130C"/>
    <w:rsid w:val="0033157F"/>
    <w:rsid w:val="00331A15"/>
    <w:rsid w:val="00331E07"/>
    <w:rsid w:val="00332246"/>
    <w:rsid w:val="0033238B"/>
    <w:rsid w:val="00332572"/>
    <w:rsid w:val="0033302E"/>
    <w:rsid w:val="00333C32"/>
    <w:rsid w:val="003346F2"/>
    <w:rsid w:val="00334A09"/>
    <w:rsid w:val="00335471"/>
    <w:rsid w:val="003356B1"/>
    <w:rsid w:val="00335E41"/>
    <w:rsid w:val="00336FA1"/>
    <w:rsid w:val="003400FF"/>
    <w:rsid w:val="003407B7"/>
    <w:rsid w:val="00340BA9"/>
    <w:rsid w:val="00340F1D"/>
    <w:rsid w:val="00341AA9"/>
    <w:rsid w:val="00341DB2"/>
    <w:rsid w:val="00343940"/>
    <w:rsid w:val="00344931"/>
    <w:rsid w:val="00344DBE"/>
    <w:rsid w:val="00345593"/>
    <w:rsid w:val="00345C5B"/>
    <w:rsid w:val="00345F3D"/>
    <w:rsid w:val="0034608D"/>
    <w:rsid w:val="003464E5"/>
    <w:rsid w:val="00346932"/>
    <w:rsid w:val="0034768F"/>
    <w:rsid w:val="0035021D"/>
    <w:rsid w:val="0035086F"/>
    <w:rsid w:val="00350FF9"/>
    <w:rsid w:val="00352061"/>
    <w:rsid w:val="00352F72"/>
    <w:rsid w:val="00353591"/>
    <w:rsid w:val="003543BA"/>
    <w:rsid w:val="00354E7F"/>
    <w:rsid w:val="003551C9"/>
    <w:rsid w:val="00356272"/>
    <w:rsid w:val="00356432"/>
    <w:rsid w:val="00356575"/>
    <w:rsid w:val="003565BE"/>
    <w:rsid w:val="003569AF"/>
    <w:rsid w:val="00357028"/>
    <w:rsid w:val="00357129"/>
    <w:rsid w:val="00357423"/>
    <w:rsid w:val="00357863"/>
    <w:rsid w:val="00360FDD"/>
    <w:rsid w:val="003610DA"/>
    <w:rsid w:val="003611AD"/>
    <w:rsid w:val="0036140E"/>
    <w:rsid w:val="003619B0"/>
    <w:rsid w:val="00361C2C"/>
    <w:rsid w:val="00361C7A"/>
    <w:rsid w:val="00361E2D"/>
    <w:rsid w:val="00362A10"/>
    <w:rsid w:val="00362C23"/>
    <w:rsid w:val="003631BE"/>
    <w:rsid w:val="00363478"/>
    <w:rsid w:val="003636BF"/>
    <w:rsid w:val="00363BD2"/>
    <w:rsid w:val="00363BE8"/>
    <w:rsid w:val="00365726"/>
    <w:rsid w:val="00365D42"/>
    <w:rsid w:val="00366C53"/>
    <w:rsid w:val="00366D0A"/>
    <w:rsid w:val="00366E73"/>
    <w:rsid w:val="00367715"/>
    <w:rsid w:val="00367AB0"/>
    <w:rsid w:val="00367D52"/>
    <w:rsid w:val="00371776"/>
    <w:rsid w:val="00371F88"/>
    <w:rsid w:val="00372D96"/>
    <w:rsid w:val="00373466"/>
    <w:rsid w:val="00373474"/>
    <w:rsid w:val="00373B2D"/>
    <w:rsid w:val="00373C0A"/>
    <w:rsid w:val="0037479F"/>
    <w:rsid w:val="003747AE"/>
    <w:rsid w:val="00374C80"/>
    <w:rsid w:val="00374F71"/>
    <w:rsid w:val="003754D4"/>
    <w:rsid w:val="003779E2"/>
    <w:rsid w:val="003800B8"/>
    <w:rsid w:val="00380599"/>
    <w:rsid w:val="00380C49"/>
    <w:rsid w:val="0038162B"/>
    <w:rsid w:val="0038285B"/>
    <w:rsid w:val="00382860"/>
    <w:rsid w:val="00383503"/>
    <w:rsid w:val="00383694"/>
    <w:rsid w:val="003845B4"/>
    <w:rsid w:val="00384654"/>
    <w:rsid w:val="003852CD"/>
    <w:rsid w:val="003855C6"/>
    <w:rsid w:val="00385855"/>
    <w:rsid w:val="003858B5"/>
    <w:rsid w:val="00386A7C"/>
    <w:rsid w:val="00386B4A"/>
    <w:rsid w:val="0038712E"/>
    <w:rsid w:val="00387130"/>
    <w:rsid w:val="00387B1A"/>
    <w:rsid w:val="003908D9"/>
    <w:rsid w:val="00390C9B"/>
    <w:rsid w:val="00390DB3"/>
    <w:rsid w:val="00390EDC"/>
    <w:rsid w:val="00391E14"/>
    <w:rsid w:val="003921BD"/>
    <w:rsid w:val="00392516"/>
    <w:rsid w:val="00392CA5"/>
    <w:rsid w:val="003949AD"/>
    <w:rsid w:val="00395271"/>
    <w:rsid w:val="00395272"/>
    <w:rsid w:val="0039560C"/>
    <w:rsid w:val="00395754"/>
    <w:rsid w:val="00395792"/>
    <w:rsid w:val="003959CB"/>
    <w:rsid w:val="00396FEA"/>
    <w:rsid w:val="00397056"/>
    <w:rsid w:val="00397391"/>
    <w:rsid w:val="00397871"/>
    <w:rsid w:val="003A0121"/>
    <w:rsid w:val="003A081D"/>
    <w:rsid w:val="003A0B6C"/>
    <w:rsid w:val="003A108E"/>
    <w:rsid w:val="003A11B8"/>
    <w:rsid w:val="003A170B"/>
    <w:rsid w:val="003A1FF6"/>
    <w:rsid w:val="003A2577"/>
    <w:rsid w:val="003A2BD4"/>
    <w:rsid w:val="003A2C9F"/>
    <w:rsid w:val="003A30AF"/>
    <w:rsid w:val="003A35AA"/>
    <w:rsid w:val="003A3F09"/>
    <w:rsid w:val="003A4069"/>
    <w:rsid w:val="003A445E"/>
    <w:rsid w:val="003A47D9"/>
    <w:rsid w:val="003A4915"/>
    <w:rsid w:val="003A5286"/>
    <w:rsid w:val="003A5773"/>
    <w:rsid w:val="003A59FB"/>
    <w:rsid w:val="003A5D28"/>
    <w:rsid w:val="003A6CB7"/>
    <w:rsid w:val="003A74D6"/>
    <w:rsid w:val="003A76E3"/>
    <w:rsid w:val="003B006B"/>
    <w:rsid w:val="003B02C0"/>
    <w:rsid w:val="003B07D4"/>
    <w:rsid w:val="003B11AB"/>
    <w:rsid w:val="003B15FF"/>
    <w:rsid w:val="003B17F6"/>
    <w:rsid w:val="003B1F0D"/>
    <w:rsid w:val="003B20AF"/>
    <w:rsid w:val="003B384E"/>
    <w:rsid w:val="003B3C90"/>
    <w:rsid w:val="003B44AE"/>
    <w:rsid w:val="003B4582"/>
    <w:rsid w:val="003B4CF6"/>
    <w:rsid w:val="003B5B6C"/>
    <w:rsid w:val="003B5D60"/>
    <w:rsid w:val="003B6197"/>
    <w:rsid w:val="003B66D4"/>
    <w:rsid w:val="003B6BE1"/>
    <w:rsid w:val="003B70D5"/>
    <w:rsid w:val="003B74F5"/>
    <w:rsid w:val="003B79C9"/>
    <w:rsid w:val="003B7C7F"/>
    <w:rsid w:val="003C0188"/>
    <w:rsid w:val="003C0D42"/>
    <w:rsid w:val="003C0EE3"/>
    <w:rsid w:val="003C1211"/>
    <w:rsid w:val="003C200D"/>
    <w:rsid w:val="003C22CF"/>
    <w:rsid w:val="003C22F4"/>
    <w:rsid w:val="003C24C6"/>
    <w:rsid w:val="003C2A81"/>
    <w:rsid w:val="003C321F"/>
    <w:rsid w:val="003C32AF"/>
    <w:rsid w:val="003C3564"/>
    <w:rsid w:val="003C37A8"/>
    <w:rsid w:val="003C3922"/>
    <w:rsid w:val="003C3E95"/>
    <w:rsid w:val="003C458B"/>
    <w:rsid w:val="003C463A"/>
    <w:rsid w:val="003C4F77"/>
    <w:rsid w:val="003C53DB"/>
    <w:rsid w:val="003C574C"/>
    <w:rsid w:val="003C7B6F"/>
    <w:rsid w:val="003D0179"/>
    <w:rsid w:val="003D0547"/>
    <w:rsid w:val="003D06D0"/>
    <w:rsid w:val="003D07D9"/>
    <w:rsid w:val="003D0EAA"/>
    <w:rsid w:val="003D1973"/>
    <w:rsid w:val="003D1B7F"/>
    <w:rsid w:val="003D1F81"/>
    <w:rsid w:val="003D2172"/>
    <w:rsid w:val="003D24ED"/>
    <w:rsid w:val="003D2842"/>
    <w:rsid w:val="003D2B82"/>
    <w:rsid w:val="003D2B97"/>
    <w:rsid w:val="003D30E3"/>
    <w:rsid w:val="003D3696"/>
    <w:rsid w:val="003D372C"/>
    <w:rsid w:val="003D3C9E"/>
    <w:rsid w:val="003D42B7"/>
    <w:rsid w:val="003D4EFD"/>
    <w:rsid w:val="003D4FC9"/>
    <w:rsid w:val="003D51A4"/>
    <w:rsid w:val="003D5224"/>
    <w:rsid w:val="003D543E"/>
    <w:rsid w:val="003D5596"/>
    <w:rsid w:val="003D5770"/>
    <w:rsid w:val="003D5A7B"/>
    <w:rsid w:val="003D5FD6"/>
    <w:rsid w:val="003D64C6"/>
    <w:rsid w:val="003D6D48"/>
    <w:rsid w:val="003D736F"/>
    <w:rsid w:val="003D7AA0"/>
    <w:rsid w:val="003E1C74"/>
    <w:rsid w:val="003E1EBB"/>
    <w:rsid w:val="003E1EC9"/>
    <w:rsid w:val="003E21D9"/>
    <w:rsid w:val="003E224A"/>
    <w:rsid w:val="003E288E"/>
    <w:rsid w:val="003E2928"/>
    <w:rsid w:val="003E2985"/>
    <w:rsid w:val="003E391D"/>
    <w:rsid w:val="003E3E25"/>
    <w:rsid w:val="003E4B61"/>
    <w:rsid w:val="003E5DA5"/>
    <w:rsid w:val="003E5E76"/>
    <w:rsid w:val="003E6090"/>
    <w:rsid w:val="003E707C"/>
    <w:rsid w:val="003E7110"/>
    <w:rsid w:val="003E7D80"/>
    <w:rsid w:val="003E7EE8"/>
    <w:rsid w:val="003F0094"/>
    <w:rsid w:val="003F1DF4"/>
    <w:rsid w:val="003F2C6B"/>
    <w:rsid w:val="003F3482"/>
    <w:rsid w:val="003F365B"/>
    <w:rsid w:val="003F39C1"/>
    <w:rsid w:val="003F4ADB"/>
    <w:rsid w:val="003F538E"/>
    <w:rsid w:val="003F557D"/>
    <w:rsid w:val="003F5708"/>
    <w:rsid w:val="003F57AF"/>
    <w:rsid w:val="003F641B"/>
    <w:rsid w:val="003F66BC"/>
    <w:rsid w:val="003F68D3"/>
    <w:rsid w:val="003F7790"/>
    <w:rsid w:val="003F7BCA"/>
    <w:rsid w:val="00400587"/>
    <w:rsid w:val="0040077A"/>
    <w:rsid w:val="00400DF3"/>
    <w:rsid w:val="00401027"/>
    <w:rsid w:val="00401078"/>
    <w:rsid w:val="004017AC"/>
    <w:rsid w:val="00401A06"/>
    <w:rsid w:val="004029B8"/>
    <w:rsid w:val="00403449"/>
    <w:rsid w:val="00403625"/>
    <w:rsid w:val="00403E10"/>
    <w:rsid w:val="00404C5D"/>
    <w:rsid w:val="00405B98"/>
    <w:rsid w:val="00405F84"/>
    <w:rsid w:val="00406180"/>
    <w:rsid w:val="0040730A"/>
    <w:rsid w:val="004074DC"/>
    <w:rsid w:val="00407D5A"/>
    <w:rsid w:val="00410313"/>
    <w:rsid w:val="004105C9"/>
    <w:rsid w:val="0041072E"/>
    <w:rsid w:val="00410781"/>
    <w:rsid w:val="004109E9"/>
    <w:rsid w:val="00410F80"/>
    <w:rsid w:val="0041176B"/>
    <w:rsid w:val="00413169"/>
    <w:rsid w:val="0041318B"/>
    <w:rsid w:val="004131B1"/>
    <w:rsid w:val="0041326F"/>
    <w:rsid w:val="00413325"/>
    <w:rsid w:val="004146A0"/>
    <w:rsid w:val="00414ACD"/>
    <w:rsid w:val="00414DA0"/>
    <w:rsid w:val="004156AD"/>
    <w:rsid w:val="00415830"/>
    <w:rsid w:val="00415E71"/>
    <w:rsid w:val="004161E7"/>
    <w:rsid w:val="004166AD"/>
    <w:rsid w:val="00416816"/>
    <w:rsid w:val="00416EF2"/>
    <w:rsid w:val="00416F95"/>
    <w:rsid w:val="004170C6"/>
    <w:rsid w:val="004179ED"/>
    <w:rsid w:val="00417FE3"/>
    <w:rsid w:val="004206A7"/>
    <w:rsid w:val="004207AA"/>
    <w:rsid w:val="00420D6B"/>
    <w:rsid w:val="00420DDF"/>
    <w:rsid w:val="00420F69"/>
    <w:rsid w:val="00421C91"/>
    <w:rsid w:val="0042205A"/>
    <w:rsid w:val="00422453"/>
    <w:rsid w:val="00422AE5"/>
    <w:rsid w:val="00422D77"/>
    <w:rsid w:val="00423004"/>
    <w:rsid w:val="004231D9"/>
    <w:rsid w:val="00423349"/>
    <w:rsid w:val="00423AE6"/>
    <w:rsid w:val="00424546"/>
    <w:rsid w:val="004257B6"/>
    <w:rsid w:val="004260DC"/>
    <w:rsid w:val="00426A43"/>
    <w:rsid w:val="00426F37"/>
    <w:rsid w:val="00427076"/>
    <w:rsid w:val="0042772A"/>
    <w:rsid w:val="004277C3"/>
    <w:rsid w:val="00427DCF"/>
    <w:rsid w:val="00430944"/>
    <w:rsid w:val="0043099C"/>
    <w:rsid w:val="00430CE7"/>
    <w:rsid w:val="0043134F"/>
    <w:rsid w:val="00431821"/>
    <w:rsid w:val="00431A08"/>
    <w:rsid w:val="00432C56"/>
    <w:rsid w:val="00433012"/>
    <w:rsid w:val="004330C3"/>
    <w:rsid w:val="00433354"/>
    <w:rsid w:val="004339A0"/>
    <w:rsid w:val="00434778"/>
    <w:rsid w:val="004348B3"/>
    <w:rsid w:val="00434A40"/>
    <w:rsid w:val="00434CDA"/>
    <w:rsid w:val="0043681F"/>
    <w:rsid w:val="0043719A"/>
    <w:rsid w:val="00437376"/>
    <w:rsid w:val="00437499"/>
    <w:rsid w:val="0043759A"/>
    <w:rsid w:val="00437E16"/>
    <w:rsid w:val="004401AB"/>
    <w:rsid w:val="004408E8"/>
    <w:rsid w:val="00440DE9"/>
    <w:rsid w:val="00441120"/>
    <w:rsid w:val="00441DEE"/>
    <w:rsid w:val="004423F4"/>
    <w:rsid w:val="00443361"/>
    <w:rsid w:val="004444AB"/>
    <w:rsid w:val="00444E5C"/>
    <w:rsid w:val="00446CB7"/>
    <w:rsid w:val="00446F55"/>
    <w:rsid w:val="00447060"/>
    <w:rsid w:val="004470B1"/>
    <w:rsid w:val="0045015E"/>
    <w:rsid w:val="00450B5E"/>
    <w:rsid w:val="00450BCB"/>
    <w:rsid w:val="00450DC0"/>
    <w:rsid w:val="00451507"/>
    <w:rsid w:val="00451EE2"/>
    <w:rsid w:val="0045206D"/>
    <w:rsid w:val="00452F42"/>
    <w:rsid w:val="004531BE"/>
    <w:rsid w:val="0045340D"/>
    <w:rsid w:val="00453515"/>
    <w:rsid w:val="00453ACE"/>
    <w:rsid w:val="00453BBD"/>
    <w:rsid w:val="004545B4"/>
    <w:rsid w:val="00454EAD"/>
    <w:rsid w:val="0045538C"/>
    <w:rsid w:val="004556C4"/>
    <w:rsid w:val="004556FC"/>
    <w:rsid w:val="0045593B"/>
    <w:rsid w:val="004563C2"/>
    <w:rsid w:val="0045694C"/>
    <w:rsid w:val="00456C4D"/>
    <w:rsid w:val="00456F12"/>
    <w:rsid w:val="004575B7"/>
    <w:rsid w:val="004575FD"/>
    <w:rsid w:val="00457782"/>
    <w:rsid w:val="00457B05"/>
    <w:rsid w:val="00457C2D"/>
    <w:rsid w:val="00457D74"/>
    <w:rsid w:val="00461BDC"/>
    <w:rsid w:val="00462682"/>
    <w:rsid w:val="004630B5"/>
    <w:rsid w:val="00463129"/>
    <w:rsid w:val="004633DC"/>
    <w:rsid w:val="004669F4"/>
    <w:rsid w:val="004670CD"/>
    <w:rsid w:val="00467475"/>
    <w:rsid w:val="00467514"/>
    <w:rsid w:val="00467D2A"/>
    <w:rsid w:val="00467FAD"/>
    <w:rsid w:val="004706DC"/>
    <w:rsid w:val="00470980"/>
    <w:rsid w:val="00470C14"/>
    <w:rsid w:val="00470EC7"/>
    <w:rsid w:val="004715DE"/>
    <w:rsid w:val="00471992"/>
    <w:rsid w:val="00471C6F"/>
    <w:rsid w:val="00471C73"/>
    <w:rsid w:val="004720AE"/>
    <w:rsid w:val="00472586"/>
    <w:rsid w:val="004728B4"/>
    <w:rsid w:val="00472F81"/>
    <w:rsid w:val="00473AF5"/>
    <w:rsid w:val="00473B82"/>
    <w:rsid w:val="00473EF9"/>
    <w:rsid w:val="004748BD"/>
    <w:rsid w:val="004752F0"/>
    <w:rsid w:val="004753CE"/>
    <w:rsid w:val="00475798"/>
    <w:rsid w:val="00475EEE"/>
    <w:rsid w:val="0047622B"/>
    <w:rsid w:val="004769D3"/>
    <w:rsid w:val="00476B50"/>
    <w:rsid w:val="00476BAE"/>
    <w:rsid w:val="00476C0B"/>
    <w:rsid w:val="00476DF5"/>
    <w:rsid w:val="00476F27"/>
    <w:rsid w:val="004777D8"/>
    <w:rsid w:val="00477AEF"/>
    <w:rsid w:val="00480171"/>
    <w:rsid w:val="00480352"/>
    <w:rsid w:val="004805F2"/>
    <w:rsid w:val="00480982"/>
    <w:rsid w:val="0048134E"/>
    <w:rsid w:val="00481A84"/>
    <w:rsid w:val="00481C9B"/>
    <w:rsid w:val="00482B2F"/>
    <w:rsid w:val="00483B77"/>
    <w:rsid w:val="00483E78"/>
    <w:rsid w:val="00483FD7"/>
    <w:rsid w:val="0048439E"/>
    <w:rsid w:val="00484CB3"/>
    <w:rsid w:val="004857D6"/>
    <w:rsid w:val="00486117"/>
    <w:rsid w:val="004865ED"/>
    <w:rsid w:val="00486E7D"/>
    <w:rsid w:val="004903FA"/>
    <w:rsid w:val="00490499"/>
    <w:rsid w:val="004905E7"/>
    <w:rsid w:val="004910B6"/>
    <w:rsid w:val="00491A56"/>
    <w:rsid w:val="00491C88"/>
    <w:rsid w:val="00491DDA"/>
    <w:rsid w:val="00492916"/>
    <w:rsid w:val="00492F21"/>
    <w:rsid w:val="00493025"/>
    <w:rsid w:val="00493DF2"/>
    <w:rsid w:val="00494151"/>
    <w:rsid w:val="00494765"/>
    <w:rsid w:val="004948AC"/>
    <w:rsid w:val="00494990"/>
    <w:rsid w:val="00495516"/>
    <w:rsid w:val="00496277"/>
    <w:rsid w:val="00496A17"/>
    <w:rsid w:val="00496E1F"/>
    <w:rsid w:val="00497585"/>
    <w:rsid w:val="00497674"/>
    <w:rsid w:val="00497712"/>
    <w:rsid w:val="00497742"/>
    <w:rsid w:val="00497902"/>
    <w:rsid w:val="004A0016"/>
    <w:rsid w:val="004A00E4"/>
    <w:rsid w:val="004A071C"/>
    <w:rsid w:val="004A143A"/>
    <w:rsid w:val="004A1B50"/>
    <w:rsid w:val="004A21D5"/>
    <w:rsid w:val="004A242E"/>
    <w:rsid w:val="004A3034"/>
    <w:rsid w:val="004A3277"/>
    <w:rsid w:val="004A3332"/>
    <w:rsid w:val="004A3447"/>
    <w:rsid w:val="004A41A7"/>
    <w:rsid w:val="004A456C"/>
    <w:rsid w:val="004A6A68"/>
    <w:rsid w:val="004A6BEE"/>
    <w:rsid w:val="004A7304"/>
    <w:rsid w:val="004B0132"/>
    <w:rsid w:val="004B0D1C"/>
    <w:rsid w:val="004B12DA"/>
    <w:rsid w:val="004B147C"/>
    <w:rsid w:val="004B198B"/>
    <w:rsid w:val="004B1A4C"/>
    <w:rsid w:val="004B1A97"/>
    <w:rsid w:val="004B2C15"/>
    <w:rsid w:val="004B30F8"/>
    <w:rsid w:val="004B336F"/>
    <w:rsid w:val="004B35B4"/>
    <w:rsid w:val="004B3AB0"/>
    <w:rsid w:val="004B3C36"/>
    <w:rsid w:val="004B406D"/>
    <w:rsid w:val="004B421E"/>
    <w:rsid w:val="004B4279"/>
    <w:rsid w:val="004B45FC"/>
    <w:rsid w:val="004B4842"/>
    <w:rsid w:val="004B48FB"/>
    <w:rsid w:val="004B49C7"/>
    <w:rsid w:val="004B4A86"/>
    <w:rsid w:val="004B4B8D"/>
    <w:rsid w:val="004B5390"/>
    <w:rsid w:val="004B574C"/>
    <w:rsid w:val="004B60CF"/>
    <w:rsid w:val="004B6303"/>
    <w:rsid w:val="004B67A2"/>
    <w:rsid w:val="004B68D0"/>
    <w:rsid w:val="004B7EBD"/>
    <w:rsid w:val="004C00D1"/>
    <w:rsid w:val="004C10B2"/>
    <w:rsid w:val="004C12F7"/>
    <w:rsid w:val="004C19AA"/>
    <w:rsid w:val="004C1D6B"/>
    <w:rsid w:val="004C1FE5"/>
    <w:rsid w:val="004C29D7"/>
    <w:rsid w:val="004C344E"/>
    <w:rsid w:val="004C353F"/>
    <w:rsid w:val="004C42BF"/>
    <w:rsid w:val="004C4363"/>
    <w:rsid w:val="004C44C0"/>
    <w:rsid w:val="004C44CE"/>
    <w:rsid w:val="004C4A36"/>
    <w:rsid w:val="004C5B9B"/>
    <w:rsid w:val="004C5BB4"/>
    <w:rsid w:val="004C5FD4"/>
    <w:rsid w:val="004C6085"/>
    <w:rsid w:val="004C6370"/>
    <w:rsid w:val="004C63E4"/>
    <w:rsid w:val="004C6527"/>
    <w:rsid w:val="004C6750"/>
    <w:rsid w:val="004C696E"/>
    <w:rsid w:val="004C7131"/>
    <w:rsid w:val="004C73AC"/>
    <w:rsid w:val="004C74E9"/>
    <w:rsid w:val="004C7B7D"/>
    <w:rsid w:val="004D1F10"/>
    <w:rsid w:val="004D2334"/>
    <w:rsid w:val="004D2C53"/>
    <w:rsid w:val="004D2DEB"/>
    <w:rsid w:val="004D2F24"/>
    <w:rsid w:val="004D347D"/>
    <w:rsid w:val="004D3686"/>
    <w:rsid w:val="004D430A"/>
    <w:rsid w:val="004D52D8"/>
    <w:rsid w:val="004D60C9"/>
    <w:rsid w:val="004D66E2"/>
    <w:rsid w:val="004D6A88"/>
    <w:rsid w:val="004D6AFB"/>
    <w:rsid w:val="004D708A"/>
    <w:rsid w:val="004D7574"/>
    <w:rsid w:val="004D76FA"/>
    <w:rsid w:val="004D7A81"/>
    <w:rsid w:val="004D7B8C"/>
    <w:rsid w:val="004E0168"/>
    <w:rsid w:val="004E0AC3"/>
    <w:rsid w:val="004E12DC"/>
    <w:rsid w:val="004E16B3"/>
    <w:rsid w:val="004E1928"/>
    <w:rsid w:val="004E1A6E"/>
    <w:rsid w:val="004E28F7"/>
    <w:rsid w:val="004E3093"/>
    <w:rsid w:val="004E3421"/>
    <w:rsid w:val="004E397A"/>
    <w:rsid w:val="004E39E5"/>
    <w:rsid w:val="004E3C73"/>
    <w:rsid w:val="004E3EDD"/>
    <w:rsid w:val="004E402B"/>
    <w:rsid w:val="004E4271"/>
    <w:rsid w:val="004E46BC"/>
    <w:rsid w:val="004E491C"/>
    <w:rsid w:val="004E503E"/>
    <w:rsid w:val="004E5102"/>
    <w:rsid w:val="004E543A"/>
    <w:rsid w:val="004E55FF"/>
    <w:rsid w:val="004E5A4D"/>
    <w:rsid w:val="004E5BD4"/>
    <w:rsid w:val="004E639A"/>
    <w:rsid w:val="004E64E7"/>
    <w:rsid w:val="004E6B05"/>
    <w:rsid w:val="004E7C4B"/>
    <w:rsid w:val="004E7E20"/>
    <w:rsid w:val="004F13E3"/>
    <w:rsid w:val="004F1BE2"/>
    <w:rsid w:val="004F1F16"/>
    <w:rsid w:val="004F2655"/>
    <w:rsid w:val="004F2A6F"/>
    <w:rsid w:val="004F2E8F"/>
    <w:rsid w:val="004F373E"/>
    <w:rsid w:val="004F3AD1"/>
    <w:rsid w:val="004F44C6"/>
    <w:rsid w:val="004F58B6"/>
    <w:rsid w:val="004F5B3A"/>
    <w:rsid w:val="004F5FB8"/>
    <w:rsid w:val="004F688E"/>
    <w:rsid w:val="004F68E0"/>
    <w:rsid w:val="004F6CFD"/>
    <w:rsid w:val="004F751D"/>
    <w:rsid w:val="004F78AC"/>
    <w:rsid w:val="004F7CDC"/>
    <w:rsid w:val="0050068D"/>
    <w:rsid w:val="00501747"/>
    <w:rsid w:val="005018EF"/>
    <w:rsid w:val="005020F6"/>
    <w:rsid w:val="005021C6"/>
    <w:rsid w:val="00502F49"/>
    <w:rsid w:val="00502FBA"/>
    <w:rsid w:val="00504841"/>
    <w:rsid w:val="00504A61"/>
    <w:rsid w:val="00504C0D"/>
    <w:rsid w:val="00505227"/>
    <w:rsid w:val="00506167"/>
    <w:rsid w:val="0050620D"/>
    <w:rsid w:val="005069DB"/>
    <w:rsid w:val="00507411"/>
    <w:rsid w:val="00511AA0"/>
    <w:rsid w:val="005122F7"/>
    <w:rsid w:val="00512DDD"/>
    <w:rsid w:val="0051317C"/>
    <w:rsid w:val="005131DC"/>
    <w:rsid w:val="00513BCA"/>
    <w:rsid w:val="005142F1"/>
    <w:rsid w:val="00514386"/>
    <w:rsid w:val="00514910"/>
    <w:rsid w:val="00515035"/>
    <w:rsid w:val="0051526E"/>
    <w:rsid w:val="00515751"/>
    <w:rsid w:val="00515824"/>
    <w:rsid w:val="00515EBA"/>
    <w:rsid w:val="005162D4"/>
    <w:rsid w:val="00516689"/>
    <w:rsid w:val="005167CE"/>
    <w:rsid w:val="00516D29"/>
    <w:rsid w:val="005200F7"/>
    <w:rsid w:val="00520882"/>
    <w:rsid w:val="00520F05"/>
    <w:rsid w:val="0052163C"/>
    <w:rsid w:val="005222A3"/>
    <w:rsid w:val="00522443"/>
    <w:rsid w:val="00522BE3"/>
    <w:rsid w:val="0052338F"/>
    <w:rsid w:val="00523484"/>
    <w:rsid w:val="0052362B"/>
    <w:rsid w:val="00524019"/>
    <w:rsid w:val="00525ECD"/>
    <w:rsid w:val="00526246"/>
    <w:rsid w:val="00527057"/>
    <w:rsid w:val="005274DC"/>
    <w:rsid w:val="00527B6E"/>
    <w:rsid w:val="005309AF"/>
    <w:rsid w:val="00530AD4"/>
    <w:rsid w:val="00530EA4"/>
    <w:rsid w:val="005312DC"/>
    <w:rsid w:val="0053189B"/>
    <w:rsid w:val="00532208"/>
    <w:rsid w:val="00532373"/>
    <w:rsid w:val="00532A9B"/>
    <w:rsid w:val="00532ACA"/>
    <w:rsid w:val="00532C35"/>
    <w:rsid w:val="00532CA7"/>
    <w:rsid w:val="00532D9A"/>
    <w:rsid w:val="00532E2C"/>
    <w:rsid w:val="00532EAD"/>
    <w:rsid w:val="00533024"/>
    <w:rsid w:val="005331BC"/>
    <w:rsid w:val="00533443"/>
    <w:rsid w:val="005337D1"/>
    <w:rsid w:val="00533E90"/>
    <w:rsid w:val="005340E0"/>
    <w:rsid w:val="00534B34"/>
    <w:rsid w:val="00534CC1"/>
    <w:rsid w:val="005355CA"/>
    <w:rsid w:val="00536045"/>
    <w:rsid w:val="005364BA"/>
    <w:rsid w:val="00536855"/>
    <w:rsid w:val="00536D79"/>
    <w:rsid w:val="005378B8"/>
    <w:rsid w:val="00537F20"/>
    <w:rsid w:val="00540B59"/>
    <w:rsid w:val="005417B4"/>
    <w:rsid w:val="005417CD"/>
    <w:rsid w:val="005418E8"/>
    <w:rsid w:val="00541C0A"/>
    <w:rsid w:val="00541E8E"/>
    <w:rsid w:val="00543F61"/>
    <w:rsid w:val="0054452D"/>
    <w:rsid w:val="00544754"/>
    <w:rsid w:val="00544910"/>
    <w:rsid w:val="00544ADA"/>
    <w:rsid w:val="00544E41"/>
    <w:rsid w:val="005459BD"/>
    <w:rsid w:val="005459DB"/>
    <w:rsid w:val="00545A43"/>
    <w:rsid w:val="005469F4"/>
    <w:rsid w:val="00546A07"/>
    <w:rsid w:val="0054703E"/>
    <w:rsid w:val="0054723E"/>
    <w:rsid w:val="00547644"/>
    <w:rsid w:val="00547905"/>
    <w:rsid w:val="00547A5E"/>
    <w:rsid w:val="00550053"/>
    <w:rsid w:val="005502FE"/>
    <w:rsid w:val="00551C05"/>
    <w:rsid w:val="00552FF2"/>
    <w:rsid w:val="005538E7"/>
    <w:rsid w:val="00553A6E"/>
    <w:rsid w:val="00553CD6"/>
    <w:rsid w:val="00554053"/>
    <w:rsid w:val="0055556F"/>
    <w:rsid w:val="0055574F"/>
    <w:rsid w:val="00555B6E"/>
    <w:rsid w:val="00556041"/>
    <w:rsid w:val="0055635F"/>
    <w:rsid w:val="00556708"/>
    <w:rsid w:val="00557D31"/>
    <w:rsid w:val="00557DA4"/>
    <w:rsid w:val="00560A79"/>
    <w:rsid w:val="00560ED2"/>
    <w:rsid w:val="00561B03"/>
    <w:rsid w:val="005626B2"/>
    <w:rsid w:val="0056306A"/>
    <w:rsid w:val="00563836"/>
    <w:rsid w:val="00564699"/>
    <w:rsid w:val="00564E32"/>
    <w:rsid w:val="00565ADF"/>
    <w:rsid w:val="00565C97"/>
    <w:rsid w:val="00565D7C"/>
    <w:rsid w:val="00566313"/>
    <w:rsid w:val="00566613"/>
    <w:rsid w:val="0056678C"/>
    <w:rsid w:val="00566AD9"/>
    <w:rsid w:val="00567106"/>
    <w:rsid w:val="00567237"/>
    <w:rsid w:val="00567A9C"/>
    <w:rsid w:val="00567B8A"/>
    <w:rsid w:val="00567BA5"/>
    <w:rsid w:val="00570D60"/>
    <w:rsid w:val="00571538"/>
    <w:rsid w:val="00571592"/>
    <w:rsid w:val="005719A9"/>
    <w:rsid w:val="00571F91"/>
    <w:rsid w:val="00572E3C"/>
    <w:rsid w:val="00572F0B"/>
    <w:rsid w:val="00573396"/>
    <w:rsid w:val="00573581"/>
    <w:rsid w:val="005740A3"/>
    <w:rsid w:val="00574538"/>
    <w:rsid w:val="0057484A"/>
    <w:rsid w:val="00574A14"/>
    <w:rsid w:val="00574A27"/>
    <w:rsid w:val="00574CC4"/>
    <w:rsid w:val="0057531B"/>
    <w:rsid w:val="00575409"/>
    <w:rsid w:val="00575CFC"/>
    <w:rsid w:val="00575E78"/>
    <w:rsid w:val="005766F7"/>
    <w:rsid w:val="005775DA"/>
    <w:rsid w:val="00577A1C"/>
    <w:rsid w:val="00577CDE"/>
    <w:rsid w:val="005801E3"/>
    <w:rsid w:val="0058025D"/>
    <w:rsid w:val="0058029D"/>
    <w:rsid w:val="005818AD"/>
    <w:rsid w:val="00581D41"/>
    <w:rsid w:val="00581E6E"/>
    <w:rsid w:val="00581EA1"/>
    <w:rsid w:val="00581F37"/>
    <w:rsid w:val="005822CE"/>
    <w:rsid w:val="00582DBC"/>
    <w:rsid w:val="00582E73"/>
    <w:rsid w:val="00583305"/>
    <w:rsid w:val="0058337B"/>
    <w:rsid w:val="00584D13"/>
    <w:rsid w:val="00585CC4"/>
    <w:rsid w:val="00586162"/>
    <w:rsid w:val="00586528"/>
    <w:rsid w:val="005865A2"/>
    <w:rsid w:val="00587256"/>
    <w:rsid w:val="005876AA"/>
    <w:rsid w:val="00590034"/>
    <w:rsid w:val="00590A86"/>
    <w:rsid w:val="00590CBC"/>
    <w:rsid w:val="00591087"/>
    <w:rsid w:val="00591E18"/>
    <w:rsid w:val="00592699"/>
    <w:rsid w:val="00593344"/>
    <w:rsid w:val="0059364C"/>
    <w:rsid w:val="00594098"/>
    <w:rsid w:val="00594421"/>
    <w:rsid w:val="00594BAD"/>
    <w:rsid w:val="00594DBD"/>
    <w:rsid w:val="00595198"/>
    <w:rsid w:val="00595363"/>
    <w:rsid w:val="0059610A"/>
    <w:rsid w:val="0059644E"/>
    <w:rsid w:val="00596B88"/>
    <w:rsid w:val="00596CA5"/>
    <w:rsid w:val="00597222"/>
    <w:rsid w:val="00597276"/>
    <w:rsid w:val="0059742A"/>
    <w:rsid w:val="00597A3D"/>
    <w:rsid w:val="00597DED"/>
    <w:rsid w:val="005A084B"/>
    <w:rsid w:val="005A085C"/>
    <w:rsid w:val="005A09FE"/>
    <w:rsid w:val="005A124E"/>
    <w:rsid w:val="005A1491"/>
    <w:rsid w:val="005A1D91"/>
    <w:rsid w:val="005A2B1B"/>
    <w:rsid w:val="005A33D1"/>
    <w:rsid w:val="005A3BCA"/>
    <w:rsid w:val="005A4050"/>
    <w:rsid w:val="005A4176"/>
    <w:rsid w:val="005A4ABD"/>
    <w:rsid w:val="005A4D46"/>
    <w:rsid w:val="005A5A8C"/>
    <w:rsid w:val="005A5BB2"/>
    <w:rsid w:val="005A5C3D"/>
    <w:rsid w:val="005A5DCB"/>
    <w:rsid w:val="005A5E7C"/>
    <w:rsid w:val="005A62FD"/>
    <w:rsid w:val="005A69AF"/>
    <w:rsid w:val="005A7574"/>
    <w:rsid w:val="005A77AF"/>
    <w:rsid w:val="005A7CF2"/>
    <w:rsid w:val="005B0054"/>
    <w:rsid w:val="005B0AE8"/>
    <w:rsid w:val="005B0BC6"/>
    <w:rsid w:val="005B17A6"/>
    <w:rsid w:val="005B1C10"/>
    <w:rsid w:val="005B2834"/>
    <w:rsid w:val="005B2A4B"/>
    <w:rsid w:val="005B3540"/>
    <w:rsid w:val="005B4B6B"/>
    <w:rsid w:val="005B543C"/>
    <w:rsid w:val="005B6E9E"/>
    <w:rsid w:val="005B6F8F"/>
    <w:rsid w:val="005B7239"/>
    <w:rsid w:val="005B7EED"/>
    <w:rsid w:val="005C05F9"/>
    <w:rsid w:val="005C1E51"/>
    <w:rsid w:val="005C2709"/>
    <w:rsid w:val="005C2CA7"/>
    <w:rsid w:val="005C30FF"/>
    <w:rsid w:val="005C35FE"/>
    <w:rsid w:val="005C3662"/>
    <w:rsid w:val="005C3715"/>
    <w:rsid w:val="005C39E0"/>
    <w:rsid w:val="005C3C1B"/>
    <w:rsid w:val="005C3F54"/>
    <w:rsid w:val="005C5C9C"/>
    <w:rsid w:val="005C6A77"/>
    <w:rsid w:val="005C6AD0"/>
    <w:rsid w:val="005C6B41"/>
    <w:rsid w:val="005C6BE5"/>
    <w:rsid w:val="005C721D"/>
    <w:rsid w:val="005C78A7"/>
    <w:rsid w:val="005C7961"/>
    <w:rsid w:val="005D0454"/>
    <w:rsid w:val="005D0DED"/>
    <w:rsid w:val="005D0F17"/>
    <w:rsid w:val="005D13A3"/>
    <w:rsid w:val="005D1779"/>
    <w:rsid w:val="005D1B25"/>
    <w:rsid w:val="005D220B"/>
    <w:rsid w:val="005D28AB"/>
    <w:rsid w:val="005D3642"/>
    <w:rsid w:val="005D3C79"/>
    <w:rsid w:val="005D57C0"/>
    <w:rsid w:val="005D57C5"/>
    <w:rsid w:val="005D5CD0"/>
    <w:rsid w:val="005D5F42"/>
    <w:rsid w:val="005D629E"/>
    <w:rsid w:val="005D6F0C"/>
    <w:rsid w:val="005D72BE"/>
    <w:rsid w:val="005D7EF1"/>
    <w:rsid w:val="005E0189"/>
    <w:rsid w:val="005E03DC"/>
    <w:rsid w:val="005E047A"/>
    <w:rsid w:val="005E080C"/>
    <w:rsid w:val="005E13E6"/>
    <w:rsid w:val="005E154D"/>
    <w:rsid w:val="005E15EC"/>
    <w:rsid w:val="005E1901"/>
    <w:rsid w:val="005E1D3C"/>
    <w:rsid w:val="005E2841"/>
    <w:rsid w:val="005E35CF"/>
    <w:rsid w:val="005E3C15"/>
    <w:rsid w:val="005E4504"/>
    <w:rsid w:val="005E4546"/>
    <w:rsid w:val="005E4F0D"/>
    <w:rsid w:val="005E6094"/>
    <w:rsid w:val="005E62BC"/>
    <w:rsid w:val="005E651E"/>
    <w:rsid w:val="005E65C0"/>
    <w:rsid w:val="005E69F3"/>
    <w:rsid w:val="005E6AAB"/>
    <w:rsid w:val="005F003B"/>
    <w:rsid w:val="005F0216"/>
    <w:rsid w:val="005F02D7"/>
    <w:rsid w:val="005F08F2"/>
    <w:rsid w:val="005F0EDD"/>
    <w:rsid w:val="005F14AF"/>
    <w:rsid w:val="005F1534"/>
    <w:rsid w:val="005F1B21"/>
    <w:rsid w:val="005F258A"/>
    <w:rsid w:val="005F371A"/>
    <w:rsid w:val="005F39E8"/>
    <w:rsid w:val="005F3AFB"/>
    <w:rsid w:val="005F5004"/>
    <w:rsid w:val="005F5662"/>
    <w:rsid w:val="005F5B87"/>
    <w:rsid w:val="005F6E03"/>
    <w:rsid w:val="005F726B"/>
    <w:rsid w:val="005F7568"/>
    <w:rsid w:val="005F7AC8"/>
    <w:rsid w:val="00601BBC"/>
    <w:rsid w:val="006028FC"/>
    <w:rsid w:val="00602C50"/>
    <w:rsid w:val="00603606"/>
    <w:rsid w:val="006037D8"/>
    <w:rsid w:val="00603B08"/>
    <w:rsid w:val="00603D42"/>
    <w:rsid w:val="00603FB2"/>
    <w:rsid w:val="0060409E"/>
    <w:rsid w:val="006040E2"/>
    <w:rsid w:val="0060411D"/>
    <w:rsid w:val="006052A7"/>
    <w:rsid w:val="006056AA"/>
    <w:rsid w:val="00605BDF"/>
    <w:rsid w:val="00606017"/>
    <w:rsid w:val="00606936"/>
    <w:rsid w:val="00606F07"/>
    <w:rsid w:val="00610900"/>
    <w:rsid w:val="00610CA7"/>
    <w:rsid w:val="00610F26"/>
    <w:rsid w:val="00610FDA"/>
    <w:rsid w:val="006111F9"/>
    <w:rsid w:val="00611215"/>
    <w:rsid w:val="006113B6"/>
    <w:rsid w:val="00611ADD"/>
    <w:rsid w:val="00611C76"/>
    <w:rsid w:val="00612945"/>
    <w:rsid w:val="00612A1D"/>
    <w:rsid w:val="00612ABE"/>
    <w:rsid w:val="0061384C"/>
    <w:rsid w:val="00614083"/>
    <w:rsid w:val="0061436B"/>
    <w:rsid w:val="00615B48"/>
    <w:rsid w:val="00615F8A"/>
    <w:rsid w:val="0061616A"/>
    <w:rsid w:val="006161A8"/>
    <w:rsid w:val="00616945"/>
    <w:rsid w:val="006175AF"/>
    <w:rsid w:val="006176FE"/>
    <w:rsid w:val="00617904"/>
    <w:rsid w:val="0062065B"/>
    <w:rsid w:val="00620D30"/>
    <w:rsid w:val="00620D3C"/>
    <w:rsid w:val="00621754"/>
    <w:rsid w:val="006217D3"/>
    <w:rsid w:val="00621CDF"/>
    <w:rsid w:val="006226FD"/>
    <w:rsid w:val="00622FA1"/>
    <w:rsid w:val="006235F9"/>
    <w:rsid w:val="00623778"/>
    <w:rsid w:val="0062463A"/>
    <w:rsid w:val="006262CD"/>
    <w:rsid w:val="0062698B"/>
    <w:rsid w:val="00626EA7"/>
    <w:rsid w:val="00626FB4"/>
    <w:rsid w:val="00627391"/>
    <w:rsid w:val="0062749C"/>
    <w:rsid w:val="00630533"/>
    <w:rsid w:val="006307BF"/>
    <w:rsid w:val="0063084F"/>
    <w:rsid w:val="00630A6B"/>
    <w:rsid w:val="00630C24"/>
    <w:rsid w:val="0063140B"/>
    <w:rsid w:val="006314C5"/>
    <w:rsid w:val="006315D5"/>
    <w:rsid w:val="00631E2B"/>
    <w:rsid w:val="00631EE9"/>
    <w:rsid w:val="00632253"/>
    <w:rsid w:val="006328BE"/>
    <w:rsid w:val="00632EDA"/>
    <w:rsid w:val="00632FEE"/>
    <w:rsid w:val="00633143"/>
    <w:rsid w:val="0063354C"/>
    <w:rsid w:val="00633577"/>
    <w:rsid w:val="006337A5"/>
    <w:rsid w:val="00633BBE"/>
    <w:rsid w:val="00633D8A"/>
    <w:rsid w:val="00635295"/>
    <w:rsid w:val="00636170"/>
    <w:rsid w:val="0063643F"/>
    <w:rsid w:val="0063669C"/>
    <w:rsid w:val="006372C6"/>
    <w:rsid w:val="006377E2"/>
    <w:rsid w:val="00640992"/>
    <w:rsid w:val="00640E3E"/>
    <w:rsid w:val="0064130C"/>
    <w:rsid w:val="006417FC"/>
    <w:rsid w:val="00641D29"/>
    <w:rsid w:val="006421B0"/>
    <w:rsid w:val="006425D5"/>
    <w:rsid w:val="00642714"/>
    <w:rsid w:val="00643A84"/>
    <w:rsid w:val="0064423E"/>
    <w:rsid w:val="00644E31"/>
    <w:rsid w:val="00644FD2"/>
    <w:rsid w:val="00645054"/>
    <w:rsid w:val="00645307"/>
    <w:rsid w:val="006455CE"/>
    <w:rsid w:val="00647058"/>
    <w:rsid w:val="0064753D"/>
    <w:rsid w:val="006475D2"/>
    <w:rsid w:val="00647601"/>
    <w:rsid w:val="006503D5"/>
    <w:rsid w:val="00650422"/>
    <w:rsid w:val="006509EA"/>
    <w:rsid w:val="00651509"/>
    <w:rsid w:val="00652374"/>
    <w:rsid w:val="00654038"/>
    <w:rsid w:val="00654367"/>
    <w:rsid w:val="006546FF"/>
    <w:rsid w:val="0065490E"/>
    <w:rsid w:val="00654CD3"/>
    <w:rsid w:val="00654FF4"/>
    <w:rsid w:val="00655047"/>
    <w:rsid w:val="00656281"/>
    <w:rsid w:val="006566C7"/>
    <w:rsid w:val="00656953"/>
    <w:rsid w:val="00656B96"/>
    <w:rsid w:val="00656CCA"/>
    <w:rsid w:val="00657875"/>
    <w:rsid w:val="00657E6C"/>
    <w:rsid w:val="00657EFA"/>
    <w:rsid w:val="006603E7"/>
    <w:rsid w:val="00660F1C"/>
    <w:rsid w:val="00660F25"/>
    <w:rsid w:val="006613EA"/>
    <w:rsid w:val="00662372"/>
    <w:rsid w:val="006625A1"/>
    <w:rsid w:val="00662A41"/>
    <w:rsid w:val="00662FD1"/>
    <w:rsid w:val="0066399D"/>
    <w:rsid w:val="00664DE6"/>
    <w:rsid w:val="00665449"/>
    <w:rsid w:val="006659E0"/>
    <w:rsid w:val="00665B3D"/>
    <w:rsid w:val="00665D4F"/>
    <w:rsid w:val="00665EF6"/>
    <w:rsid w:val="006669A7"/>
    <w:rsid w:val="00666E56"/>
    <w:rsid w:val="006679CC"/>
    <w:rsid w:val="00667CBD"/>
    <w:rsid w:val="006709B4"/>
    <w:rsid w:val="006719A2"/>
    <w:rsid w:val="00671C69"/>
    <w:rsid w:val="00672562"/>
    <w:rsid w:val="0067397A"/>
    <w:rsid w:val="00673E23"/>
    <w:rsid w:val="00674805"/>
    <w:rsid w:val="00674867"/>
    <w:rsid w:val="00674C76"/>
    <w:rsid w:val="0067536B"/>
    <w:rsid w:val="006753D7"/>
    <w:rsid w:val="00675442"/>
    <w:rsid w:val="00675D9C"/>
    <w:rsid w:val="00676EFA"/>
    <w:rsid w:val="006772CD"/>
    <w:rsid w:val="006778D4"/>
    <w:rsid w:val="00677D11"/>
    <w:rsid w:val="006819B7"/>
    <w:rsid w:val="00681E7A"/>
    <w:rsid w:val="006820F4"/>
    <w:rsid w:val="0068216B"/>
    <w:rsid w:val="006824EC"/>
    <w:rsid w:val="006835F4"/>
    <w:rsid w:val="00683887"/>
    <w:rsid w:val="0068442F"/>
    <w:rsid w:val="00684B4F"/>
    <w:rsid w:val="00685730"/>
    <w:rsid w:val="006859C3"/>
    <w:rsid w:val="00686643"/>
    <w:rsid w:val="00690321"/>
    <w:rsid w:val="00690842"/>
    <w:rsid w:val="006911A4"/>
    <w:rsid w:val="006916EB"/>
    <w:rsid w:val="0069233F"/>
    <w:rsid w:val="00692D5F"/>
    <w:rsid w:val="0069348B"/>
    <w:rsid w:val="00693695"/>
    <w:rsid w:val="006938B8"/>
    <w:rsid w:val="00693AE4"/>
    <w:rsid w:val="00693B87"/>
    <w:rsid w:val="006944C2"/>
    <w:rsid w:val="006946A2"/>
    <w:rsid w:val="00694F10"/>
    <w:rsid w:val="00695039"/>
    <w:rsid w:val="00695101"/>
    <w:rsid w:val="006955F8"/>
    <w:rsid w:val="00695695"/>
    <w:rsid w:val="00695716"/>
    <w:rsid w:val="00695D6D"/>
    <w:rsid w:val="006962B8"/>
    <w:rsid w:val="00696AD1"/>
    <w:rsid w:val="00696DE9"/>
    <w:rsid w:val="00696FD7"/>
    <w:rsid w:val="00697EE7"/>
    <w:rsid w:val="006A045E"/>
    <w:rsid w:val="006A0BBE"/>
    <w:rsid w:val="006A1345"/>
    <w:rsid w:val="006A1701"/>
    <w:rsid w:val="006A1C85"/>
    <w:rsid w:val="006A1CC3"/>
    <w:rsid w:val="006A2286"/>
    <w:rsid w:val="006A28A7"/>
    <w:rsid w:val="006A2B3F"/>
    <w:rsid w:val="006A2BF1"/>
    <w:rsid w:val="006A2E6A"/>
    <w:rsid w:val="006A35D5"/>
    <w:rsid w:val="006A3717"/>
    <w:rsid w:val="006A37F1"/>
    <w:rsid w:val="006A39E5"/>
    <w:rsid w:val="006A3D59"/>
    <w:rsid w:val="006A3F24"/>
    <w:rsid w:val="006A4117"/>
    <w:rsid w:val="006A4215"/>
    <w:rsid w:val="006A455B"/>
    <w:rsid w:val="006A4CB3"/>
    <w:rsid w:val="006A4F23"/>
    <w:rsid w:val="006A5526"/>
    <w:rsid w:val="006A57BE"/>
    <w:rsid w:val="006A5C60"/>
    <w:rsid w:val="006A65F0"/>
    <w:rsid w:val="006B000E"/>
    <w:rsid w:val="006B007B"/>
    <w:rsid w:val="006B023D"/>
    <w:rsid w:val="006B0728"/>
    <w:rsid w:val="006B104F"/>
    <w:rsid w:val="006B10CB"/>
    <w:rsid w:val="006B1212"/>
    <w:rsid w:val="006B1EE0"/>
    <w:rsid w:val="006B20B0"/>
    <w:rsid w:val="006B257C"/>
    <w:rsid w:val="006B26F9"/>
    <w:rsid w:val="006B2F49"/>
    <w:rsid w:val="006B3D68"/>
    <w:rsid w:val="006B42CC"/>
    <w:rsid w:val="006B43D9"/>
    <w:rsid w:val="006B4DB2"/>
    <w:rsid w:val="006B53B3"/>
    <w:rsid w:val="006B53B5"/>
    <w:rsid w:val="006B54A1"/>
    <w:rsid w:val="006B54F0"/>
    <w:rsid w:val="006B67D1"/>
    <w:rsid w:val="006B6B09"/>
    <w:rsid w:val="006B6CC4"/>
    <w:rsid w:val="006B6E0C"/>
    <w:rsid w:val="006B78D3"/>
    <w:rsid w:val="006C0132"/>
    <w:rsid w:val="006C02C8"/>
    <w:rsid w:val="006C055E"/>
    <w:rsid w:val="006C09C1"/>
    <w:rsid w:val="006C17F4"/>
    <w:rsid w:val="006C1F81"/>
    <w:rsid w:val="006C248C"/>
    <w:rsid w:val="006C2922"/>
    <w:rsid w:val="006C2CFD"/>
    <w:rsid w:val="006C3759"/>
    <w:rsid w:val="006C3F01"/>
    <w:rsid w:val="006C5459"/>
    <w:rsid w:val="006C5A1D"/>
    <w:rsid w:val="006C67DD"/>
    <w:rsid w:val="006C6F16"/>
    <w:rsid w:val="006C7580"/>
    <w:rsid w:val="006C7887"/>
    <w:rsid w:val="006C7B13"/>
    <w:rsid w:val="006C7D80"/>
    <w:rsid w:val="006D0C14"/>
    <w:rsid w:val="006D0D09"/>
    <w:rsid w:val="006D1563"/>
    <w:rsid w:val="006D17A2"/>
    <w:rsid w:val="006D1AA5"/>
    <w:rsid w:val="006D2574"/>
    <w:rsid w:val="006D2579"/>
    <w:rsid w:val="006D2854"/>
    <w:rsid w:val="006D2D04"/>
    <w:rsid w:val="006D42D9"/>
    <w:rsid w:val="006D4470"/>
    <w:rsid w:val="006D4859"/>
    <w:rsid w:val="006D4CC4"/>
    <w:rsid w:val="006D5112"/>
    <w:rsid w:val="006D5691"/>
    <w:rsid w:val="006D58EC"/>
    <w:rsid w:val="006D5A4A"/>
    <w:rsid w:val="006D5B77"/>
    <w:rsid w:val="006D631B"/>
    <w:rsid w:val="006D6B56"/>
    <w:rsid w:val="006D6D2E"/>
    <w:rsid w:val="006D7BAE"/>
    <w:rsid w:val="006E189B"/>
    <w:rsid w:val="006E18C4"/>
    <w:rsid w:val="006E1D24"/>
    <w:rsid w:val="006E2408"/>
    <w:rsid w:val="006E263A"/>
    <w:rsid w:val="006E3197"/>
    <w:rsid w:val="006E3EA7"/>
    <w:rsid w:val="006E3ECF"/>
    <w:rsid w:val="006E47FD"/>
    <w:rsid w:val="006E4ADB"/>
    <w:rsid w:val="006E4D0E"/>
    <w:rsid w:val="006E52FA"/>
    <w:rsid w:val="006E6144"/>
    <w:rsid w:val="006E61CC"/>
    <w:rsid w:val="006E70BA"/>
    <w:rsid w:val="006E71D3"/>
    <w:rsid w:val="006E7232"/>
    <w:rsid w:val="006E7529"/>
    <w:rsid w:val="006E7834"/>
    <w:rsid w:val="006E7AC7"/>
    <w:rsid w:val="006F0EDE"/>
    <w:rsid w:val="006F2C77"/>
    <w:rsid w:val="006F2D2F"/>
    <w:rsid w:val="006F30D9"/>
    <w:rsid w:val="006F3A73"/>
    <w:rsid w:val="006F3E7C"/>
    <w:rsid w:val="006F4E58"/>
    <w:rsid w:val="006F5087"/>
    <w:rsid w:val="006F5341"/>
    <w:rsid w:val="006F5E1D"/>
    <w:rsid w:val="006F6B5F"/>
    <w:rsid w:val="006F7EAF"/>
    <w:rsid w:val="0070002D"/>
    <w:rsid w:val="00700B8E"/>
    <w:rsid w:val="00700D7D"/>
    <w:rsid w:val="00701834"/>
    <w:rsid w:val="007019F9"/>
    <w:rsid w:val="00701DA0"/>
    <w:rsid w:val="00701E70"/>
    <w:rsid w:val="00702247"/>
    <w:rsid w:val="00702F0F"/>
    <w:rsid w:val="00703215"/>
    <w:rsid w:val="0070344F"/>
    <w:rsid w:val="00703653"/>
    <w:rsid w:val="007039A9"/>
    <w:rsid w:val="00703CD5"/>
    <w:rsid w:val="0070423E"/>
    <w:rsid w:val="007043E5"/>
    <w:rsid w:val="00704728"/>
    <w:rsid w:val="00704EC1"/>
    <w:rsid w:val="00705145"/>
    <w:rsid w:val="00705857"/>
    <w:rsid w:val="007064C8"/>
    <w:rsid w:val="007068C5"/>
    <w:rsid w:val="00706ACF"/>
    <w:rsid w:val="00706F01"/>
    <w:rsid w:val="00707143"/>
    <w:rsid w:val="007075A0"/>
    <w:rsid w:val="00707BBE"/>
    <w:rsid w:val="00707F59"/>
    <w:rsid w:val="0071051F"/>
    <w:rsid w:val="0071106A"/>
    <w:rsid w:val="00711B3C"/>
    <w:rsid w:val="007127BD"/>
    <w:rsid w:val="007129DD"/>
    <w:rsid w:val="00712D22"/>
    <w:rsid w:val="00713798"/>
    <w:rsid w:val="00713A34"/>
    <w:rsid w:val="00713FC8"/>
    <w:rsid w:val="007145FF"/>
    <w:rsid w:val="00714808"/>
    <w:rsid w:val="00714E20"/>
    <w:rsid w:val="00715235"/>
    <w:rsid w:val="00715A6F"/>
    <w:rsid w:val="00716401"/>
    <w:rsid w:val="00716B42"/>
    <w:rsid w:val="00716B7C"/>
    <w:rsid w:val="00716B80"/>
    <w:rsid w:val="007174CA"/>
    <w:rsid w:val="0072003D"/>
    <w:rsid w:val="00721437"/>
    <w:rsid w:val="007219FF"/>
    <w:rsid w:val="00721AC4"/>
    <w:rsid w:val="00722200"/>
    <w:rsid w:val="007229C2"/>
    <w:rsid w:val="00722A07"/>
    <w:rsid w:val="00722B01"/>
    <w:rsid w:val="00722DB7"/>
    <w:rsid w:val="00723BF1"/>
    <w:rsid w:val="00724112"/>
    <w:rsid w:val="007259F7"/>
    <w:rsid w:val="007260A4"/>
    <w:rsid w:val="0072623D"/>
    <w:rsid w:val="0072626B"/>
    <w:rsid w:val="00726277"/>
    <w:rsid w:val="00726877"/>
    <w:rsid w:val="007268EF"/>
    <w:rsid w:val="00726C56"/>
    <w:rsid w:val="00726E95"/>
    <w:rsid w:val="007270FB"/>
    <w:rsid w:val="00727B49"/>
    <w:rsid w:val="00727FAC"/>
    <w:rsid w:val="007301FF"/>
    <w:rsid w:val="00730A14"/>
    <w:rsid w:val="00730AC8"/>
    <w:rsid w:val="00730B1C"/>
    <w:rsid w:val="00730FB1"/>
    <w:rsid w:val="0073143A"/>
    <w:rsid w:val="0073187C"/>
    <w:rsid w:val="00731890"/>
    <w:rsid w:val="00731F58"/>
    <w:rsid w:val="00732B13"/>
    <w:rsid w:val="00733017"/>
    <w:rsid w:val="00733036"/>
    <w:rsid w:val="00733172"/>
    <w:rsid w:val="0073351D"/>
    <w:rsid w:val="00733B45"/>
    <w:rsid w:val="00734C77"/>
    <w:rsid w:val="0073535A"/>
    <w:rsid w:val="00735856"/>
    <w:rsid w:val="00735ADE"/>
    <w:rsid w:val="00735D19"/>
    <w:rsid w:val="00735ECA"/>
    <w:rsid w:val="00735FC0"/>
    <w:rsid w:val="0073601D"/>
    <w:rsid w:val="007374A5"/>
    <w:rsid w:val="007374CD"/>
    <w:rsid w:val="00740345"/>
    <w:rsid w:val="007404EB"/>
    <w:rsid w:val="007411F0"/>
    <w:rsid w:val="00742C49"/>
    <w:rsid w:val="00742C9B"/>
    <w:rsid w:val="00743A86"/>
    <w:rsid w:val="00743BA5"/>
    <w:rsid w:val="00743C80"/>
    <w:rsid w:val="00743F53"/>
    <w:rsid w:val="0074452D"/>
    <w:rsid w:val="00744C33"/>
    <w:rsid w:val="00745298"/>
    <w:rsid w:val="00745358"/>
    <w:rsid w:val="00745A9F"/>
    <w:rsid w:val="00745EC8"/>
    <w:rsid w:val="00746139"/>
    <w:rsid w:val="00746338"/>
    <w:rsid w:val="00746EA8"/>
    <w:rsid w:val="00747029"/>
    <w:rsid w:val="00747E02"/>
    <w:rsid w:val="00750745"/>
    <w:rsid w:val="00750E20"/>
    <w:rsid w:val="00750F5A"/>
    <w:rsid w:val="00751202"/>
    <w:rsid w:val="00751869"/>
    <w:rsid w:val="00751DB4"/>
    <w:rsid w:val="00752245"/>
    <w:rsid w:val="0075261A"/>
    <w:rsid w:val="00752A2A"/>
    <w:rsid w:val="00752F10"/>
    <w:rsid w:val="00753091"/>
    <w:rsid w:val="0075347A"/>
    <w:rsid w:val="007538CC"/>
    <w:rsid w:val="007539A3"/>
    <w:rsid w:val="00753AE3"/>
    <w:rsid w:val="00754087"/>
    <w:rsid w:val="00754371"/>
    <w:rsid w:val="00754E35"/>
    <w:rsid w:val="00754E82"/>
    <w:rsid w:val="00754FD1"/>
    <w:rsid w:val="00755278"/>
    <w:rsid w:val="007559DD"/>
    <w:rsid w:val="00755C43"/>
    <w:rsid w:val="00755F0E"/>
    <w:rsid w:val="00756A4F"/>
    <w:rsid w:val="00757C75"/>
    <w:rsid w:val="007610BD"/>
    <w:rsid w:val="00761178"/>
    <w:rsid w:val="0076154A"/>
    <w:rsid w:val="007622D9"/>
    <w:rsid w:val="007624EB"/>
    <w:rsid w:val="00762E91"/>
    <w:rsid w:val="00762FAB"/>
    <w:rsid w:val="00763AB3"/>
    <w:rsid w:val="00763AEE"/>
    <w:rsid w:val="00763F5B"/>
    <w:rsid w:val="00764099"/>
    <w:rsid w:val="00765351"/>
    <w:rsid w:val="007656D0"/>
    <w:rsid w:val="00765C5B"/>
    <w:rsid w:val="00766A3D"/>
    <w:rsid w:val="00767728"/>
    <w:rsid w:val="00767786"/>
    <w:rsid w:val="00770755"/>
    <w:rsid w:val="00770799"/>
    <w:rsid w:val="00770F23"/>
    <w:rsid w:val="00771476"/>
    <w:rsid w:val="00771E06"/>
    <w:rsid w:val="007726D4"/>
    <w:rsid w:val="00772897"/>
    <w:rsid w:val="00772E68"/>
    <w:rsid w:val="0077354F"/>
    <w:rsid w:val="00773798"/>
    <w:rsid w:val="00773AAA"/>
    <w:rsid w:val="00773B1C"/>
    <w:rsid w:val="00774943"/>
    <w:rsid w:val="00774A63"/>
    <w:rsid w:val="007754A8"/>
    <w:rsid w:val="00775A35"/>
    <w:rsid w:val="00776844"/>
    <w:rsid w:val="00776FB9"/>
    <w:rsid w:val="00776FCD"/>
    <w:rsid w:val="007802B6"/>
    <w:rsid w:val="007805C6"/>
    <w:rsid w:val="00780905"/>
    <w:rsid w:val="00780B52"/>
    <w:rsid w:val="007830DA"/>
    <w:rsid w:val="00783310"/>
    <w:rsid w:val="0078380B"/>
    <w:rsid w:val="00783C34"/>
    <w:rsid w:val="007845A5"/>
    <w:rsid w:val="00784B13"/>
    <w:rsid w:val="00784CD4"/>
    <w:rsid w:val="007859EE"/>
    <w:rsid w:val="007862B5"/>
    <w:rsid w:val="0078691C"/>
    <w:rsid w:val="00786B85"/>
    <w:rsid w:val="00787242"/>
    <w:rsid w:val="007876EC"/>
    <w:rsid w:val="007901BA"/>
    <w:rsid w:val="007902A6"/>
    <w:rsid w:val="0079060C"/>
    <w:rsid w:val="007906C3"/>
    <w:rsid w:val="00791473"/>
    <w:rsid w:val="007917C3"/>
    <w:rsid w:val="00791D44"/>
    <w:rsid w:val="00791F17"/>
    <w:rsid w:val="00791FF9"/>
    <w:rsid w:val="00792960"/>
    <w:rsid w:val="00792974"/>
    <w:rsid w:val="00792E1B"/>
    <w:rsid w:val="0079324B"/>
    <w:rsid w:val="007933C1"/>
    <w:rsid w:val="00793794"/>
    <w:rsid w:val="0079418F"/>
    <w:rsid w:val="00794C3C"/>
    <w:rsid w:val="00794DC3"/>
    <w:rsid w:val="007959C8"/>
    <w:rsid w:val="007962FD"/>
    <w:rsid w:val="007968B5"/>
    <w:rsid w:val="00797AAB"/>
    <w:rsid w:val="00797C89"/>
    <w:rsid w:val="00797DC9"/>
    <w:rsid w:val="007A0124"/>
    <w:rsid w:val="007A111A"/>
    <w:rsid w:val="007A12B6"/>
    <w:rsid w:val="007A158F"/>
    <w:rsid w:val="007A1970"/>
    <w:rsid w:val="007A213A"/>
    <w:rsid w:val="007A2906"/>
    <w:rsid w:val="007A2C75"/>
    <w:rsid w:val="007A337A"/>
    <w:rsid w:val="007A3703"/>
    <w:rsid w:val="007A402B"/>
    <w:rsid w:val="007A42EC"/>
    <w:rsid w:val="007A45DC"/>
    <w:rsid w:val="007A49CE"/>
    <w:rsid w:val="007A4A6D"/>
    <w:rsid w:val="007A5607"/>
    <w:rsid w:val="007A5D2F"/>
    <w:rsid w:val="007A6B6C"/>
    <w:rsid w:val="007A70F4"/>
    <w:rsid w:val="007A74D6"/>
    <w:rsid w:val="007B05B9"/>
    <w:rsid w:val="007B08B7"/>
    <w:rsid w:val="007B0CD9"/>
    <w:rsid w:val="007B1A8B"/>
    <w:rsid w:val="007B23D6"/>
    <w:rsid w:val="007B2E2B"/>
    <w:rsid w:val="007B2E7C"/>
    <w:rsid w:val="007B2ECF"/>
    <w:rsid w:val="007B3822"/>
    <w:rsid w:val="007B3947"/>
    <w:rsid w:val="007B3A73"/>
    <w:rsid w:val="007B3EB0"/>
    <w:rsid w:val="007B4330"/>
    <w:rsid w:val="007B47C2"/>
    <w:rsid w:val="007B47CE"/>
    <w:rsid w:val="007B49A0"/>
    <w:rsid w:val="007B5C95"/>
    <w:rsid w:val="007B6354"/>
    <w:rsid w:val="007B6938"/>
    <w:rsid w:val="007B6F1A"/>
    <w:rsid w:val="007B7172"/>
    <w:rsid w:val="007B7743"/>
    <w:rsid w:val="007C0AAA"/>
    <w:rsid w:val="007C0B60"/>
    <w:rsid w:val="007C0E1B"/>
    <w:rsid w:val="007C119B"/>
    <w:rsid w:val="007C15ED"/>
    <w:rsid w:val="007C190C"/>
    <w:rsid w:val="007C1A5D"/>
    <w:rsid w:val="007C1F90"/>
    <w:rsid w:val="007C2AA6"/>
    <w:rsid w:val="007C2BF0"/>
    <w:rsid w:val="007C2CD8"/>
    <w:rsid w:val="007C2DCD"/>
    <w:rsid w:val="007C2FFE"/>
    <w:rsid w:val="007C324B"/>
    <w:rsid w:val="007C3E82"/>
    <w:rsid w:val="007C4047"/>
    <w:rsid w:val="007C4398"/>
    <w:rsid w:val="007C493C"/>
    <w:rsid w:val="007C5724"/>
    <w:rsid w:val="007C6918"/>
    <w:rsid w:val="007C6D8D"/>
    <w:rsid w:val="007C775C"/>
    <w:rsid w:val="007C777F"/>
    <w:rsid w:val="007C7ADA"/>
    <w:rsid w:val="007C7BF7"/>
    <w:rsid w:val="007C7FF5"/>
    <w:rsid w:val="007D024A"/>
    <w:rsid w:val="007D06C8"/>
    <w:rsid w:val="007D075B"/>
    <w:rsid w:val="007D0A10"/>
    <w:rsid w:val="007D0A6E"/>
    <w:rsid w:val="007D1851"/>
    <w:rsid w:val="007D1ADF"/>
    <w:rsid w:val="007D1BCF"/>
    <w:rsid w:val="007D1CE1"/>
    <w:rsid w:val="007D26C1"/>
    <w:rsid w:val="007D2748"/>
    <w:rsid w:val="007D2A4A"/>
    <w:rsid w:val="007D2ADF"/>
    <w:rsid w:val="007D3A27"/>
    <w:rsid w:val="007D45A8"/>
    <w:rsid w:val="007D47E0"/>
    <w:rsid w:val="007D4B11"/>
    <w:rsid w:val="007D5DCE"/>
    <w:rsid w:val="007D628B"/>
    <w:rsid w:val="007D6EA2"/>
    <w:rsid w:val="007D71EA"/>
    <w:rsid w:val="007D75CF"/>
    <w:rsid w:val="007D7F88"/>
    <w:rsid w:val="007E0227"/>
    <w:rsid w:val="007E05AF"/>
    <w:rsid w:val="007E0A6F"/>
    <w:rsid w:val="007E0C5B"/>
    <w:rsid w:val="007E0DBE"/>
    <w:rsid w:val="007E1371"/>
    <w:rsid w:val="007E14E3"/>
    <w:rsid w:val="007E16F7"/>
    <w:rsid w:val="007E183B"/>
    <w:rsid w:val="007E1F6A"/>
    <w:rsid w:val="007E2860"/>
    <w:rsid w:val="007E3001"/>
    <w:rsid w:val="007E3123"/>
    <w:rsid w:val="007E32E7"/>
    <w:rsid w:val="007E33D6"/>
    <w:rsid w:val="007E372B"/>
    <w:rsid w:val="007E3EE2"/>
    <w:rsid w:val="007E4E97"/>
    <w:rsid w:val="007E5118"/>
    <w:rsid w:val="007E60A1"/>
    <w:rsid w:val="007E6DC5"/>
    <w:rsid w:val="007E7114"/>
    <w:rsid w:val="007E7484"/>
    <w:rsid w:val="007E7BE6"/>
    <w:rsid w:val="007F0809"/>
    <w:rsid w:val="007F08BC"/>
    <w:rsid w:val="007F0A12"/>
    <w:rsid w:val="007F1588"/>
    <w:rsid w:val="007F1A0A"/>
    <w:rsid w:val="007F1BCF"/>
    <w:rsid w:val="007F1F89"/>
    <w:rsid w:val="007F533E"/>
    <w:rsid w:val="007F53FA"/>
    <w:rsid w:val="007F5925"/>
    <w:rsid w:val="007F5EF8"/>
    <w:rsid w:val="007F635F"/>
    <w:rsid w:val="007F65A9"/>
    <w:rsid w:val="007F6A60"/>
    <w:rsid w:val="007F6B7E"/>
    <w:rsid w:val="007F719C"/>
    <w:rsid w:val="007F728C"/>
    <w:rsid w:val="007F7B1E"/>
    <w:rsid w:val="0080081C"/>
    <w:rsid w:val="00800F5D"/>
    <w:rsid w:val="008019C0"/>
    <w:rsid w:val="00801A9E"/>
    <w:rsid w:val="00801EB2"/>
    <w:rsid w:val="00801F7F"/>
    <w:rsid w:val="00802378"/>
    <w:rsid w:val="008027FF"/>
    <w:rsid w:val="00803111"/>
    <w:rsid w:val="008037C0"/>
    <w:rsid w:val="00803E94"/>
    <w:rsid w:val="00804B7F"/>
    <w:rsid w:val="00804D92"/>
    <w:rsid w:val="008052EC"/>
    <w:rsid w:val="0080564F"/>
    <w:rsid w:val="00805AFB"/>
    <w:rsid w:val="00806659"/>
    <w:rsid w:val="00806ABF"/>
    <w:rsid w:val="0080765B"/>
    <w:rsid w:val="00807CC1"/>
    <w:rsid w:val="00810439"/>
    <w:rsid w:val="00810AE2"/>
    <w:rsid w:val="00811047"/>
    <w:rsid w:val="00811B2B"/>
    <w:rsid w:val="008122FA"/>
    <w:rsid w:val="008124BC"/>
    <w:rsid w:val="00812CBB"/>
    <w:rsid w:val="00813D3A"/>
    <w:rsid w:val="00814219"/>
    <w:rsid w:val="008142E6"/>
    <w:rsid w:val="00814597"/>
    <w:rsid w:val="008145B6"/>
    <w:rsid w:val="00815835"/>
    <w:rsid w:val="00815F9D"/>
    <w:rsid w:val="00817329"/>
    <w:rsid w:val="00817FE7"/>
    <w:rsid w:val="008201B3"/>
    <w:rsid w:val="008203C9"/>
    <w:rsid w:val="008208F0"/>
    <w:rsid w:val="00820E3F"/>
    <w:rsid w:val="00821C2E"/>
    <w:rsid w:val="00822018"/>
    <w:rsid w:val="00822441"/>
    <w:rsid w:val="0082271F"/>
    <w:rsid w:val="0082328B"/>
    <w:rsid w:val="0082337F"/>
    <w:rsid w:val="0082348D"/>
    <w:rsid w:val="00823515"/>
    <w:rsid w:val="008236C7"/>
    <w:rsid w:val="00823C7A"/>
    <w:rsid w:val="00823D18"/>
    <w:rsid w:val="008240D9"/>
    <w:rsid w:val="00825736"/>
    <w:rsid w:val="0082577E"/>
    <w:rsid w:val="008259F3"/>
    <w:rsid w:val="00825C45"/>
    <w:rsid w:val="008279D8"/>
    <w:rsid w:val="008303CE"/>
    <w:rsid w:val="00831399"/>
    <w:rsid w:val="008314D8"/>
    <w:rsid w:val="008315F9"/>
    <w:rsid w:val="00831705"/>
    <w:rsid w:val="00831966"/>
    <w:rsid w:val="00831AA5"/>
    <w:rsid w:val="00831E27"/>
    <w:rsid w:val="008320E3"/>
    <w:rsid w:val="00832982"/>
    <w:rsid w:val="008329CD"/>
    <w:rsid w:val="00832E9E"/>
    <w:rsid w:val="00832FA3"/>
    <w:rsid w:val="00833006"/>
    <w:rsid w:val="00833251"/>
    <w:rsid w:val="008339BF"/>
    <w:rsid w:val="00833A32"/>
    <w:rsid w:val="00834789"/>
    <w:rsid w:val="00834E5D"/>
    <w:rsid w:val="008357C2"/>
    <w:rsid w:val="0083628B"/>
    <w:rsid w:val="00836469"/>
    <w:rsid w:val="008379F7"/>
    <w:rsid w:val="00840120"/>
    <w:rsid w:val="00840C3C"/>
    <w:rsid w:val="00840DB5"/>
    <w:rsid w:val="00841441"/>
    <w:rsid w:val="00841FB3"/>
    <w:rsid w:val="0084241D"/>
    <w:rsid w:val="00843485"/>
    <w:rsid w:val="0084363F"/>
    <w:rsid w:val="0084364B"/>
    <w:rsid w:val="00843723"/>
    <w:rsid w:val="0084419B"/>
    <w:rsid w:val="008447CA"/>
    <w:rsid w:val="00844DDF"/>
    <w:rsid w:val="00845C83"/>
    <w:rsid w:val="00845FEF"/>
    <w:rsid w:val="00846790"/>
    <w:rsid w:val="0084711C"/>
    <w:rsid w:val="008477B5"/>
    <w:rsid w:val="00847A00"/>
    <w:rsid w:val="00851924"/>
    <w:rsid w:val="00851BF3"/>
    <w:rsid w:val="0085284C"/>
    <w:rsid w:val="00852D10"/>
    <w:rsid w:val="00853424"/>
    <w:rsid w:val="008534C2"/>
    <w:rsid w:val="00853CD4"/>
    <w:rsid w:val="00854FE8"/>
    <w:rsid w:val="0085529F"/>
    <w:rsid w:val="008553D1"/>
    <w:rsid w:val="00855D74"/>
    <w:rsid w:val="00856A0A"/>
    <w:rsid w:val="00856FF2"/>
    <w:rsid w:val="00857BD2"/>
    <w:rsid w:val="00857C71"/>
    <w:rsid w:val="00857FF3"/>
    <w:rsid w:val="00860419"/>
    <w:rsid w:val="00860C54"/>
    <w:rsid w:val="00860CA9"/>
    <w:rsid w:val="008613ED"/>
    <w:rsid w:val="008616AE"/>
    <w:rsid w:val="00864D24"/>
    <w:rsid w:val="00865016"/>
    <w:rsid w:val="008650F6"/>
    <w:rsid w:val="008657D6"/>
    <w:rsid w:val="00865A50"/>
    <w:rsid w:val="00867730"/>
    <w:rsid w:val="00867DDD"/>
    <w:rsid w:val="0087033B"/>
    <w:rsid w:val="00870F28"/>
    <w:rsid w:val="0087127E"/>
    <w:rsid w:val="00871AF0"/>
    <w:rsid w:val="00872D01"/>
    <w:rsid w:val="0087339B"/>
    <w:rsid w:val="008735A6"/>
    <w:rsid w:val="00874367"/>
    <w:rsid w:val="00874438"/>
    <w:rsid w:val="00874871"/>
    <w:rsid w:val="00874D37"/>
    <w:rsid w:val="00874E34"/>
    <w:rsid w:val="00874FFE"/>
    <w:rsid w:val="00875697"/>
    <w:rsid w:val="008758DF"/>
    <w:rsid w:val="00875C6B"/>
    <w:rsid w:val="008773BF"/>
    <w:rsid w:val="008779E0"/>
    <w:rsid w:val="00880412"/>
    <w:rsid w:val="0088042C"/>
    <w:rsid w:val="0088043C"/>
    <w:rsid w:val="00880457"/>
    <w:rsid w:val="00880501"/>
    <w:rsid w:val="00880609"/>
    <w:rsid w:val="008812C6"/>
    <w:rsid w:val="0088136A"/>
    <w:rsid w:val="008815E0"/>
    <w:rsid w:val="008818E8"/>
    <w:rsid w:val="00881BF7"/>
    <w:rsid w:val="00882283"/>
    <w:rsid w:val="00882B7A"/>
    <w:rsid w:val="00882CB2"/>
    <w:rsid w:val="0088316E"/>
    <w:rsid w:val="00883D1B"/>
    <w:rsid w:val="00883DD9"/>
    <w:rsid w:val="00883E41"/>
    <w:rsid w:val="00883EE3"/>
    <w:rsid w:val="00884AB1"/>
    <w:rsid w:val="00885544"/>
    <w:rsid w:val="00886A3A"/>
    <w:rsid w:val="00886BAD"/>
    <w:rsid w:val="008870E3"/>
    <w:rsid w:val="0088733B"/>
    <w:rsid w:val="00887646"/>
    <w:rsid w:val="008876DF"/>
    <w:rsid w:val="008904AA"/>
    <w:rsid w:val="008906C9"/>
    <w:rsid w:val="00890B1B"/>
    <w:rsid w:val="00890BA8"/>
    <w:rsid w:val="008916AF"/>
    <w:rsid w:val="008917AF"/>
    <w:rsid w:val="00892294"/>
    <w:rsid w:val="00893215"/>
    <w:rsid w:val="00893526"/>
    <w:rsid w:val="00893840"/>
    <w:rsid w:val="008948B9"/>
    <w:rsid w:val="0089496D"/>
    <w:rsid w:val="00895929"/>
    <w:rsid w:val="00896962"/>
    <w:rsid w:val="008971D7"/>
    <w:rsid w:val="008975B7"/>
    <w:rsid w:val="008A000F"/>
    <w:rsid w:val="008A0042"/>
    <w:rsid w:val="008A09CF"/>
    <w:rsid w:val="008A122B"/>
    <w:rsid w:val="008A1BCA"/>
    <w:rsid w:val="008A1C8A"/>
    <w:rsid w:val="008A2041"/>
    <w:rsid w:val="008A2072"/>
    <w:rsid w:val="008A2625"/>
    <w:rsid w:val="008A31C7"/>
    <w:rsid w:val="008A334C"/>
    <w:rsid w:val="008A3FE8"/>
    <w:rsid w:val="008A4ED6"/>
    <w:rsid w:val="008A59F4"/>
    <w:rsid w:val="008A6115"/>
    <w:rsid w:val="008A6195"/>
    <w:rsid w:val="008A645A"/>
    <w:rsid w:val="008A75C8"/>
    <w:rsid w:val="008B0101"/>
    <w:rsid w:val="008B0789"/>
    <w:rsid w:val="008B105F"/>
    <w:rsid w:val="008B11E5"/>
    <w:rsid w:val="008B1323"/>
    <w:rsid w:val="008B16A0"/>
    <w:rsid w:val="008B23BE"/>
    <w:rsid w:val="008B2BD5"/>
    <w:rsid w:val="008B2FD5"/>
    <w:rsid w:val="008B3919"/>
    <w:rsid w:val="008B399F"/>
    <w:rsid w:val="008B4743"/>
    <w:rsid w:val="008B4844"/>
    <w:rsid w:val="008B4D68"/>
    <w:rsid w:val="008B5035"/>
    <w:rsid w:val="008B5649"/>
    <w:rsid w:val="008B5941"/>
    <w:rsid w:val="008B6012"/>
    <w:rsid w:val="008B601A"/>
    <w:rsid w:val="008B6B4B"/>
    <w:rsid w:val="008B71FE"/>
    <w:rsid w:val="008B7732"/>
    <w:rsid w:val="008B7E44"/>
    <w:rsid w:val="008C034A"/>
    <w:rsid w:val="008C035A"/>
    <w:rsid w:val="008C08D1"/>
    <w:rsid w:val="008C108E"/>
    <w:rsid w:val="008C110D"/>
    <w:rsid w:val="008C1210"/>
    <w:rsid w:val="008C1959"/>
    <w:rsid w:val="008C1B65"/>
    <w:rsid w:val="008C1D66"/>
    <w:rsid w:val="008C1D67"/>
    <w:rsid w:val="008C1F07"/>
    <w:rsid w:val="008C1F38"/>
    <w:rsid w:val="008C25DC"/>
    <w:rsid w:val="008C2EB8"/>
    <w:rsid w:val="008C3E3B"/>
    <w:rsid w:val="008C4A1A"/>
    <w:rsid w:val="008C4C43"/>
    <w:rsid w:val="008C5738"/>
    <w:rsid w:val="008C628D"/>
    <w:rsid w:val="008C6470"/>
    <w:rsid w:val="008C67C0"/>
    <w:rsid w:val="008C68F6"/>
    <w:rsid w:val="008C6A19"/>
    <w:rsid w:val="008C749F"/>
    <w:rsid w:val="008D01F5"/>
    <w:rsid w:val="008D03FB"/>
    <w:rsid w:val="008D041F"/>
    <w:rsid w:val="008D04F0"/>
    <w:rsid w:val="008D0A81"/>
    <w:rsid w:val="008D10DB"/>
    <w:rsid w:val="008D14B6"/>
    <w:rsid w:val="008D192C"/>
    <w:rsid w:val="008D2103"/>
    <w:rsid w:val="008D2187"/>
    <w:rsid w:val="008D223B"/>
    <w:rsid w:val="008D23F3"/>
    <w:rsid w:val="008D2913"/>
    <w:rsid w:val="008D3329"/>
    <w:rsid w:val="008D33D7"/>
    <w:rsid w:val="008D357F"/>
    <w:rsid w:val="008D3CB2"/>
    <w:rsid w:val="008D45D3"/>
    <w:rsid w:val="008D4A9E"/>
    <w:rsid w:val="008D4C04"/>
    <w:rsid w:val="008D4F1B"/>
    <w:rsid w:val="008D6803"/>
    <w:rsid w:val="008D6A38"/>
    <w:rsid w:val="008D6B04"/>
    <w:rsid w:val="008D6C48"/>
    <w:rsid w:val="008D6CBA"/>
    <w:rsid w:val="008D7E0E"/>
    <w:rsid w:val="008E0463"/>
    <w:rsid w:val="008E0D44"/>
    <w:rsid w:val="008E1434"/>
    <w:rsid w:val="008E1657"/>
    <w:rsid w:val="008E1AFB"/>
    <w:rsid w:val="008E223A"/>
    <w:rsid w:val="008E262B"/>
    <w:rsid w:val="008E399B"/>
    <w:rsid w:val="008E3BFE"/>
    <w:rsid w:val="008E43AE"/>
    <w:rsid w:val="008E43F3"/>
    <w:rsid w:val="008E509A"/>
    <w:rsid w:val="008E5378"/>
    <w:rsid w:val="008E60D4"/>
    <w:rsid w:val="008E6E87"/>
    <w:rsid w:val="008E7472"/>
    <w:rsid w:val="008E76F7"/>
    <w:rsid w:val="008F04BA"/>
    <w:rsid w:val="008F0742"/>
    <w:rsid w:val="008F07A9"/>
    <w:rsid w:val="008F0B26"/>
    <w:rsid w:val="008F13E6"/>
    <w:rsid w:val="008F2E3E"/>
    <w:rsid w:val="008F2F3D"/>
    <w:rsid w:val="008F2FB6"/>
    <w:rsid w:val="008F328F"/>
    <w:rsid w:val="008F3500"/>
    <w:rsid w:val="008F3B01"/>
    <w:rsid w:val="008F3CD8"/>
    <w:rsid w:val="008F4270"/>
    <w:rsid w:val="008F4592"/>
    <w:rsid w:val="008F4A87"/>
    <w:rsid w:val="008F4BF1"/>
    <w:rsid w:val="008F5AA0"/>
    <w:rsid w:val="008F600D"/>
    <w:rsid w:val="008F6323"/>
    <w:rsid w:val="008F67A1"/>
    <w:rsid w:val="008F67EE"/>
    <w:rsid w:val="008F6FD2"/>
    <w:rsid w:val="008F710C"/>
    <w:rsid w:val="008F76AB"/>
    <w:rsid w:val="008F77EF"/>
    <w:rsid w:val="008F786B"/>
    <w:rsid w:val="008F790A"/>
    <w:rsid w:val="008F7DC4"/>
    <w:rsid w:val="008F7E9B"/>
    <w:rsid w:val="00900125"/>
    <w:rsid w:val="00900145"/>
    <w:rsid w:val="009016F6"/>
    <w:rsid w:val="009029F0"/>
    <w:rsid w:val="00902E7B"/>
    <w:rsid w:val="00902F00"/>
    <w:rsid w:val="00903723"/>
    <w:rsid w:val="00903C86"/>
    <w:rsid w:val="00903F64"/>
    <w:rsid w:val="00904EFD"/>
    <w:rsid w:val="009056A6"/>
    <w:rsid w:val="00905D0A"/>
    <w:rsid w:val="00906419"/>
    <w:rsid w:val="00906FAF"/>
    <w:rsid w:val="0090704B"/>
    <w:rsid w:val="00910A1B"/>
    <w:rsid w:val="00910D24"/>
    <w:rsid w:val="00912B9A"/>
    <w:rsid w:val="009134F1"/>
    <w:rsid w:val="00913A24"/>
    <w:rsid w:val="00913A7F"/>
    <w:rsid w:val="00914B12"/>
    <w:rsid w:val="0091612E"/>
    <w:rsid w:val="009168DD"/>
    <w:rsid w:val="00916A53"/>
    <w:rsid w:val="00916BFD"/>
    <w:rsid w:val="00916C7F"/>
    <w:rsid w:val="00916CBB"/>
    <w:rsid w:val="00917125"/>
    <w:rsid w:val="00917551"/>
    <w:rsid w:val="009177BE"/>
    <w:rsid w:val="009216FA"/>
    <w:rsid w:val="00921AC6"/>
    <w:rsid w:val="009224CB"/>
    <w:rsid w:val="0092299B"/>
    <w:rsid w:val="00922D28"/>
    <w:rsid w:val="00923494"/>
    <w:rsid w:val="00923697"/>
    <w:rsid w:val="009237E7"/>
    <w:rsid w:val="00923874"/>
    <w:rsid w:val="00923F28"/>
    <w:rsid w:val="009241D4"/>
    <w:rsid w:val="00924B70"/>
    <w:rsid w:val="00924DB7"/>
    <w:rsid w:val="00924E3C"/>
    <w:rsid w:val="009251A2"/>
    <w:rsid w:val="00925306"/>
    <w:rsid w:val="00925450"/>
    <w:rsid w:val="009265E8"/>
    <w:rsid w:val="00926B04"/>
    <w:rsid w:val="00926B72"/>
    <w:rsid w:val="00926F8C"/>
    <w:rsid w:val="009276BD"/>
    <w:rsid w:val="009303CB"/>
    <w:rsid w:val="009305E1"/>
    <w:rsid w:val="0093078A"/>
    <w:rsid w:val="009314E2"/>
    <w:rsid w:val="00931D23"/>
    <w:rsid w:val="00932274"/>
    <w:rsid w:val="00932B9C"/>
    <w:rsid w:val="00932F12"/>
    <w:rsid w:val="009331AD"/>
    <w:rsid w:val="00933A0C"/>
    <w:rsid w:val="00933FD5"/>
    <w:rsid w:val="009348B8"/>
    <w:rsid w:val="00935214"/>
    <w:rsid w:val="00935E55"/>
    <w:rsid w:val="009367A5"/>
    <w:rsid w:val="009367EC"/>
    <w:rsid w:val="00936DC0"/>
    <w:rsid w:val="00937329"/>
    <w:rsid w:val="0093739B"/>
    <w:rsid w:val="00937445"/>
    <w:rsid w:val="00937547"/>
    <w:rsid w:val="0094122F"/>
    <w:rsid w:val="009421E7"/>
    <w:rsid w:val="00942207"/>
    <w:rsid w:val="009424FF"/>
    <w:rsid w:val="00942609"/>
    <w:rsid w:val="00943FFA"/>
    <w:rsid w:val="009440F5"/>
    <w:rsid w:val="00944313"/>
    <w:rsid w:val="00944DA8"/>
    <w:rsid w:val="00945081"/>
    <w:rsid w:val="00945312"/>
    <w:rsid w:val="00945B02"/>
    <w:rsid w:val="00945C90"/>
    <w:rsid w:val="00946090"/>
    <w:rsid w:val="00946354"/>
    <w:rsid w:val="0094687C"/>
    <w:rsid w:val="00947267"/>
    <w:rsid w:val="00947C14"/>
    <w:rsid w:val="00950036"/>
    <w:rsid w:val="009502C4"/>
    <w:rsid w:val="00950F2B"/>
    <w:rsid w:val="00951076"/>
    <w:rsid w:val="0095177B"/>
    <w:rsid w:val="00951C0B"/>
    <w:rsid w:val="00951DDF"/>
    <w:rsid w:val="00952411"/>
    <w:rsid w:val="00953063"/>
    <w:rsid w:val="00953300"/>
    <w:rsid w:val="00953695"/>
    <w:rsid w:val="00954020"/>
    <w:rsid w:val="0095574F"/>
    <w:rsid w:val="00955DA5"/>
    <w:rsid w:val="00956083"/>
    <w:rsid w:val="00956583"/>
    <w:rsid w:val="00956871"/>
    <w:rsid w:val="00956AA5"/>
    <w:rsid w:val="00957EC7"/>
    <w:rsid w:val="009601DF"/>
    <w:rsid w:val="00960B89"/>
    <w:rsid w:val="0096116D"/>
    <w:rsid w:val="009612BB"/>
    <w:rsid w:val="00961751"/>
    <w:rsid w:val="00961889"/>
    <w:rsid w:val="00962012"/>
    <w:rsid w:val="00962134"/>
    <w:rsid w:val="009622C3"/>
    <w:rsid w:val="00962A06"/>
    <w:rsid w:val="0096311B"/>
    <w:rsid w:val="00963CE2"/>
    <w:rsid w:val="0096469D"/>
    <w:rsid w:val="0096554F"/>
    <w:rsid w:val="00965949"/>
    <w:rsid w:val="009665FE"/>
    <w:rsid w:val="00967824"/>
    <w:rsid w:val="00967F30"/>
    <w:rsid w:val="00970578"/>
    <w:rsid w:val="009706C8"/>
    <w:rsid w:val="00971360"/>
    <w:rsid w:val="00971B58"/>
    <w:rsid w:val="00973293"/>
    <w:rsid w:val="009734BF"/>
    <w:rsid w:val="009735F2"/>
    <w:rsid w:val="00973A3D"/>
    <w:rsid w:val="00973C0B"/>
    <w:rsid w:val="00974803"/>
    <w:rsid w:val="00974A86"/>
    <w:rsid w:val="00974B57"/>
    <w:rsid w:val="00974E08"/>
    <w:rsid w:val="0097563E"/>
    <w:rsid w:val="00975EC0"/>
    <w:rsid w:val="00976851"/>
    <w:rsid w:val="00976FCC"/>
    <w:rsid w:val="0097737E"/>
    <w:rsid w:val="00977FC0"/>
    <w:rsid w:val="0098079C"/>
    <w:rsid w:val="009812C1"/>
    <w:rsid w:val="009813E8"/>
    <w:rsid w:val="009814CF"/>
    <w:rsid w:val="009815F6"/>
    <w:rsid w:val="00982317"/>
    <w:rsid w:val="009834BB"/>
    <w:rsid w:val="009834C6"/>
    <w:rsid w:val="00983995"/>
    <w:rsid w:val="00984395"/>
    <w:rsid w:val="0098585C"/>
    <w:rsid w:val="00985B49"/>
    <w:rsid w:val="00987046"/>
    <w:rsid w:val="00987296"/>
    <w:rsid w:val="00987901"/>
    <w:rsid w:val="009902AD"/>
    <w:rsid w:val="00990425"/>
    <w:rsid w:val="0099120D"/>
    <w:rsid w:val="0099124B"/>
    <w:rsid w:val="0099281B"/>
    <w:rsid w:val="009928AB"/>
    <w:rsid w:val="00992912"/>
    <w:rsid w:val="00992981"/>
    <w:rsid w:val="00992C2F"/>
    <w:rsid w:val="00992CBD"/>
    <w:rsid w:val="00993505"/>
    <w:rsid w:val="00995363"/>
    <w:rsid w:val="00995719"/>
    <w:rsid w:val="00995BE4"/>
    <w:rsid w:val="0099632C"/>
    <w:rsid w:val="00996BEE"/>
    <w:rsid w:val="00996DF4"/>
    <w:rsid w:val="00996FB3"/>
    <w:rsid w:val="00997507"/>
    <w:rsid w:val="009977D1"/>
    <w:rsid w:val="00997E76"/>
    <w:rsid w:val="009A029D"/>
    <w:rsid w:val="009A03B7"/>
    <w:rsid w:val="009A088D"/>
    <w:rsid w:val="009A0ACF"/>
    <w:rsid w:val="009A0C26"/>
    <w:rsid w:val="009A0CEC"/>
    <w:rsid w:val="009A0E14"/>
    <w:rsid w:val="009A11C4"/>
    <w:rsid w:val="009A13F5"/>
    <w:rsid w:val="009A15BA"/>
    <w:rsid w:val="009A15D7"/>
    <w:rsid w:val="009A1698"/>
    <w:rsid w:val="009A1821"/>
    <w:rsid w:val="009A22F2"/>
    <w:rsid w:val="009A2750"/>
    <w:rsid w:val="009A27A7"/>
    <w:rsid w:val="009A31DF"/>
    <w:rsid w:val="009A3A47"/>
    <w:rsid w:val="009A4035"/>
    <w:rsid w:val="009A4A20"/>
    <w:rsid w:val="009A53EF"/>
    <w:rsid w:val="009A55D9"/>
    <w:rsid w:val="009B06B7"/>
    <w:rsid w:val="009B1584"/>
    <w:rsid w:val="009B17DB"/>
    <w:rsid w:val="009B1C72"/>
    <w:rsid w:val="009B1E43"/>
    <w:rsid w:val="009B2556"/>
    <w:rsid w:val="009B2856"/>
    <w:rsid w:val="009B2DE6"/>
    <w:rsid w:val="009B3174"/>
    <w:rsid w:val="009B31FB"/>
    <w:rsid w:val="009B33E3"/>
    <w:rsid w:val="009B3452"/>
    <w:rsid w:val="009B4562"/>
    <w:rsid w:val="009B55B3"/>
    <w:rsid w:val="009B573F"/>
    <w:rsid w:val="009B68EE"/>
    <w:rsid w:val="009B6C8A"/>
    <w:rsid w:val="009B6D4A"/>
    <w:rsid w:val="009B73C6"/>
    <w:rsid w:val="009B7A13"/>
    <w:rsid w:val="009B7A1C"/>
    <w:rsid w:val="009B7E17"/>
    <w:rsid w:val="009C064E"/>
    <w:rsid w:val="009C0673"/>
    <w:rsid w:val="009C0AF3"/>
    <w:rsid w:val="009C0BC6"/>
    <w:rsid w:val="009C18B1"/>
    <w:rsid w:val="009C1AF6"/>
    <w:rsid w:val="009C25EA"/>
    <w:rsid w:val="009C2CBE"/>
    <w:rsid w:val="009C2D57"/>
    <w:rsid w:val="009C3517"/>
    <w:rsid w:val="009C3622"/>
    <w:rsid w:val="009C412C"/>
    <w:rsid w:val="009C42C1"/>
    <w:rsid w:val="009C42DA"/>
    <w:rsid w:val="009C46E8"/>
    <w:rsid w:val="009C49B9"/>
    <w:rsid w:val="009C4FF9"/>
    <w:rsid w:val="009C55CC"/>
    <w:rsid w:val="009C59B9"/>
    <w:rsid w:val="009C68E7"/>
    <w:rsid w:val="009C6A0A"/>
    <w:rsid w:val="009C6A69"/>
    <w:rsid w:val="009C74DB"/>
    <w:rsid w:val="009C74E4"/>
    <w:rsid w:val="009C7D3D"/>
    <w:rsid w:val="009C7DF4"/>
    <w:rsid w:val="009D0D53"/>
    <w:rsid w:val="009D143A"/>
    <w:rsid w:val="009D1B55"/>
    <w:rsid w:val="009D2444"/>
    <w:rsid w:val="009D2B77"/>
    <w:rsid w:val="009D314E"/>
    <w:rsid w:val="009D35D4"/>
    <w:rsid w:val="009D39A9"/>
    <w:rsid w:val="009D3E1E"/>
    <w:rsid w:val="009D4146"/>
    <w:rsid w:val="009D4224"/>
    <w:rsid w:val="009D50EA"/>
    <w:rsid w:val="009D5650"/>
    <w:rsid w:val="009D565A"/>
    <w:rsid w:val="009D5AA9"/>
    <w:rsid w:val="009D5AC0"/>
    <w:rsid w:val="009D632E"/>
    <w:rsid w:val="009D635A"/>
    <w:rsid w:val="009D6B1B"/>
    <w:rsid w:val="009D6B3D"/>
    <w:rsid w:val="009D6C84"/>
    <w:rsid w:val="009D6F7E"/>
    <w:rsid w:val="009D7793"/>
    <w:rsid w:val="009D7ABB"/>
    <w:rsid w:val="009E0275"/>
    <w:rsid w:val="009E0ABF"/>
    <w:rsid w:val="009E1461"/>
    <w:rsid w:val="009E19E9"/>
    <w:rsid w:val="009E1EA3"/>
    <w:rsid w:val="009E20C1"/>
    <w:rsid w:val="009E2B5F"/>
    <w:rsid w:val="009E2E6C"/>
    <w:rsid w:val="009E339A"/>
    <w:rsid w:val="009E365B"/>
    <w:rsid w:val="009E3D46"/>
    <w:rsid w:val="009E4A5C"/>
    <w:rsid w:val="009E4D2F"/>
    <w:rsid w:val="009E4F42"/>
    <w:rsid w:val="009E50D7"/>
    <w:rsid w:val="009E53D4"/>
    <w:rsid w:val="009E6848"/>
    <w:rsid w:val="009E76BC"/>
    <w:rsid w:val="009E76FC"/>
    <w:rsid w:val="009F051A"/>
    <w:rsid w:val="009F0AA0"/>
    <w:rsid w:val="009F15A9"/>
    <w:rsid w:val="009F1D07"/>
    <w:rsid w:val="009F1D56"/>
    <w:rsid w:val="009F1FBE"/>
    <w:rsid w:val="009F2031"/>
    <w:rsid w:val="009F22C2"/>
    <w:rsid w:val="009F2621"/>
    <w:rsid w:val="009F2B1A"/>
    <w:rsid w:val="009F2E15"/>
    <w:rsid w:val="009F2F78"/>
    <w:rsid w:val="009F312C"/>
    <w:rsid w:val="009F31C9"/>
    <w:rsid w:val="009F4080"/>
    <w:rsid w:val="009F4283"/>
    <w:rsid w:val="009F4377"/>
    <w:rsid w:val="009F45A1"/>
    <w:rsid w:val="009F4D59"/>
    <w:rsid w:val="009F51A7"/>
    <w:rsid w:val="009F51B9"/>
    <w:rsid w:val="009F59F1"/>
    <w:rsid w:val="009F5B0D"/>
    <w:rsid w:val="009F5E85"/>
    <w:rsid w:val="009F6901"/>
    <w:rsid w:val="009F69C4"/>
    <w:rsid w:val="009F6BE9"/>
    <w:rsid w:val="009F6F88"/>
    <w:rsid w:val="009F70E2"/>
    <w:rsid w:val="009F74B3"/>
    <w:rsid w:val="009F795C"/>
    <w:rsid w:val="009F7992"/>
    <w:rsid w:val="00A003B1"/>
    <w:rsid w:val="00A0046E"/>
    <w:rsid w:val="00A00584"/>
    <w:rsid w:val="00A00BBA"/>
    <w:rsid w:val="00A00BD8"/>
    <w:rsid w:val="00A00C11"/>
    <w:rsid w:val="00A01A84"/>
    <w:rsid w:val="00A0203E"/>
    <w:rsid w:val="00A02062"/>
    <w:rsid w:val="00A0262F"/>
    <w:rsid w:val="00A02AEB"/>
    <w:rsid w:val="00A02ECC"/>
    <w:rsid w:val="00A03346"/>
    <w:rsid w:val="00A03D5E"/>
    <w:rsid w:val="00A043B2"/>
    <w:rsid w:val="00A04E0B"/>
    <w:rsid w:val="00A050A4"/>
    <w:rsid w:val="00A055CC"/>
    <w:rsid w:val="00A0561C"/>
    <w:rsid w:val="00A06B44"/>
    <w:rsid w:val="00A06D04"/>
    <w:rsid w:val="00A0757D"/>
    <w:rsid w:val="00A0764E"/>
    <w:rsid w:val="00A07BA9"/>
    <w:rsid w:val="00A10035"/>
    <w:rsid w:val="00A10B14"/>
    <w:rsid w:val="00A1179C"/>
    <w:rsid w:val="00A118CF"/>
    <w:rsid w:val="00A125C5"/>
    <w:rsid w:val="00A12641"/>
    <w:rsid w:val="00A12A6C"/>
    <w:rsid w:val="00A12AFF"/>
    <w:rsid w:val="00A12C4F"/>
    <w:rsid w:val="00A131F6"/>
    <w:rsid w:val="00A13A5B"/>
    <w:rsid w:val="00A1488F"/>
    <w:rsid w:val="00A150C6"/>
    <w:rsid w:val="00A15F46"/>
    <w:rsid w:val="00A15FAB"/>
    <w:rsid w:val="00A16F7D"/>
    <w:rsid w:val="00A17237"/>
    <w:rsid w:val="00A175F6"/>
    <w:rsid w:val="00A179EE"/>
    <w:rsid w:val="00A20306"/>
    <w:rsid w:val="00A20B44"/>
    <w:rsid w:val="00A21115"/>
    <w:rsid w:val="00A211E0"/>
    <w:rsid w:val="00A21559"/>
    <w:rsid w:val="00A21973"/>
    <w:rsid w:val="00A2200D"/>
    <w:rsid w:val="00A223F8"/>
    <w:rsid w:val="00A22B52"/>
    <w:rsid w:val="00A23D1C"/>
    <w:rsid w:val="00A23FDC"/>
    <w:rsid w:val="00A242C4"/>
    <w:rsid w:val="00A24A18"/>
    <w:rsid w:val="00A2508C"/>
    <w:rsid w:val="00A25252"/>
    <w:rsid w:val="00A25402"/>
    <w:rsid w:val="00A25541"/>
    <w:rsid w:val="00A256A0"/>
    <w:rsid w:val="00A259F5"/>
    <w:rsid w:val="00A26738"/>
    <w:rsid w:val="00A267AF"/>
    <w:rsid w:val="00A26AB6"/>
    <w:rsid w:val="00A27A9A"/>
    <w:rsid w:val="00A27BB5"/>
    <w:rsid w:val="00A3094B"/>
    <w:rsid w:val="00A30F51"/>
    <w:rsid w:val="00A31588"/>
    <w:rsid w:val="00A31C6B"/>
    <w:rsid w:val="00A3297E"/>
    <w:rsid w:val="00A32A74"/>
    <w:rsid w:val="00A332CE"/>
    <w:rsid w:val="00A336EB"/>
    <w:rsid w:val="00A343D4"/>
    <w:rsid w:val="00A34564"/>
    <w:rsid w:val="00A34621"/>
    <w:rsid w:val="00A34A95"/>
    <w:rsid w:val="00A357E1"/>
    <w:rsid w:val="00A35B9D"/>
    <w:rsid w:val="00A3624C"/>
    <w:rsid w:val="00A3645C"/>
    <w:rsid w:val="00A365E5"/>
    <w:rsid w:val="00A36FC0"/>
    <w:rsid w:val="00A37041"/>
    <w:rsid w:val="00A37B24"/>
    <w:rsid w:val="00A40425"/>
    <w:rsid w:val="00A4046B"/>
    <w:rsid w:val="00A40AD8"/>
    <w:rsid w:val="00A41FBF"/>
    <w:rsid w:val="00A42FEE"/>
    <w:rsid w:val="00A43166"/>
    <w:rsid w:val="00A43506"/>
    <w:rsid w:val="00A43603"/>
    <w:rsid w:val="00A4394A"/>
    <w:rsid w:val="00A443FC"/>
    <w:rsid w:val="00A44E32"/>
    <w:rsid w:val="00A457E1"/>
    <w:rsid w:val="00A464CC"/>
    <w:rsid w:val="00A46581"/>
    <w:rsid w:val="00A469DF"/>
    <w:rsid w:val="00A46C78"/>
    <w:rsid w:val="00A47F23"/>
    <w:rsid w:val="00A5039D"/>
    <w:rsid w:val="00A506D5"/>
    <w:rsid w:val="00A5100F"/>
    <w:rsid w:val="00A51B57"/>
    <w:rsid w:val="00A51CB7"/>
    <w:rsid w:val="00A51DC3"/>
    <w:rsid w:val="00A52B37"/>
    <w:rsid w:val="00A530FE"/>
    <w:rsid w:val="00A53EC1"/>
    <w:rsid w:val="00A547CF"/>
    <w:rsid w:val="00A5488E"/>
    <w:rsid w:val="00A55991"/>
    <w:rsid w:val="00A55E67"/>
    <w:rsid w:val="00A560B0"/>
    <w:rsid w:val="00A560B4"/>
    <w:rsid w:val="00A560E5"/>
    <w:rsid w:val="00A57346"/>
    <w:rsid w:val="00A57A16"/>
    <w:rsid w:val="00A57AA9"/>
    <w:rsid w:val="00A57C87"/>
    <w:rsid w:val="00A603DE"/>
    <w:rsid w:val="00A607F6"/>
    <w:rsid w:val="00A609B2"/>
    <w:rsid w:val="00A60D9F"/>
    <w:rsid w:val="00A61B9C"/>
    <w:rsid w:val="00A622F0"/>
    <w:rsid w:val="00A6236B"/>
    <w:rsid w:val="00A62835"/>
    <w:rsid w:val="00A6321E"/>
    <w:rsid w:val="00A63D99"/>
    <w:rsid w:val="00A63E1D"/>
    <w:rsid w:val="00A64935"/>
    <w:rsid w:val="00A64B8E"/>
    <w:rsid w:val="00A64D27"/>
    <w:rsid w:val="00A6571D"/>
    <w:rsid w:val="00A65EE7"/>
    <w:rsid w:val="00A66281"/>
    <w:rsid w:val="00A662E0"/>
    <w:rsid w:val="00A66A98"/>
    <w:rsid w:val="00A66C9C"/>
    <w:rsid w:val="00A67111"/>
    <w:rsid w:val="00A70133"/>
    <w:rsid w:val="00A705B8"/>
    <w:rsid w:val="00A7083F"/>
    <w:rsid w:val="00A70CEF"/>
    <w:rsid w:val="00A70F22"/>
    <w:rsid w:val="00A70F2C"/>
    <w:rsid w:val="00A71219"/>
    <w:rsid w:val="00A713C3"/>
    <w:rsid w:val="00A71652"/>
    <w:rsid w:val="00A71790"/>
    <w:rsid w:val="00A728DB"/>
    <w:rsid w:val="00A733F8"/>
    <w:rsid w:val="00A73479"/>
    <w:rsid w:val="00A73B08"/>
    <w:rsid w:val="00A73C18"/>
    <w:rsid w:val="00A73E6C"/>
    <w:rsid w:val="00A74057"/>
    <w:rsid w:val="00A741F9"/>
    <w:rsid w:val="00A749D6"/>
    <w:rsid w:val="00A74EFB"/>
    <w:rsid w:val="00A74FBF"/>
    <w:rsid w:val="00A75061"/>
    <w:rsid w:val="00A7544D"/>
    <w:rsid w:val="00A757AD"/>
    <w:rsid w:val="00A75BAE"/>
    <w:rsid w:val="00A7686C"/>
    <w:rsid w:val="00A76C08"/>
    <w:rsid w:val="00A770FF"/>
    <w:rsid w:val="00A80031"/>
    <w:rsid w:val="00A809E4"/>
    <w:rsid w:val="00A811F3"/>
    <w:rsid w:val="00A818B3"/>
    <w:rsid w:val="00A82426"/>
    <w:rsid w:val="00A826CE"/>
    <w:rsid w:val="00A8276F"/>
    <w:rsid w:val="00A82774"/>
    <w:rsid w:val="00A82829"/>
    <w:rsid w:val="00A82A48"/>
    <w:rsid w:val="00A82A67"/>
    <w:rsid w:val="00A82D72"/>
    <w:rsid w:val="00A831C6"/>
    <w:rsid w:val="00A83B21"/>
    <w:rsid w:val="00A83B7C"/>
    <w:rsid w:val="00A84221"/>
    <w:rsid w:val="00A85220"/>
    <w:rsid w:val="00A858FB"/>
    <w:rsid w:val="00A85B78"/>
    <w:rsid w:val="00A861EF"/>
    <w:rsid w:val="00A865A3"/>
    <w:rsid w:val="00A8679B"/>
    <w:rsid w:val="00A86D89"/>
    <w:rsid w:val="00A8707F"/>
    <w:rsid w:val="00A87CFE"/>
    <w:rsid w:val="00A9036A"/>
    <w:rsid w:val="00A9069E"/>
    <w:rsid w:val="00A9152E"/>
    <w:rsid w:val="00A9187D"/>
    <w:rsid w:val="00A919A2"/>
    <w:rsid w:val="00A91ABD"/>
    <w:rsid w:val="00A91AD8"/>
    <w:rsid w:val="00A91F27"/>
    <w:rsid w:val="00A93623"/>
    <w:rsid w:val="00A93948"/>
    <w:rsid w:val="00A93E60"/>
    <w:rsid w:val="00A95CAC"/>
    <w:rsid w:val="00A95FEF"/>
    <w:rsid w:val="00A96337"/>
    <w:rsid w:val="00A96762"/>
    <w:rsid w:val="00A96914"/>
    <w:rsid w:val="00A97661"/>
    <w:rsid w:val="00A97ECD"/>
    <w:rsid w:val="00A97EE0"/>
    <w:rsid w:val="00AA003E"/>
    <w:rsid w:val="00AA06E4"/>
    <w:rsid w:val="00AA0752"/>
    <w:rsid w:val="00AA0898"/>
    <w:rsid w:val="00AA08D6"/>
    <w:rsid w:val="00AA19EB"/>
    <w:rsid w:val="00AA269E"/>
    <w:rsid w:val="00AA2954"/>
    <w:rsid w:val="00AA2D52"/>
    <w:rsid w:val="00AA3339"/>
    <w:rsid w:val="00AA3E5E"/>
    <w:rsid w:val="00AA42DE"/>
    <w:rsid w:val="00AA472D"/>
    <w:rsid w:val="00AA5353"/>
    <w:rsid w:val="00AA5D5D"/>
    <w:rsid w:val="00AA611E"/>
    <w:rsid w:val="00AA6512"/>
    <w:rsid w:val="00AA6A8B"/>
    <w:rsid w:val="00AA6CBC"/>
    <w:rsid w:val="00AA73F8"/>
    <w:rsid w:val="00AB0143"/>
    <w:rsid w:val="00AB08F8"/>
    <w:rsid w:val="00AB0B1C"/>
    <w:rsid w:val="00AB1D5B"/>
    <w:rsid w:val="00AB1DB8"/>
    <w:rsid w:val="00AB1E3A"/>
    <w:rsid w:val="00AB22EA"/>
    <w:rsid w:val="00AB2B70"/>
    <w:rsid w:val="00AB2E8E"/>
    <w:rsid w:val="00AB3A86"/>
    <w:rsid w:val="00AB4E7E"/>
    <w:rsid w:val="00AB53AB"/>
    <w:rsid w:val="00AB5C3C"/>
    <w:rsid w:val="00AB603F"/>
    <w:rsid w:val="00AB7176"/>
    <w:rsid w:val="00AC03D4"/>
    <w:rsid w:val="00AC0952"/>
    <w:rsid w:val="00AC0CE6"/>
    <w:rsid w:val="00AC1173"/>
    <w:rsid w:val="00AC14DA"/>
    <w:rsid w:val="00AC1711"/>
    <w:rsid w:val="00AC1B17"/>
    <w:rsid w:val="00AC1FDE"/>
    <w:rsid w:val="00AC20D2"/>
    <w:rsid w:val="00AC306E"/>
    <w:rsid w:val="00AC3779"/>
    <w:rsid w:val="00AC453A"/>
    <w:rsid w:val="00AC5532"/>
    <w:rsid w:val="00AC56D2"/>
    <w:rsid w:val="00AC58AA"/>
    <w:rsid w:val="00AC5E0B"/>
    <w:rsid w:val="00AD0476"/>
    <w:rsid w:val="00AD0528"/>
    <w:rsid w:val="00AD0DFD"/>
    <w:rsid w:val="00AD1470"/>
    <w:rsid w:val="00AD155A"/>
    <w:rsid w:val="00AD1808"/>
    <w:rsid w:val="00AD29A9"/>
    <w:rsid w:val="00AD398A"/>
    <w:rsid w:val="00AD3EA5"/>
    <w:rsid w:val="00AD4C4D"/>
    <w:rsid w:val="00AD4EBA"/>
    <w:rsid w:val="00AD4FF8"/>
    <w:rsid w:val="00AD508B"/>
    <w:rsid w:val="00AD54A9"/>
    <w:rsid w:val="00AD60C4"/>
    <w:rsid w:val="00AD629F"/>
    <w:rsid w:val="00AD6C9D"/>
    <w:rsid w:val="00AD6E65"/>
    <w:rsid w:val="00AD7018"/>
    <w:rsid w:val="00AD7386"/>
    <w:rsid w:val="00AD73C0"/>
    <w:rsid w:val="00AD7570"/>
    <w:rsid w:val="00AD79E6"/>
    <w:rsid w:val="00AD7C90"/>
    <w:rsid w:val="00AE017E"/>
    <w:rsid w:val="00AE041E"/>
    <w:rsid w:val="00AE1956"/>
    <w:rsid w:val="00AE1BB5"/>
    <w:rsid w:val="00AE2087"/>
    <w:rsid w:val="00AE2B39"/>
    <w:rsid w:val="00AE2D95"/>
    <w:rsid w:val="00AE2E6B"/>
    <w:rsid w:val="00AE3B93"/>
    <w:rsid w:val="00AE3E5B"/>
    <w:rsid w:val="00AE3FDE"/>
    <w:rsid w:val="00AE53DD"/>
    <w:rsid w:val="00AE557F"/>
    <w:rsid w:val="00AE5727"/>
    <w:rsid w:val="00AE5E75"/>
    <w:rsid w:val="00AE5FEB"/>
    <w:rsid w:val="00AE64AE"/>
    <w:rsid w:val="00AE71CA"/>
    <w:rsid w:val="00AF03CD"/>
    <w:rsid w:val="00AF0513"/>
    <w:rsid w:val="00AF086D"/>
    <w:rsid w:val="00AF08A1"/>
    <w:rsid w:val="00AF18D4"/>
    <w:rsid w:val="00AF2508"/>
    <w:rsid w:val="00AF2A34"/>
    <w:rsid w:val="00AF3574"/>
    <w:rsid w:val="00AF38F8"/>
    <w:rsid w:val="00AF3B73"/>
    <w:rsid w:val="00AF4000"/>
    <w:rsid w:val="00AF4200"/>
    <w:rsid w:val="00AF4403"/>
    <w:rsid w:val="00AF4887"/>
    <w:rsid w:val="00AF4B4B"/>
    <w:rsid w:val="00AF4BA5"/>
    <w:rsid w:val="00AF5049"/>
    <w:rsid w:val="00AF50FE"/>
    <w:rsid w:val="00AF5188"/>
    <w:rsid w:val="00AF663B"/>
    <w:rsid w:val="00AF67AF"/>
    <w:rsid w:val="00AF6D66"/>
    <w:rsid w:val="00AF7A0D"/>
    <w:rsid w:val="00AF7BA3"/>
    <w:rsid w:val="00AF7FDB"/>
    <w:rsid w:val="00B001F0"/>
    <w:rsid w:val="00B012BB"/>
    <w:rsid w:val="00B02624"/>
    <w:rsid w:val="00B032E9"/>
    <w:rsid w:val="00B03AC9"/>
    <w:rsid w:val="00B04A71"/>
    <w:rsid w:val="00B05214"/>
    <w:rsid w:val="00B055A9"/>
    <w:rsid w:val="00B06BC2"/>
    <w:rsid w:val="00B07BBB"/>
    <w:rsid w:val="00B10570"/>
    <w:rsid w:val="00B1065B"/>
    <w:rsid w:val="00B10940"/>
    <w:rsid w:val="00B114C9"/>
    <w:rsid w:val="00B122AA"/>
    <w:rsid w:val="00B12497"/>
    <w:rsid w:val="00B1269F"/>
    <w:rsid w:val="00B12F19"/>
    <w:rsid w:val="00B13C99"/>
    <w:rsid w:val="00B13C9D"/>
    <w:rsid w:val="00B13DB5"/>
    <w:rsid w:val="00B148EA"/>
    <w:rsid w:val="00B14BC3"/>
    <w:rsid w:val="00B15F6A"/>
    <w:rsid w:val="00B16344"/>
    <w:rsid w:val="00B16609"/>
    <w:rsid w:val="00B16919"/>
    <w:rsid w:val="00B17141"/>
    <w:rsid w:val="00B1730F"/>
    <w:rsid w:val="00B178E0"/>
    <w:rsid w:val="00B17B3D"/>
    <w:rsid w:val="00B17F19"/>
    <w:rsid w:val="00B20470"/>
    <w:rsid w:val="00B2151B"/>
    <w:rsid w:val="00B21A20"/>
    <w:rsid w:val="00B21A94"/>
    <w:rsid w:val="00B21AA8"/>
    <w:rsid w:val="00B21CE2"/>
    <w:rsid w:val="00B21D9C"/>
    <w:rsid w:val="00B226EF"/>
    <w:rsid w:val="00B22CF5"/>
    <w:rsid w:val="00B22DD2"/>
    <w:rsid w:val="00B230A2"/>
    <w:rsid w:val="00B2370F"/>
    <w:rsid w:val="00B238A3"/>
    <w:rsid w:val="00B239DE"/>
    <w:rsid w:val="00B24EF2"/>
    <w:rsid w:val="00B25854"/>
    <w:rsid w:val="00B25AC7"/>
    <w:rsid w:val="00B26099"/>
    <w:rsid w:val="00B26670"/>
    <w:rsid w:val="00B26B22"/>
    <w:rsid w:val="00B26CE4"/>
    <w:rsid w:val="00B3069F"/>
    <w:rsid w:val="00B30CC4"/>
    <w:rsid w:val="00B30F63"/>
    <w:rsid w:val="00B31052"/>
    <w:rsid w:val="00B31575"/>
    <w:rsid w:val="00B31646"/>
    <w:rsid w:val="00B31DD8"/>
    <w:rsid w:val="00B32180"/>
    <w:rsid w:val="00B32573"/>
    <w:rsid w:val="00B32918"/>
    <w:rsid w:val="00B32CAE"/>
    <w:rsid w:val="00B334D0"/>
    <w:rsid w:val="00B33C73"/>
    <w:rsid w:val="00B344E0"/>
    <w:rsid w:val="00B34900"/>
    <w:rsid w:val="00B34AA7"/>
    <w:rsid w:val="00B34B38"/>
    <w:rsid w:val="00B34E12"/>
    <w:rsid w:val="00B3512A"/>
    <w:rsid w:val="00B352DD"/>
    <w:rsid w:val="00B35AFD"/>
    <w:rsid w:val="00B35EAE"/>
    <w:rsid w:val="00B3749B"/>
    <w:rsid w:val="00B37AE1"/>
    <w:rsid w:val="00B40709"/>
    <w:rsid w:val="00B40829"/>
    <w:rsid w:val="00B40EAC"/>
    <w:rsid w:val="00B4118E"/>
    <w:rsid w:val="00B41216"/>
    <w:rsid w:val="00B41EB2"/>
    <w:rsid w:val="00B4213F"/>
    <w:rsid w:val="00B4282D"/>
    <w:rsid w:val="00B42B70"/>
    <w:rsid w:val="00B43AE7"/>
    <w:rsid w:val="00B43B4C"/>
    <w:rsid w:val="00B4466C"/>
    <w:rsid w:val="00B446F2"/>
    <w:rsid w:val="00B457E0"/>
    <w:rsid w:val="00B466FD"/>
    <w:rsid w:val="00B46DF4"/>
    <w:rsid w:val="00B46FB5"/>
    <w:rsid w:val="00B473CF"/>
    <w:rsid w:val="00B50256"/>
    <w:rsid w:val="00B50BF1"/>
    <w:rsid w:val="00B519C2"/>
    <w:rsid w:val="00B52451"/>
    <w:rsid w:val="00B53291"/>
    <w:rsid w:val="00B53B91"/>
    <w:rsid w:val="00B54616"/>
    <w:rsid w:val="00B55589"/>
    <w:rsid w:val="00B5618E"/>
    <w:rsid w:val="00B5693D"/>
    <w:rsid w:val="00B5716C"/>
    <w:rsid w:val="00B576D8"/>
    <w:rsid w:val="00B57702"/>
    <w:rsid w:val="00B57893"/>
    <w:rsid w:val="00B60A10"/>
    <w:rsid w:val="00B60D92"/>
    <w:rsid w:val="00B6197E"/>
    <w:rsid w:val="00B623FA"/>
    <w:rsid w:val="00B62707"/>
    <w:rsid w:val="00B62AE3"/>
    <w:rsid w:val="00B62D27"/>
    <w:rsid w:val="00B62F15"/>
    <w:rsid w:val="00B63E1E"/>
    <w:rsid w:val="00B64C4E"/>
    <w:rsid w:val="00B64E2A"/>
    <w:rsid w:val="00B65F47"/>
    <w:rsid w:val="00B65FF0"/>
    <w:rsid w:val="00B664D4"/>
    <w:rsid w:val="00B66640"/>
    <w:rsid w:val="00B66671"/>
    <w:rsid w:val="00B6683C"/>
    <w:rsid w:val="00B669B9"/>
    <w:rsid w:val="00B66EF8"/>
    <w:rsid w:val="00B67998"/>
    <w:rsid w:val="00B67BE3"/>
    <w:rsid w:val="00B70E58"/>
    <w:rsid w:val="00B710A4"/>
    <w:rsid w:val="00B7198F"/>
    <w:rsid w:val="00B71A9C"/>
    <w:rsid w:val="00B71BE6"/>
    <w:rsid w:val="00B71F90"/>
    <w:rsid w:val="00B720A0"/>
    <w:rsid w:val="00B722BA"/>
    <w:rsid w:val="00B723A4"/>
    <w:rsid w:val="00B73963"/>
    <w:rsid w:val="00B73C47"/>
    <w:rsid w:val="00B73C5D"/>
    <w:rsid w:val="00B74413"/>
    <w:rsid w:val="00B747AA"/>
    <w:rsid w:val="00B748F2"/>
    <w:rsid w:val="00B74B7D"/>
    <w:rsid w:val="00B74D71"/>
    <w:rsid w:val="00B74E70"/>
    <w:rsid w:val="00B75289"/>
    <w:rsid w:val="00B75DCE"/>
    <w:rsid w:val="00B7616F"/>
    <w:rsid w:val="00B765A6"/>
    <w:rsid w:val="00B77163"/>
    <w:rsid w:val="00B772B8"/>
    <w:rsid w:val="00B77454"/>
    <w:rsid w:val="00B7765D"/>
    <w:rsid w:val="00B77AF2"/>
    <w:rsid w:val="00B77D6B"/>
    <w:rsid w:val="00B77F5C"/>
    <w:rsid w:val="00B80D29"/>
    <w:rsid w:val="00B81A6E"/>
    <w:rsid w:val="00B81F6F"/>
    <w:rsid w:val="00B8200C"/>
    <w:rsid w:val="00B8286A"/>
    <w:rsid w:val="00B82B3B"/>
    <w:rsid w:val="00B82D9D"/>
    <w:rsid w:val="00B83656"/>
    <w:rsid w:val="00B837C7"/>
    <w:rsid w:val="00B83FE6"/>
    <w:rsid w:val="00B84295"/>
    <w:rsid w:val="00B842C0"/>
    <w:rsid w:val="00B843BE"/>
    <w:rsid w:val="00B848FF"/>
    <w:rsid w:val="00B8547D"/>
    <w:rsid w:val="00B855CD"/>
    <w:rsid w:val="00B85D37"/>
    <w:rsid w:val="00B861DB"/>
    <w:rsid w:val="00B86408"/>
    <w:rsid w:val="00B865F5"/>
    <w:rsid w:val="00B86839"/>
    <w:rsid w:val="00B86C39"/>
    <w:rsid w:val="00B87369"/>
    <w:rsid w:val="00B878C9"/>
    <w:rsid w:val="00B87969"/>
    <w:rsid w:val="00B87C2C"/>
    <w:rsid w:val="00B87D8D"/>
    <w:rsid w:val="00B900E4"/>
    <w:rsid w:val="00B903F5"/>
    <w:rsid w:val="00B90488"/>
    <w:rsid w:val="00B917AA"/>
    <w:rsid w:val="00B933D4"/>
    <w:rsid w:val="00B937FF"/>
    <w:rsid w:val="00B94490"/>
    <w:rsid w:val="00B95FE6"/>
    <w:rsid w:val="00B962F2"/>
    <w:rsid w:val="00B96D38"/>
    <w:rsid w:val="00B971AD"/>
    <w:rsid w:val="00B9721D"/>
    <w:rsid w:val="00B97E4B"/>
    <w:rsid w:val="00BA04C1"/>
    <w:rsid w:val="00BA0546"/>
    <w:rsid w:val="00BA06B5"/>
    <w:rsid w:val="00BA0C89"/>
    <w:rsid w:val="00BA18A6"/>
    <w:rsid w:val="00BA28D7"/>
    <w:rsid w:val="00BA2B70"/>
    <w:rsid w:val="00BA350A"/>
    <w:rsid w:val="00BA37CF"/>
    <w:rsid w:val="00BA3FCF"/>
    <w:rsid w:val="00BA40F5"/>
    <w:rsid w:val="00BA418A"/>
    <w:rsid w:val="00BA4490"/>
    <w:rsid w:val="00BA4870"/>
    <w:rsid w:val="00BA4CD6"/>
    <w:rsid w:val="00BA4E89"/>
    <w:rsid w:val="00BA7204"/>
    <w:rsid w:val="00BA728C"/>
    <w:rsid w:val="00BA7C00"/>
    <w:rsid w:val="00BA7F46"/>
    <w:rsid w:val="00BB0D68"/>
    <w:rsid w:val="00BB120E"/>
    <w:rsid w:val="00BB12B6"/>
    <w:rsid w:val="00BB1C7D"/>
    <w:rsid w:val="00BB2609"/>
    <w:rsid w:val="00BB263C"/>
    <w:rsid w:val="00BB2664"/>
    <w:rsid w:val="00BB27FF"/>
    <w:rsid w:val="00BB3984"/>
    <w:rsid w:val="00BB3B8B"/>
    <w:rsid w:val="00BB3EC6"/>
    <w:rsid w:val="00BB42FE"/>
    <w:rsid w:val="00BB5944"/>
    <w:rsid w:val="00BB602C"/>
    <w:rsid w:val="00BB75B0"/>
    <w:rsid w:val="00BC059A"/>
    <w:rsid w:val="00BC0E16"/>
    <w:rsid w:val="00BC24A9"/>
    <w:rsid w:val="00BC2767"/>
    <w:rsid w:val="00BC2C9A"/>
    <w:rsid w:val="00BC2F77"/>
    <w:rsid w:val="00BC3567"/>
    <w:rsid w:val="00BC371E"/>
    <w:rsid w:val="00BC44DA"/>
    <w:rsid w:val="00BC4742"/>
    <w:rsid w:val="00BC4785"/>
    <w:rsid w:val="00BC5C81"/>
    <w:rsid w:val="00BC6109"/>
    <w:rsid w:val="00BC6609"/>
    <w:rsid w:val="00BC68A5"/>
    <w:rsid w:val="00BC69AB"/>
    <w:rsid w:val="00BC72C5"/>
    <w:rsid w:val="00BD020F"/>
    <w:rsid w:val="00BD0225"/>
    <w:rsid w:val="00BD0C9F"/>
    <w:rsid w:val="00BD1519"/>
    <w:rsid w:val="00BD1ABC"/>
    <w:rsid w:val="00BD2A1F"/>
    <w:rsid w:val="00BD2A42"/>
    <w:rsid w:val="00BD3109"/>
    <w:rsid w:val="00BD3F8D"/>
    <w:rsid w:val="00BD40A8"/>
    <w:rsid w:val="00BD44DA"/>
    <w:rsid w:val="00BD4AFD"/>
    <w:rsid w:val="00BD4D7C"/>
    <w:rsid w:val="00BD4E3C"/>
    <w:rsid w:val="00BD5370"/>
    <w:rsid w:val="00BD582B"/>
    <w:rsid w:val="00BD5DC6"/>
    <w:rsid w:val="00BD6686"/>
    <w:rsid w:val="00BD6D9A"/>
    <w:rsid w:val="00BD7106"/>
    <w:rsid w:val="00BD72D7"/>
    <w:rsid w:val="00BD7780"/>
    <w:rsid w:val="00BD7A2B"/>
    <w:rsid w:val="00BD7A6F"/>
    <w:rsid w:val="00BD7F59"/>
    <w:rsid w:val="00BE0BB0"/>
    <w:rsid w:val="00BE0F2C"/>
    <w:rsid w:val="00BE12F4"/>
    <w:rsid w:val="00BE179B"/>
    <w:rsid w:val="00BE23F0"/>
    <w:rsid w:val="00BE2496"/>
    <w:rsid w:val="00BE3CF8"/>
    <w:rsid w:val="00BE7C40"/>
    <w:rsid w:val="00BF051B"/>
    <w:rsid w:val="00BF07E7"/>
    <w:rsid w:val="00BF1130"/>
    <w:rsid w:val="00BF1E7B"/>
    <w:rsid w:val="00BF2383"/>
    <w:rsid w:val="00BF2DC8"/>
    <w:rsid w:val="00BF34EF"/>
    <w:rsid w:val="00BF4331"/>
    <w:rsid w:val="00BF4336"/>
    <w:rsid w:val="00BF45F3"/>
    <w:rsid w:val="00BF5533"/>
    <w:rsid w:val="00BF5802"/>
    <w:rsid w:val="00BF585C"/>
    <w:rsid w:val="00BF5A20"/>
    <w:rsid w:val="00BF6229"/>
    <w:rsid w:val="00BF6D36"/>
    <w:rsid w:val="00BF72BE"/>
    <w:rsid w:val="00BF7438"/>
    <w:rsid w:val="00BF74C3"/>
    <w:rsid w:val="00BF7E98"/>
    <w:rsid w:val="00C010A7"/>
    <w:rsid w:val="00C014B2"/>
    <w:rsid w:val="00C0219C"/>
    <w:rsid w:val="00C02A15"/>
    <w:rsid w:val="00C02DD7"/>
    <w:rsid w:val="00C02EE1"/>
    <w:rsid w:val="00C02FDB"/>
    <w:rsid w:val="00C03C3A"/>
    <w:rsid w:val="00C03DF2"/>
    <w:rsid w:val="00C04BB2"/>
    <w:rsid w:val="00C0555C"/>
    <w:rsid w:val="00C05658"/>
    <w:rsid w:val="00C056AD"/>
    <w:rsid w:val="00C05811"/>
    <w:rsid w:val="00C05AAF"/>
    <w:rsid w:val="00C05CF9"/>
    <w:rsid w:val="00C05F16"/>
    <w:rsid w:val="00C06D6E"/>
    <w:rsid w:val="00C078BA"/>
    <w:rsid w:val="00C07A26"/>
    <w:rsid w:val="00C1058F"/>
    <w:rsid w:val="00C10D36"/>
    <w:rsid w:val="00C10DEB"/>
    <w:rsid w:val="00C112C5"/>
    <w:rsid w:val="00C1166F"/>
    <w:rsid w:val="00C117D8"/>
    <w:rsid w:val="00C11A6A"/>
    <w:rsid w:val="00C12294"/>
    <w:rsid w:val="00C12B6D"/>
    <w:rsid w:val="00C12E06"/>
    <w:rsid w:val="00C139A7"/>
    <w:rsid w:val="00C13C3D"/>
    <w:rsid w:val="00C1407F"/>
    <w:rsid w:val="00C14178"/>
    <w:rsid w:val="00C142D6"/>
    <w:rsid w:val="00C1574D"/>
    <w:rsid w:val="00C15A2F"/>
    <w:rsid w:val="00C15B54"/>
    <w:rsid w:val="00C15DBD"/>
    <w:rsid w:val="00C16058"/>
    <w:rsid w:val="00C16C19"/>
    <w:rsid w:val="00C17E4E"/>
    <w:rsid w:val="00C17E6A"/>
    <w:rsid w:val="00C17EE1"/>
    <w:rsid w:val="00C20741"/>
    <w:rsid w:val="00C2091C"/>
    <w:rsid w:val="00C20928"/>
    <w:rsid w:val="00C20DBA"/>
    <w:rsid w:val="00C2124B"/>
    <w:rsid w:val="00C21567"/>
    <w:rsid w:val="00C21851"/>
    <w:rsid w:val="00C21CD6"/>
    <w:rsid w:val="00C22273"/>
    <w:rsid w:val="00C224B5"/>
    <w:rsid w:val="00C22570"/>
    <w:rsid w:val="00C22F13"/>
    <w:rsid w:val="00C232A0"/>
    <w:rsid w:val="00C23612"/>
    <w:rsid w:val="00C2368B"/>
    <w:rsid w:val="00C2382B"/>
    <w:rsid w:val="00C2388B"/>
    <w:rsid w:val="00C2429F"/>
    <w:rsid w:val="00C246BF"/>
    <w:rsid w:val="00C2474F"/>
    <w:rsid w:val="00C24B8B"/>
    <w:rsid w:val="00C250D5"/>
    <w:rsid w:val="00C25280"/>
    <w:rsid w:val="00C25C44"/>
    <w:rsid w:val="00C25F80"/>
    <w:rsid w:val="00C2675C"/>
    <w:rsid w:val="00C2688E"/>
    <w:rsid w:val="00C26D2F"/>
    <w:rsid w:val="00C26DF3"/>
    <w:rsid w:val="00C26E71"/>
    <w:rsid w:val="00C270DF"/>
    <w:rsid w:val="00C272AA"/>
    <w:rsid w:val="00C274FF"/>
    <w:rsid w:val="00C27889"/>
    <w:rsid w:val="00C27DDD"/>
    <w:rsid w:val="00C27E19"/>
    <w:rsid w:val="00C30EBF"/>
    <w:rsid w:val="00C315AF"/>
    <w:rsid w:val="00C31901"/>
    <w:rsid w:val="00C336FC"/>
    <w:rsid w:val="00C3395B"/>
    <w:rsid w:val="00C339C9"/>
    <w:rsid w:val="00C33C4E"/>
    <w:rsid w:val="00C34863"/>
    <w:rsid w:val="00C34C69"/>
    <w:rsid w:val="00C34F54"/>
    <w:rsid w:val="00C35416"/>
    <w:rsid w:val="00C355AA"/>
    <w:rsid w:val="00C35EF8"/>
    <w:rsid w:val="00C36696"/>
    <w:rsid w:val="00C36EDD"/>
    <w:rsid w:val="00C36F59"/>
    <w:rsid w:val="00C36F6C"/>
    <w:rsid w:val="00C372ED"/>
    <w:rsid w:val="00C37E9D"/>
    <w:rsid w:val="00C4108E"/>
    <w:rsid w:val="00C41BA1"/>
    <w:rsid w:val="00C41CCC"/>
    <w:rsid w:val="00C42561"/>
    <w:rsid w:val="00C42BC9"/>
    <w:rsid w:val="00C42DCD"/>
    <w:rsid w:val="00C43056"/>
    <w:rsid w:val="00C4485C"/>
    <w:rsid w:val="00C44BEB"/>
    <w:rsid w:val="00C4550C"/>
    <w:rsid w:val="00C45C13"/>
    <w:rsid w:val="00C462BB"/>
    <w:rsid w:val="00C4639F"/>
    <w:rsid w:val="00C46854"/>
    <w:rsid w:val="00C46B45"/>
    <w:rsid w:val="00C47063"/>
    <w:rsid w:val="00C47196"/>
    <w:rsid w:val="00C478B8"/>
    <w:rsid w:val="00C47980"/>
    <w:rsid w:val="00C47B2C"/>
    <w:rsid w:val="00C50181"/>
    <w:rsid w:val="00C502F4"/>
    <w:rsid w:val="00C50BA5"/>
    <w:rsid w:val="00C50DA0"/>
    <w:rsid w:val="00C51E12"/>
    <w:rsid w:val="00C51F9A"/>
    <w:rsid w:val="00C528F5"/>
    <w:rsid w:val="00C529A6"/>
    <w:rsid w:val="00C52E6B"/>
    <w:rsid w:val="00C53645"/>
    <w:rsid w:val="00C53F29"/>
    <w:rsid w:val="00C54239"/>
    <w:rsid w:val="00C542EC"/>
    <w:rsid w:val="00C54A31"/>
    <w:rsid w:val="00C54FFD"/>
    <w:rsid w:val="00C5561A"/>
    <w:rsid w:val="00C55723"/>
    <w:rsid w:val="00C55D0E"/>
    <w:rsid w:val="00C55DEA"/>
    <w:rsid w:val="00C56669"/>
    <w:rsid w:val="00C5685D"/>
    <w:rsid w:val="00C56B7F"/>
    <w:rsid w:val="00C56E3B"/>
    <w:rsid w:val="00C6000F"/>
    <w:rsid w:val="00C6044E"/>
    <w:rsid w:val="00C609AA"/>
    <w:rsid w:val="00C60AAE"/>
    <w:rsid w:val="00C614B8"/>
    <w:rsid w:val="00C61574"/>
    <w:rsid w:val="00C61BA9"/>
    <w:rsid w:val="00C62DA6"/>
    <w:rsid w:val="00C6458A"/>
    <w:rsid w:val="00C648A4"/>
    <w:rsid w:val="00C64EB8"/>
    <w:rsid w:val="00C651E1"/>
    <w:rsid w:val="00C65571"/>
    <w:rsid w:val="00C663B6"/>
    <w:rsid w:val="00C664C5"/>
    <w:rsid w:val="00C67EA6"/>
    <w:rsid w:val="00C70393"/>
    <w:rsid w:val="00C70429"/>
    <w:rsid w:val="00C70EDF"/>
    <w:rsid w:val="00C71357"/>
    <w:rsid w:val="00C7254D"/>
    <w:rsid w:val="00C7290C"/>
    <w:rsid w:val="00C72B45"/>
    <w:rsid w:val="00C73D33"/>
    <w:rsid w:val="00C73F18"/>
    <w:rsid w:val="00C750A2"/>
    <w:rsid w:val="00C758BA"/>
    <w:rsid w:val="00C759C8"/>
    <w:rsid w:val="00C75FF2"/>
    <w:rsid w:val="00C76522"/>
    <w:rsid w:val="00C76C08"/>
    <w:rsid w:val="00C76E20"/>
    <w:rsid w:val="00C777A4"/>
    <w:rsid w:val="00C7799B"/>
    <w:rsid w:val="00C77A0E"/>
    <w:rsid w:val="00C8057A"/>
    <w:rsid w:val="00C805C9"/>
    <w:rsid w:val="00C809B8"/>
    <w:rsid w:val="00C80F6F"/>
    <w:rsid w:val="00C81C6D"/>
    <w:rsid w:val="00C8217A"/>
    <w:rsid w:val="00C825FC"/>
    <w:rsid w:val="00C827B8"/>
    <w:rsid w:val="00C8336F"/>
    <w:rsid w:val="00C84201"/>
    <w:rsid w:val="00C848FA"/>
    <w:rsid w:val="00C84D06"/>
    <w:rsid w:val="00C84D86"/>
    <w:rsid w:val="00C85511"/>
    <w:rsid w:val="00C86AF7"/>
    <w:rsid w:val="00C879E6"/>
    <w:rsid w:val="00C905C4"/>
    <w:rsid w:val="00C90E4F"/>
    <w:rsid w:val="00C90EE4"/>
    <w:rsid w:val="00C91A84"/>
    <w:rsid w:val="00C91EF5"/>
    <w:rsid w:val="00C92023"/>
    <w:rsid w:val="00C9245A"/>
    <w:rsid w:val="00C92898"/>
    <w:rsid w:val="00C92DBA"/>
    <w:rsid w:val="00C936C9"/>
    <w:rsid w:val="00C93A7E"/>
    <w:rsid w:val="00C941DC"/>
    <w:rsid w:val="00C94AAC"/>
    <w:rsid w:val="00C951A7"/>
    <w:rsid w:val="00C953BB"/>
    <w:rsid w:val="00C95A7C"/>
    <w:rsid w:val="00C95CC1"/>
    <w:rsid w:val="00C95DF6"/>
    <w:rsid w:val="00C9617E"/>
    <w:rsid w:val="00C966D8"/>
    <w:rsid w:val="00C96D13"/>
    <w:rsid w:val="00C96DF4"/>
    <w:rsid w:val="00C97120"/>
    <w:rsid w:val="00C975A9"/>
    <w:rsid w:val="00CA0817"/>
    <w:rsid w:val="00CA085C"/>
    <w:rsid w:val="00CA09F4"/>
    <w:rsid w:val="00CA0F31"/>
    <w:rsid w:val="00CA1A6C"/>
    <w:rsid w:val="00CA2685"/>
    <w:rsid w:val="00CA2E77"/>
    <w:rsid w:val="00CA32F8"/>
    <w:rsid w:val="00CA36FD"/>
    <w:rsid w:val="00CA41EB"/>
    <w:rsid w:val="00CA4B86"/>
    <w:rsid w:val="00CA5678"/>
    <w:rsid w:val="00CA588F"/>
    <w:rsid w:val="00CA6395"/>
    <w:rsid w:val="00CA64C5"/>
    <w:rsid w:val="00CA64C7"/>
    <w:rsid w:val="00CA69E3"/>
    <w:rsid w:val="00CA6FA3"/>
    <w:rsid w:val="00CA6FBD"/>
    <w:rsid w:val="00CA7642"/>
    <w:rsid w:val="00CA774E"/>
    <w:rsid w:val="00CA7805"/>
    <w:rsid w:val="00CA7FCB"/>
    <w:rsid w:val="00CB035B"/>
    <w:rsid w:val="00CB0874"/>
    <w:rsid w:val="00CB1018"/>
    <w:rsid w:val="00CB11E4"/>
    <w:rsid w:val="00CB156A"/>
    <w:rsid w:val="00CB1C0A"/>
    <w:rsid w:val="00CB2C15"/>
    <w:rsid w:val="00CB2C6D"/>
    <w:rsid w:val="00CB2E43"/>
    <w:rsid w:val="00CB369C"/>
    <w:rsid w:val="00CB3FF7"/>
    <w:rsid w:val="00CB430A"/>
    <w:rsid w:val="00CB45ED"/>
    <w:rsid w:val="00CB4EC6"/>
    <w:rsid w:val="00CB533F"/>
    <w:rsid w:val="00CB5B7E"/>
    <w:rsid w:val="00CB616A"/>
    <w:rsid w:val="00CB61FB"/>
    <w:rsid w:val="00CB6817"/>
    <w:rsid w:val="00CB7167"/>
    <w:rsid w:val="00CB7608"/>
    <w:rsid w:val="00CC0786"/>
    <w:rsid w:val="00CC1FD5"/>
    <w:rsid w:val="00CC28DF"/>
    <w:rsid w:val="00CC354B"/>
    <w:rsid w:val="00CC42D2"/>
    <w:rsid w:val="00CC514C"/>
    <w:rsid w:val="00CC5448"/>
    <w:rsid w:val="00CC639A"/>
    <w:rsid w:val="00CC674C"/>
    <w:rsid w:val="00CC6934"/>
    <w:rsid w:val="00CC6DF6"/>
    <w:rsid w:val="00CC7168"/>
    <w:rsid w:val="00CC75F7"/>
    <w:rsid w:val="00CD03E9"/>
    <w:rsid w:val="00CD0D63"/>
    <w:rsid w:val="00CD0F15"/>
    <w:rsid w:val="00CD11B2"/>
    <w:rsid w:val="00CD135F"/>
    <w:rsid w:val="00CD1937"/>
    <w:rsid w:val="00CD2084"/>
    <w:rsid w:val="00CD20C9"/>
    <w:rsid w:val="00CD2306"/>
    <w:rsid w:val="00CD2A65"/>
    <w:rsid w:val="00CD2D78"/>
    <w:rsid w:val="00CD2E82"/>
    <w:rsid w:val="00CD2F09"/>
    <w:rsid w:val="00CD319E"/>
    <w:rsid w:val="00CD37A6"/>
    <w:rsid w:val="00CD3B6F"/>
    <w:rsid w:val="00CD3B93"/>
    <w:rsid w:val="00CD3CBF"/>
    <w:rsid w:val="00CD3DC5"/>
    <w:rsid w:val="00CD3F36"/>
    <w:rsid w:val="00CD4043"/>
    <w:rsid w:val="00CD48C7"/>
    <w:rsid w:val="00CD4C8E"/>
    <w:rsid w:val="00CD5481"/>
    <w:rsid w:val="00CD54C9"/>
    <w:rsid w:val="00CD56A7"/>
    <w:rsid w:val="00CD61A0"/>
    <w:rsid w:val="00CD6432"/>
    <w:rsid w:val="00CD6818"/>
    <w:rsid w:val="00CD6DAA"/>
    <w:rsid w:val="00CD6E1B"/>
    <w:rsid w:val="00CD768A"/>
    <w:rsid w:val="00CD7821"/>
    <w:rsid w:val="00CD7B71"/>
    <w:rsid w:val="00CE04ED"/>
    <w:rsid w:val="00CE0B92"/>
    <w:rsid w:val="00CE0B96"/>
    <w:rsid w:val="00CE0D9B"/>
    <w:rsid w:val="00CE0F69"/>
    <w:rsid w:val="00CE1091"/>
    <w:rsid w:val="00CE11A9"/>
    <w:rsid w:val="00CE1D2A"/>
    <w:rsid w:val="00CE232E"/>
    <w:rsid w:val="00CE2BA3"/>
    <w:rsid w:val="00CE301E"/>
    <w:rsid w:val="00CE436C"/>
    <w:rsid w:val="00CE4705"/>
    <w:rsid w:val="00CE4BEF"/>
    <w:rsid w:val="00CE642E"/>
    <w:rsid w:val="00CE663C"/>
    <w:rsid w:val="00CE7514"/>
    <w:rsid w:val="00CF034B"/>
    <w:rsid w:val="00CF04A7"/>
    <w:rsid w:val="00CF08B1"/>
    <w:rsid w:val="00CF1092"/>
    <w:rsid w:val="00CF16D9"/>
    <w:rsid w:val="00CF17FC"/>
    <w:rsid w:val="00CF21F9"/>
    <w:rsid w:val="00CF2247"/>
    <w:rsid w:val="00CF3075"/>
    <w:rsid w:val="00CF3196"/>
    <w:rsid w:val="00CF3465"/>
    <w:rsid w:val="00CF3F8A"/>
    <w:rsid w:val="00CF43F6"/>
    <w:rsid w:val="00CF440E"/>
    <w:rsid w:val="00CF4A05"/>
    <w:rsid w:val="00CF4B38"/>
    <w:rsid w:val="00CF4CE1"/>
    <w:rsid w:val="00CF5A39"/>
    <w:rsid w:val="00CF5E2B"/>
    <w:rsid w:val="00CF5EFD"/>
    <w:rsid w:val="00CF7BC6"/>
    <w:rsid w:val="00D01535"/>
    <w:rsid w:val="00D016B1"/>
    <w:rsid w:val="00D01842"/>
    <w:rsid w:val="00D01E77"/>
    <w:rsid w:val="00D021DF"/>
    <w:rsid w:val="00D02382"/>
    <w:rsid w:val="00D02A96"/>
    <w:rsid w:val="00D03D12"/>
    <w:rsid w:val="00D04D2D"/>
    <w:rsid w:val="00D04EC7"/>
    <w:rsid w:val="00D05B48"/>
    <w:rsid w:val="00D061B9"/>
    <w:rsid w:val="00D067D9"/>
    <w:rsid w:val="00D0695F"/>
    <w:rsid w:val="00D06BEC"/>
    <w:rsid w:val="00D073DB"/>
    <w:rsid w:val="00D078BA"/>
    <w:rsid w:val="00D10677"/>
    <w:rsid w:val="00D10EE5"/>
    <w:rsid w:val="00D11487"/>
    <w:rsid w:val="00D1185F"/>
    <w:rsid w:val="00D11959"/>
    <w:rsid w:val="00D11FE3"/>
    <w:rsid w:val="00D1229E"/>
    <w:rsid w:val="00D122CA"/>
    <w:rsid w:val="00D12316"/>
    <w:rsid w:val="00D127FB"/>
    <w:rsid w:val="00D12EFA"/>
    <w:rsid w:val="00D130AC"/>
    <w:rsid w:val="00D14633"/>
    <w:rsid w:val="00D14706"/>
    <w:rsid w:val="00D15401"/>
    <w:rsid w:val="00D15CAE"/>
    <w:rsid w:val="00D16ADB"/>
    <w:rsid w:val="00D16F6B"/>
    <w:rsid w:val="00D172A0"/>
    <w:rsid w:val="00D17567"/>
    <w:rsid w:val="00D17B5C"/>
    <w:rsid w:val="00D20269"/>
    <w:rsid w:val="00D21A7D"/>
    <w:rsid w:val="00D221FE"/>
    <w:rsid w:val="00D2244B"/>
    <w:rsid w:val="00D23B42"/>
    <w:rsid w:val="00D2406F"/>
    <w:rsid w:val="00D24402"/>
    <w:rsid w:val="00D248DE"/>
    <w:rsid w:val="00D24D50"/>
    <w:rsid w:val="00D24DDD"/>
    <w:rsid w:val="00D24F71"/>
    <w:rsid w:val="00D25064"/>
    <w:rsid w:val="00D25406"/>
    <w:rsid w:val="00D2683C"/>
    <w:rsid w:val="00D27B0F"/>
    <w:rsid w:val="00D30162"/>
    <w:rsid w:val="00D3073B"/>
    <w:rsid w:val="00D318A9"/>
    <w:rsid w:val="00D31918"/>
    <w:rsid w:val="00D31BEB"/>
    <w:rsid w:val="00D32376"/>
    <w:rsid w:val="00D330ED"/>
    <w:rsid w:val="00D334B1"/>
    <w:rsid w:val="00D33A2D"/>
    <w:rsid w:val="00D3416F"/>
    <w:rsid w:val="00D36A39"/>
    <w:rsid w:val="00D37A81"/>
    <w:rsid w:val="00D400F8"/>
    <w:rsid w:val="00D40926"/>
    <w:rsid w:val="00D4095A"/>
    <w:rsid w:val="00D40D2B"/>
    <w:rsid w:val="00D416BE"/>
    <w:rsid w:val="00D41AF6"/>
    <w:rsid w:val="00D42A88"/>
    <w:rsid w:val="00D43364"/>
    <w:rsid w:val="00D44566"/>
    <w:rsid w:val="00D445D9"/>
    <w:rsid w:val="00D44B2B"/>
    <w:rsid w:val="00D44F97"/>
    <w:rsid w:val="00D45618"/>
    <w:rsid w:val="00D45897"/>
    <w:rsid w:val="00D4591E"/>
    <w:rsid w:val="00D46403"/>
    <w:rsid w:val="00D466E8"/>
    <w:rsid w:val="00D468B2"/>
    <w:rsid w:val="00D46B00"/>
    <w:rsid w:val="00D47465"/>
    <w:rsid w:val="00D47544"/>
    <w:rsid w:val="00D47C36"/>
    <w:rsid w:val="00D50BCD"/>
    <w:rsid w:val="00D50CAC"/>
    <w:rsid w:val="00D51175"/>
    <w:rsid w:val="00D521A3"/>
    <w:rsid w:val="00D52BF5"/>
    <w:rsid w:val="00D52C8F"/>
    <w:rsid w:val="00D532E1"/>
    <w:rsid w:val="00D538A4"/>
    <w:rsid w:val="00D53A68"/>
    <w:rsid w:val="00D5465C"/>
    <w:rsid w:val="00D5490B"/>
    <w:rsid w:val="00D554C5"/>
    <w:rsid w:val="00D555C3"/>
    <w:rsid w:val="00D55746"/>
    <w:rsid w:val="00D56000"/>
    <w:rsid w:val="00D567D8"/>
    <w:rsid w:val="00D5681F"/>
    <w:rsid w:val="00D56B0B"/>
    <w:rsid w:val="00D5789E"/>
    <w:rsid w:val="00D57F6E"/>
    <w:rsid w:val="00D605EB"/>
    <w:rsid w:val="00D6097A"/>
    <w:rsid w:val="00D60E0F"/>
    <w:rsid w:val="00D6170C"/>
    <w:rsid w:val="00D623DA"/>
    <w:rsid w:val="00D62B7C"/>
    <w:rsid w:val="00D62E3A"/>
    <w:rsid w:val="00D63CE5"/>
    <w:rsid w:val="00D642FC"/>
    <w:rsid w:val="00D64D03"/>
    <w:rsid w:val="00D650A1"/>
    <w:rsid w:val="00D6528C"/>
    <w:rsid w:val="00D6573D"/>
    <w:rsid w:val="00D65B2D"/>
    <w:rsid w:val="00D662FC"/>
    <w:rsid w:val="00D66559"/>
    <w:rsid w:val="00D67681"/>
    <w:rsid w:val="00D678C2"/>
    <w:rsid w:val="00D67CE5"/>
    <w:rsid w:val="00D67D1E"/>
    <w:rsid w:val="00D704BB"/>
    <w:rsid w:val="00D708BF"/>
    <w:rsid w:val="00D70D43"/>
    <w:rsid w:val="00D70F12"/>
    <w:rsid w:val="00D71424"/>
    <w:rsid w:val="00D71A3A"/>
    <w:rsid w:val="00D72CCC"/>
    <w:rsid w:val="00D731A3"/>
    <w:rsid w:val="00D73561"/>
    <w:rsid w:val="00D73CE3"/>
    <w:rsid w:val="00D74226"/>
    <w:rsid w:val="00D7478C"/>
    <w:rsid w:val="00D74BE2"/>
    <w:rsid w:val="00D75139"/>
    <w:rsid w:val="00D75A79"/>
    <w:rsid w:val="00D7601A"/>
    <w:rsid w:val="00D764F5"/>
    <w:rsid w:val="00D7708D"/>
    <w:rsid w:val="00D777DD"/>
    <w:rsid w:val="00D778B9"/>
    <w:rsid w:val="00D80868"/>
    <w:rsid w:val="00D808B8"/>
    <w:rsid w:val="00D80931"/>
    <w:rsid w:val="00D81392"/>
    <w:rsid w:val="00D81C06"/>
    <w:rsid w:val="00D8206C"/>
    <w:rsid w:val="00D82EC3"/>
    <w:rsid w:val="00D83709"/>
    <w:rsid w:val="00D83E4A"/>
    <w:rsid w:val="00D84F03"/>
    <w:rsid w:val="00D8542D"/>
    <w:rsid w:val="00D85A6D"/>
    <w:rsid w:val="00D861B2"/>
    <w:rsid w:val="00D8650C"/>
    <w:rsid w:val="00D87CCA"/>
    <w:rsid w:val="00D90012"/>
    <w:rsid w:val="00D90E82"/>
    <w:rsid w:val="00D9280F"/>
    <w:rsid w:val="00D92939"/>
    <w:rsid w:val="00D92EAC"/>
    <w:rsid w:val="00D93054"/>
    <w:rsid w:val="00D93BDB"/>
    <w:rsid w:val="00D949F7"/>
    <w:rsid w:val="00D94A26"/>
    <w:rsid w:val="00D952BD"/>
    <w:rsid w:val="00D954DB"/>
    <w:rsid w:val="00D9565E"/>
    <w:rsid w:val="00D959AD"/>
    <w:rsid w:val="00D9661C"/>
    <w:rsid w:val="00D971A8"/>
    <w:rsid w:val="00D9732F"/>
    <w:rsid w:val="00D9782D"/>
    <w:rsid w:val="00DA0063"/>
    <w:rsid w:val="00DA0559"/>
    <w:rsid w:val="00DA0C6D"/>
    <w:rsid w:val="00DA220A"/>
    <w:rsid w:val="00DA3BA0"/>
    <w:rsid w:val="00DA4054"/>
    <w:rsid w:val="00DA4438"/>
    <w:rsid w:val="00DA482C"/>
    <w:rsid w:val="00DA521A"/>
    <w:rsid w:val="00DA58FB"/>
    <w:rsid w:val="00DA6019"/>
    <w:rsid w:val="00DA6603"/>
    <w:rsid w:val="00DA6618"/>
    <w:rsid w:val="00DA669C"/>
    <w:rsid w:val="00DA6BB9"/>
    <w:rsid w:val="00DA6C5F"/>
    <w:rsid w:val="00DA78AD"/>
    <w:rsid w:val="00DA7AC1"/>
    <w:rsid w:val="00DA7F55"/>
    <w:rsid w:val="00DB09B9"/>
    <w:rsid w:val="00DB0CE7"/>
    <w:rsid w:val="00DB0D78"/>
    <w:rsid w:val="00DB13F8"/>
    <w:rsid w:val="00DB1567"/>
    <w:rsid w:val="00DB175B"/>
    <w:rsid w:val="00DB1994"/>
    <w:rsid w:val="00DB2D45"/>
    <w:rsid w:val="00DB45A8"/>
    <w:rsid w:val="00DB4633"/>
    <w:rsid w:val="00DB4D7E"/>
    <w:rsid w:val="00DB4D9C"/>
    <w:rsid w:val="00DB4F33"/>
    <w:rsid w:val="00DB4FFB"/>
    <w:rsid w:val="00DB5254"/>
    <w:rsid w:val="00DB53DF"/>
    <w:rsid w:val="00DB62FF"/>
    <w:rsid w:val="00DB660D"/>
    <w:rsid w:val="00DB6B6F"/>
    <w:rsid w:val="00DB6D7E"/>
    <w:rsid w:val="00DB6EF2"/>
    <w:rsid w:val="00DB794D"/>
    <w:rsid w:val="00DB7B11"/>
    <w:rsid w:val="00DB7B2F"/>
    <w:rsid w:val="00DB7BD3"/>
    <w:rsid w:val="00DC00CC"/>
    <w:rsid w:val="00DC052A"/>
    <w:rsid w:val="00DC1508"/>
    <w:rsid w:val="00DC1E74"/>
    <w:rsid w:val="00DC23FC"/>
    <w:rsid w:val="00DC27F0"/>
    <w:rsid w:val="00DC2AF8"/>
    <w:rsid w:val="00DC2FFF"/>
    <w:rsid w:val="00DC37B1"/>
    <w:rsid w:val="00DC45B4"/>
    <w:rsid w:val="00DC49E7"/>
    <w:rsid w:val="00DC4D7A"/>
    <w:rsid w:val="00DC4F31"/>
    <w:rsid w:val="00DC5104"/>
    <w:rsid w:val="00DC542D"/>
    <w:rsid w:val="00DC5966"/>
    <w:rsid w:val="00DC5A8A"/>
    <w:rsid w:val="00DC5D3E"/>
    <w:rsid w:val="00DC64D0"/>
    <w:rsid w:val="00DC6A71"/>
    <w:rsid w:val="00DC7170"/>
    <w:rsid w:val="00DC7371"/>
    <w:rsid w:val="00DC75FB"/>
    <w:rsid w:val="00DC76AA"/>
    <w:rsid w:val="00DC7D8E"/>
    <w:rsid w:val="00DC7E6C"/>
    <w:rsid w:val="00DC7FAF"/>
    <w:rsid w:val="00DC7FC2"/>
    <w:rsid w:val="00DD0A57"/>
    <w:rsid w:val="00DD0B9B"/>
    <w:rsid w:val="00DD0FDB"/>
    <w:rsid w:val="00DD105C"/>
    <w:rsid w:val="00DD10F6"/>
    <w:rsid w:val="00DD131E"/>
    <w:rsid w:val="00DD1419"/>
    <w:rsid w:val="00DD1EE3"/>
    <w:rsid w:val="00DD323C"/>
    <w:rsid w:val="00DD3540"/>
    <w:rsid w:val="00DD3A51"/>
    <w:rsid w:val="00DD4295"/>
    <w:rsid w:val="00DD45BB"/>
    <w:rsid w:val="00DD4937"/>
    <w:rsid w:val="00DD4BE1"/>
    <w:rsid w:val="00DD5D3F"/>
    <w:rsid w:val="00DD5E6C"/>
    <w:rsid w:val="00DD64BC"/>
    <w:rsid w:val="00DD682B"/>
    <w:rsid w:val="00DD769B"/>
    <w:rsid w:val="00DD7828"/>
    <w:rsid w:val="00DD7878"/>
    <w:rsid w:val="00DD7D7C"/>
    <w:rsid w:val="00DE02E2"/>
    <w:rsid w:val="00DE0883"/>
    <w:rsid w:val="00DE1102"/>
    <w:rsid w:val="00DE1DA8"/>
    <w:rsid w:val="00DE303D"/>
    <w:rsid w:val="00DE3DC3"/>
    <w:rsid w:val="00DE5B46"/>
    <w:rsid w:val="00DE5E14"/>
    <w:rsid w:val="00DE71A3"/>
    <w:rsid w:val="00DE77D0"/>
    <w:rsid w:val="00DE78A7"/>
    <w:rsid w:val="00DE7FB5"/>
    <w:rsid w:val="00DF0225"/>
    <w:rsid w:val="00DF07AC"/>
    <w:rsid w:val="00DF1141"/>
    <w:rsid w:val="00DF17EA"/>
    <w:rsid w:val="00DF1C8A"/>
    <w:rsid w:val="00DF1D1A"/>
    <w:rsid w:val="00DF204B"/>
    <w:rsid w:val="00DF22E8"/>
    <w:rsid w:val="00DF258E"/>
    <w:rsid w:val="00DF2703"/>
    <w:rsid w:val="00DF29C8"/>
    <w:rsid w:val="00DF2CEB"/>
    <w:rsid w:val="00DF2D60"/>
    <w:rsid w:val="00DF32FA"/>
    <w:rsid w:val="00DF34DB"/>
    <w:rsid w:val="00DF3740"/>
    <w:rsid w:val="00DF4EA1"/>
    <w:rsid w:val="00DF4F7B"/>
    <w:rsid w:val="00DF519E"/>
    <w:rsid w:val="00DF53A2"/>
    <w:rsid w:val="00DF5762"/>
    <w:rsid w:val="00DF60E5"/>
    <w:rsid w:val="00DF6D68"/>
    <w:rsid w:val="00DF7F99"/>
    <w:rsid w:val="00DF7FF7"/>
    <w:rsid w:val="00E006CE"/>
    <w:rsid w:val="00E013FF"/>
    <w:rsid w:val="00E01763"/>
    <w:rsid w:val="00E01888"/>
    <w:rsid w:val="00E01AE8"/>
    <w:rsid w:val="00E01EB8"/>
    <w:rsid w:val="00E01EF2"/>
    <w:rsid w:val="00E01F2F"/>
    <w:rsid w:val="00E020A7"/>
    <w:rsid w:val="00E0219A"/>
    <w:rsid w:val="00E02F5F"/>
    <w:rsid w:val="00E0316D"/>
    <w:rsid w:val="00E0346E"/>
    <w:rsid w:val="00E0357D"/>
    <w:rsid w:val="00E03D96"/>
    <w:rsid w:val="00E040F1"/>
    <w:rsid w:val="00E0421B"/>
    <w:rsid w:val="00E042D2"/>
    <w:rsid w:val="00E042EA"/>
    <w:rsid w:val="00E0461D"/>
    <w:rsid w:val="00E0466D"/>
    <w:rsid w:val="00E052C7"/>
    <w:rsid w:val="00E0546B"/>
    <w:rsid w:val="00E059E2"/>
    <w:rsid w:val="00E0606A"/>
    <w:rsid w:val="00E0607F"/>
    <w:rsid w:val="00E06C44"/>
    <w:rsid w:val="00E07039"/>
    <w:rsid w:val="00E075B5"/>
    <w:rsid w:val="00E07EC2"/>
    <w:rsid w:val="00E1148D"/>
    <w:rsid w:val="00E122C5"/>
    <w:rsid w:val="00E131A7"/>
    <w:rsid w:val="00E134D1"/>
    <w:rsid w:val="00E13B0B"/>
    <w:rsid w:val="00E1493A"/>
    <w:rsid w:val="00E14D0D"/>
    <w:rsid w:val="00E14D53"/>
    <w:rsid w:val="00E14E81"/>
    <w:rsid w:val="00E1524E"/>
    <w:rsid w:val="00E15388"/>
    <w:rsid w:val="00E154CB"/>
    <w:rsid w:val="00E156AE"/>
    <w:rsid w:val="00E15DCE"/>
    <w:rsid w:val="00E1613C"/>
    <w:rsid w:val="00E16257"/>
    <w:rsid w:val="00E16D58"/>
    <w:rsid w:val="00E17476"/>
    <w:rsid w:val="00E177DA"/>
    <w:rsid w:val="00E17EC1"/>
    <w:rsid w:val="00E17F9A"/>
    <w:rsid w:val="00E20369"/>
    <w:rsid w:val="00E20FA7"/>
    <w:rsid w:val="00E2104A"/>
    <w:rsid w:val="00E21D3B"/>
    <w:rsid w:val="00E21FEE"/>
    <w:rsid w:val="00E22869"/>
    <w:rsid w:val="00E2341A"/>
    <w:rsid w:val="00E23824"/>
    <w:rsid w:val="00E238D2"/>
    <w:rsid w:val="00E23C36"/>
    <w:rsid w:val="00E2407E"/>
    <w:rsid w:val="00E2456A"/>
    <w:rsid w:val="00E247BF"/>
    <w:rsid w:val="00E24EC2"/>
    <w:rsid w:val="00E2677A"/>
    <w:rsid w:val="00E269EA"/>
    <w:rsid w:val="00E26F86"/>
    <w:rsid w:val="00E27C13"/>
    <w:rsid w:val="00E3096C"/>
    <w:rsid w:val="00E30CD0"/>
    <w:rsid w:val="00E313EE"/>
    <w:rsid w:val="00E31D5A"/>
    <w:rsid w:val="00E32243"/>
    <w:rsid w:val="00E3228B"/>
    <w:rsid w:val="00E325B3"/>
    <w:rsid w:val="00E32623"/>
    <w:rsid w:val="00E326A9"/>
    <w:rsid w:val="00E326B4"/>
    <w:rsid w:val="00E3282E"/>
    <w:rsid w:val="00E328F8"/>
    <w:rsid w:val="00E33553"/>
    <w:rsid w:val="00E342DC"/>
    <w:rsid w:val="00E346AE"/>
    <w:rsid w:val="00E36333"/>
    <w:rsid w:val="00E371F7"/>
    <w:rsid w:val="00E37364"/>
    <w:rsid w:val="00E3739C"/>
    <w:rsid w:val="00E37A4A"/>
    <w:rsid w:val="00E402AC"/>
    <w:rsid w:val="00E403E2"/>
    <w:rsid w:val="00E40964"/>
    <w:rsid w:val="00E40CF4"/>
    <w:rsid w:val="00E4293F"/>
    <w:rsid w:val="00E42BF8"/>
    <w:rsid w:val="00E42D06"/>
    <w:rsid w:val="00E42ED0"/>
    <w:rsid w:val="00E4319C"/>
    <w:rsid w:val="00E43670"/>
    <w:rsid w:val="00E450C8"/>
    <w:rsid w:val="00E45368"/>
    <w:rsid w:val="00E45523"/>
    <w:rsid w:val="00E46881"/>
    <w:rsid w:val="00E46B08"/>
    <w:rsid w:val="00E46C69"/>
    <w:rsid w:val="00E50319"/>
    <w:rsid w:val="00E50D6F"/>
    <w:rsid w:val="00E50F88"/>
    <w:rsid w:val="00E510F3"/>
    <w:rsid w:val="00E52E61"/>
    <w:rsid w:val="00E538C9"/>
    <w:rsid w:val="00E543DB"/>
    <w:rsid w:val="00E544AA"/>
    <w:rsid w:val="00E548C5"/>
    <w:rsid w:val="00E55091"/>
    <w:rsid w:val="00E55361"/>
    <w:rsid w:val="00E5589B"/>
    <w:rsid w:val="00E56675"/>
    <w:rsid w:val="00E56837"/>
    <w:rsid w:val="00E56B60"/>
    <w:rsid w:val="00E56F5F"/>
    <w:rsid w:val="00E56FFE"/>
    <w:rsid w:val="00E5703F"/>
    <w:rsid w:val="00E57550"/>
    <w:rsid w:val="00E57EF3"/>
    <w:rsid w:val="00E60206"/>
    <w:rsid w:val="00E60393"/>
    <w:rsid w:val="00E6059E"/>
    <w:rsid w:val="00E60654"/>
    <w:rsid w:val="00E60727"/>
    <w:rsid w:val="00E62055"/>
    <w:rsid w:val="00E629E7"/>
    <w:rsid w:val="00E62AD4"/>
    <w:rsid w:val="00E62E62"/>
    <w:rsid w:val="00E63938"/>
    <w:rsid w:val="00E63CBE"/>
    <w:rsid w:val="00E63D1D"/>
    <w:rsid w:val="00E63DFE"/>
    <w:rsid w:val="00E63EB8"/>
    <w:rsid w:val="00E644A6"/>
    <w:rsid w:val="00E644CE"/>
    <w:rsid w:val="00E64518"/>
    <w:rsid w:val="00E6478B"/>
    <w:rsid w:val="00E649DC"/>
    <w:rsid w:val="00E64A51"/>
    <w:rsid w:val="00E64D5B"/>
    <w:rsid w:val="00E64FF1"/>
    <w:rsid w:val="00E65265"/>
    <w:rsid w:val="00E65E40"/>
    <w:rsid w:val="00E6640A"/>
    <w:rsid w:val="00E66BBE"/>
    <w:rsid w:val="00E67829"/>
    <w:rsid w:val="00E67A27"/>
    <w:rsid w:val="00E67D4D"/>
    <w:rsid w:val="00E70C29"/>
    <w:rsid w:val="00E70CB8"/>
    <w:rsid w:val="00E7141C"/>
    <w:rsid w:val="00E71495"/>
    <w:rsid w:val="00E71748"/>
    <w:rsid w:val="00E71968"/>
    <w:rsid w:val="00E7255F"/>
    <w:rsid w:val="00E73F46"/>
    <w:rsid w:val="00E7450A"/>
    <w:rsid w:val="00E75845"/>
    <w:rsid w:val="00E75F12"/>
    <w:rsid w:val="00E769EF"/>
    <w:rsid w:val="00E76C8D"/>
    <w:rsid w:val="00E774F9"/>
    <w:rsid w:val="00E8011C"/>
    <w:rsid w:val="00E803E5"/>
    <w:rsid w:val="00E80585"/>
    <w:rsid w:val="00E813D9"/>
    <w:rsid w:val="00E8224A"/>
    <w:rsid w:val="00E82501"/>
    <w:rsid w:val="00E82811"/>
    <w:rsid w:val="00E83187"/>
    <w:rsid w:val="00E83931"/>
    <w:rsid w:val="00E844DA"/>
    <w:rsid w:val="00E84CE8"/>
    <w:rsid w:val="00E85995"/>
    <w:rsid w:val="00E86A30"/>
    <w:rsid w:val="00E86BE0"/>
    <w:rsid w:val="00E870D8"/>
    <w:rsid w:val="00E8736E"/>
    <w:rsid w:val="00E87446"/>
    <w:rsid w:val="00E8760B"/>
    <w:rsid w:val="00E87C68"/>
    <w:rsid w:val="00E90099"/>
    <w:rsid w:val="00E90216"/>
    <w:rsid w:val="00E90670"/>
    <w:rsid w:val="00E90C77"/>
    <w:rsid w:val="00E90DA2"/>
    <w:rsid w:val="00E9126B"/>
    <w:rsid w:val="00E91505"/>
    <w:rsid w:val="00E91FBF"/>
    <w:rsid w:val="00E929EF"/>
    <w:rsid w:val="00E92BCF"/>
    <w:rsid w:val="00E93388"/>
    <w:rsid w:val="00E9342D"/>
    <w:rsid w:val="00E9363C"/>
    <w:rsid w:val="00E93F3F"/>
    <w:rsid w:val="00E94284"/>
    <w:rsid w:val="00E945FA"/>
    <w:rsid w:val="00E94974"/>
    <w:rsid w:val="00E94CFD"/>
    <w:rsid w:val="00E94E29"/>
    <w:rsid w:val="00E95672"/>
    <w:rsid w:val="00E95F1F"/>
    <w:rsid w:val="00E96032"/>
    <w:rsid w:val="00E9647C"/>
    <w:rsid w:val="00E96607"/>
    <w:rsid w:val="00E96612"/>
    <w:rsid w:val="00E96B76"/>
    <w:rsid w:val="00E97077"/>
    <w:rsid w:val="00E9722F"/>
    <w:rsid w:val="00E973E2"/>
    <w:rsid w:val="00E9756E"/>
    <w:rsid w:val="00E97637"/>
    <w:rsid w:val="00EA0095"/>
    <w:rsid w:val="00EA00FE"/>
    <w:rsid w:val="00EA1A38"/>
    <w:rsid w:val="00EA1BCF"/>
    <w:rsid w:val="00EA2DCE"/>
    <w:rsid w:val="00EA2F0F"/>
    <w:rsid w:val="00EA33F8"/>
    <w:rsid w:val="00EA3523"/>
    <w:rsid w:val="00EA38D7"/>
    <w:rsid w:val="00EA3E36"/>
    <w:rsid w:val="00EA40DC"/>
    <w:rsid w:val="00EA44E0"/>
    <w:rsid w:val="00EA4D33"/>
    <w:rsid w:val="00EA50B9"/>
    <w:rsid w:val="00EA538F"/>
    <w:rsid w:val="00EA54CF"/>
    <w:rsid w:val="00EA585D"/>
    <w:rsid w:val="00EA5E7F"/>
    <w:rsid w:val="00EA667F"/>
    <w:rsid w:val="00EA6EFC"/>
    <w:rsid w:val="00EA6F49"/>
    <w:rsid w:val="00EA7B3A"/>
    <w:rsid w:val="00EA7B9E"/>
    <w:rsid w:val="00EA7D17"/>
    <w:rsid w:val="00EB04CC"/>
    <w:rsid w:val="00EB04E1"/>
    <w:rsid w:val="00EB0575"/>
    <w:rsid w:val="00EB0A63"/>
    <w:rsid w:val="00EB0F6E"/>
    <w:rsid w:val="00EB15CB"/>
    <w:rsid w:val="00EB17E5"/>
    <w:rsid w:val="00EB1AAB"/>
    <w:rsid w:val="00EB1F4F"/>
    <w:rsid w:val="00EB23CC"/>
    <w:rsid w:val="00EB2716"/>
    <w:rsid w:val="00EB2F10"/>
    <w:rsid w:val="00EB3062"/>
    <w:rsid w:val="00EB3329"/>
    <w:rsid w:val="00EB3CB8"/>
    <w:rsid w:val="00EB3DD1"/>
    <w:rsid w:val="00EB440B"/>
    <w:rsid w:val="00EB4ACE"/>
    <w:rsid w:val="00EB5BA0"/>
    <w:rsid w:val="00EB5F3C"/>
    <w:rsid w:val="00EB6CAE"/>
    <w:rsid w:val="00EC0135"/>
    <w:rsid w:val="00EC0432"/>
    <w:rsid w:val="00EC17D0"/>
    <w:rsid w:val="00EC21AB"/>
    <w:rsid w:val="00EC2A6E"/>
    <w:rsid w:val="00EC2ECF"/>
    <w:rsid w:val="00EC3318"/>
    <w:rsid w:val="00EC42F3"/>
    <w:rsid w:val="00EC4910"/>
    <w:rsid w:val="00EC5496"/>
    <w:rsid w:val="00EC561B"/>
    <w:rsid w:val="00EC58BD"/>
    <w:rsid w:val="00EC5BBD"/>
    <w:rsid w:val="00EC6801"/>
    <w:rsid w:val="00EC6904"/>
    <w:rsid w:val="00EC78EC"/>
    <w:rsid w:val="00EC7921"/>
    <w:rsid w:val="00EC7B13"/>
    <w:rsid w:val="00ED07F2"/>
    <w:rsid w:val="00ED0E61"/>
    <w:rsid w:val="00ED0FAC"/>
    <w:rsid w:val="00ED1142"/>
    <w:rsid w:val="00ED179E"/>
    <w:rsid w:val="00ED1D82"/>
    <w:rsid w:val="00ED2112"/>
    <w:rsid w:val="00ED2EAA"/>
    <w:rsid w:val="00ED3040"/>
    <w:rsid w:val="00ED3CA4"/>
    <w:rsid w:val="00ED6D81"/>
    <w:rsid w:val="00ED744A"/>
    <w:rsid w:val="00ED7980"/>
    <w:rsid w:val="00EE053D"/>
    <w:rsid w:val="00EE1274"/>
    <w:rsid w:val="00EE231A"/>
    <w:rsid w:val="00EE248B"/>
    <w:rsid w:val="00EE2D92"/>
    <w:rsid w:val="00EE2E23"/>
    <w:rsid w:val="00EE374E"/>
    <w:rsid w:val="00EE4DC3"/>
    <w:rsid w:val="00EE4F63"/>
    <w:rsid w:val="00EE5691"/>
    <w:rsid w:val="00EE67FA"/>
    <w:rsid w:val="00EE6B3E"/>
    <w:rsid w:val="00EE6C57"/>
    <w:rsid w:val="00EE7B43"/>
    <w:rsid w:val="00EE7F25"/>
    <w:rsid w:val="00EF0895"/>
    <w:rsid w:val="00EF2A86"/>
    <w:rsid w:val="00EF3E78"/>
    <w:rsid w:val="00EF3E89"/>
    <w:rsid w:val="00EF4572"/>
    <w:rsid w:val="00EF47A7"/>
    <w:rsid w:val="00EF572D"/>
    <w:rsid w:val="00EF5769"/>
    <w:rsid w:val="00EF5D4B"/>
    <w:rsid w:val="00EF6055"/>
    <w:rsid w:val="00EF6A75"/>
    <w:rsid w:val="00EF7D17"/>
    <w:rsid w:val="00F01262"/>
    <w:rsid w:val="00F015B3"/>
    <w:rsid w:val="00F015D3"/>
    <w:rsid w:val="00F01A31"/>
    <w:rsid w:val="00F01D06"/>
    <w:rsid w:val="00F026A3"/>
    <w:rsid w:val="00F028D1"/>
    <w:rsid w:val="00F02D02"/>
    <w:rsid w:val="00F032CD"/>
    <w:rsid w:val="00F04136"/>
    <w:rsid w:val="00F043F1"/>
    <w:rsid w:val="00F04821"/>
    <w:rsid w:val="00F05875"/>
    <w:rsid w:val="00F05C30"/>
    <w:rsid w:val="00F10425"/>
    <w:rsid w:val="00F106C0"/>
    <w:rsid w:val="00F1096D"/>
    <w:rsid w:val="00F10E48"/>
    <w:rsid w:val="00F10F8C"/>
    <w:rsid w:val="00F117BB"/>
    <w:rsid w:val="00F11E3F"/>
    <w:rsid w:val="00F11E7A"/>
    <w:rsid w:val="00F12CE4"/>
    <w:rsid w:val="00F12F21"/>
    <w:rsid w:val="00F13F66"/>
    <w:rsid w:val="00F14117"/>
    <w:rsid w:val="00F1435D"/>
    <w:rsid w:val="00F144BD"/>
    <w:rsid w:val="00F14E71"/>
    <w:rsid w:val="00F15745"/>
    <w:rsid w:val="00F15A27"/>
    <w:rsid w:val="00F16661"/>
    <w:rsid w:val="00F16A35"/>
    <w:rsid w:val="00F16A69"/>
    <w:rsid w:val="00F16C5D"/>
    <w:rsid w:val="00F16CD2"/>
    <w:rsid w:val="00F16DF7"/>
    <w:rsid w:val="00F172AD"/>
    <w:rsid w:val="00F17983"/>
    <w:rsid w:val="00F17D81"/>
    <w:rsid w:val="00F20E0E"/>
    <w:rsid w:val="00F21348"/>
    <w:rsid w:val="00F2176A"/>
    <w:rsid w:val="00F2181C"/>
    <w:rsid w:val="00F21854"/>
    <w:rsid w:val="00F21D6D"/>
    <w:rsid w:val="00F22BF5"/>
    <w:rsid w:val="00F23E9A"/>
    <w:rsid w:val="00F2409F"/>
    <w:rsid w:val="00F240BB"/>
    <w:rsid w:val="00F245DC"/>
    <w:rsid w:val="00F2552F"/>
    <w:rsid w:val="00F25E8A"/>
    <w:rsid w:val="00F263EE"/>
    <w:rsid w:val="00F26940"/>
    <w:rsid w:val="00F26C7D"/>
    <w:rsid w:val="00F26D75"/>
    <w:rsid w:val="00F2710A"/>
    <w:rsid w:val="00F272D4"/>
    <w:rsid w:val="00F2740D"/>
    <w:rsid w:val="00F27556"/>
    <w:rsid w:val="00F27690"/>
    <w:rsid w:val="00F2776D"/>
    <w:rsid w:val="00F277B8"/>
    <w:rsid w:val="00F3031C"/>
    <w:rsid w:val="00F30590"/>
    <w:rsid w:val="00F30711"/>
    <w:rsid w:val="00F30BD2"/>
    <w:rsid w:val="00F313BD"/>
    <w:rsid w:val="00F3147F"/>
    <w:rsid w:val="00F3162F"/>
    <w:rsid w:val="00F31AF7"/>
    <w:rsid w:val="00F31BE7"/>
    <w:rsid w:val="00F31CF8"/>
    <w:rsid w:val="00F32850"/>
    <w:rsid w:val="00F328A5"/>
    <w:rsid w:val="00F32AA9"/>
    <w:rsid w:val="00F32E48"/>
    <w:rsid w:val="00F333F3"/>
    <w:rsid w:val="00F336AA"/>
    <w:rsid w:val="00F35507"/>
    <w:rsid w:val="00F35611"/>
    <w:rsid w:val="00F359FC"/>
    <w:rsid w:val="00F35A9D"/>
    <w:rsid w:val="00F36DB3"/>
    <w:rsid w:val="00F3741C"/>
    <w:rsid w:val="00F37574"/>
    <w:rsid w:val="00F37B85"/>
    <w:rsid w:val="00F37F04"/>
    <w:rsid w:val="00F405CF"/>
    <w:rsid w:val="00F40FF8"/>
    <w:rsid w:val="00F41073"/>
    <w:rsid w:val="00F41A08"/>
    <w:rsid w:val="00F422A1"/>
    <w:rsid w:val="00F42548"/>
    <w:rsid w:val="00F427CC"/>
    <w:rsid w:val="00F42AA8"/>
    <w:rsid w:val="00F42EF7"/>
    <w:rsid w:val="00F4312E"/>
    <w:rsid w:val="00F432C5"/>
    <w:rsid w:val="00F432E0"/>
    <w:rsid w:val="00F439E9"/>
    <w:rsid w:val="00F43A26"/>
    <w:rsid w:val="00F441C5"/>
    <w:rsid w:val="00F459EA"/>
    <w:rsid w:val="00F45D2C"/>
    <w:rsid w:val="00F46724"/>
    <w:rsid w:val="00F467C8"/>
    <w:rsid w:val="00F46AF7"/>
    <w:rsid w:val="00F46C29"/>
    <w:rsid w:val="00F46D7F"/>
    <w:rsid w:val="00F4712E"/>
    <w:rsid w:val="00F476DF"/>
    <w:rsid w:val="00F478C7"/>
    <w:rsid w:val="00F47C31"/>
    <w:rsid w:val="00F5031C"/>
    <w:rsid w:val="00F50382"/>
    <w:rsid w:val="00F50E47"/>
    <w:rsid w:val="00F523F0"/>
    <w:rsid w:val="00F53365"/>
    <w:rsid w:val="00F548A6"/>
    <w:rsid w:val="00F55C6E"/>
    <w:rsid w:val="00F57FED"/>
    <w:rsid w:val="00F60537"/>
    <w:rsid w:val="00F60952"/>
    <w:rsid w:val="00F60D62"/>
    <w:rsid w:val="00F617F6"/>
    <w:rsid w:val="00F62583"/>
    <w:rsid w:val="00F62589"/>
    <w:rsid w:val="00F62A55"/>
    <w:rsid w:val="00F62F9D"/>
    <w:rsid w:val="00F6313A"/>
    <w:rsid w:val="00F631FA"/>
    <w:rsid w:val="00F63922"/>
    <w:rsid w:val="00F63CF9"/>
    <w:rsid w:val="00F6416C"/>
    <w:rsid w:val="00F64F11"/>
    <w:rsid w:val="00F653B3"/>
    <w:rsid w:val="00F656C0"/>
    <w:rsid w:val="00F65DB5"/>
    <w:rsid w:val="00F660DA"/>
    <w:rsid w:val="00F669F0"/>
    <w:rsid w:val="00F66BF0"/>
    <w:rsid w:val="00F670C2"/>
    <w:rsid w:val="00F67198"/>
    <w:rsid w:val="00F67482"/>
    <w:rsid w:val="00F67486"/>
    <w:rsid w:val="00F67618"/>
    <w:rsid w:val="00F6764A"/>
    <w:rsid w:val="00F67842"/>
    <w:rsid w:val="00F67E2E"/>
    <w:rsid w:val="00F70579"/>
    <w:rsid w:val="00F70863"/>
    <w:rsid w:val="00F71010"/>
    <w:rsid w:val="00F71330"/>
    <w:rsid w:val="00F7141D"/>
    <w:rsid w:val="00F7164F"/>
    <w:rsid w:val="00F72175"/>
    <w:rsid w:val="00F725CE"/>
    <w:rsid w:val="00F73F9D"/>
    <w:rsid w:val="00F749C0"/>
    <w:rsid w:val="00F74B1F"/>
    <w:rsid w:val="00F75694"/>
    <w:rsid w:val="00F75F6F"/>
    <w:rsid w:val="00F766FE"/>
    <w:rsid w:val="00F76CA6"/>
    <w:rsid w:val="00F778FD"/>
    <w:rsid w:val="00F77DAB"/>
    <w:rsid w:val="00F801E8"/>
    <w:rsid w:val="00F810E9"/>
    <w:rsid w:val="00F816D8"/>
    <w:rsid w:val="00F817DB"/>
    <w:rsid w:val="00F8236E"/>
    <w:rsid w:val="00F82BCF"/>
    <w:rsid w:val="00F82D02"/>
    <w:rsid w:val="00F83114"/>
    <w:rsid w:val="00F831BD"/>
    <w:rsid w:val="00F8325A"/>
    <w:rsid w:val="00F833BB"/>
    <w:rsid w:val="00F833F5"/>
    <w:rsid w:val="00F8365B"/>
    <w:rsid w:val="00F838C0"/>
    <w:rsid w:val="00F84122"/>
    <w:rsid w:val="00F841FF"/>
    <w:rsid w:val="00F846CE"/>
    <w:rsid w:val="00F84A69"/>
    <w:rsid w:val="00F84F48"/>
    <w:rsid w:val="00F855C9"/>
    <w:rsid w:val="00F85A4D"/>
    <w:rsid w:val="00F85B79"/>
    <w:rsid w:val="00F86E56"/>
    <w:rsid w:val="00F86F5C"/>
    <w:rsid w:val="00F87169"/>
    <w:rsid w:val="00F87883"/>
    <w:rsid w:val="00F90462"/>
    <w:rsid w:val="00F9048C"/>
    <w:rsid w:val="00F91098"/>
    <w:rsid w:val="00F917E7"/>
    <w:rsid w:val="00F9195C"/>
    <w:rsid w:val="00F9199A"/>
    <w:rsid w:val="00F920EC"/>
    <w:rsid w:val="00F9275D"/>
    <w:rsid w:val="00F93253"/>
    <w:rsid w:val="00F93AC1"/>
    <w:rsid w:val="00F93E48"/>
    <w:rsid w:val="00F941E9"/>
    <w:rsid w:val="00F947E4"/>
    <w:rsid w:val="00F94A8F"/>
    <w:rsid w:val="00F96729"/>
    <w:rsid w:val="00F96766"/>
    <w:rsid w:val="00F9687D"/>
    <w:rsid w:val="00F977C9"/>
    <w:rsid w:val="00F977DA"/>
    <w:rsid w:val="00F97C6E"/>
    <w:rsid w:val="00F97C7E"/>
    <w:rsid w:val="00FA087B"/>
    <w:rsid w:val="00FA08DB"/>
    <w:rsid w:val="00FA1AD8"/>
    <w:rsid w:val="00FA2143"/>
    <w:rsid w:val="00FA3293"/>
    <w:rsid w:val="00FA38E8"/>
    <w:rsid w:val="00FA3E09"/>
    <w:rsid w:val="00FA436D"/>
    <w:rsid w:val="00FA4B34"/>
    <w:rsid w:val="00FA5DC3"/>
    <w:rsid w:val="00FA6E51"/>
    <w:rsid w:val="00FA6E6D"/>
    <w:rsid w:val="00FA6F81"/>
    <w:rsid w:val="00FA7301"/>
    <w:rsid w:val="00FA73B1"/>
    <w:rsid w:val="00FB0236"/>
    <w:rsid w:val="00FB07FD"/>
    <w:rsid w:val="00FB0CF6"/>
    <w:rsid w:val="00FB121B"/>
    <w:rsid w:val="00FB18F2"/>
    <w:rsid w:val="00FB1F9C"/>
    <w:rsid w:val="00FB2056"/>
    <w:rsid w:val="00FB20CE"/>
    <w:rsid w:val="00FB26E4"/>
    <w:rsid w:val="00FB2A04"/>
    <w:rsid w:val="00FB2E15"/>
    <w:rsid w:val="00FB35A3"/>
    <w:rsid w:val="00FB38DC"/>
    <w:rsid w:val="00FB3B77"/>
    <w:rsid w:val="00FB3BBC"/>
    <w:rsid w:val="00FB47D0"/>
    <w:rsid w:val="00FB5566"/>
    <w:rsid w:val="00FB5EDF"/>
    <w:rsid w:val="00FB6495"/>
    <w:rsid w:val="00FB78DE"/>
    <w:rsid w:val="00FC0541"/>
    <w:rsid w:val="00FC0E24"/>
    <w:rsid w:val="00FC0F07"/>
    <w:rsid w:val="00FC165D"/>
    <w:rsid w:val="00FC2B33"/>
    <w:rsid w:val="00FC2F3E"/>
    <w:rsid w:val="00FC3062"/>
    <w:rsid w:val="00FC30FD"/>
    <w:rsid w:val="00FC3B38"/>
    <w:rsid w:val="00FC44CC"/>
    <w:rsid w:val="00FC4966"/>
    <w:rsid w:val="00FC4A09"/>
    <w:rsid w:val="00FC4DC5"/>
    <w:rsid w:val="00FC517D"/>
    <w:rsid w:val="00FC531C"/>
    <w:rsid w:val="00FC5664"/>
    <w:rsid w:val="00FC56C3"/>
    <w:rsid w:val="00FC5C93"/>
    <w:rsid w:val="00FC618B"/>
    <w:rsid w:val="00FC6512"/>
    <w:rsid w:val="00FC6DF1"/>
    <w:rsid w:val="00FC6E79"/>
    <w:rsid w:val="00FC7CD3"/>
    <w:rsid w:val="00FD1549"/>
    <w:rsid w:val="00FD183A"/>
    <w:rsid w:val="00FD1B01"/>
    <w:rsid w:val="00FD1E66"/>
    <w:rsid w:val="00FD2937"/>
    <w:rsid w:val="00FD2CEB"/>
    <w:rsid w:val="00FD3233"/>
    <w:rsid w:val="00FD3889"/>
    <w:rsid w:val="00FD40C4"/>
    <w:rsid w:val="00FD5DC6"/>
    <w:rsid w:val="00FD5FB2"/>
    <w:rsid w:val="00FD6728"/>
    <w:rsid w:val="00FD69BA"/>
    <w:rsid w:val="00FD6E2E"/>
    <w:rsid w:val="00FD6F55"/>
    <w:rsid w:val="00FD7342"/>
    <w:rsid w:val="00FD7593"/>
    <w:rsid w:val="00FE0338"/>
    <w:rsid w:val="00FE07DC"/>
    <w:rsid w:val="00FE0E69"/>
    <w:rsid w:val="00FE104E"/>
    <w:rsid w:val="00FE1170"/>
    <w:rsid w:val="00FE1338"/>
    <w:rsid w:val="00FE1BE7"/>
    <w:rsid w:val="00FE1F5F"/>
    <w:rsid w:val="00FE1FD1"/>
    <w:rsid w:val="00FE2089"/>
    <w:rsid w:val="00FE4686"/>
    <w:rsid w:val="00FE4F1C"/>
    <w:rsid w:val="00FE5282"/>
    <w:rsid w:val="00FE68F3"/>
    <w:rsid w:val="00FE69E0"/>
    <w:rsid w:val="00FE7217"/>
    <w:rsid w:val="00FE77E3"/>
    <w:rsid w:val="00FE7D22"/>
    <w:rsid w:val="00FF031A"/>
    <w:rsid w:val="00FF06E0"/>
    <w:rsid w:val="00FF109A"/>
    <w:rsid w:val="00FF173B"/>
    <w:rsid w:val="00FF1BEB"/>
    <w:rsid w:val="00FF24CF"/>
    <w:rsid w:val="00FF27CA"/>
    <w:rsid w:val="00FF3538"/>
    <w:rsid w:val="00FF435F"/>
    <w:rsid w:val="00FF44A3"/>
    <w:rsid w:val="00FF4F6D"/>
    <w:rsid w:val="00FF566A"/>
    <w:rsid w:val="00FF56E2"/>
    <w:rsid w:val="00FF5F83"/>
    <w:rsid w:val="00FF61D5"/>
    <w:rsid w:val="00FF68BC"/>
    <w:rsid w:val="00FF697E"/>
    <w:rsid w:val="00FF6CF6"/>
    <w:rsid w:val="00FF763A"/>
    <w:rsid w:val="00FF782C"/>
    <w:rsid w:val="00FF7DDC"/>
    <w:rsid w:val="00FF7E9F"/>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428299"/>
    </o:shapedefaults>
    <o:shapelayout v:ext="edit">
      <o:idmap v:ext="edit" data="2"/>
    </o:shapelayout>
  </w:shapeDefaults>
  <w:doNotEmbedSmartTags/>
  <w:decimalSymbol w:val=","/>
  <w:listSeparator w:val=";"/>
  <w14:docId w14:val="7D6B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073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0D0235"/>
    <w:pPr>
      <w:keepNext/>
      <w:numPr>
        <w:numId w:val="2"/>
      </w:numPr>
      <w:spacing w:before="240" w:after="60"/>
      <w:ind w:right="-291"/>
      <w:outlineLvl w:val="0"/>
    </w:pPr>
    <w:rPr>
      <w:b/>
      <w:kern w:val="32"/>
      <w:sz w:val="28"/>
      <w:szCs w:val="32"/>
      <w:lang w:val="sl-SI" w:eastAsia="sl-SI"/>
    </w:rPr>
  </w:style>
  <w:style w:type="paragraph" w:styleId="Naslov2">
    <w:name w:val="heading 2"/>
    <w:basedOn w:val="Naslov1"/>
    <w:next w:val="Navaden"/>
    <w:autoRedefine/>
    <w:qFormat/>
    <w:rsid w:val="000D0235"/>
    <w:pPr>
      <w:numPr>
        <w:ilvl w:val="1"/>
        <w:numId w:val="10"/>
      </w:numPr>
      <w:spacing w:line="260" w:lineRule="exact"/>
      <w:ind w:right="-289"/>
      <w:jc w:val="both"/>
      <w:outlineLvl w:val="1"/>
    </w:pPr>
    <w:rPr>
      <w:rFonts w:cs="Arial"/>
      <w:b w:val="0"/>
      <w:bCs/>
      <w:i/>
      <w:iCs/>
      <w:szCs w:val="28"/>
    </w:rPr>
  </w:style>
  <w:style w:type="paragraph" w:styleId="Naslov3">
    <w:name w:val="heading 3"/>
    <w:basedOn w:val="Naslov2"/>
    <w:next w:val="Navaden"/>
    <w:qFormat/>
    <w:rsid w:val="00285FCB"/>
    <w:pPr>
      <w:numPr>
        <w:ilvl w:val="2"/>
      </w:numPr>
      <w:outlineLvl w:val="2"/>
    </w:pPr>
    <w:rPr>
      <w:b/>
      <w:bCs w:val="0"/>
      <w:sz w:val="26"/>
      <w:szCs w:val="26"/>
    </w:rPr>
  </w:style>
  <w:style w:type="paragraph" w:styleId="Naslov4">
    <w:name w:val="heading 4"/>
    <w:basedOn w:val="Navaden"/>
    <w:next w:val="Navaden"/>
    <w:qFormat/>
    <w:rsid w:val="00253662"/>
    <w:pPr>
      <w:keepNext/>
      <w:numPr>
        <w:ilvl w:val="3"/>
        <w:numId w:val="2"/>
      </w:numPr>
      <w:spacing w:before="240" w:after="60"/>
      <w:outlineLvl w:val="3"/>
    </w:pPr>
    <w:rPr>
      <w:b/>
      <w:bCs/>
      <w:sz w:val="28"/>
      <w:szCs w:val="28"/>
    </w:rPr>
  </w:style>
  <w:style w:type="paragraph" w:styleId="Naslov5">
    <w:name w:val="heading 5"/>
    <w:basedOn w:val="Navaden"/>
    <w:next w:val="Navaden"/>
    <w:qFormat/>
    <w:rsid w:val="009B6C8A"/>
    <w:pPr>
      <w:numPr>
        <w:ilvl w:val="4"/>
        <w:numId w:val="2"/>
      </w:numPr>
      <w:spacing w:before="240" w:after="60"/>
      <w:outlineLvl w:val="4"/>
    </w:pPr>
    <w:rPr>
      <w:b/>
      <w:bCs/>
      <w:i/>
      <w:iCs/>
      <w:sz w:val="26"/>
      <w:szCs w:val="26"/>
    </w:rPr>
  </w:style>
  <w:style w:type="paragraph" w:styleId="Naslov6">
    <w:name w:val="heading 6"/>
    <w:basedOn w:val="Navaden"/>
    <w:next w:val="Navaden"/>
    <w:link w:val="Naslov6Znak"/>
    <w:qFormat/>
    <w:rsid w:val="0070423E"/>
    <w:pPr>
      <w:numPr>
        <w:ilvl w:val="5"/>
        <w:numId w:val="2"/>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70423E"/>
    <w:pPr>
      <w:numPr>
        <w:ilvl w:val="6"/>
        <w:numId w:val="2"/>
      </w:numPr>
      <w:spacing w:before="240" w:after="60"/>
      <w:outlineLvl w:val="6"/>
    </w:pPr>
    <w:rPr>
      <w:rFonts w:ascii="Calibri" w:hAnsi="Calibri"/>
      <w:sz w:val="24"/>
    </w:rPr>
  </w:style>
  <w:style w:type="paragraph" w:styleId="Naslov8">
    <w:name w:val="heading 8"/>
    <w:basedOn w:val="Navaden"/>
    <w:next w:val="Navaden"/>
    <w:link w:val="Naslov8Znak"/>
    <w:qFormat/>
    <w:rsid w:val="0070423E"/>
    <w:pPr>
      <w:numPr>
        <w:ilvl w:val="7"/>
        <w:numId w:val="2"/>
      </w:numPr>
      <w:spacing w:before="240" w:after="60"/>
      <w:outlineLvl w:val="7"/>
    </w:pPr>
    <w:rPr>
      <w:rFonts w:ascii="Calibri" w:hAnsi="Calibri"/>
      <w:i/>
      <w:iCs/>
      <w:sz w:val="24"/>
    </w:rPr>
  </w:style>
  <w:style w:type="paragraph" w:styleId="Naslov9">
    <w:name w:val="heading 9"/>
    <w:basedOn w:val="Navaden"/>
    <w:next w:val="Navaden"/>
    <w:link w:val="Naslov9Znak"/>
    <w:qFormat/>
    <w:rsid w:val="0070423E"/>
    <w:pPr>
      <w:numPr>
        <w:ilvl w:val="8"/>
        <w:numId w:val="2"/>
      </w:num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bodytext">
    <w:name w:val="bodytext"/>
    <w:basedOn w:val="Navaden"/>
    <w:rsid w:val="00494990"/>
    <w:pPr>
      <w:spacing w:after="152" w:line="240" w:lineRule="auto"/>
    </w:pPr>
    <w:rPr>
      <w:rFonts w:ascii="Verdana" w:hAnsi="Verdana"/>
      <w:color w:val="333333"/>
      <w:sz w:val="17"/>
      <w:szCs w:val="17"/>
      <w:lang w:val="sl-SI" w:eastAsia="sl-SI"/>
    </w:rPr>
  </w:style>
  <w:style w:type="character" w:styleId="Poudarek">
    <w:name w:val="Emphasis"/>
    <w:uiPriority w:val="20"/>
    <w:qFormat/>
    <w:rsid w:val="00494990"/>
    <w:rPr>
      <w:i/>
      <w:iCs/>
    </w:rPr>
  </w:style>
  <w:style w:type="paragraph" w:customStyle="1" w:styleId="Default">
    <w:name w:val="Default"/>
    <w:rsid w:val="006377E2"/>
    <w:pPr>
      <w:autoSpaceDE w:val="0"/>
      <w:autoSpaceDN w:val="0"/>
      <w:adjustRightInd w:val="0"/>
    </w:pPr>
    <w:rPr>
      <w:color w:val="000000"/>
      <w:sz w:val="24"/>
      <w:szCs w:val="24"/>
    </w:rPr>
  </w:style>
  <w:style w:type="paragraph" w:customStyle="1" w:styleId="Slog1">
    <w:name w:val="Slog1"/>
    <w:basedOn w:val="Naslov2"/>
    <w:rsid w:val="00E5703F"/>
    <w:rPr>
      <w:b/>
      <w:sz w:val="22"/>
      <w:szCs w:val="22"/>
      <w:u w:val="single"/>
    </w:rPr>
  </w:style>
  <w:style w:type="paragraph" w:customStyle="1" w:styleId="Slog2">
    <w:name w:val="Slog2"/>
    <w:basedOn w:val="Naslov3"/>
    <w:rsid w:val="00E5703F"/>
    <w:pPr>
      <w:spacing w:line="240" w:lineRule="auto"/>
    </w:pPr>
    <w:rPr>
      <w:rFonts w:ascii="Times New Roman" w:hAnsi="Times New Roman"/>
      <w:szCs w:val="20"/>
    </w:rPr>
  </w:style>
  <w:style w:type="paragraph" w:styleId="Kazalovsebine2">
    <w:name w:val="toc 2"/>
    <w:basedOn w:val="Navaden"/>
    <w:next w:val="Navaden"/>
    <w:autoRedefine/>
    <w:uiPriority w:val="39"/>
    <w:rsid w:val="00AE2D95"/>
    <w:pPr>
      <w:tabs>
        <w:tab w:val="left" w:pos="880"/>
        <w:tab w:val="right" w:pos="8488"/>
      </w:tabs>
      <w:ind w:left="708" w:right="284" w:hanging="510"/>
    </w:pPr>
  </w:style>
  <w:style w:type="paragraph" w:styleId="Kazalovsebine3">
    <w:name w:val="toc 3"/>
    <w:basedOn w:val="Navaden"/>
    <w:next w:val="Navaden"/>
    <w:autoRedefine/>
    <w:uiPriority w:val="39"/>
    <w:rsid w:val="00CA36FD"/>
    <w:pPr>
      <w:tabs>
        <w:tab w:val="left" w:pos="1100"/>
        <w:tab w:val="right" w:pos="8488"/>
      </w:tabs>
      <w:ind w:left="400"/>
    </w:pPr>
  </w:style>
  <w:style w:type="paragraph" w:styleId="Sprotnaopomba-besedilo">
    <w:name w:val="footnote text"/>
    <w:aliases w:val="Sprotna opomba-besedilo,Char Char,Char Char Char Char,Char Char Char,Sprotna opomba - besedilo Znak1,Sprotna opomba - besedilo Znak Znak2,Sprotna opomba - besedilo Znak1 Znak Znak1"/>
    <w:basedOn w:val="Navaden"/>
    <w:link w:val="Sprotnaopomba-besediloZnak"/>
    <w:uiPriority w:val="99"/>
    <w:rsid w:val="005B7239"/>
    <w:rPr>
      <w:szCs w:val="20"/>
    </w:rPr>
  </w:style>
  <w:style w:type="character" w:styleId="Sprotnaopomba-sklic">
    <w:name w:val="footnote reference"/>
    <w:aliases w:val="Footnote symbol,Fussnota,Footnote"/>
    <w:rsid w:val="005B7239"/>
    <w:rPr>
      <w:vertAlign w:val="superscript"/>
    </w:rPr>
  </w:style>
  <w:style w:type="paragraph" w:styleId="Besedilooblaka">
    <w:name w:val="Balloon Text"/>
    <w:basedOn w:val="Navaden"/>
    <w:semiHidden/>
    <w:rsid w:val="00184696"/>
    <w:rPr>
      <w:rFonts w:ascii="Tahoma" w:hAnsi="Tahoma" w:cs="Tahoma"/>
      <w:sz w:val="16"/>
      <w:szCs w:val="16"/>
    </w:rPr>
  </w:style>
  <w:style w:type="character" w:styleId="Pripombasklic">
    <w:name w:val="annotation reference"/>
    <w:semiHidden/>
    <w:rsid w:val="00184696"/>
    <w:rPr>
      <w:sz w:val="16"/>
      <w:szCs w:val="16"/>
    </w:rPr>
  </w:style>
  <w:style w:type="paragraph" w:styleId="Pripombabesedilo">
    <w:name w:val="annotation text"/>
    <w:basedOn w:val="Navaden"/>
    <w:link w:val="PripombabesediloZnak"/>
    <w:semiHidden/>
    <w:rsid w:val="00184696"/>
    <w:rPr>
      <w:szCs w:val="20"/>
    </w:rPr>
  </w:style>
  <w:style w:type="paragraph" w:styleId="Zadevapripombe">
    <w:name w:val="annotation subject"/>
    <w:basedOn w:val="Pripombabesedilo"/>
    <w:next w:val="Pripombabesedilo"/>
    <w:semiHidden/>
    <w:rsid w:val="00184696"/>
    <w:rPr>
      <w:b/>
      <w:bCs/>
    </w:rPr>
  </w:style>
  <w:style w:type="character" w:styleId="tevilkastrani">
    <w:name w:val="page number"/>
    <w:basedOn w:val="Privzetapisavaodstavka"/>
    <w:rsid w:val="001A3740"/>
  </w:style>
  <w:style w:type="paragraph" w:styleId="Navadensplet">
    <w:name w:val="Normal (Web)"/>
    <w:basedOn w:val="Navaden"/>
    <w:uiPriority w:val="99"/>
    <w:rsid w:val="00352061"/>
    <w:pPr>
      <w:spacing w:before="100" w:beforeAutospacing="1" w:after="100" w:afterAutospacing="1" w:line="240" w:lineRule="auto"/>
    </w:pPr>
    <w:rPr>
      <w:rFonts w:ascii="Times New Roman" w:hAnsi="Times New Roman"/>
      <w:sz w:val="24"/>
      <w:lang w:val="sl-SI" w:eastAsia="sl-SI"/>
    </w:rPr>
  </w:style>
  <w:style w:type="paragraph" w:customStyle="1" w:styleId="naslov10">
    <w:name w:val="naslov 1"/>
    <w:basedOn w:val="Naslov1"/>
    <w:rsid w:val="005D5F42"/>
  </w:style>
  <w:style w:type="paragraph" w:customStyle="1" w:styleId="naslov50">
    <w:name w:val="naslov 5"/>
    <w:basedOn w:val="Naslov5"/>
    <w:rsid w:val="009B6C8A"/>
    <w:rPr>
      <w:b w:val="0"/>
      <w:sz w:val="24"/>
      <w:szCs w:val="24"/>
      <w:u w:val="single"/>
      <w:lang w:val="sl-SI"/>
    </w:rPr>
  </w:style>
  <w:style w:type="character" w:customStyle="1" w:styleId="highlight1">
    <w:name w:val="highlight1"/>
    <w:rsid w:val="00B1269F"/>
    <w:rPr>
      <w:color w:val="FF0000"/>
      <w:shd w:val="clear" w:color="auto" w:fill="FFFFFF"/>
    </w:rPr>
  </w:style>
  <w:style w:type="paragraph" w:styleId="Kazalovsebine1">
    <w:name w:val="toc 1"/>
    <w:basedOn w:val="Navaden"/>
    <w:next w:val="Navaden"/>
    <w:autoRedefine/>
    <w:uiPriority w:val="39"/>
    <w:rsid w:val="00C95DF6"/>
    <w:pPr>
      <w:tabs>
        <w:tab w:val="left" w:pos="993"/>
        <w:tab w:val="right" w:pos="8505"/>
      </w:tabs>
      <w:spacing w:after="120"/>
      <w:ind w:left="993" w:right="560" w:hanging="709"/>
    </w:pPr>
    <w:rPr>
      <w:b/>
      <w:noProof/>
      <w:sz w:val="22"/>
      <w:szCs w:val="28"/>
      <w:lang w:val="sl-SI"/>
    </w:rPr>
  </w:style>
  <w:style w:type="character" w:customStyle="1" w:styleId="GlavaZnak">
    <w:name w:val="Glava Znak"/>
    <w:link w:val="Glava"/>
    <w:rsid w:val="008B0789"/>
    <w:rPr>
      <w:rFonts w:ascii="Arial" w:hAnsi="Arial"/>
      <w:szCs w:val="24"/>
      <w:lang w:val="en-US" w:eastAsia="en-US" w:bidi="ar-SA"/>
    </w:rPr>
  </w:style>
  <w:style w:type="numbering" w:styleId="111111">
    <w:name w:val="Outline List 2"/>
    <w:basedOn w:val="Brezseznama"/>
    <w:rsid w:val="000B22A0"/>
    <w:pPr>
      <w:numPr>
        <w:numId w:val="1"/>
      </w:numPr>
    </w:pPr>
  </w:style>
  <w:style w:type="character" w:styleId="Krepko">
    <w:name w:val="Strong"/>
    <w:uiPriority w:val="22"/>
    <w:qFormat/>
    <w:rsid w:val="00936DC0"/>
    <w:rPr>
      <w:b/>
      <w:bCs/>
    </w:rPr>
  </w:style>
  <w:style w:type="paragraph" w:customStyle="1" w:styleId="esegmenth4">
    <w:name w:val="esegment_h4"/>
    <w:basedOn w:val="Navaden"/>
    <w:rsid w:val="00E3096C"/>
    <w:pPr>
      <w:spacing w:before="100" w:beforeAutospacing="1" w:after="100" w:afterAutospacing="1" w:line="240" w:lineRule="auto"/>
    </w:pPr>
    <w:rPr>
      <w:rFonts w:ascii="Times New Roman" w:hAnsi="Times New Roman"/>
      <w:sz w:val="24"/>
      <w:lang w:val="sl-SI"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locked/>
    <w:rsid w:val="008F5AA0"/>
    <w:rPr>
      <w:rFonts w:ascii="Arial" w:hAnsi="Arial"/>
      <w:lang w:val="en-US" w:eastAsia="en-US" w:bidi="ar-SA"/>
    </w:rPr>
  </w:style>
  <w:style w:type="paragraph" w:styleId="Konnaopomba-besedilo">
    <w:name w:val="endnote text"/>
    <w:basedOn w:val="Navaden"/>
    <w:link w:val="Konnaopomba-besediloZnak"/>
    <w:rsid w:val="00512DDD"/>
    <w:rPr>
      <w:szCs w:val="20"/>
    </w:rPr>
  </w:style>
  <w:style w:type="character" w:customStyle="1" w:styleId="Konnaopomba-besediloZnak">
    <w:name w:val="Končna opomba - besedilo Znak"/>
    <w:link w:val="Konnaopomba-besedilo"/>
    <w:rsid w:val="00512DDD"/>
    <w:rPr>
      <w:rFonts w:ascii="Arial" w:hAnsi="Arial"/>
      <w:lang w:val="en-US" w:eastAsia="en-US"/>
    </w:rPr>
  </w:style>
  <w:style w:type="character" w:styleId="Konnaopomba-sklic">
    <w:name w:val="endnote reference"/>
    <w:rsid w:val="00512DDD"/>
    <w:rPr>
      <w:vertAlign w:val="superscript"/>
    </w:rPr>
  </w:style>
  <w:style w:type="character" w:customStyle="1" w:styleId="Naslov6Znak">
    <w:name w:val="Naslov 6 Znak"/>
    <w:link w:val="Naslov6"/>
    <w:rsid w:val="0070423E"/>
    <w:rPr>
      <w:rFonts w:ascii="Calibri" w:hAnsi="Calibri"/>
      <w:b/>
      <w:bCs/>
      <w:sz w:val="22"/>
      <w:szCs w:val="22"/>
      <w:lang w:val="en-US" w:eastAsia="en-US"/>
    </w:rPr>
  </w:style>
  <w:style w:type="character" w:customStyle="1" w:styleId="Naslov7Znak">
    <w:name w:val="Naslov 7 Znak"/>
    <w:link w:val="Naslov7"/>
    <w:rsid w:val="0070423E"/>
    <w:rPr>
      <w:rFonts w:ascii="Calibri" w:hAnsi="Calibri"/>
      <w:sz w:val="24"/>
      <w:szCs w:val="24"/>
      <w:lang w:val="en-US" w:eastAsia="en-US"/>
    </w:rPr>
  </w:style>
  <w:style w:type="character" w:customStyle="1" w:styleId="Naslov8Znak">
    <w:name w:val="Naslov 8 Znak"/>
    <w:link w:val="Naslov8"/>
    <w:rsid w:val="0070423E"/>
    <w:rPr>
      <w:rFonts w:ascii="Calibri" w:hAnsi="Calibri"/>
      <w:i/>
      <w:iCs/>
      <w:sz w:val="24"/>
      <w:szCs w:val="24"/>
      <w:lang w:val="en-US" w:eastAsia="en-US"/>
    </w:rPr>
  </w:style>
  <w:style w:type="character" w:customStyle="1" w:styleId="Naslov9Znak">
    <w:name w:val="Naslov 9 Znak"/>
    <w:link w:val="Naslov9"/>
    <w:rsid w:val="0070423E"/>
    <w:rPr>
      <w:rFonts w:ascii="Calibri Light" w:hAnsi="Calibri Light"/>
      <w:sz w:val="22"/>
      <w:szCs w:val="22"/>
      <w:lang w:val="en-US" w:eastAsia="en-US"/>
    </w:rPr>
  </w:style>
  <w:style w:type="paragraph" w:styleId="NaslovTOC">
    <w:name w:val="TOC Heading"/>
    <w:basedOn w:val="Naslov1"/>
    <w:next w:val="Navaden"/>
    <w:uiPriority w:val="39"/>
    <w:qFormat/>
    <w:rsid w:val="00126856"/>
    <w:pPr>
      <w:keepLines/>
      <w:numPr>
        <w:numId w:val="0"/>
      </w:numPr>
      <w:spacing w:after="0" w:line="259" w:lineRule="auto"/>
      <w:ind w:right="0"/>
      <w:outlineLvl w:val="9"/>
    </w:pPr>
    <w:rPr>
      <w:rFonts w:ascii="Calibri Light" w:hAnsi="Calibri Light"/>
      <w:b w:val="0"/>
      <w:color w:val="2E74B5"/>
      <w:kern w:val="0"/>
      <w:sz w:val="32"/>
    </w:rPr>
  </w:style>
  <w:style w:type="paragraph" w:styleId="Odstavekseznama">
    <w:name w:val="List Paragraph"/>
    <w:basedOn w:val="Navaden"/>
    <w:uiPriority w:val="34"/>
    <w:qFormat/>
    <w:rsid w:val="006944C2"/>
    <w:pPr>
      <w:ind w:left="720"/>
      <w:contextualSpacing/>
    </w:pPr>
  </w:style>
  <w:style w:type="paragraph" w:styleId="Revizija">
    <w:name w:val="Revision"/>
    <w:hidden/>
    <w:uiPriority w:val="99"/>
    <w:semiHidden/>
    <w:rsid w:val="0034768F"/>
    <w:rPr>
      <w:rFonts w:ascii="Arial" w:hAnsi="Arial"/>
      <w:szCs w:val="24"/>
      <w:lang w:val="en-US" w:eastAsia="en-US"/>
    </w:rPr>
  </w:style>
  <w:style w:type="character" w:customStyle="1" w:styleId="NogaZnak">
    <w:name w:val="Noga Znak"/>
    <w:basedOn w:val="Privzetapisavaodstavka"/>
    <w:link w:val="Noga"/>
    <w:uiPriority w:val="99"/>
    <w:rsid w:val="002073B4"/>
    <w:rPr>
      <w:rFonts w:ascii="Arial" w:hAnsi="Arial"/>
      <w:szCs w:val="24"/>
      <w:lang w:val="en-US" w:eastAsia="en-US"/>
    </w:rPr>
  </w:style>
  <w:style w:type="paragraph" w:customStyle="1" w:styleId="odstavek">
    <w:name w:val="odstavek"/>
    <w:basedOn w:val="Navaden"/>
    <w:rsid w:val="007E32E7"/>
    <w:pPr>
      <w:spacing w:before="100" w:beforeAutospacing="1" w:after="100" w:afterAutospacing="1" w:line="240" w:lineRule="auto"/>
    </w:pPr>
    <w:rPr>
      <w:rFonts w:ascii="Times New Roman" w:hAnsi="Times New Roman"/>
      <w:sz w:val="24"/>
      <w:lang w:val="sl-SI" w:eastAsia="sl-SI"/>
    </w:rPr>
  </w:style>
  <w:style w:type="character" w:customStyle="1" w:styleId="PripombabesediloZnak">
    <w:name w:val="Pripomba – besedilo Znak"/>
    <w:basedOn w:val="Privzetapisavaodstavka"/>
    <w:link w:val="Pripombabesedilo"/>
    <w:semiHidden/>
    <w:rsid w:val="00056466"/>
    <w:rPr>
      <w:rFonts w:ascii="Arial" w:hAnsi="Arial"/>
      <w:lang w:val="en-US" w:eastAsia="en-US"/>
    </w:rPr>
  </w:style>
  <w:style w:type="character" w:styleId="SledenaHiperpovezava">
    <w:name w:val="FollowedHyperlink"/>
    <w:basedOn w:val="Privzetapisavaodstavka"/>
    <w:semiHidden/>
    <w:unhideWhenUsed/>
    <w:rsid w:val="008C67C0"/>
    <w:rPr>
      <w:color w:val="954F72" w:themeColor="followedHyperlink"/>
      <w:u w:val="single"/>
    </w:rPr>
  </w:style>
  <w:style w:type="character" w:styleId="Nerazreenaomemba">
    <w:name w:val="Unresolved Mention"/>
    <w:basedOn w:val="Privzetapisavaodstavka"/>
    <w:uiPriority w:val="99"/>
    <w:semiHidden/>
    <w:unhideWhenUsed/>
    <w:rsid w:val="00E20369"/>
    <w:rPr>
      <w:color w:val="605E5C"/>
      <w:shd w:val="clear" w:color="auto" w:fill="E1DFDD"/>
    </w:rPr>
  </w:style>
  <w:style w:type="table" w:styleId="Tabelasvetlamrea1poudarek5">
    <w:name w:val="Grid Table 1 Light Accent 5"/>
    <w:basedOn w:val="Navadnatabela"/>
    <w:uiPriority w:val="46"/>
    <w:rsid w:val="00E328F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D90E8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evilnatoka">
    <w:name w:val="tevilnatoka"/>
    <w:basedOn w:val="Navaden"/>
    <w:rsid w:val="0062065B"/>
    <w:pPr>
      <w:spacing w:before="100" w:beforeAutospacing="1" w:after="100" w:afterAutospacing="1" w:line="240" w:lineRule="auto"/>
    </w:pPr>
    <w:rPr>
      <w:rFonts w:ascii="Times New Roman" w:hAnsi="Times New Roman"/>
      <w:sz w:val="24"/>
      <w:lang w:val="sl-SI" w:eastAsia="sl-SI"/>
    </w:rPr>
  </w:style>
  <w:style w:type="paragraph" w:customStyle="1" w:styleId="vrstapredpisa">
    <w:name w:val="vrstapredpisa"/>
    <w:basedOn w:val="Navaden"/>
    <w:rsid w:val="00F46C29"/>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F46C29"/>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990">
      <w:bodyDiv w:val="1"/>
      <w:marLeft w:val="0"/>
      <w:marRight w:val="0"/>
      <w:marTop w:val="0"/>
      <w:marBottom w:val="0"/>
      <w:divBdr>
        <w:top w:val="none" w:sz="0" w:space="0" w:color="auto"/>
        <w:left w:val="none" w:sz="0" w:space="0" w:color="auto"/>
        <w:bottom w:val="none" w:sz="0" w:space="0" w:color="auto"/>
        <w:right w:val="none" w:sz="0" w:space="0" w:color="auto"/>
      </w:divBdr>
    </w:div>
    <w:div w:id="7222940">
      <w:bodyDiv w:val="1"/>
      <w:marLeft w:val="0"/>
      <w:marRight w:val="0"/>
      <w:marTop w:val="0"/>
      <w:marBottom w:val="0"/>
      <w:divBdr>
        <w:top w:val="none" w:sz="0" w:space="0" w:color="auto"/>
        <w:left w:val="none" w:sz="0" w:space="0" w:color="auto"/>
        <w:bottom w:val="none" w:sz="0" w:space="0" w:color="auto"/>
        <w:right w:val="none" w:sz="0" w:space="0" w:color="auto"/>
      </w:divBdr>
    </w:div>
    <w:div w:id="7340827">
      <w:bodyDiv w:val="1"/>
      <w:marLeft w:val="0"/>
      <w:marRight w:val="0"/>
      <w:marTop w:val="0"/>
      <w:marBottom w:val="0"/>
      <w:divBdr>
        <w:top w:val="none" w:sz="0" w:space="0" w:color="auto"/>
        <w:left w:val="none" w:sz="0" w:space="0" w:color="auto"/>
        <w:bottom w:val="none" w:sz="0" w:space="0" w:color="auto"/>
        <w:right w:val="none" w:sz="0" w:space="0" w:color="auto"/>
      </w:divBdr>
    </w:div>
    <w:div w:id="8064356">
      <w:bodyDiv w:val="1"/>
      <w:marLeft w:val="0"/>
      <w:marRight w:val="0"/>
      <w:marTop w:val="0"/>
      <w:marBottom w:val="0"/>
      <w:divBdr>
        <w:top w:val="none" w:sz="0" w:space="0" w:color="auto"/>
        <w:left w:val="none" w:sz="0" w:space="0" w:color="auto"/>
        <w:bottom w:val="none" w:sz="0" w:space="0" w:color="auto"/>
        <w:right w:val="none" w:sz="0" w:space="0" w:color="auto"/>
      </w:divBdr>
    </w:div>
    <w:div w:id="12807090">
      <w:bodyDiv w:val="1"/>
      <w:marLeft w:val="0"/>
      <w:marRight w:val="0"/>
      <w:marTop w:val="0"/>
      <w:marBottom w:val="0"/>
      <w:divBdr>
        <w:top w:val="none" w:sz="0" w:space="0" w:color="auto"/>
        <w:left w:val="none" w:sz="0" w:space="0" w:color="auto"/>
        <w:bottom w:val="none" w:sz="0" w:space="0" w:color="auto"/>
        <w:right w:val="none" w:sz="0" w:space="0" w:color="auto"/>
      </w:divBdr>
    </w:div>
    <w:div w:id="13967514">
      <w:bodyDiv w:val="1"/>
      <w:marLeft w:val="0"/>
      <w:marRight w:val="0"/>
      <w:marTop w:val="0"/>
      <w:marBottom w:val="0"/>
      <w:divBdr>
        <w:top w:val="none" w:sz="0" w:space="0" w:color="auto"/>
        <w:left w:val="none" w:sz="0" w:space="0" w:color="auto"/>
        <w:bottom w:val="none" w:sz="0" w:space="0" w:color="auto"/>
        <w:right w:val="none" w:sz="0" w:space="0" w:color="auto"/>
      </w:divBdr>
    </w:div>
    <w:div w:id="17629480">
      <w:bodyDiv w:val="1"/>
      <w:marLeft w:val="0"/>
      <w:marRight w:val="0"/>
      <w:marTop w:val="0"/>
      <w:marBottom w:val="0"/>
      <w:divBdr>
        <w:top w:val="none" w:sz="0" w:space="0" w:color="auto"/>
        <w:left w:val="none" w:sz="0" w:space="0" w:color="auto"/>
        <w:bottom w:val="none" w:sz="0" w:space="0" w:color="auto"/>
        <w:right w:val="none" w:sz="0" w:space="0" w:color="auto"/>
      </w:divBdr>
    </w:div>
    <w:div w:id="20132971">
      <w:bodyDiv w:val="1"/>
      <w:marLeft w:val="0"/>
      <w:marRight w:val="0"/>
      <w:marTop w:val="0"/>
      <w:marBottom w:val="0"/>
      <w:divBdr>
        <w:top w:val="none" w:sz="0" w:space="0" w:color="auto"/>
        <w:left w:val="none" w:sz="0" w:space="0" w:color="auto"/>
        <w:bottom w:val="none" w:sz="0" w:space="0" w:color="auto"/>
        <w:right w:val="none" w:sz="0" w:space="0" w:color="auto"/>
      </w:divBdr>
    </w:div>
    <w:div w:id="22291239">
      <w:bodyDiv w:val="1"/>
      <w:marLeft w:val="0"/>
      <w:marRight w:val="0"/>
      <w:marTop w:val="0"/>
      <w:marBottom w:val="0"/>
      <w:divBdr>
        <w:top w:val="none" w:sz="0" w:space="0" w:color="auto"/>
        <w:left w:val="none" w:sz="0" w:space="0" w:color="auto"/>
        <w:bottom w:val="none" w:sz="0" w:space="0" w:color="auto"/>
        <w:right w:val="none" w:sz="0" w:space="0" w:color="auto"/>
      </w:divBdr>
    </w:div>
    <w:div w:id="33507904">
      <w:bodyDiv w:val="1"/>
      <w:marLeft w:val="0"/>
      <w:marRight w:val="0"/>
      <w:marTop w:val="0"/>
      <w:marBottom w:val="0"/>
      <w:divBdr>
        <w:top w:val="none" w:sz="0" w:space="0" w:color="auto"/>
        <w:left w:val="none" w:sz="0" w:space="0" w:color="auto"/>
        <w:bottom w:val="none" w:sz="0" w:space="0" w:color="auto"/>
        <w:right w:val="none" w:sz="0" w:space="0" w:color="auto"/>
      </w:divBdr>
    </w:div>
    <w:div w:id="34240850">
      <w:bodyDiv w:val="1"/>
      <w:marLeft w:val="0"/>
      <w:marRight w:val="0"/>
      <w:marTop w:val="0"/>
      <w:marBottom w:val="0"/>
      <w:divBdr>
        <w:top w:val="none" w:sz="0" w:space="0" w:color="auto"/>
        <w:left w:val="none" w:sz="0" w:space="0" w:color="auto"/>
        <w:bottom w:val="none" w:sz="0" w:space="0" w:color="auto"/>
        <w:right w:val="none" w:sz="0" w:space="0" w:color="auto"/>
      </w:divBdr>
    </w:div>
    <w:div w:id="35786985">
      <w:bodyDiv w:val="1"/>
      <w:marLeft w:val="0"/>
      <w:marRight w:val="0"/>
      <w:marTop w:val="0"/>
      <w:marBottom w:val="0"/>
      <w:divBdr>
        <w:top w:val="none" w:sz="0" w:space="0" w:color="auto"/>
        <w:left w:val="none" w:sz="0" w:space="0" w:color="auto"/>
        <w:bottom w:val="none" w:sz="0" w:space="0" w:color="auto"/>
        <w:right w:val="none" w:sz="0" w:space="0" w:color="auto"/>
      </w:divBdr>
    </w:div>
    <w:div w:id="41447626">
      <w:bodyDiv w:val="1"/>
      <w:marLeft w:val="0"/>
      <w:marRight w:val="0"/>
      <w:marTop w:val="0"/>
      <w:marBottom w:val="0"/>
      <w:divBdr>
        <w:top w:val="none" w:sz="0" w:space="0" w:color="auto"/>
        <w:left w:val="none" w:sz="0" w:space="0" w:color="auto"/>
        <w:bottom w:val="none" w:sz="0" w:space="0" w:color="auto"/>
        <w:right w:val="none" w:sz="0" w:space="0" w:color="auto"/>
      </w:divBdr>
    </w:div>
    <w:div w:id="42872175">
      <w:bodyDiv w:val="1"/>
      <w:marLeft w:val="0"/>
      <w:marRight w:val="0"/>
      <w:marTop w:val="0"/>
      <w:marBottom w:val="0"/>
      <w:divBdr>
        <w:top w:val="none" w:sz="0" w:space="0" w:color="auto"/>
        <w:left w:val="none" w:sz="0" w:space="0" w:color="auto"/>
        <w:bottom w:val="none" w:sz="0" w:space="0" w:color="auto"/>
        <w:right w:val="none" w:sz="0" w:space="0" w:color="auto"/>
      </w:divBdr>
    </w:div>
    <w:div w:id="44641934">
      <w:bodyDiv w:val="1"/>
      <w:marLeft w:val="0"/>
      <w:marRight w:val="0"/>
      <w:marTop w:val="0"/>
      <w:marBottom w:val="0"/>
      <w:divBdr>
        <w:top w:val="none" w:sz="0" w:space="0" w:color="auto"/>
        <w:left w:val="none" w:sz="0" w:space="0" w:color="auto"/>
        <w:bottom w:val="none" w:sz="0" w:space="0" w:color="auto"/>
        <w:right w:val="none" w:sz="0" w:space="0" w:color="auto"/>
      </w:divBdr>
    </w:div>
    <w:div w:id="50540899">
      <w:bodyDiv w:val="1"/>
      <w:marLeft w:val="0"/>
      <w:marRight w:val="0"/>
      <w:marTop w:val="0"/>
      <w:marBottom w:val="0"/>
      <w:divBdr>
        <w:top w:val="none" w:sz="0" w:space="0" w:color="auto"/>
        <w:left w:val="none" w:sz="0" w:space="0" w:color="auto"/>
        <w:bottom w:val="none" w:sz="0" w:space="0" w:color="auto"/>
        <w:right w:val="none" w:sz="0" w:space="0" w:color="auto"/>
      </w:divBdr>
    </w:div>
    <w:div w:id="60058842">
      <w:bodyDiv w:val="1"/>
      <w:marLeft w:val="0"/>
      <w:marRight w:val="0"/>
      <w:marTop w:val="0"/>
      <w:marBottom w:val="0"/>
      <w:divBdr>
        <w:top w:val="none" w:sz="0" w:space="0" w:color="auto"/>
        <w:left w:val="none" w:sz="0" w:space="0" w:color="auto"/>
        <w:bottom w:val="none" w:sz="0" w:space="0" w:color="auto"/>
        <w:right w:val="none" w:sz="0" w:space="0" w:color="auto"/>
      </w:divBdr>
    </w:div>
    <w:div w:id="61832534">
      <w:bodyDiv w:val="1"/>
      <w:marLeft w:val="0"/>
      <w:marRight w:val="0"/>
      <w:marTop w:val="0"/>
      <w:marBottom w:val="0"/>
      <w:divBdr>
        <w:top w:val="none" w:sz="0" w:space="0" w:color="auto"/>
        <w:left w:val="none" w:sz="0" w:space="0" w:color="auto"/>
        <w:bottom w:val="none" w:sz="0" w:space="0" w:color="auto"/>
        <w:right w:val="none" w:sz="0" w:space="0" w:color="auto"/>
      </w:divBdr>
    </w:div>
    <w:div w:id="65035897">
      <w:bodyDiv w:val="1"/>
      <w:marLeft w:val="0"/>
      <w:marRight w:val="0"/>
      <w:marTop w:val="0"/>
      <w:marBottom w:val="0"/>
      <w:divBdr>
        <w:top w:val="none" w:sz="0" w:space="0" w:color="auto"/>
        <w:left w:val="none" w:sz="0" w:space="0" w:color="auto"/>
        <w:bottom w:val="none" w:sz="0" w:space="0" w:color="auto"/>
        <w:right w:val="none" w:sz="0" w:space="0" w:color="auto"/>
      </w:divBdr>
    </w:div>
    <w:div w:id="66536397">
      <w:bodyDiv w:val="1"/>
      <w:marLeft w:val="0"/>
      <w:marRight w:val="0"/>
      <w:marTop w:val="0"/>
      <w:marBottom w:val="0"/>
      <w:divBdr>
        <w:top w:val="none" w:sz="0" w:space="0" w:color="auto"/>
        <w:left w:val="none" w:sz="0" w:space="0" w:color="auto"/>
        <w:bottom w:val="none" w:sz="0" w:space="0" w:color="auto"/>
        <w:right w:val="none" w:sz="0" w:space="0" w:color="auto"/>
      </w:divBdr>
    </w:div>
    <w:div w:id="67847018">
      <w:bodyDiv w:val="1"/>
      <w:marLeft w:val="0"/>
      <w:marRight w:val="0"/>
      <w:marTop w:val="0"/>
      <w:marBottom w:val="0"/>
      <w:divBdr>
        <w:top w:val="none" w:sz="0" w:space="0" w:color="auto"/>
        <w:left w:val="none" w:sz="0" w:space="0" w:color="auto"/>
        <w:bottom w:val="none" w:sz="0" w:space="0" w:color="auto"/>
        <w:right w:val="none" w:sz="0" w:space="0" w:color="auto"/>
      </w:divBdr>
    </w:div>
    <w:div w:id="69081588">
      <w:bodyDiv w:val="1"/>
      <w:marLeft w:val="0"/>
      <w:marRight w:val="0"/>
      <w:marTop w:val="0"/>
      <w:marBottom w:val="0"/>
      <w:divBdr>
        <w:top w:val="none" w:sz="0" w:space="0" w:color="auto"/>
        <w:left w:val="none" w:sz="0" w:space="0" w:color="auto"/>
        <w:bottom w:val="none" w:sz="0" w:space="0" w:color="auto"/>
        <w:right w:val="none" w:sz="0" w:space="0" w:color="auto"/>
      </w:divBdr>
    </w:div>
    <w:div w:id="69236070">
      <w:bodyDiv w:val="1"/>
      <w:marLeft w:val="0"/>
      <w:marRight w:val="0"/>
      <w:marTop w:val="0"/>
      <w:marBottom w:val="0"/>
      <w:divBdr>
        <w:top w:val="none" w:sz="0" w:space="0" w:color="auto"/>
        <w:left w:val="none" w:sz="0" w:space="0" w:color="auto"/>
        <w:bottom w:val="none" w:sz="0" w:space="0" w:color="auto"/>
        <w:right w:val="none" w:sz="0" w:space="0" w:color="auto"/>
      </w:divBdr>
    </w:div>
    <w:div w:id="72819454">
      <w:bodyDiv w:val="1"/>
      <w:marLeft w:val="0"/>
      <w:marRight w:val="0"/>
      <w:marTop w:val="0"/>
      <w:marBottom w:val="0"/>
      <w:divBdr>
        <w:top w:val="none" w:sz="0" w:space="0" w:color="auto"/>
        <w:left w:val="none" w:sz="0" w:space="0" w:color="auto"/>
        <w:bottom w:val="none" w:sz="0" w:space="0" w:color="auto"/>
        <w:right w:val="none" w:sz="0" w:space="0" w:color="auto"/>
      </w:divBdr>
    </w:div>
    <w:div w:id="79571939">
      <w:bodyDiv w:val="1"/>
      <w:marLeft w:val="0"/>
      <w:marRight w:val="0"/>
      <w:marTop w:val="0"/>
      <w:marBottom w:val="0"/>
      <w:divBdr>
        <w:top w:val="none" w:sz="0" w:space="0" w:color="auto"/>
        <w:left w:val="none" w:sz="0" w:space="0" w:color="auto"/>
        <w:bottom w:val="none" w:sz="0" w:space="0" w:color="auto"/>
        <w:right w:val="none" w:sz="0" w:space="0" w:color="auto"/>
      </w:divBdr>
    </w:div>
    <w:div w:id="79645257">
      <w:bodyDiv w:val="1"/>
      <w:marLeft w:val="0"/>
      <w:marRight w:val="0"/>
      <w:marTop w:val="0"/>
      <w:marBottom w:val="0"/>
      <w:divBdr>
        <w:top w:val="none" w:sz="0" w:space="0" w:color="auto"/>
        <w:left w:val="none" w:sz="0" w:space="0" w:color="auto"/>
        <w:bottom w:val="none" w:sz="0" w:space="0" w:color="auto"/>
        <w:right w:val="none" w:sz="0" w:space="0" w:color="auto"/>
      </w:divBdr>
    </w:div>
    <w:div w:id="79841027">
      <w:bodyDiv w:val="1"/>
      <w:marLeft w:val="0"/>
      <w:marRight w:val="0"/>
      <w:marTop w:val="0"/>
      <w:marBottom w:val="0"/>
      <w:divBdr>
        <w:top w:val="none" w:sz="0" w:space="0" w:color="auto"/>
        <w:left w:val="none" w:sz="0" w:space="0" w:color="auto"/>
        <w:bottom w:val="none" w:sz="0" w:space="0" w:color="auto"/>
        <w:right w:val="none" w:sz="0" w:space="0" w:color="auto"/>
      </w:divBdr>
    </w:div>
    <w:div w:id="83307048">
      <w:bodyDiv w:val="1"/>
      <w:marLeft w:val="0"/>
      <w:marRight w:val="0"/>
      <w:marTop w:val="0"/>
      <w:marBottom w:val="0"/>
      <w:divBdr>
        <w:top w:val="none" w:sz="0" w:space="0" w:color="auto"/>
        <w:left w:val="none" w:sz="0" w:space="0" w:color="auto"/>
        <w:bottom w:val="none" w:sz="0" w:space="0" w:color="auto"/>
        <w:right w:val="none" w:sz="0" w:space="0" w:color="auto"/>
      </w:divBdr>
    </w:div>
    <w:div w:id="84769069">
      <w:bodyDiv w:val="1"/>
      <w:marLeft w:val="0"/>
      <w:marRight w:val="0"/>
      <w:marTop w:val="0"/>
      <w:marBottom w:val="0"/>
      <w:divBdr>
        <w:top w:val="none" w:sz="0" w:space="0" w:color="auto"/>
        <w:left w:val="none" w:sz="0" w:space="0" w:color="auto"/>
        <w:bottom w:val="none" w:sz="0" w:space="0" w:color="auto"/>
        <w:right w:val="none" w:sz="0" w:space="0" w:color="auto"/>
      </w:divBdr>
    </w:div>
    <w:div w:id="94400763">
      <w:bodyDiv w:val="1"/>
      <w:marLeft w:val="0"/>
      <w:marRight w:val="0"/>
      <w:marTop w:val="0"/>
      <w:marBottom w:val="0"/>
      <w:divBdr>
        <w:top w:val="none" w:sz="0" w:space="0" w:color="auto"/>
        <w:left w:val="none" w:sz="0" w:space="0" w:color="auto"/>
        <w:bottom w:val="none" w:sz="0" w:space="0" w:color="auto"/>
        <w:right w:val="none" w:sz="0" w:space="0" w:color="auto"/>
      </w:divBdr>
    </w:div>
    <w:div w:id="96560191">
      <w:bodyDiv w:val="1"/>
      <w:marLeft w:val="0"/>
      <w:marRight w:val="0"/>
      <w:marTop w:val="0"/>
      <w:marBottom w:val="0"/>
      <w:divBdr>
        <w:top w:val="none" w:sz="0" w:space="0" w:color="auto"/>
        <w:left w:val="none" w:sz="0" w:space="0" w:color="auto"/>
        <w:bottom w:val="none" w:sz="0" w:space="0" w:color="auto"/>
        <w:right w:val="none" w:sz="0" w:space="0" w:color="auto"/>
      </w:divBdr>
    </w:div>
    <w:div w:id="103040887">
      <w:bodyDiv w:val="1"/>
      <w:marLeft w:val="0"/>
      <w:marRight w:val="0"/>
      <w:marTop w:val="0"/>
      <w:marBottom w:val="0"/>
      <w:divBdr>
        <w:top w:val="none" w:sz="0" w:space="0" w:color="auto"/>
        <w:left w:val="none" w:sz="0" w:space="0" w:color="auto"/>
        <w:bottom w:val="none" w:sz="0" w:space="0" w:color="auto"/>
        <w:right w:val="none" w:sz="0" w:space="0" w:color="auto"/>
      </w:divBdr>
    </w:div>
    <w:div w:id="107705332">
      <w:bodyDiv w:val="1"/>
      <w:marLeft w:val="0"/>
      <w:marRight w:val="0"/>
      <w:marTop w:val="0"/>
      <w:marBottom w:val="0"/>
      <w:divBdr>
        <w:top w:val="none" w:sz="0" w:space="0" w:color="auto"/>
        <w:left w:val="none" w:sz="0" w:space="0" w:color="auto"/>
        <w:bottom w:val="none" w:sz="0" w:space="0" w:color="auto"/>
        <w:right w:val="none" w:sz="0" w:space="0" w:color="auto"/>
      </w:divBdr>
    </w:div>
    <w:div w:id="109520390">
      <w:bodyDiv w:val="1"/>
      <w:marLeft w:val="0"/>
      <w:marRight w:val="0"/>
      <w:marTop w:val="0"/>
      <w:marBottom w:val="0"/>
      <w:divBdr>
        <w:top w:val="none" w:sz="0" w:space="0" w:color="auto"/>
        <w:left w:val="none" w:sz="0" w:space="0" w:color="auto"/>
        <w:bottom w:val="none" w:sz="0" w:space="0" w:color="auto"/>
        <w:right w:val="none" w:sz="0" w:space="0" w:color="auto"/>
      </w:divBdr>
    </w:div>
    <w:div w:id="111364638">
      <w:bodyDiv w:val="1"/>
      <w:marLeft w:val="0"/>
      <w:marRight w:val="0"/>
      <w:marTop w:val="0"/>
      <w:marBottom w:val="0"/>
      <w:divBdr>
        <w:top w:val="none" w:sz="0" w:space="0" w:color="auto"/>
        <w:left w:val="none" w:sz="0" w:space="0" w:color="auto"/>
        <w:bottom w:val="none" w:sz="0" w:space="0" w:color="auto"/>
        <w:right w:val="none" w:sz="0" w:space="0" w:color="auto"/>
      </w:divBdr>
    </w:div>
    <w:div w:id="116024166">
      <w:bodyDiv w:val="1"/>
      <w:marLeft w:val="0"/>
      <w:marRight w:val="0"/>
      <w:marTop w:val="0"/>
      <w:marBottom w:val="0"/>
      <w:divBdr>
        <w:top w:val="none" w:sz="0" w:space="0" w:color="auto"/>
        <w:left w:val="none" w:sz="0" w:space="0" w:color="auto"/>
        <w:bottom w:val="none" w:sz="0" w:space="0" w:color="auto"/>
        <w:right w:val="none" w:sz="0" w:space="0" w:color="auto"/>
      </w:divBdr>
    </w:div>
    <w:div w:id="116996931">
      <w:bodyDiv w:val="1"/>
      <w:marLeft w:val="0"/>
      <w:marRight w:val="0"/>
      <w:marTop w:val="0"/>
      <w:marBottom w:val="0"/>
      <w:divBdr>
        <w:top w:val="none" w:sz="0" w:space="0" w:color="auto"/>
        <w:left w:val="none" w:sz="0" w:space="0" w:color="auto"/>
        <w:bottom w:val="none" w:sz="0" w:space="0" w:color="auto"/>
        <w:right w:val="none" w:sz="0" w:space="0" w:color="auto"/>
      </w:divBdr>
      <w:divsChild>
        <w:div w:id="465511104">
          <w:marLeft w:val="0"/>
          <w:marRight w:val="0"/>
          <w:marTop w:val="0"/>
          <w:marBottom w:val="0"/>
          <w:divBdr>
            <w:top w:val="none" w:sz="0" w:space="0" w:color="auto"/>
            <w:left w:val="none" w:sz="0" w:space="0" w:color="auto"/>
            <w:bottom w:val="none" w:sz="0" w:space="0" w:color="auto"/>
            <w:right w:val="none" w:sz="0" w:space="0" w:color="auto"/>
          </w:divBdr>
        </w:div>
        <w:div w:id="889807818">
          <w:marLeft w:val="0"/>
          <w:marRight w:val="0"/>
          <w:marTop w:val="0"/>
          <w:marBottom w:val="0"/>
          <w:divBdr>
            <w:top w:val="none" w:sz="0" w:space="0" w:color="auto"/>
            <w:left w:val="none" w:sz="0" w:space="0" w:color="auto"/>
            <w:bottom w:val="none" w:sz="0" w:space="0" w:color="auto"/>
            <w:right w:val="none" w:sz="0" w:space="0" w:color="auto"/>
          </w:divBdr>
        </w:div>
        <w:div w:id="1137801474">
          <w:marLeft w:val="0"/>
          <w:marRight w:val="0"/>
          <w:marTop w:val="0"/>
          <w:marBottom w:val="0"/>
          <w:divBdr>
            <w:top w:val="none" w:sz="0" w:space="0" w:color="auto"/>
            <w:left w:val="none" w:sz="0" w:space="0" w:color="auto"/>
            <w:bottom w:val="none" w:sz="0" w:space="0" w:color="auto"/>
            <w:right w:val="none" w:sz="0" w:space="0" w:color="auto"/>
          </w:divBdr>
        </w:div>
        <w:div w:id="1800876663">
          <w:marLeft w:val="0"/>
          <w:marRight w:val="0"/>
          <w:marTop w:val="0"/>
          <w:marBottom w:val="0"/>
          <w:divBdr>
            <w:top w:val="none" w:sz="0" w:space="0" w:color="auto"/>
            <w:left w:val="none" w:sz="0" w:space="0" w:color="auto"/>
            <w:bottom w:val="none" w:sz="0" w:space="0" w:color="auto"/>
            <w:right w:val="none" w:sz="0" w:space="0" w:color="auto"/>
          </w:divBdr>
        </w:div>
        <w:div w:id="1912152791">
          <w:marLeft w:val="0"/>
          <w:marRight w:val="0"/>
          <w:marTop w:val="0"/>
          <w:marBottom w:val="0"/>
          <w:divBdr>
            <w:top w:val="none" w:sz="0" w:space="0" w:color="auto"/>
            <w:left w:val="none" w:sz="0" w:space="0" w:color="auto"/>
            <w:bottom w:val="none" w:sz="0" w:space="0" w:color="auto"/>
            <w:right w:val="none" w:sz="0" w:space="0" w:color="auto"/>
          </w:divBdr>
        </w:div>
      </w:divsChild>
    </w:div>
    <w:div w:id="120926281">
      <w:bodyDiv w:val="1"/>
      <w:marLeft w:val="0"/>
      <w:marRight w:val="0"/>
      <w:marTop w:val="0"/>
      <w:marBottom w:val="0"/>
      <w:divBdr>
        <w:top w:val="none" w:sz="0" w:space="0" w:color="auto"/>
        <w:left w:val="none" w:sz="0" w:space="0" w:color="auto"/>
        <w:bottom w:val="none" w:sz="0" w:space="0" w:color="auto"/>
        <w:right w:val="none" w:sz="0" w:space="0" w:color="auto"/>
      </w:divBdr>
    </w:div>
    <w:div w:id="124012583">
      <w:bodyDiv w:val="1"/>
      <w:marLeft w:val="0"/>
      <w:marRight w:val="0"/>
      <w:marTop w:val="0"/>
      <w:marBottom w:val="0"/>
      <w:divBdr>
        <w:top w:val="none" w:sz="0" w:space="0" w:color="auto"/>
        <w:left w:val="none" w:sz="0" w:space="0" w:color="auto"/>
        <w:bottom w:val="none" w:sz="0" w:space="0" w:color="auto"/>
        <w:right w:val="none" w:sz="0" w:space="0" w:color="auto"/>
      </w:divBdr>
    </w:div>
    <w:div w:id="131294350">
      <w:bodyDiv w:val="1"/>
      <w:marLeft w:val="0"/>
      <w:marRight w:val="0"/>
      <w:marTop w:val="0"/>
      <w:marBottom w:val="0"/>
      <w:divBdr>
        <w:top w:val="none" w:sz="0" w:space="0" w:color="auto"/>
        <w:left w:val="none" w:sz="0" w:space="0" w:color="auto"/>
        <w:bottom w:val="none" w:sz="0" w:space="0" w:color="auto"/>
        <w:right w:val="none" w:sz="0" w:space="0" w:color="auto"/>
      </w:divBdr>
    </w:div>
    <w:div w:id="133984006">
      <w:bodyDiv w:val="1"/>
      <w:marLeft w:val="0"/>
      <w:marRight w:val="0"/>
      <w:marTop w:val="0"/>
      <w:marBottom w:val="0"/>
      <w:divBdr>
        <w:top w:val="none" w:sz="0" w:space="0" w:color="auto"/>
        <w:left w:val="none" w:sz="0" w:space="0" w:color="auto"/>
        <w:bottom w:val="none" w:sz="0" w:space="0" w:color="auto"/>
        <w:right w:val="none" w:sz="0" w:space="0" w:color="auto"/>
      </w:divBdr>
    </w:div>
    <w:div w:id="135343382">
      <w:bodyDiv w:val="1"/>
      <w:marLeft w:val="0"/>
      <w:marRight w:val="0"/>
      <w:marTop w:val="0"/>
      <w:marBottom w:val="0"/>
      <w:divBdr>
        <w:top w:val="none" w:sz="0" w:space="0" w:color="auto"/>
        <w:left w:val="none" w:sz="0" w:space="0" w:color="auto"/>
        <w:bottom w:val="none" w:sz="0" w:space="0" w:color="auto"/>
        <w:right w:val="none" w:sz="0" w:space="0" w:color="auto"/>
      </w:divBdr>
    </w:div>
    <w:div w:id="138034656">
      <w:bodyDiv w:val="1"/>
      <w:marLeft w:val="0"/>
      <w:marRight w:val="0"/>
      <w:marTop w:val="0"/>
      <w:marBottom w:val="0"/>
      <w:divBdr>
        <w:top w:val="none" w:sz="0" w:space="0" w:color="auto"/>
        <w:left w:val="none" w:sz="0" w:space="0" w:color="auto"/>
        <w:bottom w:val="none" w:sz="0" w:space="0" w:color="auto"/>
        <w:right w:val="none" w:sz="0" w:space="0" w:color="auto"/>
      </w:divBdr>
    </w:div>
    <w:div w:id="142090764">
      <w:bodyDiv w:val="1"/>
      <w:marLeft w:val="0"/>
      <w:marRight w:val="0"/>
      <w:marTop w:val="0"/>
      <w:marBottom w:val="0"/>
      <w:divBdr>
        <w:top w:val="none" w:sz="0" w:space="0" w:color="auto"/>
        <w:left w:val="none" w:sz="0" w:space="0" w:color="auto"/>
        <w:bottom w:val="none" w:sz="0" w:space="0" w:color="auto"/>
        <w:right w:val="none" w:sz="0" w:space="0" w:color="auto"/>
      </w:divBdr>
    </w:div>
    <w:div w:id="144011888">
      <w:bodyDiv w:val="1"/>
      <w:marLeft w:val="0"/>
      <w:marRight w:val="0"/>
      <w:marTop w:val="0"/>
      <w:marBottom w:val="0"/>
      <w:divBdr>
        <w:top w:val="none" w:sz="0" w:space="0" w:color="auto"/>
        <w:left w:val="none" w:sz="0" w:space="0" w:color="auto"/>
        <w:bottom w:val="none" w:sz="0" w:space="0" w:color="auto"/>
        <w:right w:val="none" w:sz="0" w:space="0" w:color="auto"/>
      </w:divBdr>
    </w:div>
    <w:div w:id="148442327">
      <w:bodyDiv w:val="1"/>
      <w:marLeft w:val="0"/>
      <w:marRight w:val="0"/>
      <w:marTop w:val="0"/>
      <w:marBottom w:val="0"/>
      <w:divBdr>
        <w:top w:val="none" w:sz="0" w:space="0" w:color="auto"/>
        <w:left w:val="none" w:sz="0" w:space="0" w:color="auto"/>
        <w:bottom w:val="none" w:sz="0" w:space="0" w:color="auto"/>
        <w:right w:val="none" w:sz="0" w:space="0" w:color="auto"/>
      </w:divBdr>
    </w:div>
    <w:div w:id="150221625">
      <w:bodyDiv w:val="1"/>
      <w:marLeft w:val="0"/>
      <w:marRight w:val="0"/>
      <w:marTop w:val="0"/>
      <w:marBottom w:val="0"/>
      <w:divBdr>
        <w:top w:val="none" w:sz="0" w:space="0" w:color="auto"/>
        <w:left w:val="none" w:sz="0" w:space="0" w:color="auto"/>
        <w:bottom w:val="none" w:sz="0" w:space="0" w:color="auto"/>
        <w:right w:val="none" w:sz="0" w:space="0" w:color="auto"/>
      </w:divBdr>
    </w:div>
    <w:div w:id="153882395">
      <w:bodyDiv w:val="1"/>
      <w:marLeft w:val="0"/>
      <w:marRight w:val="0"/>
      <w:marTop w:val="0"/>
      <w:marBottom w:val="0"/>
      <w:divBdr>
        <w:top w:val="none" w:sz="0" w:space="0" w:color="auto"/>
        <w:left w:val="none" w:sz="0" w:space="0" w:color="auto"/>
        <w:bottom w:val="none" w:sz="0" w:space="0" w:color="auto"/>
        <w:right w:val="none" w:sz="0" w:space="0" w:color="auto"/>
      </w:divBdr>
    </w:div>
    <w:div w:id="154348382">
      <w:bodyDiv w:val="1"/>
      <w:marLeft w:val="0"/>
      <w:marRight w:val="0"/>
      <w:marTop w:val="0"/>
      <w:marBottom w:val="0"/>
      <w:divBdr>
        <w:top w:val="none" w:sz="0" w:space="0" w:color="auto"/>
        <w:left w:val="none" w:sz="0" w:space="0" w:color="auto"/>
        <w:bottom w:val="none" w:sz="0" w:space="0" w:color="auto"/>
        <w:right w:val="none" w:sz="0" w:space="0" w:color="auto"/>
      </w:divBdr>
    </w:div>
    <w:div w:id="157577354">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67137202">
      <w:bodyDiv w:val="1"/>
      <w:marLeft w:val="0"/>
      <w:marRight w:val="0"/>
      <w:marTop w:val="0"/>
      <w:marBottom w:val="0"/>
      <w:divBdr>
        <w:top w:val="none" w:sz="0" w:space="0" w:color="auto"/>
        <w:left w:val="none" w:sz="0" w:space="0" w:color="auto"/>
        <w:bottom w:val="none" w:sz="0" w:space="0" w:color="auto"/>
        <w:right w:val="none" w:sz="0" w:space="0" w:color="auto"/>
      </w:divBdr>
    </w:div>
    <w:div w:id="171801601">
      <w:bodyDiv w:val="1"/>
      <w:marLeft w:val="0"/>
      <w:marRight w:val="0"/>
      <w:marTop w:val="0"/>
      <w:marBottom w:val="0"/>
      <w:divBdr>
        <w:top w:val="none" w:sz="0" w:space="0" w:color="auto"/>
        <w:left w:val="none" w:sz="0" w:space="0" w:color="auto"/>
        <w:bottom w:val="none" w:sz="0" w:space="0" w:color="auto"/>
        <w:right w:val="none" w:sz="0" w:space="0" w:color="auto"/>
      </w:divBdr>
    </w:div>
    <w:div w:id="172764766">
      <w:bodyDiv w:val="1"/>
      <w:marLeft w:val="0"/>
      <w:marRight w:val="0"/>
      <w:marTop w:val="0"/>
      <w:marBottom w:val="0"/>
      <w:divBdr>
        <w:top w:val="none" w:sz="0" w:space="0" w:color="auto"/>
        <w:left w:val="none" w:sz="0" w:space="0" w:color="auto"/>
        <w:bottom w:val="none" w:sz="0" w:space="0" w:color="auto"/>
        <w:right w:val="none" w:sz="0" w:space="0" w:color="auto"/>
      </w:divBdr>
    </w:div>
    <w:div w:id="181212741">
      <w:bodyDiv w:val="1"/>
      <w:marLeft w:val="0"/>
      <w:marRight w:val="0"/>
      <w:marTop w:val="0"/>
      <w:marBottom w:val="0"/>
      <w:divBdr>
        <w:top w:val="none" w:sz="0" w:space="0" w:color="auto"/>
        <w:left w:val="none" w:sz="0" w:space="0" w:color="auto"/>
        <w:bottom w:val="none" w:sz="0" w:space="0" w:color="auto"/>
        <w:right w:val="none" w:sz="0" w:space="0" w:color="auto"/>
      </w:divBdr>
    </w:div>
    <w:div w:id="182287190">
      <w:bodyDiv w:val="1"/>
      <w:marLeft w:val="0"/>
      <w:marRight w:val="0"/>
      <w:marTop w:val="0"/>
      <w:marBottom w:val="0"/>
      <w:divBdr>
        <w:top w:val="none" w:sz="0" w:space="0" w:color="auto"/>
        <w:left w:val="none" w:sz="0" w:space="0" w:color="auto"/>
        <w:bottom w:val="none" w:sz="0" w:space="0" w:color="auto"/>
        <w:right w:val="none" w:sz="0" w:space="0" w:color="auto"/>
      </w:divBdr>
    </w:div>
    <w:div w:id="186873506">
      <w:bodyDiv w:val="1"/>
      <w:marLeft w:val="0"/>
      <w:marRight w:val="0"/>
      <w:marTop w:val="0"/>
      <w:marBottom w:val="0"/>
      <w:divBdr>
        <w:top w:val="none" w:sz="0" w:space="0" w:color="auto"/>
        <w:left w:val="none" w:sz="0" w:space="0" w:color="auto"/>
        <w:bottom w:val="none" w:sz="0" w:space="0" w:color="auto"/>
        <w:right w:val="none" w:sz="0" w:space="0" w:color="auto"/>
      </w:divBdr>
    </w:div>
    <w:div w:id="188033498">
      <w:bodyDiv w:val="1"/>
      <w:marLeft w:val="0"/>
      <w:marRight w:val="0"/>
      <w:marTop w:val="0"/>
      <w:marBottom w:val="0"/>
      <w:divBdr>
        <w:top w:val="none" w:sz="0" w:space="0" w:color="auto"/>
        <w:left w:val="none" w:sz="0" w:space="0" w:color="auto"/>
        <w:bottom w:val="none" w:sz="0" w:space="0" w:color="auto"/>
        <w:right w:val="none" w:sz="0" w:space="0" w:color="auto"/>
      </w:divBdr>
    </w:div>
    <w:div w:id="188958592">
      <w:bodyDiv w:val="1"/>
      <w:marLeft w:val="0"/>
      <w:marRight w:val="0"/>
      <w:marTop w:val="0"/>
      <w:marBottom w:val="0"/>
      <w:divBdr>
        <w:top w:val="none" w:sz="0" w:space="0" w:color="auto"/>
        <w:left w:val="none" w:sz="0" w:space="0" w:color="auto"/>
        <w:bottom w:val="none" w:sz="0" w:space="0" w:color="auto"/>
        <w:right w:val="none" w:sz="0" w:space="0" w:color="auto"/>
      </w:divBdr>
    </w:div>
    <w:div w:id="191040546">
      <w:bodyDiv w:val="1"/>
      <w:marLeft w:val="0"/>
      <w:marRight w:val="0"/>
      <w:marTop w:val="0"/>
      <w:marBottom w:val="0"/>
      <w:divBdr>
        <w:top w:val="none" w:sz="0" w:space="0" w:color="auto"/>
        <w:left w:val="none" w:sz="0" w:space="0" w:color="auto"/>
        <w:bottom w:val="none" w:sz="0" w:space="0" w:color="auto"/>
        <w:right w:val="none" w:sz="0" w:space="0" w:color="auto"/>
      </w:divBdr>
    </w:div>
    <w:div w:id="195848228">
      <w:bodyDiv w:val="1"/>
      <w:marLeft w:val="0"/>
      <w:marRight w:val="0"/>
      <w:marTop w:val="0"/>
      <w:marBottom w:val="0"/>
      <w:divBdr>
        <w:top w:val="none" w:sz="0" w:space="0" w:color="auto"/>
        <w:left w:val="none" w:sz="0" w:space="0" w:color="auto"/>
        <w:bottom w:val="none" w:sz="0" w:space="0" w:color="auto"/>
        <w:right w:val="none" w:sz="0" w:space="0" w:color="auto"/>
      </w:divBdr>
    </w:div>
    <w:div w:id="198470700">
      <w:bodyDiv w:val="1"/>
      <w:marLeft w:val="0"/>
      <w:marRight w:val="0"/>
      <w:marTop w:val="0"/>
      <w:marBottom w:val="0"/>
      <w:divBdr>
        <w:top w:val="none" w:sz="0" w:space="0" w:color="auto"/>
        <w:left w:val="none" w:sz="0" w:space="0" w:color="auto"/>
        <w:bottom w:val="none" w:sz="0" w:space="0" w:color="auto"/>
        <w:right w:val="none" w:sz="0" w:space="0" w:color="auto"/>
      </w:divBdr>
    </w:div>
    <w:div w:id="205725322">
      <w:bodyDiv w:val="1"/>
      <w:marLeft w:val="0"/>
      <w:marRight w:val="0"/>
      <w:marTop w:val="0"/>
      <w:marBottom w:val="0"/>
      <w:divBdr>
        <w:top w:val="none" w:sz="0" w:space="0" w:color="auto"/>
        <w:left w:val="none" w:sz="0" w:space="0" w:color="auto"/>
        <w:bottom w:val="none" w:sz="0" w:space="0" w:color="auto"/>
        <w:right w:val="none" w:sz="0" w:space="0" w:color="auto"/>
      </w:divBdr>
    </w:div>
    <w:div w:id="206263879">
      <w:bodyDiv w:val="1"/>
      <w:marLeft w:val="0"/>
      <w:marRight w:val="0"/>
      <w:marTop w:val="0"/>
      <w:marBottom w:val="0"/>
      <w:divBdr>
        <w:top w:val="none" w:sz="0" w:space="0" w:color="auto"/>
        <w:left w:val="none" w:sz="0" w:space="0" w:color="auto"/>
        <w:bottom w:val="none" w:sz="0" w:space="0" w:color="auto"/>
        <w:right w:val="none" w:sz="0" w:space="0" w:color="auto"/>
      </w:divBdr>
    </w:div>
    <w:div w:id="206337421">
      <w:bodyDiv w:val="1"/>
      <w:marLeft w:val="0"/>
      <w:marRight w:val="0"/>
      <w:marTop w:val="0"/>
      <w:marBottom w:val="0"/>
      <w:divBdr>
        <w:top w:val="none" w:sz="0" w:space="0" w:color="auto"/>
        <w:left w:val="none" w:sz="0" w:space="0" w:color="auto"/>
        <w:bottom w:val="none" w:sz="0" w:space="0" w:color="auto"/>
        <w:right w:val="none" w:sz="0" w:space="0" w:color="auto"/>
      </w:divBdr>
    </w:div>
    <w:div w:id="207576028">
      <w:bodyDiv w:val="1"/>
      <w:marLeft w:val="0"/>
      <w:marRight w:val="0"/>
      <w:marTop w:val="0"/>
      <w:marBottom w:val="0"/>
      <w:divBdr>
        <w:top w:val="none" w:sz="0" w:space="0" w:color="auto"/>
        <w:left w:val="none" w:sz="0" w:space="0" w:color="auto"/>
        <w:bottom w:val="none" w:sz="0" w:space="0" w:color="auto"/>
        <w:right w:val="none" w:sz="0" w:space="0" w:color="auto"/>
      </w:divBdr>
    </w:div>
    <w:div w:id="207835684">
      <w:bodyDiv w:val="1"/>
      <w:marLeft w:val="0"/>
      <w:marRight w:val="0"/>
      <w:marTop w:val="0"/>
      <w:marBottom w:val="0"/>
      <w:divBdr>
        <w:top w:val="none" w:sz="0" w:space="0" w:color="auto"/>
        <w:left w:val="none" w:sz="0" w:space="0" w:color="auto"/>
        <w:bottom w:val="none" w:sz="0" w:space="0" w:color="auto"/>
        <w:right w:val="none" w:sz="0" w:space="0" w:color="auto"/>
      </w:divBdr>
    </w:div>
    <w:div w:id="211815645">
      <w:bodyDiv w:val="1"/>
      <w:marLeft w:val="0"/>
      <w:marRight w:val="0"/>
      <w:marTop w:val="0"/>
      <w:marBottom w:val="0"/>
      <w:divBdr>
        <w:top w:val="none" w:sz="0" w:space="0" w:color="auto"/>
        <w:left w:val="none" w:sz="0" w:space="0" w:color="auto"/>
        <w:bottom w:val="none" w:sz="0" w:space="0" w:color="auto"/>
        <w:right w:val="none" w:sz="0" w:space="0" w:color="auto"/>
      </w:divBdr>
    </w:div>
    <w:div w:id="217665196">
      <w:bodyDiv w:val="1"/>
      <w:marLeft w:val="0"/>
      <w:marRight w:val="0"/>
      <w:marTop w:val="0"/>
      <w:marBottom w:val="0"/>
      <w:divBdr>
        <w:top w:val="none" w:sz="0" w:space="0" w:color="auto"/>
        <w:left w:val="none" w:sz="0" w:space="0" w:color="auto"/>
        <w:bottom w:val="none" w:sz="0" w:space="0" w:color="auto"/>
        <w:right w:val="none" w:sz="0" w:space="0" w:color="auto"/>
      </w:divBdr>
    </w:div>
    <w:div w:id="217863333">
      <w:bodyDiv w:val="1"/>
      <w:marLeft w:val="0"/>
      <w:marRight w:val="0"/>
      <w:marTop w:val="0"/>
      <w:marBottom w:val="0"/>
      <w:divBdr>
        <w:top w:val="none" w:sz="0" w:space="0" w:color="auto"/>
        <w:left w:val="none" w:sz="0" w:space="0" w:color="auto"/>
        <w:bottom w:val="none" w:sz="0" w:space="0" w:color="auto"/>
        <w:right w:val="none" w:sz="0" w:space="0" w:color="auto"/>
      </w:divBdr>
    </w:div>
    <w:div w:id="218907281">
      <w:bodyDiv w:val="1"/>
      <w:marLeft w:val="0"/>
      <w:marRight w:val="0"/>
      <w:marTop w:val="0"/>
      <w:marBottom w:val="0"/>
      <w:divBdr>
        <w:top w:val="none" w:sz="0" w:space="0" w:color="auto"/>
        <w:left w:val="none" w:sz="0" w:space="0" w:color="auto"/>
        <w:bottom w:val="none" w:sz="0" w:space="0" w:color="auto"/>
        <w:right w:val="none" w:sz="0" w:space="0" w:color="auto"/>
      </w:divBdr>
    </w:div>
    <w:div w:id="222109644">
      <w:bodyDiv w:val="1"/>
      <w:marLeft w:val="0"/>
      <w:marRight w:val="0"/>
      <w:marTop w:val="0"/>
      <w:marBottom w:val="0"/>
      <w:divBdr>
        <w:top w:val="none" w:sz="0" w:space="0" w:color="auto"/>
        <w:left w:val="none" w:sz="0" w:space="0" w:color="auto"/>
        <w:bottom w:val="none" w:sz="0" w:space="0" w:color="auto"/>
        <w:right w:val="none" w:sz="0" w:space="0" w:color="auto"/>
      </w:divBdr>
    </w:div>
    <w:div w:id="231358299">
      <w:bodyDiv w:val="1"/>
      <w:marLeft w:val="0"/>
      <w:marRight w:val="0"/>
      <w:marTop w:val="0"/>
      <w:marBottom w:val="0"/>
      <w:divBdr>
        <w:top w:val="none" w:sz="0" w:space="0" w:color="auto"/>
        <w:left w:val="none" w:sz="0" w:space="0" w:color="auto"/>
        <w:bottom w:val="none" w:sz="0" w:space="0" w:color="auto"/>
        <w:right w:val="none" w:sz="0" w:space="0" w:color="auto"/>
      </w:divBdr>
    </w:div>
    <w:div w:id="232010762">
      <w:bodyDiv w:val="1"/>
      <w:marLeft w:val="0"/>
      <w:marRight w:val="0"/>
      <w:marTop w:val="0"/>
      <w:marBottom w:val="0"/>
      <w:divBdr>
        <w:top w:val="none" w:sz="0" w:space="0" w:color="auto"/>
        <w:left w:val="none" w:sz="0" w:space="0" w:color="auto"/>
        <w:bottom w:val="none" w:sz="0" w:space="0" w:color="auto"/>
        <w:right w:val="none" w:sz="0" w:space="0" w:color="auto"/>
      </w:divBdr>
    </w:div>
    <w:div w:id="234241373">
      <w:bodyDiv w:val="1"/>
      <w:marLeft w:val="0"/>
      <w:marRight w:val="0"/>
      <w:marTop w:val="0"/>
      <w:marBottom w:val="0"/>
      <w:divBdr>
        <w:top w:val="none" w:sz="0" w:space="0" w:color="auto"/>
        <w:left w:val="none" w:sz="0" w:space="0" w:color="auto"/>
        <w:bottom w:val="none" w:sz="0" w:space="0" w:color="auto"/>
        <w:right w:val="none" w:sz="0" w:space="0" w:color="auto"/>
      </w:divBdr>
    </w:div>
    <w:div w:id="238953773">
      <w:bodyDiv w:val="1"/>
      <w:marLeft w:val="0"/>
      <w:marRight w:val="0"/>
      <w:marTop w:val="0"/>
      <w:marBottom w:val="0"/>
      <w:divBdr>
        <w:top w:val="none" w:sz="0" w:space="0" w:color="auto"/>
        <w:left w:val="none" w:sz="0" w:space="0" w:color="auto"/>
        <w:bottom w:val="none" w:sz="0" w:space="0" w:color="auto"/>
        <w:right w:val="none" w:sz="0" w:space="0" w:color="auto"/>
      </w:divBdr>
    </w:div>
    <w:div w:id="241527284">
      <w:bodyDiv w:val="1"/>
      <w:marLeft w:val="0"/>
      <w:marRight w:val="0"/>
      <w:marTop w:val="0"/>
      <w:marBottom w:val="0"/>
      <w:divBdr>
        <w:top w:val="none" w:sz="0" w:space="0" w:color="auto"/>
        <w:left w:val="none" w:sz="0" w:space="0" w:color="auto"/>
        <w:bottom w:val="none" w:sz="0" w:space="0" w:color="auto"/>
        <w:right w:val="none" w:sz="0" w:space="0" w:color="auto"/>
      </w:divBdr>
    </w:div>
    <w:div w:id="243271752">
      <w:bodyDiv w:val="1"/>
      <w:marLeft w:val="0"/>
      <w:marRight w:val="0"/>
      <w:marTop w:val="0"/>
      <w:marBottom w:val="0"/>
      <w:divBdr>
        <w:top w:val="none" w:sz="0" w:space="0" w:color="auto"/>
        <w:left w:val="none" w:sz="0" w:space="0" w:color="auto"/>
        <w:bottom w:val="none" w:sz="0" w:space="0" w:color="auto"/>
        <w:right w:val="none" w:sz="0" w:space="0" w:color="auto"/>
      </w:divBdr>
    </w:div>
    <w:div w:id="245043832">
      <w:bodyDiv w:val="1"/>
      <w:marLeft w:val="0"/>
      <w:marRight w:val="0"/>
      <w:marTop w:val="0"/>
      <w:marBottom w:val="0"/>
      <w:divBdr>
        <w:top w:val="none" w:sz="0" w:space="0" w:color="auto"/>
        <w:left w:val="none" w:sz="0" w:space="0" w:color="auto"/>
        <w:bottom w:val="none" w:sz="0" w:space="0" w:color="auto"/>
        <w:right w:val="none" w:sz="0" w:space="0" w:color="auto"/>
      </w:divBdr>
    </w:div>
    <w:div w:id="246614678">
      <w:bodyDiv w:val="1"/>
      <w:marLeft w:val="0"/>
      <w:marRight w:val="0"/>
      <w:marTop w:val="0"/>
      <w:marBottom w:val="0"/>
      <w:divBdr>
        <w:top w:val="none" w:sz="0" w:space="0" w:color="auto"/>
        <w:left w:val="none" w:sz="0" w:space="0" w:color="auto"/>
        <w:bottom w:val="none" w:sz="0" w:space="0" w:color="auto"/>
        <w:right w:val="none" w:sz="0" w:space="0" w:color="auto"/>
      </w:divBdr>
    </w:div>
    <w:div w:id="246689814">
      <w:bodyDiv w:val="1"/>
      <w:marLeft w:val="0"/>
      <w:marRight w:val="0"/>
      <w:marTop w:val="0"/>
      <w:marBottom w:val="0"/>
      <w:divBdr>
        <w:top w:val="none" w:sz="0" w:space="0" w:color="auto"/>
        <w:left w:val="none" w:sz="0" w:space="0" w:color="auto"/>
        <w:bottom w:val="none" w:sz="0" w:space="0" w:color="auto"/>
        <w:right w:val="none" w:sz="0" w:space="0" w:color="auto"/>
      </w:divBdr>
    </w:div>
    <w:div w:id="253168180">
      <w:bodyDiv w:val="1"/>
      <w:marLeft w:val="0"/>
      <w:marRight w:val="0"/>
      <w:marTop w:val="0"/>
      <w:marBottom w:val="0"/>
      <w:divBdr>
        <w:top w:val="none" w:sz="0" w:space="0" w:color="auto"/>
        <w:left w:val="none" w:sz="0" w:space="0" w:color="auto"/>
        <w:bottom w:val="none" w:sz="0" w:space="0" w:color="auto"/>
        <w:right w:val="none" w:sz="0" w:space="0" w:color="auto"/>
      </w:divBdr>
    </w:div>
    <w:div w:id="266230573">
      <w:bodyDiv w:val="1"/>
      <w:marLeft w:val="0"/>
      <w:marRight w:val="0"/>
      <w:marTop w:val="0"/>
      <w:marBottom w:val="0"/>
      <w:divBdr>
        <w:top w:val="none" w:sz="0" w:space="0" w:color="auto"/>
        <w:left w:val="none" w:sz="0" w:space="0" w:color="auto"/>
        <w:bottom w:val="none" w:sz="0" w:space="0" w:color="auto"/>
        <w:right w:val="none" w:sz="0" w:space="0" w:color="auto"/>
      </w:divBdr>
    </w:div>
    <w:div w:id="267349713">
      <w:bodyDiv w:val="1"/>
      <w:marLeft w:val="0"/>
      <w:marRight w:val="0"/>
      <w:marTop w:val="0"/>
      <w:marBottom w:val="0"/>
      <w:divBdr>
        <w:top w:val="none" w:sz="0" w:space="0" w:color="auto"/>
        <w:left w:val="none" w:sz="0" w:space="0" w:color="auto"/>
        <w:bottom w:val="none" w:sz="0" w:space="0" w:color="auto"/>
        <w:right w:val="none" w:sz="0" w:space="0" w:color="auto"/>
      </w:divBdr>
    </w:div>
    <w:div w:id="268124325">
      <w:bodyDiv w:val="1"/>
      <w:marLeft w:val="0"/>
      <w:marRight w:val="0"/>
      <w:marTop w:val="0"/>
      <w:marBottom w:val="0"/>
      <w:divBdr>
        <w:top w:val="none" w:sz="0" w:space="0" w:color="auto"/>
        <w:left w:val="none" w:sz="0" w:space="0" w:color="auto"/>
        <w:bottom w:val="none" w:sz="0" w:space="0" w:color="auto"/>
        <w:right w:val="none" w:sz="0" w:space="0" w:color="auto"/>
      </w:divBdr>
    </w:div>
    <w:div w:id="271473600">
      <w:bodyDiv w:val="1"/>
      <w:marLeft w:val="0"/>
      <w:marRight w:val="0"/>
      <w:marTop w:val="0"/>
      <w:marBottom w:val="0"/>
      <w:divBdr>
        <w:top w:val="none" w:sz="0" w:space="0" w:color="auto"/>
        <w:left w:val="none" w:sz="0" w:space="0" w:color="auto"/>
        <w:bottom w:val="none" w:sz="0" w:space="0" w:color="auto"/>
        <w:right w:val="none" w:sz="0" w:space="0" w:color="auto"/>
      </w:divBdr>
    </w:div>
    <w:div w:id="284235269">
      <w:bodyDiv w:val="1"/>
      <w:marLeft w:val="0"/>
      <w:marRight w:val="0"/>
      <w:marTop w:val="0"/>
      <w:marBottom w:val="0"/>
      <w:divBdr>
        <w:top w:val="none" w:sz="0" w:space="0" w:color="auto"/>
        <w:left w:val="none" w:sz="0" w:space="0" w:color="auto"/>
        <w:bottom w:val="none" w:sz="0" w:space="0" w:color="auto"/>
        <w:right w:val="none" w:sz="0" w:space="0" w:color="auto"/>
      </w:divBdr>
    </w:div>
    <w:div w:id="292254250">
      <w:bodyDiv w:val="1"/>
      <w:marLeft w:val="0"/>
      <w:marRight w:val="0"/>
      <w:marTop w:val="0"/>
      <w:marBottom w:val="0"/>
      <w:divBdr>
        <w:top w:val="none" w:sz="0" w:space="0" w:color="auto"/>
        <w:left w:val="none" w:sz="0" w:space="0" w:color="auto"/>
        <w:bottom w:val="none" w:sz="0" w:space="0" w:color="auto"/>
        <w:right w:val="none" w:sz="0" w:space="0" w:color="auto"/>
      </w:divBdr>
    </w:div>
    <w:div w:id="295643539">
      <w:bodyDiv w:val="1"/>
      <w:marLeft w:val="0"/>
      <w:marRight w:val="0"/>
      <w:marTop w:val="0"/>
      <w:marBottom w:val="0"/>
      <w:divBdr>
        <w:top w:val="none" w:sz="0" w:space="0" w:color="auto"/>
        <w:left w:val="none" w:sz="0" w:space="0" w:color="auto"/>
        <w:bottom w:val="none" w:sz="0" w:space="0" w:color="auto"/>
        <w:right w:val="none" w:sz="0" w:space="0" w:color="auto"/>
      </w:divBdr>
    </w:div>
    <w:div w:id="296881802">
      <w:bodyDiv w:val="1"/>
      <w:marLeft w:val="0"/>
      <w:marRight w:val="0"/>
      <w:marTop w:val="0"/>
      <w:marBottom w:val="0"/>
      <w:divBdr>
        <w:top w:val="none" w:sz="0" w:space="0" w:color="auto"/>
        <w:left w:val="none" w:sz="0" w:space="0" w:color="auto"/>
        <w:bottom w:val="none" w:sz="0" w:space="0" w:color="auto"/>
        <w:right w:val="none" w:sz="0" w:space="0" w:color="auto"/>
      </w:divBdr>
    </w:div>
    <w:div w:id="299580107">
      <w:bodyDiv w:val="1"/>
      <w:marLeft w:val="0"/>
      <w:marRight w:val="0"/>
      <w:marTop w:val="0"/>
      <w:marBottom w:val="0"/>
      <w:divBdr>
        <w:top w:val="none" w:sz="0" w:space="0" w:color="auto"/>
        <w:left w:val="none" w:sz="0" w:space="0" w:color="auto"/>
        <w:bottom w:val="none" w:sz="0" w:space="0" w:color="auto"/>
        <w:right w:val="none" w:sz="0" w:space="0" w:color="auto"/>
      </w:divBdr>
    </w:div>
    <w:div w:id="302271569">
      <w:bodyDiv w:val="1"/>
      <w:marLeft w:val="0"/>
      <w:marRight w:val="0"/>
      <w:marTop w:val="0"/>
      <w:marBottom w:val="0"/>
      <w:divBdr>
        <w:top w:val="none" w:sz="0" w:space="0" w:color="auto"/>
        <w:left w:val="none" w:sz="0" w:space="0" w:color="auto"/>
        <w:bottom w:val="none" w:sz="0" w:space="0" w:color="auto"/>
        <w:right w:val="none" w:sz="0" w:space="0" w:color="auto"/>
      </w:divBdr>
    </w:div>
    <w:div w:id="311254851">
      <w:bodyDiv w:val="1"/>
      <w:marLeft w:val="0"/>
      <w:marRight w:val="0"/>
      <w:marTop w:val="0"/>
      <w:marBottom w:val="0"/>
      <w:divBdr>
        <w:top w:val="none" w:sz="0" w:space="0" w:color="auto"/>
        <w:left w:val="none" w:sz="0" w:space="0" w:color="auto"/>
        <w:bottom w:val="none" w:sz="0" w:space="0" w:color="auto"/>
        <w:right w:val="none" w:sz="0" w:space="0" w:color="auto"/>
      </w:divBdr>
    </w:div>
    <w:div w:id="329916570">
      <w:bodyDiv w:val="1"/>
      <w:marLeft w:val="0"/>
      <w:marRight w:val="0"/>
      <w:marTop w:val="0"/>
      <w:marBottom w:val="0"/>
      <w:divBdr>
        <w:top w:val="none" w:sz="0" w:space="0" w:color="auto"/>
        <w:left w:val="none" w:sz="0" w:space="0" w:color="auto"/>
        <w:bottom w:val="none" w:sz="0" w:space="0" w:color="auto"/>
        <w:right w:val="none" w:sz="0" w:space="0" w:color="auto"/>
      </w:divBdr>
    </w:div>
    <w:div w:id="335114457">
      <w:bodyDiv w:val="1"/>
      <w:marLeft w:val="0"/>
      <w:marRight w:val="0"/>
      <w:marTop w:val="0"/>
      <w:marBottom w:val="0"/>
      <w:divBdr>
        <w:top w:val="none" w:sz="0" w:space="0" w:color="auto"/>
        <w:left w:val="none" w:sz="0" w:space="0" w:color="auto"/>
        <w:bottom w:val="none" w:sz="0" w:space="0" w:color="auto"/>
        <w:right w:val="none" w:sz="0" w:space="0" w:color="auto"/>
      </w:divBdr>
    </w:div>
    <w:div w:id="338045911">
      <w:bodyDiv w:val="1"/>
      <w:marLeft w:val="0"/>
      <w:marRight w:val="0"/>
      <w:marTop w:val="0"/>
      <w:marBottom w:val="0"/>
      <w:divBdr>
        <w:top w:val="none" w:sz="0" w:space="0" w:color="auto"/>
        <w:left w:val="none" w:sz="0" w:space="0" w:color="auto"/>
        <w:bottom w:val="none" w:sz="0" w:space="0" w:color="auto"/>
        <w:right w:val="none" w:sz="0" w:space="0" w:color="auto"/>
      </w:divBdr>
    </w:div>
    <w:div w:id="339477592">
      <w:bodyDiv w:val="1"/>
      <w:marLeft w:val="0"/>
      <w:marRight w:val="0"/>
      <w:marTop w:val="0"/>
      <w:marBottom w:val="0"/>
      <w:divBdr>
        <w:top w:val="none" w:sz="0" w:space="0" w:color="auto"/>
        <w:left w:val="none" w:sz="0" w:space="0" w:color="auto"/>
        <w:bottom w:val="none" w:sz="0" w:space="0" w:color="auto"/>
        <w:right w:val="none" w:sz="0" w:space="0" w:color="auto"/>
      </w:divBdr>
    </w:div>
    <w:div w:id="340355791">
      <w:bodyDiv w:val="1"/>
      <w:marLeft w:val="0"/>
      <w:marRight w:val="0"/>
      <w:marTop w:val="0"/>
      <w:marBottom w:val="0"/>
      <w:divBdr>
        <w:top w:val="none" w:sz="0" w:space="0" w:color="auto"/>
        <w:left w:val="none" w:sz="0" w:space="0" w:color="auto"/>
        <w:bottom w:val="none" w:sz="0" w:space="0" w:color="auto"/>
        <w:right w:val="none" w:sz="0" w:space="0" w:color="auto"/>
      </w:divBdr>
    </w:div>
    <w:div w:id="340622821">
      <w:bodyDiv w:val="1"/>
      <w:marLeft w:val="0"/>
      <w:marRight w:val="0"/>
      <w:marTop w:val="0"/>
      <w:marBottom w:val="0"/>
      <w:divBdr>
        <w:top w:val="none" w:sz="0" w:space="0" w:color="auto"/>
        <w:left w:val="none" w:sz="0" w:space="0" w:color="auto"/>
        <w:bottom w:val="none" w:sz="0" w:space="0" w:color="auto"/>
        <w:right w:val="none" w:sz="0" w:space="0" w:color="auto"/>
      </w:divBdr>
    </w:div>
    <w:div w:id="342165691">
      <w:bodyDiv w:val="1"/>
      <w:marLeft w:val="0"/>
      <w:marRight w:val="0"/>
      <w:marTop w:val="0"/>
      <w:marBottom w:val="0"/>
      <w:divBdr>
        <w:top w:val="none" w:sz="0" w:space="0" w:color="auto"/>
        <w:left w:val="none" w:sz="0" w:space="0" w:color="auto"/>
        <w:bottom w:val="none" w:sz="0" w:space="0" w:color="auto"/>
        <w:right w:val="none" w:sz="0" w:space="0" w:color="auto"/>
      </w:divBdr>
    </w:div>
    <w:div w:id="343284282">
      <w:bodyDiv w:val="1"/>
      <w:marLeft w:val="0"/>
      <w:marRight w:val="0"/>
      <w:marTop w:val="0"/>
      <w:marBottom w:val="0"/>
      <w:divBdr>
        <w:top w:val="none" w:sz="0" w:space="0" w:color="auto"/>
        <w:left w:val="none" w:sz="0" w:space="0" w:color="auto"/>
        <w:bottom w:val="none" w:sz="0" w:space="0" w:color="auto"/>
        <w:right w:val="none" w:sz="0" w:space="0" w:color="auto"/>
      </w:divBdr>
    </w:div>
    <w:div w:id="344555016">
      <w:bodyDiv w:val="1"/>
      <w:marLeft w:val="0"/>
      <w:marRight w:val="0"/>
      <w:marTop w:val="0"/>
      <w:marBottom w:val="0"/>
      <w:divBdr>
        <w:top w:val="none" w:sz="0" w:space="0" w:color="auto"/>
        <w:left w:val="none" w:sz="0" w:space="0" w:color="auto"/>
        <w:bottom w:val="none" w:sz="0" w:space="0" w:color="auto"/>
        <w:right w:val="none" w:sz="0" w:space="0" w:color="auto"/>
      </w:divBdr>
    </w:div>
    <w:div w:id="348525723">
      <w:bodyDiv w:val="1"/>
      <w:marLeft w:val="0"/>
      <w:marRight w:val="0"/>
      <w:marTop w:val="0"/>
      <w:marBottom w:val="0"/>
      <w:divBdr>
        <w:top w:val="none" w:sz="0" w:space="0" w:color="auto"/>
        <w:left w:val="none" w:sz="0" w:space="0" w:color="auto"/>
        <w:bottom w:val="none" w:sz="0" w:space="0" w:color="auto"/>
        <w:right w:val="none" w:sz="0" w:space="0" w:color="auto"/>
      </w:divBdr>
    </w:div>
    <w:div w:id="354892935">
      <w:bodyDiv w:val="1"/>
      <w:marLeft w:val="0"/>
      <w:marRight w:val="0"/>
      <w:marTop w:val="0"/>
      <w:marBottom w:val="0"/>
      <w:divBdr>
        <w:top w:val="none" w:sz="0" w:space="0" w:color="auto"/>
        <w:left w:val="none" w:sz="0" w:space="0" w:color="auto"/>
        <w:bottom w:val="none" w:sz="0" w:space="0" w:color="auto"/>
        <w:right w:val="none" w:sz="0" w:space="0" w:color="auto"/>
      </w:divBdr>
    </w:div>
    <w:div w:id="359402376">
      <w:bodyDiv w:val="1"/>
      <w:marLeft w:val="0"/>
      <w:marRight w:val="0"/>
      <w:marTop w:val="0"/>
      <w:marBottom w:val="0"/>
      <w:divBdr>
        <w:top w:val="none" w:sz="0" w:space="0" w:color="auto"/>
        <w:left w:val="none" w:sz="0" w:space="0" w:color="auto"/>
        <w:bottom w:val="none" w:sz="0" w:space="0" w:color="auto"/>
        <w:right w:val="none" w:sz="0" w:space="0" w:color="auto"/>
      </w:divBdr>
    </w:div>
    <w:div w:id="361369139">
      <w:bodyDiv w:val="1"/>
      <w:marLeft w:val="0"/>
      <w:marRight w:val="0"/>
      <w:marTop w:val="0"/>
      <w:marBottom w:val="0"/>
      <w:divBdr>
        <w:top w:val="none" w:sz="0" w:space="0" w:color="auto"/>
        <w:left w:val="none" w:sz="0" w:space="0" w:color="auto"/>
        <w:bottom w:val="none" w:sz="0" w:space="0" w:color="auto"/>
        <w:right w:val="none" w:sz="0" w:space="0" w:color="auto"/>
      </w:divBdr>
    </w:div>
    <w:div w:id="368183501">
      <w:bodyDiv w:val="1"/>
      <w:marLeft w:val="0"/>
      <w:marRight w:val="0"/>
      <w:marTop w:val="0"/>
      <w:marBottom w:val="0"/>
      <w:divBdr>
        <w:top w:val="none" w:sz="0" w:space="0" w:color="auto"/>
        <w:left w:val="none" w:sz="0" w:space="0" w:color="auto"/>
        <w:bottom w:val="none" w:sz="0" w:space="0" w:color="auto"/>
        <w:right w:val="none" w:sz="0" w:space="0" w:color="auto"/>
      </w:divBdr>
    </w:div>
    <w:div w:id="368922856">
      <w:bodyDiv w:val="1"/>
      <w:marLeft w:val="0"/>
      <w:marRight w:val="0"/>
      <w:marTop w:val="0"/>
      <w:marBottom w:val="0"/>
      <w:divBdr>
        <w:top w:val="none" w:sz="0" w:space="0" w:color="auto"/>
        <w:left w:val="none" w:sz="0" w:space="0" w:color="auto"/>
        <w:bottom w:val="none" w:sz="0" w:space="0" w:color="auto"/>
        <w:right w:val="none" w:sz="0" w:space="0" w:color="auto"/>
      </w:divBdr>
    </w:div>
    <w:div w:id="370420064">
      <w:bodyDiv w:val="1"/>
      <w:marLeft w:val="0"/>
      <w:marRight w:val="0"/>
      <w:marTop w:val="0"/>
      <w:marBottom w:val="0"/>
      <w:divBdr>
        <w:top w:val="none" w:sz="0" w:space="0" w:color="auto"/>
        <w:left w:val="none" w:sz="0" w:space="0" w:color="auto"/>
        <w:bottom w:val="none" w:sz="0" w:space="0" w:color="auto"/>
        <w:right w:val="none" w:sz="0" w:space="0" w:color="auto"/>
      </w:divBdr>
    </w:div>
    <w:div w:id="371076488">
      <w:bodyDiv w:val="1"/>
      <w:marLeft w:val="0"/>
      <w:marRight w:val="0"/>
      <w:marTop w:val="0"/>
      <w:marBottom w:val="0"/>
      <w:divBdr>
        <w:top w:val="none" w:sz="0" w:space="0" w:color="auto"/>
        <w:left w:val="none" w:sz="0" w:space="0" w:color="auto"/>
        <w:bottom w:val="none" w:sz="0" w:space="0" w:color="auto"/>
        <w:right w:val="none" w:sz="0" w:space="0" w:color="auto"/>
      </w:divBdr>
    </w:div>
    <w:div w:id="373314962">
      <w:bodyDiv w:val="1"/>
      <w:marLeft w:val="0"/>
      <w:marRight w:val="0"/>
      <w:marTop w:val="0"/>
      <w:marBottom w:val="0"/>
      <w:divBdr>
        <w:top w:val="none" w:sz="0" w:space="0" w:color="auto"/>
        <w:left w:val="none" w:sz="0" w:space="0" w:color="auto"/>
        <w:bottom w:val="none" w:sz="0" w:space="0" w:color="auto"/>
        <w:right w:val="none" w:sz="0" w:space="0" w:color="auto"/>
      </w:divBdr>
    </w:div>
    <w:div w:id="374037824">
      <w:bodyDiv w:val="1"/>
      <w:marLeft w:val="0"/>
      <w:marRight w:val="0"/>
      <w:marTop w:val="0"/>
      <w:marBottom w:val="0"/>
      <w:divBdr>
        <w:top w:val="none" w:sz="0" w:space="0" w:color="auto"/>
        <w:left w:val="none" w:sz="0" w:space="0" w:color="auto"/>
        <w:bottom w:val="none" w:sz="0" w:space="0" w:color="auto"/>
        <w:right w:val="none" w:sz="0" w:space="0" w:color="auto"/>
      </w:divBdr>
    </w:div>
    <w:div w:id="379397997">
      <w:bodyDiv w:val="1"/>
      <w:marLeft w:val="0"/>
      <w:marRight w:val="0"/>
      <w:marTop w:val="0"/>
      <w:marBottom w:val="0"/>
      <w:divBdr>
        <w:top w:val="none" w:sz="0" w:space="0" w:color="auto"/>
        <w:left w:val="none" w:sz="0" w:space="0" w:color="auto"/>
        <w:bottom w:val="none" w:sz="0" w:space="0" w:color="auto"/>
        <w:right w:val="none" w:sz="0" w:space="0" w:color="auto"/>
      </w:divBdr>
    </w:div>
    <w:div w:id="383216272">
      <w:bodyDiv w:val="1"/>
      <w:marLeft w:val="0"/>
      <w:marRight w:val="0"/>
      <w:marTop w:val="0"/>
      <w:marBottom w:val="0"/>
      <w:divBdr>
        <w:top w:val="none" w:sz="0" w:space="0" w:color="auto"/>
        <w:left w:val="none" w:sz="0" w:space="0" w:color="auto"/>
        <w:bottom w:val="none" w:sz="0" w:space="0" w:color="auto"/>
        <w:right w:val="none" w:sz="0" w:space="0" w:color="auto"/>
      </w:divBdr>
    </w:div>
    <w:div w:id="392890553">
      <w:bodyDiv w:val="1"/>
      <w:marLeft w:val="0"/>
      <w:marRight w:val="0"/>
      <w:marTop w:val="0"/>
      <w:marBottom w:val="0"/>
      <w:divBdr>
        <w:top w:val="none" w:sz="0" w:space="0" w:color="auto"/>
        <w:left w:val="none" w:sz="0" w:space="0" w:color="auto"/>
        <w:bottom w:val="none" w:sz="0" w:space="0" w:color="auto"/>
        <w:right w:val="none" w:sz="0" w:space="0" w:color="auto"/>
      </w:divBdr>
    </w:div>
    <w:div w:id="394623384">
      <w:bodyDiv w:val="1"/>
      <w:marLeft w:val="0"/>
      <w:marRight w:val="0"/>
      <w:marTop w:val="0"/>
      <w:marBottom w:val="0"/>
      <w:divBdr>
        <w:top w:val="none" w:sz="0" w:space="0" w:color="auto"/>
        <w:left w:val="none" w:sz="0" w:space="0" w:color="auto"/>
        <w:bottom w:val="none" w:sz="0" w:space="0" w:color="auto"/>
        <w:right w:val="none" w:sz="0" w:space="0" w:color="auto"/>
      </w:divBdr>
    </w:div>
    <w:div w:id="397555524">
      <w:bodyDiv w:val="1"/>
      <w:marLeft w:val="0"/>
      <w:marRight w:val="0"/>
      <w:marTop w:val="0"/>
      <w:marBottom w:val="0"/>
      <w:divBdr>
        <w:top w:val="none" w:sz="0" w:space="0" w:color="auto"/>
        <w:left w:val="none" w:sz="0" w:space="0" w:color="auto"/>
        <w:bottom w:val="none" w:sz="0" w:space="0" w:color="auto"/>
        <w:right w:val="none" w:sz="0" w:space="0" w:color="auto"/>
      </w:divBdr>
    </w:div>
    <w:div w:id="399595448">
      <w:bodyDiv w:val="1"/>
      <w:marLeft w:val="0"/>
      <w:marRight w:val="0"/>
      <w:marTop w:val="0"/>
      <w:marBottom w:val="0"/>
      <w:divBdr>
        <w:top w:val="none" w:sz="0" w:space="0" w:color="auto"/>
        <w:left w:val="none" w:sz="0" w:space="0" w:color="auto"/>
        <w:bottom w:val="none" w:sz="0" w:space="0" w:color="auto"/>
        <w:right w:val="none" w:sz="0" w:space="0" w:color="auto"/>
      </w:divBdr>
    </w:div>
    <w:div w:id="406532980">
      <w:bodyDiv w:val="1"/>
      <w:marLeft w:val="0"/>
      <w:marRight w:val="0"/>
      <w:marTop w:val="0"/>
      <w:marBottom w:val="0"/>
      <w:divBdr>
        <w:top w:val="none" w:sz="0" w:space="0" w:color="auto"/>
        <w:left w:val="none" w:sz="0" w:space="0" w:color="auto"/>
        <w:bottom w:val="none" w:sz="0" w:space="0" w:color="auto"/>
        <w:right w:val="none" w:sz="0" w:space="0" w:color="auto"/>
      </w:divBdr>
    </w:div>
    <w:div w:id="412550091">
      <w:bodyDiv w:val="1"/>
      <w:marLeft w:val="0"/>
      <w:marRight w:val="0"/>
      <w:marTop w:val="0"/>
      <w:marBottom w:val="0"/>
      <w:divBdr>
        <w:top w:val="none" w:sz="0" w:space="0" w:color="auto"/>
        <w:left w:val="none" w:sz="0" w:space="0" w:color="auto"/>
        <w:bottom w:val="none" w:sz="0" w:space="0" w:color="auto"/>
        <w:right w:val="none" w:sz="0" w:space="0" w:color="auto"/>
      </w:divBdr>
    </w:div>
    <w:div w:id="412626756">
      <w:bodyDiv w:val="1"/>
      <w:marLeft w:val="0"/>
      <w:marRight w:val="0"/>
      <w:marTop w:val="0"/>
      <w:marBottom w:val="0"/>
      <w:divBdr>
        <w:top w:val="none" w:sz="0" w:space="0" w:color="auto"/>
        <w:left w:val="none" w:sz="0" w:space="0" w:color="auto"/>
        <w:bottom w:val="none" w:sz="0" w:space="0" w:color="auto"/>
        <w:right w:val="none" w:sz="0" w:space="0" w:color="auto"/>
      </w:divBdr>
    </w:div>
    <w:div w:id="413286412">
      <w:bodyDiv w:val="1"/>
      <w:marLeft w:val="0"/>
      <w:marRight w:val="0"/>
      <w:marTop w:val="0"/>
      <w:marBottom w:val="0"/>
      <w:divBdr>
        <w:top w:val="none" w:sz="0" w:space="0" w:color="auto"/>
        <w:left w:val="none" w:sz="0" w:space="0" w:color="auto"/>
        <w:bottom w:val="none" w:sz="0" w:space="0" w:color="auto"/>
        <w:right w:val="none" w:sz="0" w:space="0" w:color="auto"/>
      </w:divBdr>
    </w:div>
    <w:div w:id="417868396">
      <w:bodyDiv w:val="1"/>
      <w:marLeft w:val="0"/>
      <w:marRight w:val="0"/>
      <w:marTop w:val="0"/>
      <w:marBottom w:val="0"/>
      <w:divBdr>
        <w:top w:val="none" w:sz="0" w:space="0" w:color="auto"/>
        <w:left w:val="none" w:sz="0" w:space="0" w:color="auto"/>
        <w:bottom w:val="none" w:sz="0" w:space="0" w:color="auto"/>
        <w:right w:val="none" w:sz="0" w:space="0" w:color="auto"/>
      </w:divBdr>
    </w:div>
    <w:div w:id="418215436">
      <w:bodyDiv w:val="1"/>
      <w:marLeft w:val="0"/>
      <w:marRight w:val="0"/>
      <w:marTop w:val="0"/>
      <w:marBottom w:val="0"/>
      <w:divBdr>
        <w:top w:val="none" w:sz="0" w:space="0" w:color="auto"/>
        <w:left w:val="none" w:sz="0" w:space="0" w:color="auto"/>
        <w:bottom w:val="none" w:sz="0" w:space="0" w:color="auto"/>
        <w:right w:val="none" w:sz="0" w:space="0" w:color="auto"/>
      </w:divBdr>
    </w:div>
    <w:div w:id="420418517">
      <w:bodyDiv w:val="1"/>
      <w:marLeft w:val="0"/>
      <w:marRight w:val="0"/>
      <w:marTop w:val="0"/>
      <w:marBottom w:val="0"/>
      <w:divBdr>
        <w:top w:val="none" w:sz="0" w:space="0" w:color="auto"/>
        <w:left w:val="none" w:sz="0" w:space="0" w:color="auto"/>
        <w:bottom w:val="none" w:sz="0" w:space="0" w:color="auto"/>
        <w:right w:val="none" w:sz="0" w:space="0" w:color="auto"/>
      </w:divBdr>
    </w:div>
    <w:div w:id="424114014">
      <w:bodyDiv w:val="1"/>
      <w:marLeft w:val="0"/>
      <w:marRight w:val="0"/>
      <w:marTop w:val="0"/>
      <w:marBottom w:val="0"/>
      <w:divBdr>
        <w:top w:val="none" w:sz="0" w:space="0" w:color="auto"/>
        <w:left w:val="none" w:sz="0" w:space="0" w:color="auto"/>
        <w:bottom w:val="none" w:sz="0" w:space="0" w:color="auto"/>
        <w:right w:val="none" w:sz="0" w:space="0" w:color="auto"/>
      </w:divBdr>
    </w:div>
    <w:div w:id="432557998">
      <w:bodyDiv w:val="1"/>
      <w:marLeft w:val="0"/>
      <w:marRight w:val="0"/>
      <w:marTop w:val="0"/>
      <w:marBottom w:val="0"/>
      <w:divBdr>
        <w:top w:val="none" w:sz="0" w:space="0" w:color="auto"/>
        <w:left w:val="none" w:sz="0" w:space="0" w:color="auto"/>
        <w:bottom w:val="none" w:sz="0" w:space="0" w:color="auto"/>
        <w:right w:val="none" w:sz="0" w:space="0" w:color="auto"/>
      </w:divBdr>
    </w:div>
    <w:div w:id="438573235">
      <w:bodyDiv w:val="1"/>
      <w:marLeft w:val="0"/>
      <w:marRight w:val="0"/>
      <w:marTop w:val="0"/>
      <w:marBottom w:val="0"/>
      <w:divBdr>
        <w:top w:val="none" w:sz="0" w:space="0" w:color="auto"/>
        <w:left w:val="none" w:sz="0" w:space="0" w:color="auto"/>
        <w:bottom w:val="none" w:sz="0" w:space="0" w:color="auto"/>
        <w:right w:val="none" w:sz="0" w:space="0" w:color="auto"/>
      </w:divBdr>
    </w:div>
    <w:div w:id="448790647">
      <w:bodyDiv w:val="1"/>
      <w:marLeft w:val="0"/>
      <w:marRight w:val="0"/>
      <w:marTop w:val="0"/>
      <w:marBottom w:val="0"/>
      <w:divBdr>
        <w:top w:val="none" w:sz="0" w:space="0" w:color="auto"/>
        <w:left w:val="none" w:sz="0" w:space="0" w:color="auto"/>
        <w:bottom w:val="none" w:sz="0" w:space="0" w:color="auto"/>
        <w:right w:val="none" w:sz="0" w:space="0" w:color="auto"/>
      </w:divBdr>
    </w:div>
    <w:div w:id="449593227">
      <w:bodyDiv w:val="1"/>
      <w:marLeft w:val="0"/>
      <w:marRight w:val="0"/>
      <w:marTop w:val="0"/>
      <w:marBottom w:val="0"/>
      <w:divBdr>
        <w:top w:val="none" w:sz="0" w:space="0" w:color="auto"/>
        <w:left w:val="none" w:sz="0" w:space="0" w:color="auto"/>
        <w:bottom w:val="none" w:sz="0" w:space="0" w:color="auto"/>
        <w:right w:val="none" w:sz="0" w:space="0" w:color="auto"/>
      </w:divBdr>
    </w:div>
    <w:div w:id="452406572">
      <w:bodyDiv w:val="1"/>
      <w:marLeft w:val="0"/>
      <w:marRight w:val="0"/>
      <w:marTop w:val="0"/>
      <w:marBottom w:val="0"/>
      <w:divBdr>
        <w:top w:val="none" w:sz="0" w:space="0" w:color="auto"/>
        <w:left w:val="none" w:sz="0" w:space="0" w:color="auto"/>
        <w:bottom w:val="none" w:sz="0" w:space="0" w:color="auto"/>
        <w:right w:val="none" w:sz="0" w:space="0" w:color="auto"/>
      </w:divBdr>
    </w:div>
    <w:div w:id="459684909">
      <w:bodyDiv w:val="1"/>
      <w:marLeft w:val="0"/>
      <w:marRight w:val="0"/>
      <w:marTop w:val="0"/>
      <w:marBottom w:val="0"/>
      <w:divBdr>
        <w:top w:val="none" w:sz="0" w:space="0" w:color="auto"/>
        <w:left w:val="none" w:sz="0" w:space="0" w:color="auto"/>
        <w:bottom w:val="none" w:sz="0" w:space="0" w:color="auto"/>
        <w:right w:val="none" w:sz="0" w:space="0" w:color="auto"/>
      </w:divBdr>
    </w:div>
    <w:div w:id="464278756">
      <w:bodyDiv w:val="1"/>
      <w:marLeft w:val="0"/>
      <w:marRight w:val="0"/>
      <w:marTop w:val="0"/>
      <w:marBottom w:val="0"/>
      <w:divBdr>
        <w:top w:val="none" w:sz="0" w:space="0" w:color="auto"/>
        <w:left w:val="none" w:sz="0" w:space="0" w:color="auto"/>
        <w:bottom w:val="none" w:sz="0" w:space="0" w:color="auto"/>
        <w:right w:val="none" w:sz="0" w:space="0" w:color="auto"/>
      </w:divBdr>
    </w:div>
    <w:div w:id="466627190">
      <w:bodyDiv w:val="1"/>
      <w:marLeft w:val="0"/>
      <w:marRight w:val="0"/>
      <w:marTop w:val="0"/>
      <w:marBottom w:val="0"/>
      <w:divBdr>
        <w:top w:val="none" w:sz="0" w:space="0" w:color="auto"/>
        <w:left w:val="none" w:sz="0" w:space="0" w:color="auto"/>
        <w:bottom w:val="none" w:sz="0" w:space="0" w:color="auto"/>
        <w:right w:val="none" w:sz="0" w:space="0" w:color="auto"/>
      </w:divBdr>
    </w:div>
    <w:div w:id="486286541">
      <w:bodyDiv w:val="1"/>
      <w:marLeft w:val="0"/>
      <w:marRight w:val="0"/>
      <w:marTop w:val="0"/>
      <w:marBottom w:val="0"/>
      <w:divBdr>
        <w:top w:val="none" w:sz="0" w:space="0" w:color="auto"/>
        <w:left w:val="none" w:sz="0" w:space="0" w:color="auto"/>
        <w:bottom w:val="none" w:sz="0" w:space="0" w:color="auto"/>
        <w:right w:val="none" w:sz="0" w:space="0" w:color="auto"/>
      </w:divBdr>
    </w:div>
    <w:div w:id="488597612">
      <w:bodyDiv w:val="1"/>
      <w:marLeft w:val="0"/>
      <w:marRight w:val="0"/>
      <w:marTop w:val="0"/>
      <w:marBottom w:val="0"/>
      <w:divBdr>
        <w:top w:val="none" w:sz="0" w:space="0" w:color="auto"/>
        <w:left w:val="none" w:sz="0" w:space="0" w:color="auto"/>
        <w:bottom w:val="none" w:sz="0" w:space="0" w:color="auto"/>
        <w:right w:val="none" w:sz="0" w:space="0" w:color="auto"/>
      </w:divBdr>
    </w:div>
    <w:div w:id="488833729">
      <w:bodyDiv w:val="1"/>
      <w:marLeft w:val="0"/>
      <w:marRight w:val="0"/>
      <w:marTop w:val="0"/>
      <w:marBottom w:val="0"/>
      <w:divBdr>
        <w:top w:val="none" w:sz="0" w:space="0" w:color="auto"/>
        <w:left w:val="none" w:sz="0" w:space="0" w:color="auto"/>
        <w:bottom w:val="none" w:sz="0" w:space="0" w:color="auto"/>
        <w:right w:val="none" w:sz="0" w:space="0" w:color="auto"/>
      </w:divBdr>
    </w:div>
    <w:div w:id="489365885">
      <w:bodyDiv w:val="1"/>
      <w:marLeft w:val="0"/>
      <w:marRight w:val="0"/>
      <w:marTop w:val="0"/>
      <w:marBottom w:val="0"/>
      <w:divBdr>
        <w:top w:val="none" w:sz="0" w:space="0" w:color="auto"/>
        <w:left w:val="none" w:sz="0" w:space="0" w:color="auto"/>
        <w:bottom w:val="none" w:sz="0" w:space="0" w:color="auto"/>
        <w:right w:val="none" w:sz="0" w:space="0" w:color="auto"/>
      </w:divBdr>
    </w:div>
    <w:div w:id="490488710">
      <w:bodyDiv w:val="1"/>
      <w:marLeft w:val="0"/>
      <w:marRight w:val="0"/>
      <w:marTop w:val="0"/>
      <w:marBottom w:val="0"/>
      <w:divBdr>
        <w:top w:val="none" w:sz="0" w:space="0" w:color="auto"/>
        <w:left w:val="none" w:sz="0" w:space="0" w:color="auto"/>
        <w:bottom w:val="none" w:sz="0" w:space="0" w:color="auto"/>
        <w:right w:val="none" w:sz="0" w:space="0" w:color="auto"/>
      </w:divBdr>
    </w:div>
    <w:div w:id="495920355">
      <w:bodyDiv w:val="1"/>
      <w:marLeft w:val="0"/>
      <w:marRight w:val="0"/>
      <w:marTop w:val="0"/>
      <w:marBottom w:val="0"/>
      <w:divBdr>
        <w:top w:val="none" w:sz="0" w:space="0" w:color="auto"/>
        <w:left w:val="none" w:sz="0" w:space="0" w:color="auto"/>
        <w:bottom w:val="none" w:sz="0" w:space="0" w:color="auto"/>
        <w:right w:val="none" w:sz="0" w:space="0" w:color="auto"/>
      </w:divBdr>
    </w:div>
    <w:div w:id="502093029">
      <w:bodyDiv w:val="1"/>
      <w:marLeft w:val="0"/>
      <w:marRight w:val="0"/>
      <w:marTop w:val="0"/>
      <w:marBottom w:val="0"/>
      <w:divBdr>
        <w:top w:val="none" w:sz="0" w:space="0" w:color="auto"/>
        <w:left w:val="none" w:sz="0" w:space="0" w:color="auto"/>
        <w:bottom w:val="none" w:sz="0" w:space="0" w:color="auto"/>
        <w:right w:val="none" w:sz="0" w:space="0" w:color="auto"/>
      </w:divBdr>
    </w:div>
    <w:div w:id="504368986">
      <w:bodyDiv w:val="1"/>
      <w:marLeft w:val="0"/>
      <w:marRight w:val="0"/>
      <w:marTop w:val="0"/>
      <w:marBottom w:val="0"/>
      <w:divBdr>
        <w:top w:val="none" w:sz="0" w:space="0" w:color="auto"/>
        <w:left w:val="none" w:sz="0" w:space="0" w:color="auto"/>
        <w:bottom w:val="none" w:sz="0" w:space="0" w:color="auto"/>
        <w:right w:val="none" w:sz="0" w:space="0" w:color="auto"/>
      </w:divBdr>
    </w:div>
    <w:div w:id="506988653">
      <w:bodyDiv w:val="1"/>
      <w:marLeft w:val="0"/>
      <w:marRight w:val="0"/>
      <w:marTop w:val="0"/>
      <w:marBottom w:val="0"/>
      <w:divBdr>
        <w:top w:val="none" w:sz="0" w:space="0" w:color="auto"/>
        <w:left w:val="none" w:sz="0" w:space="0" w:color="auto"/>
        <w:bottom w:val="none" w:sz="0" w:space="0" w:color="auto"/>
        <w:right w:val="none" w:sz="0" w:space="0" w:color="auto"/>
      </w:divBdr>
    </w:div>
    <w:div w:id="507184582">
      <w:bodyDiv w:val="1"/>
      <w:marLeft w:val="0"/>
      <w:marRight w:val="0"/>
      <w:marTop w:val="0"/>
      <w:marBottom w:val="0"/>
      <w:divBdr>
        <w:top w:val="none" w:sz="0" w:space="0" w:color="auto"/>
        <w:left w:val="none" w:sz="0" w:space="0" w:color="auto"/>
        <w:bottom w:val="none" w:sz="0" w:space="0" w:color="auto"/>
        <w:right w:val="none" w:sz="0" w:space="0" w:color="auto"/>
      </w:divBdr>
    </w:div>
    <w:div w:id="518592843">
      <w:bodyDiv w:val="1"/>
      <w:marLeft w:val="0"/>
      <w:marRight w:val="0"/>
      <w:marTop w:val="0"/>
      <w:marBottom w:val="0"/>
      <w:divBdr>
        <w:top w:val="none" w:sz="0" w:space="0" w:color="auto"/>
        <w:left w:val="none" w:sz="0" w:space="0" w:color="auto"/>
        <w:bottom w:val="none" w:sz="0" w:space="0" w:color="auto"/>
        <w:right w:val="none" w:sz="0" w:space="0" w:color="auto"/>
      </w:divBdr>
    </w:div>
    <w:div w:id="519782893">
      <w:bodyDiv w:val="1"/>
      <w:marLeft w:val="0"/>
      <w:marRight w:val="0"/>
      <w:marTop w:val="0"/>
      <w:marBottom w:val="0"/>
      <w:divBdr>
        <w:top w:val="none" w:sz="0" w:space="0" w:color="auto"/>
        <w:left w:val="none" w:sz="0" w:space="0" w:color="auto"/>
        <w:bottom w:val="none" w:sz="0" w:space="0" w:color="auto"/>
        <w:right w:val="none" w:sz="0" w:space="0" w:color="auto"/>
      </w:divBdr>
    </w:div>
    <w:div w:id="520440840">
      <w:bodyDiv w:val="1"/>
      <w:marLeft w:val="0"/>
      <w:marRight w:val="0"/>
      <w:marTop w:val="0"/>
      <w:marBottom w:val="0"/>
      <w:divBdr>
        <w:top w:val="none" w:sz="0" w:space="0" w:color="auto"/>
        <w:left w:val="none" w:sz="0" w:space="0" w:color="auto"/>
        <w:bottom w:val="none" w:sz="0" w:space="0" w:color="auto"/>
        <w:right w:val="none" w:sz="0" w:space="0" w:color="auto"/>
      </w:divBdr>
    </w:div>
    <w:div w:id="522210189">
      <w:bodyDiv w:val="1"/>
      <w:marLeft w:val="0"/>
      <w:marRight w:val="0"/>
      <w:marTop w:val="0"/>
      <w:marBottom w:val="0"/>
      <w:divBdr>
        <w:top w:val="none" w:sz="0" w:space="0" w:color="auto"/>
        <w:left w:val="none" w:sz="0" w:space="0" w:color="auto"/>
        <w:bottom w:val="none" w:sz="0" w:space="0" w:color="auto"/>
        <w:right w:val="none" w:sz="0" w:space="0" w:color="auto"/>
      </w:divBdr>
    </w:div>
    <w:div w:id="522788775">
      <w:bodyDiv w:val="1"/>
      <w:marLeft w:val="0"/>
      <w:marRight w:val="0"/>
      <w:marTop w:val="0"/>
      <w:marBottom w:val="0"/>
      <w:divBdr>
        <w:top w:val="none" w:sz="0" w:space="0" w:color="auto"/>
        <w:left w:val="none" w:sz="0" w:space="0" w:color="auto"/>
        <w:bottom w:val="none" w:sz="0" w:space="0" w:color="auto"/>
        <w:right w:val="none" w:sz="0" w:space="0" w:color="auto"/>
      </w:divBdr>
    </w:div>
    <w:div w:id="531189554">
      <w:bodyDiv w:val="1"/>
      <w:marLeft w:val="0"/>
      <w:marRight w:val="0"/>
      <w:marTop w:val="0"/>
      <w:marBottom w:val="0"/>
      <w:divBdr>
        <w:top w:val="none" w:sz="0" w:space="0" w:color="auto"/>
        <w:left w:val="none" w:sz="0" w:space="0" w:color="auto"/>
        <w:bottom w:val="none" w:sz="0" w:space="0" w:color="auto"/>
        <w:right w:val="none" w:sz="0" w:space="0" w:color="auto"/>
      </w:divBdr>
    </w:div>
    <w:div w:id="542063122">
      <w:bodyDiv w:val="1"/>
      <w:marLeft w:val="0"/>
      <w:marRight w:val="0"/>
      <w:marTop w:val="0"/>
      <w:marBottom w:val="0"/>
      <w:divBdr>
        <w:top w:val="none" w:sz="0" w:space="0" w:color="auto"/>
        <w:left w:val="none" w:sz="0" w:space="0" w:color="auto"/>
        <w:bottom w:val="none" w:sz="0" w:space="0" w:color="auto"/>
        <w:right w:val="none" w:sz="0" w:space="0" w:color="auto"/>
      </w:divBdr>
    </w:div>
    <w:div w:id="545415731">
      <w:bodyDiv w:val="1"/>
      <w:marLeft w:val="0"/>
      <w:marRight w:val="0"/>
      <w:marTop w:val="0"/>
      <w:marBottom w:val="0"/>
      <w:divBdr>
        <w:top w:val="none" w:sz="0" w:space="0" w:color="auto"/>
        <w:left w:val="none" w:sz="0" w:space="0" w:color="auto"/>
        <w:bottom w:val="none" w:sz="0" w:space="0" w:color="auto"/>
        <w:right w:val="none" w:sz="0" w:space="0" w:color="auto"/>
      </w:divBdr>
    </w:div>
    <w:div w:id="546526905">
      <w:bodyDiv w:val="1"/>
      <w:marLeft w:val="0"/>
      <w:marRight w:val="0"/>
      <w:marTop w:val="0"/>
      <w:marBottom w:val="0"/>
      <w:divBdr>
        <w:top w:val="none" w:sz="0" w:space="0" w:color="auto"/>
        <w:left w:val="none" w:sz="0" w:space="0" w:color="auto"/>
        <w:bottom w:val="none" w:sz="0" w:space="0" w:color="auto"/>
        <w:right w:val="none" w:sz="0" w:space="0" w:color="auto"/>
      </w:divBdr>
    </w:div>
    <w:div w:id="565411352">
      <w:bodyDiv w:val="1"/>
      <w:marLeft w:val="0"/>
      <w:marRight w:val="0"/>
      <w:marTop w:val="0"/>
      <w:marBottom w:val="0"/>
      <w:divBdr>
        <w:top w:val="none" w:sz="0" w:space="0" w:color="auto"/>
        <w:left w:val="none" w:sz="0" w:space="0" w:color="auto"/>
        <w:bottom w:val="none" w:sz="0" w:space="0" w:color="auto"/>
        <w:right w:val="none" w:sz="0" w:space="0" w:color="auto"/>
      </w:divBdr>
    </w:div>
    <w:div w:id="565577673">
      <w:bodyDiv w:val="1"/>
      <w:marLeft w:val="0"/>
      <w:marRight w:val="0"/>
      <w:marTop w:val="0"/>
      <w:marBottom w:val="0"/>
      <w:divBdr>
        <w:top w:val="none" w:sz="0" w:space="0" w:color="auto"/>
        <w:left w:val="none" w:sz="0" w:space="0" w:color="auto"/>
        <w:bottom w:val="none" w:sz="0" w:space="0" w:color="auto"/>
        <w:right w:val="none" w:sz="0" w:space="0" w:color="auto"/>
      </w:divBdr>
    </w:div>
    <w:div w:id="565841554">
      <w:bodyDiv w:val="1"/>
      <w:marLeft w:val="0"/>
      <w:marRight w:val="0"/>
      <w:marTop w:val="0"/>
      <w:marBottom w:val="0"/>
      <w:divBdr>
        <w:top w:val="none" w:sz="0" w:space="0" w:color="auto"/>
        <w:left w:val="none" w:sz="0" w:space="0" w:color="auto"/>
        <w:bottom w:val="none" w:sz="0" w:space="0" w:color="auto"/>
        <w:right w:val="none" w:sz="0" w:space="0" w:color="auto"/>
      </w:divBdr>
    </w:div>
    <w:div w:id="569733370">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72589217">
      <w:bodyDiv w:val="1"/>
      <w:marLeft w:val="0"/>
      <w:marRight w:val="0"/>
      <w:marTop w:val="0"/>
      <w:marBottom w:val="0"/>
      <w:divBdr>
        <w:top w:val="none" w:sz="0" w:space="0" w:color="auto"/>
        <w:left w:val="none" w:sz="0" w:space="0" w:color="auto"/>
        <w:bottom w:val="none" w:sz="0" w:space="0" w:color="auto"/>
        <w:right w:val="none" w:sz="0" w:space="0" w:color="auto"/>
      </w:divBdr>
    </w:div>
    <w:div w:id="572735830">
      <w:bodyDiv w:val="1"/>
      <w:marLeft w:val="0"/>
      <w:marRight w:val="0"/>
      <w:marTop w:val="0"/>
      <w:marBottom w:val="0"/>
      <w:divBdr>
        <w:top w:val="none" w:sz="0" w:space="0" w:color="auto"/>
        <w:left w:val="none" w:sz="0" w:space="0" w:color="auto"/>
        <w:bottom w:val="none" w:sz="0" w:space="0" w:color="auto"/>
        <w:right w:val="none" w:sz="0" w:space="0" w:color="auto"/>
      </w:divBdr>
    </w:div>
    <w:div w:id="575625812">
      <w:bodyDiv w:val="1"/>
      <w:marLeft w:val="0"/>
      <w:marRight w:val="0"/>
      <w:marTop w:val="0"/>
      <w:marBottom w:val="0"/>
      <w:divBdr>
        <w:top w:val="none" w:sz="0" w:space="0" w:color="auto"/>
        <w:left w:val="none" w:sz="0" w:space="0" w:color="auto"/>
        <w:bottom w:val="none" w:sz="0" w:space="0" w:color="auto"/>
        <w:right w:val="none" w:sz="0" w:space="0" w:color="auto"/>
      </w:divBdr>
    </w:div>
    <w:div w:id="576011421">
      <w:bodyDiv w:val="1"/>
      <w:marLeft w:val="0"/>
      <w:marRight w:val="0"/>
      <w:marTop w:val="0"/>
      <w:marBottom w:val="0"/>
      <w:divBdr>
        <w:top w:val="none" w:sz="0" w:space="0" w:color="auto"/>
        <w:left w:val="none" w:sz="0" w:space="0" w:color="auto"/>
        <w:bottom w:val="none" w:sz="0" w:space="0" w:color="auto"/>
        <w:right w:val="none" w:sz="0" w:space="0" w:color="auto"/>
      </w:divBdr>
    </w:div>
    <w:div w:id="578710601">
      <w:bodyDiv w:val="1"/>
      <w:marLeft w:val="0"/>
      <w:marRight w:val="0"/>
      <w:marTop w:val="0"/>
      <w:marBottom w:val="0"/>
      <w:divBdr>
        <w:top w:val="none" w:sz="0" w:space="0" w:color="auto"/>
        <w:left w:val="none" w:sz="0" w:space="0" w:color="auto"/>
        <w:bottom w:val="none" w:sz="0" w:space="0" w:color="auto"/>
        <w:right w:val="none" w:sz="0" w:space="0" w:color="auto"/>
      </w:divBdr>
    </w:div>
    <w:div w:id="584265371">
      <w:bodyDiv w:val="1"/>
      <w:marLeft w:val="0"/>
      <w:marRight w:val="0"/>
      <w:marTop w:val="0"/>
      <w:marBottom w:val="0"/>
      <w:divBdr>
        <w:top w:val="none" w:sz="0" w:space="0" w:color="auto"/>
        <w:left w:val="none" w:sz="0" w:space="0" w:color="auto"/>
        <w:bottom w:val="none" w:sz="0" w:space="0" w:color="auto"/>
        <w:right w:val="none" w:sz="0" w:space="0" w:color="auto"/>
      </w:divBdr>
    </w:div>
    <w:div w:id="585648525">
      <w:bodyDiv w:val="1"/>
      <w:marLeft w:val="0"/>
      <w:marRight w:val="0"/>
      <w:marTop w:val="0"/>
      <w:marBottom w:val="0"/>
      <w:divBdr>
        <w:top w:val="none" w:sz="0" w:space="0" w:color="auto"/>
        <w:left w:val="none" w:sz="0" w:space="0" w:color="auto"/>
        <w:bottom w:val="none" w:sz="0" w:space="0" w:color="auto"/>
        <w:right w:val="none" w:sz="0" w:space="0" w:color="auto"/>
      </w:divBdr>
    </w:div>
    <w:div w:id="586958933">
      <w:bodyDiv w:val="1"/>
      <w:marLeft w:val="0"/>
      <w:marRight w:val="0"/>
      <w:marTop w:val="0"/>
      <w:marBottom w:val="0"/>
      <w:divBdr>
        <w:top w:val="none" w:sz="0" w:space="0" w:color="auto"/>
        <w:left w:val="none" w:sz="0" w:space="0" w:color="auto"/>
        <w:bottom w:val="none" w:sz="0" w:space="0" w:color="auto"/>
        <w:right w:val="none" w:sz="0" w:space="0" w:color="auto"/>
      </w:divBdr>
    </w:div>
    <w:div w:id="587277885">
      <w:bodyDiv w:val="1"/>
      <w:marLeft w:val="0"/>
      <w:marRight w:val="0"/>
      <w:marTop w:val="0"/>
      <w:marBottom w:val="0"/>
      <w:divBdr>
        <w:top w:val="none" w:sz="0" w:space="0" w:color="auto"/>
        <w:left w:val="none" w:sz="0" w:space="0" w:color="auto"/>
        <w:bottom w:val="none" w:sz="0" w:space="0" w:color="auto"/>
        <w:right w:val="none" w:sz="0" w:space="0" w:color="auto"/>
      </w:divBdr>
    </w:div>
    <w:div w:id="596594756">
      <w:bodyDiv w:val="1"/>
      <w:marLeft w:val="0"/>
      <w:marRight w:val="0"/>
      <w:marTop w:val="0"/>
      <w:marBottom w:val="0"/>
      <w:divBdr>
        <w:top w:val="none" w:sz="0" w:space="0" w:color="auto"/>
        <w:left w:val="none" w:sz="0" w:space="0" w:color="auto"/>
        <w:bottom w:val="none" w:sz="0" w:space="0" w:color="auto"/>
        <w:right w:val="none" w:sz="0" w:space="0" w:color="auto"/>
      </w:divBdr>
    </w:div>
    <w:div w:id="596645243">
      <w:bodyDiv w:val="1"/>
      <w:marLeft w:val="0"/>
      <w:marRight w:val="0"/>
      <w:marTop w:val="0"/>
      <w:marBottom w:val="0"/>
      <w:divBdr>
        <w:top w:val="none" w:sz="0" w:space="0" w:color="auto"/>
        <w:left w:val="none" w:sz="0" w:space="0" w:color="auto"/>
        <w:bottom w:val="none" w:sz="0" w:space="0" w:color="auto"/>
        <w:right w:val="none" w:sz="0" w:space="0" w:color="auto"/>
      </w:divBdr>
    </w:div>
    <w:div w:id="596988736">
      <w:bodyDiv w:val="1"/>
      <w:marLeft w:val="0"/>
      <w:marRight w:val="0"/>
      <w:marTop w:val="0"/>
      <w:marBottom w:val="0"/>
      <w:divBdr>
        <w:top w:val="none" w:sz="0" w:space="0" w:color="auto"/>
        <w:left w:val="none" w:sz="0" w:space="0" w:color="auto"/>
        <w:bottom w:val="none" w:sz="0" w:space="0" w:color="auto"/>
        <w:right w:val="none" w:sz="0" w:space="0" w:color="auto"/>
      </w:divBdr>
    </w:div>
    <w:div w:id="600571948">
      <w:bodyDiv w:val="1"/>
      <w:marLeft w:val="0"/>
      <w:marRight w:val="0"/>
      <w:marTop w:val="0"/>
      <w:marBottom w:val="0"/>
      <w:divBdr>
        <w:top w:val="none" w:sz="0" w:space="0" w:color="auto"/>
        <w:left w:val="none" w:sz="0" w:space="0" w:color="auto"/>
        <w:bottom w:val="none" w:sz="0" w:space="0" w:color="auto"/>
        <w:right w:val="none" w:sz="0" w:space="0" w:color="auto"/>
      </w:divBdr>
    </w:div>
    <w:div w:id="600837214">
      <w:bodyDiv w:val="1"/>
      <w:marLeft w:val="0"/>
      <w:marRight w:val="0"/>
      <w:marTop w:val="0"/>
      <w:marBottom w:val="0"/>
      <w:divBdr>
        <w:top w:val="none" w:sz="0" w:space="0" w:color="auto"/>
        <w:left w:val="none" w:sz="0" w:space="0" w:color="auto"/>
        <w:bottom w:val="none" w:sz="0" w:space="0" w:color="auto"/>
        <w:right w:val="none" w:sz="0" w:space="0" w:color="auto"/>
      </w:divBdr>
      <w:divsChild>
        <w:div w:id="1319114631">
          <w:marLeft w:val="0"/>
          <w:marRight w:val="0"/>
          <w:marTop w:val="0"/>
          <w:marBottom w:val="0"/>
          <w:divBdr>
            <w:top w:val="none" w:sz="0" w:space="0" w:color="auto"/>
            <w:left w:val="none" w:sz="0" w:space="0" w:color="auto"/>
            <w:bottom w:val="none" w:sz="0" w:space="0" w:color="auto"/>
            <w:right w:val="none" w:sz="0" w:space="0" w:color="auto"/>
          </w:divBdr>
          <w:divsChild>
            <w:div w:id="216743902">
              <w:marLeft w:val="0"/>
              <w:marRight w:val="0"/>
              <w:marTop w:val="0"/>
              <w:marBottom w:val="0"/>
              <w:divBdr>
                <w:top w:val="none" w:sz="0" w:space="0" w:color="auto"/>
                <w:left w:val="none" w:sz="0" w:space="0" w:color="auto"/>
                <w:bottom w:val="none" w:sz="0" w:space="0" w:color="auto"/>
                <w:right w:val="none" w:sz="0" w:space="0" w:color="auto"/>
              </w:divBdr>
              <w:divsChild>
                <w:div w:id="789322964">
                  <w:marLeft w:val="0"/>
                  <w:marRight w:val="0"/>
                  <w:marTop w:val="0"/>
                  <w:marBottom w:val="0"/>
                  <w:divBdr>
                    <w:top w:val="none" w:sz="0" w:space="0" w:color="auto"/>
                    <w:left w:val="none" w:sz="0" w:space="0" w:color="auto"/>
                    <w:bottom w:val="none" w:sz="0" w:space="0" w:color="auto"/>
                    <w:right w:val="none" w:sz="0" w:space="0" w:color="auto"/>
                  </w:divBdr>
                  <w:divsChild>
                    <w:div w:id="1864703960">
                      <w:marLeft w:val="0"/>
                      <w:marRight w:val="0"/>
                      <w:marTop w:val="0"/>
                      <w:marBottom w:val="0"/>
                      <w:divBdr>
                        <w:top w:val="none" w:sz="0" w:space="0" w:color="auto"/>
                        <w:left w:val="none" w:sz="0" w:space="0" w:color="auto"/>
                        <w:bottom w:val="none" w:sz="0" w:space="0" w:color="auto"/>
                        <w:right w:val="none" w:sz="0" w:space="0" w:color="auto"/>
                      </w:divBdr>
                      <w:divsChild>
                        <w:div w:id="617958291">
                          <w:marLeft w:val="0"/>
                          <w:marRight w:val="0"/>
                          <w:marTop w:val="0"/>
                          <w:marBottom w:val="0"/>
                          <w:divBdr>
                            <w:top w:val="none" w:sz="0" w:space="0" w:color="auto"/>
                            <w:left w:val="none" w:sz="0" w:space="0" w:color="auto"/>
                            <w:bottom w:val="none" w:sz="0" w:space="0" w:color="auto"/>
                            <w:right w:val="none" w:sz="0" w:space="0" w:color="auto"/>
                          </w:divBdr>
                          <w:divsChild>
                            <w:div w:id="36393053">
                              <w:marLeft w:val="0"/>
                              <w:marRight w:val="0"/>
                              <w:marTop w:val="0"/>
                              <w:marBottom w:val="0"/>
                              <w:divBdr>
                                <w:top w:val="none" w:sz="0" w:space="0" w:color="auto"/>
                                <w:left w:val="none" w:sz="0" w:space="0" w:color="auto"/>
                                <w:bottom w:val="none" w:sz="0" w:space="0" w:color="auto"/>
                                <w:right w:val="none" w:sz="0" w:space="0" w:color="auto"/>
                              </w:divBdr>
                              <w:divsChild>
                                <w:div w:id="137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8231">
      <w:bodyDiv w:val="1"/>
      <w:marLeft w:val="0"/>
      <w:marRight w:val="0"/>
      <w:marTop w:val="0"/>
      <w:marBottom w:val="0"/>
      <w:divBdr>
        <w:top w:val="none" w:sz="0" w:space="0" w:color="auto"/>
        <w:left w:val="none" w:sz="0" w:space="0" w:color="auto"/>
        <w:bottom w:val="none" w:sz="0" w:space="0" w:color="auto"/>
        <w:right w:val="none" w:sz="0" w:space="0" w:color="auto"/>
      </w:divBdr>
    </w:div>
    <w:div w:id="605307794">
      <w:bodyDiv w:val="1"/>
      <w:marLeft w:val="0"/>
      <w:marRight w:val="0"/>
      <w:marTop w:val="0"/>
      <w:marBottom w:val="0"/>
      <w:divBdr>
        <w:top w:val="none" w:sz="0" w:space="0" w:color="auto"/>
        <w:left w:val="none" w:sz="0" w:space="0" w:color="auto"/>
        <w:bottom w:val="none" w:sz="0" w:space="0" w:color="auto"/>
        <w:right w:val="none" w:sz="0" w:space="0" w:color="auto"/>
      </w:divBdr>
    </w:div>
    <w:div w:id="610892043">
      <w:bodyDiv w:val="1"/>
      <w:marLeft w:val="0"/>
      <w:marRight w:val="0"/>
      <w:marTop w:val="0"/>
      <w:marBottom w:val="0"/>
      <w:divBdr>
        <w:top w:val="none" w:sz="0" w:space="0" w:color="auto"/>
        <w:left w:val="none" w:sz="0" w:space="0" w:color="auto"/>
        <w:bottom w:val="none" w:sz="0" w:space="0" w:color="auto"/>
        <w:right w:val="none" w:sz="0" w:space="0" w:color="auto"/>
      </w:divBdr>
    </w:div>
    <w:div w:id="611086110">
      <w:bodyDiv w:val="1"/>
      <w:marLeft w:val="0"/>
      <w:marRight w:val="0"/>
      <w:marTop w:val="0"/>
      <w:marBottom w:val="0"/>
      <w:divBdr>
        <w:top w:val="none" w:sz="0" w:space="0" w:color="auto"/>
        <w:left w:val="none" w:sz="0" w:space="0" w:color="auto"/>
        <w:bottom w:val="none" w:sz="0" w:space="0" w:color="auto"/>
        <w:right w:val="none" w:sz="0" w:space="0" w:color="auto"/>
      </w:divBdr>
    </w:div>
    <w:div w:id="613170620">
      <w:bodyDiv w:val="1"/>
      <w:marLeft w:val="0"/>
      <w:marRight w:val="0"/>
      <w:marTop w:val="0"/>
      <w:marBottom w:val="0"/>
      <w:divBdr>
        <w:top w:val="none" w:sz="0" w:space="0" w:color="auto"/>
        <w:left w:val="none" w:sz="0" w:space="0" w:color="auto"/>
        <w:bottom w:val="none" w:sz="0" w:space="0" w:color="auto"/>
        <w:right w:val="none" w:sz="0" w:space="0" w:color="auto"/>
      </w:divBdr>
    </w:div>
    <w:div w:id="614950479">
      <w:bodyDiv w:val="1"/>
      <w:marLeft w:val="0"/>
      <w:marRight w:val="0"/>
      <w:marTop w:val="0"/>
      <w:marBottom w:val="0"/>
      <w:divBdr>
        <w:top w:val="none" w:sz="0" w:space="0" w:color="auto"/>
        <w:left w:val="none" w:sz="0" w:space="0" w:color="auto"/>
        <w:bottom w:val="none" w:sz="0" w:space="0" w:color="auto"/>
        <w:right w:val="none" w:sz="0" w:space="0" w:color="auto"/>
      </w:divBdr>
    </w:div>
    <w:div w:id="617564978">
      <w:bodyDiv w:val="1"/>
      <w:marLeft w:val="0"/>
      <w:marRight w:val="0"/>
      <w:marTop w:val="0"/>
      <w:marBottom w:val="0"/>
      <w:divBdr>
        <w:top w:val="none" w:sz="0" w:space="0" w:color="auto"/>
        <w:left w:val="none" w:sz="0" w:space="0" w:color="auto"/>
        <w:bottom w:val="none" w:sz="0" w:space="0" w:color="auto"/>
        <w:right w:val="none" w:sz="0" w:space="0" w:color="auto"/>
      </w:divBdr>
    </w:div>
    <w:div w:id="619921091">
      <w:bodyDiv w:val="1"/>
      <w:marLeft w:val="0"/>
      <w:marRight w:val="0"/>
      <w:marTop w:val="0"/>
      <w:marBottom w:val="0"/>
      <w:divBdr>
        <w:top w:val="none" w:sz="0" w:space="0" w:color="auto"/>
        <w:left w:val="none" w:sz="0" w:space="0" w:color="auto"/>
        <w:bottom w:val="none" w:sz="0" w:space="0" w:color="auto"/>
        <w:right w:val="none" w:sz="0" w:space="0" w:color="auto"/>
      </w:divBdr>
    </w:div>
    <w:div w:id="620067618">
      <w:bodyDiv w:val="1"/>
      <w:marLeft w:val="0"/>
      <w:marRight w:val="0"/>
      <w:marTop w:val="0"/>
      <w:marBottom w:val="0"/>
      <w:divBdr>
        <w:top w:val="none" w:sz="0" w:space="0" w:color="auto"/>
        <w:left w:val="none" w:sz="0" w:space="0" w:color="auto"/>
        <w:bottom w:val="none" w:sz="0" w:space="0" w:color="auto"/>
        <w:right w:val="none" w:sz="0" w:space="0" w:color="auto"/>
      </w:divBdr>
    </w:div>
    <w:div w:id="622198926">
      <w:bodyDiv w:val="1"/>
      <w:marLeft w:val="0"/>
      <w:marRight w:val="0"/>
      <w:marTop w:val="0"/>
      <w:marBottom w:val="0"/>
      <w:divBdr>
        <w:top w:val="none" w:sz="0" w:space="0" w:color="auto"/>
        <w:left w:val="none" w:sz="0" w:space="0" w:color="auto"/>
        <w:bottom w:val="none" w:sz="0" w:space="0" w:color="auto"/>
        <w:right w:val="none" w:sz="0" w:space="0" w:color="auto"/>
      </w:divBdr>
    </w:div>
    <w:div w:id="625159090">
      <w:bodyDiv w:val="1"/>
      <w:marLeft w:val="0"/>
      <w:marRight w:val="0"/>
      <w:marTop w:val="0"/>
      <w:marBottom w:val="0"/>
      <w:divBdr>
        <w:top w:val="none" w:sz="0" w:space="0" w:color="auto"/>
        <w:left w:val="none" w:sz="0" w:space="0" w:color="auto"/>
        <w:bottom w:val="none" w:sz="0" w:space="0" w:color="auto"/>
        <w:right w:val="none" w:sz="0" w:space="0" w:color="auto"/>
      </w:divBdr>
    </w:div>
    <w:div w:id="631985192">
      <w:bodyDiv w:val="1"/>
      <w:marLeft w:val="0"/>
      <w:marRight w:val="0"/>
      <w:marTop w:val="0"/>
      <w:marBottom w:val="0"/>
      <w:divBdr>
        <w:top w:val="none" w:sz="0" w:space="0" w:color="auto"/>
        <w:left w:val="none" w:sz="0" w:space="0" w:color="auto"/>
        <w:bottom w:val="none" w:sz="0" w:space="0" w:color="auto"/>
        <w:right w:val="none" w:sz="0" w:space="0" w:color="auto"/>
      </w:divBdr>
    </w:div>
    <w:div w:id="634601075">
      <w:bodyDiv w:val="1"/>
      <w:marLeft w:val="0"/>
      <w:marRight w:val="0"/>
      <w:marTop w:val="0"/>
      <w:marBottom w:val="0"/>
      <w:divBdr>
        <w:top w:val="none" w:sz="0" w:space="0" w:color="auto"/>
        <w:left w:val="none" w:sz="0" w:space="0" w:color="auto"/>
        <w:bottom w:val="none" w:sz="0" w:space="0" w:color="auto"/>
        <w:right w:val="none" w:sz="0" w:space="0" w:color="auto"/>
      </w:divBdr>
    </w:div>
    <w:div w:id="635719455">
      <w:bodyDiv w:val="1"/>
      <w:marLeft w:val="0"/>
      <w:marRight w:val="0"/>
      <w:marTop w:val="0"/>
      <w:marBottom w:val="0"/>
      <w:divBdr>
        <w:top w:val="none" w:sz="0" w:space="0" w:color="auto"/>
        <w:left w:val="none" w:sz="0" w:space="0" w:color="auto"/>
        <w:bottom w:val="none" w:sz="0" w:space="0" w:color="auto"/>
        <w:right w:val="none" w:sz="0" w:space="0" w:color="auto"/>
      </w:divBdr>
    </w:div>
    <w:div w:id="637422733">
      <w:bodyDiv w:val="1"/>
      <w:marLeft w:val="0"/>
      <w:marRight w:val="0"/>
      <w:marTop w:val="0"/>
      <w:marBottom w:val="0"/>
      <w:divBdr>
        <w:top w:val="none" w:sz="0" w:space="0" w:color="auto"/>
        <w:left w:val="none" w:sz="0" w:space="0" w:color="auto"/>
        <w:bottom w:val="none" w:sz="0" w:space="0" w:color="auto"/>
        <w:right w:val="none" w:sz="0" w:space="0" w:color="auto"/>
      </w:divBdr>
    </w:div>
    <w:div w:id="642586815">
      <w:bodyDiv w:val="1"/>
      <w:marLeft w:val="0"/>
      <w:marRight w:val="0"/>
      <w:marTop w:val="0"/>
      <w:marBottom w:val="0"/>
      <w:divBdr>
        <w:top w:val="none" w:sz="0" w:space="0" w:color="auto"/>
        <w:left w:val="none" w:sz="0" w:space="0" w:color="auto"/>
        <w:bottom w:val="none" w:sz="0" w:space="0" w:color="auto"/>
        <w:right w:val="none" w:sz="0" w:space="0" w:color="auto"/>
      </w:divBdr>
    </w:div>
    <w:div w:id="651445730">
      <w:bodyDiv w:val="1"/>
      <w:marLeft w:val="0"/>
      <w:marRight w:val="0"/>
      <w:marTop w:val="0"/>
      <w:marBottom w:val="0"/>
      <w:divBdr>
        <w:top w:val="none" w:sz="0" w:space="0" w:color="auto"/>
        <w:left w:val="none" w:sz="0" w:space="0" w:color="auto"/>
        <w:bottom w:val="none" w:sz="0" w:space="0" w:color="auto"/>
        <w:right w:val="none" w:sz="0" w:space="0" w:color="auto"/>
      </w:divBdr>
    </w:div>
    <w:div w:id="655033564">
      <w:bodyDiv w:val="1"/>
      <w:marLeft w:val="0"/>
      <w:marRight w:val="0"/>
      <w:marTop w:val="0"/>
      <w:marBottom w:val="0"/>
      <w:divBdr>
        <w:top w:val="none" w:sz="0" w:space="0" w:color="auto"/>
        <w:left w:val="none" w:sz="0" w:space="0" w:color="auto"/>
        <w:bottom w:val="none" w:sz="0" w:space="0" w:color="auto"/>
        <w:right w:val="none" w:sz="0" w:space="0" w:color="auto"/>
      </w:divBdr>
    </w:div>
    <w:div w:id="655256564">
      <w:bodyDiv w:val="1"/>
      <w:marLeft w:val="0"/>
      <w:marRight w:val="0"/>
      <w:marTop w:val="0"/>
      <w:marBottom w:val="0"/>
      <w:divBdr>
        <w:top w:val="none" w:sz="0" w:space="0" w:color="auto"/>
        <w:left w:val="none" w:sz="0" w:space="0" w:color="auto"/>
        <w:bottom w:val="none" w:sz="0" w:space="0" w:color="auto"/>
        <w:right w:val="none" w:sz="0" w:space="0" w:color="auto"/>
      </w:divBdr>
    </w:div>
    <w:div w:id="655842409">
      <w:bodyDiv w:val="1"/>
      <w:marLeft w:val="0"/>
      <w:marRight w:val="0"/>
      <w:marTop w:val="0"/>
      <w:marBottom w:val="0"/>
      <w:divBdr>
        <w:top w:val="none" w:sz="0" w:space="0" w:color="auto"/>
        <w:left w:val="none" w:sz="0" w:space="0" w:color="auto"/>
        <w:bottom w:val="none" w:sz="0" w:space="0" w:color="auto"/>
        <w:right w:val="none" w:sz="0" w:space="0" w:color="auto"/>
      </w:divBdr>
    </w:div>
    <w:div w:id="658458551">
      <w:bodyDiv w:val="1"/>
      <w:marLeft w:val="0"/>
      <w:marRight w:val="0"/>
      <w:marTop w:val="0"/>
      <w:marBottom w:val="0"/>
      <w:divBdr>
        <w:top w:val="none" w:sz="0" w:space="0" w:color="auto"/>
        <w:left w:val="none" w:sz="0" w:space="0" w:color="auto"/>
        <w:bottom w:val="none" w:sz="0" w:space="0" w:color="auto"/>
        <w:right w:val="none" w:sz="0" w:space="0" w:color="auto"/>
      </w:divBdr>
    </w:div>
    <w:div w:id="660037253">
      <w:bodyDiv w:val="1"/>
      <w:marLeft w:val="0"/>
      <w:marRight w:val="0"/>
      <w:marTop w:val="0"/>
      <w:marBottom w:val="0"/>
      <w:divBdr>
        <w:top w:val="none" w:sz="0" w:space="0" w:color="auto"/>
        <w:left w:val="none" w:sz="0" w:space="0" w:color="auto"/>
        <w:bottom w:val="none" w:sz="0" w:space="0" w:color="auto"/>
        <w:right w:val="none" w:sz="0" w:space="0" w:color="auto"/>
      </w:divBdr>
    </w:div>
    <w:div w:id="664476252">
      <w:bodyDiv w:val="1"/>
      <w:marLeft w:val="0"/>
      <w:marRight w:val="0"/>
      <w:marTop w:val="0"/>
      <w:marBottom w:val="0"/>
      <w:divBdr>
        <w:top w:val="none" w:sz="0" w:space="0" w:color="auto"/>
        <w:left w:val="none" w:sz="0" w:space="0" w:color="auto"/>
        <w:bottom w:val="none" w:sz="0" w:space="0" w:color="auto"/>
        <w:right w:val="none" w:sz="0" w:space="0" w:color="auto"/>
      </w:divBdr>
    </w:div>
    <w:div w:id="665398574">
      <w:bodyDiv w:val="1"/>
      <w:marLeft w:val="0"/>
      <w:marRight w:val="0"/>
      <w:marTop w:val="0"/>
      <w:marBottom w:val="0"/>
      <w:divBdr>
        <w:top w:val="none" w:sz="0" w:space="0" w:color="auto"/>
        <w:left w:val="none" w:sz="0" w:space="0" w:color="auto"/>
        <w:bottom w:val="none" w:sz="0" w:space="0" w:color="auto"/>
        <w:right w:val="none" w:sz="0" w:space="0" w:color="auto"/>
      </w:divBdr>
    </w:div>
    <w:div w:id="667634188">
      <w:bodyDiv w:val="1"/>
      <w:marLeft w:val="0"/>
      <w:marRight w:val="0"/>
      <w:marTop w:val="0"/>
      <w:marBottom w:val="0"/>
      <w:divBdr>
        <w:top w:val="none" w:sz="0" w:space="0" w:color="auto"/>
        <w:left w:val="none" w:sz="0" w:space="0" w:color="auto"/>
        <w:bottom w:val="none" w:sz="0" w:space="0" w:color="auto"/>
        <w:right w:val="none" w:sz="0" w:space="0" w:color="auto"/>
      </w:divBdr>
    </w:div>
    <w:div w:id="668412448">
      <w:bodyDiv w:val="1"/>
      <w:marLeft w:val="0"/>
      <w:marRight w:val="0"/>
      <w:marTop w:val="0"/>
      <w:marBottom w:val="0"/>
      <w:divBdr>
        <w:top w:val="none" w:sz="0" w:space="0" w:color="auto"/>
        <w:left w:val="none" w:sz="0" w:space="0" w:color="auto"/>
        <w:bottom w:val="none" w:sz="0" w:space="0" w:color="auto"/>
        <w:right w:val="none" w:sz="0" w:space="0" w:color="auto"/>
      </w:divBdr>
    </w:div>
    <w:div w:id="674839855">
      <w:bodyDiv w:val="1"/>
      <w:marLeft w:val="0"/>
      <w:marRight w:val="0"/>
      <w:marTop w:val="0"/>
      <w:marBottom w:val="0"/>
      <w:divBdr>
        <w:top w:val="none" w:sz="0" w:space="0" w:color="auto"/>
        <w:left w:val="none" w:sz="0" w:space="0" w:color="auto"/>
        <w:bottom w:val="none" w:sz="0" w:space="0" w:color="auto"/>
        <w:right w:val="none" w:sz="0" w:space="0" w:color="auto"/>
      </w:divBdr>
    </w:div>
    <w:div w:id="677461862">
      <w:bodyDiv w:val="1"/>
      <w:marLeft w:val="0"/>
      <w:marRight w:val="0"/>
      <w:marTop w:val="0"/>
      <w:marBottom w:val="0"/>
      <w:divBdr>
        <w:top w:val="none" w:sz="0" w:space="0" w:color="auto"/>
        <w:left w:val="none" w:sz="0" w:space="0" w:color="auto"/>
        <w:bottom w:val="none" w:sz="0" w:space="0" w:color="auto"/>
        <w:right w:val="none" w:sz="0" w:space="0" w:color="auto"/>
      </w:divBdr>
    </w:div>
    <w:div w:id="678581617">
      <w:bodyDiv w:val="1"/>
      <w:marLeft w:val="0"/>
      <w:marRight w:val="0"/>
      <w:marTop w:val="0"/>
      <w:marBottom w:val="0"/>
      <w:divBdr>
        <w:top w:val="none" w:sz="0" w:space="0" w:color="auto"/>
        <w:left w:val="none" w:sz="0" w:space="0" w:color="auto"/>
        <w:bottom w:val="none" w:sz="0" w:space="0" w:color="auto"/>
        <w:right w:val="none" w:sz="0" w:space="0" w:color="auto"/>
      </w:divBdr>
    </w:div>
    <w:div w:id="679817644">
      <w:bodyDiv w:val="1"/>
      <w:marLeft w:val="0"/>
      <w:marRight w:val="0"/>
      <w:marTop w:val="0"/>
      <w:marBottom w:val="0"/>
      <w:divBdr>
        <w:top w:val="none" w:sz="0" w:space="0" w:color="auto"/>
        <w:left w:val="none" w:sz="0" w:space="0" w:color="auto"/>
        <w:bottom w:val="none" w:sz="0" w:space="0" w:color="auto"/>
        <w:right w:val="none" w:sz="0" w:space="0" w:color="auto"/>
      </w:divBdr>
    </w:div>
    <w:div w:id="680741618">
      <w:bodyDiv w:val="1"/>
      <w:marLeft w:val="0"/>
      <w:marRight w:val="0"/>
      <w:marTop w:val="0"/>
      <w:marBottom w:val="0"/>
      <w:divBdr>
        <w:top w:val="none" w:sz="0" w:space="0" w:color="auto"/>
        <w:left w:val="none" w:sz="0" w:space="0" w:color="auto"/>
        <w:bottom w:val="none" w:sz="0" w:space="0" w:color="auto"/>
        <w:right w:val="none" w:sz="0" w:space="0" w:color="auto"/>
      </w:divBdr>
    </w:div>
    <w:div w:id="681978844">
      <w:bodyDiv w:val="1"/>
      <w:marLeft w:val="0"/>
      <w:marRight w:val="0"/>
      <w:marTop w:val="0"/>
      <w:marBottom w:val="0"/>
      <w:divBdr>
        <w:top w:val="none" w:sz="0" w:space="0" w:color="auto"/>
        <w:left w:val="none" w:sz="0" w:space="0" w:color="auto"/>
        <w:bottom w:val="none" w:sz="0" w:space="0" w:color="auto"/>
        <w:right w:val="none" w:sz="0" w:space="0" w:color="auto"/>
      </w:divBdr>
    </w:div>
    <w:div w:id="685402482">
      <w:bodyDiv w:val="1"/>
      <w:marLeft w:val="0"/>
      <w:marRight w:val="0"/>
      <w:marTop w:val="0"/>
      <w:marBottom w:val="0"/>
      <w:divBdr>
        <w:top w:val="none" w:sz="0" w:space="0" w:color="auto"/>
        <w:left w:val="none" w:sz="0" w:space="0" w:color="auto"/>
        <w:bottom w:val="none" w:sz="0" w:space="0" w:color="auto"/>
        <w:right w:val="none" w:sz="0" w:space="0" w:color="auto"/>
      </w:divBdr>
    </w:div>
    <w:div w:id="690835068">
      <w:bodyDiv w:val="1"/>
      <w:marLeft w:val="0"/>
      <w:marRight w:val="0"/>
      <w:marTop w:val="0"/>
      <w:marBottom w:val="0"/>
      <w:divBdr>
        <w:top w:val="none" w:sz="0" w:space="0" w:color="auto"/>
        <w:left w:val="none" w:sz="0" w:space="0" w:color="auto"/>
        <w:bottom w:val="none" w:sz="0" w:space="0" w:color="auto"/>
        <w:right w:val="none" w:sz="0" w:space="0" w:color="auto"/>
      </w:divBdr>
    </w:div>
    <w:div w:id="693071553">
      <w:bodyDiv w:val="1"/>
      <w:marLeft w:val="0"/>
      <w:marRight w:val="0"/>
      <w:marTop w:val="0"/>
      <w:marBottom w:val="0"/>
      <w:divBdr>
        <w:top w:val="none" w:sz="0" w:space="0" w:color="auto"/>
        <w:left w:val="none" w:sz="0" w:space="0" w:color="auto"/>
        <w:bottom w:val="none" w:sz="0" w:space="0" w:color="auto"/>
        <w:right w:val="none" w:sz="0" w:space="0" w:color="auto"/>
      </w:divBdr>
    </w:div>
    <w:div w:id="700209641">
      <w:bodyDiv w:val="1"/>
      <w:marLeft w:val="0"/>
      <w:marRight w:val="0"/>
      <w:marTop w:val="0"/>
      <w:marBottom w:val="0"/>
      <w:divBdr>
        <w:top w:val="none" w:sz="0" w:space="0" w:color="auto"/>
        <w:left w:val="none" w:sz="0" w:space="0" w:color="auto"/>
        <w:bottom w:val="none" w:sz="0" w:space="0" w:color="auto"/>
        <w:right w:val="none" w:sz="0" w:space="0" w:color="auto"/>
      </w:divBdr>
    </w:div>
    <w:div w:id="709575132">
      <w:bodyDiv w:val="1"/>
      <w:marLeft w:val="0"/>
      <w:marRight w:val="0"/>
      <w:marTop w:val="0"/>
      <w:marBottom w:val="0"/>
      <w:divBdr>
        <w:top w:val="none" w:sz="0" w:space="0" w:color="auto"/>
        <w:left w:val="none" w:sz="0" w:space="0" w:color="auto"/>
        <w:bottom w:val="none" w:sz="0" w:space="0" w:color="auto"/>
        <w:right w:val="none" w:sz="0" w:space="0" w:color="auto"/>
      </w:divBdr>
    </w:div>
    <w:div w:id="709954966">
      <w:bodyDiv w:val="1"/>
      <w:marLeft w:val="0"/>
      <w:marRight w:val="0"/>
      <w:marTop w:val="0"/>
      <w:marBottom w:val="0"/>
      <w:divBdr>
        <w:top w:val="none" w:sz="0" w:space="0" w:color="auto"/>
        <w:left w:val="none" w:sz="0" w:space="0" w:color="auto"/>
        <w:bottom w:val="none" w:sz="0" w:space="0" w:color="auto"/>
        <w:right w:val="none" w:sz="0" w:space="0" w:color="auto"/>
      </w:divBdr>
    </w:div>
    <w:div w:id="711612469">
      <w:bodyDiv w:val="1"/>
      <w:marLeft w:val="0"/>
      <w:marRight w:val="0"/>
      <w:marTop w:val="0"/>
      <w:marBottom w:val="0"/>
      <w:divBdr>
        <w:top w:val="none" w:sz="0" w:space="0" w:color="auto"/>
        <w:left w:val="none" w:sz="0" w:space="0" w:color="auto"/>
        <w:bottom w:val="none" w:sz="0" w:space="0" w:color="auto"/>
        <w:right w:val="none" w:sz="0" w:space="0" w:color="auto"/>
      </w:divBdr>
    </w:div>
    <w:div w:id="712769747">
      <w:bodyDiv w:val="1"/>
      <w:marLeft w:val="0"/>
      <w:marRight w:val="0"/>
      <w:marTop w:val="0"/>
      <w:marBottom w:val="0"/>
      <w:divBdr>
        <w:top w:val="none" w:sz="0" w:space="0" w:color="auto"/>
        <w:left w:val="none" w:sz="0" w:space="0" w:color="auto"/>
        <w:bottom w:val="none" w:sz="0" w:space="0" w:color="auto"/>
        <w:right w:val="none" w:sz="0" w:space="0" w:color="auto"/>
      </w:divBdr>
    </w:div>
    <w:div w:id="713962456">
      <w:bodyDiv w:val="1"/>
      <w:marLeft w:val="0"/>
      <w:marRight w:val="0"/>
      <w:marTop w:val="0"/>
      <w:marBottom w:val="0"/>
      <w:divBdr>
        <w:top w:val="none" w:sz="0" w:space="0" w:color="auto"/>
        <w:left w:val="none" w:sz="0" w:space="0" w:color="auto"/>
        <w:bottom w:val="none" w:sz="0" w:space="0" w:color="auto"/>
        <w:right w:val="none" w:sz="0" w:space="0" w:color="auto"/>
      </w:divBdr>
    </w:div>
    <w:div w:id="714348570">
      <w:bodyDiv w:val="1"/>
      <w:marLeft w:val="0"/>
      <w:marRight w:val="0"/>
      <w:marTop w:val="0"/>
      <w:marBottom w:val="0"/>
      <w:divBdr>
        <w:top w:val="none" w:sz="0" w:space="0" w:color="auto"/>
        <w:left w:val="none" w:sz="0" w:space="0" w:color="auto"/>
        <w:bottom w:val="none" w:sz="0" w:space="0" w:color="auto"/>
        <w:right w:val="none" w:sz="0" w:space="0" w:color="auto"/>
      </w:divBdr>
    </w:div>
    <w:div w:id="717361647">
      <w:bodyDiv w:val="1"/>
      <w:marLeft w:val="0"/>
      <w:marRight w:val="0"/>
      <w:marTop w:val="0"/>
      <w:marBottom w:val="0"/>
      <w:divBdr>
        <w:top w:val="none" w:sz="0" w:space="0" w:color="auto"/>
        <w:left w:val="none" w:sz="0" w:space="0" w:color="auto"/>
        <w:bottom w:val="none" w:sz="0" w:space="0" w:color="auto"/>
        <w:right w:val="none" w:sz="0" w:space="0" w:color="auto"/>
      </w:divBdr>
    </w:div>
    <w:div w:id="718477971">
      <w:bodyDiv w:val="1"/>
      <w:marLeft w:val="0"/>
      <w:marRight w:val="0"/>
      <w:marTop w:val="0"/>
      <w:marBottom w:val="0"/>
      <w:divBdr>
        <w:top w:val="none" w:sz="0" w:space="0" w:color="auto"/>
        <w:left w:val="none" w:sz="0" w:space="0" w:color="auto"/>
        <w:bottom w:val="none" w:sz="0" w:space="0" w:color="auto"/>
        <w:right w:val="none" w:sz="0" w:space="0" w:color="auto"/>
      </w:divBdr>
    </w:div>
    <w:div w:id="719401876">
      <w:bodyDiv w:val="1"/>
      <w:marLeft w:val="0"/>
      <w:marRight w:val="0"/>
      <w:marTop w:val="0"/>
      <w:marBottom w:val="0"/>
      <w:divBdr>
        <w:top w:val="none" w:sz="0" w:space="0" w:color="auto"/>
        <w:left w:val="none" w:sz="0" w:space="0" w:color="auto"/>
        <w:bottom w:val="none" w:sz="0" w:space="0" w:color="auto"/>
        <w:right w:val="none" w:sz="0" w:space="0" w:color="auto"/>
      </w:divBdr>
    </w:div>
    <w:div w:id="721755062">
      <w:bodyDiv w:val="1"/>
      <w:marLeft w:val="0"/>
      <w:marRight w:val="0"/>
      <w:marTop w:val="0"/>
      <w:marBottom w:val="0"/>
      <w:divBdr>
        <w:top w:val="none" w:sz="0" w:space="0" w:color="auto"/>
        <w:left w:val="none" w:sz="0" w:space="0" w:color="auto"/>
        <w:bottom w:val="none" w:sz="0" w:space="0" w:color="auto"/>
        <w:right w:val="none" w:sz="0" w:space="0" w:color="auto"/>
      </w:divBdr>
    </w:div>
    <w:div w:id="731393829">
      <w:bodyDiv w:val="1"/>
      <w:marLeft w:val="0"/>
      <w:marRight w:val="0"/>
      <w:marTop w:val="0"/>
      <w:marBottom w:val="0"/>
      <w:divBdr>
        <w:top w:val="none" w:sz="0" w:space="0" w:color="auto"/>
        <w:left w:val="none" w:sz="0" w:space="0" w:color="auto"/>
        <w:bottom w:val="none" w:sz="0" w:space="0" w:color="auto"/>
        <w:right w:val="none" w:sz="0" w:space="0" w:color="auto"/>
      </w:divBdr>
    </w:div>
    <w:div w:id="731584064">
      <w:bodyDiv w:val="1"/>
      <w:marLeft w:val="0"/>
      <w:marRight w:val="0"/>
      <w:marTop w:val="0"/>
      <w:marBottom w:val="0"/>
      <w:divBdr>
        <w:top w:val="none" w:sz="0" w:space="0" w:color="auto"/>
        <w:left w:val="none" w:sz="0" w:space="0" w:color="auto"/>
        <w:bottom w:val="none" w:sz="0" w:space="0" w:color="auto"/>
        <w:right w:val="none" w:sz="0" w:space="0" w:color="auto"/>
      </w:divBdr>
    </w:div>
    <w:div w:id="732042918">
      <w:bodyDiv w:val="1"/>
      <w:marLeft w:val="0"/>
      <w:marRight w:val="0"/>
      <w:marTop w:val="0"/>
      <w:marBottom w:val="0"/>
      <w:divBdr>
        <w:top w:val="none" w:sz="0" w:space="0" w:color="auto"/>
        <w:left w:val="none" w:sz="0" w:space="0" w:color="auto"/>
        <w:bottom w:val="none" w:sz="0" w:space="0" w:color="auto"/>
        <w:right w:val="none" w:sz="0" w:space="0" w:color="auto"/>
      </w:divBdr>
    </w:div>
    <w:div w:id="745151885">
      <w:bodyDiv w:val="1"/>
      <w:marLeft w:val="0"/>
      <w:marRight w:val="0"/>
      <w:marTop w:val="0"/>
      <w:marBottom w:val="0"/>
      <w:divBdr>
        <w:top w:val="none" w:sz="0" w:space="0" w:color="auto"/>
        <w:left w:val="none" w:sz="0" w:space="0" w:color="auto"/>
        <w:bottom w:val="none" w:sz="0" w:space="0" w:color="auto"/>
        <w:right w:val="none" w:sz="0" w:space="0" w:color="auto"/>
      </w:divBdr>
    </w:div>
    <w:div w:id="748966305">
      <w:bodyDiv w:val="1"/>
      <w:marLeft w:val="0"/>
      <w:marRight w:val="0"/>
      <w:marTop w:val="0"/>
      <w:marBottom w:val="0"/>
      <w:divBdr>
        <w:top w:val="none" w:sz="0" w:space="0" w:color="auto"/>
        <w:left w:val="none" w:sz="0" w:space="0" w:color="auto"/>
        <w:bottom w:val="none" w:sz="0" w:space="0" w:color="auto"/>
        <w:right w:val="none" w:sz="0" w:space="0" w:color="auto"/>
      </w:divBdr>
    </w:div>
    <w:div w:id="761219996">
      <w:bodyDiv w:val="1"/>
      <w:marLeft w:val="0"/>
      <w:marRight w:val="0"/>
      <w:marTop w:val="0"/>
      <w:marBottom w:val="0"/>
      <w:divBdr>
        <w:top w:val="none" w:sz="0" w:space="0" w:color="auto"/>
        <w:left w:val="none" w:sz="0" w:space="0" w:color="auto"/>
        <w:bottom w:val="none" w:sz="0" w:space="0" w:color="auto"/>
        <w:right w:val="none" w:sz="0" w:space="0" w:color="auto"/>
      </w:divBdr>
    </w:div>
    <w:div w:id="761338318">
      <w:bodyDiv w:val="1"/>
      <w:marLeft w:val="0"/>
      <w:marRight w:val="0"/>
      <w:marTop w:val="0"/>
      <w:marBottom w:val="0"/>
      <w:divBdr>
        <w:top w:val="none" w:sz="0" w:space="0" w:color="auto"/>
        <w:left w:val="none" w:sz="0" w:space="0" w:color="auto"/>
        <w:bottom w:val="none" w:sz="0" w:space="0" w:color="auto"/>
        <w:right w:val="none" w:sz="0" w:space="0" w:color="auto"/>
      </w:divBdr>
    </w:div>
    <w:div w:id="762531299">
      <w:bodyDiv w:val="1"/>
      <w:marLeft w:val="0"/>
      <w:marRight w:val="0"/>
      <w:marTop w:val="0"/>
      <w:marBottom w:val="0"/>
      <w:divBdr>
        <w:top w:val="none" w:sz="0" w:space="0" w:color="auto"/>
        <w:left w:val="none" w:sz="0" w:space="0" w:color="auto"/>
        <w:bottom w:val="none" w:sz="0" w:space="0" w:color="auto"/>
        <w:right w:val="none" w:sz="0" w:space="0" w:color="auto"/>
      </w:divBdr>
    </w:div>
    <w:div w:id="764500249">
      <w:bodyDiv w:val="1"/>
      <w:marLeft w:val="0"/>
      <w:marRight w:val="0"/>
      <w:marTop w:val="0"/>
      <w:marBottom w:val="0"/>
      <w:divBdr>
        <w:top w:val="none" w:sz="0" w:space="0" w:color="auto"/>
        <w:left w:val="none" w:sz="0" w:space="0" w:color="auto"/>
        <w:bottom w:val="none" w:sz="0" w:space="0" w:color="auto"/>
        <w:right w:val="none" w:sz="0" w:space="0" w:color="auto"/>
      </w:divBdr>
    </w:div>
    <w:div w:id="768355894">
      <w:bodyDiv w:val="1"/>
      <w:marLeft w:val="0"/>
      <w:marRight w:val="0"/>
      <w:marTop w:val="0"/>
      <w:marBottom w:val="0"/>
      <w:divBdr>
        <w:top w:val="none" w:sz="0" w:space="0" w:color="auto"/>
        <w:left w:val="none" w:sz="0" w:space="0" w:color="auto"/>
        <w:bottom w:val="none" w:sz="0" w:space="0" w:color="auto"/>
        <w:right w:val="none" w:sz="0" w:space="0" w:color="auto"/>
      </w:divBdr>
    </w:div>
    <w:div w:id="772284660">
      <w:bodyDiv w:val="1"/>
      <w:marLeft w:val="0"/>
      <w:marRight w:val="0"/>
      <w:marTop w:val="0"/>
      <w:marBottom w:val="0"/>
      <w:divBdr>
        <w:top w:val="none" w:sz="0" w:space="0" w:color="auto"/>
        <w:left w:val="none" w:sz="0" w:space="0" w:color="auto"/>
        <w:bottom w:val="none" w:sz="0" w:space="0" w:color="auto"/>
        <w:right w:val="none" w:sz="0" w:space="0" w:color="auto"/>
      </w:divBdr>
    </w:div>
    <w:div w:id="778256793">
      <w:bodyDiv w:val="1"/>
      <w:marLeft w:val="0"/>
      <w:marRight w:val="0"/>
      <w:marTop w:val="0"/>
      <w:marBottom w:val="0"/>
      <w:divBdr>
        <w:top w:val="none" w:sz="0" w:space="0" w:color="auto"/>
        <w:left w:val="none" w:sz="0" w:space="0" w:color="auto"/>
        <w:bottom w:val="none" w:sz="0" w:space="0" w:color="auto"/>
        <w:right w:val="none" w:sz="0" w:space="0" w:color="auto"/>
      </w:divBdr>
    </w:div>
    <w:div w:id="780564665">
      <w:bodyDiv w:val="1"/>
      <w:marLeft w:val="0"/>
      <w:marRight w:val="0"/>
      <w:marTop w:val="0"/>
      <w:marBottom w:val="0"/>
      <w:divBdr>
        <w:top w:val="none" w:sz="0" w:space="0" w:color="auto"/>
        <w:left w:val="none" w:sz="0" w:space="0" w:color="auto"/>
        <w:bottom w:val="none" w:sz="0" w:space="0" w:color="auto"/>
        <w:right w:val="none" w:sz="0" w:space="0" w:color="auto"/>
      </w:divBdr>
    </w:div>
    <w:div w:id="781530915">
      <w:bodyDiv w:val="1"/>
      <w:marLeft w:val="0"/>
      <w:marRight w:val="0"/>
      <w:marTop w:val="0"/>
      <w:marBottom w:val="0"/>
      <w:divBdr>
        <w:top w:val="none" w:sz="0" w:space="0" w:color="auto"/>
        <w:left w:val="none" w:sz="0" w:space="0" w:color="auto"/>
        <w:bottom w:val="none" w:sz="0" w:space="0" w:color="auto"/>
        <w:right w:val="none" w:sz="0" w:space="0" w:color="auto"/>
      </w:divBdr>
    </w:div>
    <w:div w:id="782655349">
      <w:bodyDiv w:val="1"/>
      <w:marLeft w:val="0"/>
      <w:marRight w:val="0"/>
      <w:marTop w:val="0"/>
      <w:marBottom w:val="0"/>
      <w:divBdr>
        <w:top w:val="none" w:sz="0" w:space="0" w:color="auto"/>
        <w:left w:val="none" w:sz="0" w:space="0" w:color="auto"/>
        <w:bottom w:val="none" w:sz="0" w:space="0" w:color="auto"/>
        <w:right w:val="none" w:sz="0" w:space="0" w:color="auto"/>
      </w:divBdr>
    </w:div>
    <w:div w:id="785081991">
      <w:bodyDiv w:val="1"/>
      <w:marLeft w:val="0"/>
      <w:marRight w:val="0"/>
      <w:marTop w:val="0"/>
      <w:marBottom w:val="0"/>
      <w:divBdr>
        <w:top w:val="none" w:sz="0" w:space="0" w:color="auto"/>
        <w:left w:val="none" w:sz="0" w:space="0" w:color="auto"/>
        <w:bottom w:val="none" w:sz="0" w:space="0" w:color="auto"/>
        <w:right w:val="none" w:sz="0" w:space="0" w:color="auto"/>
      </w:divBdr>
    </w:div>
    <w:div w:id="785269935">
      <w:bodyDiv w:val="1"/>
      <w:marLeft w:val="0"/>
      <w:marRight w:val="0"/>
      <w:marTop w:val="0"/>
      <w:marBottom w:val="0"/>
      <w:divBdr>
        <w:top w:val="none" w:sz="0" w:space="0" w:color="auto"/>
        <w:left w:val="none" w:sz="0" w:space="0" w:color="auto"/>
        <w:bottom w:val="none" w:sz="0" w:space="0" w:color="auto"/>
        <w:right w:val="none" w:sz="0" w:space="0" w:color="auto"/>
      </w:divBdr>
    </w:div>
    <w:div w:id="786656699">
      <w:bodyDiv w:val="1"/>
      <w:marLeft w:val="0"/>
      <w:marRight w:val="0"/>
      <w:marTop w:val="0"/>
      <w:marBottom w:val="0"/>
      <w:divBdr>
        <w:top w:val="none" w:sz="0" w:space="0" w:color="auto"/>
        <w:left w:val="none" w:sz="0" w:space="0" w:color="auto"/>
        <w:bottom w:val="none" w:sz="0" w:space="0" w:color="auto"/>
        <w:right w:val="none" w:sz="0" w:space="0" w:color="auto"/>
      </w:divBdr>
    </w:div>
    <w:div w:id="791632809">
      <w:bodyDiv w:val="1"/>
      <w:marLeft w:val="0"/>
      <w:marRight w:val="0"/>
      <w:marTop w:val="0"/>
      <w:marBottom w:val="0"/>
      <w:divBdr>
        <w:top w:val="none" w:sz="0" w:space="0" w:color="auto"/>
        <w:left w:val="none" w:sz="0" w:space="0" w:color="auto"/>
        <w:bottom w:val="none" w:sz="0" w:space="0" w:color="auto"/>
        <w:right w:val="none" w:sz="0" w:space="0" w:color="auto"/>
      </w:divBdr>
    </w:div>
    <w:div w:id="792603515">
      <w:bodyDiv w:val="1"/>
      <w:marLeft w:val="0"/>
      <w:marRight w:val="0"/>
      <w:marTop w:val="0"/>
      <w:marBottom w:val="0"/>
      <w:divBdr>
        <w:top w:val="none" w:sz="0" w:space="0" w:color="auto"/>
        <w:left w:val="none" w:sz="0" w:space="0" w:color="auto"/>
        <w:bottom w:val="none" w:sz="0" w:space="0" w:color="auto"/>
        <w:right w:val="none" w:sz="0" w:space="0" w:color="auto"/>
      </w:divBdr>
    </w:div>
    <w:div w:id="793252283">
      <w:bodyDiv w:val="1"/>
      <w:marLeft w:val="0"/>
      <w:marRight w:val="0"/>
      <w:marTop w:val="0"/>
      <w:marBottom w:val="0"/>
      <w:divBdr>
        <w:top w:val="none" w:sz="0" w:space="0" w:color="auto"/>
        <w:left w:val="none" w:sz="0" w:space="0" w:color="auto"/>
        <w:bottom w:val="none" w:sz="0" w:space="0" w:color="auto"/>
        <w:right w:val="none" w:sz="0" w:space="0" w:color="auto"/>
      </w:divBdr>
    </w:div>
    <w:div w:id="794298296">
      <w:bodyDiv w:val="1"/>
      <w:marLeft w:val="0"/>
      <w:marRight w:val="0"/>
      <w:marTop w:val="0"/>
      <w:marBottom w:val="0"/>
      <w:divBdr>
        <w:top w:val="none" w:sz="0" w:space="0" w:color="auto"/>
        <w:left w:val="none" w:sz="0" w:space="0" w:color="auto"/>
        <w:bottom w:val="none" w:sz="0" w:space="0" w:color="auto"/>
        <w:right w:val="none" w:sz="0" w:space="0" w:color="auto"/>
      </w:divBdr>
    </w:div>
    <w:div w:id="794637131">
      <w:bodyDiv w:val="1"/>
      <w:marLeft w:val="0"/>
      <w:marRight w:val="0"/>
      <w:marTop w:val="0"/>
      <w:marBottom w:val="0"/>
      <w:divBdr>
        <w:top w:val="none" w:sz="0" w:space="0" w:color="auto"/>
        <w:left w:val="none" w:sz="0" w:space="0" w:color="auto"/>
        <w:bottom w:val="none" w:sz="0" w:space="0" w:color="auto"/>
        <w:right w:val="none" w:sz="0" w:space="0" w:color="auto"/>
      </w:divBdr>
    </w:div>
    <w:div w:id="794642801">
      <w:bodyDiv w:val="1"/>
      <w:marLeft w:val="0"/>
      <w:marRight w:val="0"/>
      <w:marTop w:val="0"/>
      <w:marBottom w:val="0"/>
      <w:divBdr>
        <w:top w:val="none" w:sz="0" w:space="0" w:color="auto"/>
        <w:left w:val="none" w:sz="0" w:space="0" w:color="auto"/>
        <w:bottom w:val="none" w:sz="0" w:space="0" w:color="auto"/>
        <w:right w:val="none" w:sz="0" w:space="0" w:color="auto"/>
      </w:divBdr>
    </w:div>
    <w:div w:id="798183403">
      <w:bodyDiv w:val="1"/>
      <w:marLeft w:val="0"/>
      <w:marRight w:val="0"/>
      <w:marTop w:val="0"/>
      <w:marBottom w:val="0"/>
      <w:divBdr>
        <w:top w:val="none" w:sz="0" w:space="0" w:color="auto"/>
        <w:left w:val="none" w:sz="0" w:space="0" w:color="auto"/>
        <w:bottom w:val="none" w:sz="0" w:space="0" w:color="auto"/>
        <w:right w:val="none" w:sz="0" w:space="0" w:color="auto"/>
      </w:divBdr>
    </w:div>
    <w:div w:id="798374300">
      <w:bodyDiv w:val="1"/>
      <w:marLeft w:val="0"/>
      <w:marRight w:val="0"/>
      <w:marTop w:val="0"/>
      <w:marBottom w:val="0"/>
      <w:divBdr>
        <w:top w:val="none" w:sz="0" w:space="0" w:color="auto"/>
        <w:left w:val="none" w:sz="0" w:space="0" w:color="auto"/>
        <w:bottom w:val="none" w:sz="0" w:space="0" w:color="auto"/>
        <w:right w:val="none" w:sz="0" w:space="0" w:color="auto"/>
      </w:divBdr>
    </w:div>
    <w:div w:id="803423267">
      <w:bodyDiv w:val="1"/>
      <w:marLeft w:val="0"/>
      <w:marRight w:val="0"/>
      <w:marTop w:val="0"/>
      <w:marBottom w:val="0"/>
      <w:divBdr>
        <w:top w:val="none" w:sz="0" w:space="0" w:color="auto"/>
        <w:left w:val="none" w:sz="0" w:space="0" w:color="auto"/>
        <w:bottom w:val="none" w:sz="0" w:space="0" w:color="auto"/>
        <w:right w:val="none" w:sz="0" w:space="0" w:color="auto"/>
      </w:divBdr>
    </w:div>
    <w:div w:id="810289024">
      <w:bodyDiv w:val="1"/>
      <w:marLeft w:val="0"/>
      <w:marRight w:val="0"/>
      <w:marTop w:val="0"/>
      <w:marBottom w:val="0"/>
      <w:divBdr>
        <w:top w:val="none" w:sz="0" w:space="0" w:color="auto"/>
        <w:left w:val="none" w:sz="0" w:space="0" w:color="auto"/>
        <w:bottom w:val="none" w:sz="0" w:space="0" w:color="auto"/>
        <w:right w:val="none" w:sz="0" w:space="0" w:color="auto"/>
      </w:divBdr>
    </w:div>
    <w:div w:id="814683533">
      <w:bodyDiv w:val="1"/>
      <w:marLeft w:val="0"/>
      <w:marRight w:val="0"/>
      <w:marTop w:val="0"/>
      <w:marBottom w:val="0"/>
      <w:divBdr>
        <w:top w:val="none" w:sz="0" w:space="0" w:color="auto"/>
        <w:left w:val="none" w:sz="0" w:space="0" w:color="auto"/>
        <w:bottom w:val="none" w:sz="0" w:space="0" w:color="auto"/>
        <w:right w:val="none" w:sz="0" w:space="0" w:color="auto"/>
      </w:divBdr>
    </w:div>
    <w:div w:id="819808897">
      <w:bodyDiv w:val="1"/>
      <w:marLeft w:val="0"/>
      <w:marRight w:val="0"/>
      <w:marTop w:val="0"/>
      <w:marBottom w:val="0"/>
      <w:divBdr>
        <w:top w:val="none" w:sz="0" w:space="0" w:color="auto"/>
        <w:left w:val="none" w:sz="0" w:space="0" w:color="auto"/>
        <w:bottom w:val="none" w:sz="0" w:space="0" w:color="auto"/>
        <w:right w:val="none" w:sz="0" w:space="0" w:color="auto"/>
      </w:divBdr>
    </w:div>
    <w:div w:id="827668165">
      <w:bodyDiv w:val="1"/>
      <w:marLeft w:val="0"/>
      <w:marRight w:val="0"/>
      <w:marTop w:val="0"/>
      <w:marBottom w:val="0"/>
      <w:divBdr>
        <w:top w:val="none" w:sz="0" w:space="0" w:color="auto"/>
        <w:left w:val="none" w:sz="0" w:space="0" w:color="auto"/>
        <w:bottom w:val="none" w:sz="0" w:space="0" w:color="auto"/>
        <w:right w:val="none" w:sz="0" w:space="0" w:color="auto"/>
      </w:divBdr>
    </w:div>
    <w:div w:id="829294487">
      <w:bodyDiv w:val="1"/>
      <w:marLeft w:val="0"/>
      <w:marRight w:val="0"/>
      <w:marTop w:val="0"/>
      <w:marBottom w:val="0"/>
      <w:divBdr>
        <w:top w:val="none" w:sz="0" w:space="0" w:color="auto"/>
        <w:left w:val="none" w:sz="0" w:space="0" w:color="auto"/>
        <w:bottom w:val="none" w:sz="0" w:space="0" w:color="auto"/>
        <w:right w:val="none" w:sz="0" w:space="0" w:color="auto"/>
      </w:divBdr>
    </w:div>
    <w:div w:id="830677649">
      <w:bodyDiv w:val="1"/>
      <w:marLeft w:val="0"/>
      <w:marRight w:val="0"/>
      <w:marTop w:val="0"/>
      <w:marBottom w:val="0"/>
      <w:divBdr>
        <w:top w:val="none" w:sz="0" w:space="0" w:color="auto"/>
        <w:left w:val="none" w:sz="0" w:space="0" w:color="auto"/>
        <w:bottom w:val="none" w:sz="0" w:space="0" w:color="auto"/>
        <w:right w:val="none" w:sz="0" w:space="0" w:color="auto"/>
      </w:divBdr>
    </w:div>
    <w:div w:id="834536829">
      <w:bodyDiv w:val="1"/>
      <w:marLeft w:val="0"/>
      <w:marRight w:val="0"/>
      <w:marTop w:val="0"/>
      <w:marBottom w:val="0"/>
      <w:divBdr>
        <w:top w:val="none" w:sz="0" w:space="0" w:color="auto"/>
        <w:left w:val="none" w:sz="0" w:space="0" w:color="auto"/>
        <w:bottom w:val="none" w:sz="0" w:space="0" w:color="auto"/>
        <w:right w:val="none" w:sz="0" w:space="0" w:color="auto"/>
      </w:divBdr>
    </w:div>
    <w:div w:id="842474441">
      <w:bodyDiv w:val="1"/>
      <w:marLeft w:val="0"/>
      <w:marRight w:val="0"/>
      <w:marTop w:val="0"/>
      <w:marBottom w:val="0"/>
      <w:divBdr>
        <w:top w:val="none" w:sz="0" w:space="0" w:color="auto"/>
        <w:left w:val="none" w:sz="0" w:space="0" w:color="auto"/>
        <w:bottom w:val="none" w:sz="0" w:space="0" w:color="auto"/>
        <w:right w:val="none" w:sz="0" w:space="0" w:color="auto"/>
      </w:divBdr>
    </w:div>
    <w:div w:id="843056953">
      <w:bodyDiv w:val="1"/>
      <w:marLeft w:val="0"/>
      <w:marRight w:val="0"/>
      <w:marTop w:val="0"/>
      <w:marBottom w:val="0"/>
      <w:divBdr>
        <w:top w:val="none" w:sz="0" w:space="0" w:color="auto"/>
        <w:left w:val="none" w:sz="0" w:space="0" w:color="auto"/>
        <w:bottom w:val="none" w:sz="0" w:space="0" w:color="auto"/>
        <w:right w:val="none" w:sz="0" w:space="0" w:color="auto"/>
      </w:divBdr>
    </w:div>
    <w:div w:id="844706105">
      <w:bodyDiv w:val="1"/>
      <w:marLeft w:val="0"/>
      <w:marRight w:val="0"/>
      <w:marTop w:val="0"/>
      <w:marBottom w:val="0"/>
      <w:divBdr>
        <w:top w:val="none" w:sz="0" w:space="0" w:color="auto"/>
        <w:left w:val="none" w:sz="0" w:space="0" w:color="auto"/>
        <w:bottom w:val="none" w:sz="0" w:space="0" w:color="auto"/>
        <w:right w:val="none" w:sz="0" w:space="0" w:color="auto"/>
      </w:divBdr>
    </w:div>
    <w:div w:id="847908962">
      <w:bodyDiv w:val="1"/>
      <w:marLeft w:val="0"/>
      <w:marRight w:val="0"/>
      <w:marTop w:val="0"/>
      <w:marBottom w:val="0"/>
      <w:divBdr>
        <w:top w:val="none" w:sz="0" w:space="0" w:color="auto"/>
        <w:left w:val="none" w:sz="0" w:space="0" w:color="auto"/>
        <w:bottom w:val="none" w:sz="0" w:space="0" w:color="auto"/>
        <w:right w:val="none" w:sz="0" w:space="0" w:color="auto"/>
      </w:divBdr>
    </w:div>
    <w:div w:id="851184563">
      <w:bodyDiv w:val="1"/>
      <w:marLeft w:val="0"/>
      <w:marRight w:val="0"/>
      <w:marTop w:val="0"/>
      <w:marBottom w:val="0"/>
      <w:divBdr>
        <w:top w:val="none" w:sz="0" w:space="0" w:color="auto"/>
        <w:left w:val="none" w:sz="0" w:space="0" w:color="auto"/>
        <w:bottom w:val="none" w:sz="0" w:space="0" w:color="auto"/>
        <w:right w:val="none" w:sz="0" w:space="0" w:color="auto"/>
      </w:divBdr>
    </w:div>
    <w:div w:id="859666792">
      <w:bodyDiv w:val="1"/>
      <w:marLeft w:val="0"/>
      <w:marRight w:val="0"/>
      <w:marTop w:val="0"/>
      <w:marBottom w:val="0"/>
      <w:divBdr>
        <w:top w:val="none" w:sz="0" w:space="0" w:color="auto"/>
        <w:left w:val="none" w:sz="0" w:space="0" w:color="auto"/>
        <w:bottom w:val="none" w:sz="0" w:space="0" w:color="auto"/>
        <w:right w:val="none" w:sz="0" w:space="0" w:color="auto"/>
      </w:divBdr>
    </w:div>
    <w:div w:id="866983850">
      <w:bodyDiv w:val="1"/>
      <w:marLeft w:val="0"/>
      <w:marRight w:val="0"/>
      <w:marTop w:val="0"/>
      <w:marBottom w:val="0"/>
      <w:divBdr>
        <w:top w:val="none" w:sz="0" w:space="0" w:color="auto"/>
        <w:left w:val="none" w:sz="0" w:space="0" w:color="auto"/>
        <w:bottom w:val="none" w:sz="0" w:space="0" w:color="auto"/>
        <w:right w:val="none" w:sz="0" w:space="0" w:color="auto"/>
      </w:divBdr>
    </w:div>
    <w:div w:id="868882501">
      <w:bodyDiv w:val="1"/>
      <w:marLeft w:val="0"/>
      <w:marRight w:val="0"/>
      <w:marTop w:val="0"/>
      <w:marBottom w:val="0"/>
      <w:divBdr>
        <w:top w:val="none" w:sz="0" w:space="0" w:color="auto"/>
        <w:left w:val="none" w:sz="0" w:space="0" w:color="auto"/>
        <w:bottom w:val="none" w:sz="0" w:space="0" w:color="auto"/>
        <w:right w:val="none" w:sz="0" w:space="0" w:color="auto"/>
      </w:divBdr>
    </w:div>
    <w:div w:id="872501849">
      <w:bodyDiv w:val="1"/>
      <w:marLeft w:val="0"/>
      <w:marRight w:val="0"/>
      <w:marTop w:val="0"/>
      <w:marBottom w:val="0"/>
      <w:divBdr>
        <w:top w:val="none" w:sz="0" w:space="0" w:color="auto"/>
        <w:left w:val="none" w:sz="0" w:space="0" w:color="auto"/>
        <w:bottom w:val="none" w:sz="0" w:space="0" w:color="auto"/>
        <w:right w:val="none" w:sz="0" w:space="0" w:color="auto"/>
      </w:divBdr>
    </w:div>
    <w:div w:id="875199774">
      <w:bodyDiv w:val="1"/>
      <w:marLeft w:val="0"/>
      <w:marRight w:val="0"/>
      <w:marTop w:val="0"/>
      <w:marBottom w:val="0"/>
      <w:divBdr>
        <w:top w:val="none" w:sz="0" w:space="0" w:color="auto"/>
        <w:left w:val="none" w:sz="0" w:space="0" w:color="auto"/>
        <w:bottom w:val="none" w:sz="0" w:space="0" w:color="auto"/>
        <w:right w:val="none" w:sz="0" w:space="0" w:color="auto"/>
      </w:divBdr>
    </w:div>
    <w:div w:id="879317961">
      <w:bodyDiv w:val="1"/>
      <w:marLeft w:val="0"/>
      <w:marRight w:val="0"/>
      <w:marTop w:val="0"/>
      <w:marBottom w:val="0"/>
      <w:divBdr>
        <w:top w:val="none" w:sz="0" w:space="0" w:color="auto"/>
        <w:left w:val="none" w:sz="0" w:space="0" w:color="auto"/>
        <w:bottom w:val="none" w:sz="0" w:space="0" w:color="auto"/>
        <w:right w:val="none" w:sz="0" w:space="0" w:color="auto"/>
      </w:divBdr>
    </w:div>
    <w:div w:id="881554512">
      <w:bodyDiv w:val="1"/>
      <w:marLeft w:val="0"/>
      <w:marRight w:val="0"/>
      <w:marTop w:val="0"/>
      <w:marBottom w:val="0"/>
      <w:divBdr>
        <w:top w:val="none" w:sz="0" w:space="0" w:color="auto"/>
        <w:left w:val="none" w:sz="0" w:space="0" w:color="auto"/>
        <w:bottom w:val="none" w:sz="0" w:space="0" w:color="auto"/>
        <w:right w:val="none" w:sz="0" w:space="0" w:color="auto"/>
      </w:divBdr>
    </w:div>
    <w:div w:id="881787924">
      <w:bodyDiv w:val="1"/>
      <w:marLeft w:val="0"/>
      <w:marRight w:val="0"/>
      <w:marTop w:val="0"/>
      <w:marBottom w:val="0"/>
      <w:divBdr>
        <w:top w:val="none" w:sz="0" w:space="0" w:color="auto"/>
        <w:left w:val="none" w:sz="0" w:space="0" w:color="auto"/>
        <w:bottom w:val="none" w:sz="0" w:space="0" w:color="auto"/>
        <w:right w:val="none" w:sz="0" w:space="0" w:color="auto"/>
      </w:divBdr>
    </w:div>
    <w:div w:id="884024868">
      <w:bodyDiv w:val="1"/>
      <w:marLeft w:val="0"/>
      <w:marRight w:val="0"/>
      <w:marTop w:val="0"/>
      <w:marBottom w:val="0"/>
      <w:divBdr>
        <w:top w:val="none" w:sz="0" w:space="0" w:color="auto"/>
        <w:left w:val="none" w:sz="0" w:space="0" w:color="auto"/>
        <w:bottom w:val="none" w:sz="0" w:space="0" w:color="auto"/>
        <w:right w:val="none" w:sz="0" w:space="0" w:color="auto"/>
      </w:divBdr>
    </w:div>
    <w:div w:id="889193417">
      <w:bodyDiv w:val="1"/>
      <w:marLeft w:val="0"/>
      <w:marRight w:val="0"/>
      <w:marTop w:val="0"/>
      <w:marBottom w:val="0"/>
      <w:divBdr>
        <w:top w:val="none" w:sz="0" w:space="0" w:color="auto"/>
        <w:left w:val="none" w:sz="0" w:space="0" w:color="auto"/>
        <w:bottom w:val="none" w:sz="0" w:space="0" w:color="auto"/>
        <w:right w:val="none" w:sz="0" w:space="0" w:color="auto"/>
      </w:divBdr>
    </w:div>
    <w:div w:id="891498467">
      <w:bodyDiv w:val="1"/>
      <w:marLeft w:val="0"/>
      <w:marRight w:val="0"/>
      <w:marTop w:val="0"/>
      <w:marBottom w:val="0"/>
      <w:divBdr>
        <w:top w:val="none" w:sz="0" w:space="0" w:color="auto"/>
        <w:left w:val="none" w:sz="0" w:space="0" w:color="auto"/>
        <w:bottom w:val="none" w:sz="0" w:space="0" w:color="auto"/>
        <w:right w:val="none" w:sz="0" w:space="0" w:color="auto"/>
      </w:divBdr>
    </w:div>
    <w:div w:id="893736706">
      <w:bodyDiv w:val="1"/>
      <w:marLeft w:val="0"/>
      <w:marRight w:val="0"/>
      <w:marTop w:val="0"/>
      <w:marBottom w:val="0"/>
      <w:divBdr>
        <w:top w:val="none" w:sz="0" w:space="0" w:color="auto"/>
        <w:left w:val="none" w:sz="0" w:space="0" w:color="auto"/>
        <w:bottom w:val="none" w:sz="0" w:space="0" w:color="auto"/>
        <w:right w:val="none" w:sz="0" w:space="0" w:color="auto"/>
      </w:divBdr>
    </w:div>
    <w:div w:id="898708219">
      <w:bodyDiv w:val="1"/>
      <w:marLeft w:val="0"/>
      <w:marRight w:val="0"/>
      <w:marTop w:val="0"/>
      <w:marBottom w:val="0"/>
      <w:divBdr>
        <w:top w:val="none" w:sz="0" w:space="0" w:color="auto"/>
        <w:left w:val="none" w:sz="0" w:space="0" w:color="auto"/>
        <w:bottom w:val="none" w:sz="0" w:space="0" w:color="auto"/>
        <w:right w:val="none" w:sz="0" w:space="0" w:color="auto"/>
      </w:divBdr>
    </w:div>
    <w:div w:id="901139652">
      <w:bodyDiv w:val="1"/>
      <w:marLeft w:val="0"/>
      <w:marRight w:val="0"/>
      <w:marTop w:val="0"/>
      <w:marBottom w:val="0"/>
      <w:divBdr>
        <w:top w:val="none" w:sz="0" w:space="0" w:color="auto"/>
        <w:left w:val="none" w:sz="0" w:space="0" w:color="auto"/>
        <w:bottom w:val="none" w:sz="0" w:space="0" w:color="auto"/>
        <w:right w:val="none" w:sz="0" w:space="0" w:color="auto"/>
      </w:divBdr>
    </w:div>
    <w:div w:id="901525340">
      <w:bodyDiv w:val="1"/>
      <w:marLeft w:val="0"/>
      <w:marRight w:val="0"/>
      <w:marTop w:val="0"/>
      <w:marBottom w:val="0"/>
      <w:divBdr>
        <w:top w:val="none" w:sz="0" w:space="0" w:color="auto"/>
        <w:left w:val="none" w:sz="0" w:space="0" w:color="auto"/>
        <w:bottom w:val="none" w:sz="0" w:space="0" w:color="auto"/>
        <w:right w:val="none" w:sz="0" w:space="0" w:color="auto"/>
      </w:divBdr>
    </w:div>
    <w:div w:id="903217939">
      <w:bodyDiv w:val="1"/>
      <w:marLeft w:val="0"/>
      <w:marRight w:val="0"/>
      <w:marTop w:val="0"/>
      <w:marBottom w:val="0"/>
      <w:divBdr>
        <w:top w:val="none" w:sz="0" w:space="0" w:color="auto"/>
        <w:left w:val="none" w:sz="0" w:space="0" w:color="auto"/>
        <w:bottom w:val="none" w:sz="0" w:space="0" w:color="auto"/>
        <w:right w:val="none" w:sz="0" w:space="0" w:color="auto"/>
      </w:divBdr>
    </w:div>
    <w:div w:id="903641993">
      <w:bodyDiv w:val="1"/>
      <w:marLeft w:val="0"/>
      <w:marRight w:val="0"/>
      <w:marTop w:val="0"/>
      <w:marBottom w:val="0"/>
      <w:divBdr>
        <w:top w:val="none" w:sz="0" w:space="0" w:color="auto"/>
        <w:left w:val="none" w:sz="0" w:space="0" w:color="auto"/>
        <w:bottom w:val="none" w:sz="0" w:space="0" w:color="auto"/>
        <w:right w:val="none" w:sz="0" w:space="0" w:color="auto"/>
      </w:divBdr>
    </w:div>
    <w:div w:id="917790601">
      <w:bodyDiv w:val="1"/>
      <w:marLeft w:val="0"/>
      <w:marRight w:val="0"/>
      <w:marTop w:val="0"/>
      <w:marBottom w:val="0"/>
      <w:divBdr>
        <w:top w:val="none" w:sz="0" w:space="0" w:color="auto"/>
        <w:left w:val="none" w:sz="0" w:space="0" w:color="auto"/>
        <w:bottom w:val="none" w:sz="0" w:space="0" w:color="auto"/>
        <w:right w:val="none" w:sz="0" w:space="0" w:color="auto"/>
      </w:divBdr>
    </w:div>
    <w:div w:id="919212269">
      <w:bodyDiv w:val="1"/>
      <w:marLeft w:val="0"/>
      <w:marRight w:val="0"/>
      <w:marTop w:val="0"/>
      <w:marBottom w:val="0"/>
      <w:divBdr>
        <w:top w:val="none" w:sz="0" w:space="0" w:color="auto"/>
        <w:left w:val="none" w:sz="0" w:space="0" w:color="auto"/>
        <w:bottom w:val="none" w:sz="0" w:space="0" w:color="auto"/>
        <w:right w:val="none" w:sz="0" w:space="0" w:color="auto"/>
      </w:divBdr>
    </w:div>
    <w:div w:id="923805202">
      <w:bodyDiv w:val="1"/>
      <w:marLeft w:val="0"/>
      <w:marRight w:val="0"/>
      <w:marTop w:val="0"/>
      <w:marBottom w:val="0"/>
      <w:divBdr>
        <w:top w:val="none" w:sz="0" w:space="0" w:color="auto"/>
        <w:left w:val="none" w:sz="0" w:space="0" w:color="auto"/>
        <w:bottom w:val="none" w:sz="0" w:space="0" w:color="auto"/>
        <w:right w:val="none" w:sz="0" w:space="0" w:color="auto"/>
      </w:divBdr>
    </w:div>
    <w:div w:id="926158187">
      <w:bodyDiv w:val="1"/>
      <w:marLeft w:val="0"/>
      <w:marRight w:val="0"/>
      <w:marTop w:val="0"/>
      <w:marBottom w:val="0"/>
      <w:divBdr>
        <w:top w:val="none" w:sz="0" w:space="0" w:color="auto"/>
        <w:left w:val="none" w:sz="0" w:space="0" w:color="auto"/>
        <w:bottom w:val="none" w:sz="0" w:space="0" w:color="auto"/>
        <w:right w:val="none" w:sz="0" w:space="0" w:color="auto"/>
      </w:divBdr>
    </w:div>
    <w:div w:id="928658568">
      <w:bodyDiv w:val="1"/>
      <w:marLeft w:val="0"/>
      <w:marRight w:val="0"/>
      <w:marTop w:val="0"/>
      <w:marBottom w:val="0"/>
      <w:divBdr>
        <w:top w:val="none" w:sz="0" w:space="0" w:color="auto"/>
        <w:left w:val="none" w:sz="0" w:space="0" w:color="auto"/>
        <w:bottom w:val="none" w:sz="0" w:space="0" w:color="auto"/>
        <w:right w:val="none" w:sz="0" w:space="0" w:color="auto"/>
      </w:divBdr>
    </w:div>
    <w:div w:id="933363731">
      <w:bodyDiv w:val="1"/>
      <w:marLeft w:val="0"/>
      <w:marRight w:val="0"/>
      <w:marTop w:val="0"/>
      <w:marBottom w:val="0"/>
      <w:divBdr>
        <w:top w:val="none" w:sz="0" w:space="0" w:color="auto"/>
        <w:left w:val="none" w:sz="0" w:space="0" w:color="auto"/>
        <w:bottom w:val="none" w:sz="0" w:space="0" w:color="auto"/>
        <w:right w:val="none" w:sz="0" w:space="0" w:color="auto"/>
      </w:divBdr>
    </w:div>
    <w:div w:id="937834502">
      <w:bodyDiv w:val="1"/>
      <w:marLeft w:val="0"/>
      <w:marRight w:val="0"/>
      <w:marTop w:val="0"/>
      <w:marBottom w:val="0"/>
      <w:divBdr>
        <w:top w:val="none" w:sz="0" w:space="0" w:color="auto"/>
        <w:left w:val="none" w:sz="0" w:space="0" w:color="auto"/>
        <w:bottom w:val="none" w:sz="0" w:space="0" w:color="auto"/>
        <w:right w:val="none" w:sz="0" w:space="0" w:color="auto"/>
      </w:divBdr>
    </w:div>
    <w:div w:id="941649332">
      <w:bodyDiv w:val="1"/>
      <w:marLeft w:val="0"/>
      <w:marRight w:val="0"/>
      <w:marTop w:val="0"/>
      <w:marBottom w:val="0"/>
      <w:divBdr>
        <w:top w:val="none" w:sz="0" w:space="0" w:color="auto"/>
        <w:left w:val="none" w:sz="0" w:space="0" w:color="auto"/>
        <w:bottom w:val="none" w:sz="0" w:space="0" w:color="auto"/>
        <w:right w:val="none" w:sz="0" w:space="0" w:color="auto"/>
      </w:divBdr>
    </w:div>
    <w:div w:id="950938211">
      <w:bodyDiv w:val="1"/>
      <w:marLeft w:val="0"/>
      <w:marRight w:val="0"/>
      <w:marTop w:val="0"/>
      <w:marBottom w:val="0"/>
      <w:divBdr>
        <w:top w:val="none" w:sz="0" w:space="0" w:color="auto"/>
        <w:left w:val="none" w:sz="0" w:space="0" w:color="auto"/>
        <w:bottom w:val="none" w:sz="0" w:space="0" w:color="auto"/>
        <w:right w:val="none" w:sz="0" w:space="0" w:color="auto"/>
      </w:divBdr>
    </w:div>
    <w:div w:id="951011482">
      <w:bodyDiv w:val="1"/>
      <w:marLeft w:val="0"/>
      <w:marRight w:val="0"/>
      <w:marTop w:val="0"/>
      <w:marBottom w:val="0"/>
      <w:divBdr>
        <w:top w:val="none" w:sz="0" w:space="0" w:color="auto"/>
        <w:left w:val="none" w:sz="0" w:space="0" w:color="auto"/>
        <w:bottom w:val="none" w:sz="0" w:space="0" w:color="auto"/>
        <w:right w:val="none" w:sz="0" w:space="0" w:color="auto"/>
      </w:divBdr>
    </w:div>
    <w:div w:id="957833515">
      <w:bodyDiv w:val="1"/>
      <w:marLeft w:val="0"/>
      <w:marRight w:val="0"/>
      <w:marTop w:val="0"/>
      <w:marBottom w:val="0"/>
      <w:divBdr>
        <w:top w:val="none" w:sz="0" w:space="0" w:color="auto"/>
        <w:left w:val="none" w:sz="0" w:space="0" w:color="auto"/>
        <w:bottom w:val="none" w:sz="0" w:space="0" w:color="auto"/>
        <w:right w:val="none" w:sz="0" w:space="0" w:color="auto"/>
      </w:divBdr>
    </w:div>
    <w:div w:id="961418497">
      <w:bodyDiv w:val="1"/>
      <w:marLeft w:val="0"/>
      <w:marRight w:val="0"/>
      <w:marTop w:val="0"/>
      <w:marBottom w:val="0"/>
      <w:divBdr>
        <w:top w:val="none" w:sz="0" w:space="0" w:color="auto"/>
        <w:left w:val="none" w:sz="0" w:space="0" w:color="auto"/>
        <w:bottom w:val="none" w:sz="0" w:space="0" w:color="auto"/>
        <w:right w:val="none" w:sz="0" w:space="0" w:color="auto"/>
      </w:divBdr>
    </w:div>
    <w:div w:id="964852446">
      <w:bodyDiv w:val="1"/>
      <w:marLeft w:val="0"/>
      <w:marRight w:val="0"/>
      <w:marTop w:val="0"/>
      <w:marBottom w:val="0"/>
      <w:divBdr>
        <w:top w:val="none" w:sz="0" w:space="0" w:color="auto"/>
        <w:left w:val="none" w:sz="0" w:space="0" w:color="auto"/>
        <w:bottom w:val="none" w:sz="0" w:space="0" w:color="auto"/>
        <w:right w:val="none" w:sz="0" w:space="0" w:color="auto"/>
      </w:divBdr>
    </w:div>
    <w:div w:id="966862313">
      <w:bodyDiv w:val="1"/>
      <w:marLeft w:val="0"/>
      <w:marRight w:val="0"/>
      <w:marTop w:val="0"/>
      <w:marBottom w:val="0"/>
      <w:divBdr>
        <w:top w:val="none" w:sz="0" w:space="0" w:color="auto"/>
        <w:left w:val="none" w:sz="0" w:space="0" w:color="auto"/>
        <w:bottom w:val="none" w:sz="0" w:space="0" w:color="auto"/>
        <w:right w:val="none" w:sz="0" w:space="0" w:color="auto"/>
      </w:divBdr>
    </w:div>
    <w:div w:id="969825894">
      <w:bodyDiv w:val="1"/>
      <w:marLeft w:val="0"/>
      <w:marRight w:val="0"/>
      <w:marTop w:val="0"/>
      <w:marBottom w:val="0"/>
      <w:divBdr>
        <w:top w:val="none" w:sz="0" w:space="0" w:color="auto"/>
        <w:left w:val="none" w:sz="0" w:space="0" w:color="auto"/>
        <w:bottom w:val="none" w:sz="0" w:space="0" w:color="auto"/>
        <w:right w:val="none" w:sz="0" w:space="0" w:color="auto"/>
      </w:divBdr>
    </w:div>
    <w:div w:id="970330508">
      <w:bodyDiv w:val="1"/>
      <w:marLeft w:val="0"/>
      <w:marRight w:val="0"/>
      <w:marTop w:val="0"/>
      <w:marBottom w:val="0"/>
      <w:divBdr>
        <w:top w:val="none" w:sz="0" w:space="0" w:color="auto"/>
        <w:left w:val="none" w:sz="0" w:space="0" w:color="auto"/>
        <w:bottom w:val="none" w:sz="0" w:space="0" w:color="auto"/>
        <w:right w:val="none" w:sz="0" w:space="0" w:color="auto"/>
      </w:divBdr>
    </w:div>
    <w:div w:id="977565278">
      <w:bodyDiv w:val="1"/>
      <w:marLeft w:val="0"/>
      <w:marRight w:val="0"/>
      <w:marTop w:val="0"/>
      <w:marBottom w:val="0"/>
      <w:divBdr>
        <w:top w:val="none" w:sz="0" w:space="0" w:color="auto"/>
        <w:left w:val="none" w:sz="0" w:space="0" w:color="auto"/>
        <w:bottom w:val="none" w:sz="0" w:space="0" w:color="auto"/>
        <w:right w:val="none" w:sz="0" w:space="0" w:color="auto"/>
      </w:divBdr>
    </w:div>
    <w:div w:id="979116319">
      <w:bodyDiv w:val="1"/>
      <w:marLeft w:val="0"/>
      <w:marRight w:val="0"/>
      <w:marTop w:val="0"/>
      <w:marBottom w:val="0"/>
      <w:divBdr>
        <w:top w:val="none" w:sz="0" w:space="0" w:color="auto"/>
        <w:left w:val="none" w:sz="0" w:space="0" w:color="auto"/>
        <w:bottom w:val="none" w:sz="0" w:space="0" w:color="auto"/>
        <w:right w:val="none" w:sz="0" w:space="0" w:color="auto"/>
      </w:divBdr>
    </w:div>
    <w:div w:id="979655555">
      <w:bodyDiv w:val="1"/>
      <w:marLeft w:val="0"/>
      <w:marRight w:val="0"/>
      <w:marTop w:val="0"/>
      <w:marBottom w:val="0"/>
      <w:divBdr>
        <w:top w:val="none" w:sz="0" w:space="0" w:color="auto"/>
        <w:left w:val="none" w:sz="0" w:space="0" w:color="auto"/>
        <w:bottom w:val="none" w:sz="0" w:space="0" w:color="auto"/>
        <w:right w:val="none" w:sz="0" w:space="0" w:color="auto"/>
      </w:divBdr>
    </w:div>
    <w:div w:id="982351053">
      <w:bodyDiv w:val="1"/>
      <w:marLeft w:val="0"/>
      <w:marRight w:val="0"/>
      <w:marTop w:val="0"/>
      <w:marBottom w:val="0"/>
      <w:divBdr>
        <w:top w:val="none" w:sz="0" w:space="0" w:color="auto"/>
        <w:left w:val="none" w:sz="0" w:space="0" w:color="auto"/>
        <w:bottom w:val="none" w:sz="0" w:space="0" w:color="auto"/>
        <w:right w:val="none" w:sz="0" w:space="0" w:color="auto"/>
      </w:divBdr>
    </w:div>
    <w:div w:id="985552847">
      <w:bodyDiv w:val="1"/>
      <w:marLeft w:val="0"/>
      <w:marRight w:val="0"/>
      <w:marTop w:val="0"/>
      <w:marBottom w:val="0"/>
      <w:divBdr>
        <w:top w:val="none" w:sz="0" w:space="0" w:color="auto"/>
        <w:left w:val="none" w:sz="0" w:space="0" w:color="auto"/>
        <w:bottom w:val="none" w:sz="0" w:space="0" w:color="auto"/>
        <w:right w:val="none" w:sz="0" w:space="0" w:color="auto"/>
      </w:divBdr>
    </w:div>
    <w:div w:id="995761010">
      <w:bodyDiv w:val="1"/>
      <w:marLeft w:val="0"/>
      <w:marRight w:val="0"/>
      <w:marTop w:val="0"/>
      <w:marBottom w:val="0"/>
      <w:divBdr>
        <w:top w:val="none" w:sz="0" w:space="0" w:color="auto"/>
        <w:left w:val="none" w:sz="0" w:space="0" w:color="auto"/>
        <w:bottom w:val="none" w:sz="0" w:space="0" w:color="auto"/>
        <w:right w:val="none" w:sz="0" w:space="0" w:color="auto"/>
      </w:divBdr>
    </w:div>
    <w:div w:id="999193912">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07096180">
      <w:bodyDiv w:val="1"/>
      <w:marLeft w:val="0"/>
      <w:marRight w:val="0"/>
      <w:marTop w:val="0"/>
      <w:marBottom w:val="0"/>
      <w:divBdr>
        <w:top w:val="none" w:sz="0" w:space="0" w:color="auto"/>
        <w:left w:val="none" w:sz="0" w:space="0" w:color="auto"/>
        <w:bottom w:val="none" w:sz="0" w:space="0" w:color="auto"/>
        <w:right w:val="none" w:sz="0" w:space="0" w:color="auto"/>
      </w:divBdr>
    </w:div>
    <w:div w:id="1017193000">
      <w:bodyDiv w:val="1"/>
      <w:marLeft w:val="0"/>
      <w:marRight w:val="0"/>
      <w:marTop w:val="0"/>
      <w:marBottom w:val="0"/>
      <w:divBdr>
        <w:top w:val="none" w:sz="0" w:space="0" w:color="auto"/>
        <w:left w:val="none" w:sz="0" w:space="0" w:color="auto"/>
        <w:bottom w:val="none" w:sz="0" w:space="0" w:color="auto"/>
        <w:right w:val="none" w:sz="0" w:space="0" w:color="auto"/>
      </w:divBdr>
    </w:div>
    <w:div w:id="1019359113">
      <w:bodyDiv w:val="1"/>
      <w:marLeft w:val="0"/>
      <w:marRight w:val="0"/>
      <w:marTop w:val="0"/>
      <w:marBottom w:val="0"/>
      <w:divBdr>
        <w:top w:val="none" w:sz="0" w:space="0" w:color="auto"/>
        <w:left w:val="none" w:sz="0" w:space="0" w:color="auto"/>
        <w:bottom w:val="none" w:sz="0" w:space="0" w:color="auto"/>
        <w:right w:val="none" w:sz="0" w:space="0" w:color="auto"/>
      </w:divBdr>
    </w:div>
    <w:div w:id="1024133782">
      <w:bodyDiv w:val="1"/>
      <w:marLeft w:val="0"/>
      <w:marRight w:val="0"/>
      <w:marTop w:val="0"/>
      <w:marBottom w:val="0"/>
      <w:divBdr>
        <w:top w:val="none" w:sz="0" w:space="0" w:color="auto"/>
        <w:left w:val="none" w:sz="0" w:space="0" w:color="auto"/>
        <w:bottom w:val="none" w:sz="0" w:space="0" w:color="auto"/>
        <w:right w:val="none" w:sz="0" w:space="0" w:color="auto"/>
      </w:divBdr>
    </w:div>
    <w:div w:id="1032609346">
      <w:bodyDiv w:val="1"/>
      <w:marLeft w:val="0"/>
      <w:marRight w:val="0"/>
      <w:marTop w:val="0"/>
      <w:marBottom w:val="0"/>
      <w:divBdr>
        <w:top w:val="none" w:sz="0" w:space="0" w:color="auto"/>
        <w:left w:val="none" w:sz="0" w:space="0" w:color="auto"/>
        <w:bottom w:val="none" w:sz="0" w:space="0" w:color="auto"/>
        <w:right w:val="none" w:sz="0" w:space="0" w:color="auto"/>
      </w:divBdr>
    </w:div>
    <w:div w:id="1033189165">
      <w:bodyDiv w:val="1"/>
      <w:marLeft w:val="0"/>
      <w:marRight w:val="0"/>
      <w:marTop w:val="0"/>
      <w:marBottom w:val="0"/>
      <w:divBdr>
        <w:top w:val="none" w:sz="0" w:space="0" w:color="auto"/>
        <w:left w:val="none" w:sz="0" w:space="0" w:color="auto"/>
        <w:bottom w:val="none" w:sz="0" w:space="0" w:color="auto"/>
        <w:right w:val="none" w:sz="0" w:space="0" w:color="auto"/>
      </w:divBdr>
    </w:div>
    <w:div w:id="1039431511">
      <w:bodyDiv w:val="1"/>
      <w:marLeft w:val="0"/>
      <w:marRight w:val="0"/>
      <w:marTop w:val="0"/>
      <w:marBottom w:val="0"/>
      <w:divBdr>
        <w:top w:val="none" w:sz="0" w:space="0" w:color="auto"/>
        <w:left w:val="none" w:sz="0" w:space="0" w:color="auto"/>
        <w:bottom w:val="none" w:sz="0" w:space="0" w:color="auto"/>
        <w:right w:val="none" w:sz="0" w:space="0" w:color="auto"/>
      </w:divBdr>
    </w:div>
    <w:div w:id="1042436073">
      <w:bodyDiv w:val="1"/>
      <w:marLeft w:val="0"/>
      <w:marRight w:val="0"/>
      <w:marTop w:val="0"/>
      <w:marBottom w:val="0"/>
      <w:divBdr>
        <w:top w:val="none" w:sz="0" w:space="0" w:color="auto"/>
        <w:left w:val="none" w:sz="0" w:space="0" w:color="auto"/>
        <w:bottom w:val="none" w:sz="0" w:space="0" w:color="auto"/>
        <w:right w:val="none" w:sz="0" w:space="0" w:color="auto"/>
      </w:divBdr>
    </w:div>
    <w:div w:id="1043600251">
      <w:bodyDiv w:val="1"/>
      <w:marLeft w:val="0"/>
      <w:marRight w:val="0"/>
      <w:marTop w:val="0"/>
      <w:marBottom w:val="0"/>
      <w:divBdr>
        <w:top w:val="none" w:sz="0" w:space="0" w:color="auto"/>
        <w:left w:val="none" w:sz="0" w:space="0" w:color="auto"/>
        <w:bottom w:val="none" w:sz="0" w:space="0" w:color="auto"/>
        <w:right w:val="none" w:sz="0" w:space="0" w:color="auto"/>
      </w:divBdr>
    </w:div>
    <w:div w:id="1045252046">
      <w:bodyDiv w:val="1"/>
      <w:marLeft w:val="0"/>
      <w:marRight w:val="0"/>
      <w:marTop w:val="0"/>
      <w:marBottom w:val="0"/>
      <w:divBdr>
        <w:top w:val="none" w:sz="0" w:space="0" w:color="auto"/>
        <w:left w:val="none" w:sz="0" w:space="0" w:color="auto"/>
        <w:bottom w:val="none" w:sz="0" w:space="0" w:color="auto"/>
        <w:right w:val="none" w:sz="0" w:space="0" w:color="auto"/>
      </w:divBdr>
    </w:div>
    <w:div w:id="1046828732">
      <w:bodyDiv w:val="1"/>
      <w:marLeft w:val="0"/>
      <w:marRight w:val="0"/>
      <w:marTop w:val="0"/>
      <w:marBottom w:val="0"/>
      <w:divBdr>
        <w:top w:val="none" w:sz="0" w:space="0" w:color="auto"/>
        <w:left w:val="none" w:sz="0" w:space="0" w:color="auto"/>
        <w:bottom w:val="none" w:sz="0" w:space="0" w:color="auto"/>
        <w:right w:val="none" w:sz="0" w:space="0" w:color="auto"/>
      </w:divBdr>
    </w:div>
    <w:div w:id="1049106987">
      <w:bodyDiv w:val="1"/>
      <w:marLeft w:val="0"/>
      <w:marRight w:val="0"/>
      <w:marTop w:val="0"/>
      <w:marBottom w:val="0"/>
      <w:divBdr>
        <w:top w:val="none" w:sz="0" w:space="0" w:color="auto"/>
        <w:left w:val="none" w:sz="0" w:space="0" w:color="auto"/>
        <w:bottom w:val="none" w:sz="0" w:space="0" w:color="auto"/>
        <w:right w:val="none" w:sz="0" w:space="0" w:color="auto"/>
      </w:divBdr>
    </w:div>
    <w:div w:id="1049501096">
      <w:bodyDiv w:val="1"/>
      <w:marLeft w:val="0"/>
      <w:marRight w:val="0"/>
      <w:marTop w:val="0"/>
      <w:marBottom w:val="0"/>
      <w:divBdr>
        <w:top w:val="none" w:sz="0" w:space="0" w:color="auto"/>
        <w:left w:val="none" w:sz="0" w:space="0" w:color="auto"/>
        <w:bottom w:val="none" w:sz="0" w:space="0" w:color="auto"/>
        <w:right w:val="none" w:sz="0" w:space="0" w:color="auto"/>
      </w:divBdr>
    </w:div>
    <w:div w:id="1062220846">
      <w:bodyDiv w:val="1"/>
      <w:marLeft w:val="0"/>
      <w:marRight w:val="0"/>
      <w:marTop w:val="0"/>
      <w:marBottom w:val="0"/>
      <w:divBdr>
        <w:top w:val="none" w:sz="0" w:space="0" w:color="auto"/>
        <w:left w:val="none" w:sz="0" w:space="0" w:color="auto"/>
        <w:bottom w:val="none" w:sz="0" w:space="0" w:color="auto"/>
        <w:right w:val="none" w:sz="0" w:space="0" w:color="auto"/>
      </w:divBdr>
    </w:div>
    <w:div w:id="1065958881">
      <w:bodyDiv w:val="1"/>
      <w:marLeft w:val="0"/>
      <w:marRight w:val="0"/>
      <w:marTop w:val="0"/>
      <w:marBottom w:val="0"/>
      <w:divBdr>
        <w:top w:val="none" w:sz="0" w:space="0" w:color="auto"/>
        <w:left w:val="none" w:sz="0" w:space="0" w:color="auto"/>
        <w:bottom w:val="none" w:sz="0" w:space="0" w:color="auto"/>
        <w:right w:val="none" w:sz="0" w:space="0" w:color="auto"/>
      </w:divBdr>
    </w:div>
    <w:div w:id="1068454018">
      <w:bodyDiv w:val="1"/>
      <w:marLeft w:val="0"/>
      <w:marRight w:val="0"/>
      <w:marTop w:val="0"/>
      <w:marBottom w:val="0"/>
      <w:divBdr>
        <w:top w:val="none" w:sz="0" w:space="0" w:color="auto"/>
        <w:left w:val="none" w:sz="0" w:space="0" w:color="auto"/>
        <w:bottom w:val="none" w:sz="0" w:space="0" w:color="auto"/>
        <w:right w:val="none" w:sz="0" w:space="0" w:color="auto"/>
      </w:divBdr>
    </w:div>
    <w:div w:id="1070274700">
      <w:bodyDiv w:val="1"/>
      <w:marLeft w:val="0"/>
      <w:marRight w:val="0"/>
      <w:marTop w:val="0"/>
      <w:marBottom w:val="0"/>
      <w:divBdr>
        <w:top w:val="none" w:sz="0" w:space="0" w:color="auto"/>
        <w:left w:val="none" w:sz="0" w:space="0" w:color="auto"/>
        <w:bottom w:val="none" w:sz="0" w:space="0" w:color="auto"/>
        <w:right w:val="none" w:sz="0" w:space="0" w:color="auto"/>
      </w:divBdr>
    </w:div>
    <w:div w:id="1070694039">
      <w:bodyDiv w:val="1"/>
      <w:marLeft w:val="0"/>
      <w:marRight w:val="0"/>
      <w:marTop w:val="0"/>
      <w:marBottom w:val="0"/>
      <w:divBdr>
        <w:top w:val="none" w:sz="0" w:space="0" w:color="auto"/>
        <w:left w:val="none" w:sz="0" w:space="0" w:color="auto"/>
        <w:bottom w:val="none" w:sz="0" w:space="0" w:color="auto"/>
        <w:right w:val="none" w:sz="0" w:space="0" w:color="auto"/>
      </w:divBdr>
    </w:div>
    <w:div w:id="1073545925">
      <w:bodyDiv w:val="1"/>
      <w:marLeft w:val="0"/>
      <w:marRight w:val="0"/>
      <w:marTop w:val="0"/>
      <w:marBottom w:val="0"/>
      <w:divBdr>
        <w:top w:val="none" w:sz="0" w:space="0" w:color="auto"/>
        <w:left w:val="none" w:sz="0" w:space="0" w:color="auto"/>
        <w:bottom w:val="none" w:sz="0" w:space="0" w:color="auto"/>
        <w:right w:val="none" w:sz="0" w:space="0" w:color="auto"/>
      </w:divBdr>
    </w:div>
    <w:div w:id="1083917855">
      <w:bodyDiv w:val="1"/>
      <w:marLeft w:val="0"/>
      <w:marRight w:val="0"/>
      <w:marTop w:val="0"/>
      <w:marBottom w:val="0"/>
      <w:divBdr>
        <w:top w:val="none" w:sz="0" w:space="0" w:color="auto"/>
        <w:left w:val="none" w:sz="0" w:space="0" w:color="auto"/>
        <w:bottom w:val="none" w:sz="0" w:space="0" w:color="auto"/>
        <w:right w:val="none" w:sz="0" w:space="0" w:color="auto"/>
      </w:divBdr>
    </w:div>
    <w:div w:id="1086418882">
      <w:bodyDiv w:val="1"/>
      <w:marLeft w:val="0"/>
      <w:marRight w:val="0"/>
      <w:marTop w:val="0"/>
      <w:marBottom w:val="0"/>
      <w:divBdr>
        <w:top w:val="none" w:sz="0" w:space="0" w:color="auto"/>
        <w:left w:val="none" w:sz="0" w:space="0" w:color="auto"/>
        <w:bottom w:val="none" w:sz="0" w:space="0" w:color="auto"/>
        <w:right w:val="none" w:sz="0" w:space="0" w:color="auto"/>
      </w:divBdr>
    </w:div>
    <w:div w:id="1090155185">
      <w:bodyDiv w:val="1"/>
      <w:marLeft w:val="0"/>
      <w:marRight w:val="0"/>
      <w:marTop w:val="0"/>
      <w:marBottom w:val="0"/>
      <w:divBdr>
        <w:top w:val="none" w:sz="0" w:space="0" w:color="auto"/>
        <w:left w:val="none" w:sz="0" w:space="0" w:color="auto"/>
        <w:bottom w:val="none" w:sz="0" w:space="0" w:color="auto"/>
        <w:right w:val="none" w:sz="0" w:space="0" w:color="auto"/>
      </w:divBdr>
    </w:div>
    <w:div w:id="1091773641">
      <w:bodyDiv w:val="1"/>
      <w:marLeft w:val="0"/>
      <w:marRight w:val="0"/>
      <w:marTop w:val="0"/>
      <w:marBottom w:val="0"/>
      <w:divBdr>
        <w:top w:val="none" w:sz="0" w:space="0" w:color="auto"/>
        <w:left w:val="none" w:sz="0" w:space="0" w:color="auto"/>
        <w:bottom w:val="none" w:sz="0" w:space="0" w:color="auto"/>
        <w:right w:val="none" w:sz="0" w:space="0" w:color="auto"/>
      </w:divBdr>
    </w:div>
    <w:div w:id="1093208631">
      <w:bodyDiv w:val="1"/>
      <w:marLeft w:val="0"/>
      <w:marRight w:val="0"/>
      <w:marTop w:val="0"/>
      <w:marBottom w:val="0"/>
      <w:divBdr>
        <w:top w:val="none" w:sz="0" w:space="0" w:color="auto"/>
        <w:left w:val="none" w:sz="0" w:space="0" w:color="auto"/>
        <w:bottom w:val="none" w:sz="0" w:space="0" w:color="auto"/>
        <w:right w:val="none" w:sz="0" w:space="0" w:color="auto"/>
      </w:divBdr>
    </w:div>
    <w:div w:id="1093478795">
      <w:bodyDiv w:val="1"/>
      <w:marLeft w:val="0"/>
      <w:marRight w:val="0"/>
      <w:marTop w:val="0"/>
      <w:marBottom w:val="0"/>
      <w:divBdr>
        <w:top w:val="none" w:sz="0" w:space="0" w:color="auto"/>
        <w:left w:val="none" w:sz="0" w:space="0" w:color="auto"/>
        <w:bottom w:val="none" w:sz="0" w:space="0" w:color="auto"/>
        <w:right w:val="none" w:sz="0" w:space="0" w:color="auto"/>
      </w:divBdr>
    </w:div>
    <w:div w:id="1093666594">
      <w:bodyDiv w:val="1"/>
      <w:marLeft w:val="0"/>
      <w:marRight w:val="0"/>
      <w:marTop w:val="0"/>
      <w:marBottom w:val="0"/>
      <w:divBdr>
        <w:top w:val="none" w:sz="0" w:space="0" w:color="auto"/>
        <w:left w:val="none" w:sz="0" w:space="0" w:color="auto"/>
        <w:bottom w:val="none" w:sz="0" w:space="0" w:color="auto"/>
        <w:right w:val="none" w:sz="0" w:space="0" w:color="auto"/>
      </w:divBdr>
    </w:div>
    <w:div w:id="1093745343">
      <w:bodyDiv w:val="1"/>
      <w:marLeft w:val="0"/>
      <w:marRight w:val="0"/>
      <w:marTop w:val="0"/>
      <w:marBottom w:val="0"/>
      <w:divBdr>
        <w:top w:val="none" w:sz="0" w:space="0" w:color="auto"/>
        <w:left w:val="none" w:sz="0" w:space="0" w:color="auto"/>
        <w:bottom w:val="none" w:sz="0" w:space="0" w:color="auto"/>
        <w:right w:val="none" w:sz="0" w:space="0" w:color="auto"/>
      </w:divBdr>
    </w:div>
    <w:div w:id="1096091909">
      <w:bodyDiv w:val="1"/>
      <w:marLeft w:val="0"/>
      <w:marRight w:val="0"/>
      <w:marTop w:val="0"/>
      <w:marBottom w:val="0"/>
      <w:divBdr>
        <w:top w:val="none" w:sz="0" w:space="0" w:color="auto"/>
        <w:left w:val="none" w:sz="0" w:space="0" w:color="auto"/>
        <w:bottom w:val="none" w:sz="0" w:space="0" w:color="auto"/>
        <w:right w:val="none" w:sz="0" w:space="0" w:color="auto"/>
      </w:divBdr>
    </w:div>
    <w:div w:id="1101101778">
      <w:bodyDiv w:val="1"/>
      <w:marLeft w:val="0"/>
      <w:marRight w:val="0"/>
      <w:marTop w:val="0"/>
      <w:marBottom w:val="0"/>
      <w:divBdr>
        <w:top w:val="none" w:sz="0" w:space="0" w:color="auto"/>
        <w:left w:val="none" w:sz="0" w:space="0" w:color="auto"/>
        <w:bottom w:val="none" w:sz="0" w:space="0" w:color="auto"/>
        <w:right w:val="none" w:sz="0" w:space="0" w:color="auto"/>
      </w:divBdr>
    </w:div>
    <w:div w:id="1106269830">
      <w:bodyDiv w:val="1"/>
      <w:marLeft w:val="0"/>
      <w:marRight w:val="0"/>
      <w:marTop w:val="0"/>
      <w:marBottom w:val="0"/>
      <w:divBdr>
        <w:top w:val="none" w:sz="0" w:space="0" w:color="auto"/>
        <w:left w:val="none" w:sz="0" w:space="0" w:color="auto"/>
        <w:bottom w:val="none" w:sz="0" w:space="0" w:color="auto"/>
        <w:right w:val="none" w:sz="0" w:space="0" w:color="auto"/>
      </w:divBdr>
      <w:divsChild>
        <w:div w:id="318309769">
          <w:marLeft w:val="0"/>
          <w:marRight w:val="0"/>
          <w:marTop w:val="0"/>
          <w:marBottom w:val="0"/>
          <w:divBdr>
            <w:top w:val="none" w:sz="0" w:space="0" w:color="auto"/>
            <w:left w:val="none" w:sz="0" w:space="0" w:color="auto"/>
            <w:bottom w:val="none" w:sz="0" w:space="0" w:color="auto"/>
            <w:right w:val="none" w:sz="0" w:space="0" w:color="auto"/>
          </w:divBdr>
        </w:div>
        <w:div w:id="424423374">
          <w:marLeft w:val="0"/>
          <w:marRight w:val="0"/>
          <w:marTop w:val="0"/>
          <w:marBottom w:val="0"/>
          <w:divBdr>
            <w:top w:val="none" w:sz="0" w:space="0" w:color="auto"/>
            <w:left w:val="none" w:sz="0" w:space="0" w:color="auto"/>
            <w:bottom w:val="none" w:sz="0" w:space="0" w:color="auto"/>
            <w:right w:val="none" w:sz="0" w:space="0" w:color="auto"/>
          </w:divBdr>
        </w:div>
        <w:div w:id="784664093">
          <w:marLeft w:val="0"/>
          <w:marRight w:val="0"/>
          <w:marTop w:val="0"/>
          <w:marBottom w:val="0"/>
          <w:divBdr>
            <w:top w:val="none" w:sz="0" w:space="0" w:color="auto"/>
            <w:left w:val="none" w:sz="0" w:space="0" w:color="auto"/>
            <w:bottom w:val="none" w:sz="0" w:space="0" w:color="auto"/>
            <w:right w:val="none" w:sz="0" w:space="0" w:color="auto"/>
          </w:divBdr>
        </w:div>
        <w:div w:id="1808627992">
          <w:marLeft w:val="0"/>
          <w:marRight w:val="0"/>
          <w:marTop w:val="0"/>
          <w:marBottom w:val="0"/>
          <w:divBdr>
            <w:top w:val="none" w:sz="0" w:space="0" w:color="auto"/>
            <w:left w:val="none" w:sz="0" w:space="0" w:color="auto"/>
            <w:bottom w:val="none" w:sz="0" w:space="0" w:color="auto"/>
            <w:right w:val="none" w:sz="0" w:space="0" w:color="auto"/>
          </w:divBdr>
        </w:div>
      </w:divsChild>
    </w:div>
    <w:div w:id="1106928679">
      <w:bodyDiv w:val="1"/>
      <w:marLeft w:val="0"/>
      <w:marRight w:val="0"/>
      <w:marTop w:val="0"/>
      <w:marBottom w:val="0"/>
      <w:divBdr>
        <w:top w:val="none" w:sz="0" w:space="0" w:color="auto"/>
        <w:left w:val="none" w:sz="0" w:space="0" w:color="auto"/>
        <w:bottom w:val="none" w:sz="0" w:space="0" w:color="auto"/>
        <w:right w:val="none" w:sz="0" w:space="0" w:color="auto"/>
      </w:divBdr>
    </w:div>
    <w:div w:id="1108819789">
      <w:bodyDiv w:val="1"/>
      <w:marLeft w:val="0"/>
      <w:marRight w:val="0"/>
      <w:marTop w:val="0"/>
      <w:marBottom w:val="0"/>
      <w:divBdr>
        <w:top w:val="none" w:sz="0" w:space="0" w:color="auto"/>
        <w:left w:val="none" w:sz="0" w:space="0" w:color="auto"/>
        <w:bottom w:val="none" w:sz="0" w:space="0" w:color="auto"/>
        <w:right w:val="none" w:sz="0" w:space="0" w:color="auto"/>
      </w:divBdr>
    </w:div>
    <w:div w:id="1109161857">
      <w:bodyDiv w:val="1"/>
      <w:marLeft w:val="0"/>
      <w:marRight w:val="0"/>
      <w:marTop w:val="0"/>
      <w:marBottom w:val="0"/>
      <w:divBdr>
        <w:top w:val="none" w:sz="0" w:space="0" w:color="auto"/>
        <w:left w:val="none" w:sz="0" w:space="0" w:color="auto"/>
        <w:bottom w:val="none" w:sz="0" w:space="0" w:color="auto"/>
        <w:right w:val="none" w:sz="0" w:space="0" w:color="auto"/>
      </w:divBdr>
    </w:div>
    <w:div w:id="1123885855">
      <w:bodyDiv w:val="1"/>
      <w:marLeft w:val="0"/>
      <w:marRight w:val="0"/>
      <w:marTop w:val="0"/>
      <w:marBottom w:val="0"/>
      <w:divBdr>
        <w:top w:val="none" w:sz="0" w:space="0" w:color="auto"/>
        <w:left w:val="none" w:sz="0" w:space="0" w:color="auto"/>
        <w:bottom w:val="none" w:sz="0" w:space="0" w:color="auto"/>
        <w:right w:val="none" w:sz="0" w:space="0" w:color="auto"/>
      </w:divBdr>
    </w:div>
    <w:div w:id="1126006761">
      <w:bodyDiv w:val="1"/>
      <w:marLeft w:val="0"/>
      <w:marRight w:val="0"/>
      <w:marTop w:val="0"/>
      <w:marBottom w:val="0"/>
      <w:divBdr>
        <w:top w:val="none" w:sz="0" w:space="0" w:color="auto"/>
        <w:left w:val="none" w:sz="0" w:space="0" w:color="auto"/>
        <w:bottom w:val="none" w:sz="0" w:space="0" w:color="auto"/>
        <w:right w:val="none" w:sz="0" w:space="0" w:color="auto"/>
      </w:divBdr>
    </w:div>
    <w:div w:id="1128626464">
      <w:bodyDiv w:val="1"/>
      <w:marLeft w:val="0"/>
      <w:marRight w:val="0"/>
      <w:marTop w:val="0"/>
      <w:marBottom w:val="0"/>
      <w:divBdr>
        <w:top w:val="none" w:sz="0" w:space="0" w:color="auto"/>
        <w:left w:val="none" w:sz="0" w:space="0" w:color="auto"/>
        <w:bottom w:val="none" w:sz="0" w:space="0" w:color="auto"/>
        <w:right w:val="none" w:sz="0" w:space="0" w:color="auto"/>
      </w:divBdr>
    </w:div>
    <w:div w:id="1134635012">
      <w:bodyDiv w:val="1"/>
      <w:marLeft w:val="0"/>
      <w:marRight w:val="0"/>
      <w:marTop w:val="0"/>
      <w:marBottom w:val="0"/>
      <w:divBdr>
        <w:top w:val="none" w:sz="0" w:space="0" w:color="auto"/>
        <w:left w:val="none" w:sz="0" w:space="0" w:color="auto"/>
        <w:bottom w:val="none" w:sz="0" w:space="0" w:color="auto"/>
        <w:right w:val="none" w:sz="0" w:space="0" w:color="auto"/>
      </w:divBdr>
    </w:div>
    <w:div w:id="1135948460">
      <w:bodyDiv w:val="1"/>
      <w:marLeft w:val="0"/>
      <w:marRight w:val="0"/>
      <w:marTop w:val="0"/>
      <w:marBottom w:val="0"/>
      <w:divBdr>
        <w:top w:val="none" w:sz="0" w:space="0" w:color="auto"/>
        <w:left w:val="none" w:sz="0" w:space="0" w:color="auto"/>
        <w:bottom w:val="none" w:sz="0" w:space="0" w:color="auto"/>
        <w:right w:val="none" w:sz="0" w:space="0" w:color="auto"/>
      </w:divBdr>
    </w:div>
    <w:div w:id="1141652681">
      <w:bodyDiv w:val="1"/>
      <w:marLeft w:val="0"/>
      <w:marRight w:val="0"/>
      <w:marTop w:val="0"/>
      <w:marBottom w:val="0"/>
      <w:divBdr>
        <w:top w:val="none" w:sz="0" w:space="0" w:color="auto"/>
        <w:left w:val="none" w:sz="0" w:space="0" w:color="auto"/>
        <w:bottom w:val="none" w:sz="0" w:space="0" w:color="auto"/>
        <w:right w:val="none" w:sz="0" w:space="0" w:color="auto"/>
      </w:divBdr>
    </w:div>
    <w:div w:id="1145510451">
      <w:bodyDiv w:val="1"/>
      <w:marLeft w:val="0"/>
      <w:marRight w:val="0"/>
      <w:marTop w:val="0"/>
      <w:marBottom w:val="0"/>
      <w:divBdr>
        <w:top w:val="none" w:sz="0" w:space="0" w:color="auto"/>
        <w:left w:val="none" w:sz="0" w:space="0" w:color="auto"/>
        <w:bottom w:val="none" w:sz="0" w:space="0" w:color="auto"/>
        <w:right w:val="none" w:sz="0" w:space="0" w:color="auto"/>
      </w:divBdr>
    </w:div>
    <w:div w:id="1148132703">
      <w:bodyDiv w:val="1"/>
      <w:marLeft w:val="0"/>
      <w:marRight w:val="0"/>
      <w:marTop w:val="0"/>
      <w:marBottom w:val="0"/>
      <w:divBdr>
        <w:top w:val="none" w:sz="0" w:space="0" w:color="auto"/>
        <w:left w:val="none" w:sz="0" w:space="0" w:color="auto"/>
        <w:bottom w:val="none" w:sz="0" w:space="0" w:color="auto"/>
        <w:right w:val="none" w:sz="0" w:space="0" w:color="auto"/>
      </w:divBdr>
    </w:div>
    <w:div w:id="1148977221">
      <w:bodyDiv w:val="1"/>
      <w:marLeft w:val="0"/>
      <w:marRight w:val="0"/>
      <w:marTop w:val="0"/>
      <w:marBottom w:val="0"/>
      <w:divBdr>
        <w:top w:val="none" w:sz="0" w:space="0" w:color="auto"/>
        <w:left w:val="none" w:sz="0" w:space="0" w:color="auto"/>
        <w:bottom w:val="none" w:sz="0" w:space="0" w:color="auto"/>
        <w:right w:val="none" w:sz="0" w:space="0" w:color="auto"/>
      </w:divBdr>
    </w:div>
    <w:div w:id="1150709782">
      <w:bodyDiv w:val="1"/>
      <w:marLeft w:val="0"/>
      <w:marRight w:val="0"/>
      <w:marTop w:val="0"/>
      <w:marBottom w:val="0"/>
      <w:divBdr>
        <w:top w:val="none" w:sz="0" w:space="0" w:color="auto"/>
        <w:left w:val="none" w:sz="0" w:space="0" w:color="auto"/>
        <w:bottom w:val="none" w:sz="0" w:space="0" w:color="auto"/>
        <w:right w:val="none" w:sz="0" w:space="0" w:color="auto"/>
      </w:divBdr>
    </w:div>
    <w:div w:id="1151098543">
      <w:bodyDiv w:val="1"/>
      <w:marLeft w:val="0"/>
      <w:marRight w:val="0"/>
      <w:marTop w:val="0"/>
      <w:marBottom w:val="0"/>
      <w:divBdr>
        <w:top w:val="none" w:sz="0" w:space="0" w:color="auto"/>
        <w:left w:val="none" w:sz="0" w:space="0" w:color="auto"/>
        <w:bottom w:val="none" w:sz="0" w:space="0" w:color="auto"/>
        <w:right w:val="none" w:sz="0" w:space="0" w:color="auto"/>
      </w:divBdr>
    </w:div>
    <w:div w:id="1157956169">
      <w:bodyDiv w:val="1"/>
      <w:marLeft w:val="0"/>
      <w:marRight w:val="0"/>
      <w:marTop w:val="0"/>
      <w:marBottom w:val="0"/>
      <w:divBdr>
        <w:top w:val="none" w:sz="0" w:space="0" w:color="auto"/>
        <w:left w:val="none" w:sz="0" w:space="0" w:color="auto"/>
        <w:bottom w:val="none" w:sz="0" w:space="0" w:color="auto"/>
        <w:right w:val="none" w:sz="0" w:space="0" w:color="auto"/>
      </w:divBdr>
    </w:div>
    <w:div w:id="1163012602">
      <w:bodyDiv w:val="1"/>
      <w:marLeft w:val="0"/>
      <w:marRight w:val="0"/>
      <w:marTop w:val="0"/>
      <w:marBottom w:val="0"/>
      <w:divBdr>
        <w:top w:val="none" w:sz="0" w:space="0" w:color="auto"/>
        <w:left w:val="none" w:sz="0" w:space="0" w:color="auto"/>
        <w:bottom w:val="none" w:sz="0" w:space="0" w:color="auto"/>
        <w:right w:val="none" w:sz="0" w:space="0" w:color="auto"/>
      </w:divBdr>
    </w:div>
    <w:div w:id="1163667985">
      <w:bodyDiv w:val="1"/>
      <w:marLeft w:val="0"/>
      <w:marRight w:val="0"/>
      <w:marTop w:val="0"/>
      <w:marBottom w:val="0"/>
      <w:divBdr>
        <w:top w:val="none" w:sz="0" w:space="0" w:color="auto"/>
        <w:left w:val="none" w:sz="0" w:space="0" w:color="auto"/>
        <w:bottom w:val="none" w:sz="0" w:space="0" w:color="auto"/>
        <w:right w:val="none" w:sz="0" w:space="0" w:color="auto"/>
      </w:divBdr>
    </w:div>
    <w:div w:id="1165323738">
      <w:bodyDiv w:val="1"/>
      <w:marLeft w:val="0"/>
      <w:marRight w:val="0"/>
      <w:marTop w:val="0"/>
      <w:marBottom w:val="0"/>
      <w:divBdr>
        <w:top w:val="none" w:sz="0" w:space="0" w:color="auto"/>
        <w:left w:val="none" w:sz="0" w:space="0" w:color="auto"/>
        <w:bottom w:val="none" w:sz="0" w:space="0" w:color="auto"/>
        <w:right w:val="none" w:sz="0" w:space="0" w:color="auto"/>
      </w:divBdr>
    </w:div>
    <w:div w:id="1173641080">
      <w:bodyDiv w:val="1"/>
      <w:marLeft w:val="0"/>
      <w:marRight w:val="0"/>
      <w:marTop w:val="0"/>
      <w:marBottom w:val="0"/>
      <w:divBdr>
        <w:top w:val="none" w:sz="0" w:space="0" w:color="auto"/>
        <w:left w:val="none" w:sz="0" w:space="0" w:color="auto"/>
        <w:bottom w:val="none" w:sz="0" w:space="0" w:color="auto"/>
        <w:right w:val="none" w:sz="0" w:space="0" w:color="auto"/>
      </w:divBdr>
    </w:div>
    <w:div w:id="1173761877">
      <w:bodyDiv w:val="1"/>
      <w:marLeft w:val="0"/>
      <w:marRight w:val="0"/>
      <w:marTop w:val="0"/>
      <w:marBottom w:val="0"/>
      <w:divBdr>
        <w:top w:val="none" w:sz="0" w:space="0" w:color="auto"/>
        <w:left w:val="none" w:sz="0" w:space="0" w:color="auto"/>
        <w:bottom w:val="none" w:sz="0" w:space="0" w:color="auto"/>
        <w:right w:val="none" w:sz="0" w:space="0" w:color="auto"/>
      </w:divBdr>
    </w:div>
    <w:div w:id="1182430867">
      <w:bodyDiv w:val="1"/>
      <w:marLeft w:val="0"/>
      <w:marRight w:val="0"/>
      <w:marTop w:val="0"/>
      <w:marBottom w:val="0"/>
      <w:divBdr>
        <w:top w:val="none" w:sz="0" w:space="0" w:color="auto"/>
        <w:left w:val="none" w:sz="0" w:space="0" w:color="auto"/>
        <w:bottom w:val="none" w:sz="0" w:space="0" w:color="auto"/>
        <w:right w:val="none" w:sz="0" w:space="0" w:color="auto"/>
      </w:divBdr>
      <w:divsChild>
        <w:div w:id="69084102">
          <w:marLeft w:val="0"/>
          <w:marRight w:val="0"/>
          <w:marTop w:val="0"/>
          <w:marBottom w:val="0"/>
          <w:divBdr>
            <w:top w:val="none" w:sz="0" w:space="0" w:color="auto"/>
            <w:left w:val="none" w:sz="0" w:space="0" w:color="auto"/>
            <w:bottom w:val="none" w:sz="0" w:space="0" w:color="auto"/>
            <w:right w:val="none" w:sz="0" w:space="0" w:color="auto"/>
          </w:divBdr>
        </w:div>
        <w:div w:id="853345235">
          <w:marLeft w:val="0"/>
          <w:marRight w:val="0"/>
          <w:marTop w:val="0"/>
          <w:marBottom w:val="0"/>
          <w:divBdr>
            <w:top w:val="none" w:sz="0" w:space="0" w:color="auto"/>
            <w:left w:val="none" w:sz="0" w:space="0" w:color="auto"/>
            <w:bottom w:val="none" w:sz="0" w:space="0" w:color="auto"/>
            <w:right w:val="none" w:sz="0" w:space="0" w:color="auto"/>
          </w:divBdr>
        </w:div>
        <w:div w:id="1081677715">
          <w:marLeft w:val="0"/>
          <w:marRight w:val="0"/>
          <w:marTop w:val="0"/>
          <w:marBottom w:val="0"/>
          <w:divBdr>
            <w:top w:val="none" w:sz="0" w:space="0" w:color="auto"/>
            <w:left w:val="none" w:sz="0" w:space="0" w:color="auto"/>
            <w:bottom w:val="none" w:sz="0" w:space="0" w:color="auto"/>
            <w:right w:val="none" w:sz="0" w:space="0" w:color="auto"/>
          </w:divBdr>
        </w:div>
        <w:div w:id="1764758654">
          <w:marLeft w:val="0"/>
          <w:marRight w:val="0"/>
          <w:marTop w:val="0"/>
          <w:marBottom w:val="0"/>
          <w:divBdr>
            <w:top w:val="none" w:sz="0" w:space="0" w:color="auto"/>
            <w:left w:val="none" w:sz="0" w:space="0" w:color="auto"/>
            <w:bottom w:val="none" w:sz="0" w:space="0" w:color="auto"/>
            <w:right w:val="none" w:sz="0" w:space="0" w:color="auto"/>
          </w:divBdr>
        </w:div>
      </w:divsChild>
    </w:div>
    <w:div w:id="1183402848">
      <w:bodyDiv w:val="1"/>
      <w:marLeft w:val="0"/>
      <w:marRight w:val="0"/>
      <w:marTop w:val="0"/>
      <w:marBottom w:val="0"/>
      <w:divBdr>
        <w:top w:val="none" w:sz="0" w:space="0" w:color="auto"/>
        <w:left w:val="none" w:sz="0" w:space="0" w:color="auto"/>
        <w:bottom w:val="none" w:sz="0" w:space="0" w:color="auto"/>
        <w:right w:val="none" w:sz="0" w:space="0" w:color="auto"/>
      </w:divBdr>
      <w:divsChild>
        <w:div w:id="278535582">
          <w:marLeft w:val="0"/>
          <w:marRight w:val="0"/>
          <w:marTop w:val="0"/>
          <w:marBottom w:val="0"/>
          <w:divBdr>
            <w:top w:val="none" w:sz="0" w:space="0" w:color="auto"/>
            <w:left w:val="none" w:sz="0" w:space="0" w:color="auto"/>
            <w:bottom w:val="none" w:sz="0" w:space="0" w:color="auto"/>
            <w:right w:val="none" w:sz="0" w:space="0" w:color="auto"/>
          </w:divBdr>
          <w:divsChild>
            <w:div w:id="1789934750">
              <w:marLeft w:val="0"/>
              <w:marRight w:val="0"/>
              <w:marTop w:val="100"/>
              <w:marBottom w:val="100"/>
              <w:divBdr>
                <w:top w:val="none" w:sz="0" w:space="0" w:color="auto"/>
                <w:left w:val="none" w:sz="0" w:space="0" w:color="auto"/>
                <w:bottom w:val="none" w:sz="0" w:space="0" w:color="auto"/>
                <w:right w:val="none" w:sz="0" w:space="0" w:color="auto"/>
              </w:divBdr>
              <w:divsChild>
                <w:div w:id="1025449655">
                  <w:marLeft w:val="0"/>
                  <w:marRight w:val="0"/>
                  <w:marTop w:val="0"/>
                  <w:marBottom w:val="0"/>
                  <w:divBdr>
                    <w:top w:val="none" w:sz="0" w:space="0" w:color="auto"/>
                    <w:left w:val="none" w:sz="0" w:space="0" w:color="auto"/>
                    <w:bottom w:val="none" w:sz="0" w:space="0" w:color="auto"/>
                    <w:right w:val="none" w:sz="0" w:space="0" w:color="auto"/>
                  </w:divBdr>
                  <w:divsChild>
                    <w:div w:id="674112449">
                      <w:marLeft w:val="0"/>
                      <w:marRight w:val="0"/>
                      <w:marTop w:val="0"/>
                      <w:marBottom w:val="0"/>
                      <w:divBdr>
                        <w:top w:val="none" w:sz="0" w:space="0" w:color="auto"/>
                        <w:left w:val="none" w:sz="0" w:space="0" w:color="auto"/>
                        <w:bottom w:val="none" w:sz="0" w:space="0" w:color="auto"/>
                        <w:right w:val="none" w:sz="0" w:space="0" w:color="auto"/>
                      </w:divBdr>
                      <w:divsChild>
                        <w:div w:id="1072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41367">
      <w:bodyDiv w:val="1"/>
      <w:marLeft w:val="0"/>
      <w:marRight w:val="0"/>
      <w:marTop w:val="0"/>
      <w:marBottom w:val="0"/>
      <w:divBdr>
        <w:top w:val="none" w:sz="0" w:space="0" w:color="auto"/>
        <w:left w:val="none" w:sz="0" w:space="0" w:color="auto"/>
        <w:bottom w:val="none" w:sz="0" w:space="0" w:color="auto"/>
        <w:right w:val="none" w:sz="0" w:space="0" w:color="auto"/>
      </w:divBdr>
    </w:div>
    <w:div w:id="1203715712">
      <w:bodyDiv w:val="1"/>
      <w:marLeft w:val="0"/>
      <w:marRight w:val="0"/>
      <w:marTop w:val="0"/>
      <w:marBottom w:val="0"/>
      <w:divBdr>
        <w:top w:val="none" w:sz="0" w:space="0" w:color="auto"/>
        <w:left w:val="none" w:sz="0" w:space="0" w:color="auto"/>
        <w:bottom w:val="none" w:sz="0" w:space="0" w:color="auto"/>
        <w:right w:val="none" w:sz="0" w:space="0" w:color="auto"/>
      </w:divBdr>
    </w:div>
    <w:div w:id="1212957624">
      <w:bodyDiv w:val="1"/>
      <w:marLeft w:val="0"/>
      <w:marRight w:val="0"/>
      <w:marTop w:val="0"/>
      <w:marBottom w:val="0"/>
      <w:divBdr>
        <w:top w:val="none" w:sz="0" w:space="0" w:color="auto"/>
        <w:left w:val="none" w:sz="0" w:space="0" w:color="auto"/>
        <w:bottom w:val="none" w:sz="0" w:space="0" w:color="auto"/>
        <w:right w:val="none" w:sz="0" w:space="0" w:color="auto"/>
      </w:divBdr>
    </w:div>
    <w:div w:id="1213931925">
      <w:bodyDiv w:val="1"/>
      <w:marLeft w:val="0"/>
      <w:marRight w:val="0"/>
      <w:marTop w:val="0"/>
      <w:marBottom w:val="0"/>
      <w:divBdr>
        <w:top w:val="none" w:sz="0" w:space="0" w:color="auto"/>
        <w:left w:val="none" w:sz="0" w:space="0" w:color="auto"/>
        <w:bottom w:val="none" w:sz="0" w:space="0" w:color="auto"/>
        <w:right w:val="none" w:sz="0" w:space="0" w:color="auto"/>
      </w:divBdr>
    </w:div>
    <w:div w:id="1215194648">
      <w:bodyDiv w:val="1"/>
      <w:marLeft w:val="0"/>
      <w:marRight w:val="0"/>
      <w:marTop w:val="0"/>
      <w:marBottom w:val="0"/>
      <w:divBdr>
        <w:top w:val="none" w:sz="0" w:space="0" w:color="auto"/>
        <w:left w:val="none" w:sz="0" w:space="0" w:color="auto"/>
        <w:bottom w:val="none" w:sz="0" w:space="0" w:color="auto"/>
        <w:right w:val="none" w:sz="0" w:space="0" w:color="auto"/>
      </w:divBdr>
    </w:div>
    <w:div w:id="1217549000">
      <w:bodyDiv w:val="1"/>
      <w:marLeft w:val="0"/>
      <w:marRight w:val="0"/>
      <w:marTop w:val="0"/>
      <w:marBottom w:val="0"/>
      <w:divBdr>
        <w:top w:val="none" w:sz="0" w:space="0" w:color="auto"/>
        <w:left w:val="none" w:sz="0" w:space="0" w:color="auto"/>
        <w:bottom w:val="none" w:sz="0" w:space="0" w:color="auto"/>
        <w:right w:val="none" w:sz="0" w:space="0" w:color="auto"/>
      </w:divBdr>
    </w:div>
    <w:div w:id="1218010884">
      <w:bodyDiv w:val="1"/>
      <w:marLeft w:val="0"/>
      <w:marRight w:val="0"/>
      <w:marTop w:val="0"/>
      <w:marBottom w:val="0"/>
      <w:divBdr>
        <w:top w:val="none" w:sz="0" w:space="0" w:color="auto"/>
        <w:left w:val="none" w:sz="0" w:space="0" w:color="auto"/>
        <w:bottom w:val="none" w:sz="0" w:space="0" w:color="auto"/>
        <w:right w:val="none" w:sz="0" w:space="0" w:color="auto"/>
      </w:divBdr>
    </w:div>
    <w:div w:id="1225065584">
      <w:bodyDiv w:val="1"/>
      <w:marLeft w:val="0"/>
      <w:marRight w:val="0"/>
      <w:marTop w:val="0"/>
      <w:marBottom w:val="0"/>
      <w:divBdr>
        <w:top w:val="none" w:sz="0" w:space="0" w:color="auto"/>
        <w:left w:val="none" w:sz="0" w:space="0" w:color="auto"/>
        <w:bottom w:val="none" w:sz="0" w:space="0" w:color="auto"/>
        <w:right w:val="none" w:sz="0" w:space="0" w:color="auto"/>
      </w:divBdr>
    </w:div>
    <w:div w:id="1226799599">
      <w:bodyDiv w:val="1"/>
      <w:marLeft w:val="0"/>
      <w:marRight w:val="0"/>
      <w:marTop w:val="0"/>
      <w:marBottom w:val="0"/>
      <w:divBdr>
        <w:top w:val="none" w:sz="0" w:space="0" w:color="auto"/>
        <w:left w:val="none" w:sz="0" w:space="0" w:color="auto"/>
        <w:bottom w:val="none" w:sz="0" w:space="0" w:color="auto"/>
        <w:right w:val="none" w:sz="0" w:space="0" w:color="auto"/>
      </w:divBdr>
    </w:div>
    <w:div w:id="1228303359">
      <w:bodyDiv w:val="1"/>
      <w:marLeft w:val="0"/>
      <w:marRight w:val="0"/>
      <w:marTop w:val="0"/>
      <w:marBottom w:val="0"/>
      <w:divBdr>
        <w:top w:val="none" w:sz="0" w:space="0" w:color="auto"/>
        <w:left w:val="none" w:sz="0" w:space="0" w:color="auto"/>
        <w:bottom w:val="none" w:sz="0" w:space="0" w:color="auto"/>
        <w:right w:val="none" w:sz="0" w:space="0" w:color="auto"/>
      </w:divBdr>
    </w:div>
    <w:div w:id="1236161297">
      <w:bodyDiv w:val="1"/>
      <w:marLeft w:val="0"/>
      <w:marRight w:val="0"/>
      <w:marTop w:val="0"/>
      <w:marBottom w:val="0"/>
      <w:divBdr>
        <w:top w:val="none" w:sz="0" w:space="0" w:color="auto"/>
        <w:left w:val="none" w:sz="0" w:space="0" w:color="auto"/>
        <w:bottom w:val="none" w:sz="0" w:space="0" w:color="auto"/>
        <w:right w:val="none" w:sz="0" w:space="0" w:color="auto"/>
      </w:divBdr>
    </w:div>
    <w:div w:id="1238053588">
      <w:bodyDiv w:val="1"/>
      <w:marLeft w:val="0"/>
      <w:marRight w:val="0"/>
      <w:marTop w:val="0"/>
      <w:marBottom w:val="0"/>
      <w:divBdr>
        <w:top w:val="none" w:sz="0" w:space="0" w:color="auto"/>
        <w:left w:val="none" w:sz="0" w:space="0" w:color="auto"/>
        <w:bottom w:val="none" w:sz="0" w:space="0" w:color="auto"/>
        <w:right w:val="none" w:sz="0" w:space="0" w:color="auto"/>
      </w:divBdr>
    </w:div>
    <w:div w:id="1239708502">
      <w:bodyDiv w:val="1"/>
      <w:marLeft w:val="0"/>
      <w:marRight w:val="0"/>
      <w:marTop w:val="0"/>
      <w:marBottom w:val="0"/>
      <w:divBdr>
        <w:top w:val="none" w:sz="0" w:space="0" w:color="auto"/>
        <w:left w:val="none" w:sz="0" w:space="0" w:color="auto"/>
        <w:bottom w:val="none" w:sz="0" w:space="0" w:color="auto"/>
        <w:right w:val="none" w:sz="0" w:space="0" w:color="auto"/>
      </w:divBdr>
    </w:div>
    <w:div w:id="1240754459">
      <w:bodyDiv w:val="1"/>
      <w:marLeft w:val="0"/>
      <w:marRight w:val="0"/>
      <w:marTop w:val="0"/>
      <w:marBottom w:val="0"/>
      <w:divBdr>
        <w:top w:val="none" w:sz="0" w:space="0" w:color="auto"/>
        <w:left w:val="none" w:sz="0" w:space="0" w:color="auto"/>
        <w:bottom w:val="none" w:sz="0" w:space="0" w:color="auto"/>
        <w:right w:val="none" w:sz="0" w:space="0" w:color="auto"/>
      </w:divBdr>
    </w:div>
    <w:div w:id="1240947770">
      <w:bodyDiv w:val="1"/>
      <w:marLeft w:val="0"/>
      <w:marRight w:val="0"/>
      <w:marTop w:val="0"/>
      <w:marBottom w:val="0"/>
      <w:divBdr>
        <w:top w:val="none" w:sz="0" w:space="0" w:color="auto"/>
        <w:left w:val="none" w:sz="0" w:space="0" w:color="auto"/>
        <w:bottom w:val="none" w:sz="0" w:space="0" w:color="auto"/>
        <w:right w:val="none" w:sz="0" w:space="0" w:color="auto"/>
      </w:divBdr>
    </w:div>
    <w:div w:id="1247039445">
      <w:bodyDiv w:val="1"/>
      <w:marLeft w:val="0"/>
      <w:marRight w:val="0"/>
      <w:marTop w:val="0"/>
      <w:marBottom w:val="0"/>
      <w:divBdr>
        <w:top w:val="none" w:sz="0" w:space="0" w:color="auto"/>
        <w:left w:val="none" w:sz="0" w:space="0" w:color="auto"/>
        <w:bottom w:val="none" w:sz="0" w:space="0" w:color="auto"/>
        <w:right w:val="none" w:sz="0" w:space="0" w:color="auto"/>
      </w:divBdr>
    </w:div>
    <w:div w:id="1247880132">
      <w:bodyDiv w:val="1"/>
      <w:marLeft w:val="0"/>
      <w:marRight w:val="0"/>
      <w:marTop w:val="0"/>
      <w:marBottom w:val="0"/>
      <w:divBdr>
        <w:top w:val="none" w:sz="0" w:space="0" w:color="auto"/>
        <w:left w:val="none" w:sz="0" w:space="0" w:color="auto"/>
        <w:bottom w:val="none" w:sz="0" w:space="0" w:color="auto"/>
        <w:right w:val="none" w:sz="0" w:space="0" w:color="auto"/>
      </w:divBdr>
    </w:div>
    <w:div w:id="1257788026">
      <w:bodyDiv w:val="1"/>
      <w:marLeft w:val="0"/>
      <w:marRight w:val="0"/>
      <w:marTop w:val="0"/>
      <w:marBottom w:val="0"/>
      <w:divBdr>
        <w:top w:val="none" w:sz="0" w:space="0" w:color="auto"/>
        <w:left w:val="none" w:sz="0" w:space="0" w:color="auto"/>
        <w:bottom w:val="none" w:sz="0" w:space="0" w:color="auto"/>
        <w:right w:val="none" w:sz="0" w:space="0" w:color="auto"/>
      </w:divBdr>
    </w:div>
    <w:div w:id="1257789930">
      <w:bodyDiv w:val="1"/>
      <w:marLeft w:val="0"/>
      <w:marRight w:val="0"/>
      <w:marTop w:val="0"/>
      <w:marBottom w:val="0"/>
      <w:divBdr>
        <w:top w:val="none" w:sz="0" w:space="0" w:color="auto"/>
        <w:left w:val="none" w:sz="0" w:space="0" w:color="auto"/>
        <w:bottom w:val="none" w:sz="0" w:space="0" w:color="auto"/>
        <w:right w:val="none" w:sz="0" w:space="0" w:color="auto"/>
      </w:divBdr>
    </w:div>
    <w:div w:id="1258632173">
      <w:bodyDiv w:val="1"/>
      <w:marLeft w:val="0"/>
      <w:marRight w:val="0"/>
      <w:marTop w:val="0"/>
      <w:marBottom w:val="0"/>
      <w:divBdr>
        <w:top w:val="none" w:sz="0" w:space="0" w:color="auto"/>
        <w:left w:val="none" w:sz="0" w:space="0" w:color="auto"/>
        <w:bottom w:val="none" w:sz="0" w:space="0" w:color="auto"/>
        <w:right w:val="none" w:sz="0" w:space="0" w:color="auto"/>
      </w:divBdr>
    </w:div>
    <w:div w:id="1260916752">
      <w:bodyDiv w:val="1"/>
      <w:marLeft w:val="0"/>
      <w:marRight w:val="0"/>
      <w:marTop w:val="0"/>
      <w:marBottom w:val="0"/>
      <w:divBdr>
        <w:top w:val="none" w:sz="0" w:space="0" w:color="auto"/>
        <w:left w:val="none" w:sz="0" w:space="0" w:color="auto"/>
        <w:bottom w:val="none" w:sz="0" w:space="0" w:color="auto"/>
        <w:right w:val="none" w:sz="0" w:space="0" w:color="auto"/>
      </w:divBdr>
    </w:div>
    <w:div w:id="1262572234">
      <w:bodyDiv w:val="1"/>
      <w:marLeft w:val="0"/>
      <w:marRight w:val="0"/>
      <w:marTop w:val="0"/>
      <w:marBottom w:val="0"/>
      <w:divBdr>
        <w:top w:val="none" w:sz="0" w:space="0" w:color="auto"/>
        <w:left w:val="none" w:sz="0" w:space="0" w:color="auto"/>
        <w:bottom w:val="none" w:sz="0" w:space="0" w:color="auto"/>
        <w:right w:val="none" w:sz="0" w:space="0" w:color="auto"/>
      </w:divBdr>
    </w:div>
    <w:div w:id="1269391360">
      <w:bodyDiv w:val="1"/>
      <w:marLeft w:val="0"/>
      <w:marRight w:val="0"/>
      <w:marTop w:val="0"/>
      <w:marBottom w:val="0"/>
      <w:divBdr>
        <w:top w:val="none" w:sz="0" w:space="0" w:color="auto"/>
        <w:left w:val="none" w:sz="0" w:space="0" w:color="auto"/>
        <w:bottom w:val="none" w:sz="0" w:space="0" w:color="auto"/>
        <w:right w:val="none" w:sz="0" w:space="0" w:color="auto"/>
      </w:divBdr>
    </w:div>
    <w:div w:id="1271817086">
      <w:bodyDiv w:val="1"/>
      <w:marLeft w:val="0"/>
      <w:marRight w:val="0"/>
      <w:marTop w:val="0"/>
      <w:marBottom w:val="0"/>
      <w:divBdr>
        <w:top w:val="none" w:sz="0" w:space="0" w:color="auto"/>
        <w:left w:val="none" w:sz="0" w:space="0" w:color="auto"/>
        <w:bottom w:val="none" w:sz="0" w:space="0" w:color="auto"/>
        <w:right w:val="none" w:sz="0" w:space="0" w:color="auto"/>
      </w:divBdr>
    </w:div>
    <w:div w:id="1271889671">
      <w:bodyDiv w:val="1"/>
      <w:marLeft w:val="0"/>
      <w:marRight w:val="0"/>
      <w:marTop w:val="0"/>
      <w:marBottom w:val="0"/>
      <w:divBdr>
        <w:top w:val="none" w:sz="0" w:space="0" w:color="auto"/>
        <w:left w:val="none" w:sz="0" w:space="0" w:color="auto"/>
        <w:bottom w:val="none" w:sz="0" w:space="0" w:color="auto"/>
        <w:right w:val="none" w:sz="0" w:space="0" w:color="auto"/>
      </w:divBdr>
    </w:div>
    <w:div w:id="1276136468">
      <w:bodyDiv w:val="1"/>
      <w:marLeft w:val="0"/>
      <w:marRight w:val="0"/>
      <w:marTop w:val="0"/>
      <w:marBottom w:val="0"/>
      <w:divBdr>
        <w:top w:val="none" w:sz="0" w:space="0" w:color="auto"/>
        <w:left w:val="none" w:sz="0" w:space="0" w:color="auto"/>
        <w:bottom w:val="none" w:sz="0" w:space="0" w:color="auto"/>
        <w:right w:val="none" w:sz="0" w:space="0" w:color="auto"/>
      </w:divBdr>
    </w:div>
    <w:div w:id="1276404554">
      <w:bodyDiv w:val="1"/>
      <w:marLeft w:val="0"/>
      <w:marRight w:val="0"/>
      <w:marTop w:val="0"/>
      <w:marBottom w:val="0"/>
      <w:divBdr>
        <w:top w:val="none" w:sz="0" w:space="0" w:color="auto"/>
        <w:left w:val="none" w:sz="0" w:space="0" w:color="auto"/>
        <w:bottom w:val="none" w:sz="0" w:space="0" w:color="auto"/>
        <w:right w:val="none" w:sz="0" w:space="0" w:color="auto"/>
      </w:divBdr>
    </w:div>
    <w:div w:id="1276979474">
      <w:bodyDiv w:val="1"/>
      <w:marLeft w:val="0"/>
      <w:marRight w:val="0"/>
      <w:marTop w:val="0"/>
      <w:marBottom w:val="0"/>
      <w:divBdr>
        <w:top w:val="none" w:sz="0" w:space="0" w:color="auto"/>
        <w:left w:val="none" w:sz="0" w:space="0" w:color="auto"/>
        <w:bottom w:val="none" w:sz="0" w:space="0" w:color="auto"/>
        <w:right w:val="none" w:sz="0" w:space="0" w:color="auto"/>
      </w:divBdr>
    </w:div>
    <w:div w:id="1278953508">
      <w:bodyDiv w:val="1"/>
      <w:marLeft w:val="0"/>
      <w:marRight w:val="0"/>
      <w:marTop w:val="0"/>
      <w:marBottom w:val="0"/>
      <w:divBdr>
        <w:top w:val="none" w:sz="0" w:space="0" w:color="auto"/>
        <w:left w:val="none" w:sz="0" w:space="0" w:color="auto"/>
        <w:bottom w:val="none" w:sz="0" w:space="0" w:color="auto"/>
        <w:right w:val="none" w:sz="0" w:space="0" w:color="auto"/>
      </w:divBdr>
    </w:div>
    <w:div w:id="1279216464">
      <w:bodyDiv w:val="1"/>
      <w:marLeft w:val="0"/>
      <w:marRight w:val="0"/>
      <w:marTop w:val="0"/>
      <w:marBottom w:val="0"/>
      <w:divBdr>
        <w:top w:val="none" w:sz="0" w:space="0" w:color="auto"/>
        <w:left w:val="none" w:sz="0" w:space="0" w:color="auto"/>
        <w:bottom w:val="none" w:sz="0" w:space="0" w:color="auto"/>
        <w:right w:val="none" w:sz="0" w:space="0" w:color="auto"/>
      </w:divBdr>
    </w:div>
    <w:div w:id="1288196221">
      <w:bodyDiv w:val="1"/>
      <w:marLeft w:val="0"/>
      <w:marRight w:val="0"/>
      <w:marTop w:val="0"/>
      <w:marBottom w:val="0"/>
      <w:divBdr>
        <w:top w:val="none" w:sz="0" w:space="0" w:color="auto"/>
        <w:left w:val="none" w:sz="0" w:space="0" w:color="auto"/>
        <w:bottom w:val="none" w:sz="0" w:space="0" w:color="auto"/>
        <w:right w:val="none" w:sz="0" w:space="0" w:color="auto"/>
      </w:divBdr>
    </w:div>
    <w:div w:id="1291589695">
      <w:bodyDiv w:val="1"/>
      <w:marLeft w:val="0"/>
      <w:marRight w:val="0"/>
      <w:marTop w:val="0"/>
      <w:marBottom w:val="0"/>
      <w:divBdr>
        <w:top w:val="none" w:sz="0" w:space="0" w:color="auto"/>
        <w:left w:val="none" w:sz="0" w:space="0" w:color="auto"/>
        <w:bottom w:val="none" w:sz="0" w:space="0" w:color="auto"/>
        <w:right w:val="none" w:sz="0" w:space="0" w:color="auto"/>
      </w:divBdr>
    </w:div>
    <w:div w:id="1292907033">
      <w:bodyDiv w:val="1"/>
      <w:marLeft w:val="0"/>
      <w:marRight w:val="0"/>
      <w:marTop w:val="0"/>
      <w:marBottom w:val="0"/>
      <w:divBdr>
        <w:top w:val="none" w:sz="0" w:space="0" w:color="auto"/>
        <w:left w:val="none" w:sz="0" w:space="0" w:color="auto"/>
        <w:bottom w:val="none" w:sz="0" w:space="0" w:color="auto"/>
        <w:right w:val="none" w:sz="0" w:space="0" w:color="auto"/>
      </w:divBdr>
    </w:div>
    <w:div w:id="1294864391">
      <w:bodyDiv w:val="1"/>
      <w:marLeft w:val="0"/>
      <w:marRight w:val="0"/>
      <w:marTop w:val="0"/>
      <w:marBottom w:val="0"/>
      <w:divBdr>
        <w:top w:val="none" w:sz="0" w:space="0" w:color="auto"/>
        <w:left w:val="none" w:sz="0" w:space="0" w:color="auto"/>
        <w:bottom w:val="none" w:sz="0" w:space="0" w:color="auto"/>
        <w:right w:val="none" w:sz="0" w:space="0" w:color="auto"/>
      </w:divBdr>
    </w:div>
    <w:div w:id="1295870915">
      <w:bodyDiv w:val="1"/>
      <w:marLeft w:val="0"/>
      <w:marRight w:val="0"/>
      <w:marTop w:val="0"/>
      <w:marBottom w:val="0"/>
      <w:divBdr>
        <w:top w:val="none" w:sz="0" w:space="0" w:color="auto"/>
        <w:left w:val="none" w:sz="0" w:space="0" w:color="auto"/>
        <w:bottom w:val="none" w:sz="0" w:space="0" w:color="auto"/>
        <w:right w:val="none" w:sz="0" w:space="0" w:color="auto"/>
      </w:divBdr>
    </w:div>
    <w:div w:id="1299727943">
      <w:bodyDiv w:val="1"/>
      <w:marLeft w:val="0"/>
      <w:marRight w:val="0"/>
      <w:marTop w:val="0"/>
      <w:marBottom w:val="0"/>
      <w:divBdr>
        <w:top w:val="none" w:sz="0" w:space="0" w:color="auto"/>
        <w:left w:val="none" w:sz="0" w:space="0" w:color="auto"/>
        <w:bottom w:val="none" w:sz="0" w:space="0" w:color="auto"/>
        <w:right w:val="none" w:sz="0" w:space="0" w:color="auto"/>
      </w:divBdr>
    </w:div>
    <w:div w:id="1304698318">
      <w:bodyDiv w:val="1"/>
      <w:marLeft w:val="0"/>
      <w:marRight w:val="0"/>
      <w:marTop w:val="0"/>
      <w:marBottom w:val="0"/>
      <w:divBdr>
        <w:top w:val="none" w:sz="0" w:space="0" w:color="auto"/>
        <w:left w:val="none" w:sz="0" w:space="0" w:color="auto"/>
        <w:bottom w:val="none" w:sz="0" w:space="0" w:color="auto"/>
        <w:right w:val="none" w:sz="0" w:space="0" w:color="auto"/>
      </w:divBdr>
    </w:div>
    <w:div w:id="1304845217">
      <w:bodyDiv w:val="1"/>
      <w:marLeft w:val="0"/>
      <w:marRight w:val="0"/>
      <w:marTop w:val="0"/>
      <w:marBottom w:val="0"/>
      <w:divBdr>
        <w:top w:val="none" w:sz="0" w:space="0" w:color="auto"/>
        <w:left w:val="none" w:sz="0" w:space="0" w:color="auto"/>
        <w:bottom w:val="none" w:sz="0" w:space="0" w:color="auto"/>
        <w:right w:val="none" w:sz="0" w:space="0" w:color="auto"/>
      </w:divBdr>
    </w:div>
    <w:div w:id="1305888827">
      <w:bodyDiv w:val="1"/>
      <w:marLeft w:val="0"/>
      <w:marRight w:val="0"/>
      <w:marTop w:val="0"/>
      <w:marBottom w:val="0"/>
      <w:divBdr>
        <w:top w:val="none" w:sz="0" w:space="0" w:color="auto"/>
        <w:left w:val="none" w:sz="0" w:space="0" w:color="auto"/>
        <w:bottom w:val="none" w:sz="0" w:space="0" w:color="auto"/>
        <w:right w:val="none" w:sz="0" w:space="0" w:color="auto"/>
      </w:divBdr>
    </w:div>
    <w:div w:id="1316570878">
      <w:bodyDiv w:val="1"/>
      <w:marLeft w:val="0"/>
      <w:marRight w:val="0"/>
      <w:marTop w:val="0"/>
      <w:marBottom w:val="0"/>
      <w:divBdr>
        <w:top w:val="none" w:sz="0" w:space="0" w:color="auto"/>
        <w:left w:val="none" w:sz="0" w:space="0" w:color="auto"/>
        <w:bottom w:val="none" w:sz="0" w:space="0" w:color="auto"/>
        <w:right w:val="none" w:sz="0" w:space="0" w:color="auto"/>
      </w:divBdr>
    </w:div>
    <w:div w:id="1323461630">
      <w:bodyDiv w:val="1"/>
      <w:marLeft w:val="0"/>
      <w:marRight w:val="0"/>
      <w:marTop w:val="0"/>
      <w:marBottom w:val="0"/>
      <w:divBdr>
        <w:top w:val="none" w:sz="0" w:space="0" w:color="auto"/>
        <w:left w:val="none" w:sz="0" w:space="0" w:color="auto"/>
        <w:bottom w:val="none" w:sz="0" w:space="0" w:color="auto"/>
        <w:right w:val="none" w:sz="0" w:space="0" w:color="auto"/>
      </w:divBdr>
    </w:div>
    <w:div w:id="1325204880">
      <w:bodyDiv w:val="1"/>
      <w:marLeft w:val="0"/>
      <w:marRight w:val="0"/>
      <w:marTop w:val="0"/>
      <w:marBottom w:val="0"/>
      <w:divBdr>
        <w:top w:val="none" w:sz="0" w:space="0" w:color="auto"/>
        <w:left w:val="none" w:sz="0" w:space="0" w:color="auto"/>
        <w:bottom w:val="none" w:sz="0" w:space="0" w:color="auto"/>
        <w:right w:val="none" w:sz="0" w:space="0" w:color="auto"/>
      </w:divBdr>
    </w:div>
    <w:div w:id="1329594748">
      <w:bodyDiv w:val="1"/>
      <w:marLeft w:val="0"/>
      <w:marRight w:val="0"/>
      <w:marTop w:val="0"/>
      <w:marBottom w:val="0"/>
      <w:divBdr>
        <w:top w:val="none" w:sz="0" w:space="0" w:color="auto"/>
        <w:left w:val="none" w:sz="0" w:space="0" w:color="auto"/>
        <w:bottom w:val="none" w:sz="0" w:space="0" w:color="auto"/>
        <w:right w:val="none" w:sz="0" w:space="0" w:color="auto"/>
      </w:divBdr>
    </w:div>
    <w:div w:id="1329863185">
      <w:bodyDiv w:val="1"/>
      <w:marLeft w:val="0"/>
      <w:marRight w:val="0"/>
      <w:marTop w:val="0"/>
      <w:marBottom w:val="0"/>
      <w:divBdr>
        <w:top w:val="none" w:sz="0" w:space="0" w:color="auto"/>
        <w:left w:val="none" w:sz="0" w:space="0" w:color="auto"/>
        <w:bottom w:val="none" w:sz="0" w:space="0" w:color="auto"/>
        <w:right w:val="none" w:sz="0" w:space="0" w:color="auto"/>
      </w:divBdr>
    </w:div>
    <w:div w:id="1332180312">
      <w:bodyDiv w:val="1"/>
      <w:marLeft w:val="0"/>
      <w:marRight w:val="0"/>
      <w:marTop w:val="0"/>
      <w:marBottom w:val="0"/>
      <w:divBdr>
        <w:top w:val="none" w:sz="0" w:space="0" w:color="auto"/>
        <w:left w:val="none" w:sz="0" w:space="0" w:color="auto"/>
        <w:bottom w:val="none" w:sz="0" w:space="0" w:color="auto"/>
        <w:right w:val="none" w:sz="0" w:space="0" w:color="auto"/>
      </w:divBdr>
    </w:div>
    <w:div w:id="1335066250">
      <w:bodyDiv w:val="1"/>
      <w:marLeft w:val="0"/>
      <w:marRight w:val="0"/>
      <w:marTop w:val="0"/>
      <w:marBottom w:val="0"/>
      <w:divBdr>
        <w:top w:val="none" w:sz="0" w:space="0" w:color="auto"/>
        <w:left w:val="none" w:sz="0" w:space="0" w:color="auto"/>
        <w:bottom w:val="none" w:sz="0" w:space="0" w:color="auto"/>
        <w:right w:val="none" w:sz="0" w:space="0" w:color="auto"/>
      </w:divBdr>
    </w:div>
    <w:div w:id="1338574441">
      <w:bodyDiv w:val="1"/>
      <w:marLeft w:val="0"/>
      <w:marRight w:val="0"/>
      <w:marTop w:val="0"/>
      <w:marBottom w:val="0"/>
      <w:divBdr>
        <w:top w:val="none" w:sz="0" w:space="0" w:color="auto"/>
        <w:left w:val="none" w:sz="0" w:space="0" w:color="auto"/>
        <w:bottom w:val="none" w:sz="0" w:space="0" w:color="auto"/>
        <w:right w:val="none" w:sz="0" w:space="0" w:color="auto"/>
      </w:divBdr>
    </w:div>
    <w:div w:id="1339044632">
      <w:bodyDiv w:val="1"/>
      <w:marLeft w:val="0"/>
      <w:marRight w:val="0"/>
      <w:marTop w:val="0"/>
      <w:marBottom w:val="0"/>
      <w:divBdr>
        <w:top w:val="none" w:sz="0" w:space="0" w:color="auto"/>
        <w:left w:val="none" w:sz="0" w:space="0" w:color="auto"/>
        <w:bottom w:val="none" w:sz="0" w:space="0" w:color="auto"/>
        <w:right w:val="none" w:sz="0" w:space="0" w:color="auto"/>
      </w:divBdr>
    </w:div>
    <w:div w:id="1350638711">
      <w:bodyDiv w:val="1"/>
      <w:marLeft w:val="0"/>
      <w:marRight w:val="0"/>
      <w:marTop w:val="0"/>
      <w:marBottom w:val="0"/>
      <w:divBdr>
        <w:top w:val="none" w:sz="0" w:space="0" w:color="auto"/>
        <w:left w:val="none" w:sz="0" w:space="0" w:color="auto"/>
        <w:bottom w:val="none" w:sz="0" w:space="0" w:color="auto"/>
        <w:right w:val="none" w:sz="0" w:space="0" w:color="auto"/>
      </w:divBdr>
    </w:div>
    <w:div w:id="1352025680">
      <w:bodyDiv w:val="1"/>
      <w:marLeft w:val="0"/>
      <w:marRight w:val="0"/>
      <w:marTop w:val="0"/>
      <w:marBottom w:val="0"/>
      <w:divBdr>
        <w:top w:val="none" w:sz="0" w:space="0" w:color="auto"/>
        <w:left w:val="none" w:sz="0" w:space="0" w:color="auto"/>
        <w:bottom w:val="none" w:sz="0" w:space="0" w:color="auto"/>
        <w:right w:val="none" w:sz="0" w:space="0" w:color="auto"/>
      </w:divBdr>
    </w:div>
    <w:div w:id="1353606821">
      <w:bodyDiv w:val="1"/>
      <w:marLeft w:val="0"/>
      <w:marRight w:val="0"/>
      <w:marTop w:val="0"/>
      <w:marBottom w:val="0"/>
      <w:divBdr>
        <w:top w:val="none" w:sz="0" w:space="0" w:color="auto"/>
        <w:left w:val="none" w:sz="0" w:space="0" w:color="auto"/>
        <w:bottom w:val="none" w:sz="0" w:space="0" w:color="auto"/>
        <w:right w:val="none" w:sz="0" w:space="0" w:color="auto"/>
      </w:divBdr>
    </w:div>
    <w:div w:id="1356692674">
      <w:bodyDiv w:val="1"/>
      <w:marLeft w:val="0"/>
      <w:marRight w:val="0"/>
      <w:marTop w:val="0"/>
      <w:marBottom w:val="0"/>
      <w:divBdr>
        <w:top w:val="none" w:sz="0" w:space="0" w:color="auto"/>
        <w:left w:val="none" w:sz="0" w:space="0" w:color="auto"/>
        <w:bottom w:val="none" w:sz="0" w:space="0" w:color="auto"/>
        <w:right w:val="none" w:sz="0" w:space="0" w:color="auto"/>
      </w:divBdr>
    </w:div>
    <w:div w:id="1360204818">
      <w:bodyDiv w:val="1"/>
      <w:marLeft w:val="0"/>
      <w:marRight w:val="0"/>
      <w:marTop w:val="0"/>
      <w:marBottom w:val="0"/>
      <w:divBdr>
        <w:top w:val="none" w:sz="0" w:space="0" w:color="auto"/>
        <w:left w:val="none" w:sz="0" w:space="0" w:color="auto"/>
        <w:bottom w:val="none" w:sz="0" w:space="0" w:color="auto"/>
        <w:right w:val="none" w:sz="0" w:space="0" w:color="auto"/>
      </w:divBdr>
    </w:div>
    <w:div w:id="1361781305">
      <w:bodyDiv w:val="1"/>
      <w:marLeft w:val="0"/>
      <w:marRight w:val="0"/>
      <w:marTop w:val="0"/>
      <w:marBottom w:val="0"/>
      <w:divBdr>
        <w:top w:val="none" w:sz="0" w:space="0" w:color="auto"/>
        <w:left w:val="none" w:sz="0" w:space="0" w:color="auto"/>
        <w:bottom w:val="none" w:sz="0" w:space="0" w:color="auto"/>
        <w:right w:val="none" w:sz="0" w:space="0" w:color="auto"/>
      </w:divBdr>
    </w:div>
    <w:div w:id="1362438119">
      <w:bodyDiv w:val="1"/>
      <w:marLeft w:val="0"/>
      <w:marRight w:val="0"/>
      <w:marTop w:val="0"/>
      <w:marBottom w:val="0"/>
      <w:divBdr>
        <w:top w:val="none" w:sz="0" w:space="0" w:color="auto"/>
        <w:left w:val="none" w:sz="0" w:space="0" w:color="auto"/>
        <w:bottom w:val="none" w:sz="0" w:space="0" w:color="auto"/>
        <w:right w:val="none" w:sz="0" w:space="0" w:color="auto"/>
      </w:divBdr>
    </w:div>
    <w:div w:id="1370297851">
      <w:bodyDiv w:val="1"/>
      <w:marLeft w:val="0"/>
      <w:marRight w:val="0"/>
      <w:marTop w:val="0"/>
      <w:marBottom w:val="0"/>
      <w:divBdr>
        <w:top w:val="none" w:sz="0" w:space="0" w:color="auto"/>
        <w:left w:val="none" w:sz="0" w:space="0" w:color="auto"/>
        <w:bottom w:val="none" w:sz="0" w:space="0" w:color="auto"/>
        <w:right w:val="none" w:sz="0" w:space="0" w:color="auto"/>
      </w:divBdr>
    </w:div>
    <w:div w:id="1371419388">
      <w:bodyDiv w:val="1"/>
      <w:marLeft w:val="0"/>
      <w:marRight w:val="0"/>
      <w:marTop w:val="0"/>
      <w:marBottom w:val="0"/>
      <w:divBdr>
        <w:top w:val="none" w:sz="0" w:space="0" w:color="auto"/>
        <w:left w:val="none" w:sz="0" w:space="0" w:color="auto"/>
        <w:bottom w:val="none" w:sz="0" w:space="0" w:color="auto"/>
        <w:right w:val="none" w:sz="0" w:space="0" w:color="auto"/>
      </w:divBdr>
    </w:div>
    <w:div w:id="1371955004">
      <w:bodyDiv w:val="1"/>
      <w:marLeft w:val="0"/>
      <w:marRight w:val="0"/>
      <w:marTop w:val="0"/>
      <w:marBottom w:val="0"/>
      <w:divBdr>
        <w:top w:val="none" w:sz="0" w:space="0" w:color="auto"/>
        <w:left w:val="none" w:sz="0" w:space="0" w:color="auto"/>
        <w:bottom w:val="none" w:sz="0" w:space="0" w:color="auto"/>
        <w:right w:val="none" w:sz="0" w:space="0" w:color="auto"/>
      </w:divBdr>
    </w:div>
    <w:div w:id="1375160481">
      <w:bodyDiv w:val="1"/>
      <w:marLeft w:val="0"/>
      <w:marRight w:val="0"/>
      <w:marTop w:val="0"/>
      <w:marBottom w:val="0"/>
      <w:divBdr>
        <w:top w:val="none" w:sz="0" w:space="0" w:color="auto"/>
        <w:left w:val="none" w:sz="0" w:space="0" w:color="auto"/>
        <w:bottom w:val="none" w:sz="0" w:space="0" w:color="auto"/>
        <w:right w:val="none" w:sz="0" w:space="0" w:color="auto"/>
      </w:divBdr>
    </w:div>
    <w:div w:id="1380007459">
      <w:bodyDiv w:val="1"/>
      <w:marLeft w:val="0"/>
      <w:marRight w:val="0"/>
      <w:marTop w:val="0"/>
      <w:marBottom w:val="0"/>
      <w:divBdr>
        <w:top w:val="none" w:sz="0" w:space="0" w:color="auto"/>
        <w:left w:val="none" w:sz="0" w:space="0" w:color="auto"/>
        <w:bottom w:val="none" w:sz="0" w:space="0" w:color="auto"/>
        <w:right w:val="none" w:sz="0" w:space="0" w:color="auto"/>
      </w:divBdr>
    </w:div>
    <w:div w:id="1382166368">
      <w:bodyDiv w:val="1"/>
      <w:marLeft w:val="0"/>
      <w:marRight w:val="0"/>
      <w:marTop w:val="0"/>
      <w:marBottom w:val="0"/>
      <w:divBdr>
        <w:top w:val="none" w:sz="0" w:space="0" w:color="auto"/>
        <w:left w:val="none" w:sz="0" w:space="0" w:color="auto"/>
        <w:bottom w:val="none" w:sz="0" w:space="0" w:color="auto"/>
        <w:right w:val="none" w:sz="0" w:space="0" w:color="auto"/>
      </w:divBdr>
    </w:div>
    <w:div w:id="1382511935">
      <w:bodyDiv w:val="1"/>
      <w:marLeft w:val="0"/>
      <w:marRight w:val="0"/>
      <w:marTop w:val="0"/>
      <w:marBottom w:val="0"/>
      <w:divBdr>
        <w:top w:val="none" w:sz="0" w:space="0" w:color="auto"/>
        <w:left w:val="none" w:sz="0" w:space="0" w:color="auto"/>
        <w:bottom w:val="none" w:sz="0" w:space="0" w:color="auto"/>
        <w:right w:val="none" w:sz="0" w:space="0" w:color="auto"/>
      </w:divBdr>
    </w:div>
    <w:div w:id="1382631048">
      <w:bodyDiv w:val="1"/>
      <w:marLeft w:val="0"/>
      <w:marRight w:val="0"/>
      <w:marTop w:val="0"/>
      <w:marBottom w:val="0"/>
      <w:divBdr>
        <w:top w:val="none" w:sz="0" w:space="0" w:color="auto"/>
        <w:left w:val="none" w:sz="0" w:space="0" w:color="auto"/>
        <w:bottom w:val="none" w:sz="0" w:space="0" w:color="auto"/>
        <w:right w:val="none" w:sz="0" w:space="0" w:color="auto"/>
      </w:divBdr>
    </w:div>
    <w:div w:id="1387602080">
      <w:bodyDiv w:val="1"/>
      <w:marLeft w:val="0"/>
      <w:marRight w:val="0"/>
      <w:marTop w:val="0"/>
      <w:marBottom w:val="0"/>
      <w:divBdr>
        <w:top w:val="none" w:sz="0" w:space="0" w:color="auto"/>
        <w:left w:val="none" w:sz="0" w:space="0" w:color="auto"/>
        <w:bottom w:val="none" w:sz="0" w:space="0" w:color="auto"/>
        <w:right w:val="none" w:sz="0" w:space="0" w:color="auto"/>
      </w:divBdr>
    </w:div>
    <w:div w:id="1391806246">
      <w:bodyDiv w:val="1"/>
      <w:marLeft w:val="0"/>
      <w:marRight w:val="0"/>
      <w:marTop w:val="0"/>
      <w:marBottom w:val="0"/>
      <w:divBdr>
        <w:top w:val="none" w:sz="0" w:space="0" w:color="auto"/>
        <w:left w:val="none" w:sz="0" w:space="0" w:color="auto"/>
        <w:bottom w:val="none" w:sz="0" w:space="0" w:color="auto"/>
        <w:right w:val="none" w:sz="0" w:space="0" w:color="auto"/>
      </w:divBdr>
    </w:div>
    <w:div w:id="1405177221">
      <w:bodyDiv w:val="1"/>
      <w:marLeft w:val="0"/>
      <w:marRight w:val="0"/>
      <w:marTop w:val="0"/>
      <w:marBottom w:val="0"/>
      <w:divBdr>
        <w:top w:val="none" w:sz="0" w:space="0" w:color="auto"/>
        <w:left w:val="none" w:sz="0" w:space="0" w:color="auto"/>
        <w:bottom w:val="none" w:sz="0" w:space="0" w:color="auto"/>
        <w:right w:val="none" w:sz="0" w:space="0" w:color="auto"/>
      </w:divBdr>
    </w:div>
    <w:div w:id="1409955960">
      <w:bodyDiv w:val="1"/>
      <w:marLeft w:val="0"/>
      <w:marRight w:val="0"/>
      <w:marTop w:val="0"/>
      <w:marBottom w:val="0"/>
      <w:divBdr>
        <w:top w:val="none" w:sz="0" w:space="0" w:color="auto"/>
        <w:left w:val="none" w:sz="0" w:space="0" w:color="auto"/>
        <w:bottom w:val="none" w:sz="0" w:space="0" w:color="auto"/>
        <w:right w:val="none" w:sz="0" w:space="0" w:color="auto"/>
      </w:divBdr>
    </w:div>
    <w:div w:id="1410233081">
      <w:bodyDiv w:val="1"/>
      <w:marLeft w:val="0"/>
      <w:marRight w:val="0"/>
      <w:marTop w:val="0"/>
      <w:marBottom w:val="0"/>
      <w:divBdr>
        <w:top w:val="none" w:sz="0" w:space="0" w:color="auto"/>
        <w:left w:val="none" w:sz="0" w:space="0" w:color="auto"/>
        <w:bottom w:val="none" w:sz="0" w:space="0" w:color="auto"/>
        <w:right w:val="none" w:sz="0" w:space="0" w:color="auto"/>
      </w:divBdr>
    </w:div>
    <w:div w:id="1411149112">
      <w:bodyDiv w:val="1"/>
      <w:marLeft w:val="0"/>
      <w:marRight w:val="0"/>
      <w:marTop w:val="0"/>
      <w:marBottom w:val="0"/>
      <w:divBdr>
        <w:top w:val="none" w:sz="0" w:space="0" w:color="auto"/>
        <w:left w:val="none" w:sz="0" w:space="0" w:color="auto"/>
        <w:bottom w:val="none" w:sz="0" w:space="0" w:color="auto"/>
        <w:right w:val="none" w:sz="0" w:space="0" w:color="auto"/>
      </w:divBdr>
    </w:div>
    <w:div w:id="1416246992">
      <w:bodyDiv w:val="1"/>
      <w:marLeft w:val="0"/>
      <w:marRight w:val="0"/>
      <w:marTop w:val="0"/>
      <w:marBottom w:val="0"/>
      <w:divBdr>
        <w:top w:val="none" w:sz="0" w:space="0" w:color="auto"/>
        <w:left w:val="none" w:sz="0" w:space="0" w:color="auto"/>
        <w:bottom w:val="none" w:sz="0" w:space="0" w:color="auto"/>
        <w:right w:val="none" w:sz="0" w:space="0" w:color="auto"/>
      </w:divBdr>
    </w:div>
    <w:div w:id="1423528524">
      <w:bodyDiv w:val="1"/>
      <w:marLeft w:val="0"/>
      <w:marRight w:val="0"/>
      <w:marTop w:val="0"/>
      <w:marBottom w:val="0"/>
      <w:divBdr>
        <w:top w:val="none" w:sz="0" w:space="0" w:color="auto"/>
        <w:left w:val="none" w:sz="0" w:space="0" w:color="auto"/>
        <w:bottom w:val="none" w:sz="0" w:space="0" w:color="auto"/>
        <w:right w:val="none" w:sz="0" w:space="0" w:color="auto"/>
      </w:divBdr>
    </w:div>
    <w:div w:id="1425809445">
      <w:bodyDiv w:val="1"/>
      <w:marLeft w:val="0"/>
      <w:marRight w:val="0"/>
      <w:marTop w:val="0"/>
      <w:marBottom w:val="0"/>
      <w:divBdr>
        <w:top w:val="none" w:sz="0" w:space="0" w:color="auto"/>
        <w:left w:val="none" w:sz="0" w:space="0" w:color="auto"/>
        <w:bottom w:val="none" w:sz="0" w:space="0" w:color="auto"/>
        <w:right w:val="none" w:sz="0" w:space="0" w:color="auto"/>
      </w:divBdr>
    </w:div>
    <w:div w:id="1428622410">
      <w:bodyDiv w:val="1"/>
      <w:marLeft w:val="0"/>
      <w:marRight w:val="0"/>
      <w:marTop w:val="0"/>
      <w:marBottom w:val="0"/>
      <w:divBdr>
        <w:top w:val="none" w:sz="0" w:space="0" w:color="auto"/>
        <w:left w:val="none" w:sz="0" w:space="0" w:color="auto"/>
        <w:bottom w:val="none" w:sz="0" w:space="0" w:color="auto"/>
        <w:right w:val="none" w:sz="0" w:space="0" w:color="auto"/>
      </w:divBdr>
    </w:div>
    <w:div w:id="1428883622">
      <w:bodyDiv w:val="1"/>
      <w:marLeft w:val="0"/>
      <w:marRight w:val="0"/>
      <w:marTop w:val="0"/>
      <w:marBottom w:val="0"/>
      <w:divBdr>
        <w:top w:val="none" w:sz="0" w:space="0" w:color="auto"/>
        <w:left w:val="none" w:sz="0" w:space="0" w:color="auto"/>
        <w:bottom w:val="none" w:sz="0" w:space="0" w:color="auto"/>
        <w:right w:val="none" w:sz="0" w:space="0" w:color="auto"/>
      </w:divBdr>
    </w:div>
    <w:div w:id="1432697009">
      <w:bodyDiv w:val="1"/>
      <w:marLeft w:val="0"/>
      <w:marRight w:val="0"/>
      <w:marTop w:val="0"/>
      <w:marBottom w:val="0"/>
      <w:divBdr>
        <w:top w:val="none" w:sz="0" w:space="0" w:color="auto"/>
        <w:left w:val="none" w:sz="0" w:space="0" w:color="auto"/>
        <w:bottom w:val="none" w:sz="0" w:space="0" w:color="auto"/>
        <w:right w:val="none" w:sz="0" w:space="0" w:color="auto"/>
      </w:divBdr>
    </w:div>
    <w:div w:id="1435664214">
      <w:bodyDiv w:val="1"/>
      <w:marLeft w:val="0"/>
      <w:marRight w:val="0"/>
      <w:marTop w:val="0"/>
      <w:marBottom w:val="0"/>
      <w:divBdr>
        <w:top w:val="none" w:sz="0" w:space="0" w:color="auto"/>
        <w:left w:val="none" w:sz="0" w:space="0" w:color="auto"/>
        <w:bottom w:val="none" w:sz="0" w:space="0" w:color="auto"/>
        <w:right w:val="none" w:sz="0" w:space="0" w:color="auto"/>
      </w:divBdr>
    </w:div>
    <w:div w:id="1438216738">
      <w:bodyDiv w:val="1"/>
      <w:marLeft w:val="0"/>
      <w:marRight w:val="0"/>
      <w:marTop w:val="0"/>
      <w:marBottom w:val="0"/>
      <w:divBdr>
        <w:top w:val="none" w:sz="0" w:space="0" w:color="auto"/>
        <w:left w:val="none" w:sz="0" w:space="0" w:color="auto"/>
        <w:bottom w:val="none" w:sz="0" w:space="0" w:color="auto"/>
        <w:right w:val="none" w:sz="0" w:space="0" w:color="auto"/>
      </w:divBdr>
    </w:div>
    <w:div w:id="1441727478">
      <w:bodyDiv w:val="1"/>
      <w:marLeft w:val="0"/>
      <w:marRight w:val="0"/>
      <w:marTop w:val="0"/>
      <w:marBottom w:val="0"/>
      <w:divBdr>
        <w:top w:val="none" w:sz="0" w:space="0" w:color="auto"/>
        <w:left w:val="none" w:sz="0" w:space="0" w:color="auto"/>
        <w:bottom w:val="none" w:sz="0" w:space="0" w:color="auto"/>
        <w:right w:val="none" w:sz="0" w:space="0" w:color="auto"/>
      </w:divBdr>
    </w:div>
    <w:div w:id="1450124211">
      <w:bodyDiv w:val="1"/>
      <w:marLeft w:val="0"/>
      <w:marRight w:val="0"/>
      <w:marTop w:val="0"/>
      <w:marBottom w:val="0"/>
      <w:divBdr>
        <w:top w:val="none" w:sz="0" w:space="0" w:color="auto"/>
        <w:left w:val="none" w:sz="0" w:space="0" w:color="auto"/>
        <w:bottom w:val="none" w:sz="0" w:space="0" w:color="auto"/>
        <w:right w:val="none" w:sz="0" w:space="0" w:color="auto"/>
      </w:divBdr>
    </w:div>
    <w:div w:id="1450197192">
      <w:bodyDiv w:val="1"/>
      <w:marLeft w:val="0"/>
      <w:marRight w:val="0"/>
      <w:marTop w:val="0"/>
      <w:marBottom w:val="0"/>
      <w:divBdr>
        <w:top w:val="none" w:sz="0" w:space="0" w:color="auto"/>
        <w:left w:val="none" w:sz="0" w:space="0" w:color="auto"/>
        <w:bottom w:val="none" w:sz="0" w:space="0" w:color="auto"/>
        <w:right w:val="none" w:sz="0" w:space="0" w:color="auto"/>
      </w:divBdr>
    </w:div>
    <w:div w:id="1454446041">
      <w:bodyDiv w:val="1"/>
      <w:marLeft w:val="0"/>
      <w:marRight w:val="0"/>
      <w:marTop w:val="0"/>
      <w:marBottom w:val="0"/>
      <w:divBdr>
        <w:top w:val="none" w:sz="0" w:space="0" w:color="auto"/>
        <w:left w:val="none" w:sz="0" w:space="0" w:color="auto"/>
        <w:bottom w:val="none" w:sz="0" w:space="0" w:color="auto"/>
        <w:right w:val="none" w:sz="0" w:space="0" w:color="auto"/>
      </w:divBdr>
    </w:div>
    <w:div w:id="1457722511">
      <w:bodyDiv w:val="1"/>
      <w:marLeft w:val="0"/>
      <w:marRight w:val="0"/>
      <w:marTop w:val="0"/>
      <w:marBottom w:val="0"/>
      <w:divBdr>
        <w:top w:val="none" w:sz="0" w:space="0" w:color="auto"/>
        <w:left w:val="none" w:sz="0" w:space="0" w:color="auto"/>
        <w:bottom w:val="none" w:sz="0" w:space="0" w:color="auto"/>
        <w:right w:val="none" w:sz="0" w:space="0" w:color="auto"/>
      </w:divBdr>
    </w:div>
    <w:div w:id="1462386206">
      <w:bodyDiv w:val="1"/>
      <w:marLeft w:val="0"/>
      <w:marRight w:val="0"/>
      <w:marTop w:val="0"/>
      <w:marBottom w:val="0"/>
      <w:divBdr>
        <w:top w:val="none" w:sz="0" w:space="0" w:color="auto"/>
        <w:left w:val="none" w:sz="0" w:space="0" w:color="auto"/>
        <w:bottom w:val="none" w:sz="0" w:space="0" w:color="auto"/>
        <w:right w:val="none" w:sz="0" w:space="0" w:color="auto"/>
      </w:divBdr>
    </w:div>
    <w:div w:id="1466240727">
      <w:bodyDiv w:val="1"/>
      <w:marLeft w:val="0"/>
      <w:marRight w:val="0"/>
      <w:marTop w:val="0"/>
      <w:marBottom w:val="0"/>
      <w:divBdr>
        <w:top w:val="none" w:sz="0" w:space="0" w:color="auto"/>
        <w:left w:val="none" w:sz="0" w:space="0" w:color="auto"/>
        <w:bottom w:val="none" w:sz="0" w:space="0" w:color="auto"/>
        <w:right w:val="none" w:sz="0" w:space="0" w:color="auto"/>
      </w:divBdr>
    </w:div>
    <w:div w:id="1468889736">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455244">
      <w:bodyDiv w:val="1"/>
      <w:marLeft w:val="0"/>
      <w:marRight w:val="0"/>
      <w:marTop w:val="0"/>
      <w:marBottom w:val="0"/>
      <w:divBdr>
        <w:top w:val="none" w:sz="0" w:space="0" w:color="auto"/>
        <w:left w:val="none" w:sz="0" w:space="0" w:color="auto"/>
        <w:bottom w:val="none" w:sz="0" w:space="0" w:color="auto"/>
        <w:right w:val="none" w:sz="0" w:space="0" w:color="auto"/>
      </w:divBdr>
    </w:div>
    <w:div w:id="1479497454">
      <w:bodyDiv w:val="1"/>
      <w:marLeft w:val="0"/>
      <w:marRight w:val="0"/>
      <w:marTop w:val="0"/>
      <w:marBottom w:val="0"/>
      <w:divBdr>
        <w:top w:val="none" w:sz="0" w:space="0" w:color="auto"/>
        <w:left w:val="none" w:sz="0" w:space="0" w:color="auto"/>
        <w:bottom w:val="none" w:sz="0" w:space="0" w:color="auto"/>
        <w:right w:val="none" w:sz="0" w:space="0" w:color="auto"/>
      </w:divBdr>
    </w:div>
    <w:div w:id="1479541284">
      <w:bodyDiv w:val="1"/>
      <w:marLeft w:val="0"/>
      <w:marRight w:val="0"/>
      <w:marTop w:val="0"/>
      <w:marBottom w:val="0"/>
      <w:divBdr>
        <w:top w:val="none" w:sz="0" w:space="0" w:color="auto"/>
        <w:left w:val="none" w:sz="0" w:space="0" w:color="auto"/>
        <w:bottom w:val="none" w:sz="0" w:space="0" w:color="auto"/>
        <w:right w:val="none" w:sz="0" w:space="0" w:color="auto"/>
      </w:divBdr>
    </w:div>
    <w:div w:id="1480223310">
      <w:bodyDiv w:val="1"/>
      <w:marLeft w:val="0"/>
      <w:marRight w:val="0"/>
      <w:marTop w:val="0"/>
      <w:marBottom w:val="0"/>
      <w:divBdr>
        <w:top w:val="none" w:sz="0" w:space="0" w:color="auto"/>
        <w:left w:val="none" w:sz="0" w:space="0" w:color="auto"/>
        <w:bottom w:val="none" w:sz="0" w:space="0" w:color="auto"/>
        <w:right w:val="none" w:sz="0" w:space="0" w:color="auto"/>
      </w:divBdr>
    </w:div>
    <w:div w:id="1483737191">
      <w:bodyDiv w:val="1"/>
      <w:marLeft w:val="0"/>
      <w:marRight w:val="0"/>
      <w:marTop w:val="0"/>
      <w:marBottom w:val="0"/>
      <w:divBdr>
        <w:top w:val="none" w:sz="0" w:space="0" w:color="auto"/>
        <w:left w:val="none" w:sz="0" w:space="0" w:color="auto"/>
        <w:bottom w:val="none" w:sz="0" w:space="0" w:color="auto"/>
        <w:right w:val="none" w:sz="0" w:space="0" w:color="auto"/>
      </w:divBdr>
    </w:div>
    <w:div w:id="1486118337">
      <w:bodyDiv w:val="1"/>
      <w:marLeft w:val="0"/>
      <w:marRight w:val="0"/>
      <w:marTop w:val="0"/>
      <w:marBottom w:val="0"/>
      <w:divBdr>
        <w:top w:val="none" w:sz="0" w:space="0" w:color="auto"/>
        <w:left w:val="none" w:sz="0" w:space="0" w:color="auto"/>
        <w:bottom w:val="none" w:sz="0" w:space="0" w:color="auto"/>
        <w:right w:val="none" w:sz="0" w:space="0" w:color="auto"/>
      </w:divBdr>
    </w:div>
    <w:div w:id="1488520065">
      <w:bodyDiv w:val="1"/>
      <w:marLeft w:val="0"/>
      <w:marRight w:val="0"/>
      <w:marTop w:val="0"/>
      <w:marBottom w:val="0"/>
      <w:divBdr>
        <w:top w:val="none" w:sz="0" w:space="0" w:color="auto"/>
        <w:left w:val="none" w:sz="0" w:space="0" w:color="auto"/>
        <w:bottom w:val="none" w:sz="0" w:space="0" w:color="auto"/>
        <w:right w:val="none" w:sz="0" w:space="0" w:color="auto"/>
      </w:divBdr>
    </w:div>
    <w:div w:id="1496646899">
      <w:bodyDiv w:val="1"/>
      <w:marLeft w:val="0"/>
      <w:marRight w:val="0"/>
      <w:marTop w:val="0"/>
      <w:marBottom w:val="0"/>
      <w:divBdr>
        <w:top w:val="none" w:sz="0" w:space="0" w:color="auto"/>
        <w:left w:val="none" w:sz="0" w:space="0" w:color="auto"/>
        <w:bottom w:val="none" w:sz="0" w:space="0" w:color="auto"/>
        <w:right w:val="none" w:sz="0" w:space="0" w:color="auto"/>
      </w:divBdr>
    </w:div>
    <w:div w:id="1498035424">
      <w:bodyDiv w:val="1"/>
      <w:marLeft w:val="0"/>
      <w:marRight w:val="0"/>
      <w:marTop w:val="0"/>
      <w:marBottom w:val="0"/>
      <w:divBdr>
        <w:top w:val="none" w:sz="0" w:space="0" w:color="auto"/>
        <w:left w:val="none" w:sz="0" w:space="0" w:color="auto"/>
        <w:bottom w:val="none" w:sz="0" w:space="0" w:color="auto"/>
        <w:right w:val="none" w:sz="0" w:space="0" w:color="auto"/>
      </w:divBdr>
    </w:div>
    <w:div w:id="1499032709">
      <w:bodyDiv w:val="1"/>
      <w:marLeft w:val="0"/>
      <w:marRight w:val="0"/>
      <w:marTop w:val="0"/>
      <w:marBottom w:val="0"/>
      <w:divBdr>
        <w:top w:val="none" w:sz="0" w:space="0" w:color="auto"/>
        <w:left w:val="none" w:sz="0" w:space="0" w:color="auto"/>
        <w:bottom w:val="none" w:sz="0" w:space="0" w:color="auto"/>
        <w:right w:val="none" w:sz="0" w:space="0" w:color="auto"/>
      </w:divBdr>
    </w:div>
    <w:div w:id="1516578899">
      <w:bodyDiv w:val="1"/>
      <w:marLeft w:val="0"/>
      <w:marRight w:val="0"/>
      <w:marTop w:val="0"/>
      <w:marBottom w:val="0"/>
      <w:divBdr>
        <w:top w:val="none" w:sz="0" w:space="0" w:color="auto"/>
        <w:left w:val="none" w:sz="0" w:space="0" w:color="auto"/>
        <w:bottom w:val="none" w:sz="0" w:space="0" w:color="auto"/>
        <w:right w:val="none" w:sz="0" w:space="0" w:color="auto"/>
      </w:divBdr>
    </w:div>
    <w:div w:id="1518690914">
      <w:bodyDiv w:val="1"/>
      <w:marLeft w:val="0"/>
      <w:marRight w:val="0"/>
      <w:marTop w:val="0"/>
      <w:marBottom w:val="0"/>
      <w:divBdr>
        <w:top w:val="none" w:sz="0" w:space="0" w:color="auto"/>
        <w:left w:val="none" w:sz="0" w:space="0" w:color="auto"/>
        <w:bottom w:val="none" w:sz="0" w:space="0" w:color="auto"/>
        <w:right w:val="none" w:sz="0" w:space="0" w:color="auto"/>
      </w:divBdr>
    </w:div>
    <w:div w:id="1524510733">
      <w:bodyDiv w:val="1"/>
      <w:marLeft w:val="0"/>
      <w:marRight w:val="0"/>
      <w:marTop w:val="0"/>
      <w:marBottom w:val="0"/>
      <w:divBdr>
        <w:top w:val="none" w:sz="0" w:space="0" w:color="auto"/>
        <w:left w:val="none" w:sz="0" w:space="0" w:color="auto"/>
        <w:bottom w:val="none" w:sz="0" w:space="0" w:color="auto"/>
        <w:right w:val="none" w:sz="0" w:space="0" w:color="auto"/>
      </w:divBdr>
    </w:div>
    <w:div w:id="1526137146">
      <w:bodyDiv w:val="1"/>
      <w:marLeft w:val="0"/>
      <w:marRight w:val="0"/>
      <w:marTop w:val="0"/>
      <w:marBottom w:val="0"/>
      <w:divBdr>
        <w:top w:val="none" w:sz="0" w:space="0" w:color="auto"/>
        <w:left w:val="none" w:sz="0" w:space="0" w:color="auto"/>
        <w:bottom w:val="none" w:sz="0" w:space="0" w:color="auto"/>
        <w:right w:val="none" w:sz="0" w:space="0" w:color="auto"/>
      </w:divBdr>
    </w:div>
    <w:div w:id="1528325600">
      <w:bodyDiv w:val="1"/>
      <w:marLeft w:val="0"/>
      <w:marRight w:val="0"/>
      <w:marTop w:val="0"/>
      <w:marBottom w:val="0"/>
      <w:divBdr>
        <w:top w:val="none" w:sz="0" w:space="0" w:color="auto"/>
        <w:left w:val="none" w:sz="0" w:space="0" w:color="auto"/>
        <w:bottom w:val="none" w:sz="0" w:space="0" w:color="auto"/>
        <w:right w:val="none" w:sz="0" w:space="0" w:color="auto"/>
      </w:divBdr>
    </w:div>
    <w:div w:id="1528639017">
      <w:bodyDiv w:val="1"/>
      <w:marLeft w:val="0"/>
      <w:marRight w:val="0"/>
      <w:marTop w:val="0"/>
      <w:marBottom w:val="0"/>
      <w:divBdr>
        <w:top w:val="none" w:sz="0" w:space="0" w:color="auto"/>
        <w:left w:val="none" w:sz="0" w:space="0" w:color="auto"/>
        <w:bottom w:val="none" w:sz="0" w:space="0" w:color="auto"/>
        <w:right w:val="none" w:sz="0" w:space="0" w:color="auto"/>
      </w:divBdr>
    </w:div>
    <w:div w:id="1529835425">
      <w:bodyDiv w:val="1"/>
      <w:marLeft w:val="0"/>
      <w:marRight w:val="0"/>
      <w:marTop w:val="0"/>
      <w:marBottom w:val="0"/>
      <w:divBdr>
        <w:top w:val="none" w:sz="0" w:space="0" w:color="auto"/>
        <w:left w:val="none" w:sz="0" w:space="0" w:color="auto"/>
        <w:bottom w:val="none" w:sz="0" w:space="0" w:color="auto"/>
        <w:right w:val="none" w:sz="0" w:space="0" w:color="auto"/>
      </w:divBdr>
    </w:div>
    <w:div w:id="1533421626">
      <w:bodyDiv w:val="1"/>
      <w:marLeft w:val="0"/>
      <w:marRight w:val="0"/>
      <w:marTop w:val="0"/>
      <w:marBottom w:val="0"/>
      <w:divBdr>
        <w:top w:val="none" w:sz="0" w:space="0" w:color="auto"/>
        <w:left w:val="none" w:sz="0" w:space="0" w:color="auto"/>
        <w:bottom w:val="none" w:sz="0" w:space="0" w:color="auto"/>
        <w:right w:val="none" w:sz="0" w:space="0" w:color="auto"/>
      </w:divBdr>
    </w:div>
    <w:div w:id="1533569711">
      <w:bodyDiv w:val="1"/>
      <w:marLeft w:val="0"/>
      <w:marRight w:val="0"/>
      <w:marTop w:val="0"/>
      <w:marBottom w:val="0"/>
      <w:divBdr>
        <w:top w:val="none" w:sz="0" w:space="0" w:color="auto"/>
        <w:left w:val="none" w:sz="0" w:space="0" w:color="auto"/>
        <w:bottom w:val="none" w:sz="0" w:space="0" w:color="auto"/>
        <w:right w:val="none" w:sz="0" w:space="0" w:color="auto"/>
      </w:divBdr>
    </w:div>
    <w:div w:id="1535269439">
      <w:bodyDiv w:val="1"/>
      <w:marLeft w:val="0"/>
      <w:marRight w:val="0"/>
      <w:marTop w:val="0"/>
      <w:marBottom w:val="0"/>
      <w:divBdr>
        <w:top w:val="none" w:sz="0" w:space="0" w:color="auto"/>
        <w:left w:val="none" w:sz="0" w:space="0" w:color="auto"/>
        <w:bottom w:val="none" w:sz="0" w:space="0" w:color="auto"/>
        <w:right w:val="none" w:sz="0" w:space="0" w:color="auto"/>
      </w:divBdr>
    </w:div>
    <w:div w:id="1536236495">
      <w:bodyDiv w:val="1"/>
      <w:marLeft w:val="0"/>
      <w:marRight w:val="0"/>
      <w:marTop w:val="0"/>
      <w:marBottom w:val="0"/>
      <w:divBdr>
        <w:top w:val="none" w:sz="0" w:space="0" w:color="auto"/>
        <w:left w:val="none" w:sz="0" w:space="0" w:color="auto"/>
        <w:bottom w:val="none" w:sz="0" w:space="0" w:color="auto"/>
        <w:right w:val="none" w:sz="0" w:space="0" w:color="auto"/>
      </w:divBdr>
    </w:div>
    <w:div w:id="1536886021">
      <w:bodyDiv w:val="1"/>
      <w:marLeft w:val="0"/>
      <w:marRight w:val="0"/>
      <w:marTop w:val="0"/>
      <w:marBottom w:val="0"/>
      <w:divBdr>
        <w:top w:val="none" w:sz="0" w:space="0" w:color="auto"/>
        <w:left w:val="none" w:sz="0" w:space="0" w:color="auto"/>
        <w:bottom w:val="none" w:sz="0" w:space="0" w:color="auto"/>
        <w:right w:val="none" w:sz="0" w:space="0" w:color="auto"/>
      </w:divBdr>
    </w:div>
    <w:div w:id="1541820003">
      <w:bodyDiv w:val="1"/>
      <w:marLeft w:val="0"/>
      <w:marRight w:val="0"/>
      <w:marTop w:val="0"/>
      <w:marBottom w:val="0"/>
      <w:divBdr>
        <w:top w:val="none" w:sz="0" w:space="0" w:color="auto"/>
        <w:left w:val="none" w:sz="0" w:space="0" w:color="auto"/>
        <w:bottom w:val="none" w:sz="0" w:space="0" w:color="auto"/>
        <w:right w:val="none" w:sz="0" w:space="0" w:color="auto"/>
      </w:divBdr>
    </w:div>
    <w:div w:id="1544514929">
      <w:bodyDiv w:val="1"/>
      <w:marLeft w:val="0"/>
      <w:marRight w:val="0"/>
      <w:marTop w:val="0"/>
      <w:marBottom w:val="0"/>
      <w:divBdr>
        <w:top w:val="none" w:sz="0" w:space="0" w:color="auto"/>
        <w:left w:val="none" w:sz="0" w:space="0" w:color="auto"/>
        <w:bottom w:val="none" w:sz="0" w:space="0" w:color="auto"/>
        <w:right w:val="none" w:sz="0" w:space="0" w:color="auto"/>
      </w:divBdr>
    </w:div>
    <w:div w:id="1547332622">
      <w:bodyDiv w:val="1"/>
      <w:marLeft w:val="0"/>
      <w:marRight w:val="0"/>
      <w:marTop w:val="0"/>
      <w:marBottom w:val="0"/>
      <w:divBdr>
        <w:top w:val="none" w:sz="0" w:space="0" w:color="auto"/>
        <w:left w:val="none" w:sz="0" w:space="0" w:color="auto"/>
        <w:bottom w:val="none" w:sz="0" w:space="0" w:color="auto"/>
        <w:right w:val="none" w:sz="0" w:space="0" w:color="auto"/>
      </w:divBdr>
    </w:div>
    <w:div w:id="1551769307">
      <w:bodyDiv w:val="1"/>
      <w:marLeft w:val="0"/>
      <w:marRight w:val="0"/>
      <w:marTop w:val="0"/>
      <w:marBottom w:val="0"/>
      <w:divBdr>
        <w:top w:val="none" w:sz="0" w:space="0" w:color="auto"/>
        <w:left w:val="none" w:sz="0" w:space="0" w:color="auto"/>
        <w:bottom w:val="none" w:sz="0" w:space="0" w:color="auto"/>
        <w:right w:val="none" w:sz="0" w:space="0" w:color="auto"/>
      </w:divBdr>
    </w:div>
    <w:div w:id="1553809121">
      <w:bodyDiv w:val="1"/>
      <w:marLeft w:val="0"/>
      <w:marRight w:val="0"/>
      <w:marTop w:val="0"/>
      <w:marBottom w:val="0"/>
      <w:divBdr>
        <w:top w:val="none" w:sz="0" w:space="0" w:color="auto"/>
        <w:left w:val="none" w:sz="0" w:space="0" w:color="auto"/>
        <w:bottom w:val="none" w:sz="0" w:space="0" w:color="auto"/>
        <w:right w:val="none" w:sz="0" w:space="0" w:color="auto"/>
      </w:divBdr>
    </w:div>
    <w:div w:id="1554074399">
      <w:bodyDiv w:val="1"/>
      <w:marLeft w:val="0"/>
      <w:marRight w:val="0"/>
      <w:marTop w:val="0"/>
      <w:marBottom w:val="0"/>
      <w:divBdr>
        <w:top w:val="none" w:sz="0" w:space="0" w:color="auto"/>
        <w:left w:val="none" w:sz="0" w:space="0" w:color="auto"/>
        <w:bottom w:val="none" w:sz="0" w:space="0" w:color="auto"/>
        <w:right w:val="none" w:sz="0" w:space="0" w:color="auto"/>
      </w:divBdr>
    </w:div>
    <w:div w:id="1556695942">
      <w:bodyDiv w:val="1"/>
      <w:marLeft w:val="0"/>
      <w:marRight w:val="0"/>
      <w:marTop w:val="0"/>
      <w:marBottom w:val="0"/>
      <w:divBdr>
        <w:top w:val="none" w:sz="0" w:space="0" w:color="auto"/>
        <w:left w:val="none" w:sz="0" w:space="0" w:color="auto"/>
        <w:bottom w:val="none" w:sz="0" w:space="0" w:color="auto"/>
        <w:right w:val="none" w:sz="0" w:space="0" w:color="auto"/>
      </w:divBdr>
    </w:div>
    <w:div w:id="1558668707">
      <w:bodyDiv w:val="1"/>
      <w:marLeft w:val="0"/>
      <w:marRight w:val="0"/>
      <w:marTop w:val="0"/>
      <w:marBottom w:val="0"/>
      <w:divBdr>
        <w:top w:val="none" w:sz="0" w:space="0" w:color="auto"/>
        <w:left w:val="none" w:sz="0" w:space="0" w:color="auto"/>
        <w:bottom w:val="none" w:sz="0" w:space="0" w:color="auto"/>
        <w:right w:val="none" w:sz="0" w:space="0" w:color="auto"/>
      </w:divBdr>
    </w:div>
    <w:div w:id="1560633795">
      <w:bodyDiv w:val="1"/>
      <w:marLeft w:val="0"/>
      <w:marRight w:val="0"/>
      <w:marTop w:val="0"/>
      <w:marBottom w:val="0"/>
      <w:divBdr>
        <w:top w:val="none" w:sz="0" w:space="0" w:color="auto"/>
        <w:left w:val="none" w:sz="0" w:space="0" w:color="auto"/>
        <w:bottom w:val="none" w:sz="0" w:space="0" w:color="auto"/>
        <w:right w:val="none" w:sz="0" w:space="0" w:color="auto"/>
      </w:divBdr>
    </w:div>
    <w:div w:id="1560898799">
      <w:bodyDiv w:val="1"/>
      <w:marLeft w:val="0"/>
      <w:marRight w:val="0"/>
      <w:marTop w:val="0"/>
      <w:marBottom w:val="0"/>
      <w:divBdr>
        <w:top w:val="none" w:sz="0" w:space="0" w:color="auto"/>
        <w:left w:val="none" w:sz="0" w:space="0" w:color="auto"/>
        <w:bottom w:val="none" w:sz="0" w:space="0" w:color="auto"/>
        <w:right w:val="none" w:sz="0" w:space="0" w:color="auto"/>
      </w:divBdr>
    </w:div>
    <w:div w:id="1565070054">
      <w:bodyDiv w:val="1"/>
      <w:marLeft w:val="0"/>
      <w:marRight w:val="0"/>
      <w:marTop w:val="0"/>
      <w:marBottom w:val="0"/>
      <w:divBdr>
        <w:top w:val="none" w:sz="0" w:space="0" w:color="auto"/>
        <w:left w:val="none" w:sz="0" w:space="0" w:color="auto"/>
        <w:bottom w:val="none" w:sz="0" w:space="0" w:color="auto"/>
        <w:right w:val="none" w:sz="0" w:space="0" w:color="auto"/>
      </w:divBdr>
    </w:div>
    <w:div w:id="1568374257">
      <w:bodyDiv w:val="1"/>
      <w:marLeft w:val="0"/>
      <w:marRight w:val="0"/>
      <w:marTop w:val="0"/>
      <w:marBottom w:val="0"/>
      <w:divBdr>
        <w:top w:val="none" w:sz="0" w:space="0" w:color="auto"/>
        <w:left w:val="none" w:sz="0" w:space="0" w:color="auto"/>
        <w:bottom w:val="none" w:sz="0" w:space="0" w:color="auto"/>
        <w:right w:val="none" w:sz="0" w:space="0" w:color="auto"/>
      </w:divBdr>
    </w:div>
    <w:div w:id="15705061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88">
          <w:marLeft w:val="0"/>
          <w:marRight w:val="0"/>
          <w:marTop w:val="0"/>
          <w:marBottom w:val="0"/>
          <w:divBdr>
            <w:top w:val="none" w:sz="0" w:space="0" w:color="auto"/>
            <w:left w:val="single" w:sz="6" w:space="4" w:color="DADADA"/>
            <w:bottom w:val="none" w:sz="0" w:space="0" w:color="auto"/>
            <w:right w:val="none" w:sz="0" w:space="0" w:color="auto"/>
          </w:divBdr>
        </w:div>
      </w:divsChild>
    </w:div>
    <w:div w:id="1571502498">
      <w:bodyDiv w:val="1"/>
      <w:marLeft w:val="0"/>
      <w:marRight w:val="0"/>
      <w:marTop w:val="0"/>
      <w:marBottom w:val="0"/>
      <w:divBdr>
        <w:top w:val="none" w:sz="0" w:space="0" w:color="auto"/>
        <w:left w:val="none" w:sz="0" w:space="0" w:color="auto"/>
        <w:bottom w:val="none" w:sz="0" w:space="0" w:color="auto"/>
        <w:right w:val="none" w:sz="0" w:space="0" w:color="auto"/>
      </w:divBdr>
    </w:div>
    <w:div w:id="1572688920">
      <w:bodyDiv w:val="1"/>
      <w:marLeft w:val="0"/>
      <w:marRight w:val="0"/>
      <w:marTop w:val="0"/>
      <w:marBottom w:val="0"/>
      <w:divBdr>
        <w:top w:val="none" w:sz="0" w:space="0" w:color="auto"/>
        <w:left w:val="none" w:sz="0" w:space="0" w:color="auto"/>
        <w:bottom w:val="none" w:sz="0" w:space="0" w:color="auto"/>
        <w:right w:val="none" w:sz="0" w:space="0" w:color="auto"/>
      </w:divBdr>
    </w:div>
    <w:div w:id="1572694010">
      <w:bodyDiv w:val="1"/>
      <w:marLeft w:val="0"/>
      <w:marRight w:val="0"/>
      <w:marTop w:val="0"/>
      <w:marBottom w:val="0"/>
      <w:divBdr>
        <w:top w:val="none" w:sz="0" w:space="0" w:color="auto"/>
        <w:left w:val="none" w:sz="0" w:space="0" w:color="auto"/>
        <w:bottom w:val="none" w:sz="0" w:space="0" w:color="auto"/>
        <w:right w:val="none" w:sz="0" w:space="0" w:color="auto"/>
      </w:divBdr>
    </w:div>
    <w:div w:id="1574048406">
      <w:bodyDiv w:val="1"/>
      <w:marLeft w:val="0"/>
      <w:marRight w:val="0"/>
      <w:marTop w:val="0"/>
      <w:marBottom w:val="0"/>
      <w:divBdr>
        <w:top w:val="none" w:sz="0" w:space="0" w:color="auto"/>
        <w:left w:val="none" w:sz="0" w:space="0" w:color="auto"/>
        <w:bottom w:val="none" w:sz="0" w:space="0" w:color="auto"/>
        <w:right w:val="none" w:sz="0" w:space="0" w:color="auto"/>
      </w:divBdr>
    </w:div>
    <w:div w:id="1574968137">
      <w:bodyDiv w:val="1"/>
      <w:marLeft w:val="0"/>
      <w:marRight w:val="0"/>
      <w:marTop w:val="0"/>
      <w:marBottom w:val="0"/>
      <w:divBdr>
        <w:top w:val="none" w:sz="0" w:space="0" w:color="auto"/>
        <w:left w:val="none" w:sz="0" w:space="0" w:color="auto"/>
        <w:bottom w:val="none" w:sz="0" w:space="0" w:color="auto"/>
        <w:right w:val="none" w:sz="0" w:space="0" w:color="auto"/>
      </w:divBdr>
    </w:div>
    <w:div w:id="1575579001">
      <w:bodyDiv w:val="1"/>
      <w:marLeft w:val="0"/>
      <w:marRight w:val="0"/>
      <w:marTop w:val="0"/>
      <w:marBottom w:val="0"/>
      <w:divBdr>
        <w:top w:val="none" w:sz="0" w:space="0" w:color="auto"/>
        <w:left w:val="none" w:sz="0" w:space="0" w:color="auto"/>
        <w:bottom w:val="none" w:sz="0" w:space="0" w:color="auto"/>
        <w:right w:val="none" w:sz="0" w:space="0" w:color="auto"/>
      </w:divBdr>
    </w:div>
    <w:div w:id="1579706024">
      <w:bodyDiv w:val="1"/>
      <w:marLeft w:val="0"/>
      <w:marRight w:val="0"/>
      <w:marTop w:val="0"/>
      <w:marBottom w:val="0"/>
      <w:divBdr>
        <w:top w:val="none" w:sz="0" w:space="0" w:color="auto"/>
        <w:left w:val="none" w:sz="0" w:space="0" w:color="auto"/>
        <w:bottom w:val="none" w:sz="0" w:space="0" w:color="auto"/>
        <w:right w:val="none" w:sz="0" w:space="0" w:color="auto"/>
      </w:divBdr>
    </w:div>
    <w:div w:id="1579827424">
      <w:bodyDiv w:val="1"/>
      <w:marLeft w:val="0"/>
      <w:marRight w:val="0"/>
      <w:marTop w:val="0"/>
      <w:marBottom w:val="0"/>
      <w:divBdr>
        <w:top w:val="none" w:sz="0" w:space="0" w:color="auto"/>
        <w:left w:val="none" w:sz="0" w:space="0" w:color="auto"/>
        <w:bottom w:val="none" w:sz="0" w:space="0" w:color="auto"/>
        <w:right w:val="none" w:sz="0" w:space="0" w:color="auto"/>
      </w:divBdr>
    </w:div>
    <w:div w:id="1580864998">
      <w:bodyDiv w:val="1"/>
      <w:marLeft w:val="0"/>
      <w:marRight w:val="0"/>
      <w:marTop w:val="0"/>
      <w:marBottom w:val="0"/>
      <w:divBdr>
        <w:top w:val="none" w:sz="0" w:space="0" w:color="auto"/>
        <w:left w:val="none" w:sz="0" w:space="0" w:color="auto"/>
        <w:bottom w:val="none" w:sz="0" w:space="0" w:color="auto"/>
        <w:right w:val="none" w:sz="0" w:space="0" w:color="auto"/>
      </w:divBdr>
    </w:div>
    <w:div w:id="1582639960">
      <w:bodyDiv w:val="1"/>
      <w:marLeft w:val="0"/>
      <w:marRight w:val="0"/>
      <w:marTop w:val="0"/>
      <w:marBottom w:val="0"/>
      <w:divBdr>
        <w:top w:val="none" w:sz="0" w:space="0" w:color="auto"/>
        <w:left w:val="none" w:sz="0" w:space="0" w:color="auto"/>
        <w:bottom w:val="none" w:sz="0" w:space="0" w:color="auto"/>
        <w:right w:val="none" w:sz="0" w:space="0" w:color="auto"/>
      </w:divBdr>
    </w:div>
    <w:div w:id="1587182776">
      <w:bodyDiv w:val="1"/>
      <w:marLeft w:val="0"/>
      <w:marRight w:val="0"/>
      <w:marTop w:val="0"/>
      <w:marBottom w:val="0"/>
      <w:divBdr>
        <w:top w:val="none" w:sz="0" w:space="0" w:color="auto"/>
        <w:left w:val="none" w:sz="0" w:space="0" w:color="auto"/>
        <w:bottom w:val="none" w:sz="0" w:space="0" w:color="auto"/>
        <w:right w:val="none" w:sz="0" w:space="0" w:color="auto"/>
      </w:divBdr>
    </w:div>
    <w:div w:id="1589532809">
      <w:bodyDiv w:val="1"/>
      <w:marLeft w:val="0"/>
      <w:marRight w:val="0"/>
      <w:marTop w:val="0"/>
      <w:marBottom w:val="0"/>
      <w:divBdr>
        <w:top w:val="none" w:sz="0" w:space="0" w:color="auto"/>
        <w:left w:val="none" w:sz="0" w:space="0" w:color="auto"/>
        <w:bottom w:val="none" w:sz="0" w:space="0" w:color="auto"/>
        <w:right w:val="none" w:sz="0" w:space="0" w:color="auto"/>
      </w:divBdr>
    </w:div>
    <w:div w:id="1592007251">
      <w:bodyDiv w:val="1"/>
      <w:marLeft w:val="0"/>
      <w:marRight w:val="0"/>
      <w:marTop w:val="0"/>
      <w:marBottom w:val="0"/>
      <w:divBdr>
        <w:top w:val="none" w:sz="0" w:space="0" w:color="auto"/>
        <w:left w:val="none" w:sz="0" w:space="0" w:color="auto"/>
        <w:bottom w:val="none" w:sz="0" w:space="0" w:color="auto"/>
        <w:right w:val="none" w:sz="0" w:space="0" w:color="auto"/>
      </w:divBdr>
    </w:div>
    <w:div w:id="1594581730">
      <w:bodyDiv w:val="1"/>
      <w:marLeft w:val="0"/>
      <w:marRight w:val="0"/>
      <w:marTop w:val="0"/>
      <w:marBottom w:val="0"/>
      <w:divBdr>
        <w:top w:val="none" w:sz="0" w:space="0" w:color="auto"/>
        <w:left w:val="none" w:sz="0" w:space="0" w:color="auto"/>
        <w:bottom w:val="none" w:sz="0" w:space="0" w:color="auto"/>
        <w:right w:val="none" w:sz="0" w:space="0" w:color="auto"/>
      </w:divBdr>
    </w:div>
    <w:div w:id="1594822593">
      <w:bodyDiv w:val="1"/>
      <w:marLeft w:val="0"/>
      <w:marRight w:val="0"/>
      <w:marTop w:val="0"/>
      <w:marBottom w:val="0"/>
      <w:divBdr>
        <w:top w:val="none" w:sz="0" w:space="0" w:color="auto"/>
        <w:left w:val="none" w:sz="0" w:space="0" w:color="auto"/>
        <w:bottom w:val="none" w:sz="0" w:space="0" w:color="auto"/>
        <w:right w:val="none" w:sz="0" w:space="0" w:color="auto"/>
      </w:divBdr>
    </w:div>
    <w:div w:id="1599363069">
      <w:bodyDiv w:val="1"/>
      <w:marLeft w:val="0"/>
      <w:marRight w:val="0"/>
      <w:marTop w:val="0"/>
      <w:marBottom w:val="0"/>
      <w:divBdr>
        <w:top w:val="none" w:sz="0" w:space="0" w:color="auto"/>
        <w:left w:val="none" w:sz="0" w:space="0" w:color="auto"/>
        <w:bottom w:val="none" w:sz="0" w:space="0" w:color="auto"/>
        <w:right w:val="none" w:sz="0" w:space="0" w:color="auto"/>
      </w:divBdr>
    </w:div>
    <w:div w:id="1602494736">
      <w:bodyDiv w:val="1"/>
      <w:marLeft w:val="0"/>
      <w:marRight w:val="0"/>
      <w:marTop w:val="0"/>
      <w:marBottom w:val="0"/>
      <w:divBdr>
        <w:top w:val="none" w:sz="0" w:space="0" w:color="auto"/>
        <w:left w:val="none" w:sz="0" w:space="0" w:color="auto"/>
        <w:bottom w:val="none" w:sz="0" w:space="0" w:color="auto"/>
        <w:right w:val="none" w:sz="0" w:space="0" w:color="auto"/>
      </w:divBdr>
    </w:div>
    <w:div w:id="1603100782">
      <w:bodyDiv w:val="1"/>
      <w:marLeft w:val="0"/>
      <w:marRight w:val="0"/>
      <w:marTop w:val="0"/>
      <w:marBottom w:val="0"/>
      <w:divBdr>
        <w:top w:val="none" w:sz="0" w:space="0" w:color="auto"/>
        <w:left w:val="none" w:sz="0" w:space="0" w:color="auto"/>
        <w:bottom w:val="none" w:sz="0" w:space="0" w:color="auto"/>
        <w:right w:val="none" w:sz="0" w:space="0" w:color="auto"/>
      </w:divBdr>
    </w:div>
    <w:div w:id="1609048495">
      <w:bodyDiv w:val="1"/>
      <w:marLeft w:val="0"/>
      <w:marRight w:val="0"/>
      <w:marTop w:val="0"/>
      <w:marBottom w:val="0"/>
      <w:divBdr>
        <w:top w:val="none" w:sz="0" w:space="0" w:color="auto"/>
        <w:left w:val="none" w:sz="0" w:space="0" w:color="auto"/>
        <w:bottom w:val="none" w:sz="0" w:space="0" w:color="auto"/>
        <w:right w:val="none" w:sz="0" w:space="0" w:color="auto"/>
      </w:divBdr>
    </w:div>
    <w:div w:id="1610818252">
      <w:bodyDiv w:val="1"/>
      <w:marLeft w:val="0"/>
      <w:marRight w:val="0"/>
      <w:marTop w:val="0"/>
      <w:marBottom w:val="0"/>
      <w:divBdr>
        <w:top w:val="none" w:sz="0" w:space="0" w:color="auto"/>
        <w:left w:val="none" w:sz="0" w:space="0" w:color="auto"/>
        <w:bottom w:val="none" w:sz="0" w:space="0" w:color="auto"/>
        <w:right w:val="none" w:sz="0" w:space="0" w:color="auto"/>
      </w:divBdr>
    </w:div>
    <w:div w:id="1612974773">
      <w:bodyDiv w:val="1"/>
      <w:marLeft w:val="0"/>
      <w:marRight w:val="0"/>
      <w:marTop w:val="0"/>
      <w:marBottom w:val="0"/>
      <w:divBdr>
        <w:top w:val="none" w:sz="0" w:space="0" w:color="auto"/>
        <w:left w:val="none" w:sz="0" w:space="0" w:color="auto"/>
        <w:bottom w:val="none" w:sz="0" w:space="0" w:color="auto"/>
        <w:right w:val="none" w:sz="0" w:space="0" w:color="auto"/>
      </w:divBdr>
    </w:div>
    <w:div w:id="1614745872">
      <w:bodyDiv w:val="1"/>
      <w:marLeft w:val="0"/>
      <w:marRight w:val="0"/>
      <w:marTop w:val="0"/>
      <w:marBottom w:val="0"/>
      <w:divBdr>
        <w:top w:val="none" w:sz="0" w:space="0" w:color="auto"/>
        <w:left w:val="none" w:sz="0" w:space="0" w:color="auto"/>
        <w:bottom w:val="none" w:sz="0" w:space="0" w:color="auto"/>
        <w:right w:val="none" w:sz="0" w:space="0" w:color="auto"/>
      </w:divBdr>
    </w:div>
    <w:div w:id="1615285161">
      <w:bodyDiv w:val="1"/>
      <w:marLeft w:val="0"/>
      <w:marRight w:val="0"/>
      <w:marTop w:val="0"/>
      <w:marBottom w:val="0"/>
      <w:divBdr>
        <w:top w:val="none" w:sz="0" w:space="0" w:color="auto"/>
        <w:left w:val="none" w:sz="0" w:space="0" w:color="auto"/>
        <w:bottom w:val="none" w:sz="0" w:space="0" w:color="auto"/>
        <w:right w:val="none" w:sz="0" w:space="0" w:color="auto"/>
      </w:divBdr>
    </w:div>
    <w:div w:id="1616018352">
      <w:bodyDiv w:val="1"/>
      <w:marLeft w:val="0"/>
      <w:marRight w:val="0"/>
      <w:marTop w:val="0"/>
      <w:marBottom w:val="0"/>
      <w:divBdr>
        <w:top w:val="none" w:sz="0" w:space="0" w:color="auto"/>
        <w:left w:val="none" w:sz="0" w:space="0" w:color="auto"/>
        <w:bottom w:val="none" w:sz="0" w:space="0" w:color="auto"/>
        <w:right w:val="none" w:sz="0" w:space="0" w:color="auto"/>
      </w:divBdr>
    </w:div>
    <w:div w:id="1617757134">
      <w:bodyDiv w:val="1"/>
      <w:marLeft w:val="0"/>
      <w:marRight w:val="0"/>
      <w:marTop w:val="0"/>
      <w:marBottom w:val="0"/>
      <w:divBdr>
        <w:top w:val="none" w:sz="0" w:space="0" w:color="auto"/>
        <w:left w:val="none" w:sz="0" w:space="0" w:color="auto"/>
        <w:bottom w:val="none" w:sz="0" w:space="0" w:color="auto"/>
        <w:right w:val="none" w:sz="0" w:space="0" w:color="auto"/>
      </w:divBdr>
    </w:div>
    <w:div w:id="1624075636">
      <w:bodyDiv w:val="1"/>
      <w:marLeft w:val="0"/>
      <w:marRight w:val="0"/>
      <w:marTop w:val="0"/>
      <w:marBottom w:val="0"/>
      <w:divBdr>
        <w:top w:val="none" w:sz="0" w:space="0" w:color="auto"/>
        <w:left w:val="none" w:sz="0" w:space="0" w:color="auto"/>
        <w:bottom w:val="none" w:sz="0" w:space="0" w:color="auto"/>
        <w:right w:val="none" w:sz="0" w:space="0" w:color="auto"/>
      </w:divBdr>
    </w:div>
    <w:div w:id="1629627766">
      <w:bodyDiv w:val="1"/>
      <w:marLeft w:val="0"/>
      <w:marRight w:val="0"/>
      <w:marTop w:val="0"/>
      <w:marBottom w:val="0"/>
      <w:divBdr>
        <w:top w:val="none" w:sz="0" w:space="0" w:color="auto"/>
        <w:left w:val="none" w:sz="0" w:space="0" w:color="auto"/>
        <w:bottom w:val="none" w:sz="0" w:space="0" w:color="auto"/>
        <w:right w:val="none" w:sz="0" w:space="0" w:color="auto"/>
      </w:divBdr>
    </w:div>
    <w:div w:id="1634677298">
      <w:bodyDiv w:val="1"/>
      <w:marLeft w:val="0"/>
      <w:marRight w:val="0"/>
      <w:marTop w:val="0"/>
      <w:marBottom w:val="0"/>
      <w:divBdr>
        <w:top w:val="none" w:sz="0" w:space="0" w:color="auto"/>
        <w:left w:val="none" w:sz="0" w:space="0" w:color="auto"/>
        <w:bottom w:val="none" w:sz="0" w:space="0" w:color="auto"/>
        <w:right w:val="none" w:sz="0" w:space="0" w:color="auto"/>
      </w:divBdr>
    </w:div>
    <w:div w:id="1637906094">
      <w:bodyDiv w:val="1"/>
      <w:marLeft w:val="0"/>
      <w:marRight w:val="0"/>
      <w:marTop w:val="0"/>
      <w:marBottom w:val="0"/>
      <w:divBdr>
        <w:top w:val="none" w:sz="0" w:space="0" w:color="auto"/>
        <w:left w:val="none" w:sz="0" w:space="0" w:color="auto"/>
        <w:bottom w:val="none" w:sz="0" w:space="0" w:color="auto"/>
        <w:right w:val="none" w:sz="0" w:space="0" w:color="auto"/>
      </w:divBdr>
    </w:div>
    <w:div w:id="1640182169">
      <w:bodyDiv w:val="1"/>
      <w:marLeft w:val="0"/>
      <w:marRight w:val="0"/>
      <w:marTop w:val="0"/>
      <w:marBottom w:val="0"/>
      <w:divBdr>
        <w:top w:val="none" w:sz="0" w:space="0" w:color="auto"/>
        <w:left w:val="none" w:sz="0" w:space="0" w:color="auto"/>
        <w:bottom w:val="none" w:sz="0" w:space="0" w:color="auto"/>
        <w:right w:val="none" w:sz="0" w:space="0" w:color="auto"/>
      </w:divBdr>
    </w:div>
    <w:div w:id="1640650092">
      <w:bodyDiv w:val="1"/>
      <w:marLeft w:val="0"/>
      <w:marRight w:val="0"/>
      <w:marTop w:val="0"/>
      <w:marBottom w:val="0"/>
      <w:divBdr>
        <w:top w:val="none" w:sz="0" w:space="0" w:color="auto"/>
        <w:left w:val="none" w:sz="0" w:space="0" w:color="auto"/>
        <w:bottom w:val="none" w:sz="0" w:space="0" w:color="auto"/>
        <w:right w:val="none" w:sz="0" w:space="0" w:color="auto"/>
      </w:divBdr>
    </w:div>
    <w:div w:id="1643075195">
      <w:bodyDiv w:val="1"/>
      <w:marLeft w:val="0"/>
      <w:marRight w:val="0"/>
      <w:marTop w:val="0"/>
      <w:marBottom w:val="0"/>
      <w:divBdr>
        <w:top w:val="none" w:sz="0" w:space="0" w:color="auto"/>
        <w:left w:val="none" w:sz="0" w:space="0" w:color="auto"/>
        <w:bottom w:val="none" w:sz="0" w:space="0" w:color="auto"/>
        <w:right w:val="none" w:sz="0" w:space="0" w:color="auto"/>
      </w:divBdr>
    </w:div>
    <w:div w:id="1647080761">
      <w:bodyDiv w:val="1"/>
      <w:marLeft w:val="0"/>
      <w:marRight w:val="0"/>
      <w:marTop w:val="0"/>
      <w:marBottom w:val="0"/>
      <w:divBdr>
        <w:top w:val="none" w:sz="0" w:space="0" w:color="auto"/>
        <w:left w:val="none" w:sz="0" w:space="0" w:color="auto"/>
        <w:bottom w:val="none" w:sz="0" w:space="0" w:color="auto"/>
        <w:right w:val="none" w:sz="0" w:space="0" w:color="auto"/>
      </w:divBdr>
    </w:div>
    <w:div w:id="1650474432">
      <w:bodyDiv w:val="1"/>
      <w:marLeft w:val="0"/>
      <w:marRight w:val="0"/>
      <w:marTop w:val="0"/>
      <w:marBottom w:val="0"/>
      <w:divBdr>
        <w:top w:val="none" w:sz="0" w:space="0" w:color="auto"/>
        <w:left w:val="none" w:sz="0" w:space="0" w:color="auto"/>
        <w:bottom w:val="none" w:sz="0" w:space="0" w:color="auto"/>
        <w:right w:val="none" w:sz="0" w:space="0" w:color="auto"/>
      </w:divBdr>
    </w:div>
    <w:div w:id="1652563208">
      <w:bodyDiv w:val="1"/>
      <w:marLeft w:val="0"/>
      <w:marRight w:val="0"/>
      <w:marTop w:val="0"/>
      <w:marBottom w:val="0"/>
      <w:divBdr>
        <w:top w:val="none" w:sz="0" w:space="0" w:color="auto"/>
        <w:left w:val="none" w:sz="0" w:space="0" w:color="auto"/>
        <w:bottom w:val="none" w:sz="0" w:space="0" w:color="auto"/>
        <w:right w:val="none" w:sz="0" w:space="0" w:color="auto"/>
      </w:divBdr>
    </w:div>
    <w:div w:id="1658148119">
      <w:bodyDiv w:val="1"/>
      <w:marLeft w:val="0"/>
      <w:marRight w:val="0"/>
      <w:marTop w:val="0"/>
      <w:marBottom w:val="0"/>
      <w:divBdr>
        <w:top w:val="none" w:sz="0" w:space="0" w:color="auto"/>
        <w:left w:val="none" w:sz="0" w:space="0" w:color="auto"/>
        <w:bottom w:val="none" w:sz="0" w:space="0" w:color="auto"/>
        <w:right w:val="none" w:sz="0" w:space="0" w:color="auto"/>
      </w:divBdr>
    </w:div>
    <w:div w:id="1660305849">
      <w:bodyDiv w:val="1"/>
      <w:marLeft w:val="0"/>
      <w:marRight w:val="0"/>
      <w:marTop w:val="0"/>
      <w:marBottom w:val="0"/>
      <w:divBdr>
        <w:top w:val="none" w:sz="0" w:space="0" w:color="auto"/>
        <w:left w:val="none" w:sz="0" w:space="0" w:color="auto"/>
        <w:bottom w:val="none" w:sz="0" w:space="0" w:color="auto"/>
        <w:right w:val="none" w:sz="0" w:space="0" w:color="auto"/>
      </w:divBdr>
    </w:div>
    <w:div w:id="1666082013">
      <w:bodyDiv w:val="1"/>
      <w:marLeft w:val="0"/>
      <w:marRight w:val="0"/>
      <w:marTop w:val="0"/>
      <w:marBottom w:val="0"/>
      <w:divBdr>
        <w:top w:val="none" w:sz="0" w:space="0" w:color="auto"/>
        <w:left w:val="none" w:sz="0" w:space="0" w:color="auto"/>
        <w:bottom w:val="none" w:sz="0" w:space="0" w:color="auto"/>
        <w:right w:val="none" w:sz="0" w:space="0" w:color="auto"/>
      </w:divBdr>
    </w:div>
    <w:div w:id="1668051072">
      <w:bodyDiv w:val="1"/>
      <w:marLeft w:val="0"/>
      <w:marRight w:val="0"/>
      <w:marTop w:val="0"/>
      <w:marBottom w:val="0"/>
      <w:divBdr>
        <w:top w:val="none" w:sz="0" w:space="0" w:color="auto"/>
        <w:left w:val="none" w:sz="0" w:space="0" w:color="auto"/>
        <w:bottom w:val="none" w:sz="0" w:space="0" w:color="auto"/>
        <w:right w:val="none" w:sz="0" w:space="0" w:color="auto"/>
      </w:divBdr>
    </w:div>
    <w:div w:id="1671060706">
      <w:bodyDiv w:val="1"/>
      <w:marLeft w:val="0"/>
      <w:marRight w:val="0"/>
      <w:marTop w:val="0"/>
      <w:marBottom w:val="0"/>
      <w:divBdr>
        <w:top w:val="none" w:sz="0" w:space="0" w:color="auto"/>
        <w:left w:val="none" w:sz="0" w:space="0" w:color="auto"/>
        <w:bottom w:val="none" w:sz="0" w:space="0" w:color="auto"/>
        <w:right w:val="none" w:sz="0" w:space="0" w:color="auto"/>
      </w:divBdr>
    </w:div>
    <w:div w:id="1672951377">
      <w:bodyDiv w:val="1"/>
      <w:marLeft w:val="0"/>
      <w:marRight w:val="0"/>
      <w:marTop w:val="0"/>
      <w:marBottom w:val="0"/>
      <w:divBdr>
        <w:top w:val="none" w:sz="0" w:space="0" w:color="auto"/>
        <w:left w:val="none" w:sz="0" w:space="0" w:color="auto"/>
        <w:bottom w:val="none" w:sz="0" w:space="0" w:color="auto"/>
        <w:right w:val="none" w:sz="0" w:space="0" w:color="auto"/>
      </w:divBdr>
    </w:div>
    <w:div w:id="1674919960">
      <w:bodyDiv w:val="1"/>
      <w:marLeft w:val="0"/>
      <w:marRight w:val="0"/>
      <w:marTop w:val="0"/>
      <w:marBottom w:val="0"/>
      <w:divBdr>
        <w:top w:val="none" w:sz="0" w:space="0" w:color="auto"/>
        <w:left w:val="none" w:sz="0" w:space="0" w:color="auto"/>
        <w:bottom w:val="none" w:sz="0" w:space="0" w:color="auto"/>
        <w:right w:val="none" w:sz="0" w:space="0" w:color="auto"/>
      </w:divBdr>
    </w:div>
    <w:div w:id="1679193230">
      <w:bodyDiv w:val="1"/>
      <w:marLeft w:val="0"/>
      <w:marRight w:val="0"/>
      <w:marTop w:val="0"/>
      <w:marBottom w:val="0"/>
      <w:divBdr>
        <w:top w:val="none" w:sz="0" w:space="0" w:color="auto"/>
        <w:left w:val="none" w:sz="0" w:space="0" w:color="auto"/>
        <w:bottom w:val="none" w:sz="0" w:space="0" w:color="auto"/>
        <w:right w:val="none" w:sz="0" w:space="0" w:color="auto"/>
      </w:divBdr>
    </w:div>
    <w:div w:id="1686469842">
      <w:bodyDiv w:val="1"/>
      <w:marLeft w:val="0"/>
      <w:marRight w:val="0"/>
      <w:marTop w:val="0"/>
      <w:marBottom w:val="0"/>
      <w:divBdr>
        <w:top w:val="none" w:sz="0" w:space="0" w:color="auto"/>
        <w:left w:val="none" w:sz="0" w:space="0" w:color="auto"/>
        <w:bottom w:val="none" w:sz="0" w:space="0" w:color="auto"/>
        <w:right w:val="none" w:sz="0" w:space="0" w:color="auto"/>
      </w:divBdr>
    </w:div>
    <w:div w:id="1691638395">
      <w:bodyDiv w:val="1"/>
      <w:marLeft w:val="0"/>
      <w:marRight w:val="0"/>
      <w:marTop w:val="0"/>
      <w:marBottom w:val="0"/>
      <w:divBdr>
        <w:top w:val="none" w:sz="0" w:space="0" w:color="auto"/>
        <w:left w:val="none" w:sz="0" w:space="0" w:color="auto"/>
        <w:bottom w:val="none" w:sz="0" w:space="0" w:color="auto"/>
        <w:right w:val="none" w:sz="0" w:space="0" w:color="auto"/>
      </w:divBdr>
    </w:div>
    <w:div w:id="1692875529">
      <w:bodyDiv w:val="1"/>
      <w:marLeft w:val="0"/>
      <w:marRight w:val="0"/>
      <w:marTop w:val="0"/>
      <w:marBottom w:val="0"/>
      <w:divBdr>
        <w:top w:val="none" w:sz="0" w:space="0" w:color="auto"/>
        <w:left w:val="none" w:sz="0" w:space="0" w:color="auto"/>
        <w:bottom w:val="none" w:sz="0" w:space="0" w:color="auto"/>
        <w:right w:val="none" w:sz="0" w:space="0" w:color="auto"/>
      </w:divBdr>
    </w:div>
    <w:div w:id="1694265979">
      <w:bodyDiv w:val="1"/>
      <w:marLeft w:val="0"/>
      <w:marRight w:val="0"/>
      <w:marTop w:val="0"/>
      <w:marBottom w:val="0"/>
      <w:divBdr>
        <w:top w:val="none" w:sz="0" w:space="0" w:color="auto"/>
        <w:left w:val="none" w:sz="0" w:space="0" w:color="auto"/>
        <w:bottom w:val="none" w:sz="0" w:space="0" w:color="auto"/>
        <w:right w:val="none" w:sz="0" w:space="0" w:color="auto"/>
      </w:divBdr>
    </w:div>
    <w:div w:id="1696081511">
      <w:bodyDiv w:val="1"/>
      <w:marLeft w:val="0"/>
      <w:marRight w:val="0"/>
      <w:marTop w:val="0"/>
      <w:marBottom w:val="0"/>
      <w:divBdr>
        <w:top w:val="none" w:sz="0" w:space="0" w:color="auto"/>
        <w:left w:val="none" w:sz="0" w:space="0" w:color="auto"/>
        <w:bottom w:val="none" w:sz="0" w:space="0" w:color="auto"/>
        <w:right w:val="none" w:sz="0" w:space="0" w:color="auto"/>
      </w:divBdr>
    </w:div>
    <w:div w:id="1700660569">
      <w:bodyDiv w:val="1"/>
      <w:marLeft w:val="0"/>
      <w:marRight w:val="0"/>
      <w:marTop w:val="0"/>
      <w:marBottom w:val="0"/>
      <w:divBdr>
        <w:top w:val="none" w:sz="0" w:space="0" w:color="auto"/>
        <w:left w:val="none" w:sz="0" w:space="0" w:color="auto"/>
        <w:bottom w:val="none" w:sz="0" w:space="0" w:color="auto"/>
        <w:right w:val="none" w:sz="0" w:space="0" w:color="auto"/>
      </w:divBdr>
    </w:div>
    <w:div w:id="1702825193">
      <w:bodyDiv w:val="1"/>
      <w:marLeft w:val="0"/>
      <w:marRight w:val="0"/>
      <w:marTop w:val="0"/>
      <w:marBottom w:val="0"/>
      <w:divBdr>
        <w:top w:val="none" w:sz="0" w:space="0" w:color="auto"/>
        <w:left w:val="none" w:sz="0" w:space="0" w:color="auto"/>
        <w:bottom w:val="none" w:sz="0" w:space="0" w:color="auto"/>
        <w:right w:val="none" w:sz="0" w:space="0" w:color="auto"/>
      </w:divBdr>
    </w:div>
    <w:div w:id="1703166004">
      <w:bodyDiv w:val="1"/>
      <w:marLeft w:val="0"/>
      <w:marRight w:val="0"/>
      <w:marTop w:val="0"/>
      <w:marBottom w:val="0"/>
      <w:divBdr>
        <w:top w:val="none" w:sz="0" w:space="0" w:color="auto"/>
        <w:left w:val="none" w:sz="0" w:space="0" w:color="auto"/>
        <w:bottom w:val="none" w:sz="0" w:space="0" w:color="auto"/>
        <w:right w:val="none" w:sz="0" w:space="0" w:color="auto"/>
      </w:divBdr>
    </w:div>
    <w:div w:id="1707559198">
      <w:bodyDiv w:val="1"/>
      <w:marLeft w:val="0"/>
      <w:marRight w:val="0"/>
      <w:marTop w:val="0"/>
      <w:marBottom w:val="0"/>
      <w:divBdr>
        <w:top w:val="none" w:sz="0" w:space="0" w:color="auto"/>
        <w:left w:val="none" w:sz="0" w:space="0" w:color="auto"/>
        <w:bottom w:val="none" w:sz="0" w:space="0" w:color="auto"/>
        <w:right w:val="none" w:sz="0" w:space="0" w:color="auto"/>
      </w:divBdr>
    </w:div>
    <w:div w:id="1715615998">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21517589">
      <w:bodyDiv w:val="1"/>
      <w:marLeft w:val="0"/>
      <w:marRight w:val="0"/>
      <w:marTop w:val="0"/>
      <w:marBottom w:val="0"/>
      <w:divBdr>
        <w:top w:val="none" w:sz="0" w:space="0" w:color="auto"/>
        <w:left w:val="none" w:sz="0" w:space="0" w:color="auto"/>
        <w:bottom w:val="none" w:sz="0" w:space="0" w:color="auto"/>
        <w:right w:val="none" w:sz="0" w:space="0" w:color="auto"/>
      </w:divBdr>
    </w:div>
    <w:div w:id="1726876962">
      <w:bodyDiv w:val="1"/>
      <w:marLeft w:val="0"/>
      <w:marRight w:val="0"/>
      <w:marTop w:val="0"/>
      <w:marBottom w:val="0"/>
      <w:divBdr>
        <w:top w:val="none" w:sz="0" w:space="0" w:color="auto"/>
        <w:left w:val="none" w:sz="0" w:space="0" w:color="auto"/>
        <w:bottom w:val="none" w:sz="0" w:space="0" w:color="auto"/>
        <w:right w:val="none" w:sz="0" w:space="0" w:color="auto"/>
      </w:divBdr>
    </w:div>
    <w:div w:id="1728456081">
      <w:bodyDiv w:val="1"/>
      <w:marLeft w:val="0"/>
      <w:marRight w:val="0"/>
      <w:marTop w:val="0"/>
      <w:marBottom w:val="0"/>
      <w:divBdr>
        <w:top w:val="none" w:sz="0" w:space="0" w:color="auto"/>
        <w:left w:val="none" w:sz="0" w:space="0" w:color="auto"/>
        <w:bottom w:val="none" w:sz="0" w:space="0" w:color="auto"/>
        <w:right w:val="none" w:sz="0" w:space="0" w:color="auto"/>
      </w:divBdr>
    </w:div>
    <w:div w:id="1731029749">
      <w:bodyDiv w:val="1"/>
      <w:marLeft w:val="0"/>
      <w:marRight w:val="0"/>
      <w:marTop w:val="0"/>
      <w:marBottom w:val="0"/>
      <w:divBdr>
        <w:top w:val="none" w:sz="0" w:space="0" w:color="auto"/>
        <w:left w:val="none" w:sz="0" w:space="0" w:color="auto"/>
        <w:bottom w:val="none" w:sz="0" w:space="0" w:color="auto"/>
        <w:right w:val="none" w:sz="0" w:space="0" w:color="auto"/>
      </w:divBdr>
    </w:div>
    <w:div w:id="1736853726">
      <w:bodyDiv w:val="1"/>
      <w:marLeft w:val="0"/>
      <w:marRight w:val="0"/>
      <w:marTop w:val="0"/>
      <w:marBottom w:val="0"/>
      <w:divBdr>
        <w:top w:val="none" w:sz="0" w:space="0" w:color="auto"/>
        <w:left w:val="none" w:sz="0" w:space="0" w:color="auto"/>
        <w:bottom w:val="none" w:sz="0" w:space="0" w:color="auto"/>
        <w:right w:val="none" w:sz="0" w:space="0" w:color="auto"/>
      </w:divBdr>
    </w:div>
    <w:div w:id="1742292891">
      <w:bodyDiv w:val="1"/>
      <w:marLeft w:val="0"/>
      <w:marRight w:val="0"/>
      <w:marTop w:val="0"/>
      <w:marBottom w:val="0"/>
      <w:divBdr>
        <w:top w:val="none" w:sz="0" w:space="0" w:color="auto"/>
        <w:left w:val="none" w:sz="0" w:space="0" w:color="auto"/>
        <w:bottom w:val="none" w:sz="0" w:space="0" w:color="auto"/>
        <w:right w:val="none" w:sz="0" w:space="0" w:color="auto"/>
      </w:divBdr>
    </w:div>
    <w:div w:id="1744718941">
      <w:bodyDiv w:val="1"/>
      <w:marLeft w:val="0"/>
      <w:marRight w:val="0"/>
      <w:marTop w:val="0"/>
      <w:marBottom w:val="0"/>
      <w:divBdr>
        <w:top w:val="none" w:sz="0" w:space="0" w:color="auto"/>
        <w:left w:val="none" w:sz="0" w:space="0" w:color="auto"/>
        <w:bottom w:val="none" w:sz="0" w:space="0" w:color="auto"/>
        <w:right w:val="none" w:sz="0" w:space="0" w:color="auto"/>
      </w:divBdr>
    </w:div>
    <w:div w:id="1747610800">
      <w:bodyDiv w:val="1"/>
      <w:marLeft w:val="0"/>
      <w:marRight w:val="0"/>
      <w:marTop w:val="0"/>
      <w:marBottom w:val="0"/>
      <w:divBdr>
        <w:top w:val="none" w:sz="0" w:space="0" w:color="auto"/>
        <w:left w:val="none" w:sz="0" w:space="0" w:color="auto"/>
        <w:bottom w:val="none" w:sz="0" w:space="0" w:color="auto"/>
        <w:right w:val="none" w:sz="0" w:space="0" w:color="auto"/>
      </w:divBdr>
    </w:div>
    <w:div w:id="1752118154">
      <w:bodyDiv w:val="1"/>
      <w:marLeft w:val="0"/>
      <w:marRight w:val="0"/>
      <w:marTop w:val="0"/>
      <w:marBottom w:val="0"/>
      <w:divBdr>
        <w:top w:val="none" w:sz="0" w:space="0" w:color="auto"/>
        <w:left w:val="none" w:sz="0" w:space="0" w:color="auto"/>
        <w:bottom w:val="none" w:sz="0" w:space="0" w:color="auto"/>
        <w:right w:val="none" w:sz="0" w:space="0" w:color="auto"/>
      </w:divBdr>
    </w:div>
    <w:div w:id="1754008833">
      <w:bodyDiv w:val="1"/>
      <w:marLeft w:val="0"/>
      <w:marRight w:val="0"/>
      <w:marTop w:val="0"/>
      <w:marBottom w:val="0"/>
      <w:divBdr>
        <w:top w:val="none" w:sz="0" w:space="0" w:color="auto"/>
        <w:left w:val="none" w:sz="0" w:space="0" w:color="auto"/>
        <w:bottom w:val="none" w:sz="0" w:space="0" w:color="auto"/>
        <w:right w:val="none" w:sz="0" w:space="0" w:color="auto"/>
      </w:divBdr>
    </w:div>
    <w:div w:id="1754468418">
      <w:bodyDiv w:val="1"/>
      <w:marLeft w:val="0"/>
      <w:marRight w:val="0"/>
      <w:marTop w:val="0"/>
      <w:marBottom w:val="0"/>
      <w:divBdr>
        <w:top w:val="none" w:sz="0" w:space="0" w:color="auto"/>
        <w:left w:val="none" w:sz="0" w:space="0" w:color="auto"/>
        <w:bottom w:val="none" w:sz="0" w:space="0" w:color="auto"/>
        <w:right w:val="none" w:sz="0" w:space="0" w:color="auto"/>
      </w:divBdr>
    </w:div>
    <w:div w:id="1758403708">
      <w:bodyDiv w:val="1"/>
      <w:marLeft w:val="0"/>
      <w:marRight w:val="0"/>
      <w:marTop w:val="0"/>
      <w:marBottom w:val="0"/>
      <w:divBdr>
        <w:top w:val="none" w:sz="0" w:space="0" w:color="auto"/>
        <w:left w:val="none" w:sz="0" w:space="0" w:color="auto"/>
        <w:bottom w:val="none" w:sz="0" w:space="0" w:color="auto"/>
        <w:right w:val="none" w:sz="0" w:space="0" w:color="auto"/>
      </w:divBdr>
    </w:div>
    <w:div w:id="1761951673">
      <w:bodyDiv w:val="1"/>
      <w:marLeft w:val="0"/>
      <w:marRight w:val="0"/>
      <w:marTop w:val="0"/>
      <w:marBottom w:val="0"/>
      <w:divBdr>
        <w:top w:val="none" w:sz="0" w:space="0" w:color="auto"/>
        <w:left w:val="none" w:sz="0" w:space="0" w:color="auto"/>
        <w:bottom w:val="none" w:sz="0" w:space="0" w:color="auto"/>
        <w:right w:val="none" w:sz="0" w:space="0" w:color="auto"/>
      </w:divBdr>
    </w:div>
    <w:div w:id="1765301818">
      <w:bodyDiv w:val="1"/>
      <w:marLeft w:val="0"/>
      <w:marRight w:val="0"/>
      <w:marTop w:val="0"/>
      <w:marBottom w:val="0"/>
      <w:divBdr>
        <w:top w:val="none" w:sz="0" w:space="0" w:color="auto"/>
        <w:left w:val="none" w:sz="0" w:space="0" w:color="auto"/>
        <w:bottom w:val="none" w:sz="0" w:space="0" w:color="auto"/>
        <w:right w:val="none" w:sz="0" w:space="0" w:color="auto"/>
      </w:divBdr>
    </w:div>
    <w:div w:id="1784307650">
      <w:bodyDiv w:val="1"/>
      <w:marLeft w:val="0"/>
      <w:marRight w:val="0"/>
      <w:marTop w:val="0"/>
      <w:marBottom w:val="0"/>
      <w:divBdr>
        <w:top w:val="none" w:sz="0" w:space="0" w:color="auto"/>
        <w:left w:val="none" w:sz="0" w:space="0" w:color="auto"/>
        <w:bottom w:val="none" w:sz="0" w:space="0" w:color="auto"/>
        <w:right w:val="none" w:sz="0" w:space="0" w:color="auto"/>
      </w:divBdr>
    </w:div>
    <w:div w:id="1786803319">
      <w:bodyDiv w:val="1"/>
      <w:marLeft w:val="0"/>
      <w:marRight w:val="0"/>
      <w:marTop w:val="0"/>
      <w:marBottom w:val="0"/>
      <w:divBdr>
        <w:top w:val="none" w:sz="0" w:space="0" w:color="auto"/>
        <w:left w:val="none" w:sz="0" w:space="0" w:color="auto"/>
        <w:bottom w:val="none" w:sz="0" w:space="0" w:color="auto"/>
        <w:right w:val="none" w:sz="0" w:space="0" w:color="auto"/>
      </w:divBdr>
    </w:div>
    <w:div w:id="1788809624">
      <w:bodyDiv w:val="1"/>
      <w:marLeft w:val="0"/>
      <w:marRight w:val="0"/>
      <w:marTop w:val="0"/>
      <w:marBottom w:val="0"/>
      <w:divBdr>
        <w:top w:val="none" w:sz="0" w:space="0" w:color="auto"/>
        <w:left w:val="none" w:sz="0" w:space="0" w:color="auto"/>
        <w:bottom w:val="none" w:sz="0" w:space="0" w:color="auto"/>
        <w:right w:val="none" w:sz="0" w:space="0" w:color="auto"/>
      </w:divBdr>
    </w:div>
    <w:div w:id="1789813988">
      <w:bodyDiv w:val="1"/>
      <w:marLeft w:val="0"/>
      <w:marRight w:val="0"/>
      <w:marTop w:val="0"/>
      <w:marBottom w:val="0"/>
      <w:divBdr>
        <w:top w:val="none" w:sz="0" w:space="0" w:color="auto"/>
        <w:left w:val="none" w:sz="0" w:space="0" w:color="auto"/>
        <w:bottom w:val="none" w:sz="0" w:space="0" w:color="auto"/>
        <w:right w:val="none" w:sz="0" w:space="0" w:color="auto"/>
      </w:divBdr>
    </w:div>
    <w:div w:id="1793472326">
      <w:bodyDiv w:val="1"/>
      <w:marLeft w:val="0"/>
      <w:marRight w:val="0"/>
      <w:marTop w:val="0"/>
      <w:marBottom w:val="0"/>
      <w:divBdr>
        <w:top w:val="none" w:sz="0" w:space="0" w:color="auto"/>
        <w:left w:val="none" w:sz="0" w:space="0" w:color="auto"/>
        <w:bottom w:val="none" w:sz="0" w:space="0" w:color="auto"/>
        <w:right w:val="none" w:sz="0" w:space="0" w:color="auto"/>
      </w:divBdr>
      <w:divsChild>
        <w:div w:id="1695114410">
          <w:marLeft w:val="0"/>
          <w:marRight w:val="0"/>
          <w:marTop w:val="0"/>
          <w:marBottom w:val="0"/>
          <w:divBdr>
            <w:top w:val="none" w:sz="0" w:space="0" w:color="auto"/>
            <w:left w:val="single" w:sz="6" w:space="4" w:color="DADADA"/>
            <w:bottom w:val="none" w:sz="0" w:space="0" w:color="auto"/>
            <w:right w:val="none" w:sz="0" w:space="0" w:color="auto"/>
          </w:divBdr>
        </w:div>
      </w:divsChild>
    </w:div>
    <w:div w:id="1798640292">
      <w:bodyDiv w:val="1"/>
      <w:marLeft w:val="0"/>
      <w:marRight w:val="0"/>
      <w:marTop w:val="0"/>
      <w:marBottom w:val="0"/>
      <w:divBdr>
        <w:top w:val="none" w:sz="0" w:space="0" w:color="auto"/>
        <w:left w:val="none" w:sz="0" w:space="0" w:color="auto"/>
        <w:bottom w:val="none" w:sz="0" w:space="0" w:color="auto"/>
        <w:right w:val="none" w:sz="0" w:space="0" w:color="auto"/>
      </w:divBdr>
    </w:div>
    <w:div w:id="1803842481">
      <w:bodyDiv w:val="1"/>
      <w:marLeft w:val="0"/>
      <w:marRight w:val="0"/>
      <w:marTop w:val="0"/>
      <w:marBottom w:val="0"/>
      <w:divBdr>
        <w:top w:val="none" w:sz="0" w:space="0" w:color="auto"/>
        <w:left w:val="none" w:sz="0" w:space="0" w:color="auto"/>
        <w:bottom w:val="none" w:sz="0" w:space="0" w:color="auto"/>
        <w:right w:val="none" w:sz="0" w:space="0" w:color="auto"/>
      </w:divBdr>
    </w:div>
    <w:div w:id="1805274069">
      <w:bodyDiv w:val="1"/>
      <w:marLeft w:val="0"/>
      <w:marRight w:val="0"/>
      <w:marTop w:val="0"/>
      <w:marBottom w:val="0"/>
      <w:divBdr>
        <w:top w:val="none" w:sz="0" w:space="0" w:color="auto"/>
        <w:left w:val="none" w:sz="0" w:space="0" w:color="auto"/>
        <w:bottom w:val="none" w:sz="0" w:space="0" w:color="auto"/>
        <w:right w:val="none" w:sz="0" w:space="0" w:color="auto"/>
      </w:divBdr>
    </w:div>
    <w:div w:id="1807048746">
      <w:bodyDiv w:val="1"/>
      <w:marLeft w:val="0"/>
      <w:marRight w:val="0"/>
      <w:marTop w:val="0"/>
      <w:marBottom w:val="0"/>
      <w:divBdr>
        <w:top w:val="none" w:sz="0" w:space="0" w:color="auto"/>
        <w:left w:val="none" w:sz="0" w:space="0" w:color="auto"/>
        <w:bottom w:val="none" w:sz="0" w:space="0" w:color="auto"/>
        <w:right w:val="none" w:sz="0" w:space="0" w:color="auto"/>
      </w:divBdr>
    </w:div>
    <w:div w:id="1807509868">
      <w:bodyDiv w:val="1"/>
      <w:marLeft w:val="0"/>
      <w:marRight w:val="0"/>
      <w:marTop w:val="0"/>
      <w:marBottom w:val="0"/>
      <w:divBdr>
        <w:top w:val="none" w:sz="0" w:space="0" w:color="auto"/>
        <w:left w:val="none" w:sz="0" w:space="0" w:color="auto"/>
        <w:bottom w:val="none" w:sz="0" w:space="0" w:color="auto"/>
        <w:right w:val="none" w:sz="0" w:space="0" w:color="auto"/>
      </w:divBdr>
    </w:div>
    <w:div w:id="1809083682">
      <w:bodyDiv w:val="1"/>
      <w:marLeft w:val="0"/>
      <w:marRight w:val="0"/>
      <w:marTop w:val="0"/>
      <w:marBottom w:val="0"/>
      <w:divBdr>
        <w:top w:val="none" w:sz="0" w:space="0" w:color="auto"/>
        <w:left w:val="none" w:sz="0" w:space="0" w:color="auto"/>
        <w:bottom w:val="none" w:sz="0" w:space="0" w:color="auto"/>
        <w:right w:val="none" w:sz="0" w:space="0" w:color="auto"/>
      </w:divBdr>
    </w:div>
    <w:div w:id="1811361311">
      <w:bodyDiv w:val="1"/>
      <w:marLeft w:val="0"/>
      <w:marRight w:val="0"/>
      <w:marTop w:val="0"/>
      <w:marBottom w:val="0"/>
      <w:divBdr>
        <w:top w:val="none" w:sz="0" w:space="0" w:color="auto"/>
        <w:left w:val="none" w:sz="0" w:space="0" w:color="auto"/>
        <w:bottom w:val="none" w:sz="0" w:space="0" w:color="auto"/>
        <w:right w:val="none" w:sz="0" w:space="0" w:color="auto"/>
      </w:divBdr>
    </w:div>
    <w:div w:id="1813979616">
      <w:bodyDiv w:val="1"/>
      <w:marLeft w:val="0"/>
      <w:marRight w:val="0"/>
      <w:marTop w:val="0"/>
      <w:marBottom w:val="0"/>
      <w:divBdr>
        <w:top w:val="none" w:sz="0" w:space="0" w:color="auto"/>
        <w:left w:val="none" w:sz="0" w:space="0" w:color="auto"/>
        <w:bottom w:val="none" w:sz="0" w:space="0" w:color="auto"/>
        <w:right w:val="none" w:sz="0" w:space="0" w:color="auto"/>
      </w:divBdr>
    </w:div>
    <w:div w:id="1820069728">
      <w:bodyDiv w:val="1"/>
      <w:marLeft w:val="0"/>
      <w:marRight w:val="0"/>
      <w:marTop w:val="0"/>
      <w:marBottom w:val="0"/>
      <w:divBdr>
        <w:top w:val="none" w:sz="0" w:space="0" w:color="auto"/>
        <w:left w:val="none" w:sz="0" w:space="0" w:color="auto"/>
        <w:bottom w:val="none" w:sz="0" w:space="0" w:color="auto"/>
        <w:right w:val="none" w:sz="0" w:space="0" w:color="auto"/>
      </w:divBdr>
    </w:div>
    <w:div w:id="1821337958">
      <w:bodyDiv w:val="1"/>
      <w:marLeft w:val="0"/>
      <w:marRight w:val="0"/>
      <w:marTop w:val="0"/>
      <w:marBottom w:val="0"/>
      <w:divBdr>
        <w:top w:val="none" w:sz="0" w:space="0" w:color="auto"/>
        <w:left w:val="none" w:sz="0" w:space="0" w:color="auto"/>
        <w:bottom w:val="none" w:sz="0" w:space="0" w:color="auto"/>
        <w:right w:val="none" w:sz="0" w:space="0" w:color="auto"/>
      </w:divBdr>
    </w:div>
    <w:div w:id="1832284689">
      <w:bodyDiv w:val="1"/>
      <w:marLeft w:val="0"/>
      <w:marRight w:val="0"/>
      <w:marTop w:val="0"/>
      <w:marBottom w:val="0"/>
      <w:divBdr>
        <w:top w:val="none" w:sz="0" w:space="0" w:color="auto"/>
        <w:left w:val="none" w:sz="0" w:space="0" w:color="auto"/>
        <w:bottom w:val="none" w:sz="0" w:space="0" w:color="auto"/>
        <w:right w:val="none" w:sz="0" w:space="0" w:color="auto"/>
      </w:divBdr>
    </w:div>
    <w:div w:id="1834681273">
      <w:bodyDiv w:val="1"/>
      <w:marLeft w:val="0"/>
      <w:marRight w:val="0"/>
      <w:marTop w:val="0"/>
      <w:marBottom w:val="0"/>
      <w:divBdr>
        <w:top w:val="none" w:sz="0" w:space="0" w:color="auto"/>
        <w:left w:val="none" w:sz="0" w:space="0" w:color="auto"/>
        <w:bottom w:val="none" w:sz="0" w:space="0" w:color="auto"/>
        <w:right w:val="none" w:sz="0" w:space="0" w:color="auto"/>
      </w:divBdr>
    </w:div>
    <w:div w:id="1843156147">
      <w:bodyDiv w:val="1"/>
      <w:marLeft w:val="0"/>
      <w:marRight w:val="0"/>
      <w:marTop w:val="0"/>
      <w:marBottom w:val="0"/>
      <w:divBdr>
        <w:top w:val="none" w:sz="0" w:space="0" w:color="auto"/>
        <w:left w:val="none" w:sz="0" w:space="0" w:color="auto"/>
        <w:bottom w:val="none" w:sz="0" w:space="0" w:color="auto"/>
        <w:right w:val="none" w:sz="0" w:space="0" w:color="auto"/>
      </w:divBdr>
    </w:div>
    <w:div w:id="1844926906">
      <w:bodyDiv w:val="1"/>
      <w:marLeft w:val="0"/>
      <w:marRight w:val="0"/>
      <w:marTop w:val="0"/>
      <w:marBottom w:val="0"/>
      <w:divBdr>
        <w:top w:val="none" w:sz="0" w:space="0" w:color="auto"/>
        <w:left w:val="none" w:sz="0" w:space="0" w:color="auto"/>
        <w:bottom w:val="none" w:sz="0" w:space="0" w:color="auto"/>
        <w:right w:val="none" w:sz="0" w:space="0" w:color="auto"/>
      </w:divBdr>
    </w:div>
    <w:div w:id="1851135957">
      <w:bodyDiv w:val="1"/>
      <w:marLeft w:val="0"/>
      <w:marRight w:val="0"/>
      <w:marTop w:val="0"/>
      <w:marBottom w:val="0"/>
      <w:divBdr>
        <w:top w:val="none" w:sz="0" w:space="0" w:color="auto"/>
        <w:left w:val="none" w:sz="0" w:space="0" w:color="auto"/>
        <w:bottom w:val="none" w:sz="0" w:space="0" w:color="auto"/>
        <w:right w:val="none" w:sz="0" w:space="0" w:color="auto"/>
      </w:divBdr>
    </w:div>
    <w:div w:id="1855916562">
      <w:bodyDiv w:val="1"/>
      <w:marLeft w:val="0"/>
      <w:marRight w:val="0"/>
      <w:marTop w:val="0"/>
      <w:marBottom w:val="0"/>
      <w:divBdr>
        <w:top w:val="none" w:sz="0" w:space="0" w:color="auto"/>
        <w:left w:val="none" w:sz="0" w:space="0" w:color="auto"/>
        <w:bottom w:val="none" w:sz="0" w:space="0" w:color="auto"/>
        <w:right w:val="none" w:sz="0" w:space="0" w:color="auto"/>
      </w:divBdr>
    </w:div>
    <w:div w:id="1856268619">
      <w:bodyDiv w:val="1"/>
      <w:marLeft w:val="0"/>
      <w:marRight w:val="0"/>
      <w:marTop w:val="0"/>
      <w:marBottom w:val="0"/>
      <w:divBdr>
        <w:top w:val="none" w:sz="0" w:space="0" w:color="auto"/>
        <w:left w:val="none" w:sz="0" w:space="0" w:color="auto"/>
        <w:bottom w:val="none" w:sz="0" w:space="0" w:color="auto"/>
        <w:right w:val="none" w:sz="0" w:space="0" w:color="auto"/>
      </w:divBdr>
    </w:div>
    <w:div w:id="1857382923">
      <w:bodyDiv w:val="1"/>
      <w:marLeft w:val="0"/>
      <w:marRight w:val="0"/>
      <w:marTop w:val="0"/>
      <w:marBottom w:val="0"/>
      <w:divBdr>
        <w:top w:val="none" w:sz="0" w:space="0" w:color="auto"/>
        <w:left w:val="none" w:sz="0" w:space="0" w:color="auto"/>
        <w:bottom w:val="none" w:sz="0" w:space="0" w:color="auto"/>
        <w:right w:val="none" w:sz="0" w:space="0" w:color="auto"/>
      </w:divBdr>
    </w:div>
    <w:div w:id="1857383508">
      <w:bodyDiv w:val="1"/>
      <w:marLeft w:val="0"/>
      <w:marRight w:val="0"/>
      <w:marTop w:val="0"/>
      <w:marBottom w:val="0"/>
      <w:divBdr>
        <w:top w:val="none" w:sz="0" w:space="0" w:color="auto"/>
        <w:left w:val="none" w:sz="0" w:space="0" w:color="auto"/>
        <w:bottom w:val="none" w:sz="0" w:space="0" w:color="auto"/>
        <w:right w:val="none" w:sz="0" w:space="0" w:color="auto"/>
      </w:divBdr>
    </w:div>
    <w:div w:id="1868828716">
      <w:bodyDiv w:val="1"/>
      <w:marLeft w:val="0"/>
      <w:marRight w:val="0"/>
      <w:marTop w:val="0"/>
      <w:marBottom w:val="0"/>
      <w:divBdr>
        <w:top w:val="none" w:sz="0" w:space="0" w:color="auto"/>
        <w:left w:val="none" w:sz="0" w:space="0" w:color="auto"/>
        <w:bottom w:val="none" w:sz="0" w:space="0" w:color="auto"/>
        <w:right w:val="none" w:sz="0" w:space="0" w:color="auto"/>
      </w:divBdr>
    </w:div>
    <w:div w:id="1870022991">
      <w:bodyDiv w:val="1"/>
      <w:marLeft w:val="0"/>
      <w:marRight w:val="0"/>
      <w:marTop w:val="0"/>
      <w:marBottom w:val="0"/>
      <w:divBdr>
        <w:top w:val="none" w:sz="0" w:space="0" w:color="auto"/>
        <w:left w:val="none" w:sz="0" w:space="0" w:color="auto"/>
        <w:bottom w:val="none" w:sz="0" w:space="0" w:color="auto"/>
        <w:right w:val="none" w:sz="0" w:space="0" w:color="auto"/>
      </w:divBdr>
    </w:div>
    <w:div w:id="1878156432">
      <w:bodyDiv w:val="1"/>
      <w:marLeft w:val="0"/>
      <w:marRight w:val="0"/>
      <w:marTop w:val="0"/>
      <w:marBottom w:val="0"/>
      <w:divBdr>
        <w:top w:val="none" w:sz="0" w:space="0" w:color="auto"/>
        <w:left w:val="none" w:sz="0" w:space="0" w:color="auto"/>
        <w:bottom w:val="none" w:sz="0" w:space="0" w:color="auto"/>
        <w:right w:val="none" w:sz="0" w:space="0" w:color="auto"/>
      </w:divBdr>
    </w:div>
    <w:div w:id="1891261523">
      <w:bodyDiv w:val="1"/>
      <w:marLeft w:val="0"/>
      <w:marRight w:val="0"/>
      <w:marTop w:val="0"/>
      <w:marBottom w:val="0"/>
      <w:divBdr>
        <w:top w:val="none" w:sz="0" w:space="0" w:color="auto"/>
        <w:left w:val="none" w:sz="0" w:space="0" w:color="auto"/>
        <w:bottom w:val="none" w:sz="0" w:space="0" w:color="auto"/>
        <w:right w:val="none" w:sz="0" w:space="0" w:color="auto"/>
      </w:divBdr>
    </w:div>
    <w:div w:id="1893732289">
      <w:bodyDiv w:val="1"/>
      <w:marLeft w:val="0"/>
      <w:marRight w:val="0"/>
      <w:marTop w:val="0"/>
      <w:marBottom w:val="0"/>
      <w:divBdr>
        <w:top w:val="none" w:sz="0" w:space="0" w:color="auto"/>
        <w:left w:val="none" w:sz="0" w:space="0" w:color="auto"/>
        <w:bottom w:val="none" w:sz="0" w:space="0" w:color="auto"/>
        <w:right w:val="none" w:sz="0" w:space="0" w:color="auto"/>
      </w:divBdr>
    </w:div>
    <w:div w:id="1894388633">
      <w:bodyDiv w:val="1"/>
      <w:marLeft w:val="0"/>
      <w:marRight w:val="0"/>
      <w:marTop w:val="0"/>
      <w:marBottom w:val="0"/>
      <w:divBdr>
        <w:top w:val="none" w:sz="0" w:space="0" w:color="auto"/>
        <w:left w:val="none" w:sz="0" w:space="0" w:color="auto"/>
        <w:bottom w:val="none" w:sz="0" w:space="0" w:color="auto"/>
        <w:right w:val="none" w:sz="0" w:space="0" w:color="auto"/>
      </w:divBdr>
    </w:div>
    <w:div w:id="1895039649">
      <w:bodyDiv w:val="1"/>
      <w:marLeft w:val="0"/>
      <w:marRight w:val="0"/>
      <w:marTop w:val="0"/>
      <w:marBottom w:val="0"/>
      <w:divBdr>
        <w:top w:val="none" w:sz="0" w:space="0" w:color="auto"/>
        <w:left w:val="none" w:sz="0" w:space="0" w:color="auto"/>
        <w:bottom w:val="none" w:sz="0" w:space="0" w:color="auto"/>
        <w:right w:val="none" w:sz="0" w:space="0" w:color="auto"/>
      </w:divBdr>
    </w:div>
    <w:div w:id="1898931064">
      <w:bodyDiv w:val="1"/>
      <w:marLeft w:val="0"/>
      <w:marRight w:val="0"/>
      <w:marTop w:val="0"/>
      <w:marBottom w:val="0"/>
      <w:divBdr>
        <w:top w:val="none" w:sz="0" w:space="0" w:color="auto"/>
        <w:left w:val="none" w:sz="0" w:space="0" w:color="auto"/>
        <w:bottom w:val="none" w:sz="0" w:space="0" w:color="auto"/>
        <w:right w:val="none" w:sz="0" w:space="0" w:color="auto"/>
      </w:divBdr>
    </w:div>
    <w:div w:id="1899053521">
      <w:bodyDiv w:val="1"/>
      <w:marLeft w:val="0"/>
      <w:marRight w:val="0"/>
      <w:marTop w:val="0"/>
      <w:marBottom w:val="0"/>
      <w:divBdr>
        <w:top w:val="none" w:sz="0" w:space="0" w:color="auto"/>
        <w:left w:val="none" w:sz="0" w:space="0" w:color="auto"/>
        <w:bottom w:val="none" w:sz="0" w:space="0" w:color="auto"/>
        <w:right w:val="none" w:sz="0" w:space="0" w:color="auto"/>
      </w:divBdr>
    </w:div>
    <w:div w:id="1899703743">
      <w:bodyDiv w:val="1"/>
      <w:marLeft w:val="0"/>
      <w:marRight w:val="0"/>
      <w:marTop w:val="0"/>
      <w:marBottom w:val="0"/>
      <w:divBdr>
        <w:top w:val="none" w:sz="0" w:space="0" w:color="auto"/>
        <w:left w:val="none" w:sz="0" w:space="0" w:color="auto"/>
        <w:bottom w:val="none" w:sz="0" w:space="0" w:color="auto"/>
        <w:right w:val="none" w:sz="0" w:space="0" w:color="auto"/>
      </w:divBdr>
    </w:div>
    <w:div w:id="1899901610">
      <w:bodyDiv w:val="1"/>
      <w:marLeft w:val="0"/>
      <w:marRight w:val="0"/>
      <w:marTop w:val="0"/>
      <w:marBottom w:val="0"/>
      <w:divBdr>
        <w:top w:val="none" w:sz="0" w:space="0" w:color="auto"/>
        <w:left w:val="none" w:sz="0" w:space="0" w:color="auto"/>
        <w:bottom w:val="none" w:sz="0" w:space="0" w:color="auto"/>
        <w:right w:val="none" w:sz="0" w:space="0" w:color="auto"/>
      </w:divBdr>
    </w:div>
    <w:div w:id="1900046251">
      <w:bodyDiv w:val="1"/>
      <w:marLeft w:val="0"/>
      <w:marRight w:val="0"/>
      <w:marTop w:val="0"/>
      <w:marBottom w:val="0"/>
      <w:divBdr>
        <w:top w:val="none" w:sz="0" w:space="0" w:color="auto"/>
        <w:left w:val="none" w:sz="0" w:space="0" w:color="auto"/>
        <w:bottom w:val="none" w:sz="0" w:space="0" w:color="auto"/>
        <w:right w:val="none" w:sz="0" w:space="0" w:color="auto"/>
      </w:divBdr>
    </w:div>
    <w:div w:id="1900046947">
      <w:bodyDiv w:val="1"/>
      <w:marLeft w:val="0"/>
      <w:marRight w:val="0"/>
      <w:marTop w:val="0"/>
      <w:marBottom w:val="0"/>
      <w:divBdr>
        <w:top w:val="none" w:sz="0" w:space="0" w:color="auto"/>
        <w:left w:val="none" w:sz="0" w:space="0" w:color="auto"/>
        <w:bottom w:val="none" w:sz="0" w:space="0" w:color="auto"/>
        <w:right w:val="none" w:sz="0" w:space="0" w:color="auto"/>
      </w:divBdr>
    </w:div>
    <w:div w:id="1902784415">
      <w:bodyDiv w:val="1"/>
      <w:marLeft w:val="0"/>
      <w:marRight w:val="0"/>
      <w:marTop w:val="0"/>
      <w:marBottom w:val="0"/>
      <w:divBdr>
        <w:top w:val="none" w:sz="0" w:space="0" w:color="auto"/>
        <w:left w:val="none" w:sz="0" w:space="0" w:color="auto"/>
        <w:bottom w:val="none" w:sz="0" w:space="0" w:color="auto"/>
        <w:right w:val="none" w:sz="0" w:space="0" w:color="auto"/>
      </w:divBdr>
    </w:div>
    <w:div w:id="1906067492">
      <w:bodyDiv w:val="1"/>
      <w:marLeft w:val="0"/>
      <w:marRight w:val="0"/>
      <w:marTop w:val="0"/>
      <w:marBottom w:val="0"/>
      <w:divBdr>
        <w:top w:val="none" w:sz="0" w:space="0" w:color="auto"/>
        <w:left w:val="none" w:sz="0" w:space="0" w:color="auto"/>
        <w:bottom w:val="none" w:sz="0" w:space="0" w:color="auto"/>
        <w:right w:val="none" w:sz="0" w:space="0" w:color="auto"/>
      </w:divBdr>
    </w:div>
    <w:div w:id="1911308890">
      <w:bodyDiv w:val="1"/>
      <w:marLeft w:val="0"/>
      <w:marRight w:val="0"/>
      <w:marTop w:val="0"/>
      <w:marBottom w:val="0"/>
      <w:divBdr>
        <w:top w:val="none" w:sz="0" w:space="0" w:color="auto"/>
        <w:left w:val="none" w:sz="0" w:space="0" w:color="auto"/>
        <w:bottom w:val="none" w:sz="0" w:space="0" w:color="auto"/>
        <w:right w:val="none" w:sz="0" w:space="0" w:color="auto"/>
      </w:divBdr>
    </w:div>
    <w:div w:id="1914973036">
      <w:bodyDiv w:val="1"/>
      <w:marLeft w:val="0"/>
      <w:marRight w:val="0"/>
      <w:marTop w:val="0"/>
      <w:marBottom w:val="0"/>
      <w:divBdr>
        <w:top w:val="none" w:sz="0" w:space="0" w:color="auto"/>
        <w:left w:val="none" w:sz="0" w:space="0" w:color="auto"/>
        <w:bottom w:val="none" w:sz="0" w:space="0" w:color="auto"/>
        <w:right w:val="none" w:sz="0" w:space="0" w:color="auto"/>
      </w:divBdr>
    </w:div>
    <w:div w:id="1915774135">
      <w:bodyDiv w:val="1"/>
      <w:marLeft w:val="0"/>
      <w:marRight w:val="0"/>
      <w:marTop w:val="0"/>
      <w:marBottom w:val="0"/>
      <w:divBdr>
        <w:top w:val="none" w:sz="0" w:space="0" w:color="auto"/>
        <w:left w:val="none" w:sz="0" w:space="0" w:color="auto"/>
        <w:bottom w:val="none" w:sz="0" w:space="0" w:color="auto"/>
        <w:right w:val="none" w:sz="0" w:space="0" w:color="auto"/>
      </w:divBdr>
    </w:div>
    <w:div w:id="1918204232">
      <w:bodyDiv w:val="1"/>
      <w:marLeft w:val="0"/>
      <w:marRight w:val="0"/>
      <w:marTop w:val="0"/>
      <w:marBottom w:val="0"/>
      <w:divBdr>
        <w:top w:val="none" w:sz="0" w:space="0" w:color="auto"/>
        <w:left w:val="none" w:sz="0" w:space="0" w:color="auto"/>
        <w:bottom w:val="none" w:sz="0" w:space="0" w:color="auto"/>
        <w:right w:val="none" w:sz="0" w:space="0" w:color="auto"/>
      </w:divBdr>
    </w:div>
    <w:div w:id="1920751987">
      <w:bodyDiv w:val="1"/>
      <w:marLeft w:val="0"/>
      <w:marRight w:val="0"/>
      <w:marTop w:val="0"/>
      <w:marBottom w:val="0"/>
      <w:divBdr>
        <w:top w:val="none" w:sz="0" w:space="0" w:color="auto"/>
        <w:left w:val="none" w:sz="0" w:space="0" w:color="auto"/>
        <w:bottom w:val="none" w:sz="0" w:space="0" w:color="auto"/>
        <w:right w:val="none" w:sz="0" w:space="0" w:color="auto"/>
      </w:divBdr>
    </w:div>
    <w:div w:id="1928032020">
      <w:bodyDiv w:val="1"/>
      <w:marLeft w:val="0"/>
      <w:marRight w:val="0"/>
      <w:marTop w:val="0"/>
      <w:marBottom w:val="0"/>
      <w:divBdr>
        <w:top w:val="none" w:sz="0" w:space="0" w:color="auto"/>
        <w:left w:val="none" w:sz="0" w:space="0" w:color="auto"/>
        <w:bottom w:val="none" w:sz="0" w:space="0" w:color="auto"/>
        <w:right w:val="none" w:sz="0" w:space="0" w:color="auto"/>
      </w:divBdr>
    </w:div>
    <w:div w:id="1934513371">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381901">
      <w:bodyDiv w:val="1"/>
      <w:marLeft w:val="0"/>
      <w:marRight w:val="0"/>
      <w:marTop w:val="0"/>
      <w:marBottom w:val="0"/>
      <w:divBdr>
        <w:top w:val="none" w:sz="0" w:space="0" w:color="auto"/>
        <w:left w:val="none" w:sz="0" w:space="0" w:color="auto"/>
        <w:bottom w:val="none" w:sz="0" w:space="0" w:color="auto"/>
        <w:right w:val="none" w:sz="0" w:space="0" w:color="auto"/>
      </w:divBdr>
    </w:div>
    <w:div w:id="1952323729">
      <w:bodyDiv w:val="1"/>
      <w:marLeft w:val="0"/>
      <w:marRight w:val="0"/>
      <w:marTop w:val="0"/>
      <w:marBottom w:val="0"/>
      <w:divBdr>
        <w:top w:val="none" w:sz="0" w:space="0" w:color="auto"/>
        <w:left w:val="none" w:sz="0" w:space="0" w:color="auto"/>
        <w:bottom w:val="none" w:sz="0" w:space="0" w:color="auto"/>
        <w:right w:val="none" w:sz="0" w:space="0" w:color="auto"/>
      </w:divBdr>
    </w:div>
    <w:div w:id="1953589138">
      <w:bodyDiv w:val="1"/>
      <w:marLeft w:val="0"/>
      <w:marRight w:val="0"/>
      <w:marTop w:val="0"/>
      <w:marBottom w:val="0"/>
      <w:divBdr>
        <w:top w:val="none" w:sz="0" w:space="0" w:color="auto"/>
        <w:left w:val="none" w:sz="0" w:space="0" w:color="auto"/>
        <w:bottom w:val="none" w:sz="0" w:space="0" w:color="auto"/>
        <w:right w:val="none" w:sz="0" w:space="0" w:color="auto"/>
      </w:divBdr>
    </w:div>
    <w:div w:id="1960598036">
      <w:bodyDiv w:val="1"/>
      <w:marLeft w:val="0"/>
      <w:marRight w:val="0"/>
      <w:marTop w:val="0"/>
      <w:marBottom w:val="0"/>
      <w:divBdr>
        <w:top w:val="none" w:sz="0" w:space="0" w:color="auto"/>
        <w:left w:val="none" w:sz="0" w:space="0" w:color="auto"/>
        <w:bottom w:val="none" w:sz="0" w:space="0" w:color="auto"/>
        <w:right w:val="none" w:sz="0" w:space="0" w:color="auto"/>
      </w:divBdr>
    </w:div>
    <w:div w:id="1965233987">
      <w:bodyDiv w:val="1"/>
      <w:marLeft w:val="0"/>
      <w:marRight w:val="0"/>
      <w:marTop w:val="0"/>
      <w:marBottom w:val="0"/>
      <w:divBdr>
        <w:top w:val="none" w:sz="0" w:space="0" w:color="auto"/>
        <w:left w:val="none" w:sz="0" w:space="0" w:color="auto"/>
        <w:bottom w:val="none" w:sz="0" w:space="0" w:color="auto"/>
        <w:right w:val="none" w:sz="0" w:space="0" w:color="auto"/>
      </w:divBdr>
    </w:div>
    <w:div w:id="1970164752">
      <w:bodyDiv w:val="1"/>
      <w:marLeft w:val="0"/>
      <w:marRight w:val="0"/>
      <w:marTop w:val="0"/>
      <w:marBottom w:val="0"/>
      <w:divBdr>
        <w:top w:val="none" w:sz="0" w:space="0" w:color="auto"/>
        <w:left w:val="none" w:sz="0" w:space="0" w:color="auto"/>
        <w:bottom w:val="none" w:sz="0" w:space="0" w:color="auto"/>
        <w:right w:val="none" w:sz="0" w:space="0" w:color="auto"/>
      </w:divBdr>
    </w:div>
    <w:div w:id="1971856384">
      <w:bodyDiv w:val="1"/>
      <w:marLeft w:val="0"/>
      <w:marRight w:val="0"/>
      <w:marTop w:val="0"/>
      <w:marBottom w:val="0"/>
      <w:divBdr>
        <w:top w:val="none" w:sz="0" w:space="0" w:color="auto"/>
        <w:left w:val="none" w:sz="0" w:space="0" w:color="auto"/>
        <w:bottom w:val="none" w:sz="0" w:space="0" w:color="auto"/>
        <w:right w:val="none" w:sz="0" w:space="0" w:color="auto"/>
      </w:divBdr>
    </w:div>
    <w:div w:id="1972318963">
      <w:bodyDiv w:val="1"/>
      <w:marLeft w:val="0"/>
      <w:marRight w:val="0"/>
      <w:marTop w:val="0"/>
      <w:marBottom w:val="0"/>
      <w:divBdr>
        <w:top w:val="none" w:sz="0" w:space="0" w:color="auto"/>
        <w:left w:val="none" w:sz="0" w:space="0" w:color="auto"/>
        <w:bottom w:val="none" w:sz="0" w:space="0" w:color="auto"/>
        <w:right w:val="none" w:sz="0" w:space="0" w:color="auto"/>
      </w:divBdr>
    </w:div>
    <w:div w:id="1975789379">
      <w:bodyDiv w:val="1"/>
      <w:marLeft w:val="0"/>
      <w:marRight w:val="0"/>
      <w:marTop w:val="0"/>
      <w:marBottom w:val="0"/>
      <w:divBdr>
        <w:top w:val="none" w:sz="0" w:space="0" w:color="auto"/>
        <w:left w:val="none" w:sz="0" w:space="0" w:color="auto"/>
        <w:bottom w:val="none" w:sz="0" w:space="0" w:color="auto"/>
        <w:right w:val="none" w:sz="0" w:space="0" w:color="auto"/>
      </w:divBdr>
    </w:div>
    <w:div w:id="1977683918">
      <w:bodyDiv w:val="1"/>
      <w:marLeft w:val="0"/>
      <w:marRight w:val="0"/>
      <w:marTop w:val="0"/>
      <w:marBottom w:val="0"/>
      <w:divBdr>
        <w:top w:val="none" w:sz="0" w:space="0" w:color="auto"/>
        <w:left w:val="none" w:sz="0" w:space="0" w:color="auto"/>
        <w:bottom w:val="none" w:sz="0" w:space="0" w:color="auto"/>
        <w:right w:val="none" w:sz="0" w:space="0" w:color="auto"/>
      </w:divBdr>
    </w:div>
    <w:div w:id="1981576391">
      <w:bodyDiv w:val="1"/>
      <w:marLeft w:val="0"/>
      <w:marRight w:val="0"/>
      <w:marTop w:val="0"/>
      <w:marBottom w:val="0"/>
      <w:divBdr>
        <w:top w:val="none" w:sz="0" w:space="0" w:color="auto"/>
        <w:left w:val="none" w:sz="0" w:space="0" w:color="auto"/>
        <w:bottom w:val="none" w:sz="0" w:space="0" w:color="auto"/>
        <w:right w:val="none" w:sz="0" w:space="0" w:color="auto"/>
      </w:divBdr>
    </w:div>
    <w:div w:id="1984387246">
      <w:bodyDiv w:val="1"/>
      <w:marLeft w:val="0"/>
      <w:marRight w:val="0"/>
      <w:marTop w:val="0"/>
      <w:marBottom w:val="0"/>
      <w:divBdr>
        <w:top w:val="none" w:sz="0" w:space="0" w:color="auto"/>
        <w:left w:val="none" w:sz="0" w:space="0" w:color="auto"/>
        <w:bottom w:val="none" w:sz="0" w:space="0" w:color="auto"/>
        <w:right w:val="none" w:sz="0" w:space="0" w:color="auto"/>
      </w:divBdr>
    </w:div>
    <w:div w:id="1986474126">
      <w:bodyDiv w:val="1"/>
      <w:marLeft w:val="0"/>
      <w:marRight w:val="0"/>
      <w:marTop w:val="0"/>
      <w:marBottom w:val="0"/>
      <w:divBdr>
        <w:top w:val="none" w:sz="0" w:space="0" w:color="auto"/>
        <w:left w:val="none" w:sz="0" w:space="0" w:color="auto"/>
        <w:bottom w:val="none" w:sz="0" w:space="0" w:color="auto"/>
        <w:right w:val="none" w:sz="0" w:space="0" w:color="auto"/>
      </w:divBdr>
    </w:div>
    <w:div w:id="1987466285">
      <w:bodyDiv w:val="1"/>
      <w:marLeft w:val="0"/>
      <w:marRight w:val="0"/>
      <w:marTop w:val="0"/>
      <w:marBottom w:val="0"/>
      <w:divBdr>
        <w:top w:val="none" w:sz="0" w:space="0" w:color="auto"/>
        <w:left w:val="none" w:sz="0" w:space="0" w:color="auto"/>
        <w:bottom w:val="none" w:sz="0" w:space="0" w:color="auto"/>
        <w:right w:val="none" w:sz="0" w:space="0" w:color="auto"/>
      </w:divBdr>
    </w:div>
    <w:div w:id="1990401971">
      <w:bodyDiv w:val="1"/>
      <w:marLeft w:val="0"/>
      <w:marRight w:val="0"/>
      <w:marTop w:val="0"/>
      <w:marBottom w:val="0"/>
      <w:divBdr>
        <w:top w:val="none" w:sz="0" w:space="0" w:color="auto"/>
        <w:left w:val="none" w:sz="0" w:space="0" w:color="auto"/>
        <w:bottom w:val="none" w:sz="0" w:space="0" w:color="auto"/>
        <w:right w:val="none" w:sz="0" w:space="0" w:color="auto"/>
      </w:divBdr>
    </w:div>
    <w:div w:id="2000695145">
      <w:bodyDiv w:val="1"/>
      <w:marLeft w:val="0"/>
      <w:marRight w:val="0"/>
      <w:marTop w:val="0"/>
      <w:marBottom w:val="0"/>
      <w:divBdr>
        <w:top w:val="none" w:sz="0" w:space="0" w:color="auto"/>
        <w:left w:val="none" w:sz="0" w:space="0" w:color="auto"/>
        <w:bottom w:val="none" w:sz="0" w:space="0" w:color="auto"/>
        <w:right w:val="none" w:sz="0" w:space="0" w:color="auto"/>
      </w:divBdr>
    </w:div>
    <w:div w:id="2003660327">
      <w:bodyDiv w:val="1"/>
      <w:marLeft w:val="0"/>
      <w:marRight w:val="0"/>
      <w:marTop w:val="0"/>
      <w:marBottom w:val="0"/>
      <w:divBdr>
        <w:top w:val="none" w:sz="0" w:space="0" w:color="auto"/>
        <w:left w:val="none" w:sz="0" w:space="0" w:color="auto"/>
        <w:bottom w:val="none" w:sz="0" w:space="0" w:color="auto"/>
        <w:right w:val="none" w:sz="0" w:space="0" w:color="auto"/>
      </w:divBdr>
    </w:div>
    <w:div w:id="2007971705">
      <w:bodyDiv w:val="1"/>
      <w:marLeft w:val="0"/>
      <w:marRight w:val="0"/>
      <w:marTop w:val="0"/>
      <w:marBottom w:val="0"/>
      <w:divBdr>
        <w:top w:val="none" w:sz="0" w:space="0" w:color="auto"/>
        <w:left w:val="none" w:sz="0" w:space="0" w:color="auto"/>
        <w:bottom w:val="none" w:sz="0" w:space="0" w:color="auto"/>
        <w:right w:val="none" w:sz="0" w:space="0" w:color="auto"/>
      </w:divBdr>
    </w:div>
    <w:div w:id="2015646612">
      <w:bodyDiv w:val="1"/>
      <w:marLeft w:val="0"/>
      <w:marRight w:val="0"/>
      <w:marTop w:val="0"/>
      <w:marBottom w:val="0"/>
      <w:divBdr>
        <w:top w:val="none" w:sz="0" w:space="0" w:color="auto"/>
        <w:left w:val="none" w:sz="0" w:space="0" w:color="auto"/>
        <w:bottom w:val="none" w:sz="0" w:space="0" w:color="auto"/>
        <w:right w:val="none" w:sz="0" w:space="0" w:color="auto"/>
      </w:divBdr>
    </w:div>
    <w:div w:id="2017610553">
      <w:bodyDiv w:val="1"/>
      <w:marLeft w:val="0"/>
      <w:marRight w:val="0"/>
      <w:marTop w:val="0"/>
      <w:marBottom w:val="0"/>
      <w:divBdr>
        <w:top w:val="none" w:sz="0" w:space="0" w:color="auto"/>
        <w:left w:val="none" w:sz="0" w:space="0" w:color="auto"/>
        <w:bottom w:val="none" w:sz="0" w:space="0" w:color="auto"/>
        <w:right w:val="none" w:sz="0" w:space="0" w:color="auto"/>
      </w:divBdr>
    </w:div>
    <w:div w:id="2018195243">
      <w:bodyDiv w:val="1"/>
      <w:marLeft w:val="0"/>
      <w:marRight w:val="0"/>
      <w:marTop w:val="0"/>
      <w:marBottom w:val="0"/>
      <w:divBdr>
        <w:top w:val="none" w:sz="0" w:space="0" w:color="auto"/>
        <w:left w:val="none" w:sz="0" w:space="0" w:color="auto"/>
        <w:bottom w:val="none" w:sz="0" w:space="0" w:color="auto"/>
        <w:right w:val="none" w:sz="0" w:space="0" w:color="auto"/>
      </w:divBdr>
    </w:div>
    <w:div w:id="2021270356">
      <w:bodyDiv w:val="1"/>
      <w:marLeft w:val="0"/>
      <w:marRight w:val="0"/>
      <w:marTop w:val="0"/>
      <w:marBottom w:val="0"/>
      <w:divBdr>
        <w:top w:val="none" w:sz="0" w:space="0" w:color="auto"/>
        <w:left w:val="none" w:sz="0" w:space="0" w:color="auto"/>
        <w:bottom w:val="none" w:sz="0" w:space="0" w:color="auto"/>
        <w:right w:val="none" w:sz="0" w:space="0" w:color="auto"/>
      </w:divBdr>
    </w:div>
    <w:div w:id="2021854677">
      <w:bodyDiv w:val="1"/>
      <w:marLeft w:val="0"/>
      <w:marRight w:val="0"/>
      <w:marTop w:val="0"/>
      <w:marBottom w:val="0"/>
      <w:divBdr>
        <w:top w:val="none" w:sz="0" w:space="0" w:color="auto"/>
        <w:left w:val="none" w:sz="0" w:space="0" w:color="auto"/>
        <w:bottom w:val="none" w:sz="0" w:space="0" w:color="auto"/>
        <w:right w:val="none" w:sz="0" w:space="0" w:color="auto"/>
      </w:divBdr>
    </w:div>
    <w:div w:id="2022537832">
      <w:bodyDiv w:val="1"/>
      <w:marLeft w:val="0"/>
      <w:marRight w:val="0"/>
      <w:marTop w:val="0"/>
      <w:marBottom w:val="0"/>
      <w:divBdr>
        <w:top w:val="none" w:sz="0" w:space="0" w:color="auto"/>
        <w:left w:val="none" w:sz="0" w:space="0" w:color="auto"/>
        <w:bottom w:val="none" w:sz="0" w:space="0" w:color="auto"/>
        <w:right w:val="none" w:sz="0" w:space="0" w:color="auto"/>
      </w:divBdr>
    </w:div>
    <w:div w:id="2028288132">
      <w:bodyDiv w:val="1"/>
      <w:marLeft w:val="0"/>
      <w:marRight w:val="0"/>
      <w:marTop w:val="0"/>
      <w:marBottom w:val="0"/>
      <w:divBdr>
        <w:top w:val="none" w:sz="0" w:space="0" w:color="auto"/>
        <w:left w:val="none" w:sz="0" w:space="0" w:color="auto"/>
        <w:bottom w:val="none" w:sz="0" w:space="0" w:color="auto"/>
        <w:right w:val="none" w:sz="0" w:space="0" w:color="auto"/>
      </w:divBdr>
    </w:div>
    <w:div w:id="2029522096">
      <w:bodyDiv w:val="1"/>
      <w:marLeft w:val="0"/>
      <w:marRight w:val="0"/>
      <w:marTop w:val="0"/>
      <w:marBottom w:val="0"/>
      <w:divBdr>
        <w:top w:val="none" w:sz="0" w:space="0" w:color="auto"/>
        <w:left w:val="none" w:sz="0" w:space="0" w:color="auto"/>
        <w:bottom w:val="none" w:sz="0" w:space="0" w:color="auto"/>
        <w:right w:val="none" w:sz="0" w:space="0" w:color="auto"/>
      </w:divBdr>
    </w:div>
    <w:div w:id="2032534042">
      <w:bodyDiv w:val="1"/>
      <w:marLeft w:val="0"/>
      <w:marRight w:val="0"/>
      <w:marTop w:val="0"/>
      <w:marBottom w:val="0"/>
      <w:divBdr>
        <w:top w:val="none" w:sz="0" w:space="0" w:color="auto"/>
        <w:left w:val="none" w:sz="0" w:space="0" w:color="auto"/>
        <w:bottom w:val="none" w:sz="0" w:space="0" w:color="auto"/>
        <w:right w:val="none" w:sz="0" w:space="0" w:color="auto"/>
      </w:divBdr>
    </w:div>
    <w:div w:id="2050252921">
      <w:bodyDiv w:val="1"/>
      <w:marLeft w:val="0"/>
      <w:marRight w:val="0"/>
      <w:marTop w:val="0"/>
      <w:marBottom w:val="0"/>
      <w:divBdr>
        <w:top w:val="none" w:sz="0" w:space="0" w:color="auto"/>
        <w:left w:val="none" w:sz="0" w:space="0" w:color="auto"/>
        <w:bottom w:val="none" w:sz="0" w:space="0" w:color="auto"/>
        <w:right w:val="none" w:sz="0" w:space="0" w:color="auto"/>
      </w:divBdr>
    </w:div>
    <w:div w:id="2050299022">
      <w:bodyDiv w:val="1"/>
      <w:marLeft w:val="0"/>
      <w:marRight w:val="0"/>
      <w:marTop w:val="0"/>
      <w:marBottom w:val="0"/>
      <w:divBdr>
        <w:top w:val="none" w:sz="0" w:space="0" w:color="auto"/>
        <w:left w:val="none" w:sz="0" w:space="0" w:color="auto"/>
        <w:bottom w:val="none" w:sz="0" w:space="0" w:color="auto"/>
        <w:right w:val="none" w:sz="0" w:space="0" w:color="auto"/>
      </w:divBdr>
    </w:div>
    <w:div w:id="2050569317">
      <w:bodyDiv w:val="1"/>
      <w:marLeft w:val="0"/>
      <w:marRight w:val="0"/>
      <w:marTop w:val="0"/>
      <w:marBottom w:val="0"/>
      <w:divBdr>
        <w:top w:val="none" w:sz="0" w:space="0" w:color="auto"/>
        <w:left w:val="none" w:sz="0" w:space="0" w:color="auto"/>
        <w:bottom w:val="none" w:sz="0" w:space="0" w:color="auto"/>
        <w:right w:val="none" w:sz="0" w:space="0" w:color="auto"/>
      </w:divBdr>
    </w:div>
    <w:div w:id="2051416989">
      <w:bodyDiv w:val="1"/>
      <w:marLeft w:val="0"/>
      <w:marRight w:val="0"/>
      <w:marTop w:val="0"/>
      <w:marBottom w:val="0"/>
      <w:divBdr>
        <w:top w:val="none" w:sz="0" w:space="0" w:color="auto"/>
        <w:left w:val="none" w:sz="0" w:space="0" w:color="auto"/>
        <w:bottom w:val="none" w:sz="0" w:space="0" w:color="auto"/>
        <w:right w:val="none" w:sz="0" w:space="0" w:color="auto"/>
      </w:divBdr>
    </w:div>
    <w:div w:id="2054454591">
      <w:bodyDiv w:val="1"/>
      <w:marLeft w:val="0"/>
      <w:marRight w:val="0"/>
      <w:marTop w:val="0"/>
      <w:marBottom w:val="0"/>
      <w:divBdr>
        <w:top w:val="none" w:sz="0" w:space="0" w:color="auto"/>
        <w:left w:val="none" w:sz="0" w:space="0" w:color="auto"/>
        <w:bottom w:val="none" w:sz="0" w:space="0" w:color="auto"/>
        <w:right w:val="none" w:sz="0" w:space="0" w:color="auto"/>
      </w:divBdr>
    </w:div>
    <w:div w:id="2054650825">
      <w:bodyDiv w:val="1"/>
      <w:marLeft w:val="0"/>
      <w:marRight w:val="0"/>
      <w:marTop w:val="0"/>
      <w:marBottom w:val="0"/>
      <w:divBdr>
        <w:top w:val="none" w:sz="0" w:space="0" w:color="auto"/>
        <w:left w:val="none" w:sz="0" w:space="0" w:color="auto"/>
        <w:bottom w:val="none" w:sz="0" w:space="0" w:color="auto"/>
        <w:right w:val="none" w:sz="0" w:space="0" w:color="auto"/>
      </w:divBdr>
    </w:div>
    <w:div w:id="2056275416">
      <w:bodyDiv w:val="1"/>
      <w:marLeft w:val="0"/>
      <w:marRight w:val="0"/>
      <w:marTop w:val="0"/>
      <w:marBottom w:val="0"/>
      <w:divBdr>
        <w:top w:val="none" w:sz="0" w:space="0" w:color="auto"/>
        <w:left w:val="none" w:sz="0" w:space="0" w:color="auto"/>
        <w:bottom w:val="none" w:sz="0" w:space="0" w:color="auto"/>
        <w:right w:val="none" w:sz="0" w:space="0" w:color="auto"/>
      </w:divBdr>
    </w:div>
    <w:div w:id="2061828461">
      <w:bodyDiv w:val="1"/>
      <w:marLeft w:val="0"/>
      <w:marRight w:val="0"/>
      <w:marTop w:val="0"/>
      <w:marBottom w:val="0"/>
      <w:divBdr>
        <w:top w:val="none" w:sz="0" w:space="0" w:color="auto"/>
        <w:left w:val="none" w:sz="0" w:space="0" w:color="auto"/>
        <w:bottom w:val="none" w:sz="0" w:space="0" w:color="auto"/>
        <w:right w:val="none" w:sz="0" w:space="0" w:color="auto"/>
      </w:divBdr>
    </w:div>
    <w:div w:id="2063745752">
      <w:bodyDiv w:val="1"/>
      <w:marLeft w:val="0"/>
      <w:marRight w:val="0"/>
      <w:marTop w:val="0"/>
      <w:marBottom w:val="0"/>
      <w:divBdr>
        <w:top w:val="none" w:sz="0" w:space="0" w:color="auto"/>
        <w:left w:val="none" w:sz="0" w:space="0" w:color="auto"/>
        <w:bottom w:val="none" w:sz="0" w:space="0" w:color="auto"/>
        <w:right w:val="none" w:sz="0" w:space="0" w:color="auto"/>
      </w:divBdr>
    </w:div>
    <w:div w:id="2066638742">
      <w:bodyDiv w:val="1"/>
      <w:marLeft w:val="0"/>
      <w:marRight w:val="0"/>
      <w:marTop w:val="0"/>
      <w:marBottom w:val="0"/>
      <w:divBdr>
        <w:top w:val="none" w:sz="0" w:space="0" w:color="auto"/>
        <w:left w:val="none" w:sz="0" w:space="0" w:color="auto"/>
        <w:bottom w:val="none" w:sz="0" w:space="0" w:color="auto"/>
        <w:right w:val="none" w:sz="0" w:space="0" w:color="auto"/>
      </w:divBdr>
    </w:div>
    <w:div w:id="2068872437">
      <w:bodyDiv w:val="1"/>
      <w:marLeft w:val="0"/>
      <w:marRight w:val="0"/>
      <w:marTop w:val="0"/>
      <w:marBottom w:val="0"/>
      <w:divBdr>
        <w:top w:val="none" w:sz="0" w:space="0" w:color="auto"/>
        <w:left w:val="none" w:sz="0" w:space="0" w:color="auto"/>
        <w:bottom w:val="none" w:sz="0" w:space="0" w:color="auto"/>
        <w:right w:val="none" w:sz="0" w:space="0" w:color="auto"/>
      </w:divBdr>
    </w:div>
    <w:div w:id="2069526008">
      <w:bodyDiv w:val="1"/>
      <w:marLeft w:val="0"/>
      <w:marRight w:val="0"/>
      <w:marTop w:val="0"/>
      <w:marBottom w:val="0"/>
      <w:divBdr>
        <w:top w:val="none" w:sz="0" w:space="0" w:color="auto"/>
        <w:left w:val="none" w:sz="0" w:space="0" w:color="auto"/>
        <w:bottom w:val="none" w:sz="0" w:space="0" w:color="auto"/>
        <w:right w:val="none" w:sz="0" w:space="0" w:color="auto"/>
      </w:divBdr>
    </w:div>
    <w:div w:id="2074228891">
      <w:bodyDiv w:val="1"/>
      <w:marLeft w:val="0"/>
      <w:marRight w:val="0"/>
      <w:marTop w:val="0"/>
      <w:marBottom w:val="0"/>
      <w:divBdr>
        <w:top w:val="none" w:sz="0" w:space="0" w:color="auto"/>
        <w:left w:val="none" w:sz="0" w:space="0" w:color="auto"/>
        <w:bottom w:val="none" w:sz="0" w:space="0" w:color="auto"/>
        <w:right w:val="none" w:sz="0" w:space="0" w:color="auto"/>
      </w:divBdr>
    </w:div>
    <w:div w:id="2081436515">
      <w:bodyDiv w:val="1"/>
      <w:marLeft w:val="0"/>
      <w:marRight w:val="0"/>
      <w:marTop w:val="0"/>
      <w:marBottom w:val="0"/>
      <w:divBdr>
        <w:top w:val="none" w:sz="0" w:space="0" w:color="auto"/>
        <w:left w:val="none" w:sz="0" w:space="0" w:color="auto"/>
        <w:bottom w:val="none" w:sz="0" w:space="0" w:color="auto"/>
        <w:right w:val="none" w:sz="0" w:space="0" w:color="auto"/>
      </w:divBdr>
    </w:div>
    <w:div w:id="2086148344">
      <w:bodyDiv w:val="1"/>
      <w:marLeft w:val="0"/>
      <w:marRight w:val="0"/>
      <w:marTop w:val="0"/>
      <w:marBottom w:val="0"/>
      <w:divBdr>
        <w:top w:val="none" w:sz="0" w:space="0" w:color="auto"/>
        <w:left w:val="none" w:sz="0" w:space="0" w:color="auto"/>
        <w:bottom w:val="none" w:sz="0" w:space="0" w:color="auto"/>
        <w:right w:val="none" w:sz="0" w:space="0" w:color="auto"/>
      </w:divBdr>
    </w:div>
    <w:div w:id="2091154627">
      <w:bodyDiv w:val="1"/>
      <w:marLeft w:val="0"/>
      <w:marRight w:val="0"/>
      <w:marTop w:val="0"/>
      <w:marBottom w:val="0"/>
      <w:divBdr>
        <w:top w:val="none" w:sz="0" w:space="0" w:color="auto"/>
        <w:left w:val="none" w:sz="0" w:space="0" w:color="auto"/>
        <w:bottom w:val="none" w:sz="0" w:space="0" w:color="auto"/>
        <w:right w:val="none" w:sz="0" w:space="0" w:color="auto"/>
      </w:divBdr>
    </w:div>
    <w:div w:id="2091534040">
      <w:bodyDiv w:val="1"/>
      <w:marLeft w:val="0"/>
      <w:marRight w:val="0"/>
      <w:marTop w:val="0"/>
      <w:marBottom w:val="0"/>
      <w:divBdr>
        <w:top w:val="none" w:sz="0" w:space="0" w:color="auto"/>
        <w:left w:val="none" w:sz="0" w:space="0" w:color="auto"/>
        <w:bottom w:val="none" w:sz="0" w:space="0" w:color="auto"/>
        <w:right w:val="none" w:sz="0" w:space="0" w:color="auto"/>
      </w:divBdr>
    </w:div>
    <w:div w:id="2096128490">
      <w:bodyDiv w:val="1"/>
      <w:marLeft w:val="0"/>
      <w:marRight w:val="0"/>
      <w:marTop w:val="0"/>
      <w:marBottom w:val="0"/>
      <w:divBdr>
        <w:top w:val="none" w:sz="0" w:space="0" w:color="auto"/>
        <w:left w:val="none" w:sz="0" w:space="0" w:color="auto"/>
        <w:bottom w:val="none" w:sz="0" w:space="0" w:color="auto"/>
        <w:right w:val="none" w:sz="0" w:space="0" w:color="auto"/>
      </w:divBdr>
    </w:div>
    <w:div w:id="2099865414">
      <w:bodyDiv w:val="1"/>
      <w:marLeft w:val="0"/>
      <w:marRight w:val="0"/>
      <w:marTop w:val="0"/>
      <w:marBottom w:val="0"/>
      <w:divBdr>
        <w:top w:val="none" w:sz="0" w:space="0" w:color="auto"/>
        <w:left w:val="none" w:sz="0" w:space="0" w:color="auto"/>
        <w:bottom w:val="none" w:sz="0" w:space="0" w:color="auto"/>
        <w:right w:val="none" w:sz="0" w:space="0" w:color="auto"/>
      </w:divBdr>
    </w:div>
    <w:div w:id="2100053347">
      <w:bodyDiv w:val="1"/>
      <w:marLeft w:val="0"/>
      <w:marRight w:val="0"/>
      <w:marTop w:val="0"/>
      <w:marBottom w:val="0"/>
      <w:divBdr>
        <w:top w:val="none" w:sz="0" w:space="0" w:color="auto"/>
        <w:left w:val="none" w:sz="0" w:space="0" w:color="auto"/>
        <w:bottom w:val="none" w:sz="0" w:space="0" w:color="auto"/>
        <w:right w:val="none" w:sz="0" w:space="0" w:color="auto"/>
      </w:divBdr>
    </w:div>
    <w:div w:id="2103989308">
      <w:bodyDiv w:val="1"/>
      <w:marLeft w:val="0"/>
      <w:marRight w:val="0"/>
      <w:marTop w:val="0"/>
      <w:marBottom w:val="0"/>
      <w:divBdr>
        <w:top w:val="none" w:sz="0" w:space="0" w:color="auto"/>
        <w:left w:val="none" w:sz="0" w:space="0" w:color="auto"/>
        <w:bottom w:val="none" w:sz="0" w:space="0" w:color="auto"/>
        <w:right w:val="none" w:sz="0" w:space="0" w:color="auto"/>
      </w:divBdr>
    </w:div>
    <w:div w:id="2117939944">
      <w:bodyDiv w:val="1"/>
      <w:marLeft w:val="0"/>
      <w:marRight w:val="0"/>
      <w:marTop w:val="0"/>
      <w:marBottom w:val="0"/>
      <w:divBdr>
        <w:top w:val="none" w:sz="0" w:space="0" w:color="auto"/>
        <w:left w:val="none" w:sz="0" w:space="0" w:color="auto"/>
        <w:bottom w:val="none" w:sz="0" w:space="0" w:color="auto"/>
        <w:right w:val="none" w:sz="0" w:space="0" w:color="auto"/>
      </w:divBdr>
    </w:div>
    <w:div w:id="2118866179">
      <w:bodyDiv w:val="1"/>
      <w:marLeft w:val="0"/>
      <w:marRight w:val="0"/>
      <w:marTop w:val="0"/>
      <w:marBottom w:val="0"/>
      <w:divBdr>
        <w:top w:val="none" w:sz="0" w:space="0" w:color="auto"/>
        <w:left w:val="none" w:sz="0" w:space="0" w:color="auto"/>
        <w:bottom w:val="none" w:sz="0" w:space="0" w:color="auto"/>
        <w:right w:val="none" w:sz="0" w:space="0" w:color="auto"/>
      </w:divBdr>
    </w:div>
    <w:div w:id="2121560363">
      <w:bodyDiv w:val="1"/>
      <w:marLeft w:val="0"/>
      <w:marRight w:val="0"/>
      <w:marTop w:val="0"/>
      <w:marBottom w:val="0"/>
      <w:divBdr>
        <w:top w:val="none" w:sz="0" w:space="0" w:color="auto"/>
        <w:left w:val="none" w:sz="0" w:space="0" w:color="auto"/>
        <w:bottom w:val="none" w:sz="0" w:space="0" w:color="auto"/>
        <w:right w:val="none" w:sz="0" w:space="0" w:color="auto"/>
      </w:divBdr>
    </w:div>
    <w:div w:id="2121677407">
      <w:bodyDiv w:val="1"/>
      <w:marLeft w:val="0"/>
      <w:marRight w:val="0"/>
      <w:marTop w:val="0"/>
      <w:marBottom w:val="0"/>
      <w:divBdr>
        <w:top w:val="none" w:sz="0" w:space="0" w:color="auto"/>
        <w:left w:val="none" w:sz="0" w:space="0" w:color="auto"/>
        <w:bottom w:val="none" w:sz="0" w:space="0" w:color="auto"/>
        <w:right w:val="none" w:sz="0" w:space="0" w:color="auto"/>
      </w:divBdr>
    </w:div>
    <w:div w:id="2132045136">
      <w:bodyDiv w:val="1"/>
      <w:marLeft w:val="0"/>
      <w:marRight w:val="0"/>
      <w:marTop w:val="0"/>
      <w:marBottom w:val="0"/>
      <w:divBdr>
        <w:top w:val="none" w:sz="0" w:space="0" w:color="auto"/>
        <w:left w:val="none" w:sz="0" w:space="0" w:color="auto"/>
        <w:bottom w:val="none" w:sz="0" w:space="0" w:color="auto"/>
        <w:right w:val="none" w:sz="0" w:space="0" w:color="auto"/>
      </w:divBdr>
    </w:div>
    <w:div w:id="21463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0-01-5472" TargetMode="External"/><Relationship Id="rId18" Type="http://schemas.openxmlformats.org/officeDocument/2006/relationships/hyperlink" Target="http://www.uradni-list.si/1/objava.jsp?sop=2014-01-0957" TargetMode="External"/><Relationship Id="rId26" Type="http://schemas.openxmlformats.org/officeDocument/2006/relationships/hyperlink" Target="http://www.uradni-list.si/1/objava.jsp?sop=2019-01-0175" TargetMode="External"/><Relationship Id="rId39" Type="http://schemas.openxmlformats.org/officeDocument/2006/relationships/hyperlink" Target="http://www.uradni-list.si/1/objava.jsp?sop=2014-01-2341" TargetMode="External"/><Relationship Id="rId21" Type="http://schemas.openxmlformats.org/officeDocument/2006/relationships/hyperlink" Target="http://www.uradni-list.si/1/objava.jsp?sop=2015-01-1063" TargetMode="External"/><Relationship Id="rId34" Type="http://schemas.openxmlformats.org/officeDocument/2006/relationships/hyperlink" Target="http://www.uradni-list.si/1/objava.jsp?sop=2021-01-2623" TargetMode="External"/><Relationship Id="rId42" Type="http://schemas.openxmlformats.org/officeDocument/2006/relationships/hyperlink" Target="http://www.uradni-list.si/1/objava.jsp?sop=2022-01-0234" TargetMode="External"/><Relationship Id="rId47" Type="http://schemas.openxmlformats.org/officeDocument/2006/relationships/hyperlink" Target="http://www.uradni-list.si/1/objava.jsp?sop=2010-01-4773" TargetMode="External"/><Relationship Id="rId50" Type="http://schemas.openxmlformats.org/officeDocument/2006/relationships/hyperlink" Target="http://www.uradni-list.si/1/objava.jsp?sop=2013-01-1767" TargetMode="External"/><Relationship Id="rId55" Type="http://schemas.openxmlformats.org/officeDocument/2006/relationships/hyperlink" Target="http://www.uradni-list.si/1/objava.jsp?sop=2017-01-3284" TargetMode="External"/><Relationship Id="rId63" Type="http://schemas.openxmlformats.org/officeDocument/2006/relationships/chart" Target="charts/chart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3-01-1975" TargetMode="External"/><Relationship Id="rId29" Type="http://schemas.openxmlformats.org/officeDocument/2006/relationships/hyperlink" Target="http://www.uradni-list.si/1/objava.jsp?sop=2019-01-34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1096" TargetMode="External"/><Relationship Id="rId24" Type="http://schemas.openxmlformats.org/officeDocument/2006/relationships/hyperlink" Target="http://www.uradni-list.si/1/objava.jsp?sop=2017-01-0674" TargetMode="External"/><Relationship Id="rId32" Type="http://schemas.openxmlformats.org/officeDocument/2006/relationships/hyperlink" Target="http://www.uradni-list.si/1/objava.jsp?sop=2021-01-0303" TargetMode="External"/><Relationship Id="rId37" Type="http://schemas.openxmlformats.org/officeDocument/2006/relationships/hyperlink" Target="http://www.uradni-list.si/1/objava.jsp?sop=2022-01-0232" TargetMode="External"/><Relationship Id="rId40" Type="http://schemas.openxmlformats.org/officeDocument/2006/relationships/hyperlink" Target="http://www.uradni-list.si/1/objava.jsp?sop=2016-01-3930" TargetMode="External"/><Relationship Id="rId45" Type="http://schemas.openxmlformats.org/officeDocument/2006/relationships/image" Target="media/image4.png"/><Relationship Id="rId53" Type="http://schemas.openxmlformats.org/officeDocument/2006/relationships/hyperlink" Target="http://www.uradni-list.si/1/objava.jsp?sop=2017-01-1101" TargetMode="External"/><Relationship Id="rId58" Type="http://schemas.openxmlformats.org/officeDocument/2006/relationships/image" Target="media/image7.png"/><Relationship Id="rId66"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uradni-list.si/1/objava.jsp?sop=2013-01-0868" TargetMode="External"/><Relationship Id="rId23" Type="http://schemas.openxmlformats.org/officeDocument/2006/relationships/hyperlink" Target="http://www.uradni-list.si/1/objava.jsp?sop=2016-01-2985" TargetMode="External"/><Relationship Id="rId28" Type="http://schemas.openxmlformats.org/officeDocument/2006/relationships/hyperlink" Target="http://www.uradni-list.si/1/objava.jsp?sop=2019-01-2670" TargetMode="External"/><Relationship Id="rId36" Type="http://schemas.openxmlformats.org/officeDocument/2006/relationships/hyperlink" Target="http://www.uradni-list.si/1/objava.jsp?sop=2021-01-3884" TargetMode="External"/><Relationship Id="rId49" Type="http://schemas.openxmlformats.org/officeDocument/2006/relationships/hyperlink" Target="http://www.uradni-list.si/1/objava.jsp?sop=2012-01-1702" TargetMode="External"/><Relationship Id="rId57" Type="http://schemas.openxmlformats.org/officeDocument/2006/relationships/image" Target="media/image6.png"/><Relationship Id="rId61" Type="http://schemas.openxmlformats.org/officeDocument/2006/relationships/image" Target="media/image8.png"/><Relationship Id="rId10" Type="http://schemas.openxmlformats.org/officeDocument/2006/relationships/hyperlink" Target="http://www.uradni-list.si/1/objava.jsp?sop=2009-01-5149" TargetMode="External"/><Relationship Id="rId19" Type="http://schemas.openxmlformats.org/officeDocument/2006/relationships/hyperlink" Target="http://www.uradni-list.si/1/objava.jsp?sop=2014-01-2339" TargetMode="External"/><Relationship Id="rId31" Type="http://schemas.openxmlformats.org/officeDocument/2006/relationships/hyperlink" Target="http://www.uradni-list.si/1/objava.jsp?sop=2020-01-3352" TargetMode="External"/><Relationship Id="rId44" Type="http://schemas.openxmlformats.org/officeDocument/2006/relationships/image" Target="media/image3.png"/><Relationship Id="rId52" Type="http://schemas.openxmlformats.org/officeDocument/2006/relationships/hyperlink" Target="http://www.uradni-list.si/1/objava.jsp?sop=2015-01-3607" TargetMode="External"/><Relationship Id="rId60" Type="http://schemas.openxmlformats.org/officeDocument/2006/relationships/hyperlink" Target="http://www.uradni-list.si/1/objava.jsp?sop=2019-01-3305"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9-01-2423" TargetMode="External"/><Relationship Id="rId14" Type="http://schemas.openxmlformats.org/officeDocument/2006/relationships/hyperlink" Target="http://www.uradni-list.si/1/objava.jsp?sop=2012-01-1922" TargetMode="External"/><Relationship Id="rId22" Type="http://schemas.openxmlformats.org/officeDocument/2006/relationships/hyperlink" Target="http://www.uradni-list.si/1/objava.jsp?sop=2016-01-0139" TargetMode="External"/><Relationship Id="rId27" Type="http://schemas.openxmlformats.org/officeDocument/2006/relationships/hyperlink" Target="http://www.uradni-list.si/1/objava.jsp?sop=2019-01-2401" TargetMode="External"/><Relationship Id="rId30" Type="http://schemas.openxmlformats.org/officeDocument/2006/relationships/hyperlink" Target="http://www.uradni-list.si/1/objava.jsp?sop=2020-01-2713" TargetMode="External"/><Relationship Id="rId35" Type="http://schemas.openxmlformats.org/officeDocument/2006/relationships/hyperlink" Target="http://www.uradni-list.si/1/objava.jsp?sop=2021-01-2856" TargetMode="External"/><Relationship Id="rId43" Type="http://schemas.openxmlformats.org/officeDocument/2006/relationships/image" Target="media/image2.png"/><Relationship Id="rId48" Type="http://schemas.openxmlformats.org/officeDocument/2006/relationships/hyperlink" Target="http://www.uradni-list.si/1/objava.jsp?sop=2010-01-4774" TargetMode="External"/><Relationship Id="rId56" Type="http://schemas.openxmlformats.org/officeDocument/2006/relationships/hyperlink" Target="http://www.uradni-list.si/1/objava.jsp?sop=2018-01-3868"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uradni-list.si/1/objava.jsp?sop=2014-01-3963" TargetMode="External"/><Relationship Id="rId3" Type="http://schemas.openxmlformats.org/officeDocument/2006/relationships/styles" Target="styles.xml"/><Relationship Id="rId12" Type="http://schemas.openxmlformats.org/officeDocument/2006/relationships/hyperlink" Target="http://www.uradni-list.si/1/objava.jsp?sop=2010-01-3703" TargetMode="External"/><Relationship Id="rId17" Type="http://schemas.openxmlformats.org/officeDocument/2006/relationships/hyperlink" Target="http://www.uradni-list.si/1/objava.jsp?sop=2014-01-0354" TargetMode="External"/><Relationship Id="rId25" Type="http://schemas.openxmlformats.org/officeDocument/2006/relationships/hyperlink" Target="http://www.uradni-list.si/1/objava.jsp?sop=2017-01-3257" TargetMode="External"/><Relationship Id="rId33" Type="http://schemas.openxmlformats.org/officeDocument/2006/relationships/hyperlink" Target="http://www.uradni-list.si/1/objava.jsp?sop=2021-01-2185" TargetMode="External"/><Relationship Id="rId38" Type="http://schemas.openxmlformats.org/officeDocument/2006/relationships/hyperlink" Target="http://www.uradni-list.si/1/objava.jsp?sop=2014-01-1170" TargetMode="External"/><Relationship Id="rId46" Type="http://schemas.openxmlformats.org/officeDocument/2006/relationships/image" Target="media/image5.png"/><Relationship Id="rId59" Type="http://schemas.openxmlformats.org/officeDocument/2006/relationships/chart" Target="charts/chart1.xml"/><Relationship Id="rId67" Type="http://schemas.openxmlformats.org/officeDocument/2006/relationships/image" Target="media/image10.png"/><Relationship Id="rId20" Type="http://schemas.openxmlformats.org/officeDocument/2006/relationships/hyperlink" Target="http://www.uradni-list.si/1/objava.jsp?sop=2014-01-2608" TargetMode="External"/><Relationship Id="rId41" Type="http://schemas.openxmlformats.org/officeDocument/2006/relationships/hyperlink" Target="http://www.uradni-list.si/1/objava.jsp?sop=2021-01-2554" TargetMode="External"/><Relationship Id="rId54" Type="http://schemas.openxmlformats.org/officeDocument/2006/relationships/hyperlink" Target="http://www.uradni-list.si/1/objava.jsp?sop=2017-01-2244" TargetMode="External"/><Relationship Id="rId62"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usr\A-E\DerencinV11\Documents\Analiza%20DZ\tabele%20in%20grafi%20za%20analizo\522_dodatki%20povpr_p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usr\A-E\DerencinV11\Documents\Analiza%20DZ\tabele%20in%20grafi%20za%20analizo\532_delovna_uspesnost_NPUd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usr\A-E\DerencinV11\Documents\Analiza%20DZ\tabele%20in%20grafi%20za%20analizo\541_nadure_pp.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Povprečni znesek dodatkov na zaposlenega</a:t>
            </a:r>
            <a:r>
              <a:rPr lang="sl-SI"/>
              <a:t> v celem letu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tx>
            <c:strRef>
              <c:f>zbir_pp!$D$2</c:f>
              <c:strCache>
                <c:ptCount val="1"/>
                <c:pt idx="0">
                  <c:v>Povprečni znesek dodatkov na zaposlenega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zbir_pp!$A$3:$A$33</c:f>
              <c:strCache>
                <c:ptCount val="31"/>
                <c:pt idx="0">
                  <c:v>K1 – Strokovni delavci</c:v>
                </c:pt>
                <c:pt idx="1">
                  <c:v>J3 – Ostali strokovno tehnični delavci</c:v>
                </c:pt>
                <c:pt idx="2">
                  <c:v>J2 – Administrativni delavci</c:v>
                </c:pt>
                <c:pt idx="3">
                  <c:v>J1 – Strokovni delavci</c:v>
                </c:pt>
                <c:pt idx="4">
                  <c:v>I1 – Strokovni delavci</c:v>
                </c:pt>
                <c:pt idx="5">
                  <c:v>H2 – Strokovni sodelavci</c:v>
                </c:pt>
                <c:pt idx="6">
                  <c:v>H1 – Raziskovalci</c:v>
                </c:pt>
                <c:pt idx="7">
                  <c:v>G2 – Drugi poklici na področju kulture in informiranja</c:v>
                </c:pt>
                <c:pt idx="8">
                  <c:v>G1 – Umetniški poklici</c:v>
                </c:pt>
                <c:pt idx="9">
                  <c:v>F2 – Strokovni sodelavci</c:v>
                </c:pt>
                <c:pt idx="10">
                  <c:v>F1 – Strokovni delavci</c:v>
                </c:pt>
                <c:pt idx="11">
                  <c:v>E4 – Zdravstveni delavci in zdravstveni sodelavc</c:v>
                </c:pt>
                <c:pt idx="12">
                  <c:v>E3 – Medicinske sestre in babice</c:v>
                </c:pt>
                <c:pt idx="13">
                  <c:v>E2 – Farmacevtski delavci</c:v>
                </c:pt>
                <c:pt idx="14">
                  <c:v>E1 – Zdravniki in zobozdravniki</c:v>
                </c:pt>
                <c:pt idx="15">
                  <c:v>D3 – Vzgojitelji in ostali strokovni delavci v vrtcih</c:v>
                </c:pt>
                <c:pt idx="16">
                  <c:v>D2 – Predavatelji višjih strokovnih šol, srednješolski in osnovnošolski učitelji in drugi strokovni delavci</c:v>
                </c:pt>
                <c:pt idx="17">
                  <c:v>D1 – Visokošolski učitelji in visokošolski sodelavci</c:v>
                </c:pt>
                <c:pt idx="18">
                  <c:v>C7 – Diplomati</c:v>
                </c:pt>
                <c:pt idx="19">
                  <c:v>C6 – Inšpektorji, pravosodni policisti in drugi uradniki s posebnimi pooblastili</c:v>
                </c:pt>
                <c:pt idx="20">
                  <c:v>C5 – Uradniki finančne uprave</c:v>
                </c:pt>
                <c:pt idx="21">
                  <c:v>C4 – Vojaki</c:v>
                </c:pt>
                <c:pt idx="22">
                  <c:v>C3 – Policisti</c:v>
                </c:pt>
                <c:pt idx="23">
                  <c:v>C2 – Uradniki v državni upravi, upravah pravosodnih organov in upravah lokalnih skupnosti</c:v>
                </c:pt>
                <c:pt idx="24">
                  <c:v>C1 – Uradniki v drugih državnih organih</c:v>
                </c:pt>
                <c:pt idx="25">
                  <c:v>B1 – Ravnatelji, direktorji in tajniki</c:v>
                </c:pt>
                <c:pt idx="26">
                  <c:v>A5 – Funkcionarji v lokalnih skupnostih</c:v>
                </c:pt>
                <c:pt idx="27">
                  <c:v>A4 – Funkcionarji v drugih državnih organih</c:v>
                </c:pt>
                <c:pt idx="28">
                  <c:v>A3 – Funkcionarji sodne oblasti</c:v>
                </c:pt>
                <c:pt idx="29">
                  <c:v>A2 – Funkcionarji zakonodajne oblasti</c:v>
                </c:pt>
                <c:pt idx="30">
                  <c:v>A1 – Predsednik republike in funkcionarji izvršilne oblasti</c:v>
                </c:pt>
              </c:strCache>
            </c:strRef>
          </c:cat>
          <c:val>
            <c:numRef>
              <c:f>zbir_pp!$D$3:$D$33</c:f>
              <c:numCache>
                <c:formatCode>#,##0</c:formatCode>
                <c:ptCount val="31"/>
                <c:pt idx="0">
                  <c:v>1696.5564733178658</c:v>
                </c:pt>
                <c:pt idx="1">
                  <c:v>2770.2269943194478</c:v>
                </c:pt>
                <c:pt idx="2">
                  <c:v>2708.7705707404893</c:v>
                </c:pt>
                <c:pt idx="3">
                  <c:v>2919.0357156470363</c:v>
                </c:pt>
                <c:pt idx="4">
                  <c:v>3100.2779968262857</c:v>
                </c:pt>
                <c:pt idx="5">
                  <c:v>1115.379203036053</c:v>
                </c:pt>
                <c:pt idx="6">
                  <c:v>1299.5334470432824</c:v>
                </c:pt>
                <c:pt idx="7">
                  <c:v>2795.4344266651265</c:v>
                </c:pt>
                <c:pt idx="8">
                  <c:v>2806.3698027872733</c:v>
                </c:pt>
                <c:pt idx="9">
                  <c:v>5500.8800293295817</c:v>
                </c:pt>
                <c:pt idx="10">
                  <c:v>4890.5943621127954</c:v>
                </c:pt>
                <c:pt idx="11">
                  <c:v>5640.0863714572997</c:v>
                </c:pt>
                <c:pt idx="12">
                  <c:v>8088.4883069649377</c:v>
                </c:pt>
                <c:pt idx="13">
                  <c:v>5578.208626902222</c:v>
                </c:pt>
                <c:pt idx="14">
                  <c:v>13792.209067160196</c:v>
                </c:pt>
                <c:pt idx="15">
                  <c:v>3674.9309954582095</c:v>
                </c:pt>
                <c:pt idx="16">
                  <c:v>3822.0500949612956</c:v>
                </c:pt>
                <c:pt idx="17">
                  <c:v>3014.9416867280925</c:v>
                </c:pt>
                <c:pt idx="18">
                  <c:v>2621.2846328538985</c:v>
                </c:pt>
                <c:pt idx="19">
                  <c:v>6361.8095723982869</c:v>
                </c:pt>
                <c:pt idx="20">
                  <c:v>4032.9608364592259</c:v>
                </c:pt>
                <c:pt idx="21">
                  <c:v>8398.4979749327758</c:v>
                </c:pt>
                <c:pt idx="22">
                  <c:v>10218.04375739645</c:v>
                </c:pt>
                <c:pt idx="23">
                  <c:v>2823.1064267639872</c:v>
                </c:pt>
                <c:pt idx="24">
                  <c:v>2174.9836174536758</c:v>
                </c:pt>
                <c:pt idx="25">
                  <c:v>4783.0043979057573</c:v>
                </c:pt>
                <c:pt idx="26">
                  <c:v>4203.1201088929229</c:v>
                </c:pt>
                <c:pt idx="27">
                  <c:v>4259.4202317497102</c:v>
                </c:pt>
                <c:pt idx="28">
                  <c:v>4788.1225620376445</c:v>
                </c:pt>
                <c:pt idx="29">
                  <c:v>3479.213285586392</c:v>
                </c:pt>
                <c:pt idx="30">
                  <c:v>3837.9706734434562</c:v>
                </c:pt>
              </c:numCache>
            </c:numRef>
          </c:val>
          <c:extLst>
            <c:ext xmlns:c16="http://schemas.microsoft.com/office/drawing/2014/chart" uri="{C3380CC4-5D6E-409C-BE32-E72D297353CC}">
              <c16:uniqueId val="{00000000-7F02-487D-B915-FC3FA075757B}"/>
            </c:ext>
          </c:extLst>
        </c:ser>
        <c:dLbls>
          <c:showLegendKey val="0"/>
          <c:showVal val="0"/>
          <c:showCatName val="0"/>
          <c:showSerName val="0"/>
          <c:showPercent val="0"/>
          <c:showBubbleSize val="0"/>
        </c:dLbls>
        <c:gapWidth val="182"/>
        <c:axId val="624932856"/>
        <c:axId val="624936464"/>
      </c:barChart>
      <c:catAx>
        <c:axId val="624932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24936464"/>
        <c:crosses val="autoZero"/>
        <c:auto val="1"/>
        <c:lblAlgn val="ctr"/>
        <c:lblOffset val="100"/>
        <c:noMultiLvlLbl val="0"/>
      </c:catAx>
      <c:valAx>
        <c:axId val="6249364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l-SI"/>
          </a:p>
        </c:txPr>
        <c:crossAx val="624932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t>Izplačila</a:t>
            </a:r>
            <a:r>
              <a:rPr lang="sl-SI" sz="1000" baseline="0"/>
              <a:t> redne delovne uspešnosti glede na obdobje - neposredni uporabniki državnega proračuna</a:t>
            </a:r>
            <a:endParaRPr lang="sl-SI" sz="1000"/>
          </a:p>
        </c:rich>
      </c:tx>
      <c:layout>
        <c:manualLayout>
          <c:xMode val="edge"/>
          <c:yMode val="edge"/>
          <c:x val="0.15990219097406896"/>
          <c:y val="2.66565118050266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stacked"/>
        <c:varyColors val="0"/>
        <c:ser>
          <c:idx val="0"/>
          <c:order val="0"/>
          <c:tx>
            <c:strRef>
              <c:f>List2!$B$1</c:f>
              <c:strCache>
                <c:ptCount val="1"/>
                <c:pt idx="0">
                  <c:v>Izplačila za nazaj</c:v>
                </c:pt>
              </c:strCache>
            </c:strRef>
          </c:tx>
          <c:spPr>
            <a:solidFill>
              <a:schemeClr val="accent1"/>
            </a:solidFill>
            <a:ln>
              <a:noFill/>
            </a:ln>
            <a:effectLst/>
          </c:spPr>
          <c:invertIfNegative val="0"/>
          <c:cat>
            <c:strRef>
              <c:f>List2!$A$2:$A$13</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List2!$B$2:$B$13</c:f>
              <c:numCache>
                <c:formatCode>#,##0</c:formatCode>
                <c:ptCount val="12"/>
                <c:pt idx="0">
                  <c:v>4111446.8700000178</c:v>
                </c:pt>
                <c:pt idx="1">
                  <c:v>305593.27999999985</c:v>
                </c:pt>
                <c:pt idx="2">
                  <c:v>307206.17999999947</c:v>
                </c:pt>
                <c:pt idx="3">
                  <c:v>2273276.1400000011</c:v>
                </c:pt>
                <c:pt idx="4">
                  <c:v>66460.950000000026</c:v>
                </c:pt>
                <c:pt idx="5">
                  <c:v>1590208.0500000033</c:v>
                </c:pt>
                <c:pt idx="6">
                  <c:v>2598973.3399999971</c:v>
                </c:pt>
                <c:pt idx="7">
                  <c:v>13031.020000000002</c:v>
                </c:pt>
                <c:pt idx="8">
                  <c:v>1749658.0199999956</c:v>
                </c:pt>
                <c:pt idx="9">
                  <c:v>233955.77999999985</c:v>
                </c:pt>
                <c:pt idx="10">
                  <c:v>58204.250000000015</c:v>
                </c:pt>
                <c:pt idx="11">
                  <c:v>2149814.5300000058</c:v>
                </c:pt>
              </c:numCache>
            </c:numRef>
          </c:val>
          <c:extLst>
            <c:ext xmlns:c16="http://schemas.microsoft.com/office/drawing/2014/chart" uri="{C3380CC4-5D6E-409C-BE32-E72D297353CC}">
              <c16:uniqueId val="{00000000-7E56-42EC-94F1-AF37B99CB9A4}"/>
            </c:ext>
          </c:extLst>
        </c:ser>
        <c:ser>
          <c:idx val="1"/>
          <c:order val="1"/>
          <c:tx>
            <c:strRef>
              <c:f>List2!$C$1</c:f>
              <c:strCache>
                <c:ptCount val="1"/>
                <c:pt idx="0">
                  <c:v>Tekoči mesec</c:v>
                </c:pt>
              </c:strCache>
            </c:strRef>
          </c:tx>
          <c:spPr>
            <a:solidFill>
              <a:schemeClr val="accent2"/>
            </a:solidFill>
            <a:ln>
              <a:noFill/>
            </a:ln>
            <a:effectLst/>
          </c:spPr>
          <c:invertIfNegative val="0"/>
          <c:cat>
            <c:strRef>
              <c:f>List2!$A$2:$A$13</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List2!$C$2:$C$13</c:f>
              <c:numCache>
                <c:formatCode>#,##0</c:formatCode>
                <c:ptCount val="12"/>
                <c:pt idx="0">
                  <c:v>0</c:v>
                </c:pt>
                <c:pt idx="1">
                  <c:v>0</c:v>
                </c:pt>
                <c:pt idx="2">
                  <c:v>1188.01</c:v>
                </c:pt>
                <c:pt idx="3">
                  <c:v>0</c:v>
                </c:pt>
                <c:pt idx="4">
                  <c:v>223.62</c:v>
                </c:pt>
                <c:pt idx="5">
                  <c:v>691338.20000000205</c:v>
                </c:pt>
                <c:pt idx="6">
                  <c:v>7806.6799999999948</c:v>
                </c:pt>
                <c:pt idx="7">
                  <c:v>8295.5400000000027</c:v>
                </c:pt>
                <c:pt idx="8">
                  <c:v>877051.97999999893</c:v>
                </c:pt>
                <c:pt idx="9">
                  <c:v>7768.2300000000023</c:v>
                </c:pt>
                <c:pt idx="10">
                  <c:v>7760.1499999999969</c:v>
                </c:pt>
                <c:pt idx="11">
                  <c:v>986995.07999999076</c:v>
                </c:pt>
              </c:numCache>
            </c:numRef>
          </c:val>
          <c:extLst>
            <c:ext xmlns:c16="http://schemas.microsoft.com/office/drawing/2014/chart" uri="{C3380CC4-5D6E-409C-BE32-E72D297353CC}">
              <c16:uniqueId val="{00000001-7E56-42EC-94F1-AF37B99CB9A4}"/>
            </c:ext>
          </c:extLst>
        </c:ser>
        <c:dLbls>
          <c:showLegendKey val="0"/>
          <c:showVal val="0"/>
          <c:showCatName val="0"/>
          <c:showSerName val="0"/>
          <c:showPercent val="0"/>
          <c:showBubbleSize val="0"/>
        </c:dLbls>
        <c:gapWidth val="150"/>
        <c:overlap val="100"/>
        <c:axId val="413629848"/>
        <c:axId val="413629192"/>
      </c:barChart>
      <c:catAx>
        <c:axId val="413629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13629192"/>
        <c:crosses val="autoZero"/>
        <c:auto val="1"/>
        <c:lblAlgn val="ctr"/>
        <c:lblOffset val="100"/>
        <c:noMultiLvlLbl val="0"/>
      </c:catAx>
      <c:valAx>
        <c:axId val="413629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13629848"/>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Izplačila za delo preko polnega delovnega časa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tx>
            <c:strRef>
              <c:f>nadure!$B$2</c:f>
              <c:strCache>
                <c:ptCount val="1"/>
                <c:pt idx="0">
                  <c:v>V letu 2020</c:v>
                </c:pt>
              </c:strCache>
            </c:strRef>
          </c:tx>
          <c:spPr>
            <a:solidFill>
              <a:schemeClr val="accent1"/>
            </a:solidFill>
            <a:ln>
              <a:noFill/>
            </a:ln>
            <a:effectLst/>
          </c:spPr>
          <c:invertIfNegative val="0"/>
          <c:cat>
            <c:strRef>
              <c:f>nadure!$A$3:$A$30</c:f>
              <c:strCache>
                <c:ptCount val="28"/>
                <c:pt idx="0">
                  <c:v>A3 – Funkcionarji sodne oblasti</c:v>
                </c:pt>
                <c:pt idx="1">
                  <c:v>A4 – Funkcionarji v drugih državnih organih</c:v>
                </c:pt>
                <c:pt idx="2">
                  <c:v>B1 – Ravnatelji, direktorji in tajniki</c:v>
                </c:pt>
                <c:pt idx="3">
                  <c:v>C1 – Uradniki v drugih državnih organih</c:v>
                </c:pt>
                <c:pt idx="4">
                  <c:v>C2 – Uradniki v državni upravi, upravah pravosodnih organov in upravah lokalnih skupnosti</c:v>
                </c:pt>
                <c:pt idx="5">
                  <c:v>C3 – Policisti</c:v>
                </c:pt>
                <c:pt idx="6">
                  <c:v>C4 – Vojaki</c:v>
                </c:pt>
                <c:pt idx="7">
                  <c:v>C5 – Uradniki finančne uprave</c:v>
                </c:pt>
                <c:pt idx="8">
                  <c:v>C6 – Inšpektorji, pravosodni policisti in drugi uradniki s posebnimi pooblastili</c:v>
                </c:pt>
                <c:pt idx="9">
                  <c:v>C7 – Diplomati</c:v>
                </c:pt>
                <c:pt idx="10">
                  <c:v>D1 – Visokošolski učitelji in visokošolski sodelavci</c:v>
                </c:pt>
                <c:pt idx="11">
                  <c:v>D2 – Predavatelji višjih strokovnih šol, srednješolski in osnovnošolski učitelji in drugi strokovni delavci</c:v>
                </c:pt>
                <c:pt idx="12">
                  <c:v>D3 – Vzgojitelji in ostali strokovni delavci v vrtcih</c:v>
                </c:pt>
                <c:pt idx="13">
                  <c:v>E1 – Zdravniki in zobozdravniki</c:v>
                </c:pt>
                <c:pt idx="14">
                  <c:v>E2 – Farmacevtski delavci</c:v>
                </c:pt>
                <c:pt idx="15">
                  <c:v>E3 – Medicinske sestre in babice</c:v>
                </c:pt>
                <c:pt idx="16">
                  <c:v>E4 – Zdravstveni delavci in zdravstveni sodelavci</c:v>
                </c:pt>
                <c:pt idx="17">
                  <c:v>F1 – Strokovni delavci</c:v>
                </c:pt>
                <c:pt idx="18">
                  <c:v>F2 – Strokovni sodelavci</c:v>
                </c:pt>
                <c:pt idx="19">
                  <c:v>G1 – Umetniški poklici</c:v>
                </c:pt>
                <c:pt idx="20">
                  <c:v>G2 – Drugi poklici na področju kulture in informiranja</c:v>
                </c:pt>
                <c:pt idx="21">
                  <c:v>H1 – Raziskovalci</c:v>
                </c:pt>
                <c:pt idx="22">
                  <c:v>H2 – Strokovni sodelavci</c:v>
                </c:pt>
                <c:pt idx="23">
                  <c:v>I1 – Strokovni delavci</c:v>
                </c:pt>
                <c:pt idx="24">
                  <c:v>J1 – Strokovni delavci</c:v>
                </c:pt>
                <c:pt idx="25">
                  <c:v>J2 – Administrativni delavci</c:v>
                </c:pt>
                <c:pt idx="26">
                  <c:v>J3 – Ostali strokovno tehnični delavci</c:v>
                </c:pt>
                <c:pt idx="27">
                  <c:v>K1 – Strokovni delavci</c:v>
                </c:pt>
              </c:strCache>
            </c:strRef>
          </c:cat>
          <c:val>
            <c:numRef>
              <c:f>nadure!$B$3:$B$30</c:f>
              <c:numCache>
                <c:formatCode>#,##0\ "€"</c:formatCode>
                <c:ptCount val="28"/>
                <c:pt idx="0">
                  <c:v>79.53</c:v>
                </c:pt>
                <c:pt idx="1">
                  <c:v>892.89</c:v>
                </c:pt>
                <c:pt idx="2">
                  <c:v>179604.83999999997</c:v>
                </c:pt>
                <c:pt idx="3">
                  <c:v>146748.51999999999</c:v>
                </c:pt>
                <c:pt idx="4">
                  <c:v>2241385.1700000004</c:v>
                </c:pt>
                <c:pt idx="5">
                  <c:v>5820079.1699999999</c:v>
                </c:pt>
                <c:pt idx="6">
                  <c:v>8567529.4299999997</c:v>
                </c:pt>
                <c:pt idx="7">
                  <c:v>141861.70000000004</c:v>
                </c:pt>
                <c:pt idx="8">
                  <c:v>1114721.6400000001</c:v>
                </c:pt>
                <c:pt idx="9">
                  <c:v>170135.09999999998</c:v>
                </c:pt>
                <c:pt idx="10">
                  <c:v>108088.6</c:v>
                </c:pt>
                <c:pt idx="11">
                  <c:v>548764.80000000005</c:v>
                </c:pt>
                <c:pt idx="12">
                  <c:v>144855.51</c:v>
                </c:pt>
                <c:pt idx="13">
                  <c:v>51458956.590000004</c:v>
                </c:pt>
                <c:pt idx="14">
                  <c:v>733652.36</c:v>
                </c:pt>
                <c:pt idx="15">
                  <c:v>40764591.230000004</c:v>
                </c:pt>
                <c:pt idx="16">
                  <c:v>8838593.1000000015</c:v>
                </c:pt>
                <c:pt idx="17">
                  <c:v>271485.31</c:v>
                </c:pt>
                <c:pt idx="18">
                  <c:v>1420526.48</c:v>
                </c:pt>
                <c:pt idx="19">
                  <c:v>25008.639999999999</c:v>
                </c:pt>
                <c:pt idx="20">
                  <c:v>245982.13</c:v>
                </c:pt>
                <c:pt idx="21">
                  <c:v>437734.15999999992</c:v>
                </c:pt>
                <c:pt idx="22">
                  <c:v>107962.93</c:v>
                </c:pt>
                <c:pt idx="23">
                  <c:v>1354112.7300000002</c:v>
                </c:pt>
                <c:pt idx="24">
                  <c:v>3213482.05</c:v>
                </c:pt>
                <c:pt idx="25">
                  <c:v>1299271.5600000003</c:v>
                </c:pt>
                <c:pt idx="26">
                  <c:v>3275977.5300000003</c:v>
                </c:pt>
                <c:pt idx="27">
                  <c:v>362090.93000000005</c:v>
                </c:pt>
              </c:numCache>
            </c:numRef>
          </c:val>
          <c:extLst>
            <c:ext xmlns:c16="http://schemas.microsoft.com/office/drawing/2014/chart" uri="{C3380CC4-5D6E-409C-BE32-E72D297353CC}">
              <c16:uniqueId val="{00000000-F1E1-40A4-9062-B88438C38A53}"/>
            </c:ext>
          </c:extLst>
        </c:ser>
        <c:ser>
          <c:idx val="1"/>
          <c:order val="1"/>
          <c:tx>
            <c:strRef>
              <c:f>nadure!$C$2</c:f>
              <c:strCache>
                <c:ptCount val="1"/>
                <c:pt idx="0">
                  <c:v>V letu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nadure!$A$3:$A$30</c:f>
              <c:strCache>
                <c:ptCount val="28"/>
                <c:pt idx="0">
                  <c:v>A3 – Funkcionarji sodne oblasti</c:v>
                </c:pt>
                <c:pt idx="1">
                  <c:v>A4 – Funkcionarji v drugih državnih organih</c:v>
                </c:pt>
                <c:pt idx="2">
                  <c:v>B1 – Ravnatelji, direktorji in tajniki</c:v>
                </c:pt>
                <c:pt idx="3">
                  <c:v>C1 – Uradniki v drugih državnih organih</c:v>
                </c:pt>
                <c:pt idx="4">
                  <c:v>C2 – Uradniki v državni upravi, upravah pravosodnih organov in upravah lokalnih skupnosti</c:v>
                </c:pt>
                <c:pt idx="5">
                  <c:v>C3 – Policisti</c:v>
                </c:pt>
                <c:pt idx="6">
                  <c:v>C4 – Vojaki</c:v>
                </c:pt>
                <c:pt idx="7">
                  <c:v>C5 – Uradniki finančne uprave</c:v>
                </c:pt>
                <c:pt idx="8">
                  <c:v>C6 – Inšpektorji, pravosodni policisti in drugi uradniki s posebnimi pooblastili</c:v>
                </c:pt>
                <c:pt idx="9">
                  <c:v>C7 – Diplomati</c:v>
                </c:pt>
                <c:pt idx="10">
                  <c:v>D1 – Visokošolski učitelji in visokošolski sodelavci</c:v>
                </c:pt>
                <c:pt idx="11">
                  <c:v>D2 – Predavatelji višjih strokovnih šol, srednješolski in osnovnošolski učitelji in drugi strokovni delavci</c:v>
                </c:pt>
                <c:pt idx="12">
                  <c:v>D3 – Vzgojitelji in ostali strokovni delavci v vrtcih</c:v>
                </c:pt>
                <c:pt idx="13">
                  <c:v>E1 – Zdravniki in zobozdravniki</c:v>
                </c:pt>
                <c:pt idx="14">
                  <c:v>E2 – Farmacevtski delavci</c:v>
                </c:pt>
                <c:pt idx="15">
                  <c:v>E3 – Medicinske sestre in babice</c:v>
                </c:pt>
                <c:pt idx="16">
                  <c:v>E4 – Zdravstveni delavci in zdravstveni sodelavci</c:v>
                </c:pt>
                <c:pt idx="17">
                  <c:v>F1 – Strokovni delavci</c:v>
                </c:pt>
                <c:pt idx="18">
                  <c:v>F2 – Strokovni sodelavci</c:v>
                </c:pt>
                <c:pt idx="19">
                  <c:v>G1 – Umetniški poklici</c:v>
                </c:pt>
                <c:pt idx="20">
                  <c:v>G2 – Drugi poklici na področju kulture in informiranja</c:v>
                </c:pt>
                <c:pt idx="21">
                  <c:v>H1 – Raziskovalci</c:v>
                </c:pt>
                <c:pt idx="22">
                  <c:v>H2 – Strokovni sodelavci</c:v>
                </c:pt>
                <c:pt idx="23">
                  <c:v>I1 – Strokovni delavci</c:v>
                </c:pt>
                <c:pt idx="24">
                  <c:v>J1 – Strokovni delavci</c:v>
                </c:pt>
                <c:pt idx="25">
                  <c:v>J2 – Administrativni delavci</c:v>
                </c:pt>
                <c:pt idx="26">
                  <c:v>J3 – Ostali strokovno tehnični delavci</c:v>
                </c:pt>
                <c:pt idx="27">
                  <c:v>K1 – Strokovni delavci</c:v>
                </c:pt>
              </c:strCache>
            </c:strRef>
          </c:cat>
          <c:val>
            <c:numRef>
              <c:f>nadure!$C$3:$C$30</c:f>
              <c:numCache>
                <c:formatCode>#,##0\ "€"</c:formatCode>
                <c:ptCount val="28"/>
                <c:pt idx="0">
                  <c:v>338.87</c:v>
                </c:pt>
                <c:pt idx="1">
                  <c:v>2643.21</c:v>
                </c:pt>
                <c:pt idx="2">
                  <c:v>191587.18000000002</c:v>
                </c:pt>
                <c:pt idx="3">
                  <c:v>223672.71</c:v>
                </c:pt>
                <c:pt idx="4">
                  <c:v>2664821.3099999996</c:v>
                </c:pt>
                <c:pt idx="5">
                  <c:v>7567277.9800000004</c:v>
                </c:pt>
                <c:pt idx="6">
                  <c:v>11412427.52</c:v>
                </c:pt>
                <c:pt idx="7">
                  <c:v>188122.02000000002</c:v>
                </c:pt>
                <c:pt idx="8">
                  <c:v>1392486.21</c:v>
                </c:pt>
                <c:pt idx="9">
                  <c:v>181995.5</c:v>
                </c:pt>
                <c:pt idx="10">
                  <c:v>98440.49</c:v>
                </c:pt>
                <c:pt idx="11">
                  <c:v>767650.79</c:v>
                </c:pt>
                <c:pt idx="12">
                  <c:v>240189.28</c:v>
                </c:pt>
                <c:pt idx="13">
                  <c:v>56574704.379999995</c:v>
                </c:pt>
                <c:pt idx="14">
                  <c:v>804393.38</c:v>
                </c:pt>
                <c:pt idx="15">
                  <c:v>51580716.019999996</c:v>
                </c:pt>
                <c:pt idx="16">
                  <c:v>10119858.98</c:v>
                </c:pt>
                <c:pt idx="17">
                  <c:v>281342.90999999997</c:v>
                </c:pt>
                <c:pt idx="18">
                  <c:v>1714211.71</c:v>
                </c:pt>
                <c:pt idx="19">
                  <c:v>21428.78</c:v>
                </c:pt>
                <c:pt idx="20">
                  <c:v>297453.09000000003</c:v>
                </c:pt>
                <c:pt idx="21">
                  <c:v>591160.97000000009</c:v>
                </c:pt>
                <c:pt idx="22">
                  <c:v>111574.84</c:v>
                </c:pt>
                <c:pt idx="23">
                  <c:v>1531919.4200000002</c:v>
                </c:pt>
                <c:pt idx="24">
                  <c:v>3885196.08</c:v>
                </c:pt>
                <c:pt idx="25">
                  <c:v>1469139.18</c:v>
                </c:pt>
                <c:pt idx="26">
                  <c:v>3483976.0300000003</c:v>
                </c:pt>
                <c:pt idx="27">
                  <c:v>311082</c:v>
                </c:pt>
              </c:numCache>
            </c:numRef>
          </c:val>
          <c:extLst>
            <c:ext xmlns:c16="http://schemas.microsoft.com/office/drawing/2014/chart" uri="{C3380CC4-5D6E-409C-BE32-E72D297353CC}">
              <c16:uniqueId val="{00000001-F1E1-40A4-9062-B88438C38A53}"/>
            </c:ext>
          </c:extLst>
        </c:ser>
        <c:dLbls>
          <c:showLegendKey val="0"/>
          <c:showVal val="0"/>
          <c:showCatName val="0"/>
          <c:showSerName val="0"/>
          <c:showPercent val="0"/>
          <c:showBubbleSize val="0"/>
        </c:dLbls>
        <c:gapWidth val="182"/>
        <c:axId val="456376688"/>
        <c:axId val="456381280"/>
      </c:barChart>
      <c:catAx>
        <c:axId val="4563766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6381280"/>
        <c:crosses val="autoZero"/>
        <c:auto val="1"/>
        <c:lblAlgn val="ctr"/>
        <c:lblOffset val="100"/>
        <c:noMultiLvlLbl val="0"/>
      </c:catAx>
      <c:valAx>
        <c:axId val="456381280"/>
        <c:scaling>
          <c:orientation val="minMax"/>
        </c:scaling>
        <c:delete val="0"/>
        <c:axPos val="t"/>
        <c:majorGridlines>
          <c:spPr>
            <a:ln w="9525" cap="flat" cmpd="sng" algn="ctr">
              <a:solidFill>
                <a:schemeClr val="tx1">
                  <a:lumMod val="15000"/>
                  <a:lumOff val="85000"/>
                </a:schemeClr>
              </a:solidFill>
              <a:round/>
            </a:ln>
            <a:effectLst/>
          </c:spPr>
        </c:majorGridlines>
        <c:numFmt formatCode="#,##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637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D32DA4-B601-4D97-BD9C-53CAFE9D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17389</Words>
  <Characters>104550</Characters>
  <Application>Microsoft Office Word</Application>
  <DocSecurity>4</DocSecurity>
  <Lines>871</Lines>
  <Paragraphs>243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121696</CharactersWithSpaces>
  <SharedDoc>false</SharedDoc>
  <HLinks>
    <vt:vector size="264" baseType="variant">
      <vt:variant>
        <vt:i4>7405605</vt:i4>
      </vt:variant>
      <vt:variant>
        <vt:i4>183</vt:i4>
      </vt:variant>
      <vt:variant>
        <vt:i4>0</vt:i4>
      </vt:variant>
      <vt:variant>
        <vt:i4>5</vt:i4>
      </vt:variant>
      <vt:variant>
        <vt:lpwstr>http://www.uradni-list.si/1/objava.jsp?sop=2014-01-3949</vt:lpwstr>
      </vt:variant>
      <vt:variant>
        <vt:lpwstr/>
      </vt:variant>
      <vt:variant>
        <vt:i4>7405601</vt:i4>
      </vt:variant>
      <vt:variant>
        <vt:i4>180</vt:i4>
      </vt:variant>
      <vt:variant>
        <vt:i4>0</vt:i4>
      </vt:variant>
      <vt:variant>
        <vt:i4>5</vt:i4>
      </vt:variant>
      <vt:variant>
        <vt:lpwstr>http://www.uradni-list.si/1/objava.jsp?sop=2010-01-4935</vt:lpwstr>
      </vt:variant>
      <vt:variant>
        <vt:lpwstr/>
      </vt:variant>
      <vt:variant>
        <vt:i4>8060963</vt:i4>
      </vt:variant>
      <vt:variant>
        <vt:i4>177</vt:i4>
      </vt:variant>
      <vt:variant>
        <vt:i4>0</vt:i4>
      </vt:variant>
      <vt:variant>
        <vt:i4>5</vt:i4>
      </vt:variant>
      <vt:variant>
        <vt:lpwstr>http://www.uradni-list.si/1/objava.jsp?sop=2009-01-4285</vt:lpwstr>
      </vt:variant>
      <vt:variant>
        <vt:lpwstr/>
      </vt:variant>
      <vt:variant>
        <vt:i4>7405605</vt:i4>
      </vt:variant>
      <vt:variant>
        <vt:i4>174</vt:i4>
      </vt:variant>
      <vt:variant>
        <vt:i4>0</vt:i4>
      </vt:variant>
      <vt:variant>
        <vt:i4>5</vt:i4>
      </vt:variant>
      <vt:variant>
        <vt:lpwstr>http://www.uradni-list.si/1/objava.jsp?sop=2014-01-3949</vt:lpwstr>
      </vt:variant>
      <vt:variant>
        <vt:lpwstr/>
      </vt:variant>
      <vt:variant>
        <vt:i4>7536684</vt:i4>
      </vt:variant>
      <vt:variant>
        <vt:i4>171</vt:i4>
      </vt:variant>
      <vt:variant>
        <vt:i4>0</vt:i4>
      </vt:variant>
      <vt:variant>
        <vt:i4>5</vt:i4>
      </vt:variant>
      <vt:variant>
        <vt:lpwstr>http://www.uradni-list.si/1/objava.jsp?sop=2014-01-2074</vt:lpwstr>
      </vt:variant>
      <vt:variant>
        <vt:lpwstr/>
      </vt:variant>
      <vt:variant>
        <vt:i4>7340069</vt:i4>
      </vt:variant>
      <vt:variant>
        <vt:i4>168</vt:i4>
      </vt:variant>
      <vt:variant>
        <vt:i4>0</vt:i4>
      </vt:variant>
      <vt:variant>
        <vt:i4>5</vt:i4>
      </vt:variant>
      <vt:variant>
        <vt:lpwstr>http://www.uradni-list.si/1/objava.jsp?sop=2014-01-0961</vt:lpwstr>
      </vt:variant>
      <vt:variant>
        <vt:lpwstr/>
      </vt:variant>
      <vt:variant>
        <vt:i4>7471148</vt:i4>
      </vt:variant>
      <vt:variant>
        <vt:i4>165</vt:i4>
      </vt:variant>
      <vt:variant>
        <vt:i4>0</vt:i4>
      </vt:variant>
      <vt:variant>
        <vt:i4>5</vt:i4>
      </vt:variant>
      <vt:variant>
        <vt:lpwstr>http://www.uradni-list.si/1/objava.jsp?sop=2013-01-1753</vt:lpwstr>
      </vt:variant>
      <vt:variant>
        <vt:lpwstr/>
      </vt:variant>
      <vt:variant>
        <vt:i4>7798829</vt:i4>
      </vt:variant>
      <vt:variant>
        <vt:i4>162</vt:i4>
      </vt:variant>
      <vt:variant>
        <vt:i4>0</vt:i4>
      </vt:variant>
      <vt:variant>
        <vt:i4>5</vt:i4>
      </vt:variant>
      <vt:variant>
        <vt:lpwstr>http://www.uradni-list.si/1/objava.jsp?sop=2012-01-1700</vt:lpwstr>
      </vt:variant>
      <vt:variant>
        <vt:lpwstr/>
      </vt:variant>
      <vt:variant>
        <vt:i4>7667755</vt:i4>
      </vt:variant>
      <vt:variant>
        <vt:i4>159</vt:i4>
      </vt:variant>
      <vt:variant>
        <vt:i4>0</vt:i4>
      </vt:variant>
      <vt:variant>
        <vt:i4>5</vt:i4>
      </vt:variant>
      <vt:variant>
        <vt:lpwstr>http://www.uradni-list.si/1/objava.jsp?sop=2012-01-1121</vt:lpwstr>
      </vt:variant>
      <vt:variant>
        <vt:lpwstr/>
      </vt:variant>
      <vt:variant>
        <vt:i4>7536686</vt:i4>
      </vt:variant>
      <vt:variant>
        <vt:i4>156</vt:i4>
      </vt:variant>
      <vt:variant>
        <vt:i4>0</vt:i4>
      </vt:variant>
      <vt:variant>
        <vt:i4>5</vt:i4>
      </vt:variant>
      <vt:variant>
        <vt:lpwstr>http://www.uradni-list.si/1/objava.jsp?sop=2011-01-1743</vt:lpwstr>
      </vt:variant>
      <vt:variant>
        <vt:lpwstr/>
      </vt:variant>
      <vt:variant>
        <vt:i4>8060973</vt:i4>
      </vt:variant>
      <vt:variant>
        <vt:i4>153</vt:i4>
      </vt:variant>
      <vt:variant>
        <vt:i4>0</vt:i4>
      </vt:variant>
      <vt:variant>
        <vt:i4>5</vt:i4>
      </vt:variant>
      <vt:variant>
        <vt:lpwstr>http://www.uradni-list.si/1/objava.jsp?sop=2010-01-5583</vt:lpwstr>
      </vt:variant>
      <vt:variant>
        <vt:lpwstr/>
      </vt:variant>
      <vt:variant>
        <vt:i4>7798829</vt:i4>
      </vt:variant>
      <vt:variant>
        <vt:i4>150</vt:i4>
      </vt:variant>
      <vt:variant>
        <vt:i4>0</vt:i4>
      </vt:variant>
      <vt:variant>
        <vt:i4>5</vt:i4>
      </vt:variant>
      <vt:variant>
        <vt:lpwstr>http://www.uradni-list.si/1/objava.jsp?sop=2010-01-4554</vt:lpwstr>
      </vt:variant>
      <vt:variant>
        <vt:lpwstr/>
      </vt:variant>
      <vt:variant>
        <vt:i4>7471146</vt:i4>
      </vt:variant>
      <vt:variant>
        <vt:i4>147</vt:i4>
      </vt:variant>
      <vt:variant>
        <vt:i4>0</vt:i4>
      </vt:variant>
      <vt:variant>
        <vt:i4>5</vt:i4>
      </vt:variant>
      <vt:variant>
        <vt:lpwstr>http://www.uradni-list.si/1/objava.jsp?sop=2010-01-3273</vt:lpwstr>
      </vt:variant>
      <vt:variant>
        <vt:lpwstr/>
      </vt:variant>
      <vt:variant>
        <vt:i4>7602221</vt:i4>
      </vt:variant>
      <vt:variant>
        <vt:i4>144</vt:i4>
      </vt:variant>
      <vt:variant>
        <vt:i4>0</vt:i4>
      </vt:variant>
      <vt:variant>
        <vt:i4>5</vt:i4>
      </vt:variant>
      <vt:variant>
        <vt:lpwstr>http://www.uradni-list.si/1/objava.jsp?sop=2010-01-0520</vt:lpwstr>
      </vt:variant>
      <vt:variant>
        <vt:lpwstr/>
      </vt:variant>
      <vt:variant>
        <vt:i4>7995433</vt:i4>
      </vt:variant>
      <vt:variant>
        <vt:i4>141</vt:i4>
      </vt:variant>
      <vt:variant>
        <vt:i4>0</vt:i4>
      </vt:variant>
      <vt:variant>
        <vt:i4>5</vt:i4>
      </vt:variant>
      <vt:variant>
        <vt:lpwstr>http://www.uradni-list.si/1/objava.jsp?sop=2009-01-4891</vt:lpwstr>
      </vt:variant>
      <vt:variant>
        <vt:lpwstr/>
      </vt:variant>
      <vt:variant>
        <vt:i4>1441855</vt:i4>
      </vt:variant>
      <vt:variant>
        <vt:i4>134</vt:i4>
      </vt:variant>
      <vt:variant>
        <vt:i4>0</vt:i4>
      </vt:variant>
      <vt:variant>
        <vt:i4>5</vt:i4>
      </vt:variant>
      <vt:variant>
        <vt:lpwstr/>
      </vt:variant>
      <vt:variant>
        <vt:lpwstr>_Toc459716356</vt:lpwstr>
      </vt:variant>
      <vt:variant>
        <vt:i4>1441855</vt:i4>
      </vt:variant>
      <vt:variant>
        <vt:i4>128</vt:i4>
      </vt:variant>
      <vt:variant>
        <vt:i4>0</vt:i4>
      </vt:variant>
      <vt:variant>
        <vt:i4>5</vt:i4>
      </vt:variant>
      <vt:variant>
        <vt:lpwstr/>
      </vt:variant>
      <vt:variant>
        <vt:lpwstr>_Toc459716355</vt:lpwstr>
      </vt:variant>
      <vt:variant>
        <vt:i4>1441855</vt:i4>
      </vt:variant>
      <vt:variant>
        <vt:i4>122</vt:i4>
      </vt:variant>
      <vt:variant>
        <vt:i4>0</vt:i4>
      </vt:variant>
      <vt:variant>
        <vt:i4>5</vt:i4>
      </vt:variant>
      <vt:variant>
        <vt:lpwstr/>
      </vt:variant>
      <vt:variant>
        <vt:lpwstr>_Toc459716354</vt:lpwstr>
      </vt:variant>
      <vt:variant>
        <vt:i4>1441855</vt:i4>
      </vt:variant>
      <vt:variant>
        <vt:i4>116</vt:i4>
      </vt:variant>
      <vt:variant>
        <vt:i4>0</vt:i4>
      </vt:variant>
      <vt:variant>
        <vt:i4>5</vt:i4>
      </vt:variant>
      <vt:variant>
        <vt:lpwstr/>
      </vt:variant>
      <vt:variant>
        <vt:lpwstr>_Toc459716353</vt:lpwstr>
      </vt:variant>
      <vt:variant>
        <vt:i4>1441855</vt:i4>
      </vt:variant>
      <vt:variant>
        <vt:i4>110</vt:i4>
      </vt:variant>
      <vt:variant>
        <vt:i4>0</vt:i4>
      </vt:variant>
      <vt:variant>
        <vt:i4>5</vt:i4>
      </vt:variant>
      <vt:variant>
        <vt:lpwstr/>
      </vt:variant>
      <vt:variant>
        <vt:lpwstr>_Toc459716352</vt:lpwstr>
      </vt:variant>
      <vt:variant>
        <vt:i4>1441855</vt:i4>
      </vt:variant>
      <vt:variant>
        <vt:i4>104</vt:i4>
      </vt:variant>
      <vt:variant>
        <vt:i4>0</vt:i4>
      </vt:variant>
      <vt:variant>
        <vt:i4>5</vt:i4>
      </vt:variant>
      <vt:variant>
        <vt:lpwstr/>
      </vt:variant>
      <vt:variant>
        <vt:lpwstr>_Toc459716351</vt:lpwstr>
      </vt:variant>
      <vt:variant>
        <vt:i4>1441855</vt:i4>
      </vt:variant>
      <vt:variant>
        <vt:i4>98</vt:i4>
      </vt:variant>
      <vt:variant>
        <vt:i4>0</vt:i4>
      </vt:variant>
      <vt:variant>
        <vt:i4>5</vt:i4>
      </vt:variant>
      <vt:variant>
        <vt:lpwstr/>
      </vt:variant>
      <vt:variant>
        <vt:lpwstr>_Toc459716350</vt:lpwstr>
      </vt:variant>
      <vt:variant>
        <vt:i4>1507391</vt:i4>
      </vt:variant>
      <vt:variant>
        <vt:i4>92</vt:i4>
      </vt:variant>
      <vt:variant>
        <vt:i4>0</vt:i4>
      </vt:variant>
      <vt:variant>
        <vt:i4>5</vt:i4>
      </vt:variant>
      <vt:variant>
        <vt:lpwstr/>
      </vt:variant>
      <vt:variant>
        <vt:lpwstr>_Toc459716349</vt:lpwstr>
      </vt:variant>
      <vt:variant>
        <vt:i4>1507391</vt:i4>
      </vt:variant>
      <vt:variant>
        <vt:i4>86</vt:i4>
      </vt:variant>
      <vt:variant>
        <vt:i4>0</vt:i4>
      </vt:variant>
      <vt:variant>
        <vt:i4>5</vt:i4>
      </vt:variant>
      <vt:variant>
        <vt:lpwstr/>
      </vt:variant>
      <vt:variant>
        <vt:lpwstr>_Toc459716348</vt:lpwstr>
      </vt:variant>
      <vt:variant>
        <vt:i4>1507391</vt:i4>
      </vt:variant>
      <vt:variant>
        <vt:i4>80</vt:i4>
      </vt:variant>
      <vt:variant>
        <vt:i4>0</vt:i4>
      </vt:variant>
      <vt:variant>
        <vt:i4>5</vt:i4>
      </vt:variant>
      <vt:variant>
        <vt:lpwstr/>
      </vt:variant>
      <vt:variant>
        <vt:lpwstr>_Toc459716347</vt:lpwstr>
      </vt:variant>
      <vt:variant>
        <vt:i4>1507391</vt:i4>
      </vt:variant>
      <vt:variant>
        <vt:i4>74</vt:i4>
      </vt:variant>
      <vt:variant>
        <vt:i4>0</vt:i4>
      </vt:variant>
      <vt:variant>
        <vt:i4>5</vt:i4>
      </vt:variant>
      <vt:variant>
        <vt:lpwstr/>
      </vt:variant>
      <vt:variant>
        <vt:lpwstr>_Toc459716346</vt:lpwstr>
      </vt:variant>
      <vt:variant>
        <vt:i4>1507391</vt:i4>
      </vt:variant>
      <vt:variant>
        <vt:i4>68</vt:i4>
      </vt:variant>
      <vt:variant>
        <vt:i4>0</vt:i4>
      </vt:variant>
      <vt:variant>
        <vt:i4>5</vt:i4>
      </vt:variant>
      <vt:variant>
        <vt:lpwstr/>
      </vt:variant>
      <vt:variant>
        <vt:lpwstr>_Toc459716345</vt:lpwstr>
      </vt:variant>
      <vt:variant>
        <vt:i4>1507391</vt:i4>
      </vt:variant>
      <vt:variant>
        <vt:i4>62</vt:i4>
      </vt:variant>
      <vt:variant>
        <vt:i4>0</vt:i4>
      </vt:variant>
      <vt:variant>
        <vt:i4>5</vt:i4>
      </vt:variant>
      <vt:variant>
        <vt:lpwstr/>
      </vt:variant>
      <vt:variant>
        <vt:lpwstr>_Toc459716344</vt:lpwstr>
      </vt:variant>
      <vt:variant>
        <vt:i4>1507391</vt:i4>
      </vt:variant>
      <vt:variant>
        <vt:i4>56</vt:i4>
      </vt:variant>
      <vt:variant>
        <vt:i4>0</vt:i4>
      </vt:variant>
      <vt:variant>
        <vt:i4>5</vt:i4>
      </vt:variant>
      <vt:variant>
        <vt:lpwstr/>
      </vt:variant>
      <vt:variant>
        <vt:lpwstr>_Toc459716343</vt:lpwstr>
      </vt:variant>
      <vt:variant>
        <vt:i4>1507391</vt:i4>
      </vt:variant>
      <vt:variant>
        <vt:i4>50</vt:i4>
      </vt:variant>
      <vt:variant>
        <vt:i4>0</vt:i4>
      </vt:variant>
      <vt:variant>
        <vt:i4>5</vt:i4>
      </vt:variant>
      <vt:variant>
        <vt:lpwstr/>
      </vt:variant>
      <vt:variant>
        <vt:lpwstr>_Toc459716342</vt:lpwstr>
      </vt:variant>
      <vt:variant>
        <vt:i4>1507391</vt:i4>
      </vt:variant>
      <vt:variant>
        <vt:i4>44</vt:i4>
      </vt:variant>
      <vt:variant>
        <vt:i4>0</vt:i4>
      </vt:variant>
      <vt:variant>
        <vt:i4>5</vt:i4>
      </vt:variant>
      <vt:variant>
        <vt:lpwstr/>
      </vt:variant>
      <vt:variant>
        <vt:lpwstr>_Toc459716341</vt:lpwstr>
      </vt:variant>
      <vt:variant>
        <vt:i4>1507391</vt:i4>
      </vt:variant>
      <vt:variant>
        <vt:i4>38</vt:i4>
      </vt:variant>
      <vt:variant>
        <vt:i4>0</vt:i4>
      </vt:variant>
      <vt:variant>
        <vt:i4>5</vt:i4>
      </vt:variant>
      <vt:variant>
        <vt:lpwstr/>
      </vt:variant>
      <vt:variant>
        <vt:lpwstr>_Toc459716340</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2022-09-30T08:36:00Z</dcterms:created>
  <dcterms:modified xsi:type="dcterms:W3CDTF">2022-09-30T08:36:00Z</dcterms:modified>
</cp:coreProperties>
</file>