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D2F" w:rsidRPr="00B80D29" w:rsidRDefault="00C26D2F" w:rsidP="00C26D2F">
      <w:pPr>
        <w:pStyle w:val="Glava"/>
        <w:tabs>
          <w:tab w:val="clear" w:pos="4320"/>
          <w:tab w:val="left" w:pos="5112"/>
        </w:tabs>
        <w:spacing w:before="120" w:line="240" w:lineRule="exact"/>
        <w:rPr>
          <w:rFonts w:cs="Arial"/>
          <w:sz w:val="16"/>
          <w:lang w:val="sl-SI"/>
        </w:rPr>
      </w:pPr>
      <w:bookmarkStart w:id="0" w:name="_GoBack"/>
      <w:bookmarkEnd w:id="0"/>
      <w:r w:rsidRPr="00182104">
        <w:rPr>
          <w:noProof/>
          <w:lang w:val="sl-SI" w:eastAsia="sl-SI"/>
        </w:rPr>
        <w:drawing>
          <wp:anchor distT="0" distB="0" distL="114300" distR="114300" simplePos="0" relativeHeight="251661312" behindDoc="0" locked="0" layoutInCell="1" allowOverlap="1" wp14:anchorId="44673912" wp14:editId="47054B45">
            <wp:simplePos x="0" y="0"/>
            <wp:positionH relativeFrom="page">
              <wp:posOffset>0</wp:posOffset>
            </wp:positionH>
            <wp:positionV relativeFrom="page">
              <wp:posOffset>0</wp:posOffset>
            </wp:positionV>
            <wp:extent cx="4321810" cy="972185"/>
            <wp:effectExtent l="0" t="0" r="2540" b="0"/>
            <wp:wrapSquare wrapText="bothSides"/>
            <wp:docPr id="9" name="Slika 9"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Pr="00B80D29">
        <w:rPr>
          <w:rFonts w:cs="Arial"/>
          <w:sz w:val="16"/>
          <w:lang w:val="sl-SI"/>
        </w:rPr>
        <w:t>Gregorčičeva</w:t>
      </w:r>
      <w:r w:rsidR="00F333F3" w:rsidRPr="00182104">
        <w:rPr>
          <w:rFonts w:cs="Arial"/>
          <w:sz w:val="16"/>
          <w:lang w:val="sl-SI"/>
        </w:rPr>
        <w:t xml:space="preserve"> </w:t>
      </w:r>
      <w:r w:rsidRPr="00B80D29">
        <w:rPr>
          <w:rFonts w:cs="Arial"/>
          <w:sz w:val="16"/>
          <w:lang w:val="sl-SI"/>
        </w:rPr>
        <w:t>20–25, Sl-1001 Ljubljana</w:t>
      </w:r>
      <w:r w:rsidRPr="00B80D29">
        <w:rPr>
          <w:rFonts w:cs="Arial"/>
          <w:sz w:val="16"/>
          <w:lang w:val="sl-SI"/>
        </w:rPr>
        <w:tab/>
        <w:t>T: +386 1 478 1000</w:t>
      </w:r>
    </w:p>
    <w:p w:rsidR="00C26D2F" w:rsidRPr="00B80D29" w:rsidRDefault="00C26D2F" w:rsidP="00C26D2F">
      <w:pPr>
        <w:pStyle w:val="Glava"/>
        <w:tabs>
          <w:tab w:val="clear" w:pos="4320"/>
          <w:tab w:val="left" w:pos="5112"/>
        </w:tabs>
        <w:spacing w:line="240" w:lineRule="exact"/>
        <w:rPr>
          <w:rFonts w:cs="Arial"/>
          <w:sz w:val="16"/>
          <w:lang w:val="sl-SI"/>
        </w:rPr>
      </w:pPr>
      <w:r w:rsidRPr="00B80D29">
        <w:rPr>
          <w:rFonts w:cs="Arial"/>
          <w:sz w:val="16"/>
          <w:lang w:val="sl-SI"/>
        </w:rPr>
        <w:tab/>
        <w:t>F: +386 1 478 1607</w:t>
      </w:r>
    </w:p>
    <w:p w:rsidR="00C26D2F" w:rsidRPr="00B80D29" w:rsidRDefault="00C26D2F" w:rsidP="00C26D2F">
      <w:pPr>
        <w:pStyle w:val="Glava"/>
        <w:tabs>
          <w:tab w:val="clear" w:pos="4320"/>
          <w:tab w:val="left" w:pos="5112"/>
        </w:tabs>
        <w:spacing w:line="240" w:lineRule="exact"/>
        <w:rPr>
          <w:rFonts w:cs="Arial"/>
          <w:sz w:val="16"/>
          <w:lang w:val="sl-SI"/>
        </w:rPr>
      </w:pPr>
      <w:r w:rsidRPr="00B80D29">
        <w:rPr>
          <w:rFonts w:cs="Arial"/>
          <w:sz w:val="16"/>
          <w:lang w:val="sl-SI"/>
        </w:rPr>
        <w:tab/>
        <w:t>E: gp.gs@gov.si</w:t>
      </w:r>
    </w:p>
    <w:p w:rsidR="00C26D2F" w:rsidRPr="00B80D29" w:rsidRDefault="00C26D2F" w:rsidP="00C26D2F">
      <w:pPr>
        <w:pStyle w:val="Glava"/>
        <w:tabs>
          <w:tab w:val="clear" w:pos="4320"/>
          <w:tab w:val="left" w:pos="5112"/>
        </w:tabs>
        <w:spacing w:line="240" w:lineRule="exact"/>
        <w:rPr>
          <w:rFonts w:cs="Arial"/>
          <w:sz w:val="16"/>
          <w:lang w:val="sl-SI"/>
        </w:rPr>
      </w:pPr>
      <w:r w:rsidRPr="00B80D29">
        <w:rPr>
          <w:rFonts w:cs="Arial"/>
          <w:sz w:val="16"/>
          <w:lang w:val="sl-SI"/>
        </w:rPr>
        <w:tab/>
        <w:t>http://www.vlada.si/</w:t>
      </w:r>
    </w:p>
    <w:p w:rsidR="00FC4DC5" w:rsidRPr="00182104" w:rsidRDefault="00FC4DC5" w:rsidP="008B0789">
      <w:pPr>
        <w:pStyle w:val="datumtevilka"/>
        <w:rPr>
          <w:rFonts w:cs="Arial"/>
          <w:color w:val="000000"/>
        </w:rPr>
      </w:pPr>
    </w:p>
    <w:p w:rsidR="00CF1092" w:rsidRDefault="00CF1092" w:rsidP="00CF1092">
      <w:pPr>
        <w:pStyle w:val="datumtevilka"/>
      </w:pPr>
    </w:p>
    <w:p w:rsidR="00CF1092" w:rsidRDefault="00CF1092" w:rsidP="00CF1092">
      <w:pPr>
        <w:pStyle w:val="datumtevilka"/>
      </w:pPr>
    </w:p>
    <w:p w:rsidR="00CF1092" w:rsidRPr="002760DC" w:rsidRDefault="00CF1092" w:rsidP="00CF1092">
      <w:pPr>
        <w:pStyle w:val="datumtevilka"/>
      </w:pPr>
      <w:r w:rsidRPr="002760DC">
        <w:t xml:space="preserve">Številka: </w:t>
      </w:r>
      <w:r w:rsidRPr="002760DC">
        <w:tab/>
      </w:r>
      <w:r>
        <w:rPr>
          <w:rFonts w:cs="Arial"/>
          <w:color w:val="000000"/>
        </w:rPr>
        <w:t>01002-3/2018/2</w:t>
      </w:r>
    </w:p>
    <w:p w:rsidR="00CF1092" w:rsidRPr="002760DC" w:rsidRDefault="00CF1092" w:rsidP="00CF1092">
      <w:pPr>
        <w:pStyle w:val="datumtevilka"/>
      </w:pPr>
      <w:r>
        <w:t>Datum:</w:t>
      </w:r>
      <w:r w:rsidRPr="002760DC">
        <w:tab/>
      </w:r>
      <w:r>
        <w:rPr>
          <w:rFonts w:cs="Arial"/>
          <w:color w:val="000000"/>
        </w:rPr>
        <w:t>11. 9. 2018</w:t>
      </w:r>
      <w:r w:rsidRPr="002760DC">
        <w:t xml:space="preserve"> </w:t>
      </w:r>
    </w:p>
    <w:p w:rsidR="00CF1092" w:rsidRPr="002760DC" w:rsidRDefault="00CF1092" w:rsidP="00CF1092"/>
    <w:p w:rsidR="008B0789" w:rsidRPr="00182104" w:rsidRDefault="008B0789" w:rsidP="008B0789">
      <w:pPr>
        <w:pStyle w:val="datumtevilka"/>
        <w:rPr>
          <w:rFonts w:cs="Arial"/>
          <w:color w:val="000000"/>
        </w:rPr>
      </w:pPr>
    </w:p>
    <w:p w:rsidR="008B0789" w:rsidRPr="00182104" w:rsidRDefault="008B0789" w:rsidP="008B0789">
      <w:pPr>
        <w:pStyle w:val="datumtevilka"/>
      </w:pPr>
    </w:p>
    <w:p w:rsidR="008B0789" w:rsidRPr="00182104" w:rsidRDefault="008B0789" w:rsidP="008B0789">
      <w:pPr>
        <w:tabs>
          <w:tab w:val="left" w:pos="1700"/>
        </w:tabs>
        <w:autoSpaceDE w:val="0"/>
        <w:autoSpaceDN w:val="0"/>
        <w:adjustRightInd w:val="0"/>
        <w:rPr>
          <w:rFonts w:cs="Arial"/>
          <w:color w:val="000000"/>
          <w:szCs w:val="20"/>
          <w:lang w:val="sl-SI" w:eastAsia="sl-SI"/>
        </w:rPr>
      </w:pPr>
    </w:p>
    <w:p w:rsidR="00E46C69" w:rsidRPr="00182104" w:rsidRDefault="00E46C69" w:rsidP="00A44E32">
      <w:pPr>
        <w:pStyle w:val="datumtevilka"/>
        <w:jc w:val="center"/>
        <w:rPr>
          <w:b/>
          <w:sz w:val="32"/>
          <w:szCs w:val="32"/>
        </w:rPr>
      </w:pPr>
    </w:p>
    <w:p w:rsidR="00E46C69" w:rsidRPr="00182104" w:rsidRDefault="00E46C69" w:rsidP="00A44E32">
      <w:pPr>
        <w:pStyle w:val="datumtevilka"/>
        <w:jc w:val="center"/>
        <w:rPr>
          <w:b/>
          <w:sz w:val="32"/>
          <w:szCs w:val="32"/>
        </w:rPr>
      </w:pPr>
    </w:p>
    <w:p w:rsidR="00E96032" w:rsidRPr="00182104" w:rsidRDefault="00E96032" w:rsidP="00E96032">
      <w:pPr>
        <w:pStyle w:val="datumtevilka"/>
        <w:jc w:val="center"/>
        <w:rPr>
          <w:b/>
          <w:sz w:val="32"/>
          <w:szCs w:val="32"/>
        </w:rPr>
      </w:pPr>
      <w:bookmarkStart w:id="1" w:name="_Hlk521405576"/>
      <w:bookmarkStart w:id="2" w:name="_Hlk521405657"/>
      <w:r w:rsidRPr="00182104">
        <w:rPr>
          <w:b/>
          <w:sz w:val="32"/>
          <w:szCs w:val="32"/>
        </w:rPr>
        <w:t>Analiza plač v javnem sektorju za leto 2017</w:t>
      </w:r>
    </w:p>
    <w:p w:rsidR="007E7114" w:rsidRPr="00182104" w:rsidRDefault="007E7114" w:rsidP="007E7114">
      <w:pPr>
        <w:pStyle w:val="datumtevilka"/>
        <w:jc w:val="center"/>
        <w:rPr>
          <w:b/>
          <w:sz w:val="32"/>
          <w:szCs w:val="32"/>
        </w:rPr>
      </w:pPr>
    </w:p>
    <w:p w:rsidR="007E7114" w:rsidRPr="00182104" w:rsidRDefault="007E7114"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7E7114" w:rsidRPr="00B80D29" w:rsidRDefault="00E96032" w:rsidP="007E7114">
      <w:pPr>
        <w:spacing w:line="260" w:lineRule="exact"/>
        <w:jc w:val="both"/>
        <w:rPr>
          <w:rFonts w:cs="Arial"/>
          <w:sz w:val="22"/>
          <w:szCs w:val="22"/>
          <w:lang w:val="sl-SI"/>
        </w:rPr>
      </w:pPr>
      <w:r w:rsidRPr="00B80D29">
        <w:rPr>
          <w:rFonts w:cs="Arial"/>
          <w:sz w:val="22"/>
          <w:szCs w:val="22"/>
          <w:lang w:val="sl-SI"/>
        </w:rPr>
        <w:t>Analizo</w:t>
      </w:r>
      <w:r w:rsidR="001C182F" w:rsidRPr="00B80D29">
        <w:rPr>
          <w:rFonts w:cs="Arial"/>
          <w:sz w:val="22"/>
          <w:szCs w:val="22"/>
          <w:lang w:val="sl-SI"/>
        </w:rPr>
        <w:t xml:space="preserve"> je pripravilo Ministrstvo za javno upravo na podlagi drugega odstavka 39. člena Zakona o sistemu plač v javnem sektorju (Uradni list RS, št. 108/09 – uradno prečiščeno besedilo, 13/10, 59/10, 85/10, 107/10, 35/11 – ORZSPJS49a, 27/12 – </w:t>
      </w:r>
      <w:proofErr w:type="spellStart"/>
      <w:r w:rsidR="001C182F" w:rsidRPr="00B80D29">
        <w:rPr>
          <w:rFonts w:cs="Arial"/>
          <w:sz w:val="22"/>
          <w:szCs w:val="22"/>
          <w:lang w:val="sl-SI"/>
        </w:rPr>
        <w:t>odl</w:t>
      </w:r>
      <w:proofErr w:type="spellEnd"/>
      <w:r w:rsidR="001C182F" w:rsidRPr="00B80D29">
        <w:rPr>
          <w:rFonts w:cs="Arial"/>
          <w:sz w:val="22"/>
          <w:szCs w:val="22"/>
          <w:lang w:val="sl-SI"/>
        </w:rPr>
        <w:t xml:space="preserve">. US, 40/12 – ZUJF, 46/13, 25/14 – ZFU, 50/14, 95/14 – ZUPPJS15, 82/15, 23/17 – </w:t>
      </w:r>
      <w:proofErr w:type="spellStart"/>
      <w:r w:rsidR="001C182F" w:rsidRPr="00B80D29">
        <w:rPr>
          <w:rFonts w:cs="Arial"/>
          <w:sz w:val="22"/>
          <w:szCs w:val="22"/>
          <w:lang w:val="sl-SI"/>
        </w:rPr>
        <w:t>ZDOdv</w:t>
      </w:r>
      <w:proofErr w:type="spellEnd"/>
      <w:r w:rsidR="001C182F" w:rsidRPr="00B80D29">
        <w:rPr>
          <w:rFonts w:cs="Arial"/>
          <w:sz w:val="22"/>
          <w:szCs w:val="22"/>
          <w:lang w:val="sl-SI"/>
        </w:rPr>
        <w:t xml:space="preserve"> in 67/17).</w:t>
      </w:r>
    </w:p>
    <w:p w:rsidR="007E7114" w:rsidRPr="00182104" w:rsidRDefault="007E7114"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bookmarkEnd w:id="1"/>
    <w:p w:rsidR="007E7114" w:rsidRPr="00182104" w:rsidRDefault="007E7114"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171CE7" w:rsidRPr="00182104" w:rsidRDefault="00171CE7" w:rsidP="007E7114">
      <w:pPr>
        <w:spacing w:line="260" w:lineRule="exact"/>
        <w:jc w:val="both"/>
        <w:rPr>
          <w:rFonts w:cs="Arial"/>
          <w:szCs w:val="20"/>
          <w:lang w:val="sl-SI"/>
        </w:rPr>
      </w:pPr>
    </w:p>
    <w:p w:rsidR="00171CE7" w:rsidRPr="00182104" w:rsidRDefault="00171CE7" w:rsidP="007E7114">
      <w:pPr>
        <w:spacing w:line="260" w:lineRule="exact"/>
        <w:jc w:val="both"/>
        <w:rPr>
          <w:rFonts w:cs="Arial"/>
          <w:szCs w:val="20"/>
          <w:lang w:val="sl-SI"/>
        </w:rPr>
      </w:pPr>
    </w:p>
    <w:p w:rsidR="00171CE7" w:rsidRPr="00182104" w:rsidRDefault="00171CE7" w:rsidP="007E7114">
      <w:pPr>
        <w:spacing w:line="260" w:lineRule="exact"/>
        <w:jc w:val="both"/>
        <w:rPr>
          <w:rFonts w:cs="Arial"/>
          <w:szCs w:val="20"/>
          <w:lang w:val="sl-SI"/>
        </w:rPr>
      </w:pPr>
    </w:p>
    <w:p w:rsidR="00171CE7" w:rsidRPr="00182104" w:rsidRDefault="00171CE7" w:rsidP="007E7114">
      <w:pPr>
        <w:spacing w:line="260" w:lineRule="exact"/>
        <w:jc w:val="both"/>
        <w:rPr>
          <w:rFonts w:cs="Arial"/>
          <w:szCs w:val="20"/>
          <w:lang w:val="sl-SI"/>
        </w:rPr>
      </w:pPr>
    </w:p>
    <w:p w:rsidR="00171CE7" w:rsidRPr="00182104" w:rsidRDefault="00171CE7"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8B0789" w:rsidRPr="00182104" w:rsidRDefault="008B0789" w:rsidP="007E7114">
      <w:pPr>
        <w:spacing w:line="260" w:lineRule="exact"/>
        <w:jc w:val="both"/>
        <w:rPr>
          <w:rFonts w:cs="Arial"/>
          <w:szCs w:val="20"/>
          <w:lang w:val="sl-SI"/>
        </w:rPr>
      </w:pPr>
    </w:p>
    <w:p w:rsidR="008B0789" w:rsidRPr="00182104" w:rsidRDefault="008B0789" w:rsidP="007E7114">
      <w:pPr>
        <w:spacing w:line="260" w:lineRule="exact"/>
        <w:jc w:val="both"/>
        <w:rPr>
          <w:rFonts w:cs="Arial"/>
          <w:szCs w:val="20"/>
          <w:lang w:val="sl-SI"/>
        </w:rPr>
      </w:pPr>
    </w:p>
    <w:p w:rsidR="007E7114" w:rsidRPr="00182104" w:rsidRDefault="007E7114" w:rsidP="007E7114">
      <w:pPr>
        <w:spacing w:line="260" w:lineRule="exact"/>
        <w:jc w:val="both"/>
        <w:rPr>
          <w:rFonts w:cs="Arial"/>
          <w:szCs w:val="20"/>
          <w:lang w:val="sl-SI"/>
        </w:rPr>
      </w:pPr>
    </w:p>
    <w:p w:rsidR="007E7114" w:rsidRPr="00182104" w:rsidRDefault="00CF1092" w:rsidP="007E7114">
      <w:pPr>
        <w:spacing w:line="260" w:lineRule="exact"/>
        <w:jc w:val="center"/>
        <w:rPr>
          <w:rFonts w:cs="Arial"/>
          <w:b/>
          <w:sz w:val="28"/>
          <w:szCs w:val="28"/>
          <w:lang w:val="sl-SI"/>
        </w:rPr>
      </w:pPr>
      <w:r>
        <w:rPr>
          <w:rFonts w:cs="Arial"/>
          <w:b/>
          <w:sz w:val="28"/>
          <w:szCs w:val="28"/>
          <w:lang w:val="sl-SI"/>
        </w:rPr>
        <w:t>September</w:t>
      </w:r>
      <w:r w:rsidR="00F333F3" w:rsidRPr="00182104">
        <w:rPr>
          <w:rFonts w:cs="Arial"/>
          <w:b/>
          <w:sz w:val="28"/>
          <w:szCs w:val="28"/>
          <w:lang w:val="sl-SI"/>
        </w:rPr>
        <w:t>,</w:t>
      </w:r>
      <w:r w:rsidR="0025456A" w:rsidRPr="00182104">
        <w:rPr>
          <w:rFonts w:cs="Arial"/>
          <w:b/>
          <w:sz w:val="28"/>
          <w:szCs w:val="28"/>
          <w:lang w:val="sl-SI"/>
        </w:rPr>
        <w:t xml:space="preserve"> </w:t>
      </w:r>
      <w:r w:rsidR="00403E10" w:rsidRPr="00182104">
        <w:rPr>
          <w:rFonts w:cs="Arial"/>
          <w:b/>
          <w:sz w:val="28"/>
          <w:szCs w:val="28"/>
          <w:lang w:val="sl-SI"/>
        </w:rPr>
        <w:t>2018</w:t>
      </w:r>
    </w:p>
    <w:p w:rsidR="007E7114" w:rsidRPr="00182104" w:rsidRDefault="007E7114" w:rsidP="007E7114">
      <w:pPr>
        <w:spacing w:line="260" w:lineRule="exact"/>
        <w:jc w:val="both"/>
        <w:rPr>
          <w:rFonts w:cs="Arial"/>
          <w:szCs w:val="20"/>
          <w:lang w:val="sl-SI"/>
        </w:rPr>
      </w:pPr>
    </w:p>
    <w:p w:rsidR="00A44E32" w:rsidRPr="00182104" w:rsidRDefault="00A44E32" w:rsidP="00A44E32">
      <w:pPr>
        <w:spacing w:line="260" w:lineRule="exact"/>
        <w:jc w:val="both"/>
        <w:rPr>
          <w:rFonts w:cs="Arial"/>
          <w:szCs w:val="20"/>
          <w:lang w:val="sl-SI"/>
        </w:rPr>
      </w:pPr>
    </w:p>
    <w:p w:rsidR="00A44E32" w:rsidRPr="00182104" w:rsidRDefault="00A44E32" w:rsidP="00A44E32">
      <w:pPr>
        <w:spacing w:line="260" w:lineRule="exact"/>
        <w:jc w:val="both"/>
        <w:rPr>
          <w:rFonts w:cs="Arial"/>
          <w:szCs w:val="20"/>
          <w:lang w:val="sl-SI"/>
        </w:rPr>
      </w:pPr>
    </w:p>
    <w:p w:rsidR="00126856" w:rsidRPr="00182104" w:rsidRDefault="00126856">
      <w:pPr>
        <w:pStyle w:val="NaslovTOC"/>
        <w:rPr>
          <w:rFonts w:ascii="Arial" w:hAnsi="Arial" w:cs="Arial"/>
          <w:color w:val="auto"/>
        </w:rPr>
      </w:pPr>
      <w:r w:rsidRPr="00182104">
        <w:rPr>
          <w:rFonts w:ascii="Arial" w:hAnsi="Arial" w:cs="Arial"/>
          <w:color w:val="auto"/>
        </w:rPr>
        <w:lastRenderedPageBreak/>
        <w:t>Kazalo vsebine</w:t>
      </w:r>
    </w:p>
    <w:p w:rsidR="003D2B82" w:rsidRPr="00182104" w:rsidRDefault="003D2B82" w:rsidP="003D2B82">
      <w:pPr>
        <w:rPr>
          <w:lang w:val="sl-SI" w:eastAsia="sl-SI"/>
        </w:rPr>
      </w:pPr>
    </w:p>
    <w:p w:rsidR="003D2B82" w:rsidRPr="00182104" w:rsidRDefault="003D2B82" w:rsidP="003D2B82">
      <w:pPr>
        <w:rPr>
          <w:lang w:val="sl-SI" w:eastAsia="sl-SI"/>
        </w:rPr>
      </w:pPr>
    </w:p>
    <w:p w:rsidR="004E46BC" w:rsidRPr="00B80D29" w:rsidRDefault="00126856">
      <w:pPr>
        <w:pStyle w:val="Kazalovsebine1"/>
        <w:rPr>
          <w:rFonts w:asciiTheme="minorHAnsi" w:eastAsiaTheme="minorEastAsia" w:hAnsiTheme="minorHAnsi" w:cstheme="minorBidi"/>
          <w:b w:val="0"/>
          <w:noProof w:val="0"/>
          <w:szCs w:val="22"/>
          <w:lang w:eastAsia="sl-SI"/>
        </w:rPr>
      </w:pPr>
      <w:r w:rsidRPr="00B80D29">
        <w:rPr>
          <w:b w:val="0"/>
          <w:noProof w:val="0"/>
        </w:rPr>
        <w:fldChar w:fldCharType="begin"/>
      </w:r>
      <w:r w:rsidRPr="00B80D29">
        <w:rPr>
          <w:b w:val="0"/>
          <w:noProof w:val="0"/>
        </w:rPr>
        <w:instrText xml:space="preserve"> TOC \o "1-3" \h \z \u </w:instrText>
      </w:r>
      <w:r w:rsidRPr="00B80D29">
        <w:rPr>
          <w:b w:val="0"/>
          <w:noProof w:val="0"/>
        </w:rPr>
        <w:fldChar w:fldCharType="separate"/>
      </w:r>
      <w:hyperlink w:anchor="_Toc523465035" w:history="1">
        <w:r w:rsidR="004E46BC" w:rsidRPr="00B80D29">
          <w:rPr>
            <w:rStyle w:val="Hiperpovezava"/>
            <w:noProof w:val="0"/>
          </w:rPr>
          <w:t>1</w:t>
        </w:r>
        <w:r w:rsidR="004E46BC" w:rsidRPr="00B80D29">
          <w:rPr>
            <w:rFonts w:asciiTheme="minorHAnsi" w:eastAsiaTheme="minorEastAsia" w:hAnsiTheme="minorHAnsi" w:cstheme="minorBidi"/>
            <w:b w:val="0"/>
            <w:noProof w:val="0"/>
            <w:szCs w:val="22"/>
            <w:lang w:eastAsia="sl-SI"/>
          </w:rPr>
          <w:tab/>
        </w:r>
        <w:r w:rsidR="004E46BC" w:rsidRPr="00B80D29">
          <w:rPr>
            <w:rStyle w:val="Hiperpovezava"/>
            <w:noProof w:val="0"/>
          </w:rPr>
          <w:t>Uvod</w:t>
        </w:r>
        <w:r w:rsidR="004E46BC" w:rsidRPr="00B80D29">
          <w:rPr>
            <w:noProof w:val="0"/>
            <w:webHidden/>
          </w:rPr>
          <w:tab/>
        </w:r>
        <w:r w:rsidR="004E46BC" w:rsidRPr="00B80D29">
          <w:rPr>
            <w:noProof w:val="0"/>
            <w:webHidden/>
          </w:rPr>
          <w:fldChar w:fldCharType="begin"/>
        </w:r>
        <w:r w:rsidR="004E46BC" w:rsidRPr="00B80D29">
          <w:rPr>
            <w:noProof w:val="0"/>
            <w:webHidden/>
          </w:rPr>
          <w:instrText xml:space="preserve"> PAGEREF _Toc523465035 \h </w:instrText>
        </w:r>
        <w:r w:rsidR="004E46BC" w:rsidRPr="00B80D29">
          <w:rPr>
            <w:noProof w:val="0"/>
            <w:webHidden/>
          </w:rPr>
        </w:r>
        <w:r w:rsidR="004E46BC" w:rsidRPr="00B80D29">
          <w:rPr>
            <w:noProof w:val="0"/>
            <w:webHidden/>
          </w:rPr>
          <w:fldChar w:fldCharType="separate"/>
        </w:r>
        <w:r w:rsidR="004E46BC" w:rsidRPr="00B80D29">
          <w:rPr>
            <w:noProof w:val="0"/>
            <w:webHidden/>
          </w:rPr>
          <w:t>3</w:t>
        </w:r>
        <w:r w:rsidR="004E46BC" w:rsidRPr="00B80D29">
          <w:rPr>
            <w:noProof w:val="0"/>
            <w:webHidden/>
          </w:rPr>
          <w:fldChar w:fldCharType="end"/>
        </w:r>
      </w:hyperlink>
    </w:p>
    <w:p w:rsidR="004E46BC" w:rsidRPr="00B80D29" w:rsidRDefault="006E682E">
      <w:pPr>
        <w:pStyle w:val="Kazalovsebine1"/>
        <w:rPr>
          <w:rFonts w:asciiTheme="minorHAnsi" w:eastAsiaTheme="minorEastAsia" w:hAnsiTheme="minorHAnsi" w:cstheme="minorBidi"/>
          <w:b w:val="0"/>
          <w:noProof w:val="0"/>
          <w:szCs w:val="22"/>
          <w:lang w:eastAsia="sl-SI"/>
        </w:rPr>
      </w:pPr>
      <w:hyperlink w:anchor="_Toc523465036" w:history="1">
        <w:r w:rsidR="004E46BC" w:rsidRPr="00B80D29">
          <w:rPr>
            <w:rStyle w:val="Hiperpovezava"/>
            <w:noProof w:val="0"/>
          </w:rPr>
          <w:t>2</w:t>
        </w:r>
        <w:r w:rsidR="004E46BC" w:rsidRPr="00B80D29">
          <w:rPr>
            <w:rFonts w:asciiTheme="minorHAnsi" w:eastAsiaTheme="minorEastAsia" w:hAnsiTheme="minorHAnsi" w:cstheme="minorBidi"/>
            <w:b w:val="0"/>
            <w:noProof w:val="0"/>
            <w:szCs w:val="22"/>
            <w:lang w:eastAsia="sl-SI"/>
          </w:rPr>
          <w:tab/>
        </w:r>
        <w:r w:rsidR="004E46BC" w:rsidRPr="00B80D29">
          <w:rPr>
            <w:rStyle w:val="Hiperpovezava"/>
            <w:noProof w:val="0"/>
          </w:rPr>
          <w:t>Masa bruto plače</w:t>
        </w:r>
        <w:r w:rsidR="004E46BC" w:rsidRPr="00B80D29">
          <w:rPr>
            <w:noProof w:val="0"/>
            <w:webHidden/>
          </w:rPr>
          <w:tab/>
        </w:r>
        <w:r w:rsidR="004E46BC" w:rsidRPr="00B80D29">
          <w:rPr>
            <w:noProof w:val="0"/>
            <w:webHidden/>
          </w:rPr>
          <w:fldChar w:fldCharType="begin"/>
        </w:r>
        <w:r w:rsidR="004E46BC" w:rsidRPr="00B80D29">
          <w:rPr>
            <w:noProof w:val="0"/>
            <w:webHidden/>
          </w:rPr>
          <w:instrText xml:space="preserve"> PAGEREF _Toc523465036 \h </w:instrText>
        </w:r>
        <w:r w:rsidR="004E46BC" w:rsidRPr="00B80D29">
          <w:rPr>
            <w:noProof w:val="0"/>
            <w:webHidden/>
          </w:rPr>
        </w:r>
        <w:r w:rsidR="004E46BC" w:rsidRPr="00B80D29">
          <w:rPr>
            <w:noProof w:val="0"/>
            <w:webHidden/>
          </w:rPr>
          <w:fldChar w:fldCharType="separate"/>
        </w:r>
        <w:r w:rsidR="004E46BC" w:rsidRPr="00B80D29">
          <w:rPr>
            <w:noProof w:val="0"/>
            <w:webHidden/>
          </w:rPr>
          <w:t>4</w:t>
        </w:r>
        <w:r w:rsidR="004E46BC" w:rsidRPr="00B80D29">
          <w:rPr>
            <w:noProof w:val="0"/>
            <w:webHidden/>
          </w:rPr>
          <w:fldChar w:fldCharType="end"/>
        </w:r>
      </w:hyperlink>
    </w:p>
    <w:p w:rsidR="004E46BC" w:rsidRPr="00B80D29" w:rsidRDefault="006E682E">
      <w:pPr>
        <w:pStyle w:val="Kazalovsebine2"/>
        <w:tabs>
          <w:tab w:val="left" w:pos="880"/>
          <w:tab w:val="right" w:pos="8488"/>
        </w:tabs>
        <w:rPr>
          <w:rFonts w:asciiTheme="minorHAnsi" w:eastAsiaTheme="minorEastAsia" w:hAnsiTheme="minorHAnsi" w:cstheme="minorBidi"/>
          <w:sz w:val="22"/>
          <w:szCs w:val="22"/>
          <w:lang w:val="sl-SI" w:eastAsia="sl-SI"/>
        </w:rPr>
      </w:pPr>
      <w:hyperlink w:anchor="_Toc523465037" w:history="1">
        <w:r w:rsidR="004E46BC" w:rsidRPr="00B80D29">
          <w:rPr>
            <w:rStyle w:val="Hiperpovezava"/>
            <w:lang w:val="sl-SI"/>
          </w:rPr>
          <w:t>2.1</w:t>
        </w:r>
        <w:r w:rsidR="004E46BC" w:rsidRPr="00B80D29">
          <w:rPr>
            <w:rFonts w:asciiTheme="minorHAnsi" w:eastAsiaTheme="minorEastAsia" w:hAnsiTheme="minorHAnsi" w:cstheme="minorBidi"/>
            <w:sz w:val="22"/>
            <w:szCs w:val="22"/>
            <w:lang w:val="sl-SI" w:eastAsia="sl-SI"/>
          </w:rPr>
          <w:tab/>
        </w:r>
        <w:r w:rsidR="004E46BC" w:rsidRPr="00B80D29">
          <w:rPr>
            <w:rStyle w:val="Hiperpovezava"/>
            <w:lang w:val="sl-SI"/>
          </w:rPr>
          <w:t>Neposredni uporabniki proračunov</w:t>
        </w:r>
        <w:r w:rsidR="004E46BC" w:rsidRPr="00B80D29">
          <w:rPr>
            <w:webHidden/>
            <w:lang w:val="sl-SI"/>
          </w:rPr>
          <w:tab/>
        </w:r>
        <w:r w:rsidR="004E46BC" w:rsidRPr="00B80D29">
          <w:rPr>
            <w:webHidden/>
            <w:lang w:val="sl-SI"/>
          </w:rPr>
          <w:fldChar w:fldCharType="begin"/>
        </w:r>
        <w:r w:rsidR="004E46BC" w:rsidRPr="00B80D29">
          <w:rPr>
            <w:webHidden/>
            <w:lang w:val="sl-SI"/>
          </w:rPr>
          <w:instrText xml:space="preserve"> PAGEREF _Toc523465037 \h </w:instrText>
        </w:r>
        <w:r w:rsidR="004E46BC" w:rsidRPr="00B80D29">
          <w:rPr>
            <w:webHidden/>
            <w:lang w:val="sl-SI"/>
          </w:rPr>
        </w:r>
        <w:r w:rsidR="004E46BC" w:rsidRPr="00B80D29">
          <w:rPr>
            <w:webHidden/>
            <w:lang w:val="sl-SI"/>
          </w:rPr>
          <w:fldChar w:fldCharType="separate"/>
        </w:r>
        <w:r w:rsidR="004E46BC" w:rsidRPr="00B80D29">
          <w:rPr>
            <w:webHidden/>
            <w:lang w:val="sl-SI"/>
          </w:rPr>
          <w:t>8</w:t>
        </w:r>
        <w:r w:rsidR="004E46BC" w:rsidRPr="00B80D29">
          <w:rPr>
            <w:webHidden/>
            <w:lang w:val="sl-SI"/>
          </w:rPr>
          <w:fldChar w:fldCharType="end"/>
        </w:r>
      </w:hyperlink>
    </w:p>
    <w:p w:rsidR="004E46BC" w:rsidRPr="00B80D29" w:rsidRDefault="006E682E">
      <w:pPr>
        <w:pStyle w:val="Kazalovsebine3"/>
        <w:tabs>
          <w:tab w:val="left" w:pos="1100"/>
          <w:tab w:val="right" w:pos="8488"/>
        </w:tabs>
        <w:rPr>
          <w:rFonts w:asciiTheme="minorHAnsi" w:eastAsiaTheme="minorEastAsia" w:hAnsiTheme="minorHAnsi" w:cstheme="minorBidi"/>
          <w:sz w:val="22"/>
          <w:szCs w:val="22"/>
          <w:lang w:val="sl-SI" w:eastAsia="sl-SI"/>
        </w:rPr>
      </w:pPr>
      <w:hyperlink w:anchor="_Toc523465038" w:history="1">
        <w:r w:rsidR="004E46BC" w:rsidRPr="00B80D29">
          <w:rPr>
            <w:rStyle w:val="Hiperpovezava"/>
            <w:lang w:val="sl-SI" w:bidi="x-none"/>
            <w14:scene3d>
              <w14:camera w14:prst="orthographicFront"/>
              <w14:lightRig w14:rig="threePt" w14:dir="t">
                <w14:rot w14:lat="0" w14:lon="0" w14:rev="0"/>
              </w14:lightRig>
            </w14:scene3d>
          </w:rPr>
          <w:t>2.1.1</w:t>
        </w:r>
        <w:r w:rsidR="004E46BC" w:rsidRPr="00B80D29">
          <w:rPr>
            <w:rFonts w:asciiTheme="minorHAnsi" w:eastAsiaTheme="minorEastAsia" w:hAnsiTheme="minorHAnsi" w:cstheme="minorBidi"/>
            <w:sz w:val="22"/>
            <w:szCs w:val="22"/>
            <w:lang w:val="sl-SI" w:eastAsia="sl-SI"/>
          </w:rPr>
          <w:tab/>
        </w:r>
        <w:r w:rsidR="004E46BC" w:rsidRPr="00B80D29">
          <w:rPr>
            <w:rStyle w:val="Hiperpovezava"/>
            <w:lang w:val="sl-SI"/>
          </w:rPr>
          <w:t>Pravosodni in nevladni proračunski uporabniki</w:t>
        </w:r>
        <w:r w:rsidR="004E46BC" w:rsidRPr="00B80D29">
          <w:rPr>
            <w:webHidden/>
            <w:lang w:val="sl-SI"/>
          </w:rPr>
          <w:tab/>
        </w:r>
        <w:r w:rsidR="004E46BC" w:rsidRPr="00B80D29">
          <w:rPr>
            <w:webHidden/>
            <w:lang w:val="sl-SI"/>
          </w:rPr>
          <w:fldChar w:fldCharType="begin"/>
        </w:r>
        <w:r w:rsidR="004E46BC" w:rsidRPr="00B80D29">
          <w:rPr>
            <w:webHidden/>
            <w:lang w:val="sl-SI"/>
          </w:rPr>
          <w:instrText xml:space="preserve"> PAGEREF _Toc523465038 \h </w:instrText>
        </w:r>
        <w:r w:rsidR="004E46BC" w:rsidRPr="00B80D29">
          <w:rPr>
            <w:webHidden/>
            <w:lang w:val="sl-SI"/>
          </w:rPr>
        </w:r>
        <w:r w:rsidR="004E46BC" w:rsidRPr="00B80D29">
          <w:rPr>
            <w:webHidden/>
            <w:lang w:val="sl-SI"/>
          </w:rPr>
          <w:fldChar w:fldCharType="separate"/>
        </w:r>
        <w:r w:rsidR="004E46BC" w:rsidRPr="00B80D29">
          <w:rPr>
            <w:webHidden/>
            <w:lang w:val="sl-SI"/>
          </w:rPr>
          <w:t>8</w:t>
        </w:r>
        <w:r w:rsidR="004E46BC" w:rsidRPr="00B80D29">
          <w:rPr>
            <w:webHidden/>
            <w:lang w:val="sl-SI"/>
          </w:rPr>
          <w:fldChar w:fldCharType="end"/>
        </w:r>
      </w:hyperlink>
    </w:p>
    <w:p w:rsidR="004E46BC" w:rsidRPr="00B80D29" w:rsidRDefault="006E682E">
      <w:pPr>
        <w:pStyle w:val="Kazalovsebine3"/>
        <w:tabs>
          <w:tab w:val="left" w:pos="1100"/>
          <w:tab w:val="right" w:pos="8488"/>
        </w:tabs>
        <w:rPr>
          <w:rFonts w:asciiTheme="minorHAnsi" w:eastAsiaTheme="minorEastAsia" w:hAnsiTheme="minorHAnsi" w:cstheme="minorBidi"/>
          <w:sz w:val="22"/>
          <w:szCs w:val="22"/>
          <w:lang w:val="sl-SI" w:eastAsia="sl-SI"/>
        </w:rPr>
      </w:pPr>
      <w:hyperlink w:anchor="_Toc523465039" w:history="1">
        <w:r w:rsidR="004E46BC" w:rsidRPr="00B80D29">
          <w:rPr>
            <w:rStyle w:val="Hiperpovezava"/>
            <w:lang w:val="sl-SI" w:bidi="x-none"/>
            <w14:scene3d>
              <w14:camera w14:prst="orthographicFront"/>
              <w14:lightRig w14:rig="threePt" w14:dir="t">
                <w14:rot w14:lat="0" w14:lon="0" w14:rev="0"/>
              </w14:lightRig>
            </w14:scene3d>
          </w:rPr>
          <w:t>2.1.2</w:t>
        </w:r>
        <w:r w:rsidR="004E46BC" w:rsidRPr="00B80D29">
          <w:rPr>
            <w:rFonts w:asciiTheme="minorHAnsi" w:eastAsiaTheme="minorEastAsia" w:hAnsiTheme="minorHAnsi" w:cstheme="minorBidi"/>
            <w:sz w:val="22"/>
            <w:szCs w:val="22"/>
            <w:lang w:val="sl-SI" w:eastAsia="sl-SI"/>
          </w:rPr>
          <w:tab/>
        </w:r>
        <w:r w:rsidR="004E46BC" w:rsidRPr="00B80D29">
          <w:rPr>
            <w:rStyle w:val="Hiperpovezava"/>
            <w:lang w:val="sl-SI"/>
          </w:rPr>
          <w:t>Vladni proračunski uporabniki</w:t>
        </w:r>
        <w:r w:rsidR="004E46BC" w:rsidRPr="00B80D29">
          <w:rPr>
            <w:webHidden/>
            <w:lang w:val="sl-SI"/>
          </w:rPr>
          <w:tab/>
        </w:r>
        <w:r w:rsidR="004E46BC" w:rsidRPr="00B80D29">
          <w:rPr>
            <w:webHidden/>
            <w:lang w:val="sl-SI"/>
          </w:rPr>
          <w:fldChar w:fldCharType="begin"/>
        </w:r>
        <w:r w:rsidR="004E46BC" w:rsidRPr="00B80D29">
          <w:rPr>
            <w:webHidden/>
            <w:lang w:val="sl-SI"/>
          </w:rPr>
          <w:instrText xml:space="preserve"> PAGEREF _Toc523465039 \h </w:instrText>
        </w:r>
        <w:r w:rsidR="004E46BC" w:rsidRPr="00B80D29">
          <w:rPr>
            <w:webHidden/>
            <w:lang w:val="sl-SI"/>
          </w:rPr>
        </w:r>
        <w:r w:rsidR="004E46BC" w:rsidRPr="00B80D29">
          <w:rPr>
            <w:webHidden/>
            <w:lang w:val="sl-SI"/>
          </w:rPr>
          <w:fldChar w:fldCharType="separate"/>
        </w:r>
        <w:r w:rsidR="004E46BC" w:rsidRPr="00B80D29">
          <w:rPr>
            <w:webHidden/>
            <w:lang w:val="sl-SI"/>
          </w:rPr>
          <w:t>10</w:t>
        </w:r>
        <w:r w:rsidR="004E46BC" w:rsidRPr="00B80D29">
          <w:rPr>
            <w:webHidden/>
            <w:lang w:val="sl-SI"/>
          </w:rPr>
          <w:fldChar w:fldCharType="end"/>
        </w:r>
      </w:hyperlink>
    </w:p>
    <w:p w:rsidR="004E46BC" w:rsidRPr="00B80D29" w:rsidRDefault="006E682E">
      <w:pPr>
        <w:pStyle w:val="Kazalovsebine3"/>
        <w:tabs>
          <w:tab w:val="left" w:pos="1100"/>
          <w:tab w:val="right" w:pos="8488"/>
        </w:tabs>
        <w:rPr>
          <w:rFonts w:asciiTheme="minorHAnsi" w:eastAsiaTheme="minorEastAsia" w:hAnsiTheme="minorHAnsi" w:cstheme="minorBidi"/>
          <w:sz w:val="22"/>
          <w:szCs w:val="22"/>
          <w:lang w:val="sl-SI" w:eastAsia="sl-SI"/>
        </w:rPr>
      </w:pPr>
      <w:hyperlink w:anchor="_Toc523465040" w:history="1">
        <w:r w:rsidR="004E46BC" w:rsidRPr="00B80D29">
          <w:rPr>
            <w:rStyle w:val="Hiperpovezava"/>
            <w:lang w:val="sl-SI" w:bidi="x-none"/>
            <w14:scene3d>
              <w14:camera w14:prst="orthographicFront"/>
              <w14:lightRig w14:rig="threePt" w14:dir="t">
                <w14:rot w14:lat="0" w14:lon="0" w14:rev="0"/>
              </w14:lightRig>
            </w14:scene3d>
          </w:rPr>
          <w:t>2.1.3</w:t>
        </w:r>
        <w:r w:rsidR="004E46BC" w:rsidRPr="00B80D29">
          <w:rPr>
            <w:rFonts w:asciiTheme="minorHAnsi" w:eastAsiaTheme="minorEastAsia" w:hAnsiTheme="minorHAnsi" w:cstheme="minorBidi"/>
            <w:sz w:val="22"/>
            <w:szCs w:val="22"/>
            <w:lang w:val="sl-SI" w:eastAsia="sl-SI"/>
          </w:rPr>
          <w:tab/>
        </w:r>
        <w:r w:rsidR="004E46BC" w:rsidRPr="00B80D29">
          <w:rPr>
            <w:rStyle w:val="Hiperpovezava"/>
            <w:lang w:val="sl-SI"/>
          </w:rPr>
          <w:t>Občine</w:t>
        </w:r>
        <w:r w:rsidR="004E46BC" w:rsidRPr="00B80D29">
          <w:rPr>
            <w:webHidden/>
            <w:lang w:val="sl-SI"/>
          </w:rPr>
          <w:tab/>
        </w:r>
        <w:r w:rsidR="004E46BC" w:rsidRPr="00B80D29">
          <w:rPr>
            <w:webHidden/>
            <w:lang w:val="sl-SI"/>
          </w:rPr>
          <w:fldChar w:fldCharType="begin"/>
        </w:r>
        <w:r w:rsidR="004E46BC" w:rsidRPr="00B80D29">
          <w:rPr>
            <w:webHidden/>
            <w:lang w:val="sl-SI"/>
          </w:rPr>
          <w:instrText xml:space="preserve"> PAGEREF _Toc523465040 \h </w:instrText>
        </w:r>
        <w:r w:rsidR="004E46BC" w:rsidRPr="00B80D29">
          <w:rPr>
            <w:webHidden/>
            <w:lang w:val="sl-SI"/>
          </w:rPr>
        </w:r>
        <w:r w:rsidR="004E46BC" w:rsidRPr="00B80D29">
          <w:rPr>
            <w:webHidden/>
            <w:lang w:val="sl-SI"/>
          </w:rPr>
          <w:fldChar w:fldCharType="separate"/>
        </w:r>
        <w:r w:rsidR="004E46BC" w:rsidRPr="00B80D29">
          <w:rPr>
            <w:webHidden/>
            <w:lang w:val="sl-SI"/>
          </w:rPr>
          <w:t>11</w:t>
        </w:r>
        <w:r w:rsidR="004E46BC" w:rsidRPr="00B80D29">
          <w:rPr>
            <w:webHidden/>
            <w:lang w:val="sl-SI"/>
          </w:rPr>
          <w:fldChar w:fldCharType="end"/>
        </w:r>
      </w:hyperlink>
    </w:p>
    <w:p w:rsidR="004E46BC" w:rsidRPr="00B80D29" w:rsidRDefault="006E682E">
      <w:pPr>
        <w:pStyle w:val="Kazalovsebine2"/>
        <w:tabs>
          <w:tab w:val="left" w:pos="880"/>
          <w:tab w:val="right" w:pos="8488"/>
        </w:tabs>
        <w:rPr>
          <w:rFonts w:asciiTheme="minorHAnsi" w:eastAsiaTheme="minorEastAsia" w:hAnsiTheme="minorHAnsi" w:cstheme="minorBidi"/>
          <w:sz w:val="22"/>
          <w:szCs w:val="22"/>
          <w:lang w:val="sl-SI" w:eastAsia="sl-SI"/>
        </w:rPr>
      </w:pPr>
      <w:hyperlink w:anchor="_Toc523465041" w:history="1">
        <w:r w:rsidR="004E46BC" w:rsidRPr="00B80D29">
          <w:rPr>
            <w:rStyle w:val="Hiperpovezava"/>
            <w:lang w:val="sl-SI"/>
          </w:rPr>
          <w:t>2.2</w:t>
        </w:r>
        <w:r w:rsidR="004E46BC" w:rsidRPr="00B80D29">
          <w:rPr>
            <w:rFonts w:asciiTheme="minorHAnsi" w:eastAsiaTheme="minorEastAsia" w:hAnsiTheme="minorHAnsi" w:cstheme="minorBidi"/>
            <w:sz w:val="22"/>
            <w:szCs w:val="22"/>
            <w:lang w:val="sl-SI" w:eastAsia="sl-SI"/>
          </w:rPr>
          <w:tab/>
        </w:r>
        <w:r w:rsidR="004E46BC" w:rsidRPr="00B80D29">
          <w:rPr>
            <w:rStyle w:val="Hiperpovezava"/>
            <w:lang w:val="sl-SI"/>
          </w:rPr>
          <w:t>Posredni uporabniki proračunov</w:t>
        </w:r>
        <w:r w:rsidR="004E46BC" w:rsidRPr="00B80D29">
          <w:rPr>
            <w:webHidden/>
            <w:lang w:val="sl-SI"/>
          </w:rPr>
          <w:tab/>
        </w:r>
        <w:r w:rsidR="004E46BC" w:rsidRPr="00B80D29">
          <w:rPr>
            <w:webHidden/>
            <w:lang w:val="sl-SI"/>
          </w:rPr>
          <w:fldChar w:fldCharType="begin"/>
        </w:r>
        <w:r w:rsidR="004E46BC" w:rsidRPr="00B80D29">
          <w:rPr>
            <w:webHidden/>
            <w:lang w:val="sl-SI"/>
          </w:rPr>
          <w:instrText xml:space="preserve"> PAGEREF _Toc523465041 \h </w:instrText>
        </w:r>
        <w:r w:rsidR="004E46BC" w:rsidRPr="00B80D29">
          <w:rPr>
            <w:webHidden/>
            <w:lang w:val="sl-SI"/>
          </w:rPr>
        </w:r>
        <w:r w:rsidR="004E46BC" w:rsidRPr="00B80D29">
          <w:rPr>
            <w:webHidden/>
            <w:lang w:val="sl-SI"/>
          </w:rPr>
          <w:fldChar w:fldCharType="separate"/>
        </w:r>
        <w:r w:rsidR="004E46BC" w:rsidRPr="00B80D29">
          <w:rPr>
            <w:webHidden/>
            <w:lang w:val="sl-SI"/>
          </w:rPr>
          <w:t>13</w:t>
        </w:r>
        <w:r w:rsidR="004E46BC" w:rsidRPr="00B80D29">
          <w:rPr>
            <w:webHidden/>
            <w:lang w:val="sl-SI"/>
          </w:rPr>
          <w:fldChar w:fldCharType="end"/>
        </w:r>
      </w:hyperlink>
    </w:p>
    <w:p w:rsidR="004E46BC" w:rsidRPr="00B80D29" w:rsidRDefault="006E682E">
      <w:pPr>
        <w:pStyle w:val="Kazalovsebine3"/>
        <w:tabs>
          <w:tab w:val="left" w:pos="1100"/>
          <w:tab w:val="right" w:pos="8488"/>
        </w:tabs>
        <w:rPr>
          <w:rFonts w:asciiTheme="minorHAnsi" w:eastAsiaTheme="minorEastAsia" w:hAnsiTheme="minorHAnsi" w:cstheme="minorBidi"/>
          <w:sz w:val="22"/>
          <w:szCs w:val="22"/>
          <w:lang w:val="sl-SI" w:eastAsia="sl-SI"/>
        </w:rPr>
      </w:pPr>
      <w:hyperlink w:anchor="_Toc523465042" w:history="1">
        <w:r w:rsidR="004E46BC" w:rsidRPr="00B80D29">
          <w:rPr>
            <w:rStyle w:val="Hiperpovezava"/>
            <w:lang w:val="sl-SI" w:bidi="x-none"/>
            <w14:scene3d>
              <w14:camera w14:prst="orthographicFront"/>
              <w14:lightRig w14:rig="threePt" w14:dir="t">
                <w14:rot w14:lat="0" w14:lon="0" w14:rev="0"/>
              </w14:lightRig>
            </w14:scene3d>
          </w:rPr>
          <w:t>2.2.1</w:t>
        </w:r>
        <w:r w:rsidR="004E46BC" w:rsidRPr="00B80D29">
          <w:rPr>
            <w:rFonts w:asciiTheme="minorHAnsi" w:eastAsiaTheme="minorEastAsia" w:hAnsiTheme="minorHAnsi" w:cstheme="minorBidi"/>
            <w:sz w:val="22"/>
            <w:szCs w:val="22"/>
            <w:lang w:val="sl-SI" w:eastAsia="sl-SI"/>
          </w:rPr>
          <w:tab/>
        </w:r>
        <w:r w:rsidR="004E46BC" w:rsidRPr="00B80D29">
          <w:rPr>
            <w:rStyle w:val="Hiperpovezava"/>
            <w:lang w:val="sl-SI"/>
          </w:rPr>
          <w:t>Javni zavodi</w:t>
        </w:r>
        <w:r w:rsidR="004E46BC" w:rsidRPr="00B80D29">
          <w:rPr>
            <w:webHidden/>
            <w:lang w:val="sl-SI"/>
          </w:rPr>
          <w:tab/>
        </w:r>
        <w:r w:rsidR="004E46BC" w:rsidRPr="00B80D29">
          <w:rPr>
            <w:webHidden/>
            <w:lang w:val="sl-SI"/>
          </w:rPr>
          <w:fldChar w:fldCharType="begin"/>
        </w:r>
        <w:r w:rsidR="004E46BC" w:rsidRPr="00B80D29">
          <w:rPr>
            <w:webHidden/>
            <w:lang w:val="sl-SI"/>
          </w:rPr>
          <w:instrText xml:space="preserve"> PAGEREF _Toc523465042 \h </w:instrText>
        </w:r>
        <w:r w:rsidR="004E46BC" w:rsidRPr="00B80D29">
          <w:rPr>
            <w:webHidden/>
            <w:lang w:val="sl-SI"/>
          </w:rPr>
        </w:r>
        <w:r w:rsidR="004E46BC" w:rsidRPr="00B80D29">
          <w:rPr>
            <w:webHidden/>
            <w:lang w:val="sl-SI"/>
          </w:rPr>
          <w:fldChar w:fldCharType="separate"/>
        </w:r>
        <w:r w:rsidR="004E46BC" w:rsidRPr="00B80D29">
          <w:rPr>
            <w:webHidden/>
            <w:lang w:val="sl-SI"/>
          </w:rPr>
          <w:t>15</w:t>
        </w:r>
        <w:r w:rsidR="004E46BC" w:rsidRPr="00B80D29">
          <w:rPr>
            <w:webHidden/>
            <w:lang w:val="sl-SI"/>
          </w:rPr>
          <w:fldChar w:fldCharType="end"/>
        </w:r>
      </w:hyperlink>
    </w:p>
    <w:p w:rsidR="004E46BC" w:rsidRPr="00B80D29" w:rsidRDefault="006E682E">
      <w:pPr>
        <w:pStyle w:val="Kazalovsebine3"/>
        <w:tabs>
          <w:tab w:val="left" w:pos="1100"/>
          <w:tab w:val="right" w:pos="8488"/>
        </w:tabs>
        <w:rPr>
          <w:rFonts w:asciiTheme="minorHAnsi" w:eastAsiaTheme="minorEastAsia" w:hAnsiTheme="minorHAnsi" w:cstheme="minorBidi"/>
          <w:sz w:val="22"/>
          <w:szCs w:val="22"/>
          <w:lang w:val="sl-SI" w:eastAsia="sl-SI"/>
        </w:rPr>
      </w:pPr>
      <w:hyperlink w:anchor="_Toc523465043" w:history="1">
        <w:r w:rsidR="004E46BC" w:rsidRPr="00B80D29">
          <w:rPr>
            <w:rStyle w:val="Hiperpovezava"/>
            <w:lang w:val="sl-SI" w:bidi="x-none"/>
            <w14:scene3d>
              <w14:camera w14:prst="orthographicFront"/>
              <w14:lightRig w14:rig="threePt" w14:dir="t">
                <w14:rot w14:lat="0" w14:lon="0" w14:rev="0"/>
              </w14:lightRig>
            </w14:scene3d>
          </w:rPr>
          <w:t>2.2.2</w:t>
        </w:r>
        <w:r w:rsidR="004E46BC" w:rsidRPr="00B80D29">
          <w:rPr>
            <w:rFonts w:asciiTheme="minorHAnsi" w:eastAsiaTheme="minorEastAsia" w:hAnsiTheme="minorHAnsi" w:cstheme="minorBidi"/>
            <w:sz w:val="22"/>
            <w:szCs w:val="22"/>
            <w:lang w:val="sl-SI" w:eastAsia="sl-SI"/>
          </w:rPr>
          <w:tab/>
        </w:r>
        <w:r w:rsidR="004E46BC" w:rsidRPr="00B80D29">
          <w:rPr>
            <w:rStyle w:val="Hiperpovezava"/>
            <w:lang w:val="sl-SI"/>
          </w:rPr>
          <w:t>Javne agencije</w:t>
        </w:r>
        <w:r w:rsidR="004E46BC" w:rsidRPr="00B80D29">
          <w:rPr>
            <w:webHidden/>
            <w:lang w:val="sl-SI"/>
          </w:rPr>
          <w:tab/>
        </w:r>
        <w:r w:rsidR="004E46BC" w:rsidRPr="00B80D29">
          <w:rPr>
            <w:webHidden/>
            <w:lang w:val="sl-SI"/>
          </w:rPr>
          <w:fldChar w:fldCharType="begin"/>
        </w:r>
        <w:r w:rsidR="004E46BC" w:rsidRPr="00B80D29">
          <w:rPr>
            <w:webHidden/>
            <w:lang w:val="sl-SI"/>
          </w:rPr>
          <w:instrText xml:space="preserve"> PAGEREF _Toc523465043 \h </w:instrText>
        </w:r>
        <w:r w:rsidR="004E46BC" w:rsidRPr="00B80D29">
          <w:rPr>
            <w:webHidden/>
            <w:lang w:val="sl-SI"/>
          </w:rPr>
        </w:r>
        <w:r w:rsidR="004E46BC" w:rsidRPr="00B80D29">
          <w:rPr>
            <w:webHidden/>
            <w:lang w:val="sl-SI"/>
          </w:rPr>
          <w:fldChar w:fldCharType="separate"/>
        </w:r>
        <w:r w:rsidR="004E46BC" w:rsidRPr="00B80D29">
          <w:rPr>
            <w:webHidden/>
            <w:lang w:val="sl-SI"/>
          </w:rPr>
          <w:t>17</w:t>
        </w:r>
        <w:r w:rsidR="004E46BC" w:rsidRPr="00B80D29">
          <w:rPr>
            <w:webHidden/>
            <w:lang w:val="sl-SI"/>
          </w:rPr>
          <w:fldChar w:fldCharType="end"/>
        </w:r>
      </w:hyperlink>
    </w:p>
    <w:p w:rsidR="004E46BC" w:rsidRPr="00B80D29" w:rsidRDefault="006E682E">
      <w:pPr>
        <w:pStyle w:val="Kazalovsebine3"/>
        <w:tabs>
          <w:tab w:val="left" w:pos="1100"/>
          <w:tab w:val="right" w:pos="8488"/>
        </w:tabs>
        <w:rPr>
          <w:rFonts w:asciiTheme="minorHAnsi" w:eastAsiaTheme="minorEastAsia" w:hAnsiTheme="minorHAnsi" w:cstheme="minorBidi"/>
          <w:sz w:val="22"/>
          <w:szCs w:val="22"/>
          <w:lang w:val="sl-SI" w:eastAsia="sl-SI"/>
        </w:rPr>
      </w:pPr>
      <w:hyperlink w:anchor="_Toc523465044" w:history="1">
        <w:r w:rsidR="004E46BC" w:rsidRPr="00B80D29">
          <w:rPr>
            <w:rStyle w:val="Hiperpovezava"/>
            <w:lang w:val="sl-SI" w:bidi="x-none"/>
            <w14:scene3d>
              <w14:camera w14:prst="orthographicFront"/>
              <w14:lightRig w14:rig="threePt" w14:dir="t">
                <w14:rot w14:lat="0" w14:lon="0" w14:rev="0"/>
              </w14:lightRig>
            </w14:scene3d>
          </w:rPr>
          <w:t>2.2.3</w:t>
        </w:r>
        <w:r w:rsidR="004E46BC" w:rsidRPr="00B80D29">
          <w:rPr>
            <w:rFonts w:asciiTheme="minorHAnsi" w:eastAsiaTheme="minorEastAsia" w:hAnsiTheme="minorHAnsi" w:cstheme="minorBidi"/>
            <w:sz w:val="22"/>
            <w:szCs w:val="22"/>
            <w:lang w:val="sl-SI" w:eastAsia="sl-SI"/>
          </w:rPr>
          <w:tab/>
        </w:r>
        <w:r w:rsidR="004E46BC" w:rsidRPr="00B80D29">
          <w:rPr>
            <w:rStyle w:val="Hiperpovezava"/>
            <w:lang w:val="sl-SI"/>
          </w:rPr>
          <w:t>Skladi in drugi izvajalci socialnega zavarovanja</w:t>
        </w:r>
        <w:r w:rsidR="004E46BC" w:rsidRPr="00B80D29">
          <w:rPr>
            <w:webHidden/>
            <w:lang w:val="sl-SI"/>
          </w:rPr>
          <w:tab/>
        </w:r>
        <w:r w:rsidR="004E46BC" w:rsidRPr="00B80D29">
          <w:rPr>
            <w:webHidden/>
            <w:lang w:val="sl-SI"/>
          </w:rPr>
          <w:fldChar w:fldCharType="begin"/>
        </w:r>
        <w:r w:rsidR="004E46BC" w:rsidRPr="00B80D29">
          <w:rPr>
            <w:webHidden/>
            <w:lang w:val="sl-SI"/>
          </w:rPr>
          <w:instrText xml:space="preserve"> PAGEREF _Toc523465044 \h </w:instrText>
        </w:r>
        <w:r w:rsidR="004E46BC" w:rsidRPr="00B80D29">
          <w:rPr>
            <w:webHidden/>
            <w:lang w:val="sl-SI"/>
          </w:rPr>
        </w:r>
        <w:r w:rsidR="004E46BC" w:rsidRPr="00B80D29">
          <w:rPr>
            <w:webHidden/>
            <w:lang w:val="sl-SI"/>
          </w:rPr>
          <w:fldChar w:fldCharType="separate"/>
        </w:r>
        <w:r w:rsidR="004E46BC" w:rsidRPr="00B80D29">
          <w:rPr>
            <w:webHidden/>
            <w:lang w:val="sl-SI"/>
          </w:rPr>
          <w:t>18</w:t>
        </w:r>
        <w:r w:rsidR="004E46BC" w:rsidRPr="00B80D29">
          <w:rPr>
            <w:webHidden/>
            <w:lang w:val="sl-SI"/>
          </w:rPr>
          <w:fldChar w:fldCharType="end"/>
        </w:r>
      </w:hyperlink>
    </w:p>
    <w:p w:rsidR="004E46BC" w:rsidRPr="00B80D29" w:rsidRDefault="006E682E">
      <w:pPr>
        <w:pStyle w:val="Kazalovsebine3"/>
        <w:tabs>
          <w:tab w:val="left" w:pos="1100"/>
          <w:tab w:val="right" w:pos="8488"/>
        </w:tabs>
        <w:rPr>
          <w:rFonts w:asciiTheme="minorHAnsi" w:eastAsiaTheme="minorEastAsia" w:hAnsiTheme="minorHAnsi" w:cstheme="minorBidi"/>
          <w:sz w:val="22"/>
          <w:szCs w:val="22"/>
          <w:lang w:val="sl-SI" w:eastAsia="sl-SI"/>
        </w:rPr>
      </w:pPr>
      <w:hyperlink w:anchor="_Toc523465045" w:history="1">
        <w:r w:rsidR="004E46BC" w:rsidRPr="00B80D29">
          <w:rPr>
            <w:rStyle w:val="Hiperpovezava"/>
            <w:lang w:val="sl-SI" w:bidi="x-none"/>
            <w14:scene3d>
              <w14:camera w14:prst="orthographicFront"/>
              <w14:lightRig w14:rig="threePt" w14:dir="t">
                <w14:rot w14:lat="0" w14:lon="0" w14:rev="0"/>
              </w14:lightRig>
            </w14:scene3d>
          </w:rPr>
          <w:t>2.2.4</w:t>
        </w:r>
        <w:r w:rsidR="004E46BC" w:rsidRPr="00B80D29">
          <w:rPr>
            <w:rFonts w:asciiTheme="minorHAnsi" w:eastAsiaTheme="minorEastAsia" w:hAnsiTheme="minorHAnsi" w:cstheme="minorBidi"/>
            <w:sz w:val="22"/>
            <w:szCs w:val="22"/>
            <w:lang w:val="sl-SI" w:eastAsia="sl-SI"/>
          </w:rPr>
          <w:tab/>
        </w:r>
        <w:r w:rsidR="004E46BC" w:rsidRPr="00B80D29">
          <w:rPr>
            <w:rStyle w:val="Hiperpovezava"/>
            <w:lang w:val="sl-SI"/>
          </w:rPr>
          <w:t>Plačne podskupine</w:t>
        </w:r>
        <w:r w:rsidR="004E46BC" w:rsidRPr="00B80D29">
          <w:rPr>
            <w:webHidden/>
            <w:lang w:val="sl-SI"/>
          </w:rPr>
          <w:tab/>
        </w:r>
        <w:r w:rsidR="004E46BC" w:rsidRPr="00B80D29">
          <w:rPr>
            <w:webHidden/>
            <w:lang w:val="sl-SI"/>
          </w:rPr>
          <w:fldChar w:fldCharType="begin"/>
        </w:r>
        <w:r w:rsidR="004E46BC" w:rsidRPr="00B80D29">
          <w:rPr>
            <w:webHidden/>
            <w:lang w:val="sl-SI"/>
          </w:rPr>
          <w:instrText xml:space="preserve"> PAGEREF _Toc523465045 \h </w:instrText>
        </w:r>
        <w:r w:rsidR="004E46BC" w:rsidRPr="00B80D29">
          <w:rPr>
            <w:webHidden/>
            <w:lang w:val="sl-SI"/>
          </w:rPr>
        </w:r>
        <w:r w:rsidR="004E46BC" w:rsidRPr="00B80D29">
          <w:rPr>
            <w:webHidden/>
            <w:lang w:val="sl-SI"/>
          </w:rPr>
          <w:fldChar w:fldCharType="separate"/>
        </w:r>
        <w:r w:rsidR="004E46BC" w:rsidRPr="00B80D29">
          <w:rPr>
            <w:webHidden/>
            <w:lang w:val="sl-SI"/>
          </w:rPr>
          <w:t>19</w:t>
        </w:r>
        <w:r w:rsidR="004E46BC" w:rsidRPr="00B80D29">
          <w:rPr>
            <w:webHidden/>
            <w:lang w:val="sl-SI"/>
          </w:rPr>
          <w:fldChar w:fldCharType="end"/>
        </w:r>
      </w:hyperlink>
    </w:p>
    <w:p w:rsidR="004E46BC" w:rsidRPr="00B80D29" w:rsidRDefault="006E682E">
      <w:pPr>
        <w:pStyle w:val="Kazalovsebine1"/>
        <w:rPr>
          <w:rFonts w:asciiTheme="minorHAnsi" w:eastAsiaTheme="minorEastAsia" w:hAnsiTheme="minorHAnsi" w:cstheme="minorBidi"/>
          <w:b w:val="0"/>
          <w:noProof w:val="0"/>
          <w:szCs w:val="22"/>
          <w:lang w:eastAsia="sl-SI"/>
        </w:rPr>
      </w:pPr>
      <w:hyperlink w:anchor="_Toc523465046" w:history="1">
        <w:r w:rsidR="004E46BC" w:rsidRPr="00B80D29">
          <w:rPr>
            <w:rStyle w:val="Hiperpovezava"/>
            <w:noProof w:val="0"/>
          </w:rPr>
          <w:t>3</w:t>
        </w:r>
        <w:r w:rsidR="004E46BC" w:rsidRPr="00B80D29">
          <w:rPr>
            <w:rFonts w:asciiTheme="minorHAnsi" w:eastAsiaTheme="minorEastAsia" w:hAnsiTheme="minorHAnsi" w:cstheme="minorBidi"/>
            <w:b w:val="0"/>
            <w:noProof w:val="0"/>
            <w:szCs w:val="22"/>
            <w:lang w:eastAsia="sl-SI"/>
          </w:rPr>
          <w:tab/>
        </w:r>
        <w:r w:rsidR="004E46BC" w:rsidRPr="00B80D29">
          <w:rPr>
            <w:rStyle w:val="Hiperpovezava"/>
            <w:noProof w:val="0"/>
          </w:rPr>
          <w:t>Delovna uspešnost</w:t>
        </w:r>
        <w:r w:rsidR="004E46BC" w:rsidRPr="00B80D29">
          <w:rPr>
            <w:noProof w:val="0"/>
            <w:webHidden/>
          </w:rPr>
          <w:tab/>
        </w:r>
        <w:r w:rsidR="004E46BC" w:rsidRPr="00B80D29">
          <w:rPr>
            <w:noProof w:val="0"/>
            <w:webHidden/>
          </w:rPr>
          <w:fldChar w:fldCharType="begin"/>
        </w:r>
        <w:r w:rsidR="004E46BC" w:rsidRPr="00B80D29">
          <w:rPr>
            <w:noProof w:val="0"/>
            <w:webHidden/>
          </w:rPr>
          <w:instrText xml:space="preserve"> PAGEREF _Toc523465046 \h </w:instrText>
        </w:r>
        <w:r w:rsidR="004E46BC" w:rsidRPr="00B80D29">
          <w:rPr>
            <w:noProof w:val="0"/>
            <w:webHidden/>
          </w:rPr>
        </w:r>
        <w:r w:rsidR="004E46BC" w:rsidRPr="00B80D29">
          <w:rPr>
            <w:noProof w:val="0"/>
            <w:webHidden/>
          </w:rPr>
          <w:fldChar w:fldCharType="separate"/>
        </w:r>
        <w:r w:rsidR="004E46BC" w:rsidRPr="00B80D29">
          <w:rPr>
            <w:noProof w:val="0"/>
            <w:webHidden/>
          </w:rPr>
          <w:t>22</w:t>
        </w:r>
        <w:r w:rsidR="004E46BC" w:rsidRPr="00B80D29">
          <w:rPr>
            <w:noProof w:val="0"/>
            <w:webHidden/>
          </w:rPr>
          <w:fldChar w:fldCharType="end"/>
        </w:r>
      </w:hyperlink>
    </w:p>
    <w:p w:rsidR="004E46BC" w:rsidRPr="00B80D29" w:rsidRDefault="006E682E">
      <w:pPr>
        <w:pStyle w:val="Kazalovsebine2"/>
        <w:tabs>
          <w:tab w:val="left" w:pos="880"/>
          <w:tab w:val="right" w:pos="8488"/>
        </w:tabs>
        <w:rPr>
          <w:rFonts w:asciiTheme="minorHAnsi" w:eastAsiaTheme="minorEastAsia" w:hAnsiTheme="minorHAnsi" w:cstheme="minorBidi"/>
          <w:sz w:val="22"/>
          <w:szCs w:val="22"/>
          <w:lang w:val="sl-SI" w:eastAsia="sl-SI"/>
        </w:rPr>
      </w:pPr>
      <w:hyperlink w:anchor="_Toc523465047" w:history="1">
        <w:r w:rsidR="004E46BC" w:rsidRPr="00B80D29">
          <w:rPr>
            <w:rStyle w:val="Hiperpovezava"/>
            <w:lang w:val="sl-SI"/>
          </w:rPr>
          <w:t>3.1</w:t>
        </w:r>
        <w:r w:rsidR="004E46BC" w:rsidRPr="00B80D29">
          <w:rPr>
            <w:rFonts w:asciiTheme="minorHAnsi" w:eastAsiaTheme="minorEastAsia" w:hAnsiTheme="minorHAnsi" w:cstheme="minorBidi"/>
            <w:sz w:val="22"/>
            <w:szCs w:val="22"/>
            <w:lang w:val="sl-SI" w:eastAsia="sl-SI"/>
          </w:rPr>
          <w:tab/>
        </w:r>
        <w:r w:rsidR="004E46BC" w:rsidRPr="00B80D29">
          <w:rPr>
            <w:rStyle w:val="Hiperpovezava"/>
            <w:lang w:val="sl-SI"/>
          </w:rPr>
          <w:t>Izplačila za delovno uspešnost</w:t>
        </w:r>
        <w:r w:rsidR="004E46BC" w:rsidRPr="00B80D29">
          <w:rPr>
            <w:webHidden/>
            <w:lang w:val="sl-SI"/>
          </w:rPr>
          <w:tab/>
        </w:r>
        <w:r w:rsidR="004E46BC" w:rsidRPr="00B80D29">
          <w:rPr>
            <w:webHidden/>
            <w:lang w:val="sl-SI"/>
          </w:rPr>
          <w:fldChar w:fldCharType="begin"/>
        </w:r>
        <w:r w:rsidR="004E46BC" w:rsidRPr="00B80D29">
          <w:rPr>
            <w:webHidden/>
            <w:lang w:val="sl-SI"/>
          </w:rPr>
          <w:instrText xml:space="preserve"> PAGEREF _Toc523465047 \h </w:instrText>
        </w:r>
        <w:r w:rsidR="004E46BC" w:rsidRPr="00B80D29">
          <w:rPr>
            <w:webHidden/>
            <w:lang w:val="sl-SI"/>
          </w:rPr>
        </w:r>
        <w:r w:rsidR="004E46BC" w:rsidRPr="00B80D29">
          <w:rPr>
            <w:webHidden/>
            <w:lang w:val="sl-SI"/>
          </w:rPr>
          <w:fldChar w:fldCharType="separate"/>
        </w:r>
        <w:r w:rsidR="004E46BC" w:rsidRPr="00B80D29">
          <w:rPr>
            <w:webHidden/>
            <w:lang w:val="sl-SI"/>
          </w:rPr>
          <w:t>23</w:t>
        </w:r>
        <w:r w:rsidR="004E46BC" w:rsidRPr="00B80D29">
          <w:rPr>
            <w:webHidden/>
            <w:lang w:val="sl-SI"/>
          </w:rPr>
          <w:fldChar w:fldCharType="end"/>
        </w:r>
      </w:hyperlink>
    </w:p>
    <w:p w:rsidR="004E46BC" w:rsidRPr="00B80D29" w:rsidRDefault="006E682E">
      <w:pPr>
        <w:pStyle w:val="Kazalovsebine2"/>
        <w:tabs>
          <w:tab w:val="left" w:pos="880"/>
          <w:tab w:val="right" w:pos="8488"/>
        </w:tabs>
        <w:rPr>
          <w:rFonts w:asciiTheme="minorHAnsi" w:eastAsiaTheme="minorEastAsia" w:hAnsiTheme="minorHAnsi" w:cstheme="minorBidi"/>
          <w:sz w:val="22"/>
          <w:szCs w:val="22"/>
          <w:lang w:val="sl-SI" w:eastAsia="sl-SI"/>
        </w:rPr>
      </w:pPr>
      <w:hyperlink w:anchor="_Toc523465048" w:history="1">
        <w:r w:rsidR="004E46BC" w:rsidRPr="00B80D29">
          <w:rPr>
            <w:rStyle w:val="Hiperpovezava"/>
            <w:lang w:val="sl-SI"/>
          </w:rPr>
          <w:t>3.2</w:t>
        </w:r>
        <w:r w:rsidR="004E46BC" w:rsidRPr="00B80D29">
          <w:rPr>
            <w:rFonts w:asciiTheme="minorHAnsi" w:eastAsiaTheme="minorEastAsia" w:hAnsiTheme="minorHAnsi" w:cstheme="minorBidi"/>
            <w:sz w:val="22"/>
            <w:szCs w:val="22"/>
            <w:lang w:val="sl-SI" w:eastAsia="sl-SI"/>
          </w:rPr>
          <w:tab/>
        </w:r>
        <w:r w:rsidR="004E46BC" w:rsidRPr="00B80D29">
          <w:rPr>
            <w:rStyle w:val="Hiperpovezava"/>
            <w:lang w:val="sl-SI"/>
          </w:rPr>
          <w:t>Vrste delovne uspešnosti</w:t>
        </w:r>
        <w:r w:rsidR="004E46BC" w:rsidRPr="00B80D29">
          <w:rPr>
            <w:webHidden/>
            <w:lang w:val="sl-SI"/>
          </w:rPr>
          <w:tab/>
        </w:r>
        <w:r w:rsidR="004E46BC" w:rsidRPr="00B80D29">
          <w:rPr>
            <w:webHidden/>
            <w:lang w:val="sl-SI"/>
          </w:rPr>
          <w:fldChar w:fldCharType="begin"/>
        </w:r>
        <w:r w:rsidR="004E46BC" w:rsidRPr="00B80D29">
          <w:rPr>
            <w:webHidden/>
            <w:lang w:val="sl-SI"/>
          </w:rPr>
          <w:instrText xml:space="preserve"> PAGEREF _Toc523465048 \h </w:instrText>
        </w:r>
        <w:r w:rsidR="004E46BC" w:rsidRPr="00B80D29">
          <w:rPr>
            <w:webHidden/>
            <w:lang w:val="sl-SI"/>
          </w:rPr>
        </w:r>
        <w:r w:rsidR="004E46BC" w:rsidRPr="00B80D29">
          <w:rPr>
            <w:webHidden/>
            <w:lang w:val="sl-SI"/>
          </w:rPr>
          <w:fldChar w:fldCharType="separate"/>
        </w:r>
        <w:r w:rsidR="004E46BC" w:rsidRPr="00B80D29">
          <w:rPr>
            <w:webHidden/>
            <w:lang w:val="sl-SI"/>
          </w:rPr>
          <w:t>30</w:t>
        </w:r>
        <w:r w:rsidR="004E46BC" w:rsidRPr="00B80D29">
          <w:rPr>
            <w:webHidden/>
            <w:lang w:val="sl-SI"/>
          </w:rPr>
          <w:fldChar w:fldCharType="end"/>
        </w:r>
      </w:hyperlink>
    </w:p>
    <w:p w:rsidR="004E46BC" w:rsidRPr="00B80D29" w:rsidRDefault="006E682E">
      <w:pPr>
        <w:pStyle w:val="Kazalovsebine1"/>
        <w:rPr>
          <w:rFonts w:asciiTheme="minorHAnsi" w:eastAsiaTheme="minorEastAsia" w:hAnsiTheme="minorHAnsi" w:cstheme="minorBidi"/>
          <w:b w:val="0"/>
          <w:noProof w:val="0"/>
          <w:szCs w:val="22"/>
          <w:lang w:eastAsia="sl-SI"/>
        </w:rPr>
      </w:pPr>
      <w:hyperlink w:anchor="_Toc523465049" w:history="1">
        <w:r w:rsidR="004E46BC" w:rsidRPr="00B80D29">
          <w:rPr>
            <w:rStyle w:val="Hiperpovezava"/>
            <w:noProof w:val="0"/>
          </w:rPr>
          <w:t>4</w:t>
        </w:r>
        <w:r w:rsidR="004E46BC" w:rsidRPr="00B80D29">
          <w:rPr>
            <w:rFonts w:asciiTheme="minorHAnsi" w:eastAsiaTheme="minorEastAsia" w:hAnsiTheme="minorHAnsi" w:cstheme="minorBidi"/>
            <w:b w:val="0"/>
            <w:noProof w:val="0"/>
            <w:szCs w:val="22"/>
            <w:lang w:eastAsia="sl-SI"/>
          </w:rPr>
          <w:tab/>
        </w:r>
        <w:r w:rsidR="004E46BC" w:rsidRPr="00B80D29">
          <w:rPr>
            <w:rStyle w:val="Hiperpovezava"/>
            <w:noProof w:val="0"/>
          </w:rPr>
          <w:t>Dodatki</w:t>
        </w:r>
        <w:r w:rsidR="004E46BC" w:rsidRPr="00B80D29">
          <w:rPr>
            <w:noProof w:val="0"/>
            <w:webHidden/>
          </w:rPr>
          <w:tab/>
        </w:r>
        <w:r w:rsidR="004E46BC" w:rsidRPr="00B80D29">
          <w:rPr>
            <w:noProof w:val="0"/>
            <w:webHidden/>
          </w:rPr>
          <w:fldChar w:fldCharType="begin"/>
        </w:r>
        <w:r w:rsidR="004E46BC" w:rsidRPr="00B80D29">
          <w:rPr>
            <w:noProof w:val="0"/>
            <w:webHidden/>
          </w:rPr>
          <w:instrText xml:space="preserve"> PAGEREF _Toc523465049 \h </w:instrText>
        </w:r>
        <w:r w:rsidR="004E46BC" w:rsidRPr="00B80D29">
          <w:rPr>
            <w:noProof w:val="0"/>
            <w:webHidden/>
          </w:rPr>
        </w:r>
        <w:r w:rsidR="004E46BC" w:rsidRPr="00B80D29">
          <w:rPr>
            <w:noProof w:val="0"/>
            <w:webHidden/>
          </w:rPr>
          <w:fldChar w:fldCharType="separate"/>
        </w:r>
        <w:r w:rsidR="004E46BC" w:rsidRPr="00B80D29">
          <w:rPr>
            <w:noProof w:val="0"/>
            <w:webHidden/>
          </w:rPr>
          <w:t>40</w:t>
        </w:r>
        <w:r w:rsidR="004E46BC" w:rsidRPr="00B80D29">
          <w:rPr>
            <w:noProof w:val="0"/>
            <w:webHidden/>
          </w:rPr>
          <w:fldChar w:fldCharType="end"/>
        </w:r>
      </w:hyperlink>
    </w:p>
    <w:p w:rsidR="004E46BC" w:rsidRPr="00B80D29" w:rsidRDefault="006E682E">
      <w:pPr>
        <w:pStyle w:val="Kazalovsebine1"/>
        <w:rPr>
          <w:rFonts w:asciiTheme="minorHAnsi" w:eastAsiaTheme="minorEastAsia" w:hAnsiTheme="minorHAnsi" w:cstheme="minorBidi"/>
          <w:b w:val="0"/>
          <w:noProof w:val="0"/>
          <w:szCs w:val="22"/>
          <w:lang w:eastAsia="sl-SI"/>
        </w:rPr>
      </w:pPr>
      <w:hyperlink w:anchor="_Toc523465050" w:history="1">
        <w:r w:rsidR="004E46BC" w:rsidRPr="00B80D29">
          <w:rPr>
            <w:rStyle w:val="Hiperpovezava"/>
            <w:noProof w:val="0"/>
          </w:rPr>
          <w:t>5</w:t>
        </w:r>
        <w:r w:rsidR="004E46BC" w:rsidRPr="00B80D29">
          <w:rPr>
            <w:rFonts w:asciiTheme="minorHAnsi" w:eastAsiaTheme="minorEastAsia" w:hAnsiTheme="minorHAnsi" w:cstheme="minorBidi"/>
            <w:b w:val="0"/>
            <w:noProof w:val="0"/>
            <w:szCs w:val="22"/>
            <w:lang w:eastAsia="sl-SI"/>
          </w:rPr>
          <w:tab/>
        </w:r>
        <w:r w:rsidR="004E46BC" w:rsidRPr="00B80D29">
          <w:rPr>
            <w:rStyle w:val="Hiperpovezava"/>
            <w:noProof w:val="0"/>
          </w:rPr>
          <w:t>Izplačila za delo prek</w:t>
        </w:r>
        <w:r w:rsidR="00F333F3" w:rsidRPr="00182104">
          <w:rPr>
            <w:rStyle w:val="Hiperpovezava"/>
            <w:noProof w:val="0"/>
          </w:rPr>
          <w:t>o</w:t>
        </w:r>
        <w:r w:rsidR="004E46BC" w:rsidRPr="00B80D29">
          <w:rPr>
            <w:rStyle w:val="Hiperpovezava"/>
            <w:noProof w:val="0"/>
          </w:rPr>
          <w:t xml:space="preserve"> polnega delovnega časa in dežurstvo</w:t>
        </w:r>
        <w:r w:rsidR="004E46BC" w:rsidRPr="00B80D29">
          <w:rPr>
            <w:noProof w:val="0"/>
            <w:webHidden/>
          </w:rPr>
          <w:tab/>
        </w:r>
        <w:r w:rsidR="004E46BC" w:rsidRPr="00B80D29">
          <w:rPr>
            <w:noProof w:val="0"/>
            <w:webHidden/>
          </w:rPr>
          <w:fldChar w:fldCharType="begin"/>
        </w:r>
        <w:r w:rsidR="004E46BC" w:rsidRPr="00B80D29">
          <w:rPr>
            <w:noProof w:val="0"/>
            <w:webHidden/>
          </w:rPr>
          <w:instrText xml:space="preserve"> PAGEREF _Toc523465050 \h </w:instrText>
        </w:r>
        <w:r w:rsidR="004E46BC" w:rsidRPr="00B80D29">
          <w:rPr>
            <w:noProof w:val="0"/>
            <w:webHidden/>
          </w:rPr>
        </w:r>
        <w:r w:rsidR="004E46BC" w:rsidRPr="00B80D29">
          <w:rPr>
            <w:noProof w:val="0"/>
            <w:webHidden/>
          </w:rPr>
          <w:fldChar w:fldCharType="separate"/>
        </w:r>
        <w:r w:rsidR="004E46BC" w:rsidRPr="00B80D29">
          <w:rPr>
            <w:noProof w:val="0"/>
            <w:webHidden/>
          </w:rPr>
          <w:t>44</w:t>
        </w:r>
        <w:r w:rsidR="004E46BC" w:rsidRPr="00B80D29">
          <w:rPr>
            <w:noProof w:val="0"/>
            <w:webHidden/>
          </w:rPr>
          <w:fldChar w:fldCharType="end"/>
        </w:r>
      </w:hyperlink>
    </w:p>
    <w:p w:rsidR="004E46BC" w:rsidRPr="00B80D29" w:rsidRDefault="006E682E">
      <w:pPr>
        <w:pStyle w:val="Kazalovsebine1"/>
        <w:rPr>
          <w:rFonts w:asciiTheme="minorHAnsi" w:eastAsiaTheme="minorEastAsia" w:hAnsiTheme="minorHAnsi" w:cstheme="minorBidi"/>
          <w:b w:val="0"/>
          <w:noProof w:val="0"/>
          <w:szCs w:val="22"/>
          <w:lang w:eastAsia="sl-SI"/>
        </w:rPr>
      </w:pPr>
      <w:hyperlink w:anchor="_Toc523465051" w:history="1">
        <w:r w:rsidR="004E46BC" w:rsidRPr="00B80D29">
          <w:rPr>
            <w:rStyle w:val="Hiperpovezava"/>
            <w:noProof w:val="0"/>
          </w:rPr>
          <w:t>6</w:t>
        </w:r>
        <w:r w:rsidR="004E46BC" w:rsidRPr="00B80D29">
          <w:rPr>
            <w:rFonts w:asciiTheme="minorHAnsi" w:eastAsiaTheme="minorEastAsia" w:hAnsiTheme="minorHAnsi" w:cstheme="minorBidi"/>
            <w:b w:val="0"/>
            <w:noProof w:val="0"/>
            <w:szCs w:val="22"/>
            <w:lang w:eastAsia="sl-SI"/>
          </w:rPr>
          <w:tab/>
        </w:r>
        <w:r w:rsidR="004E46BC" w:rsidRPr="00B80D29">
          <w:rPr>
            <w:rStyle w:val="Hiperpovezava"/>
            <w:noProof w:val="0"/>
          </w:rPr>
          <w:t>Sklepne ugotovitve</w:t>
        </w:r>
        <w:r w:rsidR="004E46BC" w:rsidRPr="00B80D29">
          <w:rPr>
            <w:noProof w:val="0"/>
            <w:webHidden/>
          </w:rPr>
          <w:tab/>
        </w:r>
        <w:r w:rsidR="004E46BC" w:rsidRPr="00B80D29">
          <w:rPr>
            <w:noProof w:val="0"/>
            <w:webHidden/>
          </w:rPr>
          <w:fldChar w:fldCharType="begin"/>
        </w:r>
        <w:r w:rsidR="004E46BC" w:rsidRPr="00B80D29">
          <w:rPr>
            <w:noProof w:val="0"/>
            <w:webHidden/>
          </w:rPr>
          <w:instrText xml:space="preserve"> PAGEREF _Toc523465051 \h </w:instrText>
        </w:r>
        <w:r w:rsidR="004E46BC" w:rsidRPr="00B80D29">
          <w:rPr>
            <w:noProof w:val="0"/>
            <w:webHidden/>
          </w:rPr>
        </w:r>
        <w:r w:rsidR="004E46BC" w:rsidRPr="00B80D29">
          <w:rPr>
            <w:noProof w:val="0"/>
            <w:webHidden/>
          </w:rPr>
          <w:fldChar w:fldCharType="separate"/>
        </w:r>
        <w:r w:rsidR="004E46BC" w:rsidRPr="00B80D29">
          <w:rPr>
            <w:noProof w:val="0"/>
            <w:webHidden/>
          </w:rPr>
          <w:t>48</w:t>
        </w:r>
        <w:r w:rsidR="004E46BC" w:rsidRPr="00B80D29">
          <w:rPr>
            <w:noProof w:val="0"/>
            <w:webHidden/>
          </w:rPr>
          <w:fldChar w:fldCharType="end"/>
        </w:r>
      </w:hyperlink>
    </w:p>
    <w:p w:rsidR="00126856" w:rsidRPr="00B80D29" w:rsidRDefault="00126856">
      <w:pPr>
        <w:rPr>
          <w:lang w:val="sl-SI"/>
        </w:rPr>
      </w:pPr>
      <w:r w:rsidRPr="00B80D29">
        <w:rPr>
          <w:bCs/>
          <w:lang w:val="sl-SI"/>
        </w:rPr>
        <w:fldChar w:fldCharType="end"/>
      </w:r>
    </w:p>
    <w:p w:rsidR="00AD60C4" w:rsidRPr="00182104" w:rsidRDefault="00AD60C4" w:rsidP="00A44E32">
      <w:pPr>
        <w:spacing w:line="260" w:lineRule="exact"/>
        <w:jc w:val="both"/>
        <w:rPr>
          <w:rFonts w:cs="Arial"/>
          <w:szCs w:val="20"/>
          <w:lang w:val="sl-SI"/>
        </w:rPr>
      </w:pPr>
    </w:p>
    <w:p w:rsidR="00AD60C4" w:rsidRPr="00182104" w:rsidRDefault="00AD60C4" w:rsidP="00A44E32">
      <w:pPr>
        <w:spacing w:line="260" w:lineRule="exact"/>
        <w:jc w:val="both"/>
        <w:rPr>
          <w:rFonts w:cs="Arial"/>
          <w:szCs w:val="20"/>
          <w:lang w:val="sl-SI"/>
        </w:rPr>
      </w:pPr>
    </w:p>
    <w:p w:rsidR="00AD60C4" w:rsidRPr="00182104" w:rsidRDefault="00AD60C4" w:rsidP="00A44E32">
      <w:pPr>
        <w:spacing w:line="260" w:lineRule="exact"/>
        <w:jc w:val="both"/>
        <w:rPr>
          <w:rFonts w:cs="Arial"/>
          <w:szCs w:val="20"/>
          <w:lang w:val="sl-SI"/>
        </w:rPr>
      </w:pPr>
    </w:p>
    <w:p w:rsidR="00AD60C4" w:rsidRPr="00182104" w:rsidRDefault="00AD60C4" w:rsidP="00A44E32">
      <w:pPr>
        <w:spacing w:line="260" w:lineRule="exact"/>
        <w:jc w:val="both"/>
        <w:rPr>
          <w:rFonts w:cs="Arial"/>
          <w:szCs w:val="20"/>
          <w:lang w:val="sl-SI"/>
        </w:rPr>
      </w:pPr>
    </w:p>
    <w:p w:rsidR="00AD60C4" w:rsidRPr="00182104" w:rsidRDefault="00AD60C4" w:rsidP="00A44E32">
      <w:pPr>
        <w:spacing w:line="260" w:lineRule="exact"/>
        <w:jc w:val="both"/>
        <w:rPr>
          <w:rFonts w:cs="Arial"/>
          <w:szCs w:val="20"/>
          <w:lang w:val="sl-SI"/>
        </w:rPr>
      </w:pPr>
    </w:p>
    <w:p w:rsidR="00AD60C4" w:rsidRPr="00182104" w:rsidRDefault="00AD60C4" w:rsidP="00A44E32">
      <w:pPr>
        <w:spacing w:line="260" w:lineRule="exact"/>
        <w:jc w:val="both"/>
        <w:rPr>
          <w:rFonts w:cs="Arial"/>
          <w:szCs w:val="20"/>
          <w:lang w:val="sl-SI"/>
        </w:rPr>
      </w:pPr>
    </w:p>
    <w:p w:rsidR="00AD60C4" w:rsidRPr="00182104" w:rsidRDefault="00AD60C4" w:rsidP="00A44E32">
      <w:pPr>
        <w:spacing w:line="260" w:lineRule="exact"/>
        <w:jc w:val="both"/>
        <w:rPr>
          <w:rFonts w:cs="Arial"/>
          <w:szCs w:val="20"/>
          <w:lang w:val="sl-SI"/>
        </w:rPr>
      </w:pPr>
    </w:p>
    <w:p w:rsidR="00AD60C4" w:rsidRPr="00182104" w:rsidRDefault="00AD60C4" w:rsidP="00A44E32">
      <w:pPr>
        <w:spacing w:line="260" w:lineRule="exact"/>
        <w:jc w:val="both"/>
        <w:rPr>
          <w:rFonts w:cs="Arial"/>
          <w:szCs w:val="20"/>
          <w:lang w:val="sl-SI"/>
        </w:rPr>
      </w:pPr>
    </w:p>
    <w:p w:rsidR="00AD60C4" w:rsidRPr="00182104" w:rsidRDefault="00AD60C4" w:rsidP="00A44E32">
      <w:pPr>
        <w:spacing w:line="260" w:lineRule="exact"/>
        <w:jc w:val="both"/>
        <w:rPr>
          <w:rFonts w:cs="Arial"/>
          <w:szCs w:val="20"/>
          <w:lang w:val="sl-SI"/>
        </w:rPr>
      </w:pPr>
    </w:p>
    <w:p w:rsidR="00AD60C4" w:rsidRPr="00182104" w:rsidRDefault="00AD60C4" w:rsidP="00A44E32">
      <w:pPr>
        <w:spacing w:line="260" w:lineRule="exact"/>
        <w:jc w:val="both"/>
        <w:rPr>
          <w:rFonts w:cs="Arial"/>
          <w:szCs w:val="20"/>
          <w:lang w:val="sl-SI"/>
        </w:rPr>
      </w:pPr>
    </w:p>
    <w:p w:rsidR="00AD60C4" w:rsidRPr="00182104" w:rsidRDefault="00AD60C4" w:rsidP="00A44E32">
      <w:pPr>
        <w:spacing w:line="260" w:lineRule="exact"/>
        <w:jc w:val="both"/>
        <w:rPr>
          <w:rFonts w:cs="Arial"/>
          <w:szCs w:val="20"/>
          <w:lang w:val="sl-SI"/>
        </w:rPr>
      </w:pPr>
    </w:p>
    <w:p w:rsidR="00AD60C4" w:rsidRPr="00182104" w:rsidRDefault="00AD60C4" w:rsidP="00A44E32">
      <w:pPr>
        <w:spacing w:line="260" w:lineRule="exact"/>
        <w:jc w:val="both"/>
        <w:rPr>
          <w:rFonts w:cs="Arial"/>
          <w:szCs w:val="20"/>
          <w:lang w:val="sl-SI"/>
        </w:rPr>
      </w:pPr>
    </w:p>
    <w:p w:rsidR="00AD60C4" w:rsidRPr="00182104" w:rsidRDefault="00AD60C4" w:rsidP="00A44E32">
      <w:pPr>
        <w:spacing w:line="260" w:lineRule="exact"/>
        <w:jc w:val="both"/>
        <w:rPr>
          <w:rFonts w:cs="Arial"/>
          <w:szCs w:val="20"/>
          <w:lang w:val="sl-SI"/>
        </w:rPr>
      </w:pPr>
    </w:p>
    <w:p w:rsidR="00AD60C4" w:rsidRPr="00182104" w:rsidRDefault="00AD60C4" w:rsidP="00A44E32">
      <w:pPr>
        <w:spacing w:line="260" w:lineRule="exact"/>
        <w:jc w:val="both"/>
        <w:rPr>
          <w:rFonts w:cs="Arial"/>
          <w:szCs w:val="20"/>
          <w:lang w:val="sl-SI"/>
        </w:rPr>
      </w:pPr>
    </w:p>
    <w:p w:rsidR="00AD60C4" w:rsidRPr="00182104" w:rsidRDefault="00184696" w:rsidP="0070423E">
      <w:pPr>
        <w:pStyle w:val="Naslov1"/>
      </w:pPr>
      <w:r w:rsidRPr="00182104">
        <w:br w:type="page"/>
      </w:r>
      <w:bookmarkStart w:id="3" w:name="_Toc398877036"/>
      <w:bookmarkStart w:id="4" w:name="_Toc523465035"/>
      <w:r w:rsidR="00AD60C4" w:rsidRPr="00182104">
        <w:lastRenderedPageBreak/>
        <w:t>Uvod</w:t>
      </w:r>
      <w:bookmarkEnd w:id="3"/>
      <w:bookmarkEnd w:id="4"/>
    </w:p>
    <w:p w:rsidR="00AD60C4" w:rsidRPr="00182104" w:rsidRDefault="00AD60C4" w:rsidP="00A44E32">
      <w:pPr>
        <w:spacing w:line="260" w:lineRule="exact"/>
        <w:jc w:val="both"/>
        <w:rPr>
          <w:rFonts w:cs="Arial"/>
          <w:szCs w:val="20"/>
          <w:lang w:val="sl-SI"/>
        </w:rPr>
      </w:pPr>
    </w:p>
    <w:p w:rsidR="00832FA3" w:rsidRPr="00182104" w:rsidRDefault="00832FA3" w:rsidP="00A44E32">
      <w:pPr>
        <w:spacing w:line="260" w:lineRule="exact"/>
        <w:jc w:val="both"/>
        <w:rPr>
          <w:rFonts w:cs="Arial"/>
          <w:sz w:val="22"/>
          <w:szCs w:val="22"/>
          <w:lang w:val="sl-SI"/>
        </w:rPr>
      </w:pPr>
    </w:p>
    <w:p w:rsidR="00832FA3" w:rsidRPr="00182104" w:rsidRDefault="00832FA3" w:rsidP="00A44E32">
      <w:pPr>
        <w:spacing w:line="260" w:lineRule="exact"/>
        <w:jc w:val="both"/>
        <w:rPr>
          <w:rFonts w:cs="Arial"/>
          <w:sz w:val="22"/>
          <w:szCs w:val="22"/>
          <w:lang w:val="sl-SI"/>
        </w:rPr>
      </w:pPr>
    </w:p>
    <w:p w:rsidR="00E0219A" w:rsidRPr="00182104" w:rsidRDefault="00E96032" w:rsidP="00E0219A">
      <w:pPr>
        <w:spacing w:line="260" w:lineRule="exact"/>
        <w:jc w:val="both"/>
        <w:rPr>
          <w:rFonts w:cs="Arial"/>
          <w:sz w:val="22"/>
          <w:szCs w:val="22"/>
          <w:lang w:val="sl-SI"/>
        </w:rPr>
      </w:pPr>
      <w:r w:rsidRPr="00182104">
        <w:rPr>
          <w:rFonts w:cs="Arial"/>
          <w:sz w:val="22"/>
          <w:szCs w:val="22"/>
          <w:lang w:val="sl-SI"/>
        </w:rPr>
        <w:t>Analiza</w:t>
      </w:r>
      <w:r w:rsidR="00E0219A" w:rsidRPr="00182104">
        <w:rPr>
          <w:rFonts w:cs="Arial"/>
          <w:sz w:val="22"/>
          <w:szCs w:val="22"/>
          <w:lang w:val="sl-SI"/>
        </w:rPr>
        <w:t xml:space="preserve"> temelji na podatkih, ki jih proračunski uporabniki v skladu s 40. členom </w:t>
      </w:r>
      <w:r w:rsidR="00E0219A" w:rsidRPr="00182104">
        <w:rPr>
          <w:rFonts w:cs="Arial"/>
          <w:color w:val="000000"/>
          <w:sz w:val="22"/>
          <w:szCs w:val="22"/>
          <w:lang w:val="sl-SI"/>
        </w:rPr>
        <w:t xml:space="preserve">Zakona o sistemu plač v javnem sektorju (Uradni list RS, št. 108/09 – uradno prečiščeno besedilo, 13/10, 59/10, 85/10, 107/10, 35/11 – ORZSPJS49a, 27/12 – </w:t>
      </w:r>
      <w:proofErr w:type="spellStart"/>
      <w:r w:rsidR="00E0219A" w:rsidRPr="00182104">
        <w:rPr>
          <w:rFonts w:cs="Arial"/>
          <w:color w:val="000000"/>
          <w:sz w:val="22"/>
          <w:szCs w:val="22"/>
          <w:lang w:val="sl-SI"/>
        </w:rPr>
        <w:t>odl</w:t>
      </w:r>
      <w:proofErr w:type="spellEnd"/>
      <w:r w:rsidR="00E0219A" w:rsidRPr="00182104">
        <w:rPr>
          <w:rFonts w:cs="Arial"/>
          <w:color w:val="000000"/>
          <w:sz w:val="22"/>
          <w:szCs w:val="22"/>
          <w:lang w:val="sl-SI"/>
        </w:rPr>
        <w:t>. US, 40/12 – ZUJF, 46/13, 25/14 – ZFU, 50/14, 95/14 – ZUPPJS15, 82/15</w:t>
      </w:r>
      <w:r w:rsidR="00882CB2" w:rsidRPr="00182104">
        <w:rPr>
          <w:rFonts w:cs="Arial"/>
          <w:color w:val="000000"/>
          <w:sz w:val="22"/>
          <w:szCs w:val="22"/>
          <w:lang w:val="sl-SI"/>
        </w:rPr>
        <w:t xml:space="preserve">, </w:t>
      </w:r>
      <w:r w:rsidR="00E0219A" w:rsidRPr="00182104">
        <w:rPr>
          <w:rFonts w:cs="Arial"/>
          <w:color w:val="000000"/>
          <w:sz w:val="22"/>
          <w:szCs w:val="22"/>
          <w:lang w:val="sl-SI"/>
        </w:rPr>
        <w:t xml:space="preserve">23/17 – </w:t>
      </w:r>
      <w:proofErr w:type="spellStart"/>
      <w:r w:rsidR="00E0219A" w:rsidRPr="00182104">
        <w:rPr>
          <w:rFonts w:cs="Arial"/>
          <w:color w:val="000000"/>
          <w:sz w:val="22"/>
          <w:szCs w:val="22"/>
          <w:lang w:val="sl-SI"/>
        </w:rPr>
        <w:t>ZDOdv</w:t>
      </w:r>
      <w:proofErr w:type="spellEnd"/>
      <w:r w:rsidR="00882CB2" w:rsidRPr="00182104">
        <w:rPr>
          <w:rFonts w:cs="Arial"/>
          <w:color w:val="000000"/>
          <w:sz w:val="22"/>
          <w:szCs w:val="22"/>
          <w:lang w:val="sl-SI"/>
        </w:rPr>
        <w:t xml:space="preserve"> in 67/17</w:t>
      </w:r>
      <w:r w:rsidR="00E0219A" w:rsidRPr="00182104">
        <w:rPr>
          <w:rFonts w:cs="Arial"/>
          <w:sz w:val="22"/>
          <w:szCs w:val="22"/>
          <w:lang w:val="sl-SI"/>
        </w:rPr>
        <w:t>; v nadalj</w:t>
      </w:r>
      <w:r w:rsidR="00F333F3" w:rsidRPr="00182104">
        <w:rPr>
          <w:rFonts w:cs="Arial"/>
          <w:sz w:val="22"/>
          <w:szCs w:val="22"/>
          <w:lang w:val="sl-SI"/>
        </w:rPr>
        <w:t>njem besedilu</w:t>
      </w:r>
      <w:r w:rsidR="00E0219A" w:rsidRPr="00182104">
        <w:rPr>
          <w:rFonts w:cs="Arial"/>
          <w:sz w:val="22"/>
          <w:szCs w:val="22"/>
          <w:lang w:val="sl-SI"/>
        </w:rPr>
        <w:t xml:space="preserve">: ZSPJS) pošiljajo v informacijski sistem za posredovanje in analizo podatkov o plačah, drugih izplačilih </w:t>
      </w:r>
      <w:r w:rsidR="00F333F3" w:rsidRPr="00182104">
        <w:rPr>
          <w:rFonts w:cs="Arial"/>
          <w:sz w:val="22"/>
          <w:szCs w:val="22"/>
          <w:lang w:val="sl-SI"/>
        </w:rPr>
        <w:t>ter</w:t>
      </w:r>
      <w:r w:rsidR="00E0219A" w:rsidRPr="00182104">
        <w:rPr>
          <w:rFonts w:cs="Arial"/>
          <w:sz w:val="22"/>
          <w:szCs w:val="22"/>
          <w:lang w:val="sl-SI"/>
        </w:rPr>
        <w:t xml:space="preserve"> številu zaposlenih v javnem sektorju (v nadalj</w:t>
      </w:r>
      <w:r w:rsidR="00F333F3" w:rsidRPr="00182104">
        <w:rPr>
          <w:rFonts w:cs="Arial"/>
          <w:sz w:val="22"/>
          <w:szCs w:val="22"/>
          <w:lang w:val="sl-SI"/>
        </w:rPr>
        <w:t>njem besedilu</w:t>
      </w:r>
      <w:r w:rsidR="00E0219A" w:rsidRPr="00182104">
        <w:rPr>
          <w:rFonts w:cs="Arial"/>
          <w:sz w:val="22"/>
          <w:szCs w:val="22"/>
          <w:lang w:val="sl-SI"/>
        </w:rPr>
        <w:t xml:space="preserve">: ISPAP). </w:t>
      </w:r>
      <w:r w:rsidRPr="00182104">
        <w:rPr>
          <w:rFonts w:cs="Arial"/>
          <w:sz w:val="22"/>
          <w:szCs w:val="22"/>
          <w:lang w:val="sl-SI"/>
        </w:rPr>
        <w:t>Vsebina analize</w:t>
      </w:r>
      <w:r w:rsidR="009A55D9" w:rsidRPr="00182104">
        <w:rPr>
          <w:rFonts w:cs="Arial"/>
          <w:sz w:val="22"/>
          <w:szCs w:val="22"/>
          <w:lang w:val="sl-SI"/>
        </w:rPr>
        <w:t xml:space="preserve"> zajema obračunane plače v</w:t>
      </w:r>
      <w:r w:rsidR="00E0219A" w:rsidRPr="00182104">
        <w:rPr>
          <w:rFonts w:cs="Arial"/>
          <w:sz w:val="22"/>
          <w:szCs w:val="22"/>
          <w:lang w:val="sl-SI"/>
        </w:rPr>
        <w:t xml:space="preserve"> </w:t>
      </w:r>
      <w:r w:rsidR="009A55D9" w:rsidRPr="00182104">
        <w:rPr>
          <w:rFonts w:cs="Arial"/>
          <w:sz w:val="22"/>
          <w:szCs w:val="22"/>
          <w:lang w:val="sl-SI"/>
        </w:rPr>
        <w:t xml:space="preserve">obdobju </w:t>
      </w:r>
      <w:r w:rsidR="00E0219A" w:rsidRPr="00182104">
        <w:rPr>
          <w:rFonts w:cs="Arial"/>
          <w:sz w:val="22"/>
          <w:szCs w:val="22"/>
          <w:lang w:val="sl-SI"/>
        </w:rPr>
        <w:t xml:space="preserve">od </w:t>
      </w:r>
      <w:r w:rsidR="00403E10" w:rsidRPr="00182104">
        <w:rPr>
          <w:rFonts w:cs="Arial"/>
          <w:sz w:val="22"/>
          <w:szCs w:val="22"/>
          <w:lang w:val="sl-SI"/>
        </w:rPr>
        <w:t>januarja do decembra 2017</w:t>
      </w:r>
      <w:r w:rsidR="009706C8" w:rsidRPr="00182104">
        <w:rPr>
          <w:rFonts w:cs="Arial"/>
          <w:sz w:val="22"/>
          <w:szCs w:val="22"/>
          <w:lang w:val="sl-SI"/>
        </w:rPr>
        <w:t xml:space="preserve"> in 2016.</w:t>
      </w:r>
    </w:p>
    <w:p w:rsidR="005801E3" w:rsidRPr="00182104" w:rsidRDefault="005801E3" w:rsidP="00A44E32">
      <w:pPr>
        <w:spacing w:line="260" w:lineRule="exact"/>
        <w:jc w:val="both"/>
        <w:rPr>
          <w:rFonts w:cs="Arial"/>
          <w:sz w:val="22"/>
          <w:szCs w:val="22"/>
          <w:lang w:val="sl-SI"/>
        </w:rPr>
      </w:pPr>
    </w:p>
    <w:p w:rsidR="00E0219A" w:rsidRPr="00182104" w:rsidRDefault="009C46E8" w:rsidP="00E0219A">
      <w:pPr>
        <w:spacing w:line="260" w:lineRule="exact"/>
        <w:jc w:val="both"/>
        <w:rPr>
          <w:rFonts w:cs="Arial"/>
          <w:sz w:val="22"/>
          <w:szCs w:val="22"/>
          <w:lang w:val="sl-SI"/>
        </w:rPr>
      </w:pPr>
      <w:r w:rsidRPr="00182104">
        <w:rPr>
          <w:rFonts w:cs="Arial"/>
          <w:sz w:val="22"/>
          <w:szCs w:val="22"/>
          <w:lang w:val="sl-SI"/>
        </w:rPr>
        <w:t>Masa bruto plač</w:t>
      </w:r>
      <w:r w:rsidR="00E0219A" w:rsidRPr="00182104">
        <w:rPr>
          <w:rFonts w:cs="Arial"/>
          <w:sz w:val="22"/>
          <w:szCs w:val="22"/>
          <w:lang w:val="sl-SI"/>
        </w:rPr>
        <w:t xml:space="preserve"> </w:t>
      </w:r>
      <w:r w:rsidRPr="00182104">
        <w:rPr>
          <w:rFonts w:cs="Arial"/>
          <w:sz w:val="22"/>
          <w:szCs w:val="22"/>
          <w:lang w:val="sl-SI"/>
        </w:rPr>
        <w:t>ne vsebuje</w:t>
      </w:r>
      <w:r w:rsidR="009B1C72" w:rsidRPr="00182104">
        <w:rPr>
          <w:rFonts w:cs="Arial"/>
          <w:sz w:val="22"/>
          <w:szCs w:val="22"/>
          <w:lang w:val="sl-SI"/>
        </w:rPr>
        <w:t xml:space="preserve"> </w:t>
      </w:r>
      <w:r w:rsidR="00E0219A" w:rsidRPr="00182104">
        <w:rPr>
          <w:rFonts w:cs="Arial"/>
          <w:sz w:val="22"/>
          <w:szCs w:val="22"/>
          <w:lang w:val="sl-SI"/>
        </w:rPr>
        <w:t>prispevkov delodajalca v višini 16,1</w:t>
      </w:r>
      <w:r w:rsidR="00DF22E8" w:rsidRPr="00182104">
        <w:rPr>
          <w:rFonts w:cs="Arial"/>
          <w:sz w:val="22"/>
          <w:szCs w:val="22"/>
          <w:lang w:val="sl-SI"/>
        </w:rPr>
        <w:t> %</w:t>
      </w:r>
      <w:r w:rsidR="009B1C72" w:rsidRPr="00182104">
        <w:rPr>
          <w:rFonts w:cs="Arial"/>
          <w:sz w:val="22"/>
          <w:szCs w:val="22"/>
          <w:lang w:val="sl-SI"/>
        </w:rPr>
        <w:t xml:space="preserve">. </w:t>
      </w:r>
      <w:bookmarkStart w:id="5" w:name="_Hlk523232595"/>
      <w:r w:rsidR="009B1C72" w:rsidRPr="00182104">
        <w:rPr>
          <w:rFonts w:cs="Arial"/>
          <w:sz w:val="22"/>
          <w:szCs w:val="22"/>
          <w:lang w:val="sl-SI"/>
        </w:rPr>
        <w:t>U</w:t>
      </w:r>
      <w:r w:rsidR="00E0219A" w:rsidRPr="00182104">
        <w:rPr>
          <w:rFonts w:cs="Arial"/>
          <w:sz w:val="22"/>
          <w:szCs w:val="22"/>
          <w:lang w:val="sl-SI"/>
        </w:rPr>
        <w:t>poštevane</w:t>
      </w:r>
      <w:r w:rsidR="009B1C72" w:rsidRPr="00182104">
        <w:rPr>
          <w:rFonts w:cs="Arial"/>
          <w:sz w:val="22"/>
          <w:szCs w:val="22"/>
          <w:lang w:val="sl-SI"/>
        </w:rPr>
        <w:t xml:space="preserve"> so</w:t>
      </w:r>
      <w:r w:rsidR="00E0219A" w:rsidRPr="00182104">
        <w:rPr>
          <w:rFonts w:cs="Arial"/>
          <w:sz w:val="22"/>
          <w:szCs w:val="22"/>
          <w:lang w:val="sl-SI"/>
        </w:rPr>
        <w:t xml:space="preserve"> bruto plače, izplačane zaposlenim za delo v polnem delovnem času ali delovnem času, krajšem od polnega delovnega časa, in za nadure ter nadomestila plač, ki bremenijo delodajalca. </w:t>
      </w:r>
      <w:r w:rsidR="009A55D9" w:rsidRPr="00182104">
        <w:rPr>
          <w:rFonts w:cs="Arial"/>
          <w:sz w:val="22"/>
          <w:szCs w:val="22"/>
          <w:lang w:val="sl-SI"/>
        </w:rPr>
        <w:t>Števila in d</w:t>
      </w:r>
      <w:r w:rsidR="00E0219A" w:rsidRPr="00182104">
        <w:rPr>
          <w:rFonts w:cs="Arial"/>
          <w:sz w:val="22"/>
          <w:szCs w:val="22"/>
          <w:lang w:val="sl-SI"/>
        </w:rPr>
        <w:t>eleži zaposlenih v javnem sektorju so izračunani na podlagi opravljen</w:t>
      </w:r>
      <w:r w:rsidR="009A55D9" w:rsidRPr="00182104">
        <w:rPr>
          <w:rFonts w:cs="Arial"/>
          <w:sz w:val="22"/>
          <w:szCs w:val="22"/>
          <w:lang w:val="sl-SI"/>
        </w:rPr>
        <w:t>ih</w:t>
      </w:r>
      <w:r w:rsidR="00E0219A" w:rsidRPr="00182104">
        <w:rPr>
          <w:rFonts w:cs="Arial"/>
          <w:sz w:val="22"/>
          <w:szCs w:val="22"/>
          <w:lang w:val="sl-SI"/>
        </w:rPr>
        <w:t xml:space="preserve"> ur. </w:t>
      </w:r>
      <w:bookmarkEnd w:id="5"/>
      <w:r w:rsidR="00E0219A" w:rsidRPr="00182104">
        <w:rPr>
          <w:rFonts w:cs="Arial"/>
          <w:sz w:val="22"/>
          <w:szCs w:val="22"/>
          <w:lang w:val="sl-SI"/>
        </w:rPr>
        <w:t xml:space="preserve">V </w:t>
      </w:r>
      <w:r w:rsidR="00E96032" w:rsidRPr="00182104">
        <w:rPr>
          <w:rFonts w:cs="Arial"/>
          <w:sz w:val="22"/>
          <w:szCs w:val="22"/>
          <w:lang w:val="sl-SI"/>
        </w:rPr>
        <w:t>analizi</w:t>
      </w:r>
      <w:r w:rsidR="00FC531C" w:rsidRPr="00182104">
        <w:rPr>
          <w:rFonts w:cs="Arial"/>
          <w:sz w:val="22"/>
          <w:szCs w:val="22"/>
          <w:lang w:val="sl-SI"/>
        </w:rPr>
        <w:t xml:space="preserve"> niso upoštevani podatki </w:t>
      </w:r>
      <w:r w:rsidR="00BB3EC6" w:rsidRPr="00182104">
        <w:rPr>
          <w:rFonts w:cs="Arial"/>
          <w:sz w:val="22"/>
          <w:szCs w:val="22"/>
          <w:lang w:val="sl-SI"/>
        </w:rPr>
        <w:t xml:space="preserve">o </w:t>
      </w:r>
      <w:r w:rsidR="00E0219A" w:rsidRPr="00182104">
        <w:rPr>
          <w:rFonts w:cs="Arial"/>
          <w:sz w:val="22"/>
          <w:szCs w:val="22"/>
          <w:lang w:val="sl-SI"/>
        </w:rPr>
        <w:t>šte</w:t>
      </w:r>
      <w:r w:rsidR="00FC531C" w:rsidRPr="00182104">
        <w:rPr>
          <w:rFonts w:cs="Arial"/>
          <w:sz w:val="22"/>
          <w:szCs w:val="22"/>
          <w:lang w:val="sl-SI"/>
        </w:rPr>
        <w:t>vilu zaposlenih</w:t>
      </w:r>
      <w:r w:rsidR="00E0219A" w:rsidRPr="00182104">
        <w:rPr>
          <w:rFonts w:cs="Arial"/>
          <w:sz w:val="22"/>
          <w:szCs w:val="22"/>
          <w:lang w:val="sl-SI"/>
        </w:rPr>
        <w:t>, ki so bili odsotni z dela zaradi</w:t>
      </w:r>
      <w:r w:rsidR="00BB3EC6" w:rsidRPr="00182104">
        <w:rPr>
          <w:rFonts w:cs="Arial"/>
          <w:sz w:val="22"/>
          <w:szCs w:val="22"/>
          <w:lang w:val="sl-SI"/>
        </w:rPr>
        <w:t xml:space="preserve"> bolezni ali poškodbe </w:t>
      </w:r>
      <w:r w:rsidR="00E0219A" w:rsidRPr="00182104">
        <w:rPr>
          <w:rFonts w:cs="Arial"/>
          <w:sz w:val="22"/>
          <w:szCs w:val="22"/>
          <w:lang w:val="sl-SI"/>
        </w:rPr>
        <w:t>nad 30 dni</w:t>
      </w:r>
      <w:r w:rsidR="00BC2767" w:rsidRPr="00182104">
        <w:rPr>
          <w:rFonts w:cs="Arial"/>
          <w:sz w:val="22"/>
          <w:szCs w:val="22"/>
          <w:lang w:val="sl-SI"/>
        </w:rPr>
        <w:t xml:space="preserve"> oziroma je bilo</w:t>
      </w:r>
      <w:r w:rsidR="00BF2383" w:rsidRPr="00182104">
        <w:rPr>
          <w:rFonts w:cs="Arial"/>
          <w:sz w:val="22"/>
          <w:szCs w:val="22"/>
          <w:lang w:val="sl-SI"/>
        </w:rPr>
        <w:t xml:space="preserve"> zanje</w:t>
      </w:r>
      <w:r w:rsidR="00BC2767" w:rsidRPr="00182104">
        <w:rPr>
          <w:rFonts w:cs="Arial"/>
          <w:sz w:val="22"/>
          <w:szCs w:val="22"/>
          <w:lang w:val="sl-SI"/>
        </w:rPr>
        <w:t xml:space="preserve"> izplačano nadomestilo </w:t>
      </w:r>
      <w:r w:rsidR="00BF2383" w:rsidRPr="00182104">
        <w:rPr>
          <w:rFonts w:cs="Arial"/>
          <w:sz w:val="22"/>
          <w:szCs w:val="22"/>
          <w:lang w:val="sl-SI"/>
        </w:rPr>
        <w:t>plače v breme zdravstvene zavarovalnice</w:t>
      </w:r>
      <w:r w:rsidR="00E0219A" w:rsidRPr="00182104">
        <w:rPr>
          <w:rFonts w:cs="Arial"/>
          <w:sz w:val="22"/>
          <w:szCs w:val="22"/>
          <w:lang w:val="sl-SI"/>
        </w:rPr>
        <w:t xml:space="preserve"> ali zaradi</w:t>
      </w:r>
      <w:r w:rsidR="00D642FC" w:rsidRPr="00182104">
        <w:rPr>
          <w:rFonts w:cs="Arial"/>
          <w:sz w:val="22"/>
          <w:szCs w:val="22"/>
          <w:lang w:val="sl-SI"/>
        </w:rPr>
        <w:t xml:space="preserve"> odsotnosti na podlagi predpisov o starševskem varstvu</w:t>
      </w:r>
      <w:r w:rsidR="00E0219A" w:rsidRPr="00182104">
        <w:rPr>
          <w:rFonts w:cs="Arial"/>
          <w:sz w:val="22"/>
          <w:szCs w:val="22"/>
          <w:lang w:val="sl-SI"/>
        </w:rPr>
        <w:t>, in zaposleni, napoteni na delo v tujino</w:t>
      </w:r>
      <w:r w:rsidR="00CF5E2B" w:rsidRPr="00182104">
        <w:rPr>
          <w:rFonts w:cs="Arial"/>
          <w:sz w:val="22"/>
          <w:szCs w:val="22"/>
          <w:lang w:val="sl-SI"/>
        </w:rPr>
        <w:t>,</w:t>
      </w:r>
      <w:r w:rsidR="00FC531C" w:rsidRPr="00182104">
        <w:rPr>
          <w:rFonts w:cs="Arial"/>
          <w:sz w:val="22"/>
          <w:szCs w:val="22"/>
          <w:lang w:val="sl-SI"/>
        </w:rPr>
        <w:t xml:space="preserve"> </w:t>
      </w:r>
      <w:r w:rsidR="00CF5E2B" w:rsidRPr="00182104">
        <w:rPr>
          <w:rFonts w:cs="Arial"/>
          <w:sz w:val="22"/>
          <w:szCs w:val="22"/>
          <w:lang w:val="sl-SI"/>
        </w:rPr>
        <w:t>ter</w:t>
      </w:r>
      <w:r w:rsidR="00FC531C" w:rsidRPr="00182104">
        <w:rPr>
          <w:rFonts w:cs="Arial"/>
          <w:sz w:val="22"/>
          <w:szCs w:val="22"/>
          <w:lang w:val="sl-SI"/>
        </w:rPr>
        <w:t xml:space="preserve"> tudi ne</w:t>
      </w:r>
      <w:r w:rsidR="00CF5E2B" w:rsidRPr="00182104">
        <w:rPr>
          <w:rFonts w:cs="Arial"/>
          <w:sz w:val="22"/>
          <w:szCs w:val="22"/>
          <w:lang w:val="sl-SI"/>
        </w:rPr>
        <w:t xml:space="preserve"> </w:t>
      </w:r>
      <w:r w:rsidR="00FC531C" w:rsidRPr="00182104">
        <w:rPr>
          <w:rFonts w:cs="Arial"/>
          <w:sz w:val="22"/>
          <w:szCs w:val="22"/>
          <w:lang w:val="sl-SI"/>
        </w:rPr>
        <w:t>zaposleni, ki so opravljali javna dela. Med zaposlene v javnem sektorju se štejejo tako</w:t>
      </w:r>
      <w:r w:rsidR="00E0219A" w:rsidRPr="00182104">
        <w:rPr>
          <w:rFonts w:cs="Arial"/>
          <w:sz w:val="22"/>
          <w:szCs w:val="22"/>
          <w:lang w:val="sl-SI"/>
        </w:rPr>
        <w:t xml:space="preserve"> javni uslu</w:t>
      </w:r>
      <w:r w:rsidR="00FC531C" w:rsidRPr="00182104">
        <w:rPr>
          <w:rFonts w:cs="Arial"/>
          <w:sz w:val="22"/>
          <w:szCs w:val="22"/>
          <w:lang w:val="sl-SI"/>
        </w:rPr>
        <w:t xml:space="preserve">žbenci kot tudi </w:t>
      </w:r>
      <w:r w:rsidR="00E0219A" w:rsidRPr="00182104">
        <w:rPr>
          <w:rFonts w:cs="Arial"/>
          <w:sz w:val="22"/>
          <w:szCs w:val="22"/>
          <w:lang w:val="sl-SI"/>
        </w:rPr>
        <w:t>funkcionarji v javnem sektorju.</w:t>
      </w:r>
    </w:p>
    <w:p w:rsidR="004E5BD4" w:rsidRPr="00182104" w:rsidRDefault="004E5BD4" w:rsidP="00F432C5">
      <w:pPr>
        <w:spacing w:line="260" w:lineRule="exact"/>
        <w:jc w:val="both"/>
        <w:rPr>
          <w:rFonts w:cs="Arial"/>
          <w:sz w:val="22"/>
          <w:szCs w:val="22"/>
          <w:lang w:val="sl-SI"/>
        </w:rPr>
      </w:pPr>
    </w:p>
    <w:p w:rsidR="00E0219A" w:rsidRPr="00182104" w:rsidRDefault="00E96032" w:rsidP="00E0219A">
      <w:pPr>
        <w:spacing w:line="260" w:lineRule="exact"/>
        <w:jc w:val="both"/>
        <w:rPr>
          <w:rFonts w:cs="Arial"/>
          <w:sz w:val="22"/>
          <w:szCs w:val="22"/>
          <w:lang w:val="sl-SI"/>
        </w:rPr>
      </w:pPr>
      <w:r w:rsidRPr="00182104">
        <w:rPr>
          <w:rFonts w:cs="Arial"/>
          <w:sz w:val="22"/>
          <w:szCs w:val="22"/>
          <w:lang w:val="sl-SI"/>
        </w:rPr>
        <w:t>Analiza</w:t>
      </w:r>
      <w:r w:rsidR="00E0219A" w:rsidRPr="00182104">
        <w:rPr>
          <w:rFonts w:cs="Arial"/>
          <w:sz w:val="22"/>
          <w:szCs w:val="22"/>
          <w:lang w:val="sl-SI"/>
        </w:rPr>
        <w:t xml:space="preserve"> obravnava tudi štiri tipe izplačil, ki so po Uredbi o enotni metodologiji in obrazcih za obračun in izplačilo plač v javnem sektorju (</w:t>
      </w:r>
      <w:r w:rsidR="0014641D" w:rsidRPr="00182104">
        <w:rPr>
          <w:rFonts w:cs="Arial"/>
          <w:sz w:val="22"/>
          <w:szCs w:val="22"/>
          <w:lang w:val="sl-SI"/>
        </w:rPr>
        <w:t>Uradni list RS, št. 14/09, 23/09, 48/09, 113/09, 25/10, 67/10, 105/10, 45/12, 24/13, 51/13, 12/14, 24/14, 52/14, 59/14, 24/15, 3/16, 70/16, 14/17 in 68/17</w:t>
      </w:r>
      <w:r w:rsidR="00E0219A" w:rsidRPr="00182104">
        <w:rPr>
          <w:rFonts w:cs="Arial"/>
          <w:sz w:val="22"/>
          <w:szCs w:val="22"/>
          <w:lang w:val="sl-SI"/>
        </w:rPr>
        <w:t>) opredeljeni kot:</w:t>
      </w:r>
    </w:p>
    <w:p w:rsidR="00322628" w:rsidRPr="00182104" w:rsidRDefault="00322628" w:rsidP="00E0219A">
      <w:pPr>
        <w:spacing w:line="260" w:lineRule="exact"/>
        <w:jc w:val="both"/>
        <w:rPr>
          <w:rFonts w:cs="Arial"/>
          <w:sz w:val="22"/>
          <w:szCs w:val="22"/>
          <w:lang w:val="sl-SI"/>
        </w:rPr>
      </w:pPr>
    </w:p>
    <w:p w:rsidR="00E0219A" w:rsidRPr="00182104" w:rsidRDefault="00E0219A" w:rsidP="00C339C9">
      <w:pPr>
        <w:pStyle w:val="Odstavekseznama"/>
        <w:numPr>
          <w:ilvl w:val="0"/>
          <w:numId w:val="4"/>
        </w:numPr>
        <w:spacing w:line="260" w:lineRule="exact"/>
        <w:jc w:val="both"/>
        <w:rPr>
          <w:rFonts w:cs="Arial"/>
          <w:sz w:val="22"/>
          <w:szCs w:val="22"/>
          <w:lang w:val="sl-SI"/>
        </w:rPr>
      </w:pPr>
      <w:r w:rsidRPr="00182104">
        <w:rPr>
          <w:rFonts w:cs="Arial"/>
          <w:sz w:val="22"/>
          <w:szCs w:val="22"/>
          <w:lang w:val="sl-SI"/>
        </w:rPr>
        <w:t>delovna uspešnost (tip izplačila D)</w:t>
      </w:r>
      <w:r w:rsidR="00CF5E2B" w:rsidRPr="00182104">
        <w:rPr>
          <w:rFonts w:cs="Arial"/>
          <w:sz w:val="22"/>
          <w:szCs w:val="22"/>
          <w:lang w:val="sl-SI"/>
        </w:rPr>
        <w:t>,</w:t>
      </w:r>
    </w:p>
    <w:p w:rsidR="00E0219A" w:rsidRPr="00182104" w:rsidRDefault="00E0219A" w:rsidP="00C339C9">
      <w:pPr>
        <w:pStyle w:val="Odstavekseznama"/>
        <w:numPr>
          <w:ilvl w:val="0"/>
          <w:numId w:val="4"/>
        </w:numPr>
        <w:spacing w:line="260" w:lineRule="exact"/>
        <w:jc w:val="both"/>
        <w:rPr>
          <w:rFonts w:cs="Arial"/>
          <w:sz w:val="22"/>
          <w:szCs w:val="22"/>
          <w:lang w:val="sl-SI"/>
        </w:rPr>
      </w:pPr>
      <w:r w:rsidRPr="00182104">
        <w:rPr>
          <w:rFonts w:cs="Arial"/>
          <w:sz w:val="22"/>
          <w:szCs w:val="22"/>
          <w:lang w:val="sl-SI"/>
        </w:rPr>
        <w:t>dodatki (tip izplačila C)</w:t>
      </w:r>
      <w:r w:rsidR="00CF5E2B" w:rsidRPr="00182104">
        <w:rPr>
          <w:rFonts w:cs="Arial"/>
          <w:sz w:val="22"/>
          <w:szCs w:val="22"/>
          <w:lang w:val="sl-SI"/>
        </w:rPr>
        <w:t>,</w:t>
      </w:r>
    </w:p>
    <w:p w:rsidR="00E0219A" w:rsidRPr="00182104" w:rsidRDefault="00E0219A" w:rsidP="00C339C9">
      <w:pPr>
        <w:pStyle w:val="Odstavekseznama"/>
        <w:numPr>
          <w:ilvl w:val="0"/>
          <w:numId w:val="4"/>
        </w:numPr>
        <w:spacing w:line="260" w:lineRule="exact"/>
        <w:jc w:val="both"/>
        <w:rPr>
          <w:rFonts w:cs="Arial"/>
          <w:sz w:val="22"/>
          <w:szCs w:val="22"/>
          <w:lang w:val="sl-SI"/>
        </w:rPr>
      </w:pPr>
      <w:r w:rsidRPr="00182104">
        <w:rPr>
          <w:rFonts w:cs="Arial"/>
          <w:sz w:val="22"/>
          <w:szCs w:val="22"/>
          <w:lang w:val="sl-SI"/>
        </w:rPr>
        <w:t>dežurstvo (tip izplačila O)</w:t>
      </w:r>
      <w:r w:rsidR="00CF5E2B" w:rsidRPr="00182104">
        <w:rPr>
          <w:rFonts w:cs="Arial"/>
          <w:sz w:val="22"/>
          <w:szCs w:val="22"/>
          <w:lang w:val="sl-SI"/>
        </w:rPr>
        <w:t>,</w:t>
      </w:r>
    </w:p>
    <w:p w:rsidR="00E0219A" w:rsidRPr="00182104" w:rsidRDefault="00E0219A" w:rsidP="00C339C9">
      <w:pPr>
        <w:pStyle w:val="Odstavekseznama"/>
        <w:numPr>
          <w:ilvl w:val="0"/>
          <w:numId w:val="4"/>
        </w:numPr>
        <w:spacing w:line="260" w:lineRule="exact"/>
        <w:jc w:val="both"/>
        <w:rPr>
          <w:lang w:val="sl-SI"/>
        </w:rPr>
      </w:pPr>
      <w:r w:rsidRPr="00182104">
        <w:rPr>
          <w:rFonts w:cs="Arial"/>
          <w:sz w:val="22"/>
          <w:szCs w:val="22"/>
          <w:lang w:val="sl-SI"/>
        </w:rPr>
        <w:t>delo</w:t>
      </w:r>
      <w:r w:rsidR="00F333F3" w:rsidRPr="00182104">
        <w:rPr>
          <w:rFonts w:cs="Arial"/>
          <w:sz w:val="22"/>
          <w:szCs w:val="22"/>
          <w:lang w:val="sl-SI"/>
        </w:rPr>
        <w:t xml:space="preserve"> preko </w:t>
      </w:r>
      <w:r w:rsidRPr="00182104">
        <w:rPr>
          <w:rFonts w:cs="Arial"/>
          <w:sz w:val="22"/>
          <w:szCs w:val="22"/>
          <w:lang w:val="sl-SI"/>
        </w:rPr>
        <w:t>polnega delovnega časa (tip izplačila E)</w:t>
      </w:r>
      <w:r w:rsidR="00380C49" w:rsidRPr="00182104">
        <w:rPr>
          <w:rFonts w:cs="Arial"/>
          <w:sz w:val="22"/>
          <w:szCs w:val="22"/>
          <w:lang w:val="sl-SI"/>
        </w:rPr>
        <w:t>.</w:t>
      </w:r>
    </w:p>
    <w:p w:rsidR="00E0219A" w:rsidRPr="00182104" w:rsidRDefault="00E0219A" w:rsidP="00E0219A">
      <w:pPr>
        <w:spacing w:line="260" w:lineRule="exact"/>
        <w:ind w:left="1440"/>
        <w:jc w:val="both"/>
        <w:rPr>
          <w:rFonts w:cs="Arial"/>
          <w:sz w:val="22"/>
          <w:szCs w:val="22"/>
          <w:lang w:val="sl-SI"/>
        </w:rPr>
      </w:pPr>
    </w:p>
    <w:p w:rsidR="00E0219A" w:rsidRPr="00182104" w:rsidRDefault="00380C49" w:rsidP="00E0219A">
      <w:pPr>
        <w:spacing w:line="260" w:lineRule="exact"/>
        <w:jc w:val="both"/>
        <w:rPr>
          <w:rFonts w:cs="Arial"/>
          <w:sz w:val="22"/>
          <w:szCs w:val="22"/>
          <w:lang w:val="sl-SI"/>
        </w:rPr>
      </w:pPr>
      <w:r w:rsidRPr="00182104">
        <w:rPr>
          <w:rFonts w:cs="Arial"/>
          <w:sz w:val="22"/>
          <w:szCs w:val="22"/>
          <w:lang w:val="sl-SI"/>
        </w:rPr>
        <w:t xml:space="preserve">Podatke o tem </w:t>
      </w:r>
      <w:r w:rsidR="00E0219A" w:rsidRPr="00182104">
        <w:rPr>
          <w:rFonts w:cs="Arial"/>
          <w:sz w:val="22"/>
          <w:szCs w:val="22"/>
          <w:lang w:val="sl-SI"/>
        </w:rPr>
        <w:t xml:space="preserve">proračunski uporabniki </w:t>
      </w:r>
      <w:r w:rsidR="009A55D9" w:rsidRPr="00182104">
        <w:rPr>
          <w:rFonts w:cs="Arial"/>
          <w:sz w:val="22"/>
          <w:szCs w:val="22"/>
          <w:lang w:val="sl-SI"/>
        </w:rPr>
        <w:t xml:space="preserve">posredujejo </w:t>
      </w:r>
      <w:r w:rsidR="00E0219A" w:rsidRPr="00182104">
        <w:rPr>
          <w:rFonts w:cs="Arial"/>
          <w:sz w:val="22"/>
          <w:szCs w:val="22"/>
          <w:lang w:val="sl-SI"/>
        </w:rPr>
        <w:t xml:space="preserve">v sistem ISPAP. </w:t>
      </w:r>
    </w:p>
    <w:p w:rsidR="0029601C" w:rsidRPr="00182104" w:rsidRDefault="0029601C" w:rsidP="00F432C5">
      <w:pPr>
        <w:spacing w:line="260" w:lineRule="exact"/>
        <w:jc w:val="both"/>
        <w:rPr>
          <w:rFonts w:cs="Arial"/>
          <w:sz w:val="22"/>
          <w:szCs w:val="22"/>
          <w:lang w:val="sl-SI"/>
        </w:rPr>
      </w:pPr>
    </w:p>
    <w:p w:rsidR="00F432C5" w:rsidRPr="00182104" w:rsidRDefault="00E96032" w:rsidP="00F432C5">
      <w:pPr>
        <w:spacing w:line="260" w:lineRule="exact"/>
        <w:jc w:val="both"/>
        <w:rPr>
          <w:rFonts w:cs="Arial"/>
          <w:sz w:val="22"/>
          <w:szCs w:val="22"/>
          <w:lang w:val="sl-SI"/>
        </w:rPr>
      </w:pPr>
      <w:r w:rsidRPr="00182104">
        <w:rPr>
          <w:rFonts w:cs="Arial"/>
          <w:sz w:val="22"/>
          <w:szCs w:val="22"/>
          <w:lang w:val="sl-SI"/>
        </w:rPr>
        <w:t>Analiza</w:t>
      </w:r>
      <w:r w:rsidR="009B1C72" w:rsidRPr="00182104">
        <w:rPr>
          <w:rFonts w:cs="Arial"/>
          <w:sz w:val="22"/>
          <w:szCs w:val="22"/>
          <w:lang w:val="sl-SI"/>
        </w:rPr>
        <w:t xml:space="preserve"> zajema podatke</w:t>
      </w:r>
      <w:r w:rsidR="00F432C5" w:rsidRPr="00182104">
        <w:rPr>
          <w:rFonts w:cs="Arial"/>
          <w:sz w:val="22"/>
          <w:szCs w:val="22"/>
          <w:lang w:val="sl-SI"/>
        </w:rPr>
        <w:t xml:space="preserve"> vseh proračunskih uporabnikov – neposrednih in posrednih – ter podatk</w:t>
      </w:r>
      <w:r w:rsidR="00CF5E2B" w:rsidRPr="00182104">
        <w:rPr>
          <w:rFonts w:cs="Arial"/>
          <w:sz w:val="22"/>
          <w:szCs w:val="22"/>
          <w:lang w:val="sl-SI"/>
        </w:rPr>
        <w:t>e</w:t>
      </w:r>
      <w:r w:rsidR="00F432C5" w:rsidRPr="00182104">
        <w:rPr>
          <w:rFonts w:cs="Arial"/>
          <w:sz w:val="22"/>
          <w:szCs w:val="22"/>
          <w:lang w:val="sl-SI"/>
        </w:rPr>
        <w:t xml:space="preserve"> skladov in drugih izvajalcev socialnega zavarovanja, saj morajo tudi ti poročati </w:t>
      </w:r>
      <w:r w:rsidR="009A55D9" w:rsidRPr="00182104">
        <w:rPr>
          <w:rFonts w:cs="Arial"/>
          <w:sz w:val="22"/>
          <w:szCs w:val="22"/>
          <w:lang w:val="sl-SI"/>
        </w:rPr>
        <w:t>podatk</w:t>
      </w:r>
      <w:r w:rsidR="00CF5E2B" w:rsidRPr="00182104">
        <w:rPr>
          <w:rFonts w:cs="Arial"/>
          <w:sz w:val="22"/>
          <w:szCs w:val="22"/>
          <w:lang w:val="sl-SI"/>
        </w:rPr>
        <w:t>e</w:t>
      </w:r>
      <w:r w:rsidR="009A55D9" w:rsidRPr="00182104">
        <w:rPr>
          <w:rFonts w:cs="Arial"/>
          <w:sz w:val="22"/>
          <w:szCs w:val="22"/>
          <w:lang w:val="sl-SI"/>
        </w:rPr>
        <w:t xml:space="preserve"> </w:t>
      </w:r>
      <w:r w:rsidR="00F432C5" w:rsidRPr="00182104">
        <w:rPr>
          <w:rFonts w:cs="Arial"/>
          <w:sz w:val="22"/>
          <w:szCs w:val="22"/>
          <w:lang w:val="sl-SI"/>
        </w:rPr>
        <w:t xml:space="preserve">o </w:t>
      </w:r>
      <w:r w:rsidR="007901BA" w:rsidRPr="00182104">
        <w:rPr>
          <w:rFonts w:cs="Arial"/>
          <w:sz w:val="22"/>
          <w:szCs w:val="22"/>
          <w:lang w:val="sl-SI"/>
        </w:rPr>
        <w:t xml:space="preserve">izplačanih </w:t>
      </w:r>
      <w:r w:rsidR="00F432C5" w:rsidRPr="00182104">
        <w:rPr>
          <w:rFonts w:cs="Arial"/>
          <w:sz w:val="22"/>
          <w:szCs w:val="22"/>
          <w:lang w:val="sl-SI"/>
        </w:rPr>
        <w:t>plačah.</w:t>
      </w:r>
    </w:p>
    <w:p w:rsidR="00366E73" w:rsidRPr="00182104" w:rsidRDefault="00366E73" w:rsidP="00F41A08">
      <w:pPr>
        <w:spacing w:line="260" w:lineRule="exact"/>
        <w:jc w:val="both"/>
        <w:rPr>
          <w:rFonts w:cs="Arial"/>
          <w:sz w:val="22"/>
          <w:szCs w:val="22"/>
          <w:lang w:val="sl-SI"/>
        </w:rPr>
      </w:pPr>
    </w:p>
    <w:p w:rsidR="00773B1C" w:rsidRPr="00182104" w:rsidRDefault="00E96032" w:rsidP="00F41A08">
      <w:pPr>
        <w:spacing w:line="260" w:lineRule="exact"/>
        <w:jc w:val="both"/>
        <w:rPr>
          <w:rFonts w:cs="Arial"/>
          <w:sz w:val="22"/>
          <w:szCs w:val="22"/>
          <w:lang w:val="sl-SI"/>
        </w:rPr>
      </w:pPr>
      <w:r w:rsidRPr="00182104">
        <w:rPr>
          <w:rFonts w:cs="Arial"/>
          <w:sz w:val="22"/>
          <w:szCs w:val="22"/>
          <w:lang w:val="sl-SI"/>
        </w:rPr>
        <w:t>V analizi</w:t>
      </w:r>
      <w:r w:rsidR="008240D9" w:rsidRPr="00182104">
        <w:rPr>
          <w:rFonts w:cs="Arial"/>
          <w:sz w:val="22"/>
          <w:szCs w:val="22"/>
          <w:lang w:val="sl-SI"/>
        </w:rPr>
        <w:t xml:space="preserve"> se masa</w:t>
      </w:r>
      <w:r w:rsidR="00E0219A" w:rsidRPr="00182104">
        <w:rPr>
          <w:rFonts w:cs="Arial"/>
          <w:sz w:val="22"/>
          <w:szCs w:val="22"/>
          <w:lang w:val="sl-SI"/>
        </w:rPr>
        <w:t xml:space="preserve"> bruto plač</w:t>
      </w:r>
      <w:r w:rsidR="008240D9" w:rsidRPr="00182104">
        <w:rPr>
          <w:rFonts w:cs="Arial"/>
          <w:sz w:val="22"/>
          <w:szCs w:val="22"/>
          <w:lang w:val="sl-SI"/>
        </w:rPr>
        <w:t xml:space="preserve"> nanaša</w:t>
      </w:r>
      <w:r w:rsidR="00E0219A" w:rsidRPr="00182104">
        <w:rPr>
          <w:rFonts w:cs="Arial"/>
          <w:sz w:val="22"/>
          <w:szCs w:val="22"/>
          <w:lang w:val="sl-SI"/>
        </w:rPr>
        <w:t xml:space="preserve"> na izvajanje javne službe in na izvajanje tržne dejavnosti (prodaja blaga in storitev na trgu), pri čemer podatki niso ločeni. Podatki o plačah in drugih izdatkih zaposlenim, ki jih izkazuje zaključni račun proračuna Republike Slovenije na trimestnih plačnih kontih, vsebujejo poleg </w:t>
      </w:r>
      <w:r w:rsidR="00CF5E2B" w:rsidRPr="00182104">
        <w:rPr>
          <w:rFonts w:cs="Arial"/>
          <w:sz w:val="22"/>
          <w:szCs w:val="22"/>
          <w:lang w:val="sl-SI"/>
        </w:rPr>
        <w:t xml:space="preserve">podatkov o </w:t>
      </w:r>
      <w:r w:rsidR="00E0219A" w:rsidRPr="00182104">
        <w:rPr>
          <w:rFonts w:cs="Arial"/>
          <w:sz w:val="22"/>
          <w:szCs w:val="22"/>
          <w:lang w:val="sl-SI"/>
        </w:rPr>
        <w:t>plač</w:t>
      </w:r>
      <w:r w:rsidR="00CF5E2B" w:rsidRPr="00182104">
        <w:rPr>
          <w:rFonts w:cs="Arial"/>
          <w:sz w:val="22"/>
          <w:szCs w:val="22"/>
          <w:lang w:val="sl-SI"/>
        </w:rPr>
        <w:t>ah</w:t>
      </w:r>
      <w:r w:rsidR="00E0219A" w:rsidRPr="00182104">
        <w:rPr>
          <w:rFonts w:cs="Arial"/>
          <w:sz w:val="22"/>
          <w:szCs w:val="22"/>
          <w:lang w:val="sl-SI"/>
        </w:rPr>
        <w:t xml:space="preserve"> in dodatk</w:t>
      </w:r>
      <w:r w:rsidR="00CF5E2B" w:rsidRPr="00182104">
        <w:rPr>
          <w:rFonts w:cs="Arial"/>
          <w:sz w:val="22"/>
          <w:szCs w:val="22"/>
          <w:lang w:val="sl-SI"/>
        </w:rPr>
        <w:t>ih</w:t>
      </w:r>
      <w:r w:rsidR="00E0219A" w:rsidRPr="00182104">
        <w:rPr>
          <w:rFonts w:cs="Arial"/>
          <w:sz w:val="22"/>
          <w:szCs w:val="22"/>
          <w:lang w:val="sl-SI"/>
        </w:rPr>
        <w:t xml:space="preserve"> tudi </w:t>
      </w:r>
      <w:r w:rsidR="00CF5E2B" w:rsidRPr="00182104">
        <w:rPr>
          <w:rFonts w:cs="Arial"/>
          <w:sz w:val="22"/>
          <w:szCs w:val="22"/>
          <w:lang w:val="sl-SI"/>
        </w:rPr>
        <w:t xml:space="preserve">podatke o </w:t>
      </w:r>
      <w:r w:rsidR="001C182F" w:rsidRPr="00182104">
        <w:rPr>
          <w:rFonts w:cs="Arial"/>
          <w:sz w:val="22"/>
          <w:szCs w:val="22"/>
          <w:lang w:val="sl-SI"/>
        </w:rPr>
        <w:t>regres</w:t>
      </w:r>
      <w:r w:rsidR="00CF5E2B" w:rsidRPr="00182104">
        <w:rPr>
          <w:rFonts w:cs="Arial"/>
          <w:sz w:val="22"/>
          <w:szCs w:val="22"/>
          <w:lang w:val="sl-SI"/>
        </w:rPr>
        <w:t>u</w:t>
      </w:r>
      <w:r w:rsidR="001C182F" w:rsidRPr="00182104">
        <w:rPr>
          <w:rFonts w:cs="Arial"/>
          <w:sz w:val="22"/>
          <w:szCs w:val="22"/>
          <w:lang w:val="sl-SI"/>
        </w:rPr>
        <w:t xml:space="preserve"> za letni dopust, povračil</w:t>
      </w:r>
      <w:r w:rsidR="00CF5E2B" w:rsidRPr="00182104">
        <w:rPr>
          <w:rFonts w:cs="Arial"/>
          <w:sz w:val="22"/>
          <w:szCs w:val="22"/>
          <w:lang w:val="sl-SI"/>
        </w:rPr>
        <w:t>u</w:t>
      </w:r>
      <w:r w:rsidR="001C182F" w:rsidRPr="00182104">
        <w:rPr>
          <w:rFonts w:cs="Arial"/>
          <w:sz w:val="22"/>
          <w:szCs w:val="22"/>
          <w:lang w:val="sl-SI"/>
        </w:rPr>
        <w:t xml:space="preserve"> stroškov prehrane in prevoza na delo </w:t>
      </w:r>
      <w:r w:rsidR="00CF5E2B" w:rsidRPr="00182104">
        <w:rPr>
          <w:rFonts w:cs="Arial"/>
          <w:sz w:val="22"/>
          <w:szCs w:val="22"/>
          <w:lang w:val="sl-SI"/>
        </w:rPr>
        <w:t>ter</w:t>
      </w:r>
      <w:r w:rsidR="001C182F" w:rsidRPr="00182104">
        <w:rPr>
          <w:rFonts w:cs="Arial"/>
          <w:sz w:val="22"/>
          <w:szCs w:val="22"/>
          <w:lang w:val="sl-SI"/>
        </w:rPr>
        <w:t xml:space="preserve"> z dela, jubilejn</w:t>
      </w:r>
      <w:r w:rsidR="00CF5E2B" w:rsidRPr="00182104">
        <w:rPr>
          <w:rFonts w:cs="Arial"/>
          <w:sz w:val="22"/>
          <w:szCs w:val="22"/>
          <w:lang w:val="sl-SI"/>
        </w:rPr>
        <w:t>ih</w:t>
      </w:r>
      <w:r w:rsidR="001C182F" w:rsidRPr="00182104">
        <w:rPr>
          <w:rFonts w:cs="Arial"/>
          <w:sz w:val="22"/>
          <w:szCs w:val="22"/>
          <w:lang w:val="sl-SI"/>
        </w:rPr>
        <w:t xml:space="preserve"> nagrad</w:t>
      </w:r>
      <w:r w:rsidR="00CF5E2B" w:rsidRPr="00182104">
        <w:rPr>
          <w:rFonts w:cs="Arial"/>
          <w:sz w:val="22"/>
          <w:szCs w:val="22"/>
          <w:lang w:val="sl-SI"/>
        </w:rPr>
        <w:t>ah in</w:t>
      </w:r>
      <w:r w:rsidR="001C182F" w:rsidRPr="00182104">
        <w:rPr>
          <w:rFonts w:cs="Arial"/>
          <w:sz w:val="22"/>
          <w:szCs w:val="22"/>
          <w:lang w:val="sl-SI"/>
        </w:rPr>
        <w:t xml:space="preserve"> solidarnostn</w:t>
      </w:r>
      <w:r w:rsidR="00CF5E2B" w:rsidRPr="00182104">
        <w:rPr>
          <w:rFonts w:cs="Arial"/>
          <w:sz w:val="22"/>
          <w:szCs w:val="22"/>
          <w:lang w:val="sl-SI"/>
        </w:rPr>
        <w:t>i</w:t>
      </w:r>
      <w:r w:rsidR="001C182F" w:rsidRPr="00182104">
        <w:rPr>
          <w:rFonts w:cs="Arial"/>
          <w:sz w:val="22"/>
          <w:szCs w:val="22"/>
          <w:lang w:val="sl-SI"/>
        </w:rPr>
        <w:t xml:space="preserve"> pomoči, kar pa ni primerljivo s podatki o masi bruto plač, ki jih proračunski uporabniki posredujejo v sistem ISPAP. Metodologija zbiranja podatkov v sistemu ISPAP se torej vsebinsko razlikuje od metodologije zaključnih računov</w:t>
      </w:r>
      <w:r w:rsidRPr="00182104">
        <w:rPr>
          <w:rFonts w:cs="Arial"/>
          <w:sz w:val="22"/>
          <w:szCs w:val="22"/>
          <w:lang w:val="sl-SI"/>
        </w:rPr>
        <w:t>, za</w:t>
      </w:r>
      <w:r w:rsidR="00CF5E2B" w:rsidRPr="00182104">
        <w:rPr>
          <w:rFonts w:cs="Arial"/>
          <w:sz w:val="22"/>
          <w:szCs w:val="22"/>
          <w:lang w:val="sl-SI"/>
        </w:rPr>
        <w:t>to</w:t>
      </w:r>
      <w:r w:rsidRPr="00182104">
        <w:rPr>
          <w:rFonts w:cs="Arial"/>
          <w:sz w:val="22"/>
          <w:szCs w:val="22"/>
          <w:lang w:val="sl-SI"/>
        </w:rPr>
        <w:t xml:space="preserve"> podatki v analizi</w:t>
      </w:r>
      <w:r w:rsidR="001C182F" w:rsidRPr="00182104">
        <w:rPr>
          <w:rFonts w:cs="Arial"/>
          <w:sz w:val="22"/>
          <w:szCs w:val="22"/>
          <w:lang w:val="sl-SI"/>
        </w:rPr>
        <w:t xml:space="preserve"> niso primerljivi s podatki zaključnega računa proračuna Republike Slovenije.</w:t>
      </w:r>
    </w:p>
    <w:p w:rsidR="001C182F" w:rsidRPr="00182104" w:rsidRDefault="001C182F" w:rsidP="00F41A08">
      <w:pPr>
        <w:spacing w:line="260" w:lineRule="exact"/>
        <w:jc w:val="both"/>
        <w:rPr>
          <w:rFonts w:cs="Arial"/>
          <w:sz w:val="22"/>
          <w:szCs w:val="22"/>
          <w:lang w:val="sl-SI"/>
        </w:rPr>
      </w:pPr>
    </w:p>
    <w:p w:rsidR="008E509A" w:rsidRPr="00182104" w:rsidRDefault="00E96032" w:rsidP="00C8217A">
      <w:pPr>
        <w:jc w:val="both"/>
        <w:rPr>
          <w:rFonts w:cs="Arial"/>
          <w:sz w:val="22"/>
          <w:szCs w:val="22"/>
          <w:lang w:val="sl-SI"/>
        </w:rPr>
      </w:pPr>
      <w:r w:rsidRPr="00182104">
        <w:rPr>
          <w:rFonts w:cs="Arial"/>
          <w:sz w:val="22"/>
          <w:szCs w:val="22"/>
          <w:lang w:val="sl-SI"/>
        </w:rPr>
        <w:lastRenderedPageBreak/>
        <w:t>Analiza</w:t>
      </w:r>
      <w:r w:rsidR="00DC2FFF" w:rsidRPr="00182104">
        <w:rPr>
          <w:rFonts w:cs="Arial"/>
          <w:sz w:val="22"/>
          <w:szCs w:val="22"/>
          <w:lang w:val="sl-SI"/>
        </w:rPr>
        <w:t xml:space="preserve"> se nanaša na javni sektor, ki ga po ZSPJS sestavljajo državni organi in samoupravne lokalne skupnosti, javne agencije, javni skladi, javni zavodi in javni gospodarski zavodi ter druge osebe javnega prava, ki so posredni uporabniki državnega proračuna ali proračuna lokalne skupnosti </w:t>
      </w:r>
      <w:r w:rsidR="002C01DE" w:rsidRPr="00182104">
        <w:rPr>
          <w:rFonts w:cs="Arial"/>
          <w:sz w:val="22"/>
          <w:szCs w:val="22"/>
          <w:lang w:val="sl-SI"/>
        </w:rPr>
        <w:t>(</w:t>
      </w:r>
      <w:r w:rsidR="00CF5E2B" w:rsidRPr="00182104">
        <w:rPr>
          <w:rFonts w:cs="Arial"/>
          <w:sz w:val="22"/>
          <w:szCs w:val="22"/>
          <w:lang w:val="sl-SI"/>
        </w:rPr>
        <w:t>prva</w:t>
      </w:r>
      <w:r w:rsidR="002C01DE" w:rsidRPr="00182104">
        <w:rPr>
          <w:rFonts w:cs="Arial"/>
          <w:sz w:val="22"/>
          <w:szCs w:val="22"/>
          <w:lang w:val="sl-SI"/>
        </w:rPr>
        <w:t xml:space="preserve"> točka 2. člena ZSPJS)</w:t>
      </w:r>
      <w:r w:rsidR="008E509A" w:rsidRPr="00182104">
        <w:rPr>
          <w:rFonts w:cs="Arial"/>
          <w:sz w:val="22"/>
          <w:szCs w:val="22"/>
          <w:lang w:val="sl-SI"/>
        </w:rPr>
        <w:t>.</w:t>
      </w:r>
    </w:p>
    <w:p w:rsidR="00F476DF" w:rsidRPr="00182104" w:rsidRDefault="00F476DF" w:rsidP="00B226EF">
      <w:pPr>
        <w:spacing w:line="260" w:lineRule="exact"/>
        <w:jc w:val="both"/>
        <w:rPr>
          <w:rFonts w:cs="Arial"/>
          <w:sz w:val="22"/>
          <w:szCs w:val="22"/>
          <w:lang w:val="sl-SI"/>
        </w:rPr>
      </w:pPr>
    </w:p>
    <w:p w:rsidR="0018676D" w:rsidRPr="00182104" w:rsidRDefault="0018676D" w:rsidP="0018676D">
      <w:pPr>
        <w:spacing w:line="260" w:lineRule="exact"/>
        <w:jc w:val="both"/>
        <w:rPr>
          <w:rFonts w:cs="Arial"/>
          <w:sz w:val="22"/>
          <w:szCs w:val="22"/>
          <w:lang w:val="sl-SI"/>
        </w:rPr>
      </w:pPr>
      <w:r w:rsidRPr="00182104">
        <w:rPr>
          <w:rFonts w:cs="Arial"/>
          <w:sz w:val="22"/>
          <w:szCs w:val="22"/>
          <w:lang w:val="sl-SI"/>
        </w:rPr>
        <w:t>Nekateri mak</w:t>
      </w:r>
      <w:r w:rsidR="005E4504" w:rsidRPr="00182104">
        <w:rPr>
          <w:rFonts w:cs="Arial"/>
          <w:sz w:val="22"/>
          <w:szCs w:val="22"/>
          <w:lang w:val="sl-SI"/>
        </w:rPr>
        <w:t>roekonomski podatki za leti 201</w:t>
      </w:r>
      <w:r w:rsidR="00403E10" w:rsidRPr="00182104">
        <w:rPr>
          <w:rFonts w:cs="Arial"/>
          <w:sz w:val="22"/>
          <w:szCs w:val="22"/>
          <w:lang w:val="sl-SI"/>
        </w:rPr>
        <w:t>6</w:t>
      </w:r>
      <w:r w:rsidRPr="00182104">
        <w:rPr>
          <w:rFonts w:cs="Arial"/>
          <w:sz w:val="22"/>
          <w:szCs w:val="22"/>
          <w:lang w:val="sl-SI"/>
        </w:rPr>
        <w:t xml:space="preserve"> in</w:t>
      </w:r>
      <w:r w:rsidR="005E4504" w:rsidRPr="00182104">
        <w:rPr>
          <w:rFonts w:cs="Arial"/>
          <w:sz w:val="22"/>
          <w:szCs w:val="22"/>
          <w:lang w:val="sl-SI"/>
        </w:rPr>
        <w:t xml:space="preserve"> 201</w:t>
      </w:r>
      <w:r w:rsidR="00403E10" w:rsidRPr="00182104">
        <w:rPr>
          <w:rFonts w:cs="Arial"/>
          <w:sz w:val="22"/>
          <w:szCs w:val="22"/>
          <w:lang w:val="sl-SI"/>
        </w:rPr>
        <w:t>7</w:t>
      </w:r>
      <w:r w:rsidRPr="00182104">
        <w:rPr>
          <w:rFonts w:cs="Arial"/>
          <w:sz w:val="22"/>
          <w:szCs w:val="22"/>
          <w:lang w:val="sl-SI"/>
        </w:rPr>
        <w:t xml:space="preserve"> so prikazani v preglednici 1.</w:t>
      </w:r>
    </w:p>
    <w:p w:rsidR="0018676D" w:rsidRPr="00182104" w:rsidRDefault="0018676D" w:rsidP="0018676D">
      <w:pPr>
        <w:spacing w:line="260" w:lineRule="exact"/>
        <w:jc w:val="both"/>
        <w:rPr>
          <w:rFonts w:cs="Arial"/>
          <w:sz w:val="22"/>
          <w:szCs w:val="22"/>
          <w:lang w:val="sl-SI"/>
        </w:rPr>
      </w:pPr>
    </w:p>
    <w:p w:rsidR="0018676D" w:rsidRDefault="0018676D" w:rsidP="0018676D">
      <w:pPr>
        <w:spacing w:line="260" w:lineRule="exact"/>
        <w:jc w:val="both"/>
        <w:rPr>
          <w:rFonts w:cs="Arial"/>
          <w:sz w:val="22"/>
          <w:szCs w:val="22"/>
          <w:lang w:val="sl-SI"/>
        </w:rPr>
      </w:pPr>
      <w:r w:rsidRPr="00182104">
        <w:rPr>
          <w:rFonts w:cs="Arial"/>
          <w:sz w:val="22"/>
          <w:szCs w:val="22"/>
          <w:lang w:val="sl-SI"/>
        </w:rPr>
        <w:t>Preglednica 1: Mak</w:t>
      </w:r>
      <w:r w:rsidR="005E4504" w:rsidRPr="00182104">
        <w:rPr>
          <w:rFonts w:cs="Arial"/>
          <w:sz w:val="22"/>
          <w:szCs w:val="22"/>
          <w:lang w:val="sl-SI"/>
        </w:rPr>
        <w:t>roekonomski podatki za leti 201</w:t>
      </w:r>
      <w:r w:rsidR="00403E10" w:rsidRPr="00182104">
        <w:rPr>
          <w:rFonts w:cs="Arial"/>
          <w:sz w:val="22"/>
          <w:szCs w:val="22"/>
          <w:lang w:val="sl-SI"/>
        </w:rPr>
        <w:t>6</w:t>
      </w:r>
      <w:r w:rsidRPr="00182104">
        <w:rPr>
          <w:rFonts w:cs="Arial"/>
          <w:sz w:val="22"/>
          <w:szCs w:val="22"/>
          <w:lang w:val="sl-SI"/>
        </w:rPr>
        <w:t xml:space="preserve"> in</w:t>
      </w:r>
      <w:r w:rsidR="005E4504" w:rsidRPr="00182104">
        <w:rPr>
          <w:rFonts w:cs="Arial"/>
          <w:sz w:val="22"/>
          <w:szCs w:val="22"/>
          <w:lang w:val="sl-SI"/>
        </w:rPr>
        <w:t xml:space="preserve"> 201</w:t>
      </w:r>
      <w:r w:rsidR="00403E10" w:rsidRPr="00182104">
        <w:rPr>
          <w:rFonts w:cs="Arial"/>
          <w:sz w:val="22"/>
          <w:szCs w:val="22"/>
          <w:lang w:val="sl-SI"/>
        </w:rPr>
        <w:t>7</w:t>
      </w:r>
    </w:p>
    <w:p w:rsidR="007E60A1" w:rsidRPr="00182104" w:rsidRDefault="007E60A1" w:rsidP="0018676D">
      <w:pPr>
        <w:spacing w:line="260" w:lineRule="exact"/>
        <w:jc w:val="both"/>
        <w:rPr>
          <w:rFonts w:cs="Arial"/>
          <w:sz w:val="22"/>
          <w:szCs w:val="22"/>
          <w:lang w:val="sl-SI"/>
        </w:rPr>
      </w:pPr>
    </w:p>
    <w:tbl>
      <w:tblPr>
        <w:tblW w:w="9200" w:type="dxa"/>
        <w:tblCellMar>
          <w:left w:w="70" w:type="dxa"/>
          <w:right w:w="70" w:type="dxa"/>
        </w:tblCellMar>
        <w:tblLook w:val="04A0" w:firstRow="1" w:lastRow="0" w:firstColumn="1" w:lastColumn="0" w:noHBand="0" w:noVBand="1"/>
      </w:tblPr>
      <w:tblGrid>
        <w:gridCol w:w="5180"/>
        <w:gridCol w:w="1140"/>
        <w:gridCol w:w="1220"/>
        <w:gridCol w:w="1660"/>
      </w:tblGrid>
      <w:tr w:rsidR="008F67EE" w:rsidRPr="00C36696" w:rsidTr="00935214">
        <w:trPr>
          <w:trHeight w:val="540"/>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7EE" w:rsidRPr="00C36696" w:rsidRDefault="008F67EE" w:rsidP="00935214">
            <w:pPr>
              <w:spacing w:line="240" w:lineRule="auto"/>
              <w:jc w:val="center"/>
              <w:rPr>
                <w:rFonts w:cs="Arial"/>
                <w:szCs w:val="20"/>
                <w:lang w:val="sl-SI" w:eastAsia="sl-SI"/>
              </w:rPr>
            </w:pPr>
            <w:r w:rsidRPr="00C36696">
              <w:rPr>
                <w:rFonts w:cs="Arial"/>
                <w:szCs w:val="20"/>
                <w:lang w:val="sl-SI" w:eastAsia="sl-SI"/>
              </w:rPr>
              <w:t>Agregati</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8F67EE" w:rsidRPr="00C36696" w:rsidRDefault="008F67EE" w:rsidP="00935214">
            <w:pPr>
              <w:spacing w:line="240" w:lineRule="auto"/>
              <w:jc w:val="center"/>
              <w:rPr>
                <w:rFonts w:cs="Arial"/>
                <w:szCs w:val="20"/>
                <w:lang w:val="sl-SI" w:eastAsia="sl-SI"/>
              </w:rPr>
            </w:pPr>
            <w:r w:rsidRPr="00C36696">
              <w:rPr>
                <w:rFonts w:cs="Arial"/>
                <w:szCs w:val="20"/>
                <w:lang w:val="sl-SI" w:eastAsia="sl-SI"/>
              </w:rPr>
              <w:t>2016</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8F67EE" w:rsidRPr="00C36696" w:rsidRDefault="008F67EE" w:rsidP="00935214">
            <w:pPr>
              <w:spacing w:line="240" w:lineRule="auto"/>
              <w:jc w:val="center"/>
              <w:rPr>
                <w:rFonts w:cs="Arial"/>
                <w:szCs w:val="20"/>
                <w:lang w:val="sl-SI" w:eastAsia="sl-SI"/>
              </w:rPr>
            </w:pPr>
            <w:r w:rsidRPr="00C36696">
              <w:rPr>
                <w:rFonts w:cs="Arial"/>
                <w:szCs w:val="20"/>
                <w:lang w:val="sl-SI" w:eastAsia="sl-SI"/>
              </w:rPr>
              <w:t>2017</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F67EE" w:rsidRPr="00C36696" w:rsidRDefault="008F67EE" w:rsidP="00935214">
            <w:pPr>
              <w:spacing w:line="240" w:lineRule="auto"/>
              <w:jc w:val="center"/>
              <w:rPr>
                <w:rFonts w:cs="Arial"/>
                <w:szCs w:val="20"/>
                <w:lang w:val="sl-SI" w:eastAsia="sl-SI"/>
              </w:rPr>
            </w:pPr>
            <w:r w:rsidRPr="00C36696">
              <w:rPr>
                <w:rFonts w:cs="Arial"/>
                <w:szCs w:val="20"/>
                <w:lang w:val="sl-SI" w:eastAsia="sl-SI"/>
              </w:rPr>
              <w:t xml:space="preserve">Sprememba, </w:t>
            </w:r>
            <w:r w:rsidR="007E60A1">
              <w:rPr>
                <w:rFonts w:cs="Arial"/>
                <w:szCs w:val="20"/>
                <w:lang w:val="sl-SI" w:eastAsia="sl-SI"/>
              </w:rPr>
              <w:t>(</w:t>
            </w:r>
            <w:r w:rsidRPr="00C36696">
              <w:rPr>
                <w:rFonts w:cs="Arial"/>
                <w:szCs w:val="20"/>
                <w:lang w:val="sl-SI" w:eastAsia="sl-SI"/>
              </w:rPr>
              <w:t>v %</w:t>
            </w:r>
            <w:r w:rsidR="007E60A1">
              <w:rPr>
                <w:rFonts w:cs="Arial"/>
                <w:szCs w:val="20"/>
                <w:lang w:val="sl-SI" w:eastAsia="sl-SI"/>
              </w:rPr>
              <w:t>)</w:t>
            </w:r>
          </w:p>
        </w:tc>
      </w:tr>
      <w:tr w:rsidR="008F67EE" w:rsidRPr="002510BD" w:rsidTr="00935214">
        <w:trPr>
          <w:trHeight w:val="285"/>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8F67EE" w:rsidRPr="00C36696" w:rsidRDefault="008F67EE" w:rsidP="00935214">
            <w:pPr>
              <w:spacing w:line="240" w:lineRule="auto"/>
              <w:jc w:val="both"/>
              <w:rPr>
                <w:rFonts w:cs="Arial"/>
                <w:szCs w:val="20"/>
                <w:lang w:val="sl-SI" w:eastAsia="sl-SI"/>
              </w:rPr>
            </w:pPr>
            <w:r w:rsidRPr="00C36696">
              <w:rPr>
                <w:rFonts w:cs="Arial"/>
                <w:szCs w:val="20"/>
                <w:lang w:val="sl-SI" w:eastAsia="sl-SI"/>
              </w:rPr>
              <w:t xml:space="preserve">BDP </w:t>
            </w:r>
            <w:r w:rsidR="007E60A1">
              <w:rPr>
                <w:rFonts w:cs="Arial"/>
                <w:szCs w:val="20"/>
                <w:lang w:val="sl-SI" w:eastAsia="sl-SI"/>
              </w:rPr>
              <w:t>(</w:t>
            </w:r>
            <w:r w:rsidRPr="00C36696">
              <w:rPr>
                <w:rFonts w:cs="Arial"/>
                <w:szCs w:val="20"/>
                <w:lang w:val="sl-SI" w:eastAsia="sl-SI"/>
              </w:rPr>
              <w:t>v mio</w:t>
            </w:r>
            <w:r w:rsidR="002510BD">
              <w:rPr>
                <w:rFonts w:cs="Arial"/>
                <w:szCs w:val="20"/>
                <w:lang w:val="sl-SI" w:eastAsia="sl-SI"/>
              </w:rPr>
              <w:t>.</w:t>
            </w:r>
            <w:r w:rsidRPr="00C36696">
              <w:rPr>
                <w:rFonts w:cs="Arial"/>
                <w:szCs w:val="20"/>
                <w:lang w:val="sl-SI" w:eastAsia="sl-SI"/>
              </w:rPr>
              <w:t xml:space="preserve"> </w:t>
            </w:r>
            <w:r w:rsidR="007E60A1">
              <w:rPr>
                <w:rFonts w:cs="Arial"/>
                <w:szCs w:val="20"/>
                <w:lang w:val="sl-SI" w:eastAsia="sl-SI"/>
              </w:rPr>
              <w:t>EUR)</w:t>
            </w:r>
            <w:r>
              <w:rPr>
                <w:rFonts w:cs="Arial"/>
                <w:szCs w:val="20"/>
                <w:lang w:val="sl-SI" w:eastAsia="sl-SI"/>
              </w:rPr>
              <w:t>*</w:t>
            </w:r>
          </w:p>
        </w:tc>
        <w:tc>
          <w:tcPr>
            <w:tcW w:w="114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p>
          <w:p w:rsidR="008F67EE" w:rsidRPr="00C056AD" w:rsidRDefault="008F67EE" w:rsidP="00935214">
            <w:pPr>
              <w:spacing w:line="240" w:lineRule="auto"/>
              <w:jc w:val="center"/>
              <w:rPr>
                <w:rFonts w:cs="Arial"/>
                <w:color w:val="000000"/>
                <w:szCs w:val="20"/>
                <w:lang w:val="sl-SI" w:eastAsia="sl-SI"/>
              </w:rPr>
            </w:pPr>
            <w:r w:rsidRPr="002510BD">
              <w:rPr>
                <w:rFonts w:cs="Arial"/>
                <w:color w:val="000000"/>
                <w:szCs w:val="20"/>
                <w:lang w:val="it-IT"/>
              </w:rPr>
              <w:t>40.357</w:t>
            </w:r>
          </w:p>
          <w:p w:rsidR="008F67EE" w:rsidRPr="00C056AD" w:rsidRDefault="008F67EE" w:rsidP="00935214">
            <w:pPr>
              <w:spacing w:line="240" w:lineRule="auto"/>
              <w:jc w:val="center"/>
              <w:rPr>
                <w:rFonts w:cs="Arial"/>
                <w:szCs w:val="20"/>
                <w:lang w:val="sl-SI" w:eastAsia="sl-SI"/>
              </w:rPr>
            </w:pPr>
          </w:p>
        </w:tc>
        <w:tc>
          <w:tcPr>
            <w:tcW w:w="122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r w:rsidRPr="00C056AD">
              <w:rPr>
                <w:rFonts w:cs="Arial"/>
                <w:szCs w:val="20"/>
                <w:lang w:val="sl-SI" w:eastAsia="sl-SI"/>
              </w:rPr>
              <w:t>43.000</w:t>
            </w:r>
          </w:p>
        </w:tc>
        <w:tc>
          <w:tcPr>
            <w:tcW w:w="166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r w:rsidRPr="00C056AD">
              <w:rPr>
                <w:rFonts w:cs="Arial"/>
                <w:szCs w:val="20"/>
                <w:lang w:val="sl-SI" w:eastAsia="sl-SI"/>
              </w:rPr>
              <w:t>6,55</w:t>
            </w:r>
          </w:p>
        </w:tc>
      </w:tr>
      <w:tr w:rsidR="008F67EE" w:rsidRPr="002510BD" w:rsidTr="00935214">
        <w:trPr>
          <w:trHeight w:val="285"/>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8F67EE" w:rsidRPr="00C36696" w:rsidRDefault="008F67EE" w:rsidP="00935214">
            <w:pPr>
              <w:spacing w:line="240" w:lineRule="auto"/>
              <w:jc w:val="both"/>
              <w:rPr>
                <w:rFonts w:cs="Arial"/>
                <w:szCs w:val="20"/>
                <w:lang w:val="sl-SI" w:eastAsia="sl-SI"/>
              </w:rPr>
            </w:pPr>
            <w:r w:rsidRPr="00C36696">
              <w:rPr>
                <w:rFonts w:cs="Arial"/>
                <w:szCs w:val="20"/>
                <w:lang w:val="sl-SI" w:eastAsia="sl-SI"/>
              </w:rPr>
              <w:t xml:space="preserve">BDP na prebivalca </w:t>
            </w:r>
            <w:r w:rsidR="007E60A1">
              <w:rPr>
                <w:rFonts w:cs="Arial"/>
                <w:szCs w:val="20"/>
                <w:lang w:val="sl-SI" w:eastAsia="sl-SI"/>
              </w:rPr>
              <w:t>(</w:t>
            </w:r>
            <w:r w:rsidRPr="00C36696">
              <w:rPr>
                <w:rFonts w:cs="Arial"/>
                <w:szCs w:val="20"/>
                <w:lang w:val="sl-SI" w:eastAsia="sl-SI"/>
              </w:rPr>
              <w:t xml:space="preserve">v </w:t>
            </w:r>
            <w:r w:rsidR="007E60A1">
              <w:rPr>
                <w:rFonts w:cs="Arial"/>
                <w:szCs w:val="20"/>
                <w:lang w:val="sl-SI" w:eastAsia="sl-SI"/>
              </w:rPr>
              <w:t>EUR)</w:t>
            </w:r>
            <w:r>
              <w:rPr>
                <w:rFonts w:cs="Arial"/>
                <w:szCs w:val="20"/>
                <w:lang w:val="sl-SI" w:eastAsia="sl-SI"/>
              </w:rPr>
              <w:t>*</w:t>
            </w:r>
          </w:p>
        </w:tc>
        <w:tc>
          <w:tcPr>
            <w:tcW w:w="114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r w:rsidRPr="00C056AD">
              <w:rPr>
                <w:rFonts w:cs="Arial"/>
                <w:szCs w:val="20"/>
                <w:lang w:val="sl-SI" w:eastAsia="sl-SI"/>
              </w:rPr>
              <w:t>19.547</w:t>
            </w:r>
          </w:p>
        </w:tc>
        <w:tc>
          <w:tcPr>
            <w:tcW w:w="122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r w:rsidRPr="00C056AD">
              <w:rPr>
                <w:rFonts w:cs="Arial"/>
                <w:szCs w:val="20"/>
                <w:lang w:val="sl-SI" w:eastAsia="sl-SI"/>
              </w:rPr>
              <w:t>20.815</w:t>
            </w:r>
          </w:p>
        </w:tc>
        <w:tc>
          <w:tcPr>
            <w:tcW w:w="166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r w:rsidRPr="00C056AD">
              <w:rPr>
                <w:rFonts w:cs="Arial"/>
                <w:szCs w:val="20"/>
                <w:lang w:val="sl-SI" w:eastAsia="sl-SI"/>
              </w:rPr>
              <w:t>6,49</w:t>
            </w:r>
          </w:p>
        </w:tc>
      </w:tr>
      <w:tr w:rsidR="008F67EE" w:rsidRPr="00C36696" w:rsidTr="00935214">
        <w:trPr>
          <w:trHeight w:val="390"/>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8F67EE" w:rsidRPr="00C36696" w:rsidRDefault="008F67EE" w:rsidP="00935214">
            <w:pPr>
              <w:spacing w:line="240" w:lineRule="auto"/>
              <w:jc w:val="both"/>
              <w:rPr>
                <w:rFonts w:cs="Arial"/>
                <w:szCs w:val="20"/>
                <w:lang w:val="sl-SI" w:eastAsia="sl-SI"/>
              </w:rPr>
            </w:pPr>
            <w:r w:rsidRPr="00C36696">
              <w:rPr>
                <w:rFonts w:cs="Arial"/>
                <w:szCs w:val="20"/>
                <w:lang w:val="sl-SI" w:eastAsia="sl-SI"/>
              </w:rPr>
              <w:t xml:space="preserve">Povprečna mesečna bruto plača v RS </w:t>
            </w:r>
            <w:r w:rsidR="007E60A1">
              <w:rPr>
                <w:rFonts w:cs="Arial"/>
                <w:szCs w:val="20"/>
                <w:lang w:val="sl-SI" w:eastAsia="sl-SI"/>
              </w:rPr>
              <w:t>(</w:t>
            </w:r>
            <w:r w:rsidRPr="00C36696">
              <w:rPr>
                <w:rFonts w:cs="Arial"/>
                <w:szCs w:val="20"/>
                <w:lang w:val="sl-SI" w:eastAsia="sl-SI"/>
              </w:rPr>
              <w:t xml:space="preserve">v </w:t>
            </w:r>
            <w:r w:rsidR="007E60A1">
              <w:rPr>
                <w:rFonts w:cs="Arial"/>
                <w:szCs w:val="20"/>
                <w:lang w:val="sl-SI" w:eastAsia="sl-SI"/>
              </w:rPr>
              <w:t>EUR)</w:t>
            </w:r>
            <w:r>
              <w:rPr>
                <w:rFonts w:cs="Arial"/>
                <w:szCs w:val="20"/>
                <w:lang w:val="sl-SI" w:eastAsia="sl-SI"/>
              </w:rPr>
              <w:t>*</w:t>
            </w:r>
          </w:p>
        </w:tc>
        <w:tc>
          <w:tcPr>
            <w:tcW w:w="114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r w:rsidRPr="00C056AD">
              <w:rPr>
                <w:rFonts w:cs="Arial"/>
                <w:szCs w:val="20"/>
                <w:lang w:val="sl-SI" w:eastAsia="sl-SI"/>
              </w:rPr>
              <w:t>1.584,66</w:t>
            </w:r>
          </w:p>
        </w:tc>
        <w:tc>
          <w:tcPr>
            <w:tcW w:w="122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r w:rsidRPr="00C056AD">
              <w:rPr>
                <w:rFonts w:cs="Arial"/>
                <w:szCs w:val="20"/>
                <w:lang w:val="sl-SI" w:eastAsia="sl-SI"/>
              </w:rPr>
              <w:t>1.626,95</w:t>
            </w:r>
          </w:p>
        </w:tc>
        <w:tc>
          <w:tcPr>
            <w:tcW w:w="166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r w:rsidRPr="00C056AD">
              <w:rPr>
                <w:rFonts w:cs="Arial"/>
                <w:szCs w:val="20"/>
                <w:lang w:val="sl-SI" w:eastAsia="sl-SI"/>
              </w:rPr>
              <w:t>2,67</w:t>
            </w:r>
          </w:p>
        </w:tc>
      </w:tr>
      <w:tr w:rsidR="008F67EE" w:rsidRPr="00C36696" w:rsidTr="00935214">
        <w:trPr>
          <w:trHeight w:val="270"/>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8F67EE" w:rsidRPr="00C36696" w:rsidRDefault="008F67EE" w:rsidP="00935214">
            <w:pPr>
              <w:spacing w:line="240" w:lineRule="auto"/>
              <w:jc w:val="both"/>
              <w:rPr>
                <w:rFonts w:cs="Arial"/>
                <w:szCs w:val="20"/>
                <w:lang w:val="sl-SI" w:eastAsia="sl-SI"/>
              </w:rPr>
            </w:pPr>
            <w:r w:rsidRPr="00C36696">
              <w:rPr>
                <w:rFonts w:cs="Arial"/>
                <w:szCs w:val="20"/>
                <w:lang w:val="sl-SI" w:eastAsia="sl-SI"/>
              </w:rPr>
              <w:t xml:space="preserve">Povprečna mesečna bruto plača v zasebnem sektorju </w:t>
            </w:r>
            <w:r w:rsidR="007E60A1">
              <w:rPr>
                <w:rFonts w:cs="Arial"/>
                <w:szCs w:val="20"/>
                <w:lang w:val="sl-SI" w:eastAsia="sl-SI"/>
              </w:rPr>
              <w:t>(</w:t>
            </w:r>
            <w:r w:rsidRPr="00C36696">
              <w:rPr>
                <w:rFonts w:cs="Arial"/>
                <w:szCs w:val="20"/>
                <w:lang w:val="sl-SI" w:eastAsia="sl-SI"/>
              </w:rPr>
              <w:t xml:space="preserve">v </w:t>
            </w:r>
            <w:r w:rsidR="007E60A1">
              <w:rPr>
                <w:rFonts w:cs="Arial"/>
                <w:szCs w:val="20"/>
                <w:lang w:val="sl-SI" w:eastAsia="sl-SI"/>
              </w:rPr>
              <w:t>EUR)</w:t>
            </w:r>
            <w:r>
              <w:rPr>
                <w:rFonts w:cs="Arial"/>
                <w:szCs w:val="20"/>
                <w:lang w:val="sl-SI" w:eastAsia="sl-SI"/>
              </w:rPr>
              <w:t>*</w:t>
            </w:r>
          </w:p>
        </w:tc>
        <w:tc>
          <w:tcPr>
            <w:tcW w:w="114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p>
          <w:p w:rsidR="008F67EE" w:rsidRPr="00C056AD" w:rsidRDefault="008F67EE" w:rsidP="00935214">
            <w:pPr>
              <w:spacing w:line="240" w:lineRule="auto"/>
              <w:jc w:val="center"/>
              <w:rPr>
                <w:rFonts w:cs="Arial"/>
                <w:color w:val="000000"/>
                <w:szCs w:val="20"/>
                <w:lang w:val="sl-SI" w:eastAsia="sl-SI"/>
              </w:rPr>
            </w:pPr>
            <w:r w:rsidRPr="00C056AD">
              <w:rPr>
                <w:rFonts w:cs="Arial"/>
                <w:color w:val="000000"/>
                <w:szCs w:val="20"/>
              </w:rPr>
              <w:t>1.526,68</w:t>
            </w:r>
          </w:p>
          <w:p w:rsidR="008F67EE" w:rsidRPr="00C056AD" w:rsidRDefault="008F67EE" w:rsidP="00935214">
            <w:pPr>
              <w:spacing w:line="240" w:lineRule="auto"/>
              <w:jc w:val="center"/>
              <w:rPr>
                <w:rFonts w:cs="Arial"/>
                <w:szCs w:val="20"/>
                <w:lang w:val="sl-SI" w:eastAsia="sl-SI"/>
              </w:rPr>
            </w:pPr>
          </w:p>
        </w:tc>
        <w:tc>
          <w:tcPr>
            <w:tcW w:w="122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p>
          <w:p w:rsidR="008F67EE" w:rsidRPr="00C056AD" w:rsidRDefault="008F67EE" w:rsidP="00935214">
            <w:pPr>
              <w:spacing w:line="240" w:lineRule="auto"/>
              <w:jc w:val="center"/>
              <w:rPr>
                <w:rFonts w:cs="Arial"/>
                <w:color w:val="000000"/>
                <w:szCs w:val="20"/>
                <w:lang w:val="sl-SI" w:eastAsia="sl-SI"/>
              </w:rPr>
            </w:pPr>
            <w:r w:rsidRPr="00C056AD">
              <w:rPr>
                <w:rFonts w:cs="Arial"/>
                <w:color w:val="000000"/>
                <w:szCs w:val="20"/>
              </w:rPr>
              <w:t>1.567,58</w:t>
            </w:r>
          </w:p>
          <w:p w:rsidR="008F67EE" w:rsidRPr="00C056AD" w:rsidRDefault="008F67EE" w:rsidP="00935214">
            <w:pPr>
              <w:spacing w:line="240" w:lineRule="auto"/>
              <w:jc w:val="center"/>
              <w:rPr>
                <w:rFonts w:cs="Arial"/>
                <w:szCs w:val="20"/>
                <w:lang w:val="sl-SI" w:eastAsia="sl-SI"/>
              </w:rPr>
            </w:pPr>
          </w:p>
        </w:tc>
        <w:tc>
          <w:tcPr>
            <w:tcW w:w="166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r w:rsidRPr="00C056AD">
              <w:rPr>
                <w:rFonts w:cs="Arial"/>
                <w:szCs w:val="20"/>
                <w:lang w:val="sl-SI" w:eastAsia="sl-SI"/>
              </w:rPr>
              <w:t>2,68</w:t>
            </w:r>
          </w:p>
        </w:tc>
      </w:tr>
      <w:tr w:rsidR="008F67EE" w:rsidRPr="00C36696" w:rsidTr="00935214">
        <w:trPr>
          <w:trHeight w:val="435"/>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8F67EE" w:rsidRPr="00C36696" w:rsidRDefault="008F67EE" w:rsidP="00935214">
            <w:pPr>
              <w:spacing w:line="240" w:lineRule="auto"/>
              <w:jc w:val="both"/>
              <w:rPr>
                <w:rFonts w:cs="Arial"/>
                <w:szCs w:val="20"/>
                <w:lang w:val="sl-SI" w:eastAsia="sl-SI"/>
              </w:rPr>
            </w:pPr>
            <w:r w:rsidRPr="00C36696">
              <w:rPr>
                <w:rFonts w:cs="Arial"/>
                <w:szCs w:val="20"/>
                <w:lang w:val="sl-SI" w:eastAsia="sl-SI"/>
              </w:rPr>
              <w:t xml:space="preserve">Povprečna mesečna bruto plača v javnem sektorju </w:t>
            </w:r>
            <w:r w:rsidR="007B7172">
              <w:rPr>
                <w:rFonts w:cs="Arial"/>
                <w:szCs w:val="20"/>
                <w:lang w:val="sl-SI" w:eastAsia="sl-SI"/>
              </w:rPr>
              <w:t>(</w:t>
            </w:r>
            <w:r w:rsidRPr="00C36696">
              <w:rPr>
                <w:rFonts w:cs="Arial"/>
                <w:szCs w:val="20"/>
                <w:lang w:val="sl-SI" w:eastAsia="sl-SI"/>
              </w:rPr>
              <w:t xml:space="preserve">v </w:t>
            </w:r>
            <w:r w:rsidR="007B7172">
              <w:rPr>
                <w:rFonts w:cs="Arial"/>
                <w:szCs w:val="20"/>
                <w:lang w:val="sl-SI" w:eastAsia="sl-SI"/>
              </w:rPr>
              <w:t>EUR)</w:t>
            </w:r>
            <w:r>
              <w:rPr>
                <w:rFonts w:cs="Arial"/>
                <w:szCs w:val="20"/>
                <w:lang w:val="sl-SI" w:eastAsia="sl-SI"/>
              </w:rPr>
              <w:t>*</w:t>
            </w:r>
          </w:p>
        </w:tc>
        <w:tc>
          <w:tcPr>
            <w:tcW w:w="114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p>
          <w:p w:rsidR="008F67EE" w:rsidRPr="00C056AD" w:rsidRDefault="008F67EE" w:rsidP="00935214">
            <w:pPr>
              <w:spacing w:line="240" w:lineRule="auto"/>
              <w:jc w:val="center"/>
              <w:rPr>
                <w:rFonts w:cs="Arial"/>
                <w:color w:val="000000"/>
                <w:szCs w:val="20"/>
                <w:lang w:val="sl-SI" w:eastAsia="sl-SI"/>
              </w:rPr>
            </w:pPr>
            <w:r w:rsidRPr="00C056AD">
              <w:rPr>
                <w:rFonts w:cs="Arial"/>
                <w:color w:val="000000"/>
                <w:szCs w:val="20"/>
              </w:rPr>
              <w:t>1.764,72</w:t>
            </w:r>
          </w:p>
          <w:p w:rsidR="008F67EE" w:rsidRPr="00C056AD" w:rsidRDefault="008F67EE" w:rsidP="00935214">
            <w:pPr>
              <w:spacing w:line="240" w:lineRule="auto"/>
              <w:jc w:val="center"/>
              <w:rPr>
                <w:rFonts w:cs="Arial"/>
                <w:szCs w:val="20"/>
                <w:lang w:val="sl-SI" w:eastAsia="sl-SI"/>
              </w:rPr>
            </w:pPr>
          </w:p>
        </w:tc>
        <w:tc>
          <w:tcPr>
            <w:tcW w:w="122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p>
          <w:p w:rsidR="008F67EE" w:rsidRPr="00C056AD" w:rsidRDefault="008F67EE" w:rsidP="00935214">
            <w:pPr>
              <w:spacing w:line="240" w:lineRule="auto"/>
              <w:jc w:val="center"/>
              <w:rPr>
                <w:rFonts w:cs="Arial"/>
                <w:color w:val="000000"/>
                <w:szCs w:val="20"/>
                <w:lang w:val="sl-SI" w:eastAsia="sl-SI"/>
              </w:rPr>
            </w:pPr>
            <w:r w:rsidRPr="00C056AD">
              <w:rPr>
                <w:rFonts w:cs="Arial"/>
                <w:color w:val="000000"/>
                <w:szCs w:val="20"/>
              </w:rPr>
              <w:t>1.814,01</w:t>
            </w:r>
          </w:p>
          <w:p w:rsidR="008F67EE" w:rsidRPr="00C056AD" w:rsidRDefault="008F67EE" w:rsidP="00935214">
            <w:pPr>
              <w:spacing w:line="240" w:lineRule="auto"/>
              <w:jc w:val="center"/>
              <w:rPr>
                <w:rFonts w:cs="Arial"/>
                <w:szCs w:val="20"/>
                <w:lang w:val="sl-SI" w:eastAsia="sl-SI"/>
              </w:rPr>
            </w:pPr>
          </w:p>
        </w:tc>
        <w:tc>
          <w:tcPr>
            <w:tcW w:w="166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r w:rsidRPr="00C056AD">
              <w:rPr>
                <w:rFonts w:cs="Arial"/>
                <w:szCs w:val="20"/>
                <w:lang w:val="sl-SI" w:eastAsia="sl-SI"/>
              </w:rPr>
              <w:t>2,79</w:t>
            </w:r>
          </w:p>
        </w:tc>
      </w:tr>
      <w:tr w:rsidR="008F67EE" w:rsidRPr="00C36696" w:rsidTr="00935214">
        <w:trPr>
          <w:trHeight w:val="390"/>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8F67EE" w:rsidRPr="00C36696" w:rsidRDefault="008F67EE" w:rsidP="00935214">
            <w:pPr>
              <w:spacing w:line="240" w:lineRule="auto"/>
              <w:jc w:val="both"/>
              <w:rPr>
                <w:rFonts w:cs="Arial"/>
                <w:szCs w:val="20"/>
                <w:lang w:val="sl-SI" w:eastAsia="sl-SI"/>
              </w:rPr>
            </w:pPr>
            <w:r w:rsidRPr="00C36696">
              <w:rPr>
                <w:rFonts w:cs="Arial"/>
                <w:szCs w:val="20"/>
                <w:lang w:val="sl-SI" w:eastAsia="sl-SI"/>
              </w:rPr>
              <w:t xml:space="preserve">Povprečna mesečna bruto plača v javnem sektorju </w:t>
            </w:r>
            <w:r w:rsidR="007B7172">
              <w:rPr>
                <w:rFonts w:cs="Arial"/>
                <w:szCs w:val="20"/>
                <w:lang w:val="sl-SI" w:eastAsia="sl-SI"/>
              </w:rPr>
              <w:t>(</w:t>
            </w:r>
            <w:r w:rsidRPr="00C36696">
              <w:rPr>
                <w:rFonts w:cs="Arial"/>
                <w:szCs w:val="20"/>
                <w:lang w:val="sl-SI" w:eastAsia="sl-SI"/>
              </w:rPr>
              <w:t xml:space="preserve">v </w:t>
            </w:r>
            <w:r w:rsidR="007B7172">
              <w:rPr>
                <w:rFonts w:cs="Arial"/>
                <w:szCs w:val="20"/>
                <w:lang w:val="sl-SI" w:eastAsia="sl-SI"/>
              </w:rPr>
              <w:t>EUR)</w:t>
            </w:r>
            <w:r w:rsidRPr="00C36696">
              <w:rPr>
                <w:rFonts w:cs="Arial"/>
                <w:szCs w:val="20"/>
                <w:lang w:val="sl-SI" w:eastAsia="sl-SI"/>
              </w:rPr>
              <w:t xml:space="preserve"> </w:t>
            </w:r>
            <w:r>
              <w:rPr>
                <w:rFonts w:cs="Arial"/>
                <w:szCs w:val="20"/>
                <w:lang w:val="sl-SI" w:eastAsia="sl-SI"/>
              </w:rPr>
              <w:t>**</w:t>
            </w:r>
          </w:p>
        </w:tc>
        <w:tc>
          <w:tcPr>
            <w:tcW w:w="114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r w:rsidRPr="00C056AD">
              <w:rPr>
                <w:rFonts w:cs="Arial"/>
                <w:szCs w:val="20"/>
              </w:rPr>
              <w:t>1.823,62</w:t>
            </w:r>
          </w:p>
        </w:tc>
        <w:tc>
          <w:tcPr>
            <w:tcW w:w="122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color w:val="000000"/>
                <w:szCs w:val="20"/>
              </w:rPr>
            </w:pPr>
            <w:r w:rsidRPr="00C056AD">
              <w:rPr>
                <w:rFonts w:cs="Arial"/>
                <w:color w:val="000000"/>
                <w:szCs w:val="20"/>
              </w:rPr>
              <w:t xml:space="preserve">                           1.884,59   </w:t>
            </w:r>
          </w:p>
          <w:p w:rsidR="008F67EE" w:rsidRPr="00C056AD" w:rsidRDefault="008F67EE" w:rsidP="00935214">
            <w:pPr>
              <w:spacing w:line="240" w:lineRule="auto"/>
              <w:jc w:val="center"/>
              <w:rPr>
                <w:rFonts w:cs="Arial"/>
                <w:color w:val="000000"/>
                <w:szCs w:val="20"/>
              </w:rPr>
            </w:pPr>
          </w:p>
        </w:tc>
        <w:tc>
          <w:tcPr>
            <w:tcW w:w="1660" w:type="dxa"/>
            <w:tcBorders>
              <w:top w:val="nil"/>
              <w:left w:val="nil"/>
              <w:bottom w:val="single" w:sz="4" w:space="0" w:color="auto"/>
              <w:right w:val="single" w:sz="4" w:space="0" w:color="auto"/>
            </w:tcBorders>
            <w:shd w:val="clear" w:color="auto" w:fill="auto"/>
            <w:noWrap/>
            <w:vAlign w:val="center"/>
            <w:hideMark/>
          </w:tcPr>
          <w:p w:rsidR="008F67EE" w:rsidRPr="00C056AD" w:rsidRDefault="008F67EE" w:rsidP="00935214">
            <w:pPr>
              <w:spacing w:line="240" w:lineRule="auto"/>
              <w:jc w:val="center"/>
              <w:rPr>
                <w:rFonts w:cs="Arial"/>
                <w:szCs w:val="20"/>
                <w:lang w:val="sl-SI" w:eastAsia="sl-SI"/>
              </w:rPr>
            </w:pPr>
            <w:r w:rsidRPr="00C056AD">
              <w:rPr>
                <w:rFonts w:cs="Arial"/>
                <w:szCs w:val="20"/>
                <w:lang w:val="sl-SI" w:eastAsia="sl-SI"/>
              </w:rPr>
              <w:t>3,35</w:t>
            </w:r>
          </w:p>
        </w:tc>
      </w:tr>
    </w:tbl>
    <w:p w:rsidR="004339A0" w:rsidRPr="00182104" w:rsidRDefault="00C36696" w:rsidP="00494990">
      <w:pPr>
        <w:spacing w:after="152" w:line="240" w:lineRule="auto"/>
        <w:rPr>
          <w:rFonts w:cs="Arial"/>
          <w:sz w:val="16"/>
          <w:szCs w:val="16"/>
          <w:lang w:val="sl-SI"/>
        </w:rPr>
      </w:pPr>
      <w:r w:rsidRPr="00182104">
        <w:rPr>
          <w:rFonts w:cs="Arial"/>
          <w:sz w:val="16"/>
          <w:szCs w:val="16"/>
          <w:lang w:val="sl-SI"/>
        </w:rPr>
        <w:t>Vir: *</w:t>
      </w:r>
      <w:r w:rsidR="00F32E48" w:rsidRPr="00182104">
        <w:rPr>
          <w:rFonts w:cs="Arial"/>
          <w:sz w:val="16"/>
          <w:szCs w:val="16"/>
          <w:lang w:val="sl-SI"/>
        </w:rPr>
        <w:t xml:space="preserve"> </w:t>
      </w:r>
      <w:r w:rsidRPr="00182104">
        <w:rPr>
          <w:rFonts w:cs="Arial"/>
          <w:sz w:val="16"/>
          <w:szCs w:val="16"/>
          <w:lang w:val="sl-SI"/>
        </w:rPr>
        <w:t>SURS, **</w:t>
      </w:r>
      <w:r w:rsidR="00F32E48" w:rsidRPr="00182104">
        <w:rPr>
          <w:rFonts w:cs="Arial"/>
          <w:sz w:val="16"/>
          <w:szCs w:val="16"/>
          <w:lang w:val="sl-SI"/>
        </w:rPr>
        <w:t xml:space="preserve"> </w:t>
      </w:r>
      <w:r w:rsidRPr="00182104">
        <w:rPr>
          <w:rFonts w:cs="Arial"/>
          <w:sz w:val="16"/>
          <w:szCs w:val="16"/>
          <w:lang w:val="sl-SI"/>
        </w:rPr>
        <w:t>ISPAP</w:t>
      </w:r>
    </w:p>
    <w:p w:rsidR="00890BA8" w:rsidRPr="00890BA8" w:rsidRDefault="00890BA8" w:rsidP="00890BA8">
      <w:pPr>
        <w:spacing w:after="152" w:line="240" w:lineRule="auto"/>
        <w:jc w:val="both"/>
        <w:rPr>
          <w:rFonts w:cs="Arial"/>
          <w:sz w:val="16"/>
          <w:szCs w:val="16"/>
          <w:lang w:val="sl-SI"/>
        </w:rPr>
      </w:pPr>
      <w:r w:rsidRPr="00890BA8">
        <w:rPr>
          <w:rFonts w:cs="Arial"/>
          <w:sz w:val="16"/>
          <w:szCs w:val="16"/>
          <w:lang w:val="sl-SI"/>
        </w:rPr>
        <w:t>Opomba</w:t>
      </w:r>
      <w:r>
        <w:rPr>
          <w:rFonts w:cs="Arial"/>
          <w:sz w:val="16"/>
          <w:szCs w:val="16"/>
          <w:lang w:val="sl-SI"/>
        </w:rPr>
        <w:t xml:space="preserve"> </w:t>
      </w:r>
      <w:r w:rsidRPr="00890BA8">
        <w:rPr>
          <w:rFonts w:cs="Arial"/>
          <w:sz w:val="16"/>
          <w:szCs w:val="16"/>
          <w:lang w:val="sl-SI"/>
        </w:rPr>
        <w:t>1: Definiciji javnega sektorja po MJU in SURS se razlikujeta.</w:t>
      </w:r>
    </w:p>
    <w:p w:rsidR="00DC2FFF" w:rsidRPr="00890BA8" w:rsidRDefault="00890BA8" w:rsidP="00890BA8">
      <w:pPr>
        <w:spacing w:after="152" w:line="240" w:lineRule="auto"/>
        <w:jc w:val="both"/>
        <w:rPr>
          <w:rFonts w:cs="Arial"/>
          <w:sz w:val="16"/>
          <w:szCs w:val="16"/>
          <w:lang w:val="sl-SI"/>
        </w:rPr>
      </w:pPr>
      <w:r w:rsidRPr="00890BA8">
        <w:rPr>
          <w:rFonts w:cs="Arial"/>
          <w:sz w:val="16"/>
          <w:szCs w:val="16"/>
          <w:lang w:val="sl-SI"/>
        </w:rPr>
        <w:t>Opomba 2: Realna rast BDP v 2017 glede na leto 2016 znaša 4,9%</w:t>
      </w:r>
    </w:p>
    <w:p w:rsidR="00890BA8" w:rsidRDefault="00890BA8" w:rsidP="00206A95">
      <w:pPr>
        <w:spacing w:after="152" w:line="240" w:lineRule="auto"/>
        <w:jc w:val="both"/>
        <w:rPr>
          <w:rFonts w:cs="Arial"/>
          <w:sz w:val="22"/>
          <w:szCs w:val="22"/>
          <w:lang w:val="sl-SI"/>
        </w:rPr>
      </w:pPr>
    </w:p>
    <w:p w:rsidR="006A1701" w:rsidRPr="00182104" w:rsidRDefault="00496E1F" w:rsidP="00206A95">
      <w:pPr>
        <w:spacing w:after="152" w:line="240" w:lineRule="auto"/>
        <w:jc w:val="both"/>
        <w:rPr>
          <w:rFonts w:cs="Arial"/>
          <w:sz w:val="22"/>
          <w:szCs w:val="22"/>
          <w:lang w:val="sl-SI"/>
        </w:rPr>
      </w:pPr>
      <w:r w:rsidRPr="00182104">
        <w:rPr>
          <w:rFonts w:cs="Arial"/>
          <w:sz w:val="22"/>
          <w:szCs w:val="22"/>
          <w:lang w:val="sl-SI"/>
        </w:rPr>
        <w:t>Metodološka pojasnila</w:t>
      </w:r>
    </w:p>
    <w:p w:rsidR="00422453" w:rsidRPr="00182104" w:rsidRDefault="003E6090" w:rsidP="00206A95">
      <w:pPr>
        <w:spacing w:after="152" w:line="240" w:lineRule="auto"/>
        <w:jc w:val="both"/>
        <w:rPr>
          <w:rFonts w:cs="Arial"/>
          <w:sz w:val="22"/>
          <w:szCs w:val="22"/>
          <w:lang w:val="sl-SI"/>
        </w:rPr>
      </w:pPr>
      <w:r w:rsidRPr="00182104">
        <w:rPr>
          <w:rFonts w:cs="Arial"/>
          <w:sz w:val="22"/>
          <w:szCs w:val="22"/>
          <w:lang w:val="sl-SI"/>
        </w:rPr>
        <w:t>Masa bruto</w:t>
      </w:r>
      <w:r w:rsidR="00422453" w:rsidRPr="00182104">
        <w:rPr>
          <w:rFonts w:cs="Arial"/>
          <w:sz w:val="22"/>
          <w:szCs w:val="22"/>
          <w:lang w:val="sl-SI"/>
        </w:rPr>
        <w:t xml:space="preserve"> plač je seštevek bruto plač, ki so bile izplačane zaposlenim za delo v polnem delovnem času ali delovnem času, krajšem od polnega delovnega časa, in za nadure ter nadomestila plač, ki bremenijo delodajalca.</w:t>
      </w:r>
      <w:r w:rsidR="00497712" w:rsidRPr="00182104">
        <w:rPr>
          <w:rFonts w:cs="Arial"/>
          <w:sz w:val="22"/>
          <w:szCs w:val="22"/>
          <w:lang w:val="sl-SI"/>
        </w:rPr>
        <w:t xml:space="preserve"> V masi bruto plač so upoštevana tudi zaostala izplačila</w:t>
      </w:r>
      <w:r w:rsidR="00BA7C00" w:rsidRPr="00182104">
        <w:rPr>
          <w:rFonts w:cs="Arial"/>
          <w:sz w:val="22"/>
          <w:szCs w:val="22"/>
          <w:lang w:val="sl-SI"/>
        </w:rPr>
        <w:t>, tj.</w:t>
      </w:r>
      <w:r w:rsidR="00497712" w:rsidRPr="00182104">
        <w:rPr>
          <w:rFonts w:cs="Arial"/>
          <w:sz w:val="22"/>
          <w:szCs w:val="22"/>
          <w:lang w:val="sl-SI"/>
        </w:rPr>
        <w:t xml:space="preserve"> starejša od treh mesecev glede na mesec</w:t>
      </w:r>
      <w:r w:rsidR="00BA7C00" w:rsidRPr="00182104">
        <w:rPr>
          <w:rFonts w:cs="Arial"/>
          <w:sz w:val="22"/>
          <w:szCs w:val="22"/>
          <w:lang w:val="sl-SI"/>
        </w:rPr>
        <w:t>,</w:t>
      </w:r>
      <w:r w:rsidR="00497712" w:rsidRPr="00182104">
        <w:rPr>
          <w:rFonts w:cs="Arial"/>
          <w:sz w:val="22"/>
          <w:szCs w:val="22"/>
          <w:lang w:val="sl-SI"/>
        </w:rPr>
        <w:t xml:space="preserve"> za katerega je obračunana plača.</w:t>
      </w:r>
    </w:p>
    <w:p w:rsidR="00422453" w:rsidRPr="00182104" w:rsidRDefault="00422453" w:rsidP="00206A95">
      <w:pPr>
        <w:spacing w:after="152" w:line="240" w:lineRule="auto"/>
        <w:jc w:val="both"/>
        <w:rPr>
          <w:rFonts w:cs="Arial"/>
          <w:sz w:val="22"/>
          <w:szCs w:val="22"/>
          <w:lang w:val="sl-SI"/>
        </w:rPr>
      </w:pPr>
      <w:r w:rsidRPr="00182104">
        <w:rPr>
          <w:rFonts w:cs="Arial"/>
          <w:sz w:val="22"/>
          <w:szCs w:val="22"/>
          <w:lang w:val="sl-SI"/>
        </w:rPr>
        <w:t>Zaposlene osebe so javni uslužbenci oziroma funkcionarji, ki so vsaj enkrat v ob</w:t>
      </w:r>
      <w:r w:rsidR="00497712" w:rsidRPr="00182104">
        <w:rPr>
          <w:rFonts w:cs="Arial"/>
          <w:sz w:val="22"/>
          <w:szCs w:val="22"/>
          <w:lang w:val="sl-SI"/>
        </w:rPr>
        <w:t xml:space="preserve">ravnavanem letu prejeli </w:t>
      </w:r>
      <w:r w:rsidRPr="00182104">
        <w:rPr>
          <w:rFonts w:cs="Arial"/>
          <w:sz w:val="22"/>
          <w:szCs w:val="22"/>
          <w:lang w:val="sl-SI"/>
        </w:rPr>
        <w:t>plačo.</w:t>
      </w:r>
    </w:p>
    <w:p w:rsidR="00E87446" w:rsidRPr="00182104" w:rsidRDefault="00E87446" w:rsidP="00206A95">
      <w:pPr>
        <w:spacing w:after="152" w:line="240" w:lineRule="auto"/>
        <w:jc w:val="both"/>
        <w:rPr>
          <w:rFonts w:cs="Arial"/>
          <w:sz w:val="22"/>
          <w:szCs w:val="22"/>
          <w:lang w:val="sl-SI"/>
        </w:rPr>
      </w:pPr>
      <w:r w:rsidRPr="00FD1549">
        <w:rPr>
          <w:rFonts w:cs="Arial"/>
          <w:sz w:val="22"/>
          <w:szCs w:val="22"/>
          <w:lang w:val="sl-SI"/>
        </w:rPr>
        <w:t xml:space="preserve">Število zaposlenih na podlagi opravljenih ur </w:t>
      </w:r>
      <w:r w:rsidR="00FD1549" w:rsidRPr="00FD1549">
        <w:rPr>
          <w:rFonts w:cs="Arial"/>
          <w:sz w:val="22"/>
          <w:szCs w:val="22"/>
          <w:lang w:val="sl-SI"/>
        </w:rPr>
        <w:t>je izračunano</w:t>
      </w:r>
      <w:r w:rsidRPr="00FD1549">
        <w:rPr>
          <w:rFonts w:cs="Arial"/>
          <w:sz w:val="22"/>
          <w:szCs w:val="22"/>
          <w:lang w:val="sl-SI"/>
        </w:rPr>
        <w:t xml:space="preserve"> iz ur mesečne delovne obveznosti in seštevka ur rednega dela, ur nadomestil v breme delodajalca, ur dela preko polnega delovnega časa in ur dežurnega dela.</w:t>
      </w:r>
    </w:p>
    <w:p w:rsidR="00853CD4" w:rsidRDefault="00853CD4" w:rsidP="00853CD4">
      <w:pPr>
        <w:jc w:val="both"/>
        <w:rPr>
          <w:rFonts w:cs="Arial"/>
          <w:sz w:val="22"/>
          <w:szCs w:val="22"/>
          <w:lang w:val="sl-SI"/>
        </w:rPr>
      </w:pPr>
      <w:r w:rsidRPr="00853CD4">
        <w:rPr>
          <w:rFonts w:cs="Arial"/>
          <w:sz w:val="22"/>
          <w:szCs w:val="22"/>
          <w:lang w:val="sl-SI"/>
        </w:rPr>
        <w:t>Povprečna placa je izračunana</w:t>
      </w:r>
      <w:r w:rsidR="00000B5F">
        <w:rPr>
          <w:rFonts w:cs="Arial"/>
          <w:sz w:val="22"/>
          <w:szCs w:val="22"/>
          <w:lang w:val="sl-SI"/>
        </w:rPr>
        <w:t xml:space="preserve"> iz mase bruto pla</w:t>
      </w:r>
      <w:r w:rsidR="00654038">
        <w:rPr>
          <w:rFonts w:cs="Arial"/>
          <w:sz w:val="22"/>
          <w:szCs w:val="22"/>
          <w:lang w:val="sl-SI"/>
        </w:rPr>
        <w:t>č</w:t>
      </w:r>
      <w:r w:rsidRPr="00853CD4">
        <w:rPr>
          <w:rFonts w:cs="Arial"/>
          <w:sz w:val="22"/>
          <w:szCs w:val="22"/>
          <w:lang w:val="sl-SI"/>
        </w:rPr>
        <w:t xml:space="preserve"> in števila zaposlenih na podlagi opravljenih ur. </w:t>
      </w:r>
    </w:p>
    <w:p w:rsidR="00FF24CF" w:rsidRDefault="00FF24CF" w:rsidP="00853CD4">
      <w:pPr>
        <w:jc w:val="both"/>
        <w:rPr>
          <w:rFonts w:cs="Arial"/>
          <w:sz w:val="22"/>
          <w:szCs w:val="22"/>
          <w:lang w:val="sl-SI"/>
        </w:rPr>
      </w:pPr>
    </w:p>
    <w:p w:rsidR="00FF24CF" w:rsidRDefault="00FF24CF" w:rsidP="00853CD4">
      <w:pPr>
        <w:jc w:val="both"/>
        <w:rPr>
          <w:rFonts w:cs="Arial"/>
          <w:sz w:val="22"/>
          <w:szCs w:val="22"/>
          <w:lang w:val="sl-SI"/>
        </w:rPr>
      </w:pPr>
    </w:p>
    <w:p w:rsidR="00FF24CF" w:rsidRDefault="00FF24CF" w:rsidP="00853CD4">
      <w:pPr>
        <w:jc w:val="both"/>
        <w:rPr>
          <w:rFonts w:cs="Arial"/>
          <w:sz w:val="22"/>
          <w:szCs w:val="22"/>
          <w:lang w:val="sl-SI"/>
        </w:rPr>
      </w:pPr>
    </w:p>
    <w:p w:rsidR="00FF24CF" w:rsidRDefault="00FF24CF" w:rsidP="00853CD4">
      <w:pPr>
        <w:jc w:val="both"/>
        <w:rPr>
          <w:rFonts w:cs="Arial"/>
          <w:sz w:val="22"/>
          <w:szCs w:val="22"/>
          <w:lang w:val="sl-SI"/>
        </w:rPr>
      </w:pPr>
    </w:p>
    <w:p w:rsidR="00FD1549" w:rsidRDefault="00FD1549" w:rsidP="00853CD4">
      <w:pPr>
        <w:jc w:val="both"/>
        <w:rPr>
          <w:rFonts w:cs="Arial"/>
          <w:sz w:val="22"/>
          <w:szCs w:val="22"/>
          <w:lang w:val="sl-SI"/>
        </w:rPr>
      </w:pPr>
    </w:p>
    <w:p w:rsidR="00FD1549" w:rsidRDefault="00FD1549" w:rsidP="00853CD4">
      <w:pPr>
        <w:jc w:val="both"/>
        <w:rPr>
          <w:rFonts w:cs="Arial"/>
          <w:sz w:val="22"/>
          <w:szCs w:val="22"/>
          <w:lang w:val="sl-SI"/>
        </w:rPr>
      </w:pPr>
    </w:p>
    <w:p w:rsidR="00FD1549" w:rsidRDefault="00FD1549" w:rsidP="00853CD4">
      <w:pPr>
        <w:jc w:val="both"/>
        <w:rPr>
          <w:rFonts w:cs="Arial"/>
          <w:sz w:val="22"/>
          <w:szCs w:val="22"/>
          <w:lang w:val="sl-SI"/>
        </w:rPr>
      </w:pPr>
    </w:p>
    <w:p w:rsidR="00FD1549" w:rsidRPr="00853CD4" w:rsidRDefault="00FD1549" w:rsidP="00853CD4">
      <w:pPr>
        <w:jc w:val="both"/>
        <w:rPr>
          <w:rFonts w:cs="Arial"/>
          <w:sz w:val="22"/>
          <w:szCs w:val="22"/>
          <w:lang w:val="sl-SI"/>
        </w:rPr>
      </w:pPr>
    </w:p>
    <w:p w:rsidR="00A82A67" w:rsidRPr="00182104" w:rsidRDefault="003E6090" w:rsidP="0070423E">
      <w:pPr>
        <w:pStyle w:val="Naslov1"/>
      </w:pPr>
      <w:bookmarkStart w:id="6" w:name="_Toc523465036"/>
      <w:r w:rsidRPr="00182104">
        <w:t xml:space="preserve">Masa </w:t>
      </w:r>
      <w:r w:rsidR="00EE248B" w:rsidRPr="00182104">
        <w:t>bruto plač</w:t>
      </w:r>
      <w:bookmarkEnd w:id="6"/>
    </w:p>
    <w:p w:rsidR="00484CB3" w:rsidRPr="00182104" w:rsidRDefault="00484CB3" w:rsidP="00484CB3">
      <w:pPr>
        <w:spacing w:line="260" w:lineRule="exact"/>
        <w:jc w:val="both"/>
        <w:rPr>
          <w:rFonts w:cs="Arial"/>
          <w:sz w:val="22"/>
          <w:szCs w:val="22"/>
          <w:lang w:val="sl-SI"/>
        </w:rPr>
      </w:pPr>
    </w:p>
    <w:p w:rsidR="00703215" w:rsidRPr="00182104" w:rsidRDefault="00703215" w:rsidP="00703215">
      <w:pPr>
        <w:jc w:val="both"/>
        <w:rPr>
          <w:rFonts w:cs="Arial"/>
          <w:sz w:val="22"/>
          <w:szCs w:val="22"/>
          <w:lang w:val="sl-SI"/>
        </w:rPr>
      </w:pPr>
      <w:r w:rsidRPr="00182104">
        <w:rPr>
          <w:rFonts w:cs="Arial"/>
          <w:sz w:val="22"/>
          <w:szCs w:val="22"/>
          <w:lang w:val="sl-SI"/>
        </w:rPr>
        <w:t xml:space="preserve">V obdobju od </w:t>
      </w:r>
      <w:r w:rsidR="00791F17" w:rsidRPr="00182104">
        <w:rPr>
          <w:rFonts w:cs="Arial"/>
          <w:sz w:val="22"/>
          <w:szCs w:val="22"/>
          <w:lang w:val="sl-SI"/>
        </w:rPr>
        <w:t xml:space="preserve">leta </w:t>
      </w:r>
      <w:r w:rsidRPr="00182104">
        <w:rPr>
          <w:rFonts w:cs="Arial"/>
          <w:sz w:val="22"/>
          <w:szCs w:val="22"/>
          <w:lang w:val="sl-SI"/>
        </w:rPr>
        <w:t xml:space="preserve">1994 do </w:t>
      </w:r>
      <w:r w:rsidR="00791F17" w:rsidRPr="00182104">
        <w:rPr>
          <w:rFonts w:cs="Arial"/>
          <w:sz w:val="22"/>
          <w:szCs w:val="22"/>
          <w:lang w:val="sl-SI"/>
        </w:rPr>
        <w:t xml:space="preserve">leta </w:t>
      </w:r>
      <w:r w:rsidR="00FC531C" w:rsidRPr="00182104">
        <w:rPr>
          <w:rFonts w:cs="Arial"/>
          <w:sz w:val="22"/>
          <w:szCs w:val="22"/>
          <w:lang w:val="sl-SI"/>
        </w:rPr>
        <w:t>2017</w:t>
      </w:r>
      <w:r w:rsidRPr="00182104">
        <w:rPr>
          <w:rFonts w:cs="Arial"/>
          <w:sz w:val="22"/>
          <w:szCs w:val="22"/>
          <w:lang w:val="sl-SI"/>
        </w:rPr>
        <w:t xml:space="preserve"> se je bruto plača na zaposlenega v dejavnostih javnih storitev</w:t>
      </w:r>
      <w:r w:rsidRPr="00182104">
        <w:rPr>
          <w:rStyle w:val="Sprotnaopomba-sklic"/>
          <w:rFonts w:cs="Arial"/>
          <w:sz w:val="22"/>
          <w:szCs w:val="22"/>
          <w:lang w:val="sl-SI"/>
        </w:rPr>
        <w:footnoteReference w:id="1"/>
      </w:r>
      <w:r w:rsidRPr="00182104">
        <w:rPr>
          <w:rFonts w:cs="Arial"/>
          <w:sz w:val="22"/>
          <w:szCs w:val="22"/>
          <w:lang w:val="sl-SI"/>
        </w:rPr>
        <w:t xml:space="preserve"> realno povečala za </w:t>
      </w:r>
      <w:r w:rsidR="00A00C11" w:rsidRPr="00182104">
        <w:rPr>
          <w:rFonts w:cs="Arial"/>
          <w:sz w:val="22"/>
          <w:szCs w:val="22"/>
          <w:lang w:val="sl-SI"/>
        </w:rPr>
        <w:t>41,4</w:t>
      </w:r>
      <w:r w:rsidR="00791F17" w:rsidRPr="00182104">
        <w:rPr>
          <w:rFonts w:cs="Arial"/>
          <w:sz w:val="22"/>
          <w:szCs w:val="22"/>
          <w:lang w:val="sl-SI"/>
        </w:rPr>
        <w:t> %</w:t>
      </w:r>
      <w:r w:rsidRPr="00182104">
        <w:rPr>
          <w:rFonts w:cs="Arial"/>
          <w:sz w:val="22"/>
          <w:szCs w:val="22"/>
          <w:lang w:val="sl-SI"/>
        </w:rPr>
        <w:t xml:space="preserve">, v dejavnostih zasebnega sektorja pa za </w:t>
      </w:r>
      <w:r w:rsidR="00A00C11" w:rsidRPr="00182104">
        <w:rPr>
          <w:rFonts w:cs="Arial"/>
          <w:sz w:val="22"/>
          <w:szCs w:val="22"/>
          <w:lang w:val="sl-SI"/>
        </w:rPr>
        <w:t>54,2</w:t>
      </w:r>
      <w:r w:rsidR="00DF22E8" w:rsidRPr="00182104">
        <w:rPr>
          <w:rFonts w:cs="Arial"/>
          <w:sz w:val="22"/>
          <w:szCs w:val="22"/>
          <w:lang w:val="sl-SI"/>
        </w:rPr>
        <w:t> %</w:t>
      </w:r>
      <w:r w:rsidR="00496E1F" w:rsidRPr="00182104">
        <w:rPr>
          <w:rFonts w:cs="Arial"/>
          <w:sz w:val="22"/>
          <w:szCs w:val="22"/>
          <w:lang w:val="sl-SI"/>
        </w:rPr>
        <w:t xml:space="preserve"> (slika 1)</w:t>
      </w:r>
      <w:r w:rsidRPr="00182104">
        <w:rPr>
          <w:rFonts w:cs="Arial"/>
          <w:sz w:val="22"/>
          <w:szCs w:val="22"/>
          <w:lang w:val="sl-SI"/>
        </w:rPr>
        <w:t>.</w:t>
      </w:r>
      <w:r w:rsidR="00462682" w:rsidRPr="00182104">
        <w:rPr>
          <w:rFonts w:cs="Arial"/>
          <w:sz w:val="22"/>
          <w:szCs w:val="22"/>
          <w:lang w:val="sl-SI"/>
        </w:rPr>
        <w:t xml:space="preserve"> </w:t>
      </w:r>
      <w:r w:rsidR="00496E1F" w:rsidRPr="00182104">
        <w:rPr>
          <w:rFonts w:cs="Arial"/>
          <w:sz w:val="22"/>
          <w:szCs w:val="22"/>
          <w:lang w:val="sl-SI"/>
        </w:rPr>
        <w:t>R</w:t>
      </w:r>
      <w:r w:rsidRPr="00182104">
        <w:rPr>
          <w:rFonts w:cs="Arial"/>
          <w:sz w:val="22"/>
          <w:szCs w:val="22"/>
          <w:lang w:val="sl-SI"/>
        </w:rPr>
        <w:t>ealna rast je v dejavnostih zasebnega sektorja višja za 12,8</w:t>
      </w:r>
      <w:r w:rsidR="00DF22E8" w:rsidRPr="00182104">
        <w:rPr>
          <w:rFonts w:cs="Arial"/>
          <w:sz w:val="22"/>
          <w:szCs w:val="22"/>
          <w:lang w:val="sl-SI"/>
        </w:rPr>
        <w:t> %</w:t>
      </w:r>
      <w:r w:rsidRPr="00182104">
        <w:rPr>
          <w:rFonts w:cs="Arial"/>
          <w:sz w:val="22"/>
          <w:szCs w:val="22"/>
          <w:lang w:val="sl-SI"/>
        </w:rPr>
        <w:t xml:space="preserve">. </w:t>
      </w:r>
    </w:p>
    <w:p w:rsidR="00E0219A" w:rsidRPr="00182104" w:rsidRDefault="00E0219A" w:rsidP="0018676D">
      <w:pPr>
        <w:spacing w:line="260" w:lineRule="exact"/>
        <w:jc w:val="both"/>
        <w:rPr>
          <w:rFonts w:cs="Arial"/>
          <w:sz w:val="22"/>
          <w:szCs w:val="22"/>
          <w:lang w:val="sl-SI"/>
        </w:rPr>
      </w:pPr>
    </w:p>
    <w:p w:rsidR="007E32E7" w:rsidRPr="00182104" w:rsidRDefault="007E32E7" w:rsidP="0018676D">
      <w:pPr>
        <w:spacing w:line="260" w:lineRule="exact"/>
        <w:jc w:val="both"/>
        <w:rPr>
          <w:rFonts w:cs="Arial"/>
          <w:sz w:val="22"/>
          <w:szCs w:val="22"/>
          <w:lang w:val="sl-SI"/>
        </w:rPr>
      </w:pPr>
    </w:p>
    <w:p w:rsidR="007E32E7" w:rsidRPr="00182104" w:rsidRDefault="007E32E7" w:rsidP="0018676D">
      <w:pPr>
        <w:spacing w:line="260" w:lineRule="exact"/>
        <w:jc w:val="both"/>
        <w:rPr>
          <w:rFonts w:cs="Arial"/>
          <w:sz w:val="22"/>
          <w:szCs w:val="22"/>
          <w:lang w:val="sl-SI"/>
        </w:rPr>
      </w:pPr>
    </w:p>
    <w:p w:rsidR="00C9245A" w:rsidRPr="00182104" w:rsidRDefault="00C9245A" w:rsidP="0018676D">
      <w:pPr>
        <w:spacing w:line="260" w:lineRule="exact"/>
        <w:jc w:val="both"/>
        <w:rPr>
          <w:rFonts w:cs="Arial"/>
          <w:sz w:val="22"/>
          <w:szCs w:val="22"/>
          <w:lang w:val="sl-SI"/>
        </w:rPr>
      </w:pPr>
      <w:r w:rsidRPr="00182104">
        <w:rPr>
          <w:rFonts w:cs="Arial"/>
          <w:sz w:val="22"/>
          <w:szCs w:val="22"/>
          <w:lang w:val="sl-SI"/>
        </w:rPr>
        <w:t xml:space="preserve">Slika 1: </w:t>
      </w:r>
      <w:r w:rsidR="00FE77E3" w:rsidRPr="00182104">
        <w:rPr>
          <w:rFonts w:cs="Arial"/>
          <w:sz w:val="22"/>
          <w:szCs w:val="22"/>
          <w:lang w:val="sl-SI"/>
        </w:rPr>
        <w:t>Kumulativna rast bruto plače na zap</w:t>
      </w:r>
      <w:r w:rsidR="00073575" w:rsidRPr="00182104">
        <w:rPr>
          <w:rFonts w:cs="Arial"/>
          <w:sz w:val="22"/>
          <w:szCs w:val="22"/>
          <w:lang w:val="sl-SI"/>
        </w:rPr>
        <w:t xml:space="preserve">oslenega </w:t>
      </w:r>
      <w:r w:rsidR="00E326A9" w:rsidRPr="00182104">
        <w:rPr>
          <w:rFonts w:cs="Arial"/>
          <w:sz w:val="22"/>
          <w:szCs w:val="22"/>
          <w:lang w:val="sl-SI"/>
        </w:rPr>
        <w:t>(</w:t>
      </w:r>
      <w:r w:rsidR="00073575" w:rsidRPr="00182104">
        <w:rPr>
          <w:rFonts w:cs="Arial"/>
          <w:sz w:val="22"/>
          <w:szCs w:val="22"/>
          <w:lang w:val="sl-SI"/>
        </w:rPr>
        <w:t>v</w:t>
      </w:r>
      <w:r w:rsidR="00DF22E8" w:rsidRPr="00182104">
        <w:rPr>
          <w:rFonts w:cs="Arial"/>
          <w:sz w:val="22"/>
          <w:szCs w:val="22"/>
          <w:lang w:val="sl-SI"/>
        </w:rPr>
        <w:t> %</w:t>
      </w:r>
      <w:r w:rsidR="00E326A9" w:rsidRPr="00182104">
        <w:rPr>
          <w:rFonts w:cs="Arial"/>
          <w:sz w:val="22"/>
          <w:szCs w:val="22"/>
          <w:lang w:val="sl-SI"/>
        </w:rPr>
        <w:t>)</w:t>
      </w:r>
      <w:r w:rsidR="00FE77E3" w:rsidRPr="00182104">
        <w:rPr>
          <w:rFonts w:cs="Arial"/>
          <w:sz w:val="22"/>
          <w:szCs w:val="22"/>
          <w:lang w:val="sl-SI"/>
        </w:rPr>
        <w:t xml:space="preserve"> </w:t>
      </w:r>
      <w:r w:rsidR="00E326A9" w:rsidRPr="00182104">
        <w:rPr>
          <w:rFonts w:cs="Arial"/>
          <w:sz w:val="22"/>
          <w:szCs w:val="22"/>
          <w:lang w:val="sl-SI"/>
        </w:rPr>
        <w:t xml:space="preserve">– </w:t>
      </w:r>
      <w:r w:rsidR="00FE77E3" w:rsidRPr="00182104">
        <w:rPr>
          <w:rFonts w:cs="Arial"/>
          <w:sz w:val="22"/>
          <w:szCs w:val="22"/>
          <w:lang w:val="sl-SI"/>
        </w:rPr>
        <w:t>realno</w:t>
      </w:r>
    </w:p>
    <w:p w:rsidR="001A52FA" w:rsidRPr="00182104" w:rsidRDefault="00462682" w:rsidP="0018676D">
      <w:pPr>
        <w:spacing w:line="260" w:lineRule="exact"/>
        <w:jc w:val="both"/>
        <w:rPr>
          <w:rFonts w:cs="Arial"/>
          <w:sz w:val="22"/>
          <w:szCs w:val="22"/>
          <w:lang w:val="sl-SI"/>
        </w:rPr>
      </w:pPr>
      <w:r w:rsidRPr="00182104">
        <w:rPr>
          <w:rFonts w:cs="Arial"/>
          <w:noProof/>
          <w:sz w:val="22"/>
          <w:szCs w:val="22"/>
          <w:lang w:val="sl-SI" w:eastAsia="sl-SI"/>
        </w:rPr>
        <w:drawing>
          <wp:anchor distT="0" distB="0" distL="114300" distR="114300" simplePos="0" relativeHeight="251662336" behindDoc="0" locked="0" layoutInCell="1" allowOverlap="1" wp14:anchorId="457E2220" wp14:editId="12F009A8">
            <wp:simplePos x="0" y="0"/>
            <wp:positionH relativeFrom="page">
              <wp:posOffset>771525</wp:posOffset>
            </wp:positionH>
            <wp:positionV relativeFrom="paragraph">
              <wp:posOffset>243840</wp:posOffset>
            </wp:positionV>
            <wp:extent cx="6400800" cy="3352800"/>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3352800"/>
                    </a:xfrm>
                    <a:prstGeom prst="rect">
                      <a:avLst/>
                    </a:prstGeom>
                    <a:noFill/>
                  </pic:spPr>
                </pic:pic>
              </a:graphicData>
            </a:graphic>
            <wp14:sizeRelH relativeFrom="margin">
              <wp14:pctWidth>0</wp14:pctWidth>
            </wp14:sizeRelH>
            <wp14:sizeRelV relativeFrom="margin">
              <wp14:pctHeight>0</wp14:pctHeight>
            </wp14:sizeRelV>
          </wp:anchor>
        </w:drawing>
      </w:r>
    </w:p>
    <w:p w:rsidR="001A52FA" w:rsidRPr="00182104" w:rsidRDefault="00462682" w:rsidP="0018676D">
      <w:pPr>
        <w:spacing w:line="260" w:lineRule="exact"/>
        <w:jc w:val="both"/>
        <w:rPr>
          <w:rFonts w:cs="Arial"/>
          <w:sz w:val="16"/>
          <w:szCs w:val="16"/>
          <w:lang w:val="sl-SI"/>
        </w:rPr>
      </w:pPr>
      <w:r w:rsidRPr="00182104">
        <w:rPr>
          <w:rFonts w:cs="Arial"/>
          <w:sz w:val="16"/>
          <w:szCs w:val="16"/>
          <w:lang w:val="sl-SI"/>
        </w:rPr>
        <w:t>Vir: SURS, preračuni UMAR</w:t>
      </w:r>
    </w:p>
    <w:p w:rsidR="000F5532" w:rsidRPr="00182104" w:rsidRDefault="000F5532" w:rsidP="00AD629F">
      <w:pPr>
        <w:jc w:val="both"/>
        <w:rPr>
          <w:rFonts w:cs="Arial"/>
          <w:sz w:val="22"/>
          <w:szCs w:val="22"/>
          <w:highlight w:val="yellow"/>
          <w:lang w:val="sl-SI"/>
        </w:rPr>
      </w:pPr>
      <w:r w:rsidRPr="00182104">
        <w:rPr>
          <w:rFonts w:cs="Arial"/>
          <w:sz w:val="22"/>
          <w:szCs w:val="22"/>
          <w:lang w:val="sl-SI"/>
        </w:rPr>
        <w:t>____________________________________________________________________</w:t>
      </w:r>
    </w:p>
    <w:p w:rsidR="00462682" w:rsidRPr="00182104" w:rsidRDefault="00462682" w:rsidP="00E0219A">
      <w:pPr>
        <w:jc w:val="both"/>
        <w:rPr>
          <w:rFonts w:cs="Arial"/>
          <w:sz w:val="22"/>
          <w:szCs w:val="22"/>
          <w:lang w:val="sl-SI"/>
        </w:rPr>
      </w:pPr>
    </w:p>
    <w:p w:rsidR="00E0219A" w:rsidRPr="00182104" w:rsidRDefault="00E0219A" w:rsidP="00E0219A">
      <w:pPr>
        <w:jc w:val="both"/>
        <w:rPr>
          <w:rFonts w:cs="Arial"/>
          <w:sz w:val="22"/>
          <w:szCs w:val="22"/>
          <w:lang w:val="sl-SI"/>
        </w:rPr>
      </w:pPr>
      <w:r w:rsidRPr="00182104">
        <w:rPr>
          <w:rFonts w:cs="Arial"/>
          <w:sz w:val="22"/>
          <w:szCs w:val="22"/>
          <w:lang w:val="sl-SI"/>
        </w:rPr>
        <w:t xml:space="preserve">Preglednica 2: Struktura bruto </w:t>
      </w:r>
      <w:r w:rsidR="00FA1AD8" w:rsidRPr="00182104">
        <w:rPr>
          <w:rFonts w:cs="Arial"/>
          <w:sz w:val="22"/>
          <w:szCs w:val="22"/>
          <w:lang w:val="sl-SI"/>
        </w:rPr>
        <w:t xml:space="preserve">mase </w:t>
      </w:r>
      <w:r w:rsidRPr="00182104">
        <w:rPr>
          <w:rFonts w:cs="Arial"/>
          <w:sz w:val="22"/>
          <w:szCs w:val="22"/>
          <w:lang w:val="sl-SI"/>
        </w:rPr>
        <w:t>plač in število zaposlenih, javni sektor</w:t>
      </w:r>
      <w:r w:rsidR="00791F17" w:rsidRPr="00182104">
        <w:rPr>
          <w:rFonts w:cs="Arial"/>
          <w:sz w:val="22"/>
          <w:szCs w:val="22"/>
          <w:lang w:val="sl-SI"/>
        </w:rPr>
        <w:t>,</w:t>
      </w:r>
      <w:r w:rsidRPr="00182104">
        <w:rPr>
          <w:rStyle w:val="Sprotnaopomba-sklic"/>
          <w:rFonts w:cs="Arial"/>
          <w:sz w:val="22"/>
          <w:szCs w:val="22"/>
          <w:lang w:val="sl-SI"/>
        </w:rPr>
        <w:footnoteReference w:id="2"/>
      </w:r>
      <w:r w:rsidR="00462682" w:rsidRPr="00182104">
        <w:rPr>
          <w:rFonts w:cs="Arial"/>
          <w:sz w:val="22"/>
          <w:szCs w:val="22"/>
          <w:lang w:val="sl-SI"/>
        </w:rPr>
        <w:t xml:space="preserve"> </w:t>
      </w:r>
      <w:r w:rsidR="00A00C11" w:rsidRPr="00182104">
        <w:rPr>
          <w:rFonts w:cs="Arial"/>
          <w:sz w:val="22"/>
          <w:szCs w:val="22"/>
          <w:lang w:val="sl-SI"/>
        </w:rPr>
        <w:t>primerjava za leti 2016 in 2017</w:t>
      </w:r>
    </w:p>
    <w:p w:rsidR="00E91FBF" w:rsidRPr="00182104" w:rsidRDefault="00E91FBF" w:rsidP="00E342DC">
      <w:pPr>
        <w:jc w:val="both"/>
        <w:rPr>
          <w:rFonts w:cs="Arial"/>
          <w:sz w:val="22"/>
          <w:szCs w:val="22"/>
          <w:lang w:val="sl-SI"/>
        </w:rPr>
      </w:pPr>
    </w:p>
    <w:tbl>
      <w:tblPr>
        <w:tblW w:w="8900" w:type="dxa"/>
        <w:tblCellMar>
          <w:left w:w="70" w:type="dxa"/>
          <w:right w:w="70" w:type="dxa"/>
        </w:tblCellMar>
        <w:tblLook w:val="04A0" w:firstRow="1" w:lastRow="0" w:firstColumn="1" w:lastColumn="0" w:noHBand="0" w:noVBand="1"/>
      </w:tblPr>
      <w:tblGrid>
        <w:gridCol w:w="5760"/>
        <w:gridCol w:w="1500"/>
        <w:gridCol w:w="1640"/>
      </w:tblGrid>
      <w:tr w:rsidR="00AC5532" w:rsidRPr="00182104" w:rsidTr="00AC5532">
        <w:trPr>
          <w:trHeight w:val="255"/>
        </w:trPr>
        <w:tc>
          <w:tcPr>
            <w:tcW w:w="57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jc w:val="center"/>
              <w:rPr>
                <w:rFonts w:cs="Arial"/>
                <w:b/>
                <w:bCs/>
                <w:szCs w:val="20"/>
                <w:lang w:val="sl-SI" w:eastAsia="sl-SI"/>
              </w:rPr>
            </w:pPr>
            <w:r w:rsidRPr="00182104">
              <w:rPr>
                <w:rFonts w:cs="Arial"/>
                <w:b/>
                <w:bCs/>
                <w:szCs w:val="20"/>
                <w:lang w:val="sl-SI" w:eastAsia="sl-SI"/>
              </w:rPr>
              <w:t>Javni sektor</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2016</w:t>
            </w:r>
          </w:p>
        </w:tc>
        <w:tc>
          <w:tcPr>
            <w:tcW w:w="1640" w:type="dxa"/>
            <w:tcBorders>
              <w:top w:val="single" w:sz="4" w:space="0" w:color="auto"/>
              <w:left w:val="nil"/>
              <w:bottom w:val="single" w:sz="4" w:space="0" w:color="auto"/>
              <w:right w:val="single" w:sz="8" w:space="0" w:color="auto"/>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2017</w:t>
            </w:r>
          </w:p>
        </w:tc>
      </w:tr>
      <w:tr w:rsidR="00AC5532" w:rsidRPr="00182104" w:rsidTr="00AC5532">
        <w:trPr>
          <w:trHeight w:val="255"/>
        </w:trPr>
        <w:tc>
          <w:tcPr>
            <w:tcW w:w="5760" w:type="dxa"/>
            <w:tcBorders>
              <w:top w:val="nil"/>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 xml:space="preserve">Masa bruto plač </w:t>
            </w:r>
            <w:r w:rsidR="00E326A9" w:rsidRPr="00182104">
              <w:rPr>
                <w:rFonts w:cs="Arial"/>
                <w:szCs w:val="20"/>
                <w:lang w:val="sl-SI" w:eastAsia="sl-SI"/>
              </w:rPr>
              <w:t>(</w:t>
            </w:r>
            <w:r w:rsidRPr="00182104">
              <w:rPr>
                <w:rFonts w:cs="Arial"/>
                <w:szCs w:val="20"/>
                <w:lang w:val="sl-SI" w:eastAsia="sl-SI"/>
              </w:rPr>
              <w:t>v</w:t>
            </w:r>
            <w:r w:rsidR="001F4B62" w:rsidRPr="00182104">
              <w:rPr>
                <w:rFonts w:cs="Arial"/>
                <w:szCs w:val="20"/>
                <w:lang w:val="sl-SI" w:eastAsia="sl-SI"/>
              </w:rPr>
              <w:t> mio.</w:t>
            </w:r>
            <w:r w:rsidR="00BA7C00" w:rsidRPr="00182104">
              <w:rPr>
                <w:rFonts w:cs="Arial"/>
                <w:szCs w:val="20"/>
                <w:lang w:val="sl-SI" w:eastAsia="sl-SI"/>
              </w:rPr>
              <w:t> EUR</w:t>
            </w:r>
            <w:r w:rsidR="00E326A9" w:rsidRPr="00182104">
              <w:rPr>
                <w:rFonts w:cs="Arial"/>
                <w:szCs w:val="20"/>
                <w:lang w:val="sl-SI" w:eastAsia="sl-SI"/>
              </w:rPr>
              <w:t>)</w:t>
            </w:r>
          </w:p>
        </w:tc>
        <w:tc>
          <w:tcPr>
            <w:tcW w:w="1500" w:type="dxa"/>
            <w:tcBorders>
              <w:top w:val="nil"/>
              <w:left w:val="nil"/>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jc w:val="right"/>
              <w:rPr>
                <w:rFonts w:cs="Arial"/>
                <w:szCs w:val="20"/>
                <w:lang w:val="sl-SI" w:eastAsia="sl-SI"/>
              </w:rPr>
            </w:pPr>
            <w:r w:rsidRPr="00182104">
              <w:rPr>
                <w:rFonts w:cs="Arial"/>
                <w:szCs w:val="20"/>
                <w:lang w:val="sl-SI" w:eastAsia="sl-SI"/>
              </w:rPr>
              <w:t>3.559,1</w:t>
            </w:r>
          </w:p>
        </w:tc>
        <w:tc>
          <w:tcPr>
            <w:tcW w:w="1640" w:type="dxa"/>
            <w:tcBorders>
              <w:top w:val="nil"/>
              <w:left w:val="nil"/>
              <w:bottom w:val="single" w:sz="4" w:space="0" w:color="auto"/>
              <w:right w:val="single" w:sz="8" w:space="0" w:color="auto"/>
            </w:tcBorders>
            <w:shd w:val="clear" w:color="auto" w:fill="auto"/>
            <w:noWrap/>
            <w:vAlign w:val="bottom"/>
            <w:hideMark/>
          </w:tcPr>
          <w:p w:rsidR="00AC5532" w:rsidRPr="00182104" w:rsidRDefault="00AC5532" w:rsidP="00AC5532">
            <w:pPr>
              <w:spacing w:line="240" w:lineRule="auto"/>
              <w:jc w:val="right"/>
              <w:rPr>
                <w:rFonts w:cs="Arial"/>
                <w:szCs w:val="20"/>
                <w:lang w:val="sl-SI" w:eastAsia="sl-SI"/>
              </w:rPr>
            </w:pPr>
            <w:r w:rsidRPr="00182104">
              <w:rPr>
                <w:rFonts w:cs="Arial"/>
                <w:szCs w:val="20"/>
                <w:lang w:val="sl-SI" w:eastAsia="sl-SI"/>
              </w:rPr>
              <w:t>3.739,4</w:t>
            </w:r>
          </w:p>
        </w:tc>
      </w:tr>
      <w:tr w:rsidR="00AC5532" w:rsidRPr="00182104" w:rsidTr="00AC5532">
        <w:trPr>
          <w:trHeight w:val="255"/>
        </w:trPr>
        <w:tc>
          <w:tcPr>
            <w:tcW w:w="5760" w:type="dxa"/>
            <w:tcBorders>
              <w:top w:val="nil"/>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 xml:space="preserve">Masa sredstev za dodatke </w:t>
            </w:r>
            <w:r w:rsidR="00E326A9" w:rsidRPr="00182104">
              <w:rPr>
                <w:rFonts w:cs="Arial"/>
                <w:szCs w:val="20"/>
                <w:lang w:val="sl-SI" w:eastAsia="sl-SI"/>
              </w:rPr>
              <w:t>(</w:t>
            </w:r>
            <w:r w:rsidRPr="00182104">
              <w:rPr>
                <w:rFonts w:cs="Arial"/>
                <w:szCs w:val="20"/>
                <w:lang w:val="sl-SI" w:eastAsia="sl-SI"/>
              </w:rPr>
              <w:t>v</w:t>
            </w:r>
            <w:r w:rsidR="001F4B62" w:rsidRPr="00182104">
              <w:rPr>
                <w:rFonts w:cs="Arial"/>
                <w:szCs w:val="20"/>
                <w:lang w:val="sl-SI" w:eastAsia="sl-SI"/>
              </w:rPr>
              <w:t> mio.</w:t>
            </w:r>
            <w:r w:rsidR="00BA7C00" w:rsidRPr="00182104">
              <w:rPr>
                <w:rFonts w:cs="Arial"/>
                <w:szCs w:val="20"/>
                <w:lang w:val="sl-SI" w:eastAsia="sl-SI"/>
              </w:rPr>
              <w:t> EUR</w:t>
            </w:r>
            <w:r w:rsidR="00E326A9" w:rsidRPr="00182104">
              <w:rPr>
                <w:rFonts w:cs="Arial"/>
                <w:szCs w:val="20"/>
                <w:lang w:val="sl-SI" w:eastAsia="sl-SI"/>
              </w:rPr>
              <w:t>)</w:t>
            </w:r>
          </w:p>
        </w:tc>
        <w:tc>
          <w:tcPr>
            <w:tcW w:w="1500" w:type="dxa"/>
            <w:tcBorders>
              <w:top w:val="nil"/>
              <w:left w:val="nil"/>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jc w:val="right"/>
              <w:rPr>
                <w:rFonts w:cs="Arial"/>
                <w:szCs w:val="20"/>
                <w:lang w:val="sl-SI" w:eastAsia="sl-SI"/>
              </w:rPr>
            </w:pPr>
            <w:r w:rsidRPr="00182104">
              <w:rPr>
                <w:rFonts w:cs="Arial"/>
                <w:szCs w:val="20"/>
                <w:lang w:val="sl-SI" w:eastAsia="sl-SI"/>
              </w:rPr>
              <w:t>295,1</w:t>
            </w:r>
          </w:p>
        </w:tc>
        <w:tc>
          <w:tcPr>
            <w:tcW w:w="1640" w:type="dxa"/>
            <w:tcBorders>
              <w:top w:val="nil"/>
              <w:left w:val="nil"/>
              <w:bottom w:val="single" w:sz="4" w:space="0" w:color="auto"/>
              <w:right w:val="single" w:sz="8" w:space="0" w:color="auto"/>
            </w:tcBorders>
            <w:shd w:val="clear" w:color="auto" w:fill="auto"/>
            <w:noWrap/>
            <w:vAlign w:val="bottom"/>
            <w:hideMark/>
          </w:tcPr>
          <w:p w:rsidR="00AC5532" w:rsidRPr="00182104" w:rsidRDefault="00AC5532" w:rsidP="00AC5532">
            <w:pPr>
              <w:spacing w:line="240" w:lineRule="auto"/>
              <w:jc w:val="right"/>
              <w:rPr>
                <w:rFonts w:cs="Arial"/>
                <w:szCs w:val="20"/>
                <w:lang w:val="sl-SI" w:eastAsia="sl-SI"/>
              </w:rPr>
            </w:pPr>
            <w:r w:rsidRPr="00182104">
              <w:rPr>
                <w:rFonts w:cs="Arial"/>
                <w:szCs w:val="20"/>
                <w:lang w:val="sl-SI" w:eastAsia="sl-SI"/>
              </w:rPr>
              <w:t>306,0</w:t>
            </w:r>
          </w:p>
        </w:tc>
      </w:tr>
      <w:tr w:rsidR="00AC5532" w:rsidRPr="00182104" w:rsidTr="00AC5532">
        <w:trPr>
          <w:trHeight w:val="255"/>
        </w:trPr>
        <w:tc>
          <w:tcPr>
            <w:tcW w:w="5760" w:type="dxa"/>
            <w:tcBorders>
              <w:top w:val="nil"/>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 xml:space="preserve">Masa sredstev za delovno uspešnost </w:t>
            </w:r>
            <w:r w:rsidR="00E326A9" w:rsidRPr="00182104">
              <w:rPr>
                <w:rFonts w:cs="Arial"/>
                <w:szCs w:val="20"/>
                <w:lang w:val="sl-SI" w:eastAsia="sl-SI"/>
              </w:rPr>
              <w:t>(</w:t>
            </w:r>
            <w:r w:rsidRPr="00182104">
              <w:rPr>
                <w:rFonts w:cs="Arial"/>
                <w:szCs w:val="20"/>
                <w:lang w:val="sl-SI" w:eastAsia="sl-SI"/>
              </w:rPr>
              <w:t>v</w:t>
            </w:r>
            <w:r w:rsidR="001F4B62" w:rsidRPr="00182104">
              <w:rPr>
                <w:rFonts w:cs="Arial"/>
                <w:szCs w:val="20"/>
                <w:lang w:val="sl-SI" w:eastAsia="sl-SI"/>
              </w:rPr>
              <w:t> mio.</w:t>
            </w:r>
            <w:r w:rsidR="00BA7C00" w:rsidRPr="00182104">
              <w:rPr>
                <w:rFonts w:cs="Arial"/>
                <w:szCs w:val="20"/>
                <w:lang w:val="sl-SI" w:eastAsia="sl-SI"/>
              </w:rPr>
              <w:t> EUR</w:t>
            </w:r>
            <w:r w:rsidR="00E326A9" w:rsidRPr="00182104">
              <w:rPr>
                <w:rFonts w:cs="Arial"/>
                <w:szCs w:val="20"/>
                <w:lang w:val="sl-SI" w:eastAsia="sl-SI"/>
              </w:rPr>
              <w:t>)</w:t>
            </w:r>
          </w:p>
        </w:tc>
        <w:tc>
          <w:tcPr>
            <w:tcW w:w="1500" w:type="dxa"/>
            <w:tcBorders>
              <w:top w:val="nil"/>
              <w:left w:val="nil"/>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jc w:val="right"/>
              <w:rPr>
                <w:rFonts w:cs="Arial"/>
                <w:szCs w:val="20"/>
                <w:lang w:val="sl-SI" w:eastAsia="sl-SI"/>
              </w:rPr>
            </w:pPr>
            <w:r w:rsidRPr="00182104">
              <w:rPr>
                <w:rFonts w:cs="Arial"/>
                <w:szCs w:val="20"/>
                <w:lang w:val="sl-SI" w:eastAsia="sl-SI"/>
              </w:rPr>
              <w:t>79,9</w:t>
            </w:r>
          </w:p>
        </w:tc>
        <w:tc>
          <w:tcPr>
            <w:tcW w:w="1640" w:type="dxa"/>
            <w:tcBorders>
              <w:top w:val="nil"/>
              <w:left w:val="nil"/>
              <w:bottom w:val="single" w:sz="4" w:space="0" w:color="auto"/>
              <w:right w:val="single" w:sz="8" w:space="0" w:color="auto"/>
            </w:tcBorders>
            <w:shd w:val="clear" w:color="auto" w:fill="auto"/>
            <w:noWrap/>
            <w:vAlign w:val="bottom"/>
            <w:hideMark/>
          </w:tcPr>
          <w:p w:rsidR="00AC5532" w:rsidRPr="00182104" w:rsidRDefault="00AC5532" w:rsidP="00AC5532">
            <w:pPr>
              <w:spacing w:line="240" w:lineRule="auto"/>
              <w:jc w:val="right"/>
              <w:rPr>
                <w:rFonts w:cs="Arial"/>
                <w:szCs w:val="20"/>
                <w:lang w:val="sl-SI" w:eastAsia="sl-SI"/>
              </w:rPr>
            </w:pPr>
            <w:r w:rsidRPr="00182104">
              <w:rPr>
                <w:rFonts w:cs="Arial"/>
                <w:szCs w:val="20"/>
                <w:lang w:val="sl-SI" w:eastAsia="sl-SI"/>
              </w:rPr>
              <w:t>85,2</w:t>
            </w:r>
          </w:p>
        </w:tc>
      </w:tr>
      <w:tr w:rsidR="00AC5532" w:rsidRPr="00182104" w:rsidTr="00AC5532">
        <w:trPr>
          <w:trHeight w:val="255"/>
        </w:trPr>
        <w:tc>
          <w:tcPr>
            <w:tcW w:w="5760" w:type="dxa"/>
            <w:tcBorders>
              <w:top w:val="nil"/>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Masa sredstev za delo preko polnega delovnega časa</w:t>
            </w:r>
            <w:r w:rsidR="00F333F3" w:rsidRPr="00182104">
              <w:rPr>
                <w:rFonts w:cs="Arial"/>
                <w:szCs w:val="20"/>
                <w:lang w:val="sl-SI" w:eastAsia="sl-SI"/>
              </w:rPr>
              <w:t xml:space="preserve"> </w:t>
            </w:r>
            <w:r w:rsidR="00E326A9" w:rsidRPr="00182104">
              <w:rPr>
                <w:rFonts w:cs="Arial"/>
                <w:szCs w:val="20"/>
                <w:lang w:val="sl-SI" w:eastAsia="sl-SI"/>
              </w:rPr>
              <w:t>(</w:t>
            </w:r>
            <w:r w:rsidRPr="00182104">
              <w:rPr>
                <w:rFonts w:cs="Arial"/>
                <w:szCs w:val="20"/>
                <w:lang w:val="sl-SI" w:eastAsia="sl-SI"/>
              </w:rPr>
              <w:t>v</w:t>
            </w:r>
            <w:r w:rsidR="001F4B62" w:rsidRPr="00182104">
              <w:rPr>
                <w:rFonts w:cs="Arial"/>
                <w:szCs w:val="20"/>
                <w:lang w:val="sl-SI" w:eastAsia="sl-SI"/>
              </w:rPr>
              <w:t> mio.</w:t>
            </w:r>
            <w:r w:rsidR="00BA7C00" w:rsidRPr="00182104">
              <w:rPr>
                <w:rFonts w:cs="Arial"/>
                <w:szCs w:val="20"/>
                <w:lang w:val="sl-SI" w:eastAsia="sl-SI"/>
              </w:rPr>
              <w:t> EUR</w:t>
            </w:r>
            <w:r w:rsidR="00E326A9" w:rsidRPr="00182104">
              <w:rPr>
                <w:rFonts w:cs="Arial"/>
                <w:szCs w:val="20"/>
                <w:lang w:val="sl-SI" w:eastAsia="sl-SI"/>
              </w:rPr>
              <w:t>)</w:t>
            </w:r>
          </w:p>
        </w:tc>
        <w:tc>
          <w:tcPr>
            <w:tcW w:w="1500" w:type="dxa"/>
            <w:tcBorders>
              <w:top w:val="nil"/>
              <w:left w:val="nil"/>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jc w:val="right"/>
              <w:rPr>
                <w:rFonts w:cs="Arial"/>
                <w:szCs w:val="20"/>
                <w:lang w:val="sl-SI" w:eastAsia="sl-SI"/>
              </w:rPr>
            </w:pPr>
            <w:r w:rsidRPr="00182104">
              <w:rPr>
                <w:rFonts w:cs="Arial"/>
                <w:szCs w:val="20"/>
                <w:lang w:val="sl-SI" w:eastAsia="sl-SI"/>
              </w:rPr>
              <w:t>86,0</w:t>
            </w:r>
          </w:p>
        </w:tc>
        <w:tc>
          <w:tcPr>
            <w:tcW w:w="1640" w:type="dxa"/>
            <w:tcBorders>
              <w:top w:val="nil"/>
              <w:left w:val="nil"/>
              <w:bottom w:val="single" w:sz="4" w:space="0" w:color="auto"/>
              <w:right w:val="single" w:sz="8" w:space="0" w:color="auto"/>
            </w:tcBorders>
            <w:shd w:val="clear" w:color="auto" w:fill="auto"/>
            <w:noWrap/>
            <w:vAlign w:val="bottom"/>
            <w:hideMark/>
          </w:tcPr>
          <w:p w:rsidR="00AC5532" w:rsidRPr="00182104" w:rsidRDefault="00AC5532" w:rsidP="00AC5532">
            <w:pPr>
              <w:spacing w:line="240" w:lineRule="auto"/>
              <w:jc w:val="right"/>
              <w:rPr>
                <w:rFonts w:cs="Arial"/>
                <w:szCs w:val="20"/>
                <w:lang w:val="sl-SI" w:eastAsia="sl-SI"/>
              </w:rPr>
            </w:pPr>
            <w:r w:rsidRPr="00182104">
              <w:rPr>
                <w:rFonts w:cs="Arial"/>
                <w:szCs w:val="20"/>
                <w:lang w:val="sl-SI" w:eastAsia="sl-SI"/>
              </w:rPr>
              <w:t>92,4</w:t>
            </w:r>
          </w:p>
        </w:tc>
      </w:tr>
      <w:tr w:rsidR="00AC5532" w:rsidRPr="00182104" w:rsidTr="00AC5532">
        <w:trPr>
          <w:trHeight w:val="255"/>
        </w:trPr>
        <w:tc>
          <w:tcPr>
            <w:tcW w:w="5760" w:type="dxa"/>
            <w:tcBorders>
              <w:top w:val="nil"/>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 xml:space="preserve">Masa sredstev za dežurstvo </w:t>
            </w:r>
            <w:r w:rsidR="00E326A9" w:rsidRPr="00182104">
              <w:rPr>
                <w:rFonts w:cs="Arial"/>
                <w:szCs w:val="20"/>
                <w:lang w:val="sl-SI" w:eastAsia="sl-SI"/>
              </w:rPr>
              <w:t>(</w:t>
            </w:r>
            <w:r w:rsidRPr="00182104">
              <w:rPr>
                <w:rFonts w:cs="Arial"/>
                <w:szCs w:val="20"/>
                <w:lang w:val="sl-SI" w:eastAsia="sl-SI"/>
              </w:rPr>
              <w:t>v</w:t>
            </w:r>
            <w:r w:rsidR="001F4B62" w:rsidRPr="00182104">
              <w:rPr>
                <w:rFonts w:cs="Arial"/>
                <w:szCs w:val="20"/>
                <w:lang w:val="sl-SI" w:eastAsia="sl-SI"/>
              </w:rPr>
              <w:t> mio.</w:t>
            </w:r>
            <w:r w:rsidR="00BA7C00" w:rsidRPr="00182104">
              <w:rPr>
                <w:rFonts w:cs="Arial"/>
                <w:szCs w:val="20"/>
                <w:lang w:val="sl-SI" w:eastAsia="sl-SI"/>
              </w:rPr>
              <w:t> EUR</w:t>
            </w:r>
            <w:r w:rsidR="00E326A9" w:rsidRPr="00182104">
              <w:rPr>
                <w:rFonts w:cs="Arial"/>
                <w:szCs w:val="20"/>
                <w:lang w:val="sl-SI" w:eastAsia="sl-SI"/>
              </w:rPr>
              <w:t>)</w:t>
            </w:r>
          </w:p>
        </w:tc>
        <w:tc>
          <w:tcPr>
            <w:tcW w:w="1500" w:type="dxa"/>
            <w:tcBorders>
              <w:top w:val="nil"/>
              <w:left w:val="nil"/>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jc w:val="right"/>
              <w:rPr>
                <w:rFonts w:cs="Arial"/>
                <w:szCs w:val="20"/>
                <w:lang w:val="sl-SI" w:eastAsia="sl-SI"/>
              </w:rPr>
            </w:pPr>
            <w:r w:rsidRPr="00182104">
              <w:rPr>
                <w:rFonts w:cs="Arial"/>
                <w:szCs w:val="20"/>
                <w:lang w:val="sl-SI" w:eastAsia="sl-SI"/>
              </w:rPr>
              <w:t>17,1</w:t>
            </w:r>
          </w:p>
        </w:tc>
        <w:tc>
          <w:tcPr>
            <w:tcW w:w="1640" w:type="dxa"/>
            <w:tcBorders>
              <w:top w:val="nil"/>
              <w:left w:val="nil"/>
              <w:bottom w:val="single" w:sz="4" w:space="0" w:color="auto"/>
              <w:right w:val="single" w:sz="8" w:space="0" w:color="auto"/>
            </w:tcBorders>
            <w:shd w:val="clear" w:color="auto" w:fill="auto"/>
            <w:noWrap/>
            <w:vAlign w:val="bottom"/>
            <w:hideMark/>
          </w:tcPr>
          <w:p w:rsidR="00AC5532" w:rsidRPr="00182104" w:rsidRDefault="00AC5532" w:rsidP="00AC5532">
            <w:pPr>
              <w:spacing w:line="240" w:lineRule="auto"/>
              <w:jc w:val="right"/>
              <w:rPr>
                <w:rFonts w:cs="Arial"/>
                <w:szCs w:val="20"/>
                <w:lang w:val="sl-SI" w:eastAsia="sl-SI"/>
              </w:rPr>
            </w:pPr>
            <w:r w:rsidRPr="00182104">
              <w:rPr>
                <w:rFonts w:cs="Arial"/>
                <w:szCs w:val="20"/>
                <w:lang w:val="sl-SI" w:eastAsia="sl-SI"/>
              </w:rPr>
              <w:t>23,5</w:t>
            </w:r>
          </w:p>
        </w:tc>
      </w:tr>
      <w:tr w:rsidR="00AC5532" w:rsidRPr="00182104" w:rsidTr="00AC5532">
        <w:trPr>
          <w:trHeight w:val="270"/>
        </w:trPr>
        <w:tc>
          <w:tcPr>
            <w:tcW w:w="5760" w:type="dxa"/>
            <w:tcBorders>
              <w:top w:val="nil"/>
              <w:left w:val="single" w:sz="8" w:space="0" w:color="auto"/>
              <w:bottom w:val="nil"/>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Zaposleni na podlagi opravljenih ur z javnimi deli</w:t>
            </w:r>
          </w:p>
        </w:tc>
        <w:tc>
          <w:tcPr>
            <w:tcW w:w="1500" w:type="dxa"/>
            <w:tcBorders>
              <w:top w:val="nil"/>
              <w:left w:val="nil"/>
              <w:bottom w:val="nil"/>
              <w:right w:val="single" w:sz="4" w:space="0" w:color="auto"/>
            </w:tcBorders>
            <w:shd w:val="clear" w:color="auto" w:fill="auto"/>
            <w:noWrap/>
            <w:vAlign w:val="bottom"/>
            <w:hideMark/>
          </w:tcPr>
          <w:p w:rsidR="00AC5532" w:rsidRPr="00182104" w:rsidRDefault="00AC5532" w:rsidP="00AC5532">
            <w:pPr>
              <w:spacing w:line="240" w:lineRule="auto"/>
              <w:jc w:val="right"/>
              <w:rPr>
                <w:rFonts w:cs="Arial"/>
                <w:szCs w:val="20"/>
                <w:lang w:val="sl-SI" w:eastAsia="sl-SI"/>
              </w:rPr>
            </w:pPr>
            <w:r w:rsidRPr="00182104">
              <w:rPr>
                <w:rFonts w:cs="Arial"/>
                <w:szCs w:val="20"/>
                <w:lang w:val="sl-SI" w:eastAsia="sl-SI"/>
              </w:rPr>
              <w:t>162.638</w:t>
            </w:r>
          </w:p>
        </w:tc>
        <w:tc>
          <w:tcPr>
            <w:tcW w:w="1640" w:type="dxa"/>
            <w:tcBorders>
              <w:top w:val="nil"/>
              <w:left w:val="nil"/>
              <w:bottom w:val="double" w:sz="6" w:space="0" w:color="auto"/>
              <w:right w:val="single" w:sz="8" w:space="0" w:color="auto"/>
            </w:tcBorders>
            <w:shd w:val="clear" w:color="auto" w:fill="auto"/>
            <w:noWrap/>
            <w:vAlign w:val="bottom"/>
            <w:hideMark/>
          </w:tcPr>
          <w:p w:rsidR="00AC5532" w:rsidRPr="00182104" w:rsidRDefault="00F333F3" w:rsidP="00AC5532">
            <w:pPr>
              <w:spacing w:line="240" w:lineRule="auto"/>
              <w:rPr>
                <w:rFonts w:cs="Arial"/>
                <w:szCs w:val="20"/>
                <w:lang w:val="sl-SI" w:eastAsia="sl-SI"/>
              </w:rPr>
            </w:pPr>
            <w:r w:rsidRPr="00182104">
              <w:rPr>
                <w:rFonts w:cs="Arial"/>
                <w:szCs w:val="20"/>
                <w:lang w:val="sl-SI" w:eastAsia="sl-SI"/>
              </w:rPr>
              <w:t xml:space="preserve">     </w:t>
            </w:r>
            <w:r w:rsidR="00AC5532" w:rsidRPr="00182104">
              <w:rPr>
                <w:rFonts w:cs="Arial"/>
                <w:szCs w:val="20"/>
                <w:lang w:val="sl-SI" w:eastAsia="sl-SI"/>
              </w:rPr>
              <w:t>166.355</w:t>
            </w:r>
            <w:r w:rsidRPr="00182104">
              <w:rPr>
                <w:rFonts w:cs="Arial"/>
                <w:szCs w:val="20"/>
                <w:lang w:val="sl-SI" w:eastAsia="sl-SI"/>
              </w:rPr>
              <w:t xml:space="preserve"> </w:t>
            </w:r>
          </w:p>
        </w:tc>
      </w:tr>
      <w:tr w:rsidR="00AC5532" w:rsidRPr="00182104" w:rsidTr="00AC5532">
        <w:trPr>
          <w:trHeight w:val="285"/>
        </w:trPr>
        <w:tc>
          <w:tcPr>
            <w:tcW w:w="576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Zaposleni na podlagi opravljenih ur brez javnih del</w:t>
            </w:r>
          </w:p>
        </w:tc>
        <w:tc>
          <w:tcPr>
            <w:tcW w:w="1500" w:type="dxa"/>
            <w:tcBorders>
              <w:top w:val="single" w:sz="4" w:space="0" w:color="auto"/>
              <w:left w:val="nil"/>
              <w:bottom w:val="double" w:sz="6" w:space="0" w:color="auto"/>
              <w:right w:val="single" w:sz="4" w:space="0" w:color="auto"/>
            </w:tcBorders>
            <w:shd w:val="clear" w:color="auto" w:fill="auto"/>
            <w:noWrap/>
            <w:vAlign w:val="bottom"/>
            <w:hideMark/>
          </w:tcPr>
          <w:p w:rsidR="00AC5532" w:rsidRPr="00182104" w:rsidRDefault="00AC5532" w:rsidP="00AC5532">
            <w:pPr>
              <w:spacing w:line="240" w:lineRule="auto"/>
              <w:jc w:val="right"/>
              <w:rPr>
                <w:rFonts w:cs="Arial"/>
                <w:szCs w:val="20"/>
                <w:lang w:val="sl-SI" w:eastAsia="sl-SI"/>
              </w:rPr>
            </w:pPr>
            <w:r w:rsidRPr="00182104">
              <w:rPr>
                <w:rFonts w:cs="Arial"/>
                <w:szCs w:val="20"/>
                <w:lang w:val="sl-SI" w:eastAsia="sl-SI"/>
              </w:rPr>
              <w:t>160.729</w:t>
            </w:r>
          </w:p>
        </w:tc>
        <w:tc>
          <w:tcPr>
            <w:tcW w:w="1640" w:type="dxa"/>
            <w:tcBorders>
              <w:top w:val="single" w:sz="4" w:space="0" w:color="auto"/>
              <w:left w:val="nil"/>
              <w:bottom w:val="double" w:sz="6" w:space="0" w:color="auto"/>
              <w:right w:val="single" w:sz="8" w:space="0" w:color="auto"/>
            </w:tcBorders>
            <w:shd w:val="clear" w:color="auto" w:fill="auto"/>
            <w:noWrap/>
            <w:vAlign w:val="bottom"/>
            <w:hideMark/>
          </w:tcPr>
          <w:p w:rsidR="00AC5532" w:rsidRPr="00182104" w:rsidRDefault="00F333F3" w:rsidP="00AC5532">
            <w:pPr>
              <w:spacing w:line="240" w:lineRule="auto"/>
              <w:rPr>
                <w:rFonts w:cs="Arial"/>
                <w:szCs w:val="20"/>
                <w:lang w:val="sl-SI" w:eastAsia="sl-SI"/>
              </w:rPr>
            </w:pPr>
            <w:r w:rsidRPr="00182104">
              <w:rPr>
                <w:rFonts w:cs="Arial"/>
                <w:szCs w:val="20"/>
                <w:lang w:val="sl-SI" w:eastAsia="sl-SI"/>
              </w:rPr>
              <w:t xml:space="preserve">     </w:t>
            </w:r>
            <w:r w:rsidR="00AC5532" w:rsidRPr="00182104">
              <w:rPr>
                <w:rFonts w:cs="Arial"/>
                <w:szCs w:val="20"/>
                <w:lang w:val="sl-SI" w:eastAsia="sl-SI"/>
              </w:rPr>
              <w:t>164.609</w:t>
            </w:r>
            <w:r w:rsidRPr="00182104">
              <w:rPr>
                <w:rFonts w:cs="Arial"/>
                <w:szCs w:val="20"/>
                <w:lang w:val="sl-SI" w:eastAsia="sl-SI"/>
              </w:rPr>
              <w:t xml:space="preserve"> </w:t>
            </w:r>
          </w:p>
        </w:tc>
      </w:tr>
      <w:tr w:rsidR="00AC5532" w:rsidRPr="00182104" w:rsidTr="00AC5532">
        <w:trPr>
          <w:trHeight w:val="270"/>
        </w:trPr>
        <w:tc>
          <w:tcPr>
            <w:tcW w:w="8900" w:type="dxa"/>
            <w:gridSpan w:val="3"/>
            <w:tcBorders>
              <w:top w:val="nil"/>
              <w:left w:val="single" w:sz="8" w:space="0" w:color="auto"/>
              <w:bottom w:val="single" w:sz="4" w:space="0" w:color="auto"/>
              <w:right w:val="single" w:sz="8" w:space="0" w:color="000000"/>
            </w:tcBorders>
            <w:shd w:val="clear" w:color="auto" w:fill="auto"/>
            <w:noWrap/>
            <w:vAlign w:val="bottom"/>
            <w:hideMark/>
          </w:tcPr>
          <w:p w:rsidR="00AC5532" w:rsidRPr="00182104" w:rsidRDefault="00AC5532" w:rsidP="00AC5532">
            <w:pPr>
              <w:spacing w:line="240" w:lineRule="auto"/>
              <w:jc w:val="center"/>
              <w:rPr>
                <w:rFonts w:cs="Arial"/>
                <w:b/>
                <w:bCs/>
                <w:szCs w:val="20"/>
                <w:lang w:val="sl-SI" w:eastAsia="sl-SI"/>
              </w:rPr>
            </w:pPr>
            <w:r w:rsidRPr="00182104">
              <w:rPr>
                <w:rFonts w:cs="Arial"/>
                <w:b/>
                <w:bCs/>
                <w:szCs w:val="20"/>
                <w:lang w:val="sl-SI" w:eastAsia="sl-SI"/>
              </w:rPr>
              <w:t>Rast/padec</w:t>
            </w:r>
            <w:r w:rsidR="00791F17" w:rsidRPr="00182104">
              <w:rPr>
                <w:rFonts w:cs="Arial"/>
                <w:b/>
                <w:bCs/>
                <w:szCs w:val="20"/>
                <w:lang w:val="sl-SI" w:eastAsia="sl-SI"/>
              </w:rPr>
              <w:t xml:space="preserve"> </w:t>
            </w:r>
            <w:r w:rsidR="00E326A9" w:rsidRPr="00182104">
              <w:rPr>
                <w:rFonts w:cs="Arial"/>
                <w:b/>
                <w:bCs/>
                <w:szCs w:val="20"/>
                <w:lang w:val="sl-SI" w:eastAsia="sl-SI"/>
              </w:rPr>
              <w:t>(</w:t>
            </w:r>
            <w:r w:rsidR="00791F17" w:rsidRPr="00182104">
              <w:rPr>
                <w:rFonts w:cs="Arial"/>
                <w:b/>
                <w:bCs/>
                <w:szCs w:val="20"/>
                <w:lang w:val="sl-SI" w:eastAsia="sl-SI"/>
              </w:rPr>
              <w:t>v</w:t>
            </w:r>
            <w:r w:rsidR="00DF22E8" w:rsidRPr="00182104">
              <w:rPr>
                <w:rFonts w:cs="Arial"/>
                <w:b/>
                <w:bCs/>
                <w:szCs w:val="20"/>
                <w:lang w:val="sl-SI" w:eastAsia="sl-SI"/>
              </w:rPr>
              <w:t> %</w:t>
            </w:r>
            <w:r w:rsidR="00E326A9" w:rsidRPr="00182104">
              <w:rPr>
                <w:rFonts w:cs="Arial"/>
                <w:b/>
                <w:bCs/>
                <w:szCs w:val="20"/>
                <w:lang w:val="sl-SI" w:eastAsia="sl-SI"/>
              </w:rPr>
              <w:t>)</w:t>
            </w:r>
          </w:p>
        </w:tc>
      </w:tr>
      <w:tr w:rsidR="00AC5532" w:rsidRPr="00182104" w:rsidTr="00AC5532">
        <w:trPr>
          <w:trHeight w:val="255"/>
        </w:trPr>
        <w:tc>
          <w:tcPr>
            <w:tcW w:w="5760" w:type="dxa"/>
            <w:tcBorders>
              <w:top w:val="nil"/>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 xml:space="preserve">Masa bruto plač </w:t>
            </w:r>
          </w:p>
        </w:tc>
        <w:tc>
          <w:tcPr>
            <w:tcW w:w="31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5,1</w:t>
            </w:r>
          </w:p>
        </w:tc>
      </w:tr>
      <w:tr w:rsidR="00AC5532" w:rsidRPr="00182104" w:rsidTr="00AC5532">
        <w:trPr>
          <w:trHeight w:val="255"/>
        </w:trPr>
        <w:tc>
          <w:tcPr>
            <w:tcW w:w="5760" w:type="dxa"/>
            <w:tcBorders>
              <w:top w:val="nil"/>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Dodatki</w:t>
            </w:r>
          </w:p>
        </w:tc>
        <w:tc>
          <w:tcPr>
            <w:tcW w:w="31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3,7</w:t>
            </w:r>
          </w:p>
        </w:tc>
      </w:tr>
      <w:tr w:rsidR="00AC5532" w:rsidRPr="00182104" w:rsidTr="00AC5532">
        <w:trPr>
          <w:trHeight w:val="255"/>
        </w:trPr>
        <w:tc>
          <w:tcPr>
            <w:tcW w:w="5760" w:type="dxa"/>
            <w:tcBorders>
              <w:top w:val="nil"/>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Delovna uspešnost</w:t>
            </w:r>
          </w:p>
        </w:tc>
        <w:tc>
          <w:tcPr>
            <w:tcW w:w="31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6,6</w:t>
            </w:r>
          </w:p>
        </w:tc>
      </w:tr>
      <w:tr w:rsidR="00AC5532" w:rsidRPr="00182104" w:rsidTr="00AC5532">
        <w:trPr>
          <w:trHeight w:val="255"/>
        </w:trPr>
        <w:tc>
          <w:tcPr>
            <w:tcW w:w="5760" w:type="dxa"/>
            <w:tcBorders>
              <w:top w:val="nil"/>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Delo preko polnega delovnega časa</w:t>
            </w:r>
          </w:p>
        </w:tc>
        <w:tc>
          <w:tcPr>
            <w:tcW w:w="31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7,4</w:t>
            </w:r>
          </w:p>
        </w:tc>
      </w:tr>
      <w:tr w:rsidR="00AC5532" w:rsidRPr="00182104" w:rsidTr="00AC5532">
        <w:trPr>
          <w:trHeight w:val="255"/>
        </w:trPr>
        <w:tc>
          <w:tcPr>
            <w:tcW w:w="5760" w:type="dxa"/>
            <w:tcBorders>
              <w:top w:val="nil"/>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Dežurstvo</w:t>
            </w:r>
          </w:p>
        </w:tc>
        <w:tc>
          <w:tcPr>
            <w:tcW w:w="314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37,3</w:t>
            </w:r>
          </w:p>
        </w:tc>
      </w:tr>
      <w:tr w:rsidR="00AC5532" w:rsidRPr="00182104" w:rsidTr="00AC5532">
        <w:trPr>
          <w:trHeight w:val="270"/>
        </w:trPr>
        <w:tc>
          <w:tcPr>
            <w:tcW w:w="5760" w:type="dxa"/>
            <w:tcBorders>
              <w:top w:val="nil"/>
              <w:left w:val="single" w:sz="8" w:space="0" w:color="auto"/>
              <w:bottom w:val="double" w:sz="6"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Zaposleni na podlagi opravljenih ur brez javnih del</w:t>
            </w:r>
          </w:p>
        </w:tc>
        <w:tc>
          <w:tcPr>
            <w:tcW w:w="3140" w:type="dxa"/>
            <w:gridSpan w:val="2"/>
            <w:tcBorders>
              <w:top w:val="single" w:sz="4" w:space="0" w:color="auto"/>
              <w:left w:val="nil"/>
              <w:bottom w:val="double" w:sz="6" w:space="0" w:color="auto"/>
              <w:right w:val="single" w:sz="8" w:space="0" w:color="000000"/>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2,4</w:t>
            </w:r>
          </w:p>
        </w:tc>
      </w:tr>
      <w:tr w:rsidR="00AC5532" w:rsidRPr="00571F91" w:rsidTr="00AC5532">
        <w:trPr>
          <w:trHeight w:val="270"/>
        </w:trPr>
        <w:tc>
          <w:tcPr>
            <w:tcW w:w="8900" w:type="dxa"/>
            <w:gridSpan w:val="3"/>
            <w:tcBorders>
              <w:top w:val="nil"/>
              <w:left w:val="single" w:sz="8" w:space="0" w:color="auto"/>
              <w:bottom w:val="single" w:sz="4" w:space="0" w:color="auto"/>
              <w:right w:val="single" w:sz="8" w:space="0" w:color="000000"/>
            </w:tcBorders>
            <w:shd w:val="clear" w:color="auto" w:fill="auto"/>
            <w:noWrap/>
            <w:vAlign w:val="bottom"/>
            <w:hideMark/>
          </w:tcPr>
          <w:p w:rsidR="00AC5532" w:rsidRPr="00182104" w:rsidRDefault="00AC5532" w:rsidP="00AC5532">
            <w:pPr>
              <w:spacing w:line="240" w:lineRule="auto"/>
              <w:jc w:val="center"/>
              <w:rPr>
                <w:rFonts w:cs="Arial"/>
                <w:b/>
                <w:bCs/>
                <w:szCs w:val="20"/>
                <w:lang w:val="sl-SI" w:eastAsia="sl-SI"/>
              </w:rPr>
            </w:pPr>
            <w:r w:rsidRPr="00182104">
              <w:rPr>
                <w:rFonts w:cs="Arial"/>
                <w:b/>
                <w:bCs/>
                <w:szCs w:val="20"/>
                <w:lang w:val="sl-SI" w:eastAsia="sl-SI"/>
              </w:rPr>
              <w:t>Deleži v masi bruto plač</w:t>
            </w:r>
            <w:r w:rsidR="00791F17" w:rsidRPr="00182104">
              <w:rPr>
                <w:rFonts w:cs="Arial"/>
                <w:b/>
                <w:bCs/>
                <w:szCs w:val="20"/>
                <w:lang w:val="sl-SI" w:eastAsia="sl-SI"/>
              </w:rPr>
              <w:t xml:space="preserve"> </w:t>
            </w:r>
            <w:r w:rsidR="00E326A9" w:rsidRPr="00182104">
              <w:rPr>
                <w:rFonts w:cs="Arial"/>
                <w:b/>
                <w:bCs/>
                <w:szCs w:val="20"/>
                <w:lang w:val="sl-SI" w:eastAsia="sl-SI"/>
              </w:rPr>
              <w:t>(</w:t>
            </w:r>
            <w:r w:rsidR="00791F17" w:rsidRPr="00182104">
              <w:rPr>
                <w:rFonts w:cs="Arial"/>
                <w:b/>
                <w:bCs/>
                <w:szCs w:val="20"/>
                <w:lang w:val="sl-SI" w:eastAsia="sl-SI"/>
              </w:rPr>
              <w:t>v</w:t>
            </w:r>
            <w:r w:rsidR="00DF22E8" w:rsidRPr="00182104">
              <w:rPr>
                <w:rFonts w:cs="Arial"/>
                <w:b/>
                <w:bCs/>
                <w:szCs w:val="20"/>
                <w:lang w:val="sl-SI" w:eastAsia="sl-SI"/>
              </w:rPr>
              <w:t> %</w:t>
            </w:r>
            <w:r w:rsidR="00E326A9" w:rsidRPr="00182104">
              <w:rPr>
                <w:rFonts w:cs="Arial"/>
                <w:b/>
                <w:bCs/>
                <w:szCs w:val="20"/>
                <w:lang w:val="sl-SI" w:eastAsia="sl-SI"/>
              </w:rPr>
              <w:t>)</w:t>
            </w:r>
          </w:p>
        </w:tc>
      </w:tr>
      <w:tr w:rsidR="00AC5532" w:rsidRPr="00182104" w:rsidTr="00AC5532">
        <w:trPr>
          <w:trHeight w:val="255"/>
        </w:trPr>
        <w:tc>
          <w:tcPr>
            <w:tcW w:w="5760" w:type="dxa"/>
            <w:tcBorders>
              <w:top w:val="nil"/>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Dodatki</w:t>
            </w:r>
          </w:p>
        </w:tc>
        <w:tc>
          <w:tcPr>
            <w:tcW w:w="1500" w:type="dxa"/>
            <w:tcBorders>
              <w:top w:val="nil"/>
              <w:left w:val="nil"/>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8,3</w:t>
            </w:r>
          </w:p>
        </w:tc>
        <w:tc>
          <w:tcPr>
            <w:tcW w:w="1640" w:type="dxa"/>
            <w:tcBorders>
              <w:top w:val="nil"/>
              <w:left w:val="nil"/>
              <w:bottom w:val="single" w:sz="4" w:space="0" w:color="auto"/>
              <w:right w:val="single" w:sz="8" w:space="0" w:color="auto"/>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8,2</w:t>
            </w:r>
          </w:p>
        </w:tc>
      </w:tr>
      <w:tr w:rsidR="00AC5532" w:rsidRPr="00182104" w:rsidTr="00AC5532">
        <w:trPr>
          <w:trHeight w:val="255"/>
        </w:trPr>
        <w:tc>
          <w:tcPr>
            <w:tcW w:w="5760" w:type="dxa"/>
            <w:tcBorders>
              <w:top w:val="nil"/>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Delovna uspešnost</w:t>
            </w:r>
          </w:p>
        </w:tc>
        <w:tc>
          <w:tcPr>
            <w:tcW w:w="1500" w:type="dxa"/>
            <w:tcBorders>
              <w:top w:val="nil"/>
              <w:left w:val="nil"/>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2,2</w:t>
            </w:r>
          </w:p>
        </w:tc>
        <w:tc>
          <w:tcPr>
            <w:tcW w:w="1640" w:type="dxa"/>
            <w:tcBorders>
              <w:top w:val="nil"/>
              <w:left w:val="nil"/>
              <w:bottom w:val="single" w:sz="4" w:space="0" w:color="auto"/>
              <w:right w:val="single" w:sz="8" w:space="0" w:color="auto"/>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2,3</w:t>
            </w:r>
          </w:p>
        </w:tc>
      </w:tr>
      <w:tr w:rsidR="00AC5532" w:rsidRPr="00182104" w:rsidTr="00AC5532">
        <w:trPr>
          <w:trHeight w:val="255"/>
        </w:trPr>
        <w:tc>
          <w:tcPr>
            <w:tcW w:w="5760" w:type="dxa"/>
            <w:tcBorders>
              <w:top w:val="nil"/>
              <w:left w:val="single" w:sz="8" w:space="0" w:color="auto"/>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Delo preko polnega delovnega časa</w:t>
            </w:r>
          </w:p>
        </w:tc>
        <w:tc>
          <w:tcPr>
            <w:tcW w:w="1500" w:type="dxa"/>
            <w:tcBorders>
              <w:top w:val="nil"/>
              <w:left w:val="nil"/>
              <w:bottom w:val="single" w:sz="4" w:space="0" w:color="auto"/>
              <w:right w:val="single" w:sz="4" w:space="0" w:color="auto"/>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2,4</w:t>
            </w:r>
          </w:p>
        </w:tc>
        <w:tc>
          <w:tcPr>
            <w:tcW w:w="1640" w:type="dxa"/>
            <w:tcBorders>
              <w:top w:val="nil"/>
              <w:left w:val="nil"/>
              <w:bottom w:val="single" w:sz="4" w:space="0" w:color="auto"/>
              <w:right w:val="single" w:sz="8" w:space="0" w:color="auto"/>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2,5</w:t>
            </w:r>
          </w:p>
        </w:tc>
      </w:tr>
      <w:tr w:rsidR="00AC5532" w:rsidRPr="00182104" w:rsidTr="00AC5532">
        <w:trPr>
          <w:trHeight w:val="270"/>
        </w:trPr>
        <w:tc>
          <w:tcPr>
            <w:tcW w:w="5760" w:type="dxa"/>
            <w:tcBorders>
              <w:top w:val="nil"/>
              <w:left w:val="single" w:sz="8" w:space="0" w:color="auto"/>
              <w:bottom w:val="single" w:sz="8" w:space="0" w:color="auto"/>
              <w:right w:val="single" w:sz="4" w:space="0" w:color="auto"/>
            </w:tcBorders>
            <w:shd w:val="clear" w:color="auto" w:fill="auto"/>
            <w:noWrap/>
            <w:vAlign w:val="bottom"/>
            <w:hideMark/>
          </w:tcPr>
          <w:p w:rsidR="00AC5532" w:rsidRPr="00182104" w:rsidRDefault="00AC5532" w:rsidP="00AC5532">
            <w:pPr>
              <w:spacing w:line="240" w:lineRule="auto"/>
              <w:rPr>
                <w:rFonts w:cs="Arial"/>
                <w:szCs w:val="20"/>
                <w:lang w:val="sl-SI" w:eastAsia="sl-SI"/>
              </w:rPr>
            </w:pPr>
            <w:r w:rsidRPr="00182104">
              <w:rPr>
                <w:rFonts w:cs="Arial"/>
                <w:szCs w:val="20"/>
                <w:lang w:val="sl-SI" w:eastAsia="sl-SI"/>
              </w:rPr>
              <w:t>Dežurstvo</w:t>
            </w:r>
          </w:p>
        </w:tc>
        <w:tc>
          <w:tcPr>
            <w:tcW w:w="1500" w:type="dxa"/>
            <w:tcBorders>
              <w:top w:val="nil"/>
              <w:left w:val="nil"/>
              <w:bottom w:val="single" w:sz="8" w:space="0" w:color="auto"/>
              <w:right w:val="single" w:sz="4" w:space="0" w:color="auto"/>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0,5</w:t>
            </w:r>
          </w:p>
        </w:tc>
        <w:tc>
          <w:tcPr>
            <w:tcW w:w="1640" w:type="dxa"/>
            <w:tcBorders>
              <w:top w:val="nil"/>
              <w:left w:val="nil"/>
              <w:bottom w:val="single" w:sz="8" w:space="0" w:color="auto"/>
              <w:right w:val="single" w:sz="8" w:space="0" w:color="auto"/>
            </w:tcBorders>
            <w:shd w:val="clear" w:color="auto" w:fill="auto"/>
            <w:noWrap/>
            <w:vAlign w:val="bottom"/>
            <w:hideMark/>
          </w:tcPr>
          <w:p w:rsidR="00AC5532" w:rsidRPr="00182104" w:rsidRDefault="00AC5532" w:rsidP="00AC5532">
            <w:pPr>
              <w:spacing w:line="240" w:lineRule="auto"/>
              <w:jc w:val="center"/>
              <w:rPr>
                <w:rFonts w:cs="Arial"/>
                <w:szCs w:val="20"/>
                <w:lang w:val="sl-SI" w:eastAsia="sl-SI"/>
              </w:rPr>
            </w:pPr>
            <w:r w:rsidRPr="00182104">
              <w:rPr>
                <w:rFonts w:cs="Arial"/>
                <w:szCs w:val="20"/>
                <w:lang w:val="sl-SI" w:eastAsia="sl-SI"/>
              </w:rPr>
              <w:t>0,6</w:t>
            </w:r>
          </w:p>
        </w:tc>
      </w:tr>
    </w:tbl>
    <w:p w:rsidR="00073575" w:rsidRPr="00182104" w:rsidRDefault="00C750A2" w:rsidP="00E342DC">
      <w:pPr>
        <w:jc w:val="both"/>
        <w:rPr>
          <w:rFonts w:cs="Arial"/>
          <w:sz w:val="16"/>
          <w:szCs w:val="16"/>
          <w:lang w:val="sl-SI"/>
        </w:rPr>
      </w:pPr>
      <w:r w:rsidRPr="00182104">
        <w:rPr>
          <w:rFonts w:cs="Arial"/>
          <w:sz w:val="16"/>
          <w:szCs w:val="16"/>
          <w:lang w:val="sl-SI"/>
        </w:rPr>
        <w:t>Vir: ISPAP</w:t>
      </w:r>
    </w:p>
    <w:p w:rsidR="00E91FBF" w:rsidRPr="00182104" w:rsidRDefault="00E91FBF" w:rsidP="0018676D">
      <w:pPr>
        <w:jc w:val="both"/>
        <w:rPr>
          <w:rFonts w:cs="Arial"/>
          <w:sz w:val="22"/>
          <w:szCs w:val="22"/>
          <w:lang w:val="sl-SI"/>
        </w:rPr>
      </w:pPr>
    </w:p>
    <w:p w:rsidR="00696AD1" w:rsidRPr="00182104" w:rsidRDefault="008240D9" w:rsidP="0018676D">
      <w:pPr>
        <w:jc w:val="both"/>
        <w:rPr>
          <w:rFonts w:cs="Arial"/>
          <w:sz w:val="22"/>
          <w:szCs w:val="22"/>
          <w:lang w:val="sl-SI"/>
        </w:rPr>
      </w:pPr>
      <w:r w:rsidRPr="00182104">
        <w:rPr>
          <w:rFonts w:cs="Arial"/>
          <w:sz w:val="22"/>
          <w:szCs w:val="22"/>
          <w:lang w:val="sl-SI"/>
        </w:rPr>
        <w:t>Masa bruto plač</w:t>
      </w:r>
      <w:r w:rsidR="00DC2FFF" w:rsidRPr="00182104">
        <w:rPr>
          <w:rFonts w:cs="Arial"/>
          <w:sz w:val="22"/>
          <w:szCs w:val="22"/>
          <w:lang w:val="sl-SI"/>
        </w:rPr>
        <w:t xml:space="preserve"> se</w:t>
      </w:r>
      <w:r w:rsidRPr="00182104">
        <w:rPr>
          <w:rFonts w:cs="Arial"/>
          <w:sz w:val="22"/>
          <w:szCs w:val="22"/>
          <w:lang w:val="sl-SI"/>
        </w:rPr>
        <w:t xml:space="preserve"> je</w:t>
      </w:r>
      <w:r w:rsidR="00B32918" w:rsidRPr="00182104">
        <w:rPr>
          <w:rFonts w:cs="Arial"/>
          <w:sz w:val="22"/>
          <w:szCs w:val="22"/>
          <w:lang w:val="sl-SI"/>
        </w:rPr>
        <w:t xml:space="preserve"> </w:t>
      </w:r>
      <w:r w:rsidR="00B73C5D" w:rsidRPr="00182104">
        <w:rPr>
          <w:rFonts w:cs="Arial"/>
          <w:sz w:val="22"/>
          <w:szCs w:val="22"/>
          <w:lang w:val="sl-SI"/>
        </w:rPr>
        <w:t>v letu 2017</w:t>
      </w:r>
      <w:r w:rsidR="00C73D33" w:rsidRPr="00182104">
        <w:rPr>
          <w:rFonts w:cs="Arial"/>
          <w:sz w:val="22"/>
          <w:szCs w:val="22"/>
          <w:lang w:val="sl-SI"/>
        </w:rPr>
        <w:t xml:space="preserve"> povečal</w:t>
      </w:r>
      <w:r w:rsidR="00DC2FFF" w:rsidRPr="00182104">
        <w:rPr>
          <w:rFonts w:cs="Arial"/>
          <w:sz w:val="22"/>
          <w:szCs w:val="22"/>
          <w:lang w:val="sl-SI"/>
        </w:rPr>
        <w:t>a</w:t>
      </w:r>
      <w:r w:rsidR="00C73D33" w:rsidRPr="00182104">
        <w:rPr>
          <w:rFonts w:cs="Arial"/>
          <w:sz w:val="22"/>
          <w:szCs w:val="22"/>
          <w:lang w:val="sl-SI"/>
        </w:rPr>
        <w:t xml:space="preserve"> </w:t>
      </w:r>
      <w:r w:rsidR="00B73C5D" w:rsidRPr="00182104">
        <w:rPr>
          <w:rFonts w:cs="Arial"/>
          <w:sz w:val="22"/>
          <w:szCs w:val="22"/>
          <w:lang w:val="sl-SI"/>
        </w:rPr>
        <w:t>za 5,1</w:t>
      </w:r>
      <w:r w:rsidR="00DF22E8" w:rsidRPr="00182104">
        <w:rPr>
          <w:rFonts w:cs="Arial"/>
          <w:sz w:val="22"/>
          <w:szCs w:val="22"/>
          <w:lang w:val="sl-SI"/>
        </w:rPr>
        <w:t> %</w:t>
      </w:r>
      <w:r w:rsidR="0071106A" w:rsidRPr="00182104">
        <w:rPr>
          <w:rFonts w:cs="Arial"/>
          <w:sz w:val="22"/>
          <w:szCs w:val="22"/>
          <w:lang w:val="sl-SI"/>
        </w:rPr>
        <w:t xml:space="preserve"> </w:t>
      </w:r>
      <w:r w:rsidR="00226D5D" w:rsidRPr="00182104">
        <w:rPr>
          <w:rFonts w:cs="Arial"/>
          <w:sz w:val="22"/>
          <w:szCs w:val="22"/>
          <w:lang w:val="sl-SI"/>
        </w:rPr>
        <w:t>(</w:t>
      </w:r>
      <w:r w:rsidR="00DC2FFF" w:rsidRPr="00182104">
        <w:rPr>
          <w:rFonts w:cs="Arial"/>
          <w:sz w:val="22"/>
          <w:szCs w:val="22"/>
          <w:lang w:val="sl-SI"/>
        </w:rPr>
        <w:t>za 180,3</w:t>
      </w:r>
      <w:r w:rsidR="001F4B62" w:rsidRPr="00182104">
        <w:rPr>
          <w:rFonts w:cs="Arial"/>
          <w:sz w:val="22"/>
          <w:szCs w:val="22"/>
          <w:lang w:val="sl-SI"/>
        </w:rPr>
        <w:t> mio.</w:t>
      </w:r>
      <w:r w:rsidR="00257297" w:rsidRPr="00182104">
        <w:rPr>
          <w:rFonts w:cs="Arial"/>
          <w:sz w:val="22"/>
          <w:szCs w:val="22"/>
          <w:lang w:val="sl-SI"/>
        </w:rPr>
        <w:t> EUR</w:t>
      </w:r>
      <w:r w:rsidR="0071106A" w:rsidRPr="00182104">
        <w:rPr>
          <w:rFonts w:cs="Arial"/>
          <w:sz w:val="22"/>
          <w:szCs w:val="22"/>
          <w:lang w:val="sl-SI"/>
        </w:rPr>
        <w:t>)</w:t>
      </w:r>
      <w:r w:rsidR="00C73D33" w:rsidRPr="00182104">
        <w:rPr>
          <w:rFonts w:cs="Arial"/>
          <w:sz w:val="22"/>
          <w:szCs w:val="22"/>
          <w:lang w:val="sl-SI"/>
        </w:rPr>
        <w:t xml:space="preserve">, povprečno </w:t>
      </w:r>
      <w:r w:rsidR="00992981" w:rsidRPr="00182104">
        <w:rPr>
          <w:rFonts w:cs="Arial"/>
          <w:sz w:val="22"/>
          <w:szCs w:val="22"/>
          <w:lang w:val="sl-SI"/>
        </w:rPr>
        <w:t>število</w:t>
      </w:r>
      <w:r w:rsidR="009A15BA" w:rsidRPr="00182104">
        <w:rPr>
          <w:rFonts w:cs="Arial"/>
          <w:sz w:val="22"/>
          <w:szCs w:val="22"/>
          <w:lang w:val="sl-SI"/>
        </w:rPr>
        <w:t xml:space="preserve"> zaposlenih</w:t>
      </w:r>
      <w:r w:rsidR="00F941E9" w:rsidRPr="00182104">
        <w:rPr>
          <w:rFonts w:cs="Arial"/>
          <w:sz w:val="22"/>
          <w:szCs w:val="22"/>
          <w:lang w:val="sl-SI"/>
        </w:rPr>
        <w:t xml:space="preserve"> (zaposleni na podlagi opravljenih ur)</w:t>
      </w:r>
      <w:r w:rsidR="009A15BA" w:rsidRPr="00182104">
        <w:rPr>
          <w:rFonts w:cs="Arial"/>
          <w:sz w:val="22"/>
          <w:szCs w:val="22"/>
          <w:lang w:val="sl-SI"/>
        </w:rPr>
        <w:t xml:space="preserve"> </w:t>
      </w:r>
      <w:r w:rsidR="00257297" w:rsidRPr="00182104">
        <w:rPr>
          <w:rFonts w:cs="Arial"/>
          <w:sz w:val="22"/>
          <w:szCs w:val="22"/>
          <w:lang w:val="sl-SI"/>
        </w:rPr>
        <w:t xml:space="preserve">pa </w:t>
      </w:r>
      <w:r w:rsidR="00A757AD" w:rsidRPr="00182104">
        <w:rPr>
          <w:rFonts w:cs="Arial"/>
          <w:sz w:val="22"/>
          <w:szCs w:val="22"/>
          <w:lang w:val="sl-SI"/>
        </w:rPr>
        <w:t>se je povečalo</w:t>
      </w:r>
      <w:r w:rsidR="00C73D33" w:rsidRPr="00182104">
        <w:rPr>
          <w:rFonts w:cs="Arial"/>
          <w:sz w:val="22"/>
          <w:szCs w:val="22"/>
          <w:lang w:val="sl-SI"/>
        </w:rPr>
        <w:t xml:space="preserve"> </w:t>
      </w:r>
      <w:r w:rsidR="009A15BA" w:rsidRPr="00182104">
        <w:rPr>
          <w:rFonts w:cs="Arial"/>
          <w:sz w:val="22"/>
          <w:szCs w:val="22"/>
          <w:lang w:val="sl-SI"/>
        </w:rPr>
        <w:t xml:space="preserve">za </w:t>
      </w:r>
      <w:r w:rsidR="00DC2FFF" w:rsidRPr="00182104">
        <w:rPr>
          <w:rFonts w:cs="Arial"/>
          <w:sz w:val="22"/>
          <w:szCs w:val="22"/>
          <w:lang w:val="sl-SI"/>
        </w:rPr>
        <w:t>2,4</w:t>
      </w:r>
      <w:r w:rsidR="00DF22E8" w:rsidRPr="00182104">
        <w:rPr>
          <w:rFonts w:cs="Arial"/>
          <w:sz w:val="22"/>
          <w:szCs w:val="22"/>
          <w:lang w:val="sl-SI"/>
        </w:rPr>
        <w:t> %</w:t>
      </w:r>
      <w:r w:rsidR="00747E02" w:rsidRPr="00182104">
        <w:rPr>
          <w:rFonts w:cs="Arial"/>
          <w:sz w:val="22"/>
          <w:szCs w:val="22"/>
          <w:lang w:val="sl-SI"/>
        </w:rPr>
        <w:t xml:space="preserve"> (</w:t>
      </w:r>
      <w:r w:rsidR="00F653B3" w:rsidRPr="00182104">
        <w:rPr>
          <w:rFonts w:cs="Arial"/>
          <w:sz w:val="22"/>
          <w:szCs w:val="22"/>
          <w:lang w:val="sl-SI"/>
        </w:rPr>
        <w:t xml:space="preserve">za </w:t>
      </w:r>
      <w:r w:rsidR="00DC2FFF" w:rsidRPr="00182104">
        <w:rPr>
          <w:rFonts w:cs="Arial"/>
          <w:sz w:val="22"/>
          <w:szCs w:val="22"/>
          <w:lang w:val="sl-SI"/>
        </w:rPr>
        <w:t>3.681</w:t>
      </w:r>
      <w:r w:rsidR="00995719" w:rsidRPr="00182104">
        <w:rPr>
          <w:rFonts w:cs="Arial"/>
          <w:sz w:val="22"/>
          <w:szCs w:val="22"/>
          <w:lang w:val="sl-SI"/>
        </w:rPr>
        <w:t xml:space="preserve"> zaposlenih</w:t>
      </w:r>
      <w:r w:rsidR="00C73D33" w:rsidRPr="00182104">
        <w:rPr>
          <w:rFonts w:cs="Arial"/>
          <w:sz w:val="22"/>
          <w:szCs w:val="22"/>
          <w:lang w:val="sl-SI"/>
        </w:rPr>
        <w:t>)</w:t>
      </w:r>
      <w:r w:rsidR="004715DE" w:rsidRPr="00182104">
        <w:rPr>
          <w:rFonts w:cs="Arial"/>
          <w:sz w:val="22"/>
          <w:szCs w:val="22"/>
          <w:lang w:val="sl-SI"/>
        </w:rPr>
        <w:t>.</w:t>
      </w:r>
      <w:r w:rsidR="00696AD1" w:rsidRPr="00182104">
        <w:rPr>
          <w:rFonts w:cs="Arial"/>
          <w:sz w:val="22"/>
          <w:szCs w:val="22"/>
          <w:lang w:val="sl-SI"/>
        </w:rPr>
        <w:t xml:space="preserve"> </w:t>
      </w:r>
    </w:p>
    <w:p w:rsidR="00791D44" w:rsidRPr="00182104" w:rsidRDefault="00791D44" w:rsidP="0018676D">
      <w:pPr>
        <w:jc w:val="both"/>
        <w:rPr>
          <w:rFonts w:cs="Arial"/>
          <w:sz w:val="22"/>
          <w:szCs w:val="22"/>
          <w:lang w:val="sl-SI"/>
        </w:rPr>
      </w:pPr>
    </w:p>
    <w:p w:rsidR="004E1928" w:rsidRDefault="006613EA" w:rsidP="001E2597">
      <w:pPr>
        <w:spacing w:line="240" w:lineRule="auto"/>
        <w:jc w:val="both"/>
        <w:rPr>
          <w:rFonts w:cs="Arial"/>
          <w:sz w:val="22"/>
          <w:szCs w:val="22"/>
          <w:lang w:val="sl-SI"/>
        </w:rPr>
      </w:pPr>
      <w:r w:rsidRPr="00B80D29">
        <w:rPr>
          <w:rFonts w:cs="Arial"/>
          <w:sz w:val="22"/>
          <w:szCs w:val="22"/>
          <w:lang w:val="sl-SI"/>
        </w:rPr>
        <w:t>Na rast</w:t>
      </w:r>
      <w:r w:rsidR="00462682" w:rsidRPr="00B80D29">
        <w:rPr>
          <w:rFonts w:cs="Arial"/>
          <w:sz w:val="22"/>
          <w:szCs w:val="22"/>
          <w:lang w:val="sl-SI"/>
        </w:rPr>
        <w:t xml:space="preserve"> mase </w:t>
      </w:r>
      <w:r w:rsidRPr="00B80D29">
        <w:rPr>
          <w:rFonts w:cs="Arial"/>
          <w:sz w:val="22"/>
          <w:szCs w:val="22"/>
          <w:lang w:val="sl-SI"/>
        </w:rPr>
        <w:t xml:space="preserve">bruto plač v letu </w:t>
      </w:r>
      <w:r w:rsidR="00271D7E" w:rsidRPr="00B80D29">
        <w:rPr>
          <w:rFonts w:cs="Arial"/>
          <w:sz w:val="22"/>
          <w:szCs w:val="22"/>
          <w:lang w:val="sl-SI"/>
        </w:rPr>
        <w:t>2017</w:t>
      </w:r>
      <w:r w:rsidR="001F4481" w:rsidRPr="00B80D29">
        <w:rPr>
          <w:rFonts w:cs="Arial"/>
          <w:sz w:val="22"/>
          <w:szCs w:val="22"/>
          <w:lang w:val="sl-SI"/>
        </w:rPr>
        <w:t xml:space="preserve"> </w:t>
      </w:r>
      <w:r w:rsidRPr="00B80D29">
        <w:rPr>
          <w:rFonts w:cs="Arial"/>
          <w:sz w:val="22"/>
          <w:szCs w:val="22"/>
          <w:lang w:val="sl-SI"/>
        </w:rPr>
        <w:t>je vplival</w:t>
      </w:r>
      <w:r w:rsidR="007270FB" w:rsidRPr="00B80D29">
        <w:rPr>
          <w:rFonts w:cs="Arial"/>
          <w:sz w:val="22"/>
          <w:szCs w:val="22"/>
          <w:lang w:val="sl-SI"/>
        </w:rPr>
        <w:t>o</w:t>
      </w:r>
      <w:r w:rsidRPr="00B80D29">
        <w:rPr>
          <w:rFonts w:cs="Arial"/>
          <w:sz w:val="22"/>
          <w:szCs w:val="22"/>
          <w:lang w:val="sl-SI"/>
        </w:rPr>
        <w:t xml:space="preserve"> </w:t>
      </w:r>
      <w:r w:rsidR="00462682" w:rsidRPr="00B80D29">
        <w:rPr>
          <w:rFonts w:cs="Arial"/>
          <w:sz w:val="22"/>
          <w:szCs w:val="22"/>
          <w:lang w:val="sl-SI"/>
        </w:rPr>
        <w:t xml:space="preserve">povečanje zaposlenih </w:t>
      </w:r>
      <w:r w:rsidR="0033068B" w:rsidRPr="00B80D29">
        <w:rPr>
          <w:rFonts w:cs="Arial"/>
          <w:sz w:val="22"/>
          <w:szCs w:val="22"/>
          <w:lang w:val="sl-SI"/>
        </w:rPr>
        <w:t>(</w:t>
      </w:r>
      <w:r w:rsidR="00462682" w:rsidRPr="00B80D29">
        <w:rPr>
          <w:rFonts w:cs="Arial"/>
          <w:sz w:val="22"/>
          <w:szCs w:val="22"/>
          <w:lang w:val="sl-SI"/>
        </w:rPr>
        <w:t>na podlagi opravljenih ur</w:t>
      </w:r>
      <w:r w:rsidR="0033068B" w:rsidRPr="00B80D29">
        <w:rPr>
          <w:rFonts w:cs="Arial"/>
          <w:sz w:val="22"/>
          <w:szCs w:val="22"/>
          <w:lang w:val="sl-SI"/>
        </w:rPr>
        <w:t>)</w:t>
      </w:r>
      <w:r w:rsidR="00462682" w:rsidRPr="00B80D29">
        <w:rPr>
          <w:rFonts w:cs="Arial"/>
          <w:sz w:val="22"/>
          <w:szCs w:val="22"/>
          <w:lang w:val="sl-SI"/>
        </w:rPr>
        <w:t xml:space="preserve"> in </w:t>
      </w:r>
      <w:r w:rsidR="00B73C5D" w:rsidRPr="00B80D29">
        <w:rPr>
          <w:rFonts w:cs="Arial"/>
          <w:sz w:val="22"/>
          <w:szCs w:val="22"/>
          <w:lang w:val="sl-SI"/>
        </w:rPr>
        <w:t>napredovanj</w:t>
      </w:r>
      <w:r w:rsidR="007270FB" w:rsidRPr="00B80D29">
        <w:rPr>
          <w:rFonts w:cs="Arial"/>
          <w:sz w:val="22"/>
          <w:szCs w:val="22"/>
          <w:lang w:val="sl-SI"/>
        </w:rPr>
        <w:t xml:space="preserve">e javnih uslužbencev v plačne razrede </w:t>
      </w:r>
      <w:r w:rsidR="00257297" w:rsidRPr="00182104">
        <w:rPr>
          <w:rFonts w:cs="Arial"/>
          <w:sz w:val="22"/>
          <w:szCs w:val="22"/>
          <w:lang w:val="sl-SI"/>
        </w:rPr>
        <w:t>ter</w:t>
      </w:r>
      <w:r w:rsidR="007270FB" w:rsidRPr="00B80D29">
        <w:rPr>
          <w:rFonts w:cs="Arial"/>
          <w:sz w:val="22"/>
          <w:szCs w:val="22"/>
          <w:lang w:val="sl-SI"/>
        </w:rPr>
        <w:t xml:space="preserve"> nazive</w:t>
      </w:r>
      <w:r w:rsidR="00B73C5D" w:rsidRPr="00B80D29">
        <w:rPr>
          <w:rFonts w:cs="Arial"/>
          <w:sz w:val="22"/>
          <w:szCs w:val="22"/>
          <w:lang w:val="sl-SI"/>
        </w:rPr>
        <w:t xml:space="preserve"> v letu 2016</w:t>
      </w:r>
      <w:r w:rsidR="00271D7E" w:rsidRPr="00B80D29">
        <w:rPr>
          <w:rFonts w:cs="Arial"/>
          <w:sz w:val="22"/>
          <w:szCs w:val="22"/>
          <w:lang w:val="sl-SI"/>
        </w:rPr>
        <w:t xml:space="preserve"> v skladu z Zakonom o ukrepih na področju plač in drugih stroškov dela v javnem sektorju za leto 2015 (Uradni list RS, št. 95/14)</w:t>
      </w:r>
      <w:r w:rsidR="00B73C5D" w:rsidRPr="00B80D29">
        <w:rPr>
          <w:rFonts w:cs="Arial"/>
          <w:sz w:val="22"/>
          <w:szCs w:val="22"/>
          <w:lang w:val="sl-SI"/>
        </w:rPr>
        <w:t xml:space="preserve">, </w:t>
      </w:r>
      <w:r w:rsidR="0033068B" w:rsidRPr="00B80D29">
        <w:rPr>
          <w:rFonts w:cs="Arial"/>
          <w:sz w:val="22"/>
          <w:szCs w:val="22"/>
          <w:lang w:val="sl-SI"/>
        </w:rPr>
        <w:t>ki je bil uveljavljen</w:t>
      </w:r>
      <w:r w:rsidR="00C462BB" w:rsidRPr="00B80D29">
        <w:rPr>
          <w:rFonts w:cs="Arial"/>
          <w:sz w:val="22"/>
          <w:szCs w:val="22"/>
          <w:lang w:val="sl-SI"/>
        </w:rPr>
        <w:t xml:space="preserve"> 9.</w:t>
      </w:r>
      <w:r w:rsidR="00257297" w:rsidRPr="00182104">
        <w:rPr>
          <w:rFonts w:cs="Arial"/>
          <w:sz w:val="22"/>
          <w:szCs w:val="22"/>
          <w:lang w:val="sl-SI"/>
        </w:rPr>
        <w:t xml:space="preserve"> decembra </w:t>
      </w:r>
      <w:r w:rsidR="00C462BB" w:rsidRPr="00B80D29">
        <w:rPr>
          <w:rFonts w:cs="Arial"/>
          <w:sz w:val="22"/>
          <w:szCs w:val="22"/>
          <w:lang w:val="sl-SI"/>
        </w:rPr>
        <w:t>2014</w:t>
      </w:r>
      <w:r w:rsidR="00257297" w:rsidRPr="00182104">
        <w:rPr>
          <w:rFonts w:cs="Arial"/>
          <w:sz w:val="22"/>
          <w:szCs w:val="22"/>
          <w:lang w:val="sl-SI"/>
        </w:rPr>
        <w:t xml:space="preserve"> ter</w:t>
      </w:r>
      <w:r w:rsidR="00C462BB" w:rsidRPr="00B80D29">
        <w:rPr>
          <w:rFonts w:cs="Arial"/>
          <w:sz w:val="22"/>
          <w:szCs w:val="22"/>
          <w:lang w:val="sl-SI"/>
        </w:rPr>
        <w:t xml:space="preserve"> podpis</w:t>
      </w:r>
      <w:r w:rsidR="00935214">
        <w:rPr>
          <w:rFonts w:cs="Arial"/>
          <w:sz w:val="22"/>
          <w:szCs w:val="22"/>
          <w:lang w:val="sl-SI"/>
        </w:rPr>
        <w:t>a</w:t>
      </w:r>
      <w:r w:rsidR="00C462BB" w:rsidRPr="00B80D29">
        <w:rPr>
          <w:rFonts w:cs="Arial"/>
          <w:sz w:val="22"/>
          <w:szCs w:val="22"/>
          <w:lang w:val="sl-SI"/>
        </w:rPr>
        <w:t>n</w:t>
      </w:r>
      <w:r w:rsidR="00257297" w:rsidRPr="00182104">
        <w:rPr>
          <w:rFonts w:cs="Arial"/>
          <w:sz w:val="22"/>
          <w:szCs w:val="22"/>
          <w:lang w:val="sl-SI"/>
        </w:rPr>
        <w:t>im</w:t>
      </w:r>
      <w:r w:rsidR="00C462BB" w:rsidRPr="00B80D29">
        <w:rPr>
          <w:rFonts w:cs="Arial"/>
          <w:sz w:val="22"/>
          <w:szCs w:val="22"/>
          <w:lang w:val="sl-SI"/>
        </w:rPr>
        <w:t xml:space="preserve"> Dogovor</w:t>
      </w:r>
      <w:r w:rsidR="00257297" w:rsidRPr="00182104">
        <w:rPr>
          <w:rFonts w:cs="Arial"/>
          <w:sz w:val="22"/>
          <w:szCs w:val="22"/>
          <w:lang w:val="sl-SI"/>
        </w:rPr>
        <w:t>om</w:t>
      </w:r>
      <w:r w:rsidR="00C462BB" w:rsidRPr="00B80D29">
        <w:rPr>
          <w:rFonts w:cs="Arial"/>
          <w:sz w:val="22"/>
          <w:szCs w:val="22"/>
          <w:lang w:val="sl-SI"/>
        </w:rPr>
        <w:t xml:space="preserve"> o ukrepih </w:t>
      </w:r>
      <w:r w:rsidR="003E6090" w:rsidRPr="00B80D29">
        <w:rPr>
          <w:rFonts w:cs="Arial"/>
          <w:sz w:val="22"/>
          <w:szCs w:val="22"/>
          <w:lang w:val="sl-SI"/>
        </w:rPr>
        <w:t>za zmanjšanje mase bruto pla</w:t>
      </w:r>
      <w:r w:rsidR="00182104">
        <w:rPr>
          <w:rFonts w:cs="Arial"/>
          <w:sz w:val="22"/>
          <w:szCs w:val="22"/>
          <w:lang w:val="sl-SI"/>
        </w:rPr>
        <w:t>č</w:t>
      </w:r>
      <w:r w:rsidR="00C462BB" w:rsidRPr="00B80D29">
        <w:rPr>
          <w:rFonts w:cs="Arial"/>
          <w:sz w:val="22"/>
          <w:szCs w:val="22"/>
          <w:lang w:val="sl-SI"/>
        </w:rPr>
        <w:t xml:space="preserve"> in druge stroške dela v javnem sektorju za leto 2015</w:t>
      </w:r>
      <w:r w:rsidR="00FC0541" w:rsidRPr="00B80D29">
        <w:rPr>
          <w:rFonts w:cs="Arial"/>
          <w:sz w:val="22"/>
          <w:szCs w:val="22"/>
          <w:lang w:val="sl-SI"/>
        </w:rPr>
        <w:t xml:space="preserve"> </w:t>
      </w:r>
      <w:r w:rsidR="00C462BB" w:rsidRPr="00B80D29">
        <w:rPr>
          <w:rFonts w:cs="Arial"/>
          <w:sz w:val="22"/>
          <w:szCs w:val="22"/>
          <w:lang w:val="sl-SI"/>
        </w:rPr>
        <w:t>(Uradni list RS, št. 95/14). N</w:t>
      </w:r>
      <w:r w:rsidR="00361C7A" w:rsidRPr="00B80D29">
        <w:rPr>
          <w:rFonts w:cs="Arial"/>
          <w:sz w:val="22"/>
          <w:szCs w:val="22"/>
          <w:lang w:val="sl-SI"/>
        </w:rPr>
        <w:t xml:space="preserve">a </w:t>
      </w:r>
      <w:r w:rsidR="00C462BB" w:rsidRPr="00B80D29">
        <w:rPr>
          <w:rFonts w:cs="Arial"/>
          <w:sz w:val="22"/>
          <w:szCs w:val="22"/>
          <w:lang w:val="sl-SI"/>
        </w:rPr>
        <w:t>navedeni podlagi so javni uslužbenci</w:t>
      </w:r>
      <w:r w:rsidR="00361C7A" w:rsidRPr="00B80D29">
        <w:rPr>
          <w:rFonts w:cs="Arial"/>
          <w:sz w:val="22"/>
          <w:szCs w:val="22"/>
          <w:lang w:val="sl-SI"/>
        </w:rPr>
        <w:t xml:space="preserve"> pravico do</w:t>
      </w:r>
      <w:r w:rsidR="00592699" w:rsidRPr="00B80D29">
        <w:rPr>
          <w:rFonts w:cs="Arial"/>
          <w:sz w:val="22"/>
          <w:szCs w:val="22"/>
          <w:lang w:val="sl-SI"/>
        </w:rPr>
        <w:t xml:space="preserve"> plače v skladu z višjim plačnim razredom, pridobljenim nazivom ali višjim nazivom</w:t>
      </w:r>
      <w:r w:rsidR="00361C7A" w:rsidRPr="00B80D29">
        <w:rPr>
          <w:rFonts w:cs="Arial"/>
          <w:sz w:val="22"/>
          <w:szCs w:val="22"/>
          <w:lang w:val="sl-SI"/>
        </w:rPr>
        <w:t xml:space="preserve"> pridobili s 1.</w:t>
      </w:r>
      <w:r w:rsidR="00257297" w:rsidRPr="00182104">
        <w:rPr>
          <w:rFonts w:cs="Arial"/>
          <w:sz w:val="22"/>
          <w:szCs w:val="22"/>
          <w:lang w:val="sl-SI"/>
        </w:rPr>
        <w:t xml:space="preserve"> decembrom </w:t>
      </w:r>
      <w:r w:rsidR="00361C7A" w:rsidRPr="00B80D29">
        <w:rPr>
          <w:rFonts w:cs="Arial"/>
          <w:sz w:val="22"/>
          <w:szCs w:val="22"/>
          <w:lang w:val="sl-SI"/>
        </w:rPr>
        <w:t>2016</w:t>
      </w:r>
      <w:r w:rsidR="00C462BB" w:rsidRPr="00B80D29">
        <w:rPr>
          <w:rFonts w:cs="Arial"/>
          <w:sz w:val="22"/>
          <w:szCs w:val="22"/>
          <w:lang w:val="sl-SI"/>
        </w:rPr>
        <w:t xml:space="preserve">, </w:t>
      </w:r>
      <w:r w:rsidR="00257297" w:rsidRPr="00182104">
        <w:rPr>
          <w:rFonts w:cs="Arial"/>
          <w:sz w:val="22"/>
          <w:szCs w:val="22"/>
          <w:lang w:val="sl-SI"/>
        </w:rPr>
        <w:t xml:space="preserve">in sicer </w:t>
      </w:r>
      <w:r w:rsidR="00C462BB" w:rsidRPr="00B80D29">
        <w:rPr>
          <w:rFonts w:cs="Arial"/>
          <w:sz w:val="22"/>
          <w:szCs w:val="22"/>
          <w:lang w:val="sl-SI"/>
        </w:rPr>
        <w:t xml:space="preserve">enako kot v </w:t>
      </w:r>
      <w:r w:rsidR="00774A63" w:rsidRPr="00B80D29">
        <w:rPr>
          <w:rFonts w:cs="Arial"/>
          <w:sz w:val="22"/>
          <w:szCs w:val="22"/>
          <w:lang w:val="sl-SI"/>
        </w:rPr>
        <w:t>letih</w:t>
      </w:r>
      <w:r w:rsidR="00C462BB" w:rsidRPr="00B80D29">
        <w:rPr>
          <w:rFonts w:cs="Arial"/>
          <w:sz w:val="22"/>
          <w:szCs w:val="22"/>
          <w:lang w:val="sl-SI"/>
        </w:rPr>
        <w:t xml:space="preserve"> 2015</w:t>
      </w:r>
      <w:r w:rsidR="00774A63" w:rsidRPr="00B80D29">
        <w:rPr>
          <w:rFonts w:cs="Arial"/>
          <w:sz w:val="22"/>
          <w:szCs w:val="22"/>
          <w:lang w:val="sl-SI"/>
        </w:rPr>
        <w:t xml:space="preserve"> in 2016</w:t>
      </w:r>
      <w:r w:rsidR="00C462BB" w:rsidRPr="00B80D29">
        <w:rPr>
          <w:rFonts w:cs="Arial"/>
          <w:sz w:val="22"/>
          <w:szCs w:val="22"/>
          <w:lang w:val="sl-SI"/>
        </w:rPr>
        <w:t>.</w:t>
      </w:r>
      <w:r w:rsidR="00CB7608">
        <w:rPr>
          <w:rFonts w:cs="Arial"/>
          <w:sz w:val="22"/>
          <w:szCs w:val="22"/>
          <w:lang w:val="sl-SI"/>
        </w:rPr>
        <w:t xml:space="preserve"> </w:t>
      </w:r>
    </w:p>
    <w:p w:rsidR="004E1928" w:rsidRDefault="004E1928" w:rsidP="001E2597">
      <w:pPr>
        <w:spacing w:line="240" w:lineRule="auto"/>
        <w:jc w:val="both"/>
        <w:rPr>
          <w:rFonts w:cs="Arial"/>
          <w:sz w:val="22"/>
          <w:szCs w:val="22"/>
          <w:lang w:val="sl-SI"/>
        </w:rPr>
      </w:pPr>
    </w:p>
    <w:p w:rsidR="00271D7E" w:rsidRPr="00B80D29" w:rsidRDefault="00CB7608" w:rsidP="001E2597">
      <w:pPr>
        <w:spacing w:line="240" w:lineRule="auto"/>
        <w:jc w:val="both"/>
        <w:rPr>
          <w:rFonts w:cs="Arial"/>
          <w:sz w:val="22"/>
          <w:szCs w:val="22"/>
          <w:lang w:val="sl-SI"/>
        </w:rPr>
      </w:pPr>
      <w:r>
        <w:rPr>
          <w:rFonts w:cs="Arial"/>
          <w:sz w:val="22"/>
          <w:szCs w:val="22"/>
          <w:lang w:val="sl-SI"/>
        </w:rPr>
        <w:t>S 1. septembrom 2016 se je povišala vrednost plačnih razredov plačne lestvice (vrnitev na raven pred znižanjem v letu 2013), k</w:t>
      </w:r>
      <w:r w:rsidR="00A259F5">
        <w:rPr>
          <w:rFonts w:cs="Arial"/>
          <w:sz w:val="22"/>
          <w:szCs w:val="22"/>
          <w:lang w:val="sl-SI"/>
        </w:rPr>
        <w:t>ar</w:t>
      </w:r>
      <w:r>
        <w:rPr>
          <w:rFonts w:cs="Arial"/>
          <w:sz w:val="22"/>
          <w:szCs w:val="22"/>
          <w:lang w:val="sl-SI"/>
        </w:rPr>
        <w:t xml:space="preserve"> je </w:t>
      </w:r>
      <w:r w:rsidR="00A259F5">
        <w:rPr>
          <w:rFonts w:cs="Arial"/>
          <w:sz w:val="22"/>
          <w:szCs w:val="22"/>
          <w:lang w:val="sl-SI"/>
        </w:rPr>
        <w:t xml:space="preserve">učinkovalo </w:t>
      </w:r>
      <w:r>
        <w:rPr>
          <w:rFonts w:cs="Arial"/>
          <w:sz w:val="22"/>
          <w:szCs w:val="22"/>
          <w:lang w:val="sl-SI"/>
        </w:rPr>
        <w:t xml:space="preserve">v </w:t>
      </w:r>
      <w:r w:rsidR="00A259F5">
        <w:rPr>
          <w:rFonts w:cs="Arial"/>
          <w:sz w:val="22"/>
          <w:szCs w:val="22"/>
          <w:lang w:val="sl-SI"/>
        </w:rPr>
        <w:t xml:space="preserve">celotnem letu </w:t>
      </w:r>
      <w:r>
        <w:rPr>
          <w:rFonts w:cs="Arial"/>
          <w:sz w:val="22"/>
          <w:szCs w:val="22"/>
          <w:lang w:val="sl-SI"/>
        </w:rPr>
        <w:t>2017</w:t>
      </w:r>
      <w:r w:rsidR="00A259F5">
        <w:rPr>
          <w:rFonts w:cs="Arial"/>
          <w:sz w:val="22"/>
          <w:szCs w:val="22"/>
          <w:lang w:val="sl-SI"/>
        </w:rPr>
        <w:t>,</w:t>
      </w:r>
      <w:r>
        <w:rPr>
          <w:rFonts w:cs="Arial"/>
          <w:sz w:val="22"/>
          <w:szCs w:val="22"/>
          <w:lang w:val="sl-SI"/>
        </w:rPr>
        <w:t xml:space="preserve"> </w:t>
      </w:r>
      <w:r w:rsidR="00A259F5">
        <w:rPr>
          <w:rFonts w:cs="Arial"/>
          <w:sz w:val="22"/>
          <w:szCs w:val="22"/>
          <w:lang w:val="sl-SI"/>
        </w:rPr>
        <w:t xml:space="preserve">zato </w:t>
      </w:r>
      <w:r>
        <w:rPr>
          <w:rFonts w:cs="Arial"/>
          <w:sz w:val="22"/>
          <w:szCs w:val="22"/>
          <w:lang w:val="sl-SI"/>
        </w:rPr>
        <w:t xml:space="preserve">je </w:t>
      </w:r>
      <w:r w:rsidR="00A259F5">
        <w:rPr>
          <w:rFonts w:cs="Arial"/>
          <w:sz w:val="22"/>
          <w:szCs w:val="22"/>
          <w:lang w:val="sl-SI"/>
        </w:rPr>
        <w:t xml:space="preserve">tudi povišanje plač iz tega naslova vplivalo na rast </w:t>
      </w:r>
      <w:r>
        <w:rPr>
          <w:rFonts w:cs="Arial"/>
          <w:sz w:val="22"/>
          <w:szCs w:val="22"/>
          <w:lang w:val="sl-SI"/>
        </w:rPr>
        <w:t xml:space="preserve">mase plač v letu 2017 glede na leto 2016. </w:t>
      </w:r>
    </w:p>
    <w:p w:rsidR="007259F7" w:rsidRPr="00B80D29" w:rsidRDefault="007259F7" w:rsidP="001E2597">
      <w:pPr>
        <w:spacing w:line="240" w:lineRule="auto"/>
        <w:jc w:val="both"/>
        <w:rPr>
          <w:rFonts w:cs="Arial"/>
          <w:sz w:val="22"/>
          <w:szCs w:val="22"/>
          <w:lang w:val="sl-SI"/>
        </w:rPr>
      </w:pPr>
    </w:p>
    <w:p w:rsidR="0001763A" w:rsidRPr="00B80D29" w:rsidRDefault="009224CB" w:rsidP="001D5328">
      <w:pPr>
        <w:jc w:val="both"/>
        <w:rPr>
          <w:rFonts w:cs="Arial"/>
          <w:sz w:val="22"/>
          <w:szCs w:val="22"/>
          <w:lang w:val="sl-SI"/>
        </w:rPr>
      </w:pPr>
      <w:r w:rsidRPr="00B80D29">
        <w:rPr>
          <w:rFonts w:cs="Arial"/>
          <w:sz w:val="22"/>
          <w:szCs w:val="22"/>
          <w:lang w:val="sl-SI"/>
        </w:rPr>
        <w:t>Poleg navedenega</w:t>
      </w:r>
      <w:r w:rsidR="003E6090" w:rsidRPr="00B80D29">
        <w:rPr>
          <w:rFonts w:cs="Arial"/>
          <w:sz w:val="22"/>
          <w:szCs w:val="22"/>
          <w:lang w:val="sl-SI"/>
        </w:rPr>
        <w:t xml:space="preserve"> je na rast mase bruto plač</w:t>
      </w:r>
      <w:r w:rsidR="00EF5769" w:rsidRPr="00B80D29">
        <w:rPr>
          <w:rFonts w:cs="Arial"/>
          <w:sz w:val="22"/>
          <w:szCs w:val="22"/>
          <w:lang w:val="sl-SI"/>
        </w:rPr>
        <w:t xml:space="preserve"> vplivalo</w:t>
      </w:r>
      <w:r w:rsidR="004E1928">
        <w:rPr>
          <w:rFonts w:cs="Arial"/>
          <w:sz w:val="22"/>
          <w:szCs w:val="22"/>
          <w:lang w:val="sl-SI"/>
        </w:rPr>
        <w:t xml:space="preserve"> dejstvo</w:t>
      </w:r>
      <w:r w:rsidR="00EF5769" w:rsidRPr="00B80D29">
        <w:rPr>
          <w:rFonts w:cs="Arial"/>
          <w:sz w:val="22"/>
          <w:szCs w:val="22"/>
          <w:lang w:val="sl-SI"/>
        </w:rPr>
        <w:t>, da</w:t>
      </w:r>
      <w:r w:rsidRPr="00B80D29">
        <w:rPr>
          <w:rFonts w:cs="Arial"/>
          <w:sz w:val="22"/>
          <w:szCs w:val="22"/>
          <w:lang w:val="sl-SI"/>
        </w:rPr>
        <w:t xml:space="preserve"> s</w:t>
      </w:r>
      <w:r w:rsidR="001D5328" w:rsidRPr="00B80D29">
        <w:rPr>
          <w:rFonts w:cs="Arial"/>
          <w:sz w:val="22"/>
          <w:szCs w:val="22"/>
          <w:lang w:val="sl-SI"/>
        </w:rPr>
        <w:t>ta</w:t>
      </w:r>
      <w:r w:rsidRPr="00B80D29">
        <w:rPr>
          <w:rFonts w:cs="Arial"/>
          <w:sz w:val="22"/>
          <w:szCs w:val="22"/>
          <w:lang w:val="sl-SI"/>
        </w:rPr>
        <w:t xml:space="preserve"> </w:t>
      </w:r>
      <w:r w:rsidR="001D5328" w:rsidRPr="00B80D29">
        <w:rPr>
          <w:rFonts w:cs="Arial"/>
          <w:sz w:val="22"/>
          <w:szCs w:val="22"/>
          <w:lang w:val="sl-SI"/>
        </w:rPr>
        <w:t>se</w:t>
      </w:r>
      <w:r w:rsidRPr="00B80D29">
        <w:rPr>
          <w:rFonts w:cs="Arial"/>
          <w:sz w:val="22"/>
          <w:szCs w:val="22"/>
          <w:lang w:val="sl-SI"/>
        </w:rPr>
        <w:t xml:space="preserve"> v letu 2017 </w:t>
      </w:r>
      <w:r w:rsidR="001D5328" w:rsidRPr="00B80D29">
        <w:rPr>
          <w:rFonts w:cs="Arial"/>
          <w:sz w:val="22"/>
          <w:szCs w:val="22"/>
          <w:lang w:val="sl-SI"/>
        </w:rPr>
        <w:t>skladno s IV. točko Dogovora o ukrepih na področju stroškov dela in drugih ukrepih v javnem sektorju (Uradni list RS, št. 88/16: v nadalj</w:t>
      </w:r>
      <w:r w:rsidR="0096311B" w:rsidRPr="00182104">
        <w:rPr>
          <w:rFonts w:cs="Arial"/>
          <w:sz w:val="22"/>
          <w:szCs w:val="22"/>
          <w:lang w:val="sl-SI"/>
        </w:rPr>
        <w:t>njem besedilu</w:t>
      </w:r>
      <w:r w:rsidR="001D5328" w:rsidRPr="00B80D29">
        <w:rPr>
          <w:rFonts w:cs="Arial"/>
          <w:sz w:val="22"/>
          <w:szCs w:val="22"/>
          <w:lang w:val="sl-SI"/>
        </w:rPr>
        <w:t>: Dogovor) vladna in sindikalna stran dogovorili za odpravo anomalij oziroma ustrezne uvrstitve v plačne razrede glede vrednotenja delovnih mest oziroma nazivov v javnem sektorju, in sicer na delovnih mestih, ki so uvrščena do vključno 26. plačnega razreda</w:t>
      </w:r>
      <w:r w:rsidR="0096311B" w:rsidRPr="00182104">
        <w:rPr>
          <w:rFonts w:cs="Arial"/>
          <w:sz w:val="22"/>
          <w:szCs w:val="22"/>
          <w:lang w:val="sl-SI"/>
        </w:rPr>
        <w:t>,</w:t>
      </w:r>
      <w:r w:rsidR="001D5328" w:rsidRPr="00B80D29">
        <w:rPr>
          <w:rFonts w:cs="Arial"/>
          <w:sz w:val="22"/>
          <w:szCs w:val="22"/>
          <w:lang w:val="sl-SI"/>
        </w:rPr>
        <w:t xml:space="preserve"> in na delovnih mestih pooblaščenih uradnih oseb.</w:t>
      </w:r>
      <w:r w:rsidR="001D5328" w:rsidRPr="00182104">
        <w:rPr>
          <w:lang w:val="sl-SI"/>
        </w:rPr>
        <w:t xml:space="preserve"> </w:t>
      </w:r>
      <w:r w:rsidR="001D5328" w:rsidRPr="00B80D29">
        <w:rPr>
          <w:rFonts w:cs="Arial"/>
          <w:sz w:val="22"/>
          <w:szCs w:val="22"/>
          <w:lang w:val="sl-SI"/>
        </w:rPr>
        <w:t>29.</w:t>
      </w:r>
      <w:r w:rsidR="0096311B" w:rsidRPr="00182104">
        <w:rPr>
          <w:rFonts w:cs="Arial"/>
          <w:sz w:val="22"/>
          <w:szCs w:val="22"/>
          <w:lang w:val="sl-SI"/>
        </w:rPr>
        <w:t xml:space="preserve"> avgusta </w:t>
      </w:r>
      <w:r w:rsidR="001D5328" w:rsidRPr="00B80D29">
        <w:rPr>
          <w:rFonts w:cs="Arial"/>
          <w:sz w:val="22"/>
          <w:szCs w:val="22"/>
          <w:lang w:val="sl-SI"/>
        </w:rPr>
        <w:t>2017 so bili v Uradnem listu RS, št. 46/17</w:t>
      </w:r>
      <w:r w:rsidR="0096311B" w:rsidRPr="00182104">
        <w:rPr>
          <w:rFonts w:cs="Arial"/>
          <w:sz w:val="22"/>
          <w:szCs w:val="22"/>
          <w:lang w:val="sl-SI"/>
        </w:rPr>
        <w:t>,</w:t>
      </w:r>
      <w:r w:rsidR="001D5328" w:rsidRPr="00B80D29">
        <w:rPr>
          <w:rFonts w:cs="Arial"/>
          <w:sz w:val="22"/>
          <w:szCs w:val="22"/>
          <w:lang w:val="sl-SI"/>
        </w:rPr>
        <w:t xml:space="preserve"> objavljeni aneksi h kolektivnim pogodbam in uredbi, s katerimi so bili na zgoraj navedenih delovnih mestih odpravljene anomalije pri vrednotenju delovnih mest in nazivov. Javni uslužbenci, ki so zasedali delovna mesta</w:t>
      </w:r>
      <w:r w:rsidR="0096311B" w:rsidRPr="00182104">
        <w:rPr>
          <w:rFonts w:cs="Arial"/>
          <w:sz w:val="22"/>
          <w:szCs w:val="22"/>
          <w:lang w:val="sl-SI"/>
        </w:rPr>
        <w:t>,</w:t>
      </w:r>
      <w:r w:rsidR="001D5328" w:rsidRPr="00B80D29">
        <w:rPr>
          <w:rFonts w:cs="Arial"/>
          <w:sz w:val="22"/>
          <w:szCs w:val="22"/>
          <w:lang w:val="sl-SI"/>
        </w:rPr>
        <w:t xml:space="preserve"> na katerih so bile anomalije odpravljene, so skladno z osmim odstavkom IV. točke Dogovora imeli pravico do poračuna od 1. julija 2017 na delovnih mestih, ki so bila pred spremembo uvrstitve zaradi odprave anomalij uvrščena do vključno 26. (izhodiščnega) plačnega razreda, oziroma</w:t>
      </w:r>
      <w:r w:rsidR="00F333F3" w:rsidRPr="00182104">
        <w:rPr>
          <w:rFonts w:cs="Arial"/>
          <w:sz w:val="22"/>
          <w:szCs w:val="22"/>
          <w:lang w:val="sl-SI"/>
        </w:rPr>
        <w:t xml:space="preserve"> </w:t>
      </w:r>
      <w:r w:rsidR="001D5328" w:rsidRPr="00B80D29">
        <w:rPr>
          <w:rFonts w:cs="Arial"/>
          <w:sz w:val="22"/>
          <w:szCs w:val="22"/>
          <w:lang w:val="sl-SI"/>
        </w:rPr>
        <w:t>pravico do izplačila s 1. oktobrom 2017 na delovnih mestih, ki so bila pred spremembo uvrstitve zaradi odprave anomalij uvrščena nad 26. (izhodiščnim) plačnim razredom</w:t>
      </w:r>
      <w:r w:rsidR="0033068B" w:rsidRPr="00B80D29">
        <w:rPr>
          <w:rFonts w:cs="Arial"/>
          <w:sz w:val="22"/>
          <w:szCs w:val="22"/>
          <w:lang w:val="sl-SI"/>
        </w:rPr>
        <w:t>.</w:t>
      </w:r>
    </w:p>
    <w:p w:rsidR="001D5328" w:rsidRPr="00B80D29" w:rsidRDefault="001D5328" w:rsidP="001D5328">
      <w:pPr>
        <w:jc w:val="both"/>
        <w:rPr>
          <w:rFonts w:cs="Arial"/>
          <w:sz w:val="22"/>
          <w:szCs w:val="22"/>
          <w:lang w:val="sl-SI"/>
        </w:rPr>
      </w:pPr>
    </w:p>
    <w:p w:rsidR="00CE663C" w:rsidRPr="00182104" w:rsidRDefault="003E6090" w:rsidP="00CE663C">
      <w:pPr>
        <w:jc w:val="both"/>
        <w:rPr>
          <w:lang w:val="sl-SI"/>
        </w:rPr>
      </w:pPr>
      <w:r w:rsidRPr="00B80D29">
        <w:rPr>
          <w:rFonts w:cs="Arial"/>
          <w:sz w:val="22"/>
          <w:szCs w:val="22"/>
          <w:lang w:val="sl-SI"/>
        </w:rPr>
        <w:t>Masa bruto plač</w:t>
      </w:r>
      <w:r w:rsidR="00291314" w:rsidRPr="00B80D29">
        <w:rPr>
          <w:rFonts w:cs="Arial"/>
          <w:sz w:val="22"/>
          <w:szCs w:val="22"/>
          <w:lang w:val="sl-SI"/>
        </w:rPr>
        <w:t xml:space="preserve"> se je povečal</w:t>
      </w:r>
      <w:r w:rsidRPr="00B80D29">
        <w:rPr>
          <w:rFonts w:cs="Arial"/>
          <w:sz w:val="22"/>
          <w:szCs w:val="22"/>
          <w:lang w:val="sl-SI"/>
        </w:rPr>
        <w:t>a</w:t>
      </w:r>
      <w:r w:rsidR="00291314" w:rsidRPr="00B80D29">
        <w:rPr>
          <w:rFonts w:cs="Arial"/>
          <w:sz w:val="22"/>
          <w:szCs w:val="22"/>
          <w:lang w:val="sl-SI"/>
        </w:rPr>
        <w:t xml:space="preserve"> tudi z</w:t>
      </w:r>
      <w:r w:rsidR="00CE663C" w:rsidRPr="00B80D29">
        <w:rPr>
          <w:rFonts w:cs="Arial"/>
          <w:sz w:val="22"/>
          <w:szCs w:val="22"/>
          <w:lang w:val="sl-SI"/>
        </w:rPr>
        <w:t>aradi realizacije Sporazuma o začasni prekinitvi stavkovnih aktivnosti št. 101-12/2016/149 z dne 5. </w:t>
      </w:r>
      <w:r w:rsidR="0096311B" w:rsidRPr="00182104">
        <w:rPr>
          <w:rFonts w:cs="Arial"/>
          <w:sz w:val="22"/>
          <w:szCs w:val="22"/>
          <w:lang w:val="sl-SI"/>
        </w:rPr>
        <w:t>decembra</w:t>
      </w:r>
      <w:r w:rsidR="00CE663C" w:rsidRPr="00B80D29">
        <w:rPr>
          <w:rFonts w:cs="Arial"/>
          <w:sz w:val="22"/>
          <w:szCs w:val="22"/>
          <w:lang w:val="sl-SI"/>
        </w:rPr>
        <w:t xml:space="preserve"> 2016, </w:t>
      </w:r>
      <w:r w:rsidR="0069233F" w:rsidRPr="00B80D29">
        <w:rPr>
          <w:rFonts w:cs="Arial"/>
          <w:sz w:val="22"/>
          <w:szCs w:val="22"/>
          <w:lang w:val="sl-SI"/>
        </w:rPr>
        <w:t>na podlagi katerega je bil</w:t>
      </w:r>
      <w:r w:rsidR="00F333F3" w:rsidRPr="00182104">
        <w:rPr>
          <w:rFonts w:cs="Arial"/>
          <w:sz w:val="22"/>
          <w:szCs w:val="22"/>
          <w:lang w:val="sl-SI"/>
        </w:rPr>
        <w:t xml:space="preserve"> </w:t>
      </w:r>
      <w:r w:rsidR="00CE663C" w:rsidRPr="00B80D29">
        <w:rPr>
          <w:rFonts w:cs="Arial"/>
          <w:sz w:val="22"/>
          <w:szCs w:val="22"/>
          <w:lang w:val="sl-SI"/>
        </w:rPr>
        <w:t>sklenjen Aneks k posebnemu tarifnemu delu Kolektivne pogodbe za zdravnike in zobozdravnike v Republiki Slovenije</w:t>
      </w:r>
      <w:r w:rsidR="0069233F" w:rsidRPr="00B80D29">
        <w:rPr>
          <w:rFonts w:cs="Arial"/>
          <w:sz w:val="22"/>
          <w:szCs w:val="22"/>
          <w:lang w:val="sl-SI"/>
        </w:rPr>
        <w:t xml:space="preserve"> (Uradni list RS, št. 16/17)</w:t>
      </w:r>
      <w:r w:rsidR="00CE663C" w:rsidRPr="00B80D29">
        <w:rPr>
          <w:rFonts w:cs="Arial"/>
          <w:sz w:val="22"/>
          <w:szCs w:val="22"/>
          <w:lang w:val="sl-SI"/>
        </w:rPr>
        <w:t xml:space="preserve">, </w:t>
      </w:r>
      <w:r w:rsidR="0069233F" w:rsidRPr="00B80D29">
        <w:rPr>
          <w:rFonts w:cs="Arial"/>
          <w:sz w:val="22"/>
          <w:szCs w:val="22"/>
          <w:lang w:val="sl-SI"/>
        </w:rPr>
        <w:t xml:space="preserve">s katerim </w:t>
      </w:r>
      <w:r w:rsidR="00CE663C" w:rsidRPr="00B80D29">
        <w:rPr>
          <w:rFonts w:cs="Arial"/>
          <w:sz w:val="22"/>
          <w:szCs w:val="22"/>
          <w:lang w:val="sl-SI"/>
        </w:rPr>
        <w:t>so se nekatera</w:t>
      </w:r>
      <w:r w:rsidR="0069233F" w:rsidRPr="00B80D29">
        <w:rPr>
          <w:rFonts w:cs="Arial"/>
          <w:sz w:val="22"/>
          <w:szCs w:val="22"/>
          <w:lang w:val="sl-SI"/>
        </w:rPr>
        <w:t xml:space="preserve"> obstoječa</w:t>
      </w:r>
      <w:r w:rsidR="00CE663C" w:rsidRPr="00B80D29">
        <w:rPr>
          <w:rFonts w:cs="Arial"/>
          <w:sz w:val="22"/>
          <w:szCs w:val="22"/>
          <w:lang w:val="sl-SI"/>
        </w:rPr>
        <w:t xml:space="preserve"> delovna mesta črtala in </w:t>
      </w:r>
      <w:r w:rsidR="0069233F" w:rsidRPr="00B80D29">
        <w:rPr>
          <w:rFonts w:cs="Arial"/>
          <w:sz w:val="22"/>
          <w:szCs w:val="22"/>
          <w:lang w:val="sl-SI"/>
        </w:rPr>
        <w:t xml:space="preserve">oblikovala nova delovna mesta zdravnikov </w:t>
      </w:r>
      <w:r w:rsidR="00721437" w:rsidRPr="00182104">
        <w:rPr>
          <w:rFonts w:cs="Arial"/>
          <w:sz w:val="22"/>
          <w:szCs w:val="22"/>
          <w:lang w:val="sl-SI"/>
        </w:rPr>
        <w:t>ter</w:t>
      </w:r>
      <w:r w:rsidR="0069233F" w:rsidRPr="00B80D29">
        <w:rPr>
          <w:rFonts w:cs="Arial"/>
          <w:sz w:val="22"/>
          <w:szCs w:val="22"/>
          <w:lang w:val="sl-SI"/>
        </w:rPr>
        <w:t xml:space="preserve"> zobozdravnikov z višjimi izhodiščnimi plačnimi razredi. </w:t>
      </w:r>
      <w:r w:rsidR="00CE663C" w:rsidRPr="00B80D29">
        <w:rPr>
          <w:rFonts w:cs="Arial"/>
          <w:sz w:val="22"/>
          <w:szCs w:val="22"/>
          <w:lang w:val="sl-SI"/>
        </w:rPr>
        <w:t>Posledi</w:t>
      </w:r>
      <w:r w:rsidR="00721437" w:rsidRPr="00182104">
        <w:rPr>
          <w:rFonts w:cs="Arial"/>
          <w:sz w:val="22"/>
          <w:szCs w:val="22"/>
          <w:lang w:val="sl-SI"/>
        </w:rPr>
        <w:t>čno so</w:t>
      </w:r>
      <w:r w:rsidR="00CE663C" w:rsidRPr="00B80D29">
        <w:rPr>
          <w:rFonts w:cs="Arial"/>
          <w:sz w:val="22"/>
          <w:szCs w:val="22"/>
          <w:lang w:val="sl-SI"/>
        </w:rPr>
        <w:t xml:space="preserve"> </w:t>
      </w:r>
      <w:r w:rsidR="00721437" w:rsidRPr="00182104">
        <w:rPr>
          <w:rFonts w:cs="Arial"/>
          <w:sz w:val="22"/>
          <w:szCs w:val="22"/>
          <w:lang w:val="sl-SI"/>
        </w:rPr>
        <w:t>imeli</w:t>
      </w:r>
      <w:r w:rsidR="00CE663C" w:rsidRPr="00B80D29">
        <w:rPr>
          <w:rFonts w:cs="Arial"/>
          <w:sz w:val="22"/>
          <w:szCs w:val="22"/>
          <w:lang w:val="sl-SI"/>
        </w:rPr>
        <w:t xml:space="preserve"> zdravniki in zobozdravniki na o</w:t>
      </w:r>
      <w:r w:rsidR="00721437" w:rsidRPr="00182104">
        <w:rPr>
          <w:rFonts w:cs="Arial"/>
          <w:sz w:val="22"/>
          <w:szCs w:val="22"/>
          <w:lang w:val="sl-SI"/>
        </w:rPr>
        <w:t>menjenih</w:t>
      </w:r>
      <w:r w:rsidR="00CE663C" w:rsidRPr="00B80D29">
        <w:rPr>
          <w:rFonts w:cs="Arial"/>
          <w:sz w:val="22"/>
          <w:szCs w:val="22"/>
          <w:lang w:val="sl-SI"/>
        </w:rPr>
        <w:t xml:space="preserve"> del</w:t>
      </w:r>
      <w:r w:rsidR="0001763A" w:rsidRPr="00B80D29">
        <w:rPr>
          <w:rFonts w:cs="Arial"/>
          <w:sz w:val="22"/>
          <w:szCs w:val="22"/>
          <w:lang w:val="sl-SI"/>
        </w:rPr>
        <w:t>ovnih mestih v zadnji četrtini l</w:t>
      </w:r>
      <w:r w:rsidR="00CE663C" w:rsidRPr="00B80D29">
        <w:rPr>
          <w:rFonts w:cs="Arial"/>
          <w:sz w:val="22"/>
          <w:szCs w:val="22"/>
          <w:lang w:val="sl-SI"/>
        </w:rPr>
        <w:t xml:space="preserve">eta 2017 višje osnovne plače. </w:t>
      </w:r>
    </w:p>
    <w:p w:rsidR="00E0219A" w:rsidRPr="00B80D29" w:rsidRDefault="00E0219A" w:rsidP="00E0219A">
      <w:pPr>
        <w:jc w:val="both"/>
        <w:rPr>
          <w:rFonts w:cs="Arial"/>
          <w:sz w:val="22"/>
          <w:szCs w:val="22"/>
          <w:lang w:val="sl-SI"/>
        </w:rPr>
      </w:pPr>
    </w:p>
    <w:p w:rsidR="00E0219A" w:rsidRPr="00182104" w:rsidRDefault="00E0219A" w:rsidP="00E0219A">
      <w:pPr>
        <w:spacing w:line="260" w:lineRule="exact"/>
        <w:jc w:val="both"/>
        <w:rPr>
          <w:rFonts w:cs="Arial"/>
          <w:sz w:val="22"/>
          <w:szCs w:val="22"/>
          <w:lang w:val="sl-SI"/>
        </w:rPr>
      </w:pPr>
      <w:r w:rsidRPr="00182104">
        <w:rPr>
          <w:rFonts w:cs="Arial"/>
          <w:sz w:val="22"/>
          <w:szCs w:val="22"/>
          <w:lang w:val="sl-SI"/>
        </w:rPr>
        <w:t>V posameznih dejavnostih javnega sektorja so</w:t>
      </w:r>
      <w:r w:rsidR="008240D9" w:rsidRPr="00182104">
        <w:rPr>
          <w:rFonts w:cs="Arial"/>
          <w:sz w:val="22"/>
          <w:szCs w:val="22"/>
          <w:lang w:val="sl-SI"/>
        </w:rPr>
        <w:t xml:space="preserve"> indeksi rasti mase bruto plač</w:t>
      </w:r>
      <w:r w:rsidRPr="00182104">
        <w:rPr>
          <w:rFonts w:cs="Arial"/>
          <w:sz w:val="22"/>
          <w:szCs w:val="22"/>
          <w:lang w:val="sl-SI"/>
        </w:rPr>
        <w:t xml:space="preserve"> različni. Kot je razvidno iz preglednice 3, se je </w:t>
      </w:r>
      <w:r w:rsidR="003E6090" w:rsidRPr="00182104">
        <w:rPr>
          <w:rFonts w:cs="Arial"/>
          <w:sz w:val="22"/>
          <w:szCs w:val="22"/>
          <w:lang w:val="sl-SI"/>
        </w:rPr>
        <w:t xml:space="preserve">masa </w:t>
      </w:r>
      <w:r w:rsidR="00EE5691" w:rsidRPr="00182104">
        <w:rPr>
          <w:rFonts w:cs="Arial"/>
          <w:sz w:val="22"/>
          <w:szCs w:val="22"/>
          <w:lang w:val="sl-SI"/>
        </w:rPr>
        <w:t>bruto plače pri</w:t>
      </w:r>
      <w:r w:rsidRPr="00182104">
        <w:rPr>
          <w:rFonts w:cs="Arial"/>
          <w:sz w:val="22"/>
          <w:szCs w:val="22"/>
          <w:lang w:val="sl-SI"/>
        </w:rPr>
        <w:t xml:space="preserve"> neposredni</w:t>
      </w:r>
      <w:r w:rsidR="00EE5691" w:rsidRPr="00182104">
        <w:rPr>
          <w:rFonts w:cs="Arial"/>
          <w:sz w:val="22"/>
          <w:szCs w:val="22"/>
          <w:lang w:val="sl-SI"/>
        </w:rPr>
        <w:t>h</w:t>
      </w:r>
      <w:r w:rsidR="00CE663C" w:rsidRPr="00182104">
        <w:rPr>
          <w:rFonts w:cs="Arial"/>
          <w:sz w:val="22"/>
          <w:szCs w:val="22"/>
          <w:lang w:val="sl-SI"/>
        </w:rPr>
        <w:t xml:space="preserve"> uporabniki</w:t>
      </w:r>
      <w:r w:rsidR="00EE5691" w:rsidRPr="00182104">
        <w:rPr>
          <w:rFonts w:cs="Arial"/>
          <w:sz w:val="22"/>
          <w:szCs w:val="22"/>
          <w:lang w:val="sl-SI"/>
        </w:rPr>
        <w:t xml:space="preserve">h </w:t>
      </w:r>
      <w:r w:rsidR="00CE663C" w:rsidRPr="00182104">
        <w:rPr>
          <w:rFonts w:cs="Arial"/>
          <w:sz w:val="22"/>
          <w:szCs w:val="22"/>
          <w:lang w:val="sl-SI"/>
        </w:rPr>
        <w:t xml:space="preserve">proračunov </w:t>
      </w:r>
      <w:r w:rsidRPr="00182104">
        <w:rPr>
          <w:rFonts w:cs="Arial"/>
          <w:sz w:val="22"/>
          <w:szCs w:val="22"/>
          <w:lang w:val="sl-SI"/>
        </w:rPr>
        <w:t>povečal</w:t>
      </w:r>
      <w:r w:rsidR="003E6090" w:rsidRPr="00182104">
        <w:rPr>
          <w:rFonts w:cs="Arial"/>
          <w:sz w:val="22"/>
          <w:szCs w:val="22"/>
          <w:lang w:val="sl-SI"/>
        </w:rPr>
        <w:t>a</w:t>
      </w:r>
      <w:r w:rsidRPr="00182104">
        <w:rPr>
          <w:rFonts w:cs="Arial"/>
          <w:sz w:val="22"/>
          <w:szCs w:val="22"/>
          <w:lang w:val="sl-SI"/>
        </w:rPr>
        <w:t xml:space="preserve"> </w:t>
      </w:r>
      <w:r w:rsidR="00EE5691" w:rsidRPr="00182104">
        <w:rPr>
          <w:rFonts w:cs="Arial"/>
          <w:sz w:val="22"/>
          <w:szCs w:val="22"/>
          <w:lang w:val="sl-SI"/>
        </w:rPr>
        <w:t xml:space="preserve">za </w:t>
      </w:r>
      <w:r w:rsidR="009E4A5C" w:rsidRPr="00182104">
        <w:rPr>
          <w:rFonts w:cs="Arial"/>
          <w:sz w:val="22"/>
          <w:szCs w:val="22"/>
          <w:lang w:val="sl-SI"/>
        </w:rPr>
        <w:t>4,4</w:t>
      </w:r>
      <w:r w:rsidR="00DF22E8" w:rsidRPr="00182104">
        <w:rPr>
          <w:rFonts w:cs="Arial"/>
          <w:sz w:val="22"/>
          <w:szCs w:val="22"/>
          <w:lang w:val="sl-SI"/>
        </w:rPr>
        <w:t> %</w:t>
      </w:r>
      <w:r w:rsidRPr="00182104">
        <w:rPr>
          <w:rFonts w:cs="Arial"/>
          <w:sz w:val="22"/>
          <w:szCs w:val="22"/>
          <w:lang w:val="sl-SI"/>
        </w:rPr>
        <w:t>,</w:t>
      </w:r>
      <w:r w:rsidR="00EE5691" w:rsidRPr="00182104">
        <w:rPr>
          <w:rFonts w:cs="Arial"/>
          <w:sz w:val="22"/>
          <w:szCs w:val="22"/>
          <w:lang w:val="sl-SI"/>
        </w:rPr>
        <w:t xml:space="preserve"> pri posrednih</w:t>
      </w:r>
      <w:r w:rsidRPr="00182104">
        <w:rPr>
          <w:rFonts w:cs="Arial"/>
          <w:sz w:val="22"/>
          <w:szCs w:val="22"/>
          <w:lang w:val="sl-SI"/>
        </w:rPr>
        <w:t xml:space="preserve"> uporabniki</w:t>
      </w:r>
      <w:r w:rsidR="00EE5691" w:rsidRPr="00182104">
        <w:rPr>
          <w:rFonts w:cs="Arial"/>
          <w:sz w:val="22"/>
          <w:szCs w:val="22"/>
          <w:lang w:val="sl-SI"/>
        </w:rPr>
        <w:t>h</w:t>
      </w:r>
      <w:r w:rsidRPr="00182104">
        <w:rPr>
          <w:rFonts w:cs="Arial"/>
          <w:sz w:val="22"/>
          <w:szCs w:val="22"/>
          <w:lang w:val="sl-SI"/>
        </w:rPr>
        <w:t xml:space="preserve"> proračunov pa </w:t>
      </w:r>
      <w:r w:rsidR="00EE5691" w:rsidRPr="00182104">
        <w:rPr>
          <w:rFonts w:cs="Arial"/>
          <w:sz w:val="22"/>
          <w:szCs w:val="22"/>
          <w:lang w:val="sl-SI"/>
        </w:rPr>
        <w:t>za 5,3</w:t>
      </w:r>
      <w:r w:rsidR="00DF22E8" w:rsidRPr="00182104">
        <w:rPr>
          <w:rFonts w:cs="Arial"/>
          <w:sz w:val="22"/>
          <w:szCs w:val="22"/>
          <w:lang w:val="sl-SI"/>
        </w:rPr>
        <w:t> %</w:t>
      </w:r>
      <w:r w:rsidRPr="00182104">
        <w:rPr>
          <w:rFonts w:cs="Arial"/>
          <w:sz w:val="22"/>
          <w:szCs w:val="22"/>
          <w:lang w:val="sl-SI"/>
        </w:rPr>
        <w:t>.</w:t>
      </w:r>
    </w:p>
    <w:p w:rsidR="00C65571" w:rsidRPr="00182104" w:rsidRDefault="009E2B5F" w:rsidP="0018676D">
      <w:pPr>
        <w:jc w:val="both"/>
        <w:rPr>
          <w:rFonts w:cs="Arial"/>
          <w:sz w:val="22"/>
          <w:szCs w:val="22"/>
          <w:lang w:val="sl-SI"/>
        </w:rPr>
      </w:pPr>
      <w:r w:rsidRPr="00182104">
        <w:rPr>
          <w:rFonts w:cs="Arial"/>
          <w:sz w:val="22"/>
          <w:szCs w:val="22"/>
          <w:lang w:val="sl-SI"/>
        </w:rPr>
        <w:t xml:space="preserve"> </w:t>
      </w:r>
    </w:p>
    <w:p w:rsidR="00F941E9" w:rsidRPr="00182104" w:rsidRDefault="00F941E9" w:rsidP="00A06D04">
      <w:pPr>
        <w:jc w:val="both"/>
        <w:rPr>
          <w:rFonts w:cs="Arial"/>
          <w:sz w:val="16"/>
          <w:szCs w:val="16"/>
          <w:lang w:val="sl-SI"/>
        </w:rPr>
        <w:sectPr w:rsidR="00F941E9" w:rsidRPr="00182104" w:rsidSect="00BE179B">
          <w:headerReference w:type="default" r:id="rId10"/>
          <w:footerReference w:type="even" r:id="rId11"/>
          <w:footerReference w:type="default" r:id="rId12"/>
          <w:footerReference w:type="first" r:id="rId13"/>
          <w:pgSz w:w="11900" w:h="16840" w:code="9"/>
          <w:pgMar w:top="1701" w:right="1701" w:bottom="1134" w:left="1701" w:header="964" w:footer="794" w:gutter="0"/>
          <w:cols w:space="708"/>
          <w:titlePg/>
        </w:sectPr>
      </w:pPr>
    </w:p>
    <w:p w:rsidR="00A7544D" w:rsidRPr="00182104" w:rsidRDefault="007F1F89" w:rsidP="00106F54">
      <w:pPr>
        <w:jc w:val="both"/>
        <w:rPr>
          <w:rFonts w:cs="Arial"/>
          <w:sz w:val="22"/>
          <w:szCs w:val="22"/>
          <w:lang w:val="sl-SI"/>
        </w:rPr>
      </w:pPr>
      <w:r w:rsidRPr="00182104">
        <w:rPr>
          <w:rFonts w:cs="Arial"/>
          <w:sz w:val="22"/>
          <w:szCs w:val="22"/>
          <w:lang w:val="sl-SI"/>
        </w:rPr>
        <w:t>Preglednica</w:t>
      </w:r>
      <w:r w:rsidR="00704EC1" w:rsidRPr="00182104">
        <w:rPr>
          <w:rFonts w:cs="Arial"/>
          <w:sz w:val="22"/>
          <w:szCs w:val="22"/>
          <w:lang w:val="sl-SI"/>
        </w:rPr>
        <w:t xml:space="preserve"> </w:t>
      </w:r>
      <w:r w:rsidR="00B13C99" w:rsidRPr="00182104">
        <w:rPr>
          <w:rFonts w:cs="Arial"/>
          <w:sz w:val="22"/>
          <w:szCs w:val="22"/>
          <w:lang w:val="sl-SI"/>
        </w:rPr>
        <w:t>3</w:t>
      </w:r>
      <w:r w:rsidR="00704EC1" w:rsidRPr="00182104">
        <w:rPr>
          <w:rFonts w:cs="Arial"/>
          <w:b/>
          <w:sz w:val="22"/>
          <w:szCs w:val="22"/>
          <w:lang w:val="sl-SI"/>
        </w:rPr>
        <w:t>:</w:t>
      </w:r>
      <w:r w:rsidR="0048134E" w:rsidRPr="00182104">
        <w:rPr>
          <w:rFonts w:cs="Arial"/>
          <w:sz w:val="22"/>
          <w:szCs w:val="22"/>
          <w:lang w:val="sl-SI"/>
        </w:rPr>
        <w:t xml:space="preserve"> </w:t>
      </w:r>
      <w:r w:rsidR="003E6090" w:rsidRPr="00182104">
        <w:rPr>
          <w:rFonts w:cs="Arial"/>
          <w:sz w:val="22"/>
          <w:szCs w:val="22"/>
          <w:lang w:val="sl-SI"/>
        </w:rPr>
        <w:t>Masa</w:t>
      </w:r>
      <w:r w:rsidR="00363478" w:rsidRPr="00182104">
        <w:rPr>
          <w:rFonts w:cs="Arial"/>
          <w:sz w:val="22"/>
          <w:szCs w:val="22"/>
          <w:lang w:val="sl-SI"/>
        </w:rPr>
        <w:t xml:space="preserve"> </w:t>
      </w:r>
      <w:r w:rsidR="00CE4BEF" w:rsidRPr="00182104">
        <w:rPr>
          <w:rFonts w:cs="Arial"/>
          <w:sz w:val="22"/>
          <w:szCs w:val="22"/>
          <w:lang w:val="sl-SI"/>
        </w:rPr>
        <w:t>bruto plač</w:t>
      </w:r>
      <w:r w:rsidR="006B3D68" w:rsidRPr="00182104">
        <w:rPr>
          <w:rFonts w:cs="Arial"/>
          <w:sz w:val="22"/>
          <w:szCs w:val="22"/>
          <w:lang w:val="sl-SI"/>
        </w:rPr>
        <w:t xml:space="preserve"> </w:t>
      </w:r>
      <w:r w:rsidR="00E326A9" w:rsidRPr="00182104">
        <w:rPr>
          <w:rFonts w:cs="Arial"/>
          <w:sz w:val="22"/>
          <w:szCs w:val="22"/>
          <w:lang w:val="sl-SI"/>
        </w:rPr>
        <w:t>(</w:t>
      </w:r>
      <w:r w:rsidR="00E0219A" w:rsidRPr="00182104">
        <w:rPr>
          <w:rFonts w:cs="Arial"/>
          <w:sz w:val="22"/>
          <w:szCs w:val="22"/>
          <w:lang w:val="sl-SI"/>
        </w:rPr>
        <w:t>v</w:t>
      </w:r>
      <w:r w:rsidR="00BA7C00" w:rsidRPr="00182104">
        <w:rPr>
          <w:rFonts w:cs="Arial"/>
          <w:sz w:val="22"/>
          <w:szCs w:val="22"/>
          <w:lang w:val="sl-SI"/>
        </w:rPr>
        <w:t> EUR</w:t>
      </w:r>
      <w:r w:rsidR="00E326A9" w:rsidRPr="00182104">
        <w:rPr>
          <w:rFonts w:cs="Arial"/>
          <w:sz w:val="22"/>
          <w:szCs w:val="22"/>
          <w:lang w:val="sl-SI"/>
        </w:rPr>
        <w:t>)</w:t>
      </w:r>
      <w:r w:rsidR="00E0219A" w:rsidRPr="00182104">
        <w:rPr>
          <w:rFonts w:cs="Arial"/>
          <w:sz w:val="22"/>
          <w:szCs w:val="22"/>
          <w:lang w:val="sl-SI"/>
        </w:rPr>
        <w:t xml:space="preserve"> </w:t>
      </w:r>
      <w:r w:rsidR="006B3D68" w:rsidRPr="00182104">
        <w:rPr>
          <w:rFonts w:cs="Arial"/>
          <w:sz w:val="22"/>
          <w:szCs w:val="22"/>
          <w:lang w:val="sl-SI"/>
        </w:rPr>
        <w:t>in</w:t>
      </w:r>
      <w:r w:rsidR="00E42D06" w:rsidRPr="00182104">
        <w:rPr>
          <w:rFonts w:cs="Arial"/>
          <w:sz w:val="22"/>
          <w:szCs w:val="22"/>
          <w:lang w:val="sl-SI"/>
        </w:rPr>
        <w:t xml:space="preserve"> </w:t>
      </w:r>
      <w:r w:rsidR="001C3279" w:rsidRPr="00182104">
        <w:rPr>
          <w:rFonts w:cs="Arial"/>
          <w:sz w:val="22"/>
          <w:szCs w:val="22"/>
          <w:lang w:val="sl-SI"/>
        </w:rPr>
        <w:t>število zaposlenih</w:t>
      </w:r>
      <w:r w:rsidR="007B6354" w:rsidRPr="00182104">
        <w:rPr>
          <w:rFonts w:cs="Arial"/>
          <w:sz w:val="22"/>
          <w:szCs w:val="22"/>
          <w:lang w:val="sl-SI"/>
        </w:rPr>
        <w:t xml:space="preserve"> </w:t>
      </w:r>
      <w:r w:rsidR="00704EC1" w:rsidRPr="00182104">
        <w:rPr>
          <w:rFonts w:cs="Arial"/>
          <w:sz w:val="22"/>
          <w:szCs w:val="22"/>
          <w:lang w:val="sl-SI"/>
        </w:rPr>
        <w:t>po podskupi</w:t>
      </w:r>
      <w:r w:rsidR="001C3279" w:rsidRPr="00182104">
        <w:rPr>
          <w:rFonts w:cs="Arial"/>
          <w:sz w:val="22"/>
          <w:szCs w:val="22"/>
          <w:lang w:val="sl-SI"/>
        </w:rPr>
        <w:t xml:space="preserve">nah </w:t>
      </w:r>
      <w:r w:rsidR="00892294" w:rsidRPr="00182104">
        <w:rPr>
          <w:rFonts w:cs="Arial"/>
          <w:sz w:val="22"/>
          <w:szCs w:val="22"/>
          <w:lang w:val="sl-SI"/>
        </w:rPr>
        <w:t xml:space="preserve">dejavnosti </w:t>
      </w:r>
      <w:r w:rsidR="001C3279" w:rsidRPr="00182104">
        <w:rPr>
          <w:rFonts w:cs="Arial"/>
          <w:sz w:val="22"/>
          <w:szCs w:val="22"/>
          <w:lang w:val="sl-SI"/>
        </w:rPr>
        <w:t>proračunskih uporabnikov</w:t>
      </w:r>
      <w:r w:rsidR="00C36F59" w:rsidRPr="00182104">
        <w:rPr>
          <w:rFonts w:cs="Arial"/>
          <w:sz w:val="22"/>
          <w:szCs w:val="22"/>
          <w:lang w:val="sl-SI"/>
        </w:rPr>
        <w:t xml:space="preserve"> za leti 2016 in 2017</w:t>
      </w:r>
    </w:p>
    <w:tbl>
      <w:tblPr>
        <w:tblW w:w="14140" w:type="dxa"/>
        <w:tblCellMar>
          <w:left w:w="70" w:type="dxa"/>
          <w:right w:w="70" w:type="dxa"/>
        </w:tblCellMar>
        <w:tblLook w:val="04A0" w:firstRow="1" w:lastRow="0" w:firstColumn="1" w:lastColumn="0" w:noHBand="0" w:noVBand="1"/>
      </w:tblPr>
      <w:tblGrid>
        <w:gridCol w:w="541"/>
        <w:gridCol w:w="3659"/>
        <w:gridCol w:w="1200"/>
        <w:gridCol w:w="1200"/>
        <w:gridCol w:w="1220"/>
        <w:gridCol w:w="1220"/>
        <w:gridCol w:w="1240"/>
        <w:gridCol w:w="1440"/>
        <w:gridCol w:w="1210"/>
        <w:gridCol w:w="1210"/>
      </w:tblGrid>
      <w:tr w:rsidR="0033068B" w:rsidRPr="00182104" w:rsidTr="0033068B">
        <w:trPr>
          <w:trHeight w:val="225"/>
        </w:trPr>
        <w:tc>
          <w:tcPr>
            <w:tcW w:w="42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center"/>
              <w:rPr>
                <w:rFonts w:cs="Arial"/>
                <w:b/>
                <w:bCs/>
                <w:sz w:val="16"/>
                <w:szCs w:val="16"/>
                <w:lang w:val="sl-SI" w:eastAsia="sl-SI"/>
              </w:rPr>
            </w:pPr>
            <w:r w:rsidRPr="00182104">
              <w:rPr>
                <w:rFonts w:cs="Arial"/>
                <w:b/>
                <w:bCs/>
                <w:sz w:val="16"/>
                <w:szCs w:val="16"/>
                <w:lang w:val="sl-SI" w:eastAsia="sl-SI"/>
              </w:rPr>
              <w:t>Podskupina proračunskih uporabnikov</w:t>
            </w:r>
          </w:p>
        </w:tc>
        <w:tc>
          <w:tcPr>
            <w:tcW w:w="2400" w:type="dxa"/>
            <w:gridSpan w:val="2"/>
            <w:tcBorders>
              <w:top w:val="single" w:sz="4" w:space="0" w:color="auto"/>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center"/>
              <w:rPr>
                <w:rFonts w:cs="Arial"/>
                <w:b/>
                <w:bCs/>
                <w:sz w:val="16"/>
                <w:szCs w:val="16"/>
                <w:lang w:val="sl-SI" w:eastAsia="sl-SI"/>
              </w:rPr>
            </w:pPr>
            <w:r w:rsidRPr="00182104">
              <w:rPr>
                <w:rFonts w:cs="Arial"/>
                <w:b/>
                <w:bCs/>
                <w:sz w:val="16"/>
                <w:szCs w:val="16"/>
                <w:lang w:val="sl-SI" w:eastAsia="sl-SI"/>
              </w:rPr>
              <w:t>Leto 2016</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center"/>
              <w:rPr>
                <w:rFonts w:cs="Arial"/>
                <w:b/>
                <w:bCs/>
                <w:sz w:val="16"/>
                <w:szCs w:val="16"/>
                <w:lang w:val="sl-SI" w:eastAsia="sl-SI"/>
              </w:rPr>
            </w:pPr>
            <w:r w:rsidRPr="00182104">
              <w:rPr>
                <w:rFonts w:cs="Arial"/>
                <w:b/>
                <w:bCs/>
                <w:sz w:val="16"/>
                <w:szCs w:val="16"/>
                <w:lang w:val="sl-SI" w:eastAsia="sl-SI"/>
              </w:rPr>
              <w:t>Leto 2017</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center"/>
              <w:rPr>
                <w:rFonts w:cs="Arial"/>
                <w:b/>
                <w:bCs/>
                <w:sz w:val="16"/>
                <w:szCs w:val="16"/>
                <w:lang w:val="sl-SI" w:eastAsia="sl-SI"/>
              </w:rPr>
            </w:pPr>
            <w:r w:rsidRPr="00182104">
              <w:rPr>
                <w:rFonts w:cs="Arial"/>
                <w:b/>
                <w:bCs/>
                <w:sz w:val="16"/>
                <w:szCs w:val="16"/>
                <w:lang w:val="sl-SI" w:eastAsia="sl-SI"/>
              </w:rPr>
              <w:t>Ind</w:t>
            </w:r>
            <w:r w:rsidR="00721437" w:rsidRPr="00182104">
              <w:rPr>
                <w:rFonts w:cs="Arial"/>
                <w:b/>
                <w:bCs/>
                <w:sz w:val="16"/>
                <w:szCs w:val="16"/>
                <w:lang w:val="sl-SI" w:eastAsia="sl-SI"/>
              </w:rPr>
              <w:t>.</w:t>
            </w:r>
            <w:r w:rsidRPr="00182104">
              <w:rPr>
                <w:rFonts w:cs="Arial"/>
                <w:b/>
                <w:bCs/>
                <w:sz w:val="16"/>
                <w:szCs w:val="16"/>
                <w:lang w:val="sl-SI" w:eastAsia="sl-SI"/>
              </w:rPr>
              <w:t xml:space="preserve"> mase plač</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center"/>
              <w:rPr>
                <w:rFonts w:cs="Arial"/>
                <w:b/>
                <w:bCs/>
                <w:sz w:val="16"/>
                <w:szCs w:val="16"/>
                <w:lang w:val="sl-SI" w:eastAsia="sl-SI"/>
              </w:rPr>
            </w:pPr>
            <w:r w:rsidRPr="00182104">
              <w:rPr>
                <w:rFonts w:cs="Arial"/>
                <w:b/>
                <w:bCs/>
                <w:sz w:val="16"/>
                <w:szCs w:val="16"/>
                <w:lang w:val="sl-SI" w:eastAsia="sl-SI"/>
              </w:rPr>
              <w:t>Ind</w:t>
            </w:r>
            <w:r w:rsidR="00721437" w:rsidRPr="00182104">
              <w:rPr>
                <w:rFonts w:cs="Arial"/>
                <w:b/>
                <w:bCs/>
                <w:sz w:val="16"/>
                <w:szCs w:val="16"/>
                <w:lang w:val="sl-SI" w:eastAsia="sl-SI"/>
              </w:rPr>
              <w:t>.</w:t>
            </w:r>
            <w:r w:rsidRPr="00182104">
              <w:rPr>
                <w:rFonts w:cs="Arial"/>
                <w:b/>
                <w:bCs/>
                <w:sz w:val="16"/>
                <w:szCs w:val="16"/>
                <w:lang w:val="sl-SI" w:eastAsia="sl-SI"/>
              </w:rPr>
              <w:t xml:space="preserve"> zaposlenih</w:t>
            </w:r>
          </w:p>
        </w:tc>
        <w:tc>
          <w:tcPr>
            <w:tcW w:w="2420" w:type="dxa"/>
            <w:gridSpan w:val="2"/>
            <w:tcBorders>
              <w:top w:val="single" w:sz="4" w:space="0" w:color="auto"/>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center"/>
              <w:rPr>
                <w:rFonts w:cs="Arial"/>
                <w:b/>
                <w:bCs/>
                <w:sz w:val="16"/>
                <w:szCs w:val="16"/>
                <w:lang w:val="sl-SI" w:eastAsia="sl-SI"/>
              </w:rPr>
            </w:pPr>
            <w:r w:rsidRPr="00182104">
              <w:rPr>
                <w:rFonts w:cs="Arial"/>
                <w:b/>
                <w:bCs/>
                <w:sz w:val="16"/>
                <w:szCs w:val="16"/>
                <w:lang w:val="sl-SI" w:eastAsia="sl-SI"/>
              </w:rPr>
              <w:t>Javna dela 2017</w:t>
            </w:r>
          </w:p>
        </w:tc>
      </w:tr>
      <w:tr w:rsidR="0033068B" w:rsidRPr="00182104" w:rsidTr="0033068B">
        <w:trPr>
          <w:trHeight w:val="360"/>
        </w:trPr>
        <w:tc>
          <w:tcPr>
            <w:tcW w:w="4200" w:type="dxa"/>
            <w:gridSpan w:val="2"/>
            <w:vMerge/>
            <w:tcBorders>
              <w:top w:val="single" w:sz="4" w:space="0" w:color="auto"/>
              <w:left w:val="single" w:sz="4" w:space="0" w:color="auto"/>
              <w:bottom w:val="single" w:sz="4" w:space="0" w:color="auto"/>
              <w:right w:val="single" w:sz="4" w:space="0" w:color="auto"/>
            </w:tcBorders>
            <w:vAlign w:val="center"/>
            <w:hideMark/>
          </w:tcPr>
          <w:p w:rsidR="0033068B" w:rsidRPr="00182104" w:rsidRDefault="0033068B" w:rsidP="0033068B">
            <w:pPr>
              <w:spacing w:line="240" w:lineRule="auto"/>
              <w:rPr>
                <w:rFonts w:cs="Arial"/>
                <w:b/>
                <w:bCs/>
                <w:sz w:val="16"/>
                <w:szCs w:val="16"/>
                <w:lang w:val="sl-SI" w:eastAsia="sl-SI"/>
              </w:rPr>
            </w:pP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b/>
                <w:bCs/>
                <w:sz w:val="16"/>
                <w:szCs w:val="16"/>
                <w:lang w:val="sl-SI" w:eastAsia="sl-SI"/>
              </w:rPr>
            </w:pPr>
            <w:r w:rsidRPr="00182104">
              <w:rPr>
                <w:rFonts w:cs="Arial"/>
                <w:b/>
                <w:bCs/>
                <w:sz w:val="16"/>
                <w:szCs w:val="16"/>
                <w:lang w:val="sl-SI" w:eastAsia="sl-SI"/>
              </w:rPr>
              <w:t xml:space="preserve">Masa plač </w:t>
            </w:r>
            <w:r w:rsidR="00E326A9" w:rsidRPr="00182104">
              <w:rPr>
                <w:rFonts w:cs="Arial"/>
                <w:b/>
                <w:bCs/>
                <w:sz w:val="16"/>
                <w:szCs w:val="16"/>
                <w:lang w:val="sl-SI" w:eastAsia="sl-SI"/>
              </w:rPr>
              <w:t>(</w:t>
            </w:r>
            <w:r w:rsidRPr="00182104">
              <w:rPr>
                <w:rFonts w:cs="Arial"/>
                <w:b/>
                <w:bCs/>
                <w:sz w:val="16"/>
                <w:szCs w:val="16"/>
                <w:lang w:val="sl-SI" w:eastAsia="sl-SI"/>
              </w:rPr>
              <w:t>v</w:t>
            </w:r>
            <w:r w:rsidR="00BA7C00" w:rsidRPr="00182104">
              <w:rPr>
                <w:rFonts w:cs="Arial"/>
                <w:b/>
                <w:bCs/>
                <w:sz w:val="16"/>
                <w:szCs w:val="16"/>
                <w:lang w:val="sl-SI" w:eastAsia="sl-SI"/>
              </w:rPr>
              <w:t> EUR</w:t>
            </w:r>
            <w:r w:rsidR="00E326A9" w:rsidRPr="00182104">
              <w:rPr>
                <w:rFonts w:cs="Arial"/>
                <w:b/>
                <w:bCs/>
                <w:sz w:val="16"/>
                <w:szCs w:val="16"/>
                <w:lang w:val="sl-SI" w:eastAsia="sl-SI"/>
              </w:rPr>
              <w:t>)</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b/>
                <w:bCs/>
                <w:sz w:val="16"/>
                <w:szCs w:val="16"/>
                <w:lang w:val="sl-SI" w:eastAsia="sl-SI"/>
              </w:rPr>
            </w:pPr>
            <w:r w:rsidRPr="00182104">
              <w:rPr>
                <w:rFonts w:cs="Arial"/>
                <w:b/>
                <w:bCs/>
                <w:sz w:val="16"/>
                <w:szCs w:val="16"/>
                <w:lang w:val="sl-SI" w:eastAsia="sl-SI"/>
              </w:rPr>
              <w:t>Št.</w:t>
            </w:r>
            <w:r w:rsidR="00721437" w:rsidRPr="00182104">
              <w:rPr>
                <w:rFonts w:cs="Arial"/>
                <w:b/>
                <w:bCs/>
                <w:sz w:val="16"/>
                <w:szCs w:val="16"/>
                <w:lang w:val="sl-SI" w:eastAsia="sl-SI"/>
              </w:rPr>
              <w:t xml:space="preserve"> </w:t>
            </w:r>
            <w:r w:rsidRPr="00182104">
              <w:rPr>
                <w:rFonts w:cs="Arial"/>
                <w:b/>
                <w:bCs/>
                <w:sz w:val="16"/>
                <w:szCs w:val="16"/>
                <w:lang w:val="sl-SI" w:eastAsia="sl-SI"/>
              </w:rPr>
              <w:t>zaposlenih</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b/>
                <w:bCs/>
                <w:sz w:val="16"/>
                <w:szCs w:val="16"/>
                <w:lang w:val="sl-SI" w:eastAsia="sl-SI"/>
              </w:rPr>
            </w:pPr>
            <w:r w:rsidRPr="00182104">
              <w:rPr>
                <w:rFonts w:cs="Arial"/>
                <w:b/>
                <w:bCs/>
                <w:sz w:val="16"/>
                <w:szCs w:val="16"/>
                <w:lang w:val="sl-SI" w:eastAsia="sl-SI"/>
              </w:rPr>
              <w:t xml:space="preserve">Masa plač </w:t>
            </w:r>
            <w:r w:rsidR="00E326A9" w:rsidRPr="00182104">
              <w:rPr>
                <w:rFonts w:cs="Arial"/>
                <w:b/>
                <w:bCs/>
                <w:sz w:val="16"/>
                <w:szCs w:val="16"/>
                <w:lang w:val="sl-SI" w:eastAsia="sl-SI"/>
              </w:rPr>
              <w:t>(</w:t>
            </w:r>
            <w:r w:rsidRPr="00182104">
              <w:rPr>
                <w:rFonts w:cs="Arial"/>
                <w:b/>
                <w:bCs/>
                <w:sz w:val="16"/>
                <w:szCs w:val="16"/>
                <w:lang w:val="sl-SI" w:eastAsia="sl-SI"/>
              </w:rPr>
              <w:t>v</w:t>
            </w:r>
            <w:r w:rsidR="00BA7C00" w:rsidRPr="00182104">
              <w:rPr>
                <w:rFonts w:cs="Arial"/>
                <w:b/>
                <w:bCs/>
                <w:sz w:val="16"/>
                <w:szCs w:val="16"/>
                <w:lang w:val="sl-SI" w:eastAsia="sl-SI"/>
              </w:rPr>
              <w:t> EUR</w:t>
            </w:r>
            <w:r w:rsidR="00E326A9" w:rsidRPr="00182104">
              <w:rPr>
                <w:rFonts w:cs="Arial"/>
                <w:b/>
                <w:bCs/>
                <w:sz w:val="16"/>
                <w:szCs w:val="16"/>
                <w:lang w:val="sl-SI" w:eastAsia="sl-SI"/>
              </w:rPr>
              <w:t>)</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b/>
                <w:bCs/>
                <w:sz w:val="16"/>
                <w:szCs w:val="16"/>
                <w:lang w:val="sl-SI" w:eastAsia="sl-SI"/>
              </w:rPr>
            </w:pPr>
            <w:r w:rsidRPr="00182104">
              <w:rPr>
                <w:rFonts w:cs="Arial"/>
                <w:b/>
                <w:bCs/>
                <w:sz w:val="16"/>
                <w:szCs w:val="16"/>
                <w:lang w:val="sl-SI" w:eastAsia="sl-SI"/>
              </w:rPr>
              <w:t>Št.</w:t>
            </w:r>
            <w:r w:rsidR="00721437" w:rsidRPr="00182104">
              <w:rPr>
                <w:rFonts w:cs="Arial"/>
                <w:b/>
                <w:bCs/>
                <w:sz w:val="16"/>
                <w:szCs w:val="16"/>
                <w:lang w:val="sl-SI" w:eastAsia="sl-SI"/>
              </w:rPr>
              <w:t xml:space="preserve"> </w:t>
            </w:r>
            <w:r w:rsidRPr="00182104">
              <w:rPr>
                <w:rFonts w:cs="Arial"/>
                <w:b/>
                <w:bCs/>
                <w:sz w:val="16"/>
                <w:szCs w:val="16"/>
                <w:lang w:val="sl-SI" w:eastAsia="sl-SI"/>
              </w:rPr>
              <w:t>zaposlenih</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rPr>
                <w:rFonts w:cs="Arial"/>
                <w:b/>
                <w:bCs/>
                <w:sz w:val="16"/>
                <w:szCs w:val="16"/>
                <w:lang w:val="sl-SI" w:eastAsia="sl-SI"/>
              </w:rPr>
            </w:pPr>
            <w:r w:rsidRPr="00182104">
              <w:rPr>
                <w:rFonts w:cs="Arial"/>
                <w:b/>
                <w:bCs/>
                <w:sz w:val="16"/>
                <w:szCs w:val="16"/>
                <w:lang w:val="sl-SI" w:eastAsia="sl-SI"/>
              </w:rPr>
              <w:t xml:space="preserve"> </w:t>
            </w:r>
            <w:r w:rsidR="0033068B" w:rsidRPr="00182104">
              <w:rPr>
                <w:rFonts w:cs="Arial"/>
                <w:b/>
                <w:bCs/>
                <w:sz w:val="16"/>
                <w:szCs w:val="16"/>
                <w:lang w:val="sl-SI" w:eastAsia="sl-SI"/>
              </w:rPr>
              <w:t>2017/2016</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rPr>
                <w:rFonts w:cs="Arial"/>
                <w:b/>
                <w:bCs/>
                <w:sz w:val="16"/>
                <w:szCs w:val="16"/>
                <w:lang w:val="sl-SI" w:eastAsia="sl-SI"/>
              </w:rPr>
            </w:pPr>
            <w:r w:rsidRPr="00182104">
              <w:rPr>
                <w:rFonts w:cs="Arial"/>
                <w:b/>
                <w:bCs/>
                <w:sz w:val="16"/>
                <w:szCs w:val="16"/>
                <w:lang w:val="sl-SI" w:eastAsia="sl-SI"/>
              </w:rPr>
              <w:t xml:space="preserve"> </w:t>
            </w:r>
            <w:r w:rsidR="0033068B" w:rsidRPr="00182104">
              <w:rPr>
                <w:rFonts w:cs="Arial"/>
                <w:b/>
                <w:bCs/>
                <w:sz w:val="16"/>
                <w:szCs w:val="16"/>
                <w:lang w:val="sl-SI" w:eastAsia="sl-SI"/>
              </w:rPr>
              <w:t>2017/2016</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b/>
                <w:bCs/>
                <w:sz w:val="16"/>
                <w:szCs w:val="16"/>
                <w:lang w:val="sl-SI" w:eastAsia="sl-SI"/>
              </w:rPr>
            </w:pPr>
            <w:r w:rsidRPr="00182104">
              <w:rPr>
                <w:rFonts w:cs="Arial"/>
                <w:b/>
                <w:bCs/>
                <w:sz w:val="16"/>
                <w:szCs w:val="16"/>
                <w:lang w:val="sl-SI" w:eastAsia="sl-SI"/>
              </w:rPr>
              <w:t xml:space="preserve">Masa plač </w:t>
            </w:r>
            <w:r w:rsidR="00E326A9" w:rsidRPr="00182104">
              <w:rPr>
                <w:rFonts w:cs="Arial"/>
                <w:b/>
                <w:bCs/>
                <w:sz w:val="16"/>
                <w:szCs w:val="16"/>
                <w:lang w:val="sl-SI" w:eastAsia="sl-SI"/>
              </w:rPr>
              <w:t>(</w:t>
            </w:r>
            <w:r w:rsidRPr="00182104">
              <w:rPr>
                <w:rFonts w:cs="Arial"/>
                <w:b/>
                <w:bCs/>
                <w:sz w:val="16"/>
                <w:szCs w:val="16"/>
                <w:lang w:val="sl-SI" w:eastAsia="sl-SI"/>
              </w:rPr>
              <w:t>v</w:t>
            </w:r>
            <w:r w:rsidR="00BA7C00" w:rsidRPr="00182104">
              <w:rPr>
                <w:rFonts w:cs="Arial"/>
                <w:b/>
                <w:bCs/>
                <w:sz w:val="16"/>
                <w:szCs w:val="16"/>
                <w:lang w:val="sl-SI" w:eastAsia="sl-SI"/>
              </w:rPr>
              <w:t> EUR</w:t>
            </w:r>
            <w:r w:rsidR="00E326A9" w:rsidRPr="00182104">
              <w:rPr>
                <w:rFonts w:cs="Arial"/>
                <w:b/>
                <w:bCs/>
                <w:sz w:val="16"/>
                <w:szCs w:val="16"/>
                <w:lang w:val="sl-SI" w:eastAsia="sl-SI"/>
              </w:rPr>
              <w:t>)</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b/>
                <w:bCs/>
                <w:sz w:val="16"/>
                <w:szCs w:val="16"/>
                <w:lang w:val="sl-SI" w:eastAsia="sl-SI"/>
              </w:rPr>
            </w:pPr>
            <w:r w:rsidRPr="00182104">
              <w:rPr>
                <w:rFonts w:cs="Arial"/>
                <w:b/>
                <w:bCs/>
                <w:sz w:val="16"/>
                <w:szCs w:val="16"/>
                <w:lang w:val="sl-SI" w:eastAsia="sl-SI"/>
              </w:rPr>
              <w:t>Št.</w:t>
            </w:r>
            <w:r w:rsidR="00721437" w:rsidRPr="00182104">
              <w:rPr>
                <w:rFonts w:cs="Arial"/>
                <w:b/>
                <w:bCs/>
                <w:sz w:val="16"/>
                <w:szCs w:val="16"/>
                <w:lang w:val="sl-SI" w:eastAsia="sl-SI"/>
              </w:rPr>
              <w:t xml:space="preserve"> </w:t>
            </w:r>
            <w:r w:rsidRPr="00182104">
              <w:rPr>
                <w:rFonts w:cs="Arial"/>
                <w:b/>
                <w:bCs/>
                <w:sz w:val="16"/>
                <w:szCs w:val="16"/>
                <w:lang w:val="sl-SI" w:eastAsia="sl-SI"/>
              </w:rPr>
              <w:t>zaposlenih</w:t>
            </w:r>
          </w:p>
        </w:tc>
      </w:tr>
      <w:tr w:rsidR="0033068B" w:rsidRPr="00182104" w:rsidTr="0033068B">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 </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SKUPAJ VSI PRORAČUNSKI UPORABNIKI (A + B)</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3.559.086.381</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162.638</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3.739.444.790</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166.355</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105,1</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102,3</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16.434.642</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1.745</w:t>
            </w:r>
          </w:p>
        </w:tc>
      </w:tr>
      <w:tr w:rsidR="0033068B" w:rsidRPr="00182104" w:rsidTr="0033068B">
        <w:trPr>
          <w:trHeight w:val="330"/>
        </w:trPr>
        <w:tc>
          <w:tcPr>
            <w:tcW w:w="520" w:type="dxa"/>
            <w:tcBorders>
              <w:top w:val="nil"/>
              <w:left w:val="single" w:sz="4" w:space="0" w:color="auto"/>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A.</w:t>
            </w:r>
          </w:p>
        </w:tc>
        <w:tc>
          <w:tcPr>
            <w:tcW w:w="3680" w:type="dxa"/>
            <w:tcBorders>
              <w:top w:val="nil"/>
              <w:left w:val="nil"/>
              <w:bottom w:val="single" w:sz="4" w:space="0" w:color="auto"/>
              <w:right w:val="single" w:sz="4" w:space="0" w:color="auto"/>
            </w:tcBorders>
            <w:shd w:val="clear" w:color="000000" w:fill="FFFF99"/>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NEPOSREDNI UPORABNIKI PRORAČUNOV (I.</w:t>
            </w:r>
            <w:r w:rsidR="00C37E9D" w:rsidRPr="00182104">
              <w:rPr>
                <w:rFonts w:cs="Arial"/>
                <w:sz w:val="16"/>
                <w:szCs w:val="16"/>
                <w:lang w:val="sl-SI" w:eastAsia="sl-SI"/>
              </w:rPr>
              <w:t> </w:t>
            </w:r>
            <w:r w:rsidRPr="00182104">
              <w:rPr>
                <w:rFonts w:cs="Arial"/>
                <w:sz w:val="16"/>
                <w:szCs w:val="16"/>
                <w:lang w:val="sl-SI" w:eastAsia="sl-SI"/>
              </w:rPr>
              <w:t>+</w:t>
            </w:r>
            <w:r w:rsidR="00C37E9D" w:rsidRPr="00182104">
              <w:rPr>
                <w:rFonts w:cs="Arial"/>
                <w:sz w:val="16"/>
                <w:szCs w:val="16"/>
                <w:lang w:val="sl-SI" w:eastAsia="sl-SI"/>
              </w:rPr>
              <w:t> </w:t>
            </w:r>
            <w:r w:rsidRPr="00182104">
              <w:rPr>
                <w:rFonts w:cs="Arial"/>
                <w:sz w:val="16"/>
                <w:szCs w:val="16"/>
                <w:lang w:val="sl-SI" w:eastAsia="sl-SI"/>
              </w:rPr>
              <w:t>II.)</w:t>
            </w:r>
          </w:p>
        </w:tc>
        <w:tc>
          <w:tcPr>
            <w:tcW w:w="120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916.496.687</w:t>
            </w:r>
          </w:p>
        </w:tc>
        <w:tc>
          <w:tcPr>
            <w:tcW w:w="120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40.013</w:t>
            </w:r>
          </w:p>
        </w:tc>
        <w:tc>
          <w:tcPr>
            <w:tcW w:w="122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956.902.692</w:t>
            </w:r>
          </w:p>
        </w:tc>
        <w:tc>
          <w:tcPr>
            <w:tcW w:w="122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40.265</w:t>
            </w:r>
          </w:p>
        </w:tc>
        <w:tc>
          <w:tcPr>
            <w:tcW w:w="124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104,4</w:t>
            </w:r>
          </w:p>
        </w:tc>
        <w:tc>
          <w:tcPr>
            <w:tcW w:w="144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100,6</w:t>
            </w:r>
          </w:p>
        </w:tc>
        <w:tc>
          <w:tcPr>
            <w:tcW w:w="121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3.577.630</w:t>
            </w:r>
          </w:p>
        </w:tc>
        <w:tc>
          <w:tcPr>
            <w:tcW w:w="121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399</w:t>
            </w:r>
          </w:p>
        </w:tc>
      </w:tr>
      <w:tr w:rsidR="0033068B" w:rsidRPr="00182104" w:rsidTr="0033068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center"/>
              <w:rPr>
                <w:rFonts w:cs="Arial"/>
                <w:i/>
                <w:iCs/>
                <w:sz w:val="16"/>
                <w:szCs w:val="16"/>
                <w:lang w:val="sl-SI" w:eastAsia="sl-SI"/>
              </w:rPr>
            </w:pPr>
            <w:r w:rsidRPr="00182104">
              <w:rPr>
                <w:rFonts w:cs="Arial"/>
                <w:i/>
                <w:iCs/>
                <w:sz w:val="16"/>
                <w:szCs w:val="16"/>
                <w:lang w:val="sl-SI" w:eastAsia="sl-SI"/>
              </w:rPr>
              <w:t>I.</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center"/>
              <w:rPr>
                <w:rFonts w:cs="Arial"/>
                <w:i/>
                <w:iCs/>
                <w:sz w:val="16"/>
                <w:szCs w:val="16"/>
                <w:lang w:val="sl-SI" w:eastAsia="sl-SI"/>
              </w:rPr>
            </w:pPr>
            <w:r w:rsidRPr="00182104">
              <w:rPr>
                <w:rFonts w:cs="Arial"/>
                <w:i/>
                <w:iCs/>
                <w:sz w:val="16"/>
                <w:szCs w:val="16"/>
                <w:lang w:val="sl-SI" w:eastAsia="sl-SI"/>
              </w:rPr>
              <w:t>NEPOSREDNI UPORABNIKI DRŽ. PRORAČUNA</w:t>
            </w:r>
            <w:r w:rsidR="00F333F3" w:rsidRPr="00182104">
              <w:rPr>
                <w:rFonts w:cs="Arial"/>
                <w:i/>
                <w:iCs/>
                <w:sz w:val="16"/>
                <w:szCs w:val="16"/>
                <w:lang w:val="sl-SI" w:eastAsia="sl-SI"/>
              </w:rPr>
              <w:t xml:space="preserve"> </w:t>
            </w:r>
            <w:r w:rsidRPr="00182104">
              <w:rPr>
                <w:rFonts w:cs="Arial"/>
                <w:i/>
                <w:iCs/>
                <w:sz w:val="16"/>
                <w:szCs w:val="16"/>
                <w:lang w:val="sl-SI" w:eastAsia="sl-SI"/>
              </w:rPr>
              <w:t>(nevladni</w:t>
            </w:r>
            <w:r w:rsidR="00721437" w:rsidRPr="00182104">
              <w:rPr>
                <w:rFonts w:cs="Arial"/>
                <w:i/>
                <w:iCs/>
                <w:sz w:val="16"/>
                <w:szCs w:val="16"/>
                <w:lang w:val="sl-SI" w:eastAsia="sl-SI"/>
              </w:rPr>
              <w:t xml:space="preserve"> </w:t>
            </w:r>
            <w:r w:rsidRPr="00182104">
              <w:rPr>
                <w:rFonts w:cs="Arial"/>
                <w:i/>
                <w:iCs/>
                <w:sz w:val="16"/>
                <w:szCs w:val="16"/>
                <w:lang w:val="sl-SI" w:eastAsia="sl-SI"/>
              </w:rPr>
              <w:t>+</w:t>
            </w:r>
            <w:r w:rsidR="00721437" w:rsidRPr="00182104">
              <w:rPr>
                <w:rFonts w:cs="Arial"/>
                <w:i/>
                <w:iCs/>
                <w:sz w:val="16"/>
                <w:szCs w:val="16"/>
                <w:lang w:val="sl-SI" w:eastAsia="sl-SI"/>
              </w:rPr>
              <w:t xml:space="preserve"> </w:t>
            </w:r>
            <w:r w:rsidRPr="00182104">
              <w:rPr>
                <w:rFonts w:cs="Arial"/>
                <w:i/>
                <w:iCs/>
                <w:sz w:val="16"/>
                <w:szCs w:val="16"/>
                <w:lang w:val="sl-SI" w:eastAsia="sl-SI"/>
              </w:rPr>
              <w:t>vladni</w:t>
            </w:r>
            <w:r w:rsidR="00721437" w:rsidRPr="00182104">
              <w:rPr>
                <w:rFonts w:cs="Arial"/>
                <w:i/>
                <w:iCs/>
                <w:sz w:val="16"/>
                <w:szCs w:val="16"/>
                <w:lang w:val="sl-SI" w:eastAsia="sl-SI"/>
              </w:rPr>
              <w:t xml:space="preserve"> </w:t>
            </w:r>
            <w:r w:rsidRPr="00182104">
              <w:rPr>
                <w:rFonts w:cs="Arial"/>
                <w:i/>
                <w:iCs/>
                <w:sz w:val="16"/>
                <w:szCs w:val="16"/>
                <w:lang w:val="sl-SI" w:eastAsia="sl-SI"/>
              </w:rPr>
              <w:t>+</w:t>
            </w:r>
            <w:r w:rsidR="00721437" w:rsidRPr="00182104">
              <w:rPr>
                <w:rFonts w:cs="Arial"/>
                <w:i/>
                <w:iCs/>
                <w:sz w:val="16"/>
                <w:szCs w:val="16"/>
                <w:lang w:val="sl-SI" w:eastAsia="sl-SI"/>
              </w:rPr>
              <w:t xml:space="preserve"> </w:t>
            </w:r>
            <w:r w:rsidRPr="00182104">
              <w:rPr>
                <w:rFonts w:cs="Arial"/>
                <w:i/>
                <w:iCs/>
                <w:sz w:val="16"/>
                <w:szCs w:val="16"/>
                <w:lang w:val="sl-SI" w:eastAsia="sl-SI"/>
              </w:rPr>
              <w:t>pravosodni)</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806.931.493</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34.719</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842.405.379</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34.891</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104,4</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100,5</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293.972</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28</w:t>
            </w:r>
          </w:p>
        </w:tc>
      </w:tr>
      <w:tr w:rsidR="0033068B" w:rsidRPr="00182104" w:rsidTr="0033068B">
        <w:trPr>
          <w:trHeight w:val="2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1.1.</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NEVLADNI PRORAČUNSKI UPORABNIKI</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26.151.301</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864</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27.338.984</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867</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104,5</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100,4</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sz w:val="16"/>
                <w:szCs w:val="16"/>
                <w:lang w:val="sl-SI" w:eastAsia="sl-SI"/>
              </w:rPr>
            </w:pPr>
            <w:r w:rsidRPr="00182104">
              <w:rPr>
                <w:rFonts w:cs="Arial"/>
                <w:sz w:val="16"/>
                <w:szCs w:val="16"/>
                <w:lang w:val="sl-SI" w:eastAsia="sl-SI"/>
              </w:rPr>
              <w:t xml:space="preserve">         </w:t>
            </w:r>
            <w:r w:rsidR="0033068B" w:rsidRPr="00182104">
              <w:rPr>
                <w:rFonts w:cs="Arial"/>
                <w:sz w:val="16"/>
                <w:szCs w:val="16"/>
                <w:lang w:val="sl-SI" w:eastAsia="sl-SI"/>
              </w:rPr>
              <w:t>-</w:t>
            </w:r>
            <w:r w:rsidRPr="00182104">
              <w:rPr>
                <w:rFonts w:cs="Arial"/>
                <w:sz w:val="16"/>
                <w:szCs w:val="16"/>
                <w:lang w:val="sl-SI" w:eastAsia="sl-SI"/>
              </w:rPr>
              <w:t xml:space="preserve">  </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sz w:val="16"/>
                <w:szCs w:val="16"/>
                <w:lang w:val="sl-SI" w:eastAsia="sl-SI"/>
              </w:rPr>
            </w:pPr>
            <w:r w:rsidRPr="00182104">
              <w:rPr>
                <w:rFonts w:cs="Arial"/>
                <w:sz w:val="16"/>
                <w:szCs w:val="16"/>
                <w:lang w:val="sl-SI" w:eastAsia="sl-SI"/>
              </w:rPr>
              <w:t xml:space="preserve">         </w:t>
            </w:r>
            <w:r w:rsidR="0033068B" w:rsidRPr="00182104">
              <w:rPr>
                <w:rFonts w:cs="Arial"/>
                <w:sz w:val="16"/>
                <w:szCs w:val="16"/>
                <w:lang w:val="sl-SI" w:eastAsia="sl-SI"/>
              </w:rPr>
              <w:t>-</w:t>
            </w:r>
            <w:r w:rsidRPr="00182104">
              <w:rPr>
                <w:rFonts w:cs="Arial"/>
                <w:sz w:val="16"/>
                <w:szCs w:val="16"/>
                <w:lang w:val="sl-SI" w:eastAsia="sl-SI"/>
              </w:rPr>
              <w:t xml:space="preserve">  </w:t>
            </w:r>
          </w:p>
        </w:tc>
      </w:tr>
      <w:tr w:rsidR="0033068B" w:rsidRPr="00182104" w:rsidTr="0033068B">
        <w:trPr>
          <w:trHeight w:val="2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i/>
                <w:iCs/>
                <w:sz w:val="16"/>
                <w:szCs w:val="16"/>
                <w:lang w:val="sl-SI" w:eastAsia="sl-SI"/>
              </w:rPr>
            </w:pPr>
            <w:r w:rsidRPr="00182104">
              <w:rPr>
                <w:rFonts w:cs="Arial"/>
                <w:i/>
                <w:iCs/>
                <w:sz w:val="16"/>
                <w:szCs w:val="16"/>
                <w:lang w:val="sl-SI" w:eastAsia="sl-SI"/>
              </w:rPr>
              <w:t>1.2.</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rPr>
                <w:rFonts w:cs="Arial"/>
                <w:i/>
                <w:iCs/>
                <w:sz w:val="16"/>
                <w:szCs w:val="16"/>
                <w:lang w:val="sl-SI" w:eastAsia="sl-SI"/>
              </w:rPr>
            </w:pPr>
            <w:r w:rsidRPr="00182104">
              <w:rPr>
                <w:rFonts w:cs="Arial"/>
                <w:i/>
                <w:iCs/>
                <w:sz w:val="16"/>
                <w:szCs w:val="16"/>
                <w:lang w:val="sl-SI" w:eastAsia="sl-SI"/>
              </w:rPr>
              <w:t>VLADNI PRORAČUNSKI UPORABNIKI</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669.677.940</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29.200</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699.867.583</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29.362</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104,5</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100,6</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293.972</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28</w:t>
            </w:r>
          </w:p>
        </w:tc>
      </w:tr>
      <w:tr w:rsidR="0033068B" w:rsidRPr="00182104" w:rsidTr="0033068B">
        <w:trPr>
          <w:trHeight w:val="2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1.2.1.</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VLADNE SLUŽBE</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21.211.742</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813</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22.781.293</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852</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107,4</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104,8</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108.371</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w:t>
            </w:r>
          </w:p>
        </w:tc>
      </w:tr>
      <w:tr w:rsidR="0033068B" w:rsidRPr="00182104" w:rsidTr="0033068B">
        <w:trPr>
          <w:trHeight w:val="2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1.2.2.</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MINISTRSTVA IN ORGANI V SESTAVI</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605.739.896</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26.226</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633.148.308</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26.356</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104,5</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100,5</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185.601</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18</w:t>
            </w:r>
          </w:p>
        </w:tc>
      </w:tr>
      <w:tr w:rsidR="0033068B" w:rsidRPr="00182104" w:rsidTr="0033068B">
        <w:trPr>
          <w:trHeight w:val="2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1.2.3.</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UPRAVNE ENOTE</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42.726.303</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2.162</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43.937.982</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2.154</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102,8</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99,6</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sz w:val="16"/>
                <w:szCs w:val="16"/>
                <w:lang w:val="sl-SI" w:eastAsia="sl-SI"/>
              </w:rPr>
            </w:pPr>
            <w:r w:rsidRPr="00182104">
              <w:rPr>
                <w:rFonts w:cs="Arial"/>
                <w:sz w:val="16"/>
                <w:szCs w:val="16"/>
                <w:lang w:val="sl-SI" w:eastAsia="sl-SI"/>
              </w:rPr>
              <w:t xml:space="preserve">         </w:t>
            </w:r>
            <w:r w:rsidR="0033068B" w:rsidRPr="00182104">
              <w:rPr>
                <w:rFonts w:cs="Arial"/>
                <w:sz w:val="16"/>
                <w:szCs w:val="16"/>
                <w:lang w:val="sl-SI" w:eastAsia="sl-SI"/>
              </w:rPr>
              <w:t>-</w:t>
            </w:r>
            <w:r w:rsidRPr="00182104">
              <w:rPr>
                <w:rFonts w:cs="Arial"/>
                <w:sz w:val="16"/>
                <w:szCs w:val="16"/>
                <w:lang w:val="sl-SI" w:eastAsia="sl-SI"/>
              </w:rPr>
              <w:t xml:space="preserve">  </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sz w:val="16"/>
                <w:szCs w:val="16"/>
                <w:lang w:val="sl-SI" w:eastAsia="sl-SI"/>
              </w:rPr>
            </w:pPr>
            <w:r w:rsidRPr="00182104">
              <w:rPr>
                <w:rFonts w:cs="Arial"/>
                <w:sz w:val="16"/>
                <w:szCs w:val="16"/>
                <w:lang w:val="sl-SI" w:eastAsia="sl-SI"/>
              </w:rPr>
              <w:t xml:space="preserve">         </w:t>
            </w:r>
            <w:r w:rsidR="0033068B" w:rsidRPr="00182104">
              <w:rPr>
                <w:rFonts w:cs="Arial"/>
                <w:sz w:val="16"/>
                <w:szCs w:val="16"/>
                <w:lang w:val="sl-SI" w:eastAsia="sl-SI"/>
              </w:rPr>
              <w:t>-</w:t>
            </w:r>
            <w:r w:rsidRPr="00182104">
              <w:rPr>
                <w:rFonts w:cs="Arial"/>
                <w:sz w:val="16"/>
                <w:szCs w:val="16"/>
                <w:lang w:val="sl-SI" w:eastAsia="sl-SI"/>
              </w:rPr>
              <w:t xml:space="preserve">  </w:t>
            </w:r>
          </w:p>
        </w:tc>
      </w:tr>
      <w:tr w:rsidR="0033068B" w:rsidRPr="00182104" w:rsidTr="0033068B">
        <w:trPr>
          <w:trHeight w:val="2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1.3.</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PRAVOSODNI PRORAČUNSKI UPORABNIKI</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111.102.252</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4.655</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115.198.812</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4.662</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103,7</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100,2</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sz w:val="16"/>
                <w:szCs w:val="16"/>
                <w:lang w:val="sl-SI" w:eastAsia="sl-SI"/>
              </w:rPr>
            </w:pPr>
            <w:r w:rsidRPr="00182104">
              <w:rPr>
                <w:rFonts w:cs="Arial"/>
                <w:sz w:val="16"/>
                <w:szCs w:val="16"/>
                <w:lang w:val="sl-SI" w:eastAsia="sl-SI"/>
              </w:rPr>
              <w:t xml:space="preserve">         </w:t>
            </w:r>
            <w:r w:rsidR="0033068B" w:rsidRPr="00182104">
              <w:rPr>
                <w:rFonts w:cs="Arial"/>
                <w:sz w:val="16"/>
                <w:szCs w:val="16"/>
                <w:lang w:val="sl-SI" w:eastAsia="sl-SI"/>
              </w:rPr>
              <w:t>-</w:t>
            </w:r>
            <w:r w:rsidRPr="00182104">
              <w:rPr>
                <w:rFonts w:cs="Arial"/>
                <w:sz w:val="16"/>
                <w:szCs w:val="16"/>
                <w:lang w:val="sl-SI" w:eastAsia="sl-SI"/>
              </w:rPr>
              <w:t xml:space="preserve">  </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sz w:val="16"/>
                <w:szCs w:val="16"/>
                <w:lang w:val="sl-SI" w:eastAsia="sl-SI"/>
              </w:rPr>
            </w:pPr>
            <w:r w:rsidRPr="00182104">
              <w:rPr>
                <w:rFonts w:cs="Arial"/>
                <w:sz w:val="16"/>
                <w:szCs w:val="16"/>
                <w:lang w:val="sl-SI" w:eastAsia="sl-SI"/>
              </w:rPr>
              <w:t xml:space="preserve">         </w:t>
            </w:r>
            <w:r w:rsidR="0033068B" w:rsidRPr="00182104">
              <w:rPr>
                <w:rFonts w:cs="Arial"/>
                <w:sz w:val="16"/>
                <w:szCs w:val="16"/>
                <w:lang w:val="sl-SI" w:eastAsia="sl-SI"/>
              </w:rPr>
              <w:t>-</w:t>
            </w:r>
            <w:r w:rsidRPr="00182104">
              <w:rPr>
                <w:rFonts w:cs="Arial"/>
                <w:sz w:val="16"/>
                <w:szCs w:val="16"/>
                <w:lang w:val="sl-SI" w:eastAsia="sl-SI"/>
              </w:rPr>
              <w:t xml:space="preserve">  </w:t>
            </w:r>
          </w:p>
        </w:tc>
      </w:tr>
      <w:tr w:rsidR="0033068B" w:rsidRPr="00182104" w:rsidTr="0033068B">
        <w:trPr>
          <w:trHeight w:val="2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i/>
                <w:iCs/>
                <w:sz w:val="16"/>
                <w:szCs w:val="16"/>
                <w:lang w:val="sl-SI" w:eastAsia="sl-SI"/>
              </w:rPr>
            </w:pPr>
            <w:r w:rsidRPr="00182104">
              <w:rPr>
                <w:rFonts w:cs="Arial"/>
                <w:i/>
                <w:iCs/>
                <w:sz w:val="16"/>
                <w:szCs w:val="16"/>
                <w:lang w:val="sl-SI" w:eastAsia="sl-SI"/>
              </w:rPr>
              <w:t>II.</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rPr>
                <w:rFonts w:cs="Arial"/>
                <w:i/>
                <w:iCs/>
                <w:sz w:val="16"/>
                <w:szCs w:val="16"/>
                <w:lang w:val="sl-SI" w:eastAsia="sl-SI"/>
              </w:rPr>
            </w:pPr>
            <w:r w:rsidRPr="00182104">
              <w:rPr>
                <w:rFonts w:cs="Arial"/>
                <w:i/>
                <w:iCs/>
                <w:sz w:val="16"/>
                <w:szCs w:val="16"/>
                <w:lang w:val="sl-SI" w:eastAsia="sl-SI"/>
              </w:rPr>
              <w:t>OBČINE</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108.601.121</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5.242</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113.466.707</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5.322</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104,5</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101,5</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3.247.977</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367</w:t>
            </w:r>
          </w:p>
        </w:tc>
      </w:tr>
      <w:tr w:rsidR="0033068B" w:rsidRPr="00182104" w:rsidTr="0033068B">
        <w:trPr>
          <w:trHeight w:val="2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2.2.</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 xml:space="preserve">KRAJEVNE SKUPNOSTI </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964.073</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51</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1.030.606</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52</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106,9</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102,1</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35.682</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4</w:t>
            </w:r>
          </w:p>
        </w:tc>
      </w:tr>
      <w:tr w:rsidR="0033068B" w:rsidRPr="00182104" w:rsidTr="0033068B">
        <w:trPr>
          <w:trHeight w:val="225"/>
        </w:trPr>
        <w:tc>
          <w:tcPr>
            <w:tcW w:w="520" w:type="dxa"/>
            <w:tcBorders>
              <w:top w:val="nil"/>
              <w:left w:val="single" w:sz="4" w:space="0" w:color="auto"/>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B.</w:t>
            </w:r>
          </w:p>
        </w:tc>
        <w:tc>
          <w:tcPr>
            <w:tcW w:w="3680" w:type="dxa"/>
            <w:tcBorders>
              <w:top w:val="nil"/>
              <w:left w:val="nil"/>
              <w:bottom w:val="single" w:sz="4" w:space="0" w:color="auto"/>
              <w:right w:val="single" w:sz="4" w:space="0" w:color="auto"/>
            </w:tcBorders>
            <w:shd w:val="clear" w:color="000000" w:fill="FFFF99"/>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POSREDNI UPORABNIKI PRORAČUNOV</w:t>
            </w:r>
          </w:p>
        </w:tc>
        <w:tc>
          <w:tcPr>
            <w:tcW w:w="120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2.642.589.694</w:t>
            </w:r>
          </w:p>
        </w:tc>
        <w:tc>
          <w:tcPr>
            <w:tcW w:w="120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122.626</w:t>
            </w:r>
          </w:p>
        </w:tc>
        <w:tc>
          <w:tcPr>
            <w:tcW w:w="122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2.782.542.097</w:t>
            </w:r>
          </w:p>
        </w:tc>
        <w:tc>
          <w:tcPr>
            <w:tcW w:w="122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126.089</w:t>
            </w:r>
          </w:p>
        </w:tc>
        <w:tc>
          <w:tcPr>
            <w:tcW w:w="124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105,3</w:t>
            </w:r>
          </w:p>
        </w:tc>
        <w:tc>
          <w:tcPr>
            <w:tcW w:w="144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102,8</w:t>
            </w:r>
          </w:p>
        </w:tc>
        <w:tc>
          <w:tcPr>
            <w:tcW w:w="121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12.857.012</w:t>
            </w:r>
          </w:p>
        </w:tc>
        <w:tc>
          <w:tcPr>
            <w:tcW w:w="1210" w:type="dxa"/>
            <w:tcBorders>
              <w:top w:val="nil"/>
              <w:left w:val="nil"/>
              <w:bottom w:val="single" w:sz="4" w:space="0" w:color="auto"/>
              <w:right w:val="single" w:sz="4" w:space="0" w:color="auto"/>
            </w:tcBorders>
            <w:shd w:val="clear" w:color="000000" w:fill="FFFF99"/>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1.347</w:t>
            </w:r>
          </w:p>
        </w:tc>
      </w:tr>
      <w:tr w:rsidR="0033068B" w:rsidRPr="00182104" w:rsidTr="0033068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i/>
                <w:iCs/>
                <w:sz w:val="16"/>
                <w:szCs w:val="16"/>
                <w:lang w:val="sl-SI" w:eastAsia="sl-SI"/>
              </w:rPr>
            </w:pPr>
            <w:r w:rsidRPr="00182104">
              <w:rPr>
                <w:rFonts w:cs="Arial"/>
                <w:i/>
                <w:iCs/>
                <w:sz w:val="16"/>
                <w:szCs w:val="16"/>
                <w:lang w:val="sl-SI" w:eastAsia="sl-SI"/>
              </w:rPr>
              <w:t>III./1</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rPr>
                <w:rFonts w:cs="Arial"/>
                <w:i/>
                <w:iCs/>
                <w:sz w:val="16"/>
                <w:szCs w:val="16"/>
                <w:lang w:val="sl-SI" w:eastAsia="sl-SI"/>
              </w:rPr>
            </w:pPr>
            <w:r w:rsidRPr="00182104">
              <w:rPr>
                <w:rFonts w:cs="Arial"/>
                <w:i/>
                <w:iCs/>
                <w:sz w:val="16"/>
                <w:szCs w:val="16"/>
                <w:lang w:val="sl-SI" w:eastAsia="sl-SI"/>
              </w:rPr>
              <w:t>JAVNI ZAVODI</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2.551.841.249</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118.706</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2.687.524.827</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122.091</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105,3</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102,9</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12.781.109</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1.339</w:t>
            </w:r>
          </w:p>
        </w:tc>
      </w:tr>
      <w:tr w:rsidR="0033068B" w:rsidRPr="00182104" w:rsidTr="0033068B">
        <w:trPr>
          <w:trHeight w:val="3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3.1.</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S PODROČJA VZGOJE, IZOBRAŽEVANJA IN ŠPORTA</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1.253.699.632</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58.678</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1.311.953.490</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60.071</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104,6</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102,4</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5.635.488</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549</w:t>
            </w:r>
          </w:p>
        </w:tc>
      </w:tr>
      <w:tr w:rsidR="0033068B" w:rsidRPr="00182104" w:rsidTr="0033068B">
        <w:trPr>
          <w:trHeight w:val="3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3.2.</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S PODROČJA ZDRAVSTVA</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831.590.242</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35.458</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883.721.371</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36.584</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106,3</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103,2</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360.680</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35</w:t>
            </w:r>
          </w:p>
        </w:tc>
      </w:tr>
      <w:tr w:rsidR="0033068B" w:rsidRPr="00182104" w:rsidTr="0033068B">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3.3.</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S PODROČJA SOCIALNEGA VARSTVA</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195.589.208</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12.441</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205.312.221</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12.793</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105,0</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102,8</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4.616.690</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443</w:t>
            </w:r>
          </w:p>
        </w:tc>
      </w:tr>
      <w:tr w:rsidR="0033068B" w:rsidRPr="00182104" w:rsidTr="0033068B">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3.4.</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S PODROČJA KULTURE</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144.056.354</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6.573</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150.440.992</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6.732</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104,4</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102,4</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1.577.710</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185</w:t>
            </w:r>
          </w:p>
        </w:tc>
      </w:tr>
      <w:tr w:rsidR="0033068B" w:rsidRPr="00182104" w:rsidTr="0033068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3.5.</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S PODROČJA RAZISKOVALNE DEJAVNOSTI</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65.237.956</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2.484</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69.577.329</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2.588</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106,7</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104,2</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52.086</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18</w:t>
            </w:r>
          </w:p>
        </w:tc>
      </w:tr>
      <w:tr w:rsidR="0033068B" w:rsidRPr="00182104" w:rsidTr="0033068B">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3.6.</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S PODROČJA KMETIJSTVA IN GOZDARSTVA</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31.469.677</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1.548</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33.094.257</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1.604</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105,2</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103,6</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361.655</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33</w:t>
            </w:r>
          </w:p>
        </w:tc>
      </w:tr>
      <w:tr w:rsidR="0033068B" w:rsidRPr="00182104" w:rsidTr="0033068B">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3.7.</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S PODROČJA OKOLJA IN PROSTORA</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4.961.887</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232</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5.295.511</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244</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106,7</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105,1</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73.227</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11</w:t>
            </w:r>
          </w:p>
        </w:tc>
      </w:tr>
      <w:tr w:rsidR="0033068B" w:rsidRPr="00182104" w:rsidTr="0033068B">
        <w:trPr>
          <w:trHeight w:val="2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3.9.</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S PODROČJA GOSPODARSKIH DEJAVNOSTI</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8.079.750</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434</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8.969.267</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465</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111,0</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107,1</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37.451</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5</w:t>
            </w:r>
          </w:p>
        </w:tc>
      </w:tr>
      <w:tr w:rsidR="0033068B" w:rsidRPr="00182104" w:rsidTr="0033068B">
        <w:trPr>
          <w:trHeight w:val="2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3.10.</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S PODROČJA MALEGA GOSP</w:t>
            </w:r>
            <w:r w:rsidR="00721437" w:rsidRPr="00182104">
              <w:rPr>
                <w:rFonts w:cs="Arial"/>
                <w:sz w:val="16"/>
                <w:szCs w:val="16"/>
                <w:lang w:val="sl-SI" w:eastAsia="sl-SI"/>
              </w:rPr>
              <w:t>ODARSTVA</w:t>
            </w:r>
            <w:r w:rsidRPr="00182104">
              <w:rPr>
                <w:rFonts w:cs="Arial"/>
                <w:sz w:val="16"/>
                <w:szCs w:val="16"/>
                <w:lang w:val="sl-SI" w:eastAsia="sl-SI"/>
              </w:rPr>
              <w:t xml:space="preserve"> IN TURIZMA</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3.170.948</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164</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4.097.131</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273</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129,2</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166,0</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66.122</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61</w:t>
            </w:r>
          </w:p>
        </w:tc>
      </w:tr>
      <w:tr w:rsidR="0033068B" w:rsidRPr="00182104" w:rsidTr="0033068B">
        <w:trPr>
          <w:trHeight w:val="2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3.11.</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S PODROČJA JAVNEGA REDA IN VARNOSTI</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13.985.595</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693</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15.063.259</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736</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107,7</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106,1</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sz w:val="16"/>
                <w:szCs w:val="16"/>
                <w:lang w:val="sl-SI" w:eastAsia="sl-SI"/>
              </w:rPr>
            </w:pPr>
            <w:r w:rsidRPr="00182104">
              <w:rPr>
                <w:rFonts w:cs="Arial"/>
                <w:sz w:val="16"/>
                <w:szCs w:val="16"/>
                <w:lang w:val="sl-SI" w:eastAsia="sl-SI"/>
              </w:rPr>
              <w:t xml:space="preserve">         </w:t>
            </w:r>
            <w:r w:rsidR="0033068B" w:rsidRPr="00182104">
              <w:rPr>
                <w:rFonts w:cs="Arial"/>
                <w:sz w:val="16"/>
                <w:szCs w:val="16"/>
                <w:lang w:val="sl-SI" w:eastAsia="sl-SI"/>
              </w:rPr>
              <w:t>-</w:t>
            </w:r>
            <w:r w:rsidRPr="00182104">
              <w:rPr>
                <w:rFonts w:cs="Arial"/>
                <w:sz w:val="16"/>
                <w:szCs w:val="16"/>
                <w:lang w:val="sl-SI" w:eastAsia="sl-SI"/>
              </w:rPr>
              <w:t xml:space="preserve">  </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sz w:val="16"/>
                <w:szCs w:val="16"/>
                <w:lang w:val="sl-SI" w:eastAsia="sl-SI"/>
              </w:rPr>
            </w:pPr>
            <w:r w:rsidRPr="00182104">
              <w:rPr>
                <w:rFonts w:cs="Arial"/>
                <w:sz w:val="16"/>
                <w:szCs w:val="16"/>
                <w:lang w:val="sl-SI" w:eastAsia="sl-SI"/>
              </w:rPr>
              <w:t xml:space="preserve">         </w:t>
            </w:r>
            <w:r w:rsidR="0033068B" w:rsidRPr="00182104">
              <w:rPr>
                <w:rFonts w:cs="Arial"/>
                <w:sz w:val="16"/>
                <w:szCs w:val="16"/>
                <w:lang w:val="sl-SI" w:eastAsia="sl-SI"/>
              </w:rPr>
              <w:t>-</w:t>
            </w:r>
            <w:r w:rsidRPr="00182104">
              <w:rPr>
                <w:rFonts w:cs="Arial"/>
                <w:sz w:val="16"/>
                <w:szCs w:val="16"/>
                <w:lang w:val="sl-SI" w:eastAsia="sl-SI"/>
              </w:rPr>
              <w:t xml:space="preserve">  </w:t>
            </w:r>
          </w:p>
        </w:tc>
      </w:tr>
      <w:tr w:rsidR="0033068B" w:rsidRPr="00182104" w:rsidTr="0033068B">
        <w:trPr>
          <w:trHeight w:val="2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i/>
                <w:iCs/>
                <w:sz w:val="16"/>
                <w:szCs w:val="16"/>
                <w:lang w:val="sl-SI" w:eastAsia="sl-SI"/>
              </w:rPr>
            </w:pPr>
            <w:r w:rsidRPr="00182104">
              <w:rPr>
                <w:rFonts w:cs="Arial"/>
                <w:i/>
                <w:iCs/>
                <w:sz w:val="16"/>
                <w:szCs w:val="16"/>
                <w:lang w:val="sl-SI" w:eastAsia="sl-SI"/>
              </w:rPr>
              <w:t>III./2</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rPr>
                <w:rFonts w:cs="Arial"/>
                <w:i/>
                <w:iCs/>
                <w:sz w:val="16"/>
                <w:szCs w:val="16"/>
                <w:lang w:val="sl-SI" w:eastAsia="sl-SI"/>
              </w:rPr>
            </w:pPr>
            <w:r w:rsidRPr="00182104">
              <w:rPr>
                <w:rFonts w:cs="Arial"/>
                <w:i/>
                <w:iCs/>
                <w:sz w:val="16"/>
                <w:szCs w:val="16"/>
                <w:lang w:val="sl-SI" w:eastAsia="sl-SI"/>
              </w:rPr>
              <w:t>JAVNE AGENCIJE</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24.920.181</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907</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26.539.145</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931</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106,5</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102,7</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33068B" w:rsidRPr="00182104">
              <w:rPr>
                <w:rFonts w:cs="Arial"/>
                <w:i/>
                <w:iCs/>
                <w:sz w:val="16"/>
                <w:szCs w:val="16"/>
                <w:lang w:val="sl-SI" w:eastAsia="sl-SI"/>
              </w:rPr>
              <w:t>-</w:t>
            </w:r>
            <w:r w:rsidRPr="00182104">
              <w:rPr>
                <w:rFonts w:cs="Arial"/>
                <w:i/>
                <w:iCs/>
                <w:sz w:val="16"/>
                <w:szCs w:val="16"/>
                <w:lang w:val="sl-SI" w:eastAsia="sl-SI"/>
              </w:rPr>
              <w:t xml:space="preserve">  </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33068B" w:rsidRPr="00182104">
              <w:rPr>
                <w:rFonts w:cs="Arial"/>
                <w:i/>
                <w:iCs/>
                <w:sz w:val="16"/>
                <w:szCs w:val="16"/>
                <w:lang w:val="sl-SI" w:eastAsia="sl-SI"/>
              </w:rPr>
              <w:t>-</w:t>
            </w:r>
            <w:r w:rsidRPr="00182104">
              <w:rPr>
                <w:rFonts w:cs="Arial"/>
                <w:i/>
                <w:iCs/>
                <w:sz w:val="16"/>
                <w:szCs w:val="16"/>
                <w:lang w:val="sl-SI" w:eastAsia="sl-SI"/>
              </w:rPr>
              <w:t xml:space="preserve">  </w:t>
            </w:r>
          </w:p>
        </w:tc>
      </w:tr>
      <w:tr w:rsidR="0033068B" w:rsidRPr="00182104" w:rsidTr="0033068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i/>
                <w:iCs/>
                <w:sz w:val="16"/>
                <w:szCs w:val="16"/>
                <w:lang w:val="sl-SI" w:eastAsia="sl-SI"/>
              </w:rPr>
            </w:pPr>
            <w:r w:rsidRPr="00182104">
              <w:rPr>
                <w:rFonts w:cs="Arial"/>
                <w:i/>
                <w:iCs/>
                <w:sz w:val="16"/>
                <w:szCs w:val="16"/>
                <w:lang w:val="sl-SI" w:eastAsia="sl-SI"/>
              </w:rPr>
              <w:t>IV.</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rPr>
                <w:rFonts w:cs="Arial"/>
                <w:i/>
                <w:iCs/>
                <w:sz w:val="16"/>
                <w:szCs w:val="16"/>
                <w:lang w:val="sl-SI" w:eastAsia="sl-SI"/>
              </w:rPr>
            </w:pPr>
            <w:r w:rsidRPr="00182104">
              <w:rPr>
                <w:rFonts w:cs="Arial"/>
                <w:i/>
                <w:iCs/>
                <w:sz w:val="16"/>
                <w:szCs w:val="16"/>
                <w:lang w:val="sl-SI" w:eastAsia="sl-SI"/>
              </w:rPr>
              <w:t>SKLADI IN DRUGI IZVAJALCI SOCIALNEGA ZAV</w:t>
            </w:r>
            <w:r w:rsidR="00721437" w:rsidRPr="00182104">
              <w:rPr>
                <w:rFonts w:cs="Arial"/>
                <w:i/>
                <w:iCs/>
                <w:sz w:val="16"/>
                <w:szCs w:val="16"/>
                <w:lang w:val="sl-SI" w:eastAsia="sl-SI"/>
              </w:rPr>
              <w:t>AROVANJA</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65.240.367</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2.985</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67.733.123</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3.033</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103,8</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101,6</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75.902</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8</w:t>
            </w:r>
          </w:p>
        </w:tc>
      </w:tr>
      <w:tr w:rsidR="0033068B" w:rsidRPr="00182104" w:rsidTr="0033068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4.1.</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SKLADI IN DRUGI IZVAJALCI OBVEZNEGA SOCIALNEGA ZAVAROVANJA</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55.828.450</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2.575</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58.527.396</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2.641</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104,8</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102,6</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sz w:val="16"/>
                <w:szCs w:val="16"/>
                <w:lang w:val="sl-SI" w:eastAsia="sl-SI"/>
              </w:rPr>
            </w:pPr>
            <w:r w:rsidRPr="00182104">
              <w:rPr>
                <w:rFonts w:cs="Arial"/>
                <w:sz w:val="16"/>
                <w:szCs w:val="16"/>
                <w:lang w:val="sl-SI" w:eastAsia="sl-SI"/>
              </w:rPr>
              <w:t xml:space="preserve">         </w:t>
            </w:r>
            <w:r w:rsidR="0033068B" w:rsidRPr="00182104">
              <w:rPr>
                <w:rFonts w:cs="Arial"/>
                <w:sz w:val="16"/>
                <w:szCs w:val="16"/>
                <w:lang w:val="sl-SI" w:eastAsia="sl-SI"/>
              </w:rPr>
              <w:t>-</w:t>
            </w:r>
            <w:r w:rsidRPr="00182104">
              <w:rPr>
                <w:rFonts w:cs="Arial"/>
                <w:sz w:val="16"/>
                <w:szCs w:val="16"/>
                <w:lang w:val="sl-SI" w:eastAsia="sl-SI"/>
              </w:rPr>
              <w:t xml:space="preserve">  </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sz w:val="16"/>
                <w:szCs w:val="16"/>
                <w:lang w:val="sl-SI" w:eastAsia="sl-SI"/>
              </w:rPr>
            </w:pPr>
            <w:r w:rsidRPr="00182104">
              <w:rPr>
                <w:rFonts w:cs="Arial"/>
                <w:sz w:val="16"/>
                <w:szCs w:val="16"/>
                <w:lang w:val="sl-SI" w:eastAsia="sl-SI"/>
              </w:rPr>
              <w:t xml:space="preserve">         </w:t>
            </w:r>
            <w:r w:rsidR="0033068B" w:rsidRPr="00182104">
              <w:rPr>
                <w:rFonts w:cs="Arial"/>
                <w:sz w:val="16"/>
                <w:szCs w:val="16"/>
                <w:lang w:val="sl-SI" w:eastAsia="sl-SI"/>
              </w:rPr>
              <w:t>-</w:t>
            </w:r>
            <w:r w:rsidRPr="00182104">
              <w:rPr>
                <w:rFonts w:cs="Arial"/>
                <w:sz w:val="16"/>
                <w:szCs w:val="16"/>
                <w:lang w:val="sl-SI" w:eastAsia="sl-SI"/>
              </w:rPr>
              <w:t xml:space="preserve">  </w:t>
            </w:r>
          </w:p>
        </w:tc>
      </w:tr>
      <w:tr w:rsidR="0033068B" w:rsidRPr="00182104" w:rsidTr="0033068B">
        <w:trPr>
          <w:trHeight w:val="2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4.2.</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JAVNI SKLADI NA RAVNI DRŽAVE</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7.008.020</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303</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6.632.576</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280</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94,6</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92,2</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75.902</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7</w:t>
            </w:r>
          </w:p>
        </w:tc>
      </w:tr>
      <w:tr w:rsidR="0033068B" w:rsidRPr="00182104" w:rsidTr="0033068B">
        <w:trPr>
          <w:trHeight w:val="22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sz w:val="16"/>
                <w:szCs w:val="16"/>
                <w:lang w:val="sl-SI" w:eastAsia="sl-SI"/>
              </w:rPr>
            </w:pPr>
            <w:r w:rsidRPr="00182104">
              <w:rPr>
                <w:rFonts w:cs="Arial"/>
                <w:sz w:val="16"/>
                <w:szCs w:val="16"/>
                <w:lang w:val="sl-SI" w:eastAsia="sl-SI"/>
              </w:rPr>
              <w:t>4.3.</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JAVNI SKLADI NA RAVNI OBČIN</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2.403.897</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107</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2.573.151</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113</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107,0</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105,2</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sz w:val="16"/>
                <w:szCs w:val="16"/>
                <w:lang w:val="sl-SI" w:eastAsia="sl-SI"/>
              </w:rPr>
            </w:pPr>
            <w:r w:rsidRPr="00182104">
              <w:rPr>
                <w:rFonts w:cs="Arial"/>
                <w:sz w:val="16"/>
                <w:szCs w:val="16"/>
                <w:lang w:val="sl-SI" w:eastAsia="sl-SI"/>
              </w:rPr>
              <w:t xml:space="preserve">         </w:t>
            </w:r>
            <w:r w:rsidR="0033068B" w:rsidRPr="00182104">
              <w:rPr>
                <w:rFonts w:cs="Arial"/>
                <w:sz w:val="16"/>
                <w:szCs w:val="16"/>
                <w:lang w:val="sl-SI" w:eastAsia="sl-SI"/>
              </w:rPr>
              <w:t>-</w:t>
            </w:r>
            <w:r w:rsidRPr="00182104">
              <w:rPr>
                <w:rFonts w:cs="Arial"/>
                <w:sz w:val="16"/>
                <w:szCs w:val="16"/>
                <w:lang w:val="sl-SI" w:eastAsia="sl-SI"/>
              </w:rPr>
              <w:t xml:space="preserve">  </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sz w:val="16"/>
                <w:szCs w:val="16"/>
                <w:lang w:val="sl-SI" w:eastAsia="sl-SI"/>
              </w:rPr>
            </w:pPr>
            <w:r w:rsidRPr="00182104">
              <w:rPr>
                <w:rFonts w:cs="Arial"/>
                <w:sz w:val="16"/>
                <w:szCs w:val="16"/>
                <w:lang w:val="sl-SI" w:eastAsia="sl-SI"/>
              </w:rPr>
              <w:t>1</w:t>
            </w:r>
          </w:p>
        </w:tc>
      </w:tr>
      <w:tr w:rsidR="0033068B" w:rsidRPr="00182104" w:rsidTr="0033068B">
        <w:trPr>
          <w:trHeight w:val="2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rPr>
                <w:rFonts w:cs="Arial"/>
                <w:i/>
                <w:iCs/>
                <w:sz w:val="16"/>
                <w:szCs w:val="16"/>
                <w:lang w:val="sl-SI" w:eastAsia="sl-SI"/>
              </w:rPr>
            </w:pPr>
            <w:r w:rsidRPr="00182104">
              <w:rPr>
                <w:rFonts w:cs="Arial"/>
                <w:i/>
                <w:iCs/>
                <w:sz w:val="16"/>
                <w:szCs w:val="16"/>
                <w:lang w:val="sl-SI" w:eastAsia="sl-SI"/>
              </w:rPr>
              <w:t>VI.</w:t>
            </w:r>
          </w:p>
        </w:tc>
        <w:tc>
          <w:tcPr>
            <w:tcW w:w="3680" w:type="dxa"/>
            <w:tcBorders>
              <w:top w:val="nil"/>
              <w:left w:val="nil"/>
              <w:bottom w:val="single" w:sz="4" w:space="0" w:color="auto"/>
              <w:right w:val="single" w:sz="4" w:space="0" w:color="auto"/>
            </w:tcBorders>
            <w:shd w:val="clear" w:color="auto" w:fill="auto"/>
            <w:vAlign w:val="center"/>
            <w:hideMark/>
          </w:tcPr>
          <w:p w:rsidR="0033068B" w:rsidRPr="00182104" w:rsidRDefault="0033068B" w:rsidP="0033068B">
            <w:pPr>
              <w:spacing w:line="240" w:lineRule="auto"/>
              <w:rPr>
                <w:rFonts w:cs="Arial"/>
                <w:i/>
                <w:iCs/>
                <w:sz w:val="16"/>
                <w:szCs w:val="16"/>
                <w:lang w:val="sl-SI" w:eastAsia="sl-SI"/>
              </w:rPr>
            </w:pPr>
            <w:r w:rsidRPr="00182104">
              <w:rPr>
                <w:rFonts w:cs="Arial"/>
                <w:i/>
                <w:iCs/>
                <w:sz w:val="16"/>
                <w:szCs w:val="16"/>
                <w:lang w:val="sl-SI" w:eastAsia="sl-SI"/>
              </w:rPr>
              <w:t>SAMOUPRAVNE NARODNOSTNE SKUPNOSTI</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587.897</w:t>
            </w:r>
          </w:p>
        </w:tc>
        <w:tc>
          <w:tcPr>
            <w:tcW w:w="120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28</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745.002</w:t>
            </w:r>
          </w:p>
        </w:tc>
        <w:tc>
          <w:tcPr>
            <w:tcW w:w="122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34</w:t>
            </w:r>
          </w:p>
        </w:tc>
        <w:tc>
          <w:tcPr>
            <w:tcW w:w="12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126,7</w:t>
            </w:r>
          </w:p>
        </w:tc>
        <w:tc>
          <w:tcPr>
            <w:tcW w:w="1440" w:type="dxa"/>
            <w:tcBorders>
              <w:top w:val="nil"/>
              <w:left w:val="nil"/>
              <w:bottom w:val="single" w:sz="4" w:space="0" w:color="auto"/>
              <w:right w:val="single" w:sz="4" w:space="0" w:color="auto"/>
            </w:tcBorders>
            <w:shd w:val="clear" w:color="auto" w:fill="auto"/>
            <w:noWrap/>
            <w:vAlign w:val="center"/>
            <w:hideMark/>
          </w:tcPr>
          <w:p w:rsidR="0033068B" w:rsidRPr="00182104" w:rsidRDefault="0033068B" w:rsidP="0033068B">
            <w:pPr>
              <w:spacing w:line="240" w:lineRule="auto"/>
              <w:jc w:val="right"/>
              <w:rPr>
                <w:rFonts w:cs="Arial"/>
                <w:i/>
                <w:iCs/>
                <w:sz w:val="16"/>
                <w:szCs w:val="16"/>
                <w:lang w:val="sl-SI" w:eastAsia="sl-SI"/>
              </w:rPr>
            </w:pPr>
            <w:r w:rsidRPr="00182104">
              <w:rPr>
                <w:rFonts w:cs="Arial"/>
                <w:i/>
                <w:iCs/>
                <w:sz w:val="16"/>
                <w:szCs w:val="16"/>
                <w:lang w:val="sl-SI" w:eastAsia="sl-SI"/>
              </w:rPr>
              <w:t>120,4</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33068B" w:rsidRPr="00182104">
              <w:rPr>
                <w:rFonts w:cs="Arial"/>
                <w:i/>
                <w:iCs/>
                <w:sz w:val="16"/>
                <w:szCs w:val="16"/>
                <w:lang w:val="sl-SI" w:eastAsia="sl-SI"/>
              </w:rPr>
              <w:t>-</w:t>
            </w:r>
            <w:r w:rsidRPr="00182104">
              <w:rPr>
                <w:rFonts w:cs="Arial"/>
                <w:i/>
                <w:iCs/>
                <w:sz w:val="16"/>
                <w:szCs w:val="16"/>
                <w:lang w:val="sl-SI" w:eastAsia="sl-SI"/>
              </w:rPr>
              <w:t xml:space="preserve">  </w:t>
            </w:r>
          </w:p>
        </w:tc>
        <w:tc>
          <w:tcPr>
            <w:tcW w:w="1210" w:type="dxa"/>
            <w:tcBorders>
              <w:top w:val="nil"/>
              <w:left w:val="nil"/>
              <w:bottom w:val="single" w:sz="4" w:space="0" w:color="auto"/>
              <w:right w:val="single" w:sz="4" w:space="0" w:color="auto"/>
            </w:tcBorders>
            <w:shd w:val="clear" w:color="auto" w:fill="auto"/>
            <w:noWrap/>
            <w:vAlign w:val="center"/>
            <w:hideMark/>
          </w:tcPr>
          <w:p w:rsidR="0033068B" w:rsidRPr="00182104" w:rsidRDefault="00F333F3" w:rsidP="0033068B">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33068B" w:rsidRPr="00182104">
              <w:rPr>
                <w:rFonts w:cs="Arial"/>
                <w:i/>
                <w:iCs/>
                <w:sz w:val="16"/>
                <w:szCs w:val="16"/>
                <w:lang w:val="sl-SI" w:eastAsia="sl-SI"/>
              </w:rPr>
              <w:t>-</w:t>
            </w:r>
            <w:r w:rsidRPr="00182104">
              <w:rPr>
                <w:rFonts w:cs="Arial"/>
                <w:i/>
                <w:iCs/>
                <w:sz w:val="16"/>
                <w:szCs w:val="16"/>
                <w:lang w:val="sl-SI" w:eastAsia="sl-SI"/>
              </w:rPr>
              <w:t xml:space="preserve">  </w:t>
            </w:r>
          </w:p>
        </w:tc>
      </w:tr>
    </w:tbl>
    <w:p w:rsidR="00005949" w:rsidRPr="00182104" w:rsidRDefault="0040077A" w:rsidP="00005949">
      <w:pPr>
        <w:spacing w:line="260" w:lineRule="exact"/>
        <w:ind w:firstLine="720"/>
        <w:jc w:val="both"/>
        <w:rPr>
          <w:rFonts w:cs="Arial"/>
          <w:sz w:val="16"/>
          <w:szCs w:val="16"/>
          <w:lang w:val="sl-SI"/>
        </w:rPr>
      </w:pPr>
      <w:r w:rsidRPr="00182104">
        <w:rPr>
          <w:rFonts w:cs="Arial"/>
          <w:sz w:val="16"/>
          <w:szCs w:val="16"/>
          <w:lang w:val="sl-SI"/>
        </w:rPr>
        <w:t xml:space="preserve"> </w:t>
      </w:r>
      <w:r w:rsidR="00B4118E" w:rsidRPr="00182104">
        <w:rPr>
          <w:rFonts w:cs="Arial"/>
          <w:sz w:val="16"/>
          <w:szCs w:val="16"/>
          <w:lang w:val="sl-SI"/>
        </w:rPr>
        <w:t>Vir:</w:t>
      </w:r>
      <w:r w:rsidR="00E75F12" w:rsidRPr="00182104">
        <w:rPr>
          <w:rFonts w:cs="Arial"/>
          <w:sz w:val="16"/>
          <w:szCs w:val="16"/>
          <w:lang w:val="sl-SI"/>
        </w:rPr>
        <w:t xml:space="preserve"> ISPAP</w:t>
      </w:r>
    </w:p>
    <w:p w:rsidR="00B4118E" w:rsidRPr="00182104" w:rsidRDefault="00B4118E" w:rsidP="00792E1B">
      <w:pPr>
        <w:spacing w:line="260" w:lineRule="exact"/>
        <w:ind w:firstLine="568"/>
        <w:jc w:val="both"/>
        <w:rPr>
          <w:rFonts w:cs="Arial"/>
          <w:sz w:val="16"/>
          <w:szCs w:val="16"/>
          <w:lang w:val="sl-SI"/>
        </w:rPr>
      </w:pPr>
      <w:r w:rsidRPr="00182104">
        <w:rPr>
          <w:rFonts w:cs="Arial"/>
          <w:sz w:val="16"/>
          <w:szCs w:val="16"/>
          <w:lang w:val="sl-SI"/>
        </w:rPr>
        <w:t>*</w:t>
      </w:r>
      <w:r w:rsidR="00F32E48" w:rsidRPr="00182104">
        <w:rPr>
          <w:rFonts w:cs="Arial"/>
          <w:sz w:val="16"/>
          <w:szCs w:val="16"/>
          <w:lang w:val="sl-SI"/>
        </w:rPr>
        <w:t xml:space="preserve"> </w:t>
      </w:r>
      <w:r w:rsidR="00B13C99" w:rsidRPr="00182104">
        <w:rPr>
          <w:rFonts w:cs="Arial"/>
          <w:sz w:val="16"/>
          <w:szCs w:val="16"/>
          <w:lang w:val="sl-SI"/>
        </w:rPr>
        <w:t>Povprečno š</w:t>
      </w:r>
      <w:r w:rsidR="00CD3B93" w:rsidRPr="00182104">
        <w:rPr>
          <w:rFonts w:cs="Arial"/>
          <w:sz w:val="16"/>
          <w:szCs w:val="16"/>
          <w:lang w:val="sl-SI"/>
        </w:rPr>
        <w:t>tevilo zaposlenih na podlagi opravljenih ur</w:t>
      </w:r>
      <w:r w:rsidR="00E0219A" w:rsidRPr="00182104">
        <w:rPr>
          <w:rFonts w:cs="Arial"/>
          <w:sz w:val="16"/>
          <w:szCs w:val="16"/>
          <w:lang w:val="sl-SI"/>
        </w:rPr>
        <w:t>.</w:t>
      </w:r>
    </w:p>
    <w:p w:rsidR="00A95CAC" w:rsidRPr="00182104" w:rsidRDefault="00A95CAC" w:rsidP="00F05875">
      <w:pPr>
        <w:spacing w:line="260" w:lineRule="exact"/>
        <w:ind w:firstLine="568"/>
        <w:jc w:val="both"/>
        <w:rPr>
          <w:rFonts w:cs="Arial"/>
          <w:sz w:val="16"/>
          <w:szCs w:val="16"/>
          <w:lang w:val="sl-SI"/>
        </w:rPr>
        <w:sectPr w:rsidR="00A95CAC" w:rsidRPr="00182104" w:rsidSect="004715DE">
          <w:pgSz w:w="16840" w:h="11900" w:orient="landscape" w:code="9"/>
          <w:pgMar w:top="426" w:right="1701" w:bottom="709" w:left="1134" w:header="964" w:footer="794" w:gutter="0"/>
          <w:cols w:space="708"/>
          <w:titlePg/>
        </w:sectPr>
      </w:pPr>
    </w:p>
    <w:p w:rsidR="00316E99" w:rsidRPr="00182104" w:rsidRDefault="00316E99" w:rsidP="0070423E">
      <w:pPr>
        <w:pStyle w:val="Naslov2"/>
      </w:pPr>
      <w:bookmarkStart w:id="7" w:name="_Toc523465037"/>
      <w:r w:rsidRPr="00182104">
        <w:t>Neposredni uporabniki proračunov</w:t>
      </w:r>
      <w:bookmarkEnd w:id="7"/>
    </w:p>
    <w:p w:rsidR="002A2B78" w:rsidRPr="00182104" w:rsidRDefault="002A2B78" w:rsidP="002A2B78">
      <w:pPr>
        <w:rPr>
          <w:lang w:val="sl-SI" w:eastAsia="sl-SI"/>
        </w:rPr>
      </w:pPr>
    </w:p>
    <w:p w:rsidR="00316E99" w:rsidRPr="00182104" w:rsidRDefault="00316E99" w:rsidP="00633BBE">
      <w:pPr>
        <w:jc w:val="both"/>
        <w:rPr>
          <w:rFonts w:cs="Arial"/>
          <w:color w:val="000000"/>
          <w:sz w:val="22"/>
          <w:szCs w:val="22"/>
          <w:lang w:val="sl-SI"/>
        </w:rPr>
      </w:pPr>
    </w:p>
    <w:p w:rsidR="0018676D" w:rsidRPr="00182104" w:rsidRDefault="00F432C5" w:rsidP="0018676D">
      <w:pPr>
        <w:jc w:val="both"/>
        <w:rPr>
          <w:rFonts w:cs="Arial"/>
          <w:sz w:val="22"/>
          <w:szCs w:val="22"/>
          <w:lang w:val="sl-SI"/>
        </w:rPr>
      </w:pPr>
      <w:r w:rsidRPr="00182104">
        <w:rPr>
          <w:rFonts w:cs="Arial"/>
          <w:sz w:val="22"/>
          <w:szCs w:val="22"/>
          <w:lang w:val="sl-SI"/>
        </w:rPr>
        <w:t>V to podskupino spadajo nevladni, vladni in pravosodni proračunski uporabniki kot uporabniki državnega proračuna ter občine s krajevnimi skupnostmi kot neposredni uporabniki občinskih proračunov.</w:t>
      </w:r>
      <w:r w:rsidR="0018676D" w:rsidRPr="00182104">
        <w:rPr>
          <w:rFonts w:cs="Arial"/>
          <w:sz w:val="22"/>
          <w:szCs w:val="22"/>
          <w:lang w:val="sl-SI"/>
        </w:rPr>
        <w:t xml:space="preserve"> </w:t>
      </w:r>
    </w:p>
    <w:p w:rsidR="000813D7" w:rsidRPr="00182104" w:rsidRDefault="000813D7" w:rsidP="00633BBE">
      <w:pPr>
        <w:jc w:val="both"/>
        <w:rPr>
          <w:rFonts w:cs="Arial"/>
          <w:sz w:val="22"/>
          <w:szCs w:val="22"/>
          <w:lang w:val="sl-SI"/>
        </w:rPr>
      </w:pPr>
    </w:p>
    <w:p w:rsidR="0018676D" w:rsidRPr="00182104" w:rsidRDefault="008240D9" w:rsidP="0018676D">
      <w:pPr>
        <w:jc w:val="both"/>
        <w:rPr>
          <w:rFonts w:cs="Arial"/>
          <w:color w:val="000000"/>
          <w:sz w:val="22"/>
          <w:szCs w:val="22"/>
          <w:lang w:val="sl-SI"/>
        </w:rPr>
      </w:pPr>
      <w:r w:rsidRPr="00182104">
        <w:rPr>
          <w:rFonts w:cs="Arial"/>
          <w:sz w:val="22"/>
          <w:szCs w:val="22"/>
          <w:lang w:val="sl-SI"/>
        </w:rPr>
        <w:t xml:space="preserve">Masa </w:t>
      </w:r>
      <w:r w:rsidR="0018676D" w:rsidRPr="00182104">
        <w:rPr>
          <w:rFonts w:cs="Arial"/>
          <w:sz w:val="22"/>
          <w:szCs w:val="22"/>
          <w:lang w:val="sl-SI"/>
        </w:rPr>
        <w:t>bruto plač neposrednih uporabnikov pr</w:t>
      </w:r>
      <w:r w:rsidRPr="00182104">
        <w:rPr>
          <w:rFonts w:cs="Arial"/>
          <w:sz w:val="22"/>
          <w:szCs w:val="22"/>
          <w:lang w:val="sl-SI"/>
        </w:rPr>
        <w:t>oračunov je</w:t>
      </w:r>
      <w:r w:rsidR="00093D73" w:rsidRPr="00182104">
        <w:rPr>
          <w:rFonts w:cs="Arial"/>
          <w:sz w:val="22"/>
          <w:szCs w:val="22"/>
          <w:lang w:val="sl-SI"/>
        </w:rPr>
        <w:t xml:space="preserve"> v le</w:t>
      </w:r>
      <w:r w:rsidR="0001763A" w:rsidRPr="00182104">
        <w:rPr>
          <w:rFonts w:cs="Arial"/>
          <w:sz w:val="22"/>
          <w:szCs w:val="22"/>
          <w:lang w:val="sl-SI"/>
        </w:rPr>
        <w:t>tu 2017</w:t>
      </w:r>
      <w:r w:rsidR="00363478" w:rsidRPr="00182104">
        <w:rPr>
          <w:rFonts w:cs="Arial"/>
          <w:sz w:val="22"/>
          <w:szCs w:val="22"/>
          <w:lang w:val="sl-SI"/>
        </w:rPr>
        <w:t xml:space="preserve"> znašal</w:t>
      </w:r>
      <w:r w:rsidR="002D2D16" w:rsidRPr="00182104">
        <w:rPr>
          <w:rFonts w:cs="Arial"/>
          <w:sz w:val="22"/>
          <w:szCs w:val="22"/>
          <w:lang w:val="sl-SI"/>
        </w:rPr>
        <w:t xml:space="preserve">a </w:t>
      </w:r>
      <w:r w:rsidR="009E4A5C" w:rsidRPr="00182104">
        <w:rPr>
          <w:rFonts w:cs="Arial"/>
          <w:sz w:val="22"/>
          <w:szCs w:val="22"/>
          <w:lang w:val="sl-SI"/>
        </w:rPr>
        <w:t>957</w:t>
      </w:r>
      <w:r w:rsidR="004A3277" w:rsidRPr="00182104">
        <w:rPr>
          <w:rFonts w:cs="Arial"/>
          <w:sz w:val="22"/>
          <w:szCs w:val="22"/>
          <w:lang w:val="sl-SI"/>
        </w:rPr>
        <w:t> </w:t>
      </w:r>
      <w:r w:rsidR="001F4B62" w:rsidRPr="00182104">
        <w:rPr>
          <w:rFonts w:cs="Arial"/>
          <w:sz w:val="22"/>
          <w:szCs w:val="22"/>
          <w:lang w:val="sl-SI"/>
        </w:rPr>
        <w:t>mio.</w:t>
      </w:r>
      <w:r w:rsidR="00257297" w:rsidRPr="00182104">
        <w:rPr>
          <w:rFonts w:cs="Arial"/>
          <w:sz w:val="22"/>
          <w:szCs w:val="22"/>
          <w:lang w:val="sl-SI"/>
        </w:rPr>
        <w:t> EUR</w:t>
      </w:r>
      <w:r w:rsidR="002D2D16" w:rsidRPr="00182104">
        <w:rPr>
          <w:rFonts w:cs="Arial"/>
          <w:sz w:val="22"/>
          <w:szCs w:val="22"/>
          <w:lang w:val="sl-SI"/>
        </w:rPr>
        <w:t xml:space="preserve"> in </w:t>
      </w:r>
      <w:r w:rsidR="004A3277" w:rsidRPr="00182104">
        <w:rPr>
          <w:rFonts w:cs="Arial"/>
          <w:sz w:val="22"/>
          <w:szCs w:val="22"/>
          <w:lang w:val="sl-SI"/>
        </w:rPr>
        <w:t>je</w:t>
      </w:r>
      <w:r w:rsidR="001D7C71" w:rsidRPr="00182104">
        <w:rPr>
          <w:rFonts w:cs="Arial"/>
          <w:sz w:val="22"/>
          <w:szCs w:val="22"/>
          <w:lang w:val="sl-SI"/>
        </w:rPr>
        <w:t xml:space="preserve"> za </w:t>
      </w:r>
      <w:r w:rsidR="009E4A5C" w:rsidRPr="00182104">
        <w:rPr>
          <w:rFonts w:cs="Arial"/>
          <w:sz w:val="22"/>
          <w:szCs w:val="22"/>
          <w:lang w:val="sl-SI"/>
        </w:rPr>
        <w:t>40</w:t>
      </w:r>
      <w:r w:rsidR="00A7686C"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002D2D16" w:rsidRPr="00182104">
        <w:rPr>
          <w:rFonts w:cs="Arial"/>
          <w:sz w:val="22"/>
          <w:szCs w:val="22"/>
          <w:lang w:val="sl-SI"/>
        </w:rPr>
        <w:t xml:space="preserve"> višja</w:t>
      </w:r>
      <w:r w:rsidR="0076154A" w:rsidRPr="00182104">
        <w:rPr>
          <w:rFonts w:cs="Arial"/>
          <w:sz w:val="22"/>
          <w:szCs w:val="22"/>
          <w:lang w:val="sl-SI"/>
        </w:rPr>
        <w:t xml:space="preserve"> kot v letu </w:t>
      </w:r>
      <w:r w:rsidR="0001763A" w:rsidRPr="00B80D29">
        <w:rPr>
          <w:rFonts w:cs="Arial"/>
          <w:sz w:val="22"/>
          <w:szCs w:val="22"/>
          <w:lang w:val="sl-SI"/>
        </w:rPr>
        <w:t>2016</w:t>
      </w:r>
      <w:r w:rsidR="0076154A" w:rsidRPr="00B80D29">
        <w:rPr>
          <w:rFonts w:cs="Arial"/>
          <w:sz w:val="22"/>
          <w:szCs w:val="22"/>
          <w:lang w:val="sl-SI"/>
        </w:rPr>
        <w:t xml:space="preserve"> (ind</w:t>
      </w:r>
      <w:r w:rsidR="004A3277" w:rsidRPr="00182104">
        <w:rPr>
          <w:rFonts w:cs="Arial"/>
          <w:sz w:val="22"/>
          <w:szCs w:val="22"/>
          <w:lang w:val="sl-SI"/>
        </w:rPr>
        <w:t>eks</w:t>
      </w:r>
      <w:r w:rsidR="009E4A5C" w:rsidRPr="00B80D29">
        <w:rPr>
          <w:rFonts w:cs="Arial"/>
          <w:sz w:val="22"/>
          <w:szCs w:val="22"/>
          <w:lang w:val="sl-SI"/>
        </w:rPr>
        <w:t xml:space="preserve"> 104,4</w:t>
      </w:r>
      <w:r w:rsidR="0076154A" w:rsidRPr="00182104">
        <w:rPr>
          <w:rFonts w:cs="Arial"/>
          <w:sz w:val="22"/>
          <w:szCs w:val="22"/>
          <w:lang w:val="sl-SI"/>
        </w:rPr>
        <w:t>)</w:t>
      </w:r>
      <w:r w:rsidR="001D7C71" w:rsidRPr="00182104">
        <w:rPr>
          <w:rFonts w:cs="Arial"/>
          <w:sz w:val="22"/>
          <w:szCs w:val="22"/>
          <w:lang w:val="sl-SI"/>
        </w:rPr>
        <w:t>.</w:t>
      </w:r>
    </w:p>
    <w:p w:rsidR="007D075B" w:rsidRPr="00182104" w:rsidRDefault="007D075B" w:rsidP="00633BBE">
      <w:pPr>
        <w:jc w:val="both"/>
        <w:rPr>
          <w:rFonts w:cs="Arial"/>
          <w:color w:val="000000"/>
          <w:sz w:val="22"/>
          <w:szCs w:val="22"/>
          <w:lang w:val="sl-SI"/>
        </w:rPr>
      </w:pPr>
    </w:p>
    <w:p w:rsidR="00461BDC" w:rsidRPr="00182104" w:rsidRDefault="00E0219A" w:rsidP="00E0219A">
      <w:pPr>
        <w:jc w:val="both"/>
        <w:rPr>
          <w:rFonts w:cs="Arial"/>
          <w:sz w:val="22"/>
          <w:szCs w:val="22"/>
          <w:lang w:val="sl-SI"/>
        </w:rPr>
      </w:pPr>
      <w:r w:rsidRPr="00182104">
        <w:rPr>
          <w:rFonts w:cs="Arial"/>
          <w:color w:val="000000"/>
          <w:sz w:val="22"/>
          <w:szCs w:val="22"/>
          <w:lang w:val="sl-SI"/>
        </w:rPr>
        <w:t>V letu 201</w:t>
      </w:r>
      <w:r w:rsidR="00461BDC" w:rsidRPr="00182104">
        <w:rPr>
          <w:rFonts w:cs="Arial"/>
          <w:color w:val="000000"/>
          <w:sz w:val="22"/>
          <w:szCs w:val="22"/>
          <w:lang w:val="sl-SI"/>
        </w:rPr>
        <w:t>7</w:t>
      </w:r>
      <w:r w:rsidRPr="00182104">
        <w:rPr>
          <w:rFonts w:cs="Arial"/>
          <w:color w:val="000000"/>
          <w:sz w:val="22"/>
          <w:szCs w:val="22"/>
          <w:lang w:val="sl-SI"/>
        </w:rPr>
        <w:t xml:space="preserve"> število zaposlenih</w:t>
      </w:r>
      <w:r w:rsidR="00F05875" w:rsidRPr="00182104">
        <w:rPr>
          <w:rFonts w:cs="Arial"/>
          <w:color w:val="000000"/>
          <w:sz w:val="22"/>
          <w:szCs w:val="22"/>
          <w:lang w:val="sl-SI"/>
        </w:rPr>
        <w:t xml:space="preserve"> na podlagi opravljenih ur</w:t>
      </w:r>
      <w:r w:rsidRPr="00182104">
        <w:rPr>
          <w:rFonts w:cs="Arial"/>
          <w:color w:val="000000"/>
          <w:sz w:val="22"/>
          <w:szCs w:val="22"/>
          <w:lang w:val="sl-SI"/>
        </w:rPr>
        <w:t xml:space="preserve"> pri neposrednih uporabnikih proračunov pomeni slabo četrtino </w:t>
      </w:r>
      <w:r w:rsidR="00EA38D7" w:rsidRPr="00182104">
        <w:rPr>
          <w:rFonts w:cs="Arial"/>
          <w:sz w:val="22"/>
          <w:szCs w:val="22"/>
          <w:lang w:val="sl-SI"/>
        </w:rPr>
        <w:t>(24,2</w:t>
      </w:r>
      <w:r w:rsidR="00DF22E8" w:rsidRPr="00182104">
        <w:rPr>
          <w:rFonts w:cs="Arial"/>
          <w:sz w:val="22"/>
          <w:szCs w:val="22"/>
          <w:lang w:val="sl-SI"/>
        </w:rPr>
        <w:t> %</w:t>
      </w:r>
      <w:r w:rsidRPr="00182104">
        <w:rPr>
          <w:rFonts w:cs="Arial"/>
          <w:sz w:val="22"/>
          <w:szCs w:val="22"/>
          <w:lang w:val="sl-SI"/>
        </w:rPr>
        <w:t xml:space="preserve">) </w:t>
      </w:r>
      <w:r w:rsidRPr="00182104">
        <w:rPr>
          <w:rFonts w:cs="Arial"/>
          <w:color w:val="000000"/>
          <w:sz w:val="22"/>
          <w:szCs w:val="22"/>
          <w:lang w:val="sl-SI"/>
        </w:rPr>
        <w:t xml:space="preserve">vseh zaposlenih v javnem sektorju. </w:t>
      </w:r>
      <w:r w:rsidR="00F05875" w:rsidRPr="00182104">
        <w:rPr>
          <w:rFonts w:cs="Arial"/>
          <w:color w:val="000000"/>
          <w:sz w:val="22"/>
          <w:szCs w:val="22"/>
          <w:lang w:val="sl-SI"/>
        </w:rPr>
        <w:t xml:space="preserve">Število zaposlenih na </w:t>
      </w:r>
      <w:r w:rsidRPr="00182104">
        <w:rPr>
          <w:rFonts w:cs="Arial"/>
          <w:color w:val="000000"/>
          <w:sz w:val="22"/>
          <w:szCs w:val="22"/>
          <w:lang w:val="sl-SI"/>
        </w:rPr>
        <w:t>podlagi opr</w:t>
      </w:r>
      <w:r w:rsidR="00EA38D7" w:rsidRPr="00182104">
        <w:rPr>
          <w:rFonts w:cs="Arial"/>
          <w:color w:val="000000"/>
          <w:sz w:val="22"/>
          <w:szCs w:val="22"/>
          <w:lang w:val="sl-SI"/>
        </w:rPr>
        <w:t xml:space="preserve">avljenih ur se je </w:t>
      </w:r>
      <w:r w:rsidR="00EA38D7" w:rsidRPr="00182104">
        <w:rPr>
          <w:rFonts w:cs="Arial"/>
          <w:sz w:val="22"/>
          <w:szCs w:val="22"/>
          <w:lang w:val="sl-SI"/>
        </w:rPr>
        <w:t xml:space="preserve">povečala </w:t>
      </w:r>
      <w:r w:rsidR="009E4A5C" w:rsidRPr="00182104">
        <w:rPr>
          <w:rFonts w:cs="Arial"/>
          <w:sz w:val="22"/>
          <w:szCs w:val="22"/>
          <w:lang w:val="sl-SI"/>
        </w:rPr>
        <w:t>za 0,6</w:t>
      </w:r>
      <w:r w:rsidRPr="00182104">
        <w:rPr>
          <w:rFonts w:cs="Arial"/>
          <w:sz w:val="22"/>
          <w:szCs w:val="22"/>
          <w:lang w:val="sl-SI"/>
        </w:rPr>
        <w:t xml:space="preserve"> </w:t>
      </w:r>
      <w:r w:rsidR="004A3277" w:rsidRPr="00182104">
        <w:rPr>
          <w:rFonts w:cs="Arial"/>
          <w:sz w:val="22"/>
          <w:szCs w:val="22"/>
          <w:lang w:val="sl-SI"/>
        </w:rPr>
        <w:t>%</w:t>
      </w:r>
      <w:r w:rsidR="007039A9" w:rsidRPr="00182104">
        <w:rPr>
          <w:rFonts w:cs="Arial"/>
          <w:sz w:val="22"/>
          <w:szCs w:val="22"/>
          <w:lang w:val="sl-SI"/>
        </w:rPr>
        <w:t xml:space="preserve">, </w:t>
      </w:r>
      <w:r w:rsidR="007039A9" w:rsidRPr="00182104">
        <w:rPr>
          <w:rFonts w:cs="Arial"/>
          <w:color w:val="000000"/>
          <w:sz w:val="22"/>
          <w:szCs w:val="22"/>
          <w:lang w:val="sl-SI"/>
        </w:rPr>
        <w:t>medtem ko se je število zaposlenih oseb</w:t>
      </w:r>
      <w:r w:rsidR="00461BDC" w:rsidRPr="00182104">
        <w:rPr>
          <w:rFonts w:cs="Arial"/>
          <w:color w:val="000000"/>
          <w:sz w:val="22"/>
          <w:szCs w:val="22"/>
          <w:lang w:val="sl-SI"/>
        </w:rPr>
        <w:t xml:space="preserve"> povečalo za 1,7 </w:t>
      </w:r>
      <w:r w:rsidR="004A3277" w:rsidRPr="00182104">
        <w:rPr>
          <w:rFonts w:cs="Arial"/>
          <w:color w:val="000000"/>
          <w:sz w:val="22"/>
          <w:szCs w:val="22"/>
          <w:lang w:val="sl-SI"/>
        </w:rPr>
        <w:t>%</w:t>
      </w:r>
      <w:r w:rsidR="00461BDC" w:rsidRPr="00182104">
        <w:rPr>
          <w:rFonts w:cs="Arial"/>
          <w:color w:val="000000"/>
          <w:sz w:val="22"/>
          <w:szCs w:val="22"/>
          <w:lang w:val="sl-SI"/>
        </w:rPr>
        <w:t xml:space="preserve"> </w:t>
      </w:r>
      <w:r w:rsidRPr="00182104">
        <w:rPr>
          <w:rFonts w:cs="Arial"/>
          <w:sz w:val="22"/>
          <w:szCs w:val="22"/>
          <w:lang w:val="sl-SI"/>
        </w:rPr>
        <w:t xml:space="preserve">(preglednica </w:t>
      </w:r>
      <w:r w:rsidR="00453BBD" w:rsidRPr="00182104">
        <w:rPr>
          <w:rFonts w:cs="Arial"/>
          <w:sz w:val="22"/>
          <w:szCs w:val="22"/>
          <w:lang w:val="sl-SI"/>
        </w:rPr>
        <w:t>2a</w:t>
      </w:r>
      <w:r w:rsidRPr="00182104">
        <w:rPr>
          <w:rFonts w:cs="Arial"/>
          <w:sz w:val="22"/>
          <w:szCs w:val="22"/>
          <w:lang w:val="sl-SI"/>
        </w:rPr>
        <w:t>).</w:t>
      </w:r>
    </w:p>
    <w:p w:rsidR="00461BDC" w:rsidRPr="00182104" w:rsidRDefault="00461BDC" w:rsidP="00E0219A">
      <w:pPr>
        <w:jc w:val="both"/>
        <w:rPr>
          <w:rFonts w:cs="Arial"/>
          <w:sz w:val="22"/>
          <w:szCs w:val="22"/>
          <w:lang w:val="sl-SI"/>
        </w:rPr>
      </w:pPr>
    </w:p>
    <w:p w:rsidR="00461BDC" w:rsidRPr="00182104" w:rsidRDefault="00461BDC" w:rsidP="00461BDC">
      <w:pPr>
        <w:rPr>
          <w:rFonts w:cs="Arial"/>
          <w:sz w:val="22"/>
          <w:szCs w:val="22"/>
          <w:lang w:val="sl-SI"/>
        </w:rPr>
      </w:pPr>
      <w:r w:rsidRPr="00182104">
        <w:rPr>
          <w:rFonts w:cs="Arial"/>
          <w:sz w:val="22"/>
          <w:szCs w:val="22"/>
          <w:lang w:val="sl-SI"/>
        </w:rPr>
        <w:t>Preglednica 2a: Število zaposlenih oseb in zaposlenih na podlagi opravljenih ur</w:t>
      </w:r>
      <w:r w:rsidR="00C36F59" w:rsidRPr="00182104">
        <w:rPr>
          <w:rFonts w:cs="Arial"/>
          <w:sz w:val="22"/>
          <w:szCs w:val="22"/>
          <w:lang w:val="sl-SI"/>
        </w:rPr>
        <w:t xml:space="preserve"> za leti 2016 in 2017</w:t>
      </w:r>
      <w:r w:rsidR="00001DC2" w:rsidRPr="00182104">
        <w:rPr>
          <w:rFonts w:cs="Arial"/>
          <w:sz w:val="22"/>
          <w:szCs w:val="22"/>
          <w:lang w:val="sl-SI"/>
        </w:rPr>
        <w:t>, neposredni uporabniki proračun</w:t>
      </w:r>
      <w:r w:rsidR="00626FB4" w:rsidRPr="00182104">
        <w:rPr>
          <w:rFonts w:cs="Arial"/>
          <w:sz w:val="22"/>
          <w:szCs w:val="22"/>
          <w:lang w:val="sl-SI"/>
        </w:rPr>
        <w:t>ov</w:t>
      </w:r>
      <w:r w:rsidRPr="00182104">
        <w:rPr>
          <w:rFonts w:cs="Arial"/>
          <w:sz w:val="22"/>
          <w:szCs w:val="22"/>
          <w:lang w:val="sl-SI"/>
        </w:rPr>
        <w:t xml:space="preserve"> </w:t>
      </w:r>
    </w:p>
    <w:p w:rsidR="00461BDC" w:rsidRPr="00182104" w:rsidRDefault="00461BDC" w:rsidP="00E0219A">
      <w:pPr>
        <w:jc w:val="both"/>
        <w:rPr>
          <w:rFonts w:cs="Arial"/>
          <w:sz w:val="22"/>
          <w:szCs w:val="22"/>
          <w:lang w:val="sl-SI"/>
        </w:rPr>
      </w:pPr>
    </w:p>
    <w:p w:rsidR="00461BDC" w:rsidRPr="00182104" w:rsidRDefault="00461BDC" w:rsidP="00E0219A">
      <w:pPr>
        <w:jc w:val="both"/>
        <w:rPr>
          <w:rFonts w:cs="Arial"/>
          <w:sz w:val="22"/>
          <w:szCs w:val="22"/>
          <w:lang w:val="sl-SI"/>
        </w:rPr>
      </w:pPr>
    </w:p>
    <w:tbl>
      <w:tblPr>
        <w:tblW w:w="8852" w:type="dxa"/>
        <w:tblCellMar>
          <w:left w:w="70" w:type="dxa"/>
          <w:right w:w="70" w:type="dxa"/>
        </w:tblCellMar>
        <w:tblLook w:val="04A0" w:firstRow="1" w:lastRow="0" w:firstColumn="1" w:lastColumn="0" w:noHBand="0" w:noVBand="1"/>
      </w:tblPr>
      <w:tblGrid>
        <w:gridCol w:w="2972"/>
        <w:gridCol w:w="1040"/>
        <w:gridCol w:w="1001"/>
        <w:gridCol w:w="1001"/>
        <w:gridCol w:w="1001"/>
        <w:gridCol w:w="1126"/>
        <w:gridCol w:w="834"/>
      </w:tblGrid>
      <w:tr w:rsidR="00626FB4" w:rsidRPr="00182104" w:rsidTr="00626FB4">
        <w:trPr>
          <w:trHeight w:val="225"/>
        </w:trPr>
        <w:tc>
          <w:tcPr>
            <w:tcW w:w="297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26FB4" w:rsidRPr="00182104" w:rsidRDefault="004A3277" w:rsidP="00626FB4">
            <w:pPr>
              <w:spacing w:line="240" w:lineRule="auto"/>
              <w:jc w:val="center"/>
              <w:rPr>
                <w:rFonts w:cs="Arial"/>
                <w:color w:val="000000"/>
                <w:sz w:val="18"/>
                <w:szCs w:val="18"/>
                <w:lang w:val="sl-SI" w:eastAsia="sl-SI"/>
              </w:rPr>
            </w:pPr>
            <w:r w:rsidRPr="00182104">
              <w:rPr>
                <w:rFonts w:cs="Arial"/>
                <w:color w:val="000000"/>
                <w:sz w:val="18"/>
                <w:szCs w:val="18"/>
                <w:lang w:val="sl-SI" w:eastAsia="sl-SI"/>
              </w:rPr>
              <w:t>P</w:t>
            </w:r>
            <w:r w:rsidR="00626FB4" w:rsidRPr="00182104">
              <w:rPr>
                <w:rFonts w:cs="Arial"/>
                <w:color w:val="000000"/>
                <w:sz w:val="18"/>
                <w:szCs w:val="18"/>
                <w:lang w:val="sl-SI" w:eastAsia="sl-SI"/>
              </w:rPr>
              <w:t>odskupina</w:t>
            </w:r>
          </w:p>
        </w:tc>
        <w:tc>
          <w:tcPr>
            <w:tcW w:w="2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26FB4" w:rsidRPr="00182104" w:rsidRDefault="00626FB4" w:rsidP="00626FB4">
            <w:pPr>
              <w:spacing w:line="240" w:lineRule="auto"/>
              <w:jc w:val="center"/>
              <w:rPr>
                <w:rFonts w:cs="Arial"/>
                <w:sz w:val="18"/>
                <w:szCs w:val="18"/>
                <w:lang w:val="sl-SI" w:eastAsia="sl-SI"/>
              </w:rPr>
            </w:pPr>
            <w:r w:rsidRPr="00182104">
              <w:rPr>
                <w:rFonts w:cs="Arial"/>
                <w:sz w:val="18"/>
                <w:szCs w:val="18"/>
                <w:lang w:val="sl-SI" w:eastAsia="sl-SI"/>
              </w:rPr>
              <w:t>2016</w:t>
            </w:r>
          </w:p>
        </w:tc>
        <w:tc>
          <w:tcPr>
            <w:tcW w:w="19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26FB4" w:rsidRPr="00182104" w:rsidRDefault="00626FB4" w:rsidP="00626FB4">
            <w:pPr>
              <w:spacing w:line="240" w:lineRule="auto"/>
              <w:jc w:val="center"/>
              <w:rPr>
                <w:rFonts w:cs="Arial"/>
                <w:sz w:val="18"/>
                <w:szCs w:val="18"/>
                <w:lang w:val="sl-SI" w:eastAsia="sl-SI"/>
              </w:rPr>
            </w:pPr>
            <w:r w:rsidRPr="00182104">
              <w:rPr>
                <w:rFonts w:cs="Arial"/>
                <w:sz w:val="18"/>
                <w:szCs w:val="18"/>
                <w:lang w:val="sl-SI" w:eastAsia="sl-SI"/>
              </w:rPr>
              <w:t>2017</w:t>
            </w:r>
          </w:p>
        </w:tc>
        <w:tc>
          <w:tcPr>
            <w:tcW w:w="19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26FB4" w:rsidRPr="00182104" w:rsidRDefault="00626FB4" w:rsidP="00626FB4">
            <w:pPr>
              <w:spacing w:line="240" w:lineRule="auto"/>
              <w:jc w:val="center"/>
              <w:rPr>
                <w:rFonts w:cs="Arial"/>
                <w:sz w:val="18"/>
                <w:szCs w:val="18"/>
                <w:lang w:val="sl-SI" w:eastAsia="sl-SI"/>
              </w:rPr>
            </w:pPr>
            <w:r w:rsidRPr="00182104">
              <w:rPr>
                <w:rFonts w:cs="Arial"/>
                <w:sz w:val="18"/>
                <w:szCs w:val="18"/>
                <w:lang w:val="sl-SI" w:eastAsia="sl-SI"/>
              </w:rPr>
              <w:t>Indeks 2017/2016</w:t>
            </w:r>
          </w:p>
        </w:tc>
      </w:tr>
      <w:tr w:rsidR="00626FB4" w:rsidRPr="00182104" w:rsidTr="00626FB4">
        <w:trPr>
          <w:trHeight w:val="780"/>
        </w:trPr>
        <w:tc>
          <w:tcPr>
            <w:tcW w:w="2972" w:type="dxa"/>
            <w:vMerge/>
            <w:tcBorders>
              <w:top w:val="single" w:sz="4" w:space="0" w:color="auto"/>
              <w:left w:val="single" w:sz="4" w:space="0" w:color="auto"/>
              <w:bottom w:val="single" w:sz="4" w:space="0" w:color="000000"/>
              <w:right w:val="single" w:sz="4" w:space="0" w:color="auto"/>
            </w:tcBorders>
            <w:vAlign w:val="center"/>
            <w:hideMark/>
          </w:tcPr>
          <w:p w:rsidR="00626FB4" w:rsidRPr="00182104" w:rsidRDefault="00626FB4" w:rsidP="00626FB4">
            <w:pPr>
              <w:spacing w:line="240" w:lineRule="auto"/>
              <w:rPr>
                <w:rFonts w:cs="Arial"/>
                <w:color w:val="000000"/>
                <w:sz w:val="18"/>
                <w:szCs w:val="18"/>
                <w:lang w:val="sl-SI" w:eastAsia="sl-SI"/>
              </w:rPr>
            </w:pPr>
          </w:p>
        </w:tc>
        <w:tc>
          <w:tcPr>
            <w:tcW w:w="1040" w:type="dxa"/>
            <w:tcBorders>
              <w:top w:val="nil"/>
              <w:left w:val="nil"/>
              <w:bottom w:val="single" w:sz="4" w:space="0" w:color="auto"/>
              <w:right w:val="single" w:sz="4" w:space="0" w:color="auto"/>
            </w:tcBorders>
            <w:shd w:val="clear" w:color="auto" w:fill="auto"/>
            <w:vAlign w:val="bottom"/>
            <w:hideMark/>
          </w:tcPr>
          <w:p w:rsidR="00626FB4" w:rsidRPr="00182104" w:rsidRDefault="00626FB4" w:rsidP="00626FB4">
            <w:pPr>
              <w:spacing w:line="240" w:lineRule="auto"/>
              <w:rPr>
                <w:rFonts w:cs="Arial"/>
                <w:sz w:val="18"/>
                <w:szCs w:val="18"/>
                <w:lang w:val="sl-SI" w:eastAsia="sl-SI"/>
              </w:rPr>
            </w:pPr>
            <w:r w:rsidRPr="00182104">
              <w:rPr>
                <w:rFonts w:cs="Arial"/>
                <w:sz w:val="18"/>
                <w:szCs w:val="18"/>
                <w:lang w:val="sl-SI" w:eastAsia="sl-SI"/>
              </w:rPr>
              <w:t>Št. zaposlenih</w:t>
            </w:r>
            <w:r w:rsidR="004A3277" w:rsidRPr="00182104">
              <w:rPr>
                <w:rFonts w:cs="Arial"/>
                <w:sz w:val="18"/>
                <w:szCs w:val="18"/>
                <w:lang w:val="sl-SI" w:eastAsia="sl-SI"/>
              </w:rPr>
              <w:t xml:space="preserve"> (</w:t>
            </w:r>
            <w:r w:rsidRPr="00182104">
              <w:rPr>
                <w:rFonts w:cs="Arial"/>
                <w:sz w:val="18"/>
                <w:szCs w:val="18"/>
                <w:lang w:val="sl-SI" w:eastAsia="sl-SI"/>
              </w:rPr>
              <w:t>osebe</w:t>
            </w:r>
            <w:r w:rsidR="004A3277" w:rsidRPr="00182104">
              <w:rPr>
                <w:rFonts w:cs="Arial"/>
                <w:sz w:val="18"/>
                <w:szCs w:val="18"/>
                <w:lang w:val="sl-SI" w:eastAsia="sl-SI"/>
              </w:rPr>
              <w:t>)</w:t>
            </w:r>
          </w:p>
        </w:tc>
        <w:tc>
          <w:tcPr>
            <w:tcW w:w="960" w:type="dxa"/>
            <w:tcBorders>
              <w:top w:val="nil"/>
              <w:left w:val="nil"/>
              <w:bottom w:val="single" w:sz="4" w:space="0" w:color="auto"/>
              <w:right w:val="single" w:sz="4" w:space="0" w:color="auto"/>
            </w:tcBorders>
            <w:shd w:val="clear" w:color="auto" w:fill="auto"/>
            <w:vAlign w:val="bottom"/>
            <w:hideMark/>
          </w:tcPr>
          <w:p w:rsidR="00626FB4" w:rsidRPr="00182104" w:rsidRDefault="00626FB4" w:rsidP="00626FB4">
            <w:pPr>
              <w:spacing w:line="240" w:lineRule="auto"/>
              <w:rPr>
                <w:rFonts w:cs="Arial"/>
                <w:sz w:val="18"/>
                <w:szCs w:val="18"/>
                <w:lang w:val="sl-SI" w:eastAsia="sl-SI"/>
              </w:rPr>
            </w:pPr>
            <w:r w:rsidRPr="00182104">
              <w:rPr>
                <w:rFonts w:cs="Arial"/>
                <w:sz w:val="18"/>
                <w:szCs w:val="18"/>
                <w:lang w:val="sl-SI" w:eastAsia="sl-SI"/>
              </w:rPr>
              <w:t xml:space="preserve">Št. zaposlenih </w:t>
            </w:r>
            <w:r w:rsidR="004A3277" w:rsidRPr="00182104">
              <w:rPr>
                <w:rFonts w:cs="Arial"/>
                <w:sz w:val="18"/>
                <w:szCs w:val="18"/>
                <w:lang w:val="sl-SI" w:eastAsia="sl-SI"/>
              </w:rPr>
              <w:t>(</w:t>
            </w:r>
            <w:r w:rsidRPr="00182104">
              <w:rPr>
                <w:rFonts w:cs="Arial"/>
                <w:sz w:val="18"/>
                <w:szCs w:val="18"/>
                <w:lang w:val="sl-SI" w:eastAsia="sl-SI"/>
              </w:rPr>
              <w:t>ure</w:t>
            </w:r>
            <w:r w:rsidR="004A3277" w:rsidRPr="00182104">
              <w:rPr>
                <w:rFonts w:cs="Arial"/>
                <w:sz w:val="18"/>
                <w:szCs w:val="18"/>
                <w:lang w:val="sl-SI" w:eastAsia="sl-SI"/>
              </w:rPr>
              <w:t>)</w:t>
            </w:r>
          </w:p>
        </w:tc>
        <w:tc>
          <w:tcPr>
            <w:tcW w:w="960" w:type="dxa"/>
            <w:tcBorders>
              <w:top w:val="nil"/>
              <w:left w:val="nil"/>
              <w:bottom w:val="single" w:sz="4" w:space="0" w:color="auto"/>
              <w:right w:val="single" w:sz="4" w:space="0" w:color="auto"/>
            </w:tcBorders>
            <w:shd w:val="clear" w:color="auto" w:fill="auto"/>
            <w:vAlign w:val="bottom"/>
            <w:hideMark/>
          </w:tcPr>
          <w:p w:rsidR="00626FB4" w:rsidRPr="00182104" w:rsidRDefault="00626FB4" w:rsidP="00626FB4">
            <w:pPr>
              <w:spacing w:line="240" w:lineRule="auto"/>
              <w:rPr>
                <w:rFonts w:cs="Arial"/>
                <w:sz w:val="18"/>
                <w:szCs w:val="18"/>
                <w:lang w:val="sl-SI" w:eastAsia="sl-SI"/>
              </w:rPr>
            </w:pPr>
            <w:r w:rsidRPr="00182104">
              <w:rPr>
                <w:rFonts w:cs="Arial"/>
                <w:sz w:val="18"/>
                <w:szCs w:val="18"/>
                <w:lang w:val="sl-SI" w:eastAsia="sl-SI"/>
              </w:rPr>
              <w:t>Št. zaposlenih</w:t>
            </w:r>
            <w:r w:rsidR="004A3277" w:rsidRPr="00182104">
              <w:rPr>
                <w:rFonts w:cs="Arial"/>
                <w:sz w:val="18"/>
                <w:szCs w:val="18"/>
                <w:lang w:val="sl-SI" w:eastAsia="sl-SI"/>
              </w:rPr>
              <w:t xml:space="preserve"> (</w:t>
            </w:r>
            <w:r w:rsidRPr="00182104">
              <w:rPr>
                <w:rFonts w:cs="Arial"/>
                <w:sz w:val="18"/>
                <w:szCs w:val="18"/>
                <w:lang w:val="sl-SI" w:eastAsia="sl-SI"/>
              </w:rPr>
              <w:t>osebe</w:t>
            </w:r>
            <w:r w:rsidR="004A3277" w:rsidRPr="00182104">
              <w:rPr>
                <w:rFonts w:cs="Arial"/>
                <w:sz w:val="18"/>
                <w:szCs w:val="18"/>
                <w:lang w:val="sl-SI" w:eastAsia="sl-SI"/>
              </w:rPr>
              <w:t>)</w:t>
            </w:r>
          </w:p>
        </w:tc>
        <w:tc>
          <w:tcPr>
            <w:tcW w:w="960" w:type="dxa"/>
            <w:tcBorders>
              <w:top w:val="nil"/>
              <w:left w:val="nil"/>
              <w:bottom w:val="single" w:sz="4" w:space="0" w:color="auto"/>
              <w:right w:val="single" w:sz="4" w:space="0" w:color="auto"/>
            </w:tcBorders>
            <w:shd w:val="clear" w:color="auto" w:fill="auto"/>
            <w:vAlign w:val="bottom"/>
            <w:hideMark/>
          </w:tcPr>
          <w:p w:rsidR="00626FB4" w:rsidRPr="00182104" w:rsidRDefault="00626FB4" w:rsidP="00626FB4">
            <w:pPr>
              <w:spacing w:line="240" w:lineRule="auto"/>
              <w:rPr>
                <w:rFonts w:cs="Arial"/>
                <w:sz w:val="18"/>
                <w:szCs w:val="18"/>
                <w:lang w:val="sl-SI" w:eastAsia="sl-SI"/>
              </w:rPr>
            </w:pPr>
            <w:r w:rsidRPr="00182104">
              <w:rPr>
                <w:rFonts w:cs="Arial"/>
                <w:sz w:val="18"/>
                <w:szCs w:val="18"/>
                <w:lang w:val="sl-SI" w:eastAsia="sl-SI"/>
              </w:rPr>
              <w:t xml:space="preserve">Št. zaposlenih </w:t>
            </w:r>
            <w:r w:rsidR="004A3277" w:rsidRPr="00182104">
              <w:rPr>
                <w:rFonts w:cs="Arial"/>
                <w:sz w:val="18"/>
                <w:szCs w:val="18"/>
                <w:lang w:val="sl-SI" w:eastAsia="sl-SI"/>
              </w:rPr>
              <w:t>(</w:t>
            </w:r>
            <w:r w:rsidRPr="00182104">
              <w:rPr>
                <w:rFonts w:cs="Arial"/>
                <w:sz w:val="18"/>
                <w:szCs w:val="18"/>
                <w:lang w:val="sl-SI" w:eastAsia="sl-SI"/>
              </w:rPr>
              <w:t>ure</w:t>
            </w:r>
            <w:r w:rsidR="004A3277" w:rsidRPr="00182104">
              <w:rPr>
                <w:rFonts w:cs="Arial"/>
                <w:sz w:val="18"/>
                <w:szCs w:val="18"/>
                <w:lang w:val="sl-SI" w:eastAsia="sl-SI"/>
              </w:rPr>
              <w:t>)</w:t>
            </w:r>
          </w:p>
        </w:tc>
        <w:tc>
          <w:tcPr>
            <w:tcW w:w="1126" w:type="dxa"/>
            <w:tcBorders>
              <w:top w:val="nil"/>
              <w:left w:val="nil"/>
              <w:bottom w:val="single" w:sz="4" w:space="0" w:color="auto"/>
              <w:right w:val="single" w:sz="4" w:space="0" w:color="auto"/>
            </w:tcBorders>
            <w:shd w:val="clear" w:color="auto" w:fill="auto"/>
            <w:noWrap/>
            <w:vAlign w:val="bottom"/>
            <w:hideMark/>
          </w:tcPr>
          <w:p w:rsidR="00626FB4" w:rsidRPr="00182104" w:rsidRDefault="00626FB4" w:rsidP="00626FB4">
            <w:pPr>
              <w:spacing w:line="240" w:lineRule="auto"/>
              <w:jc w:val="center"/>
              <w:rPr>
                <w:rFonts w:cs="Arial"/>
                <w:sz w:val="18"/>
                <w:szCs w:val="18"/>
                <w:lang w:val="sl-SI" w:eastAsia="sl-SI"/>
              </w:rPr>
            </w:pPr>
            <w:r w:rsidRPr="00182104">
              <w:rPr>
                <w:rFonts w:cs="Arial"/>
                <w:sz w:val="18"/>
                <w:szCs w:val="18"/>
                <w:lang w:val="sl-SI" w:eastAsia="sl-SI"/>
              </w:rPr>
              <w:t>Osebe</w:t>
            </w:r>
          </w:p>
        </w:tc>
        <w:tc>
          <w:tcPr>
            <w:tcW w:w="834" w:type="dxa"/>
            <w:tcBorders>
              <w:top w:val="nil"/>
              <w:left w:val="nil"/>
              <w:bottom w:val="single" w:sz="4" w:space="0" w:color="auto"/>
              <w:right w:val="single" w:sz="4" w:space="0" w:color="auto"/>
            </w:tcBorders>
            <w:shd w:val="clear" w:color="auto" w:fill="auto"/>
            <w:noWrap/>
            <w:vAlign w:val="bottom"/>
            <w:hideMark/>
          </w:tcPr>
          <w:p w:rsidR="00626FB4" w:rsidRPr="00182104" w:rsidRDefault="00626FB4" w:rsidP="00626FB4">
            <w:pPr>
              <w:spacing w:line="240" w:lineRule="auto"/>
              <w:jc w:val="center"/>
              <w:rPr>
                <w:rFonts w:cs="Arial"/>
                <w:sz w:val="18"/>
                <w:szCs w:val="18"/>
                <w:lang w:val="sl-SI" w:eastAsia="sl-SI"/>
              </w:rPr>
            </w:pPr>
            <w:r w:rsidRPr="00182104">
              <w:rPr>
                <w:rFonts w:cs="Arial"/>
                <w:sz w:val="18"/>
                <w:szCs w:val="18"/>
                <w:lang w:val="sl-SI" w:eastAsia="sl-SI"/>
              </w:rPr>
              <w:t>Ure</w:t>
            </w:r>
          </w:p>
        </w:tc>
      </w:tr>
      <w:tr w:rsidR="00626FB4" w:rsidRPr="00182104" w:rsidTr="00626FB4">
        <w:trPr>
          <w:trHeight w:val="225"/>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626FB4" w:rsidRPr="00182104" w:rsidRDefault="00626FB4" w:rsidP="00626FB4">
            <w:pPr>
              <w:spacing w:line="240" w:lineRule="auto"/>
              <w:rPr>
                <w:rFonts w:cs="Arial"/>
                <w:color w:val="000000"/>
                <w:sz w:val="18"/>
                <w:szCs w:val="18"/>
                <w:lang w:val="sl-SI" w:eastAsia="sl-SI"/>
              </w:rPr>
            </w:pPr>
            <w:r w:rsidRPr="00182104">
              <w:rPr>
                <w:rFonts w:cs="Arial"/>
                <w:color w:val="000000"/>
                <w:sz w:val="18"/>
                <w:szCs w:val="18"/>
                <w:lang w:val="sl-SI" w:eastAsia="sl-SI"/>
              </w:rPr>
              <w:t>0. PRORAČUNSKI UPORABNIK</w:t>
            </w:r>
            <w:r w:rsidR="004A3277" w:rsidRPr="00182104">
              <w:rPr>
                <w:rFonts w:cs="Arial"/>
                <w:color w:val="000000"/>
                <w:sz w:val="18"/>
                <w:szCs w:val="18"/>
                <w:lang w:val="sl-SI" w:eastAsia="sl-SI"/>
              </w:rPr>
              <w:t>I</w:t>
            </w:r>
            <w:r w:rsidRPr="00182104">
              <w:rPr>
                <w:rFonts w:cs="Arial"/>
                <w:color w:val="000000"/>
                <w:sz w:val="18"/>
                <w:szCs w:val="18"/>
                <w:lang w:val="sl-SI" w:eastAsia="sl-SI"/>
              </w:rPr>
              <w:t xml:space="preserve"> I</w:t>
            </w:r>
            <w:r w:rsidR="004A3277" w:rsidRPr="00182104">
              <w:rPr>
                <w:rFonts w:cs="Arial"/>
                <w:color w:val="000000"/>
                <w:sz w:val="18"/>
                <w:szCs w:val="18"/>
                <w:lang w:val="sl-SI" w:eastAsia="sl-SI"/>
              </w:rPr>
              <w:t>N</w:t>
            </w:r>
            <w:r w:rsidRPr="00182104">
              <w:rPr>
                <w:rFonts w:cs="Arial"/>
                <w:color w:val="000000"/>
                <w:sz w:val="18"/>
                <w:szCs w:val="18"/>
                <w:lang w:val="sl-SI" w:eastAsia="sl-SI"/>
              </w:rPr>
              <w:t xml:space="preserve"> ČLAN</w:t>
            </w:r>
            <w:r w:rsidR="004A3277" w:rsidRPr="00182104">
              <w:rPr>
                <w:rFonts w:cs="Arial"/>
                <w:color w:val="000000"/>
                <w:sz w:val="18"/>
                <w:szCs w:val="18"/>
                <w:lang w:val="sl-SI" w:eastAsia="sl-SI"/>
              </w:rPr>
              <w:t>I</w:t>
            </w:r>
            <w:r w:rsidRPr="00182104">
              <w:rPr>
                <w:rFonts w:cs="Arial"/>
                <w:color w:val="000000"/>
                <w:sz w:val="18"/>
                <w:szCs w:val="18"/>
                <w:lang w:val="sl-SI" w:eastAsia="sl-SI"/>
              </w:rPr>
              <w:t xml:space="preserve"> PODSKUPINE RPU</w:t>
            </w:r>
          </w:p>
        </w:tc>
        <w:tc>
          <w:tcPr>
            <w:tcW w:w="104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272</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268</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281</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272</w:t>
            </w:r>
            <w:r w:rsidRPr="00182104">
              <w:rPr>
                <w:rFonts w:cs="Arial"/>
                <w:sz w:val="18"/>
                <w:szCs w:val="18"/>
                <w:lang w:val="sl-SI" w:eastAsia="sl-SI"/>
              </w:rPr>
              <w:t xml:space="preserve"> </w:t>
            </w:r>
          </w:p>
        </w:tc>
        <w:tc>
          <w:tcPr>
            <w:tcW w:w="1126"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103,18</w:t>
            </w:r>
            <w:r w:rsidRPr="00182104">
              <w:rPr>
                <w:rFonts w:cs="Arial"/>
                <w:sz w:val="18"/>
                <w:szCs w:val="18"/>
                <w:lang w:val="sl-SI" w:eastAsia="sl-SI"/>
              </w:rPr>
              <w:t xml:space="preserve"> </w:t>
            </w:r>
          </w:p>
        </w:tc>
        <w:tc>
          <w:tcPr>
            <w:tcW w:w="834"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101,62</w:t>
            </w:r>
            <w:r w:rsidRPr="00182104">
              <w:rPr>
                <w:rFonts w:cs="Arial"/>
                <w:sz w:val="18"/>
                <w:szCs w:val="18"/>
                <w:lang w:val="sl-SI" w:eastAsia="sl-SI"/>
              </w:rPr>
              <w:t xml:space="preserve"> </w:t>
            </w:r>
          </w:p>
        </w:tc>
      </w:tr>
      <w:tr w:rsidR="00626FB4" w:rsidRPr="00182104" w:rsidTr="00626FB4">
        <w:trPr>
          <w:trHeight w:val="225"/>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626FB4" w:rsidRPr="00182104" w:rsidRDefault="00626FB4" w:rsidP="00626FB4">
            <w:pPr>
              <w:spacing w:line="240" w:lineRule="auto"/>
              <w:rPr>
                <w:rFonts w:cs="Arial"/>
                <w:color w:val="000000"/>
                <w:sz w:val="18"/>
                <w:szCs w:val="18"/>
                <w:lang w:val="sl-SI" w:eastAsia="sl-SI"/>
              </w:rPr>
            </w:pPr>
            <w:r w:rsidRPr="00182104">
              <w:rPr>
                <w:rFonts w:cs="Arial"/>
                <w:color w:val="000000"/>
                <w:sz w:val="18"/>
                <w:szCs w:val="18"/>
                <w:lang w:val="sl-SI" w:eastAsia="sl-SI"/>
              </w:rPr>
              <w:t>1.1. NEVLADNI PRORAČUNSKI UPORABNIKI</w:t>
            </w:r>
          </w:p>
        </w:tc>
        <w:tc>
          <w:tcPr>
            <w:tcW w:w="104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895</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864</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900</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867</w:t>
            </w:r>
            <w:r w:rsidRPr="00182104">
              <w:rPr>
                <w:rFonts w:cs="Arial"/>
                <w:sz w:val="18"/>
                <w:szCs w:val="18"/>
                <w:lang w:val="sl-SI" w:eastAsia="sl-SI"/>
              </w:rPr>
              <w:t xml:space="preserve"> </w:t>
            </w:r>
          </w:p>
        </w:tc>
        <w:tc>
          <w:tcPr>
            <w:tcW w:w="1126"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100,57</w:t>
            </w:r>
            <w:r w:rsidRPr="00182104">
              <w:rPr>
                <w:rFonts w:cs="Arial"/>
                <w:sz w:val="18"/>
                <w:szCs w:val="18"/>
                <w:lang w:val="sl-SI" w:eastAsia="sl-SI"/>
              </w:rPr>
              <w:t xml:space="preserve"> </w:t>
            </w:r>
          </w:p>
        </w:tc>
        <w:tc>
          <w:tcPr>
            <w:tcW w:w="834"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100,35</w:t>
            </w:r>
            <w:r w:rsidRPr="00182104">
              <w:rPr>
                <w:rFonts w:cs="Arial"/>
                <w:sz w:val="18"/>
                <w:szCs w:val="18"/>
                <w:lang w:val="sl-SI" w:eastAsia="sl-SI"/>
              </w:rPr>
              <w:t xml:space="preserve"> </w:t>
            </w:r>
          </w:p>
        </w:tc>
      </w:tr>
      <w:tr w:rsidR="00626FB4" w:rsidRPr="00182104" w:rsidTr="00626FB4">
        <w:trPr>
          <w:trHeight w:val="225"/>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626FB4" w:rsidRPr="00182104" w:rsidRDefault="00626FB4" w:rsidP="00626FB4">
            <w:pPr>
              <w:spacing w:line="240" w:lineRule="auto"/>
              <w:rPr>
                <w:rFonts w:cs="Arial"/>
                <w:color w:val="000000"/>
                <w:sz w:val="18"/>
                <w:szCs w:val="18"/>
                <w:lang w:val="sl-SI" w:eastAsia="sl-SI"/>
              </w:rPr>
            </w:pPr>
            <w:r w:rsidRPr="00182104">
              <w:rPr>
                <w:rFonts w:cs="Arial"/>
                <w:color w:val="000000"/>
                <w:sz w:val="18"/>
                <w:szCs w:val="18"/>
                <w:lang w:val="sl-SI" w:eastAsia="sl-SI"/>
              </w:rPr>
              <w:t>1.2.1. VLADNE SLUŽBE</w:t>
            </w:r>
          </w:p>
        </w:tc>
        <w:tc>
          <w:tcPr>
            <w:tcW w:w="104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854</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813</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890</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852</w:t>
            </w:r>
            <w:r w:rsidRPr="00182104">
              <w:rPr>
                <w:rFonts w:cs="Arial"/>
                <w:sz w:val="18"/>
                <w:szCs w:val="18"/>
                <w:lang w:val="sl-SI" w:eastAsia="sl-SI"/>
              </w:rPr>
              <w:t xml:space="preserve"> </w:t>
            </w:r>
          </w:p>
        </w:tc>
        <w:tc>
          <w:tcPr>
            <w:tcW w:w="1126"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104,27</w:t>
            </w:r>
            <w:r w:rsidRPr="00182104">
              <w:rPr>
                <w:rFonts w:cs="Arial"/>
                <w:sz w:val="18"/>
                <w:szCs w:val="18"/>
                <w:lang w:val="sl-SI" w:eastAsia="sl-SI"/>
              </w:rPr>
              <w:t xml:space="preserve"> </w:t>
            </w:r>
          </w:p>
        </w:tc>
        <w:tc>
          <w:tcPr>
            <w:tcW w:w="834"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104,80</w:t>
            </w:r>
            <w:r w:rsidRPr="00182104">
              <w:rPr>
                <w:rFonts w:cs="Arial"/>
                <w:sz w:val="18"/>
                <w:szCs w:val="18"/>
                <w:lang w:val="sl-SI" w:eastAsia="sl-SI"/>
              </w:rPr>
              <w:t xml:space="preserve"> </w:t>
            </w:r>
          </w:p>
        </w:tc>
      </w:tr>
      <w:tr w:rsidR="00626FB4" w:rsidRPr="00182104" w:rsidTr="00626FB4">
        <w:trPr>
          <w:trHeight w:val="225"/>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626FB4" w:rsidRPr="00182104" w:rsidRDefault="00626FB4" w:rsidP="00626FB4">
            <w:pPr>
              <w:spacing w:line="240" w:lineRule="auto"/>
              <w:rPr>
                <w:rFonts w:cs="Arial"/>
                <w:color w:val="000000"/>
                <w:sz w:val="18"/>
                <w:szCs w:val="18"/>
                <w:lang w:val="sl-SI" w:eastAsia="sl-SI"/>
              </w:rPr>
            </w:pPr>
            <w:r w:rsidRPr="00182104">
              <w:rPr>
                <w:rFonts w:cs="Arial"/>
                <w:color w:val="000000"/>
                <w:sz w:val="18"/>
                <w:szCs w:val="18"/>
                <w:lang w:val="sl-SI" w:eastAsia="sl-SI"/>
              </w:rPr>
              <w:t>1.2.2. MINISTRSTVA IN ORGANI V SESTAVI</w:t>
            </w:r>
          </w:p>
        </w:tc>
        <w:tc>
          <w:tcPr>
            <w:tcW w:w="104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26.938</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26.226</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27.116</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26.356</w:t>
            </w:r>
            <w:r w:rsidRPr="00182104">
              <w:rPr>
                <w:rFonts w:cs="Arial"/>
                <w:sz w:val="18"/>
                <w:szCs w:val="18"/>
                <w:lang w:val="sl-SI" w:eastAsia="sl-SI"/>
              </w:rPr>
              <w:t xml:space="preserve"> </w:t>
            </w:r>
          </w:p>
        </w:tc>
        <w:tc>
          <w:tcPr>
            <w:tcW w:w="1126"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100,66</w:t>
            </w:r>
            <w:r w:rsidRPr="00182104">
              <w:rPr>
                <w:rFonts w:cs="Arial"/>
                <w:sz w:val="18"/>
                <w:szCs w:val="18"/>
                <w:lang w:val="sl-SI" w:eastAsia="sl-SI"/>
              </w:rPr>
              <w:t xml:space="preserve"> </w:t>
            </w:r>
          </w:p>
        </w:tc>
        <w:tc>
          <w:tcPr>
            <w:tcW w:w="834"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100,50</w:t>
            </w:r>
            <w:r w:rsidRPr="00182104">
              <w:rPr>
                <w:rFonts w:cs="Arial"/>
                <w:sz w:val="18"/>
                <w:szCs w:val="18"/>
                <w:lang w:val="sl-SI" w:eastAsia="sl-SI"/>
              </w:rPr>
              <w:t xml:space="preserve"> </w:t>
            </w:r>
          </w:p>
        </w:tc>
      </w:tr>
      <w:tr w:rsidR="00626FB4" w:rsidRPr="00182104" w:rsidTr="00626FB4">
        <w:trPr>
          <w:trHeight w:val="225"/>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626FB4" w:rsidRPr="00182104" w:rsidRDefault="00626FB4" w:rsidP="00626FB4">
            <w:pPr>
              <w:spacing w:line="240" w:lineRule="auto"/>
              <w:rPr>
                <w:rFonts w:cs="Arial"/>
                <w:color w:val="000000"/>
                <w:sz w:val="18"/>
                <w:szCs w:val="18"/>
                <w:lang w:val="sl-SI" w:eastAsia="sl-SI"/>
              </w:rPr>
            </w:pPr>
            <w:r w:rsidRPr="00182104">
              <w:rPr>
                <w:rFonts w:cs="Arial"/>
                <w:color w:val="000000"/>
                <w:sz w:val="18"/>
                <w:szCs w:val="18"/>
                <w:lang w:val="sl-SI" w:eastAsia="sl-SI"/>
              </w:rPr>
              <w:t>1.2.3. UPRAVNE ENOTE</w:t>
            </w:r>
          </w:p>
        </w:tc>
        <w:tc>
          <w:tcPr>
            <w:tcW w:w="104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2.258</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2.162</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2.250</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2.154</w:t>
            </w:r>
            <w:r w:rsidRPr="00182104">
              <w:rPr>
                <w:rFonts w:cs="Arial"/>
                <w:sz w:val="18"/>
                <w:szCs w:val="18"/>
                <w:lang w:val="sl-SI" w:eastAsia="sl-SI"/>
              </w:rPr>
              <w:t xml:space="preserve"> </w:t>
            </w:r>
          </w:p>
        </w:tc>
        <w:tc>
          <w:tcPr>
            <w:tcW w:w="1126"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99,62</w:t>
            </w:r>
            <w:r w:rsidRPr="00182104">
              <w:rPr>
                <w:rFonts w:cs="Arial"/>
                <w:sz w:val="18"/>
                <w:szCs w:val="18"/>
                <w:lang w:val="sl-SI" w:eastAsia="sl-SI"/>
              </w:rPr>
              <w:t xml:space="preserve"> </w:t>
            </w:r>
          </w:p>
        </w:tc>
        <w:tc>
          <w:tcPr>
            <w:tcW w:w="834"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99,64</w:t>
            </w:r>
            <w:r w:rsidRPr="00182104">
              <w:rPr>
                <w:rFonts w:cs="Arial"/>
                <w:sz w:val="18"/>
                <w:szCs w:val="18"/>
                <w:lang w:val="sl-SI" w:eastAsia="sl-SI"/>
              </w:rPr>
              <w:t xml:space="preserve"> </w:t>
            </w:r>
          </w:p>
        </w:tc>
      </w:tr>
      <w:tr w:rsidR="00626FB4" w:rsidRPr="00182104" w:rsidTr="00626FB4">
        <w:trPr>
          <w:trHeight w:val="225"/>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626FB4" w:rsidRPr="00182104" w:rsidRDefault="00626FB4" w:rsidP="00626FB4">
            <w:pPr>
              <w:spacing w:line="240" w:lineRule="auto"/>
              <w:rPr>
                <w:rFonts w:cs="Arial"/>
                <w:color w:val="000000"/>
                <w:sz w:val="18"/>
                <w:szCs w:val="18"/>
                <w:lang w:val="sl-SI" w:eastAsia="sl-SI"/>
              </w:rPr>
            </w:pPr>
            <w:r w:rsidRPr="00182104">
              <w:rPr>
                <w:rFonts w:cs="Arial"/>
                <w:color w:val="000000"/>
                <w:sz w:val="18"/>
                <w:szCs w:val="18"/>
                <w:lang w:val="sl-SI" w:eastAsia="sl-SI"/>
              </w:rPr>
              <w:t>1.3. PRAVOSODNI PRORAČUNSKI UPORABNIKI</w:t>
            </w:r>
          </w:p>
        </w:tc>
        <w:tc>
          <w:tcPr>
            <w:tcW w:w="104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4.871</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4.655</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4.876</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4.662</w:t>
            </w:r>
            <w:r w:rsidRPr="00182104">
              <w:rPr>
                <w:rFonts w:cs="Arial"/>
                <w:sz w:val="18"/>
                <w:szCs w:val="18"/>
                <w:lang w:val="sl-SI" w:eastAsia="sl-SI"/>
              </w:rPr>
              <w:t xml:space="preserve"> </w:t>
            </w:r>
          </w:p>
        </w:tc>
        <w:tc>
          <w:tcPr>
            <w:tcW w:w="1126"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100,11</w:t>
            </w:r>
            <w:r w:rsidRPr="00182104">
              <w:rPr>
                <w:rFonts w:cs="Arial"/>
                <w:sz w:val="18"/>
                <w:szCs w:val="18"/>
                <w:lang w:val="sl-SI" w:eastAsia="sl-SI"/>
              </w:rPr>
              <w:t xml:space="preserve"> </w:t>
            </w:r>
          </w:p>
        </w:tc>
        <w:tc>
          <w:tcPr>
            <w:tcW w:w="834"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100,15</w:t>
            </w:r>
            <w:r w:rsidRPr="00182104">
              <w:rPr>
                <w:rFonts w:cs="Arial"/>
                <w:sz w:val="18"/>
                <w:szCs w:val="18"/>
                <w:lang w:val="sl-SI" w:eastAsia="sl-SI"/>
              </w:rPr>
              <w:t xml:space="preserve"> </w:t>
            </w:r>
          </w:p>
        </w:tc>
      </w:tr>
      <w:tr w:rsidR="00626FB4" w:rsidRPr="00182104" w:rsidTr="00626FB4">
        <w:trPr>
          <w:trHeight w:val="225"/>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626FB4" w:rsidRPr="00182104" w:rsidRDefault="00626FB4" w:rsidP="00626FB4">
            <w:pPr>
              <w:spacing w:line="240" w:lineRule="auto"/>
              <w:rPr>
                <w:rFonts w:cs="Arial"/>
                <w:color w:val="000000"/>
                <w:sz w:val="18"/>
                <w:szCs w:val="18"/>
                <w:lang w:val="sl-SI" w:eastAsia="sl-SI"/>
              </w:rPr>
            </w:pPr>
            <w:r w:rsidRPr="00182104">
              <w:rPr>
                <w:rFonts w:cs="Arial"/>
                <w:color w:val="000000"/>
                <w:sz w:val="18"/>
                <w:szCs w:val="18"/>
                <w:lang w:val="sl-SI" w:eastAsia="sl-SI"/>
              </w:rPr>
              <w:t>2.1. OBČINE</w:t>
            </w:r>
          </w:p>
        </w:tc>
        <w:tc>
          <w:tcPr>
            <w:tcW w:w="104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4.980</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5.242</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5.455</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5.322</w:t>
            </w:r>
            <w:r w:rsidRPr="00182104">
              <w:rPr>
                <w:rFonts w:cs="Arial"/>
                <w:sz w:val="18"/>
                <w:szCs w:val="18"/>
                <w:lang w:val="sl-SI" w:eastAsia="sl-SI"/>
              </w:rPr>
              <w:t xml:space="preserve"> </w:t>
            </w:r>
          </w:p>
        </w:tc>
        <w:tc>
          <w:tcPr>
            <w:tcW w:w="1126"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109,55</w:t>
            </w:r>
            <w:r w:rsidRPr="00182104">
              <w:rPr>
                <w:rFonts w:cs="Arial"/>
                <w:sz w:val="18"/>
                <w:szCs w:val="18"/>
                <w:lang w:val="sl-SI" w:eastAsia="sl-SI"/>
              </w:rPr>
              <w:t xml:space="preserve"> </w:t>
            </w:r>
          </w:p>
        </w:tc>
        <w:tc>
          <w:tcPr>
            <w:tcW w:w="834"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101,52</w:t>
            </w:r>
            <w:r w:rsidRPr="00182104">
              <w:rPr>
                <w:rFonts w:cs="Arial"/>
                <w:sz w:val="18"/>
                <w:szCs w:val="18"/>
                <w:lang w:val="sl-SI" w:eastAsia="sl-SI"/>
              </w:rPr>
              <w:t xml:space="preserve"> </w:t>
            </w:r>
          </w:p>
        </w:tc>
      </w:tr>
      <w:tr w:rsidR="00626FB4" w:rsidRPr="00182104" w:rsidTr="00626FB4">
        <w:trPr>
          <w:trHeight w:val="450"/>
        </w:trPr>
        <w:tc>
          <w:tcPr>
            <w:tcW w:w="2972" w:type="dxa"/>
            <w:tcBorders>
              <w:top w:val="nil"/>
              <w:left w:val="single" w:sz="4" w:space="0" w:color="auto"/>
              <w:bottom w:val="single" w:sz="4" w:space="0" w:color="auto"/>
              <w:right w:val="single" w:sz="4" w:space="0" w:color="auto"/>
            </w:tcBorders>
            <w:shd w:val="clear" w:color="auto" w:fill="auto"/>
            <w:vAlign w:val="bottom"/>
            <w:hideMark/>
          </w:tcPr>
          <w:p w:rsidR="00626FB4" w:rsidRPr="00182104" w:rsidRDefault="00626FB4" w:rsidP="00626FB4">
            <w:pPr>
              <w:spacing w:line="240" w:lineRule="auto"/>
              <w:rPr>
                <w:rFonts w:cs="Arial"/>
                <w:color w:val="000000"/>
                <w:sz w:val="18"/>
                <w:szCs w:val="18"/>
                <w:lang w:val="sl-SI" w:eastAsia="sl-SI"/>
              </w:rPr>
            </w:pPr>
            <w:r w:rsidRPr="00182104">
              <w:rPr>
                <w:rFonts w:cs="Arial"/>
                <w:color w:val="000000"/>
                <w:sz w:val="18"/>
                <w:szCs w:val="18"/>
                <w:lang w:val="sl-SI" w:eastAsia="sl-SI"/>
              </w:rPr>
              <w:t>2.2. KRAJEVNE SKUPNOSTI IN DRUGE LOKALNE SKUPNOSTI</w:t>
            </w:r>
          </w:p>
        </w:tc>
        <w:tc>
          <w:tcPr>
            <w:tcW w:w="104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51</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51</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57</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52</w:t>
            </w:r>
            <w:r w:rsidRPr="00182104">
              <w:rPr>
                <w:rFonts w:cs="Arial"/>
                <w:sz w:val="18"/>
                <w:szCs w:val="18"/>
                <w:lang w:val="sl-SI" w:eastAsia="sl-SI"/>
              </w:rPr>
              <w:t xml:space="preserve"> </w:t>
            </w:r>
          </w:p>
        </w:tc>
        <w:tc>
          <w:tcPr>
            <w:tcW w:w="1126"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110,91</w:t>
            </w:r>
            <w:r w:rsidRPr="00182104">
              <w:rPr>
                <w:rFonts w:cs="Arial"/>
                <w:sz w:val="18"/>
                <w:szCs w:val="18"/>
                <w:lang w:val="sl-SI" w:eastAsia="sl-SI"/>
              </w:rPr>
              <w:t xml:space="preserve"> </w:t>
            </w:r>
          </w:p>
        </w:tc>
        <w:tc>
          <w:tcPr>
            <w:tcW w:w="834"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102,09</w:t>
            </w:r>
            <w:r w:rsidRPr="00182104">
              <w:rPr>
                <w:rFonts w:cs="Arial"/>
                <w:sz w:val="18"/>
                <w:szCs w:val="18"/>
                <w:lang w:val="sl-SI" w:eastAsia="sl-SI"/>
              </w:rPr>
              <w:t xml:space="preserve"> </w:t>
            </w:r>
          </w:p>
        </w:tc>
      </w:tr>
      <w:tr w:rsidR="00626FB4" w:rsidRPr="00182104" w:rsidTr="00626FB4">
        <w:trPr>
          <w:trHeight w:val="45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rsidR="00626FB4" w:rsidRPr="00182104" w:rsidRDefault="00626FB4" w:rsidP="00626FB4">
            <w:pPr>
              <w:spacing w:line="240" w:lineRule="auto"/>
              <w:rPr>
                <w:rFonts w:cs="Arial"/>
                <w:sz w:val="18"/>
                <w:szCs w:val="18"/>
                <w:lang w:val="sl-SI" w:eastAsia="sl-SI"/>
              </w:rPr>
            </w:pPr>
            <w:r w:rsidRPr="00182104">
              <w:rPr>
                <w:rFonts w:cs="Arial"/>
                <w:sz w:val="18"/>
                <w:szCs w:val="18"/>
                <w:lang w:val="sl-SI" w:eastAsia="sl-SI"/>
              </w:rPr>
              <w:t xml:space="preserve">Skupaj </w:t>
            </w:r>
          </w:p>
        </w:tc>
        <w:tc>
          <w:tcPr>
            <w:tcW w:w="104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41.119</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40.281</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41.825</w:t>
            </w:r>
            <w:r w:rsidRPr="00182104">
              <w:rPr>
                <w:rFonts w:cs="Arial"/>
                <w:sz w:val="18"/>
                <w:szCs w:val="18"/>
                <w:lang w:val="sl-SI" w:eastAsia="sl-SI"/>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40.538</w:t>
            </w:r>
            <w:r w:rsidRPr="00182104">
              <w:rPr>
                <w:rFonts w:cs="Arial"/>
                <w:sz w:val="18"/>
                <w:szCs w:val="18"/>
                <w:lang w:val="sl-SI" w:eastAsia="sl-SI"/>
              </w:rPr>
              <w:t xml:space="preserve"> </w:t>
            </w:r>
          </w:p>
        </w:tc>
        <w:tc>
          <w:tcPr>
            <w:tcW w:w="1126"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101,7</w:t>
            </w:r>
            <w:r w:rsidRPr="00182104">
              <w:rPr>
                <w:rFonts w:cs="Arial"/>
                <w:sz w:val="18"/>
                <w:szCs w:val="18"/>
                <w:lang w:val="sl-SI" w:eastAsia="sl-SI"/>
              </w:rPr>
              <w:t xml:space="preserve"> </w:t>
            </w:r>
          </w:p>
        </w:tc>
        <w:tc>
          <w:tcPr>
            <w:tcW w:w="834" w:type="dxa"/>
            <w:tcBorders>
              <w:top w:val="nil"/>
              <w:left w:val="nil"/>
              <w:bottom w:val="single" w:sz="4" w:space="0" w:color="auto"/>
              <w:right w:val="single" w:sz="4" w:space="0" w:color="auto"/>
            </w:tcBorders>
            <w:shd w:val="clear" w:color="auto" w:fill="auto"/>
            <w:noWrap/>
            <w:vAlign w:val="bottom"/>
            <w:hideMark/>
          </w:tcPr>
          <w:p w:rsidR="00626FB4" w:rsidRPr="00182104" w:rsidRDefault="00F333F3" w:rsidP="00626FB4">
            <w:pPr>
              <w:spacing w:line="240" w:lineRule="auto"/>
              <w:rPr>
                <w:rFonts w:cs="Arial"/>
                <w:sz w:val="18"/>
                <w:szCs w:val="18"/>
                <w:lang w:val="sl-SI" w:eastAsia="sl-SI"/>
              </w:rPr>
            </w:pPr>
            <w:r w:rsidRPr="00182104">
              <w:rPr>
                <w:rFonts w:cs="Arial"/>
                <w:sz w:val="18"/>
                <w:szCs w:val="18"/>
                <w:lang w:val="sl-SI" w:eastAsia="sl-SI"/>
              </w:rPr>
              <w:t xml:space="preserve">  </w:t>
            </w:r>
            <w:r w:rsidR="00626FB4" w:rsidRPr="00182104">
              <w:rPr>
                <w:rFonts w:cs="Arial"/>
                <w:sz w:val="18"/>
                <w:szCs w:val="18"/>
                <w:lang w:val="sl-SI" w:eastAsia="sl-SI"/>
              </w:rPr>
              <w:t>100,6</w:t>
            </w:r>
            <w:r w:rsidRPr="00182104">
              <w:rPr>
                <w:rFonts w:cs="Arial"/>
                <w:sz w:val="18"/>
                <w:szCs w:val="18"/>
                <w:lang w:val="sl-SI" w:eastAsia="sl-SI"/>
              </w:rPr>
              <w:t xml:space="preserve"> </w:t>
            </w:r>
          </w:p>
        </w:tc>
      </w:tr>
    </w:tbl>
    <w:p w:rsidR="00461BDC" w:rsidRPr="00182104" w:rsidRDefault="00461BDC" w:rsidP="00E0219A">
      <w:pPr>
        <w:jc w:val="both"/>
        <w:rPr>
          <w:rFonts w:cs="Arial"/>
          <w:sz w:val="16"/>
          <w:szCs w:val="16"/>
          <w:lang w:val="sl-SI"/>
        </w:rPr>
      </w:pPr>
      <w:r w:rsidRPr="00182104">
        <w:rPr>
          <w:rFonts w:cs="Arial"/>
          <w:sz w:val="16"/>
          <w:szCs w:val="16"/>
          <w:lang w:val="sl-SI"/>
        </w:rPr>
        <w:t>Vir: ISPAP</w:t>
      </w:r>
    </w:p>
    <w:p w:rsidR="00E0219A" w:rsidRPr="00182104" w:rsidRDefault="00E0219A" w:rsidP="00E0219A">
      <w:pPr>
        <w:jc w:val="both"/>
        <w:rPr>
          <w:rFonts w:cs="Arial"/>
          <w:color w:val="FF00FF"/>
          <w:sz w:val="22"/>
          <w:szCs w:val="22"/>
          <w:lang w:val="sl-SI"/>
        </w:rPr>
      </w:pPr>
    </w:p>
    <w:p w:rsidR="00CB616A" w:rsidRPr="00182104" w:rsidRDefault="00CB616A" w:rsidP="0018676D">
      <w:pPr>
        <w:jc w:val="both"/>
        <w:rPr>
          <w:rFonts w:cs="Arial"/>
          <w:color w:val="FF00FF"/>
          <w:sz w:val="22"/>
          <w:szCs w:val="22"/>
          <w:lang w:val="sl-SI"/>
        </w:rPr>
      </w:pPr>
    </w:p>
    <w:p w:rsidR="00060669" w:rsidRPr="00182104" w:rsidRDefault="00D63CE5" w:rsidP="0040730A">
      <w:pPr>
        <w:pStyle w:val="Naslov3"/>
      </w:pPr>
      <w:bookmarkStart w:id="8" w:name="_Toc523465038"/>
      <w:r w:rsidRPr="00182104">
        <w:t>P</w:t>
      </w:r>
      <w:r w:rsidR="00C6000F" w:rsidRPr="00182104">
        <w:t xml:space="preserve">ravosodni </w:t>
      </w:r>
      <w:r w:rsidRPr="00182104">
        <w:t xml:space="preserve">in nevladni </w:t>
      </w:r>
      <w:r w:rsidR="00C6000F" w:rsidRPr="00182104">
        <w:t>proračunski uporabniki</w:t>
      </w:r>
      <w:bookmarkEnd w:id="8"/>
    </w:p>
    <w:p w:rsidR="00060669" w:rsidRPr="00182104" w:rsidRDefault="00060669" w:rsidP="00633BBE">
      <w:pPr>
        <w:jc w:val="both"/>
        <w:rPr>
          <w:rFonts w:cs="Arial"/>
          <w:color w:val="000000"/>
          <w:sz w:val="22"/>
          <w:szCs w:val="22"/>
          <w:lang w:val="sl-SI"/>
        </w:rPr>
      </w:pPr>
    </w:p>
    <w:p w:rsidR="00C21567" w:rsidRPr="00182104" w:rsidRDefault="00C21567" w:rsidP="00C21567">
      <w:pPr>
        <w:jc w:val="both"/>
        <w:rPr>
          <w:rFonts w:cs="Arial"/>
          <w:color w:val="000000"/>
          <w:sz w:val="22"/>
          <w:szCs w:val="22"/>
          <w:lang w:val="sl-SI"/>
        </w:rPr>
      </w:pPr>
      <w:r w:rsidRPr="00182104">
        <w:rPr>
          <w:rFonts w:cs="Arial"/>
          <w:color w:val="000000"/>
          <w:sz w:val="22"/>
          <w:szCs w:val="22"/>
          <w:lang w:val="sl-SI"/>
        </w:rPr>
        <w:t>Pravosodnih proračunskih uporabnikov je 39.</w:t>
      </w:r>
      <w:r w:rsidRPr="00182104">
        <w:rPr>
          <w:rStyle w:val="Sprotnaopomba-sklic"/>
          <w:rFonts w:cs="Arial"/>
          <w:color w:val="000000"/>
          <w:sz w:val="22"/>
          <w:szCs w:val="22"/>
          <w:lang w:val="sl-SI"/>
        </w:rPr>
        <w:footnoteReference w:id="3"/>
      </w:r>
      <w:r w:rsidRPr="00182104">
        <w:rPr>
          <w:rFonts w:cs="Arial"/>
          <w:color w:val="000000"/>
          <w:sz w:val="22"/>
          <w:szCs w:val="22"/>
          <w:lang w:val="sl-SI"/>
        </w:rPr>
        <w:t xml:space="preserve"> Sem sodijo sodišča, tožilstva, </w:t>
      </w:r>
      <w:r w:rsidR="00F30590" w:rsidRPr="00182104">
        <w:rPr>
          <w:rFonts w:cs="Arial"/>
          <w:color w:val="000000"/>
          <w:sz w:val="22"/>
          <w:szCs w:val="22"/>
          <w:lang w:val="sl-SI"/>
        </w:rPr>
        <w:t>državno odvetništvo</w:t>
      </w:r>
      <w:r w:rsidRPr="00B80D29">
        <w:rPr>
          <w:rFonts w:cs="Arial"/>
          <w:color w:val="000000"/>
          <w:sz w:val="22"/>
          <w:szCs w:val="22"/>
          <w:lang w:val="sl-SI"/>
        </w:rPr>
        <w:t xml:space="preserve">, </w:t>
      </w:r>
      <w:proofErr w:type="spellStart"/>
      <w:r w:rsidRPr="00B80D29">
        <w:rPr>
          <w:rFonts w:cs="Arial"/>
          <w:color w:val="000000"/>
          <w:sz w:val="22"/>
          <w:szCs w:val="22"/>
          <w:lang w:val="sl-SI"/>
        </w:rPr>
        <w:t>Državnotožilski</w:t>
      </w:r>
      <w:proofErr w:type="spellEnd"/>
      <w:r w:rsidR="00EA38D7" w:rsidRPr="00182104">
        <w:rPr>
          <w:rFonts w:cs="Arial"/>
          <w:color w:val="000000"/>
          <w:sz w:val="22"/>
          <w:szCs w:val="22"/>
          <w:lang w:val="sl-SI"/>
        </w:rPr>
        <w:t xml:space="preserve"> svet in Sodni svet. V letu 2017</w:t>
      </w:r>
      <w:r w:rsidRPr="00182104">
        <w:rPr>
          <w:rFonts w:cs="Arial"/>
          <w:color w:val="000000"/>
          <w:sz w:val="22"/>
          <w:szCs w:val="22"/>
          <w:lang w:val="sl-SI"/>
        </w:rPr>
        <w:t xml:space="preserve"> je bilo </w:t>
      </w:r>
      <w:r w:rsidR="00FD69BA" w:rsidRPr="00182104">
        <w:rPr>
          <w:rFonts w:cs="Arial"/>
          <w:color w:val="000000"/>
          <w:sz w:val="22"/>
          <w:szCs w:val="22"/>
          <w:lang w:val="sl-SI"/>
        </w:rPr>
        <w:t xml:space="preserve">pri teh proračunskih </w:t>
      </w:r>
      <w:r w:rsidR="00FD69BA" w:rsidRPr="00182104">
        <w:rPr>
          <w:rFonts w:cs="Arial"/>
          <w:sz w:val="22"/>
          <w:szCs w:val="22"/>
          <w:lang w:val="sl-SI"/>
        </w:rPr>
        <w:t>uporabnikih</w:t>
      </w:r>
      <w:r w:rsidR="00F333F3" w:rsidRPr="00182104">
        <w:rPr>
          <w:rFonts w:cs="Arial"/>
          <w:sz w:val="22"/>
          <w:szCs w:val="22"/>
          <w:lang w:val="sl-SI"/>
        </w:rPr>
        <w:t xml:space="preserve"> </w:t>
      </w:r>
      <w:r w:rsidRPr="00182104">
        <w:rPr>
          <w:rFonts w:cs="Arial"/>
          <w:sz w:val="22"/>
          <w:szCs w:val="22"/>
          <w:lang w:val="sl-SI"/>
        </w:rPr>
        <w:t xml:space="preserve">zaposlenih 2,8 </w:t>
      </w:r>
      <w:r w:rsidR="004A3277" w:rsidRPr="00182104">
        <w:rPr>
          <w:rFonts w:cs="Arial"/>
          <w:sz w:val="22"/>
          <w:szCs w:val="22"/>
          <w:lang w:val="sl-SI"/>
        </w:rPr>
        <w:t>%</w:t>
      </w:r>
      <w:r w:rsidRPr="00182104">
        <w:rPr>
          <w:rFonts w:cs="Arial"/>
          <w:sz w:val="22"/>
          <w:szCs w:val="22"/>
          <w:lang w:val="sl-SI"/>
        </w:rPr>
        <w:t xml:space="preserve"> </w:t>
      </w:r>
      <w:r w:rsidRPr="00182104">
        <w:rPr>
          <w:rFonts w:cs="Arial"/>
          <w:color w:val="000000"/>
          <w:sz w:val="22"/>
          <w:szCs w:val="22"/>
          <w:lang w:val="sl-SI"/>
        </w:rPr>
        <w:t>vseh zaposlenih v javnem sektorju</w:t>
      </w:r>
      <w:r w:rsidR="002E1680" w:rsidRPr="00182104">
        <w:rPr>
          <w:rFonts w:cs="Arial"/>
          <w:color w:val="000000"/>
          <w:sz w:val="22"/>
          <w:szCs w:val="22"/>
          <w:lang w:val="sl-SI"/>
        </w:rPr>
        <w:t xml:space="preserve"> (zaposlenih na podlagi opravljenih ur)</w:t>
      </w:r>
      <w:r w:rsidR="00626FB4" w:rsidRPr="00182104">
        <w:rPr>
          <w:rFonts w:cs="Arial"/>
          <w:color w:val="000000"/>
          <w:sz w:val="22"/>
          <w:szCs w:val="22"/>
          <w:lang w:val="sl-SI"/>
        </w:rPr>
        <w:t>, znesek mase bruto plač pa je predstavljal 3</w:t>
      </w:r>
      <w:r w:rsidR="00DF22E8" w:rsidRPr="00182104">
        <w:rPr>
          <w:rFonts w:cs="Arial"/>
          <w:color w:val="000000"/>
          <w:sz w:val="22"/>
          <w:szCs w:val="22"/>
          <w:lang w:val="sl-SI"/>
        </w:rPr>
        <w:t> %</w:t>
      </w:r>
      <w:r w:rsidRPr="00182104">
        <w:rPr>
          <w:rFonts w:cs="Arial"/>
          <w:color w:val="000000"/>
          <w:sz w:val="22"/>
          <w:szCs w:val="22"/>
          <w:lang w:val="sl-SI"/>
        </w:rPr>
        <w:t xml:space="preserve"> </w:t>
      </w:r>
      <w:r w:rsidR="00626FB4" w:rsidRPr="00182104">
        <w:rPr>
          <w:rFonts w:cs="Arial"/>
          <w:color w:val="000000"/>
          <w:sz w:val="22"/>
          <w:szCs w:val="22"/>
          <w:lang w:val="sl-SI"/>
        </w:rPr>
        <w:t xml:space="preserve">celotne mase bruto plač javnega sektorja. </w:t>
      </w:r>
      <w:r w:rsidR="004670CD" w:rsidRPr="00182104">
        <w:rPr>
          <w:rFonts w:cs="Arial"/>
          <w:color w:val="000000"/>
          <w:sz w:val="22"/>
          <w:szCs w:val="22"/>
          <w:lang w:val="sl-SI"/>
        </w:rPr>
        <w:t>Število zaposlenih na podlagi opravljenih ur</w:t>
      </w:r>
      <w:r w:rsidRPr="00182104">
        <w:rPr>
          <w:rFonts w:cs="Arial"/>
          <w:color w:val="000000"/>
          <w:sz w:val="22"/>
          <w:szCs w:val="22"/>
          <w:lang w:val="sl-SI"/>
        </w:rPr>
        <w:t xml:space="preserve"> je ostal</w:t>
      </w:r>
      <w:r w:rsidR="004670CD" w:rsidRPr="00182104">
        <w:rPr>
          <w:rFonts w:cs="Arial"/>
          <w:color w:val="000000"/>
          <w:sz w:val="22"/>
          <w:szCs w:val="22"/>
          <w:lang w:val="sl-SI"/>
        </w:rPr>
        <w:t>o</w:t>
      </w:r>
      <w:r w:rsidR="008240D9" w:rsidRPr="00182104">
        <w:rPr>
          <w:rFonts w:cs="Arial"/>
          <w:color w:val="000000"/>
          <w:sz w:val="22"/>
          <w:szCs w:val="22"/>
          <w:lang w:val="sl-SI"/>
        </w:rPr>
        <w:t xml:space="preserve"> na enaki ravni, masa bruto plač</w:t>
      </w:r>
      <w:r w:rsidR="00755F0E" w:rsidRPr="00182104">
        <w:rPr>
          <w:rFonts w:cs="Arial"/>
          <w:color w:val="000000"/>
          <w:sz w:val="22"/>
          <w:szCs w:val="22"/>
          <w:lang w:val="sl-SI"/>
        </w:rPr>
        <w:t xml:space="preserve"> pa </w:t>
      </w:r>
      <w:r w:rsidR="004A3277" w:rsidRPr="00182104">
        <w:rPr>
          <w:rFonts w:cs="Arial"/>
          <w:color w:val="000000"/>
          <w:sz w:val="22"/>
          <w:szCs w:val="22"/>
          <w:lang w:val="sl-SI"/>
        </w:rPr>
        <w:t>je</w:t>
      </w:r>
      <w:r w:rsidR="00755F0E" w:rsidRPr="00182104">
        <w:rPr>
          <w:rFonts w:cs="Arial"/>
          <w:color w:val="000000"/>
          <w:sz w:val="22"/>
          <w:szCs w:val="22"/>
          <w:lang w:val="sl-SI"/>
        </w:rPr>
        <w:t xml:space="preserve"> višja za 3,7</w:t>
      </w:r>
      <w:r w:rsidRPr="00182104">
        <w:rPr>
          <w:rFonts w:cs="Arial"/>
          <w:color w:val="000000"/>
          <w:sz w:val="22"/>
          <w:szCs w:val="22"/>
          <w:lang w:val="sl-SI"/>
        </w:rPr>
        <w:t xml:space="preserve"> </w:t>
      </w:r>
      <w:r w:rsidR="004A3277" w:rsidRPr="00182104">
        <w:rPr>
          <w:rFonts w:cs="Arial"/>
          <w:color w:val="000000"/>
          <w:sz w:val="22"/>
          <w:szCs w:val="22"/>
          <w:lang w:val="sl-SI"/>
        </w:rPr>
        <w:t>%</w:t>
      </w:r>
      <w:r w:rsidRPr="00182104">
        <w:rPr>
          <w:rFonts w:cs="Arial"/>
          <w:color w:val="000000"/>
          <w:sz w:val="22"/>
          <w:szCs w:val="22"/>
          <w:lang w:val="sl-SI"/>
        </w:rPr>
        <w:t>.</w:t>
      </w:r>
    </w:p>
    <w:p w:rsidR="00A9036A" w:rsidRPr="00182104" w:rsidRDefault="00A9036A" w:rsidP="00633BBE">
      <w:pPr>
        <w:jc w:val="both"/>
        <w:rPr>
          <w:rFonts w:cs="Arial"/>
          <w:color w:val="000000"/>
          <w:sz w:val="22"/>
          <w:szCs w:val="22"/>
          <w:lang w:val="sl-SI"/>
        </w:rPr>
      </w:pPr>
    </w:p>
    <w:p w:rsidR="00A0046E" w:rsidRPr="00182104" w:rsidRDefault="00A0046E" w:rsidP="00A0046E">
      <w:pPr>
        <w:jc w:val="both"/>
        <w:rPr>
          <w:rFonts w:cs="Arial"/>
          <w:color w:val="000000"/>
          <w:sz w:val="22"/>
          <w:szCs w:val="22"/>
          <w:lang w:val="sl-SI"/>
        </w:rPr>
      </w:pPr>
      <w:r w:rsidRPr="00182104">
        <w:rPr>
          <w:rFonts w:cs="Arial"/>
          <w:color w:val="000000"/>
          <w:sz w:val="22"/>
          <w:szCs w:val="22"/>
          <w:lang w:val="sl-SI"/>
        </w:rPr>
        <w:t xml:space="preserve">Nevladnih proračunskih </w:t>
      </w:r>
      <w:r w:rsidR="005274DC" w:rsidRPr="00182104">
        <w:rPr>
          <w:rFonts w:cs="Arial"/>
          <w:color w:val="000000"/>
          <w:sz w:val="22"/>
          <w:szCs w:val="22"/>
          <w:lang w:val="sl-SI"/>
        </w:rPr>
        <w:t xml:space="preserve">uporabnikov je bilo </w:t>
      </w:r>
      <w:r w:rsidR="004A3277" w:rsidRPr="00182104">
        <w:rPr>
          <w:rFonts w:cs="Arial"/>
          <w:color w:val="000000"/>
          <w:sz w:val="22"/>
          <w:szCs w:val="22"/>
          <w:lang w:val="sl-SI"/>
        </w:rPr>
        <w:t>13</w:t>
      </w:r>
      <w:r w:rsidRPr="00182104">
        <w:rPr>
          <w:rFonts w:cs="Arial"/>
          <w:color w:val="000000"/>
          <w:sz w:val="22"/>
          <w:szCs w:val="22"/>
          <w:lang w:val="sl-SI"/>
        </w:rPr>
        <w:t>. Med nevladne proračunske uporabnike sodijo:</w:t>
      </w:r>
    </w:p>
    <w:p w:rsidR="00A0046E" w:rsidRPr="00182104" w:rsidRDefault="00A0046E" w:rsidP="00A02062">
      <w:pPr>
        <w:ind w:left="720"/>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 xml:space="preserve">Fiskalni svet, </w:t>
      </w:r>
    </w:p>
    <w:p w:rsidR="00A0046E" w:rsidRPr="00182104" w:rsidRDefault="00A0046E" w:rsidP="00A02062">
      <w:pPr>
        <w:ind w:left="720"/>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 xml:space="preserve">Državna revizijska komisija za revizijo postopkov oddaje javnih naročil, </w:t>
      </w:r>
    </w:p>
    <w:p w:rsidR="00A0046E" w:rsidRPr="00182104" w:rsidRDefault="00A0046E" w:rsidP="00A02062">
      <w:pPr>
        <w:ind w:left="720"/>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 xml:space="preserve">Državna volilna komisija, </w:t>
      </w:r>
    </w:p>
    <w:p w:rsidR="00A0046E" w:rsidRPr="00182104" w:rsidRDefault="00A0046E" w:rsidP="00A02062">
      <w:pPr>
        <w:ind w:left="720"/>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 xml:space="preserve">Državni svet Republike Slovenije, </w:t>
      </w:r>
    </w:p>
    <w:p w:rsidR="00A0046E" w:rsidRPr="00182104" w:rsidRDefault="00A0046E" w:rsidP="00A02062">
      <w:pPr>
        <w:ind w:left="720"/>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 xml:space="preserve">Državni zbor Republike Slovenije, </w:t>
      </w:r>
    </w:p>
    <w:p w:rsidR="00A0046E" w:rsidRPr="00182104" w:rsidRDefault="00A0046E" w:rsidP="00A02062">
      <w:pPr>
        <w:ind w:left="720"/>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 xml:space="preserve">Informacijski pooblaščenec, </w:t>
      </w:r>
    </w:p>
    <w:p w:rsidR="00A0046E" w:rsidRPr="00182104" w:rsidRDefault="00A0046E" w:rsidP="00A02062">
      <w:pPr>
        <w:ind w:left="720"/>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Komisija za preprečevanje korupcije,</w:t>
      </w:r>
    </w:p>
    <w:p w:rsidR="00A0046E" w:rsidRPr="00182104" w:rsidRDefault="00A0046E" w:rsidP="00A02062">
      <w:pPr>
        <w:ind w:left="720"/>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Nacionalna agencija Republike Slovenije za kakovost v visokem šolstvu,</w:t>
      </w:r>
    </w:p>
    <w:p w:rsidR="00A0046E" w:rsidRPr="00182104" w:rsidRDefault="00A0046E" w:rsidP="00A02062">
      <w:pPr>
        <w:ind w:left="720"/>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 xml:space="preserve">Računsko sodišče Republike Slovenije, </w:t>
      </w:r>
    </w:p>
    <w:p w:rsidR="00A0046E" w:rsidRPr="00182104" w:rsidRDefault="00A0046E" w:rsidP="00A02062">
      <w:pPr>
        <w:ind w:left="720"/>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 xml:space="preserve">Slovenska akademija znanosti in umetnosti, </w:t>
      </w:r>
    </w:p>
    <w:p w:rsidR="00A0046E" w:rsidRPr="00182104" w:rsidRDefault="00A0046E" w:rsidP="00A02062">
      <w:pPr>
        <w:ind w:left="720"/>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 xml:space="preserve">Urad predsednika Republike Slovenije, </w:t>
      </w:r>
    </w:p>
    <w:p w:rsidR="00A0046E" w:rsidRPr="00182104" w:rsidRDefault="00A0046E" w:rsidP="00A02062">
      <w:pPr>
        <w:ind w:left="720"/>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 xml:space="preserve">Ustavno sodišče Republike Slovenije, </w:t>
      </w:r>
    </w:p>
    <w:p w:rsidR="00A0046E" w:rsidRPr="00182104" w:rsidRDefault="00A0046E" w:rsidP="00A02062">
      <w:pPr>
        <w:ind w:left="720"/>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Varuh človekovih pravic Republike Slovenije.</w:t>
      </w:r>
    </w:p>
    <w:p w:rsidR="002E1680" w:rsidRPr="00182104" w:rsidRDefault="002E1680" w:rsidP="00A0046E">
      <w:pPr>
        <w:jc w:val="both"/>
        <w:rPr>
          <w:rFonts w:cs="Arial"/>
          <w:color w:val="000000"/>
          <w:sz w:val="22"/>
          <w:szCs w:val="22"/>
          <w:lang w:val="sl-SI"/>
        </w:rPr>
      </w:pPr>
    </w:p>
    <w:p w:rsidR="00A0046E" w:rsidRPr="00182104" w:rsidRDefault="00626FB4" w:rsidP="00A0046E">
      <w:pPr>
        <w:jc w:val="both"/>
        <w:rPr>
          <w:rFonts w:cs="Arial"/>
          <w:color w:val="000000"/>
          <w:sz w:val="22"/>
          <w:szCs w:val="22"/>
          <w:lang w:val="sl-SI"/>
        </w:rPr>
      </w:pPr>
      <w:r w:rsidRPr="00182104">
        <w:rPr>
          <w:rFonts w:cs="Arial"/>
          <w:color w:val="000000"/>
          <w:sz w:val="22"/>
          <w:szCs w:val="22"/>
          <w:lang w:val="sl-SI"/>
        </w:rPr>
        <w:t>Znesek mase bruto plač</w:t>
      </w:r>
      <w:r w:rsidR="00A0046E" w:rsidRPr="00182104">
        <w:rPr>
          <w:rFonts w:cs="Arial"/>
          <w:color w:val="000000"/>
          <w:sz w:val="22"/>
          <w:szCs w:val="22"/>
          <w:lang w:val="sl-SI"/>
        </w:rPr>
        <w:t xml:space="preserve"> nevlad</w:t>
      </w:r>
      <w:r w:rsidRPr="00182104">
        <w:rPr>
          <w:rFonts w:cs="Arial"/>
          <w:color w:val="000000"/>
          <w:sz w:val="22"/>
          <w:szCs w:val="22"/>
          <w:lang w:val="sl-SI"/>
        </w:rPr>
        <w:t>nih proračunskih uporabnikov je višji za 4,5</w:t>
      </w:r>
      <w:r w:rsidR="00A0046E" w:rsidRPr="00182104">
        <w:rPr>
          <w:rFonts w:cs="Arial"/>
          <w:color w:val="000000"/>
          <w:sz w:val="22"/>
          <w:szCs w:val="22"/>
          <w:lang w:val="sl-SI"/>
        </w:rPr>
        <w:t xml:space="preserve"> </w:t>
      </w:r>
      <w:r w:rsidR="004A3277" w:rsidRPr="00182104">
        <w:rPr>
          <w:rFonts w:cs="Arial"/>
          <w:color w:val="000000"/>
          <w:sz w:val="22"/>
          <w:szCs w:val="22"/>
          <w:lang w:val="sl-SI"/>
        </w:rPr>
        <w:t>%</w:t>
      </w:r>
      <w:r w:rsidR="00A0046E" w:rsidRPr="00182104">
        <w:rPr>
          <w:rFonts w:cs="Arial"/>
          <w:color w:val="000000"/>
          <w:sz w:val="22"/>
          <w:szCs w:val="22"/>
          <w:lang w:val="sl-SI"/>
        </w:rPr>
        <w:t xml:space="preserve">, </w:t>
      </w:r>
      <w:r w:rsidR="00A00BBA" w:rsidRPr="00182104">
        <w:rPr>
          <w:rFonts w:cs="Arial"/>
          <w:color w:val="000000"/>
          <w:sz w:val="22"/>
          <w:szCs w:val="22"/>
          <w:lang w:val="sl-SI"/>
        </w:rPr>
        <w:t>število zaposlenih na podlagi opravljenih ur</w:t>
      </w:r>
      <w:r w:rsidR="00F333F3" w:rsidRPr="00182104">
        <w:rPr>
          <w:rFonts w:cs="Arial"/>
          <w:color w:val="000000"/>
          <w:sz w:val="22"/>
          <w:szCs w:val="22"/>
          <w:lang w:val="sl-SI"/>
        </w:rPr>
        <w:t xml:space="preserve"> </w:t>
      </w:r>
      <w:r w:rsidRPr="00182104">
        <w:rPr>
          <w:rFonts w:cs="Arial"/>
          <w:color w:val="000000"/>
          <w:sz w:val="22"/>
          <w:szCs w:val="22"/>
          <w:lang w:val="sl-SI"/>
        </w:rPr>
        <w:t>pa za 0,4</w:t>
      </w:r>
      <w:r w:rsidR="00A0046E" w:rsidRPr="00182104">
        <w:rPr>
          <w:rFonts w:cs="Arial"/>
          <w:color w:val="000000"/>
          <w:sz w:val="22"/>
          <w:szCs w:val="22"/>
          <w:lang w:val="sl-SI"/>
        </w:rPr>
        <w:t xml:space="preserve"> </w:t>
      </w:r>
      <w:r w:rsidR="004A3277" w:rsidRPr="00182104">
        <w:rPr>
          <w:rFonts w:cs="Arial"/>
          <w:color w:val="000000"/>
          <w:sz w:val="22"/>
          <w:szCs w:val="22"/>
          <w:lang w:val="sl-SI"/>
        </w:rPr>
        <w:t>%</w:t>
      </w:r>
      <w:r w:rsidR="00A0046E" w:rsidRPr="00182104">
        <w:rPr>
          <w:rFonts w:cs="Arial"/>
          <w:color w:val="000000"/>
          <w:sz w:val="22"/>
          <w:szCs w:val="22"/>
          <w:lang w:val="sl-SI"/>
        </w:rPr>
        <w:t xml:space="preserve">. V letu 2017 je bil ustanovljen Fiskalni svet, neodvisen in samostojen državni organ za nadzor </w:t>
      </w:r>
      <w:r w:rsidR="004A3277" w:rsidRPr="00182104">
        <w:rPr>
          <w:rFonts w:cs="Arial"/>
          <w:color w:val="000000"/>
          <w:sz w:val="22"/>
          <w:szCs w:val="22"/>
          <w:lang w:val="sl-SI"/>
        </w:rPr>
        <w:t>ter</w:t>
      </w:r>
      <w:r w:rsidR="00A0046E" w:rsidRPr="00182104">
        <w:rPr>
          <w:rFonts w:cs="Arial"/>
          <w:color w:val="000000"/>
          <w:sz w:val="22"/>
          <w:szCs w:val="22"/>
          <w:lang w:val="sl-SI"/>
        </w:rPr>
        <w:t xml:space="preserve"> vodenje javnofinančne politike.</w:t>
      </w:r>
    </w:p>
    <w:p w:rsidR="00A0046E" w:rsidRPr="00182104" w:rsidRDefault="00A0046E" w:rsidP="00A0046E">
      <w:pPr>
        <w:jc w:val="both"/>
        <w:rPr>
          <w:rFonts w:cs="Arial"/>
          <w:color w:val="000000"/>
          <w:sz w:val="22"/>
          <w:szCs w:val="22"/>
          <w:lang w:val="sl-SI"/>
        </w:rPr>
      </w:pPr>
    </w:p>
    <w:p w:rsidR="00A0046E" w:rsidRPr="00182104" w:rsidRDefault="008240D9" w:rsidP="00A0046E">
      <w:pPr>
        <w:jc w:val="both"/>
        <w:rPr>
          <w:rFonts w:cs="Arial"/>
          <w:color w:val="000000"/>
          <w:sz w:val="22"/>
          <w:szCs w:val="22"/>
          <w:lang w:val="sl-SI"/>
        </w:rPr>
      </w:pPr>
      <w:r w:rsidRPr="00182104">
        <w:rPr>
          <w:rFonts w:cs="Arial"/>
          <w:color w:val="000000"/>
          <w:sz w:val="22"/>
          <w:szCs w:val="22"/>
          <w:lang w:val="sl-SI"/>
        </w:rPr>
        <w:t xml:space="preserve">Masa bruto plač </w:t>
      </w:r>
      <w:r w:rsidR="00A0046E" w:rsidRPr="00182104">
        <w:rPr>
          <w:rFonts w:cs="Arial"/>
          <w:color w:val="000000"/>
          <w:sz w:val="22"/>
          <w:szCs w:val="22"/>
          <w:lang w:val="sl-SI"/>
        </w:rPr>
        <w:t xml:space="preserve">se </w:t>
      </w:r>
      <w:r w:rsidRPr="00182104">
        <w:rPr>
          <w:rFonts w:cs="Arial"/>
          <w:color w:val="000000"/>
          <w:sz w:val="22"/>
          <w:szCs w:val="22"/>
          <w:lang w:val="sl-SI"/>
        </w:rPr>
        <w:t xml:space="preserve">je </w:t>
      </w:r>
      <w:r w:rsidR="00A0046E" w:rsidRPr="00182104">
        <w:rPr>
          <w:rFonts w:cs="Arial"/>
          <w:color w:val="000000"/>
          <w:sz w:val="22"/>
          <w:szCs w:val="22"/>
          <w:lang w:val="sl-SI"/>
        </w:rPr>
        <w:t>najbolj povečala na Računskem sodišču (za 9</w:t>
      </w:r>
      <w:r w:rsidR="00DF22E8" w:rsidRPr="00182104">
        <w:rPr>
          <w:rFonts w:cs="Arial"/>
          <w:color w:val="000000"/>
          <w:sz w:val="22"/>
          <w:szCs w:val="22"/>
          <w:lang w:val="sl-SI"/>
        </w:rPr>
        <w:t> %</w:t>
      </w:r>
      <w:r w:rsidR="00A0046E" w:rsidRPr="00182104">
        <w:rPr>
          <w:rFonts w:cs="Arial"/>
          <w:color w:val="000000"/>
          <w:sz w:val="22"/>
          <w:szCs w:val="22"/>
          <w:lang w:val="sl-SI"/>
        </w:rPr>
        <w:t xml:space="preserve">), pri čemer se je tudi </w:t>
      </w:r>
      <w:r w:rsidR="002E1680" w:rsidRPr="00182104">
        <w:rPr>
          <w:rFonts w:cs="Arial"/>
          <w:color w:val="000000"/>
          <w:sz w:val="22"/>
          <w:szCs w:val="22"/>
          <w:lang w:val="sl-SI"/>
        </w:rPr>
        <w:t>število zaposlenih na podlagi opravljenih ur</w:t>
      </w:r>
      <w:r w:rsidR="00A0046E" w:rsidRPr="00182104">
        <w:rPr>
          <w:rFonts w:cs="Arial"/>
          <w:color w:val="000000"/>
          <w:sz w:val="22"/>
          <w:szCs w:val="22"/>
          <w:lang w:val="sl-SI"/>
        </w:rPr>
        <w:t xml:space="preserve"> povečal</w:t>
      </w:r>
      <w:r w:rsidR="00A00BBA" w:rsidRPr="00182104">
        <w:rPr>
          <w:rFonts w:cs="Arial"/>
          <w:color w:val="000000"/>
          <w:sz w:val="22"/>
          <w:szCs w:val="22"/>
          <w:lang w:val="sl-SI"/>
        </w:rPr>
        <w:t>o</w:t>
      </w:r>
      <w:r w:rsidR="00A0046E" w:rsidRPr="00182104">
        <w:rPr>
          <w:rFonts w:cs="Arial"/>
          <w:color w:val="000000"/>
          <w:sz w:val="22"/>
          <w:szCs w:val="22"/>
          <w:lang w:val="sl-SI"/>
        </w:rPr>
        <w:t xml:space="preserve"> za 2,4 </w:t>
      </w:r>
      <w:r w:rsidR="004A3277" w:rsidRPr="00182104">
        <w:rPr>
          <w:rFonts w:cs="Arial"/>
          <w:color w:val="000000"/>
          <w:sz w:val="22"/>
          <w:szCs w:val="22"/>
          <w:lang w:val="sl-SI"/>
        </w:rPr>
        <w:t>%</w:t>
      </w:r>
      <w:r w:rsidR="00A0046E" w:rsidRPr="00182104">
        <w:rPr>
          <w:rFonts w:cs="Arial"/>
          <w:color w:val="000000"/>
          <w:sz w:val="22"/>
          <w:szCs w:val="22"/>
          <w:lang w:val="sl-SI"/>
        </w:rPr>
        <w:t xml:space="preserve">. Na Nacionalni agenciji RS za kakovost v visokem šolstvu se je </w:t>
      </w:r>
      <w:r w:rsidR="002E1680" w:rsidRPr="00182104">
        <w:rPr>
          <w:rFonts w:cs="Arial"/>
          <w:color w:val="000000"/>
          <w:sz w:val="22"/>
          <w:szCs w:val="22"/>
          <w:lang w:val="sl-SI"/>
        </w:rPr>
        <w:t>število zaposlenih na podlagi opravljenih ur</w:t>
      </w:r>
      <w:r w:rsidR="00A0046E" w:rsidRPr="00182104">
        <w:rPr>
          <w:rFonts w:cs="Arial"/>
          <w:color w:val="000000"/>
          <w:sz w:val="22"/>
          <w:szCs w:val="22"/>
          <w:lang w:val="sl-SI"/>
        </w:rPr>
        <w:t xml:space="preserve"> zmanjšal</w:t>
      </w:r>
      <w:r w:rsidR="002E1680" w:rsidRPr="00182104">
        <w:rPr>
          <w:rFonts w:cs="Arial"/>
          <w:color w:val="000000"/>
          <w:sz w:val="22"/>
          <w:szCs w:val="22"/>
          <w:lang w:val="sl-SI"/>
        </w:rPr>
        <w:t>o</w:t>
      </w:r>
      <w:r w:rsidR="00A0046E" w:rsidRPr="00182104">
        <w:rPr>
          <w:rFonts w:cs="Arial"/>
          <w:color w:val="000000"/>
          <w:sz w:val="22"/>
          <w:szCs w:val="22"/>
          <w:lang w:val="sl-SI"/>
        </w:rPr>
        <w:t xml:space="preserve"> za 8,8 </w:t>
      </w:r>
      <w:r w:rsidR="004A3277" w:rsidRPr="00182104">
        <w:rPr>
          <w:rFonts w:cs="Arial"/>
          <w:color w:val="000000"/>
          <w:sz w:val="22"/>
          <w:szCs w:val="22"/>
          <w:lang w:val="sl-SI"/>
        </w:rPr>
        <w:t>%</w:t>
      </w:r>
      <w:r w:rsidR="00A0046E" w:rsidRPr="00182104">
        <w:rPr>
          <w:rFonts w:cs="Arial"/>
          <w:color w:val="000000"/>
          <w:sz w:val="22"/>
          <w:szCs w:val="22"/>
          <w:lang w:val="sl-SI"/>
        </w:rPr>
        <w:t xml:space="preserve"> ozir</w:t>
      </w:r>
      <w:r w:rsidRPr="00182104">
        <w:rPr>
          <w:rFonts w:cs="Arial"/>
          <w:color w:val="000000"/>
          <w:sz w:val="22"/>
          <w:szCs w:val="22"/>
          <w:lang w:val="sl-SI"/>
        </w:rPr>
        <w:t>oma za 1,6 zaposlenega, masa</w:t>
      </w:r>
      <w:r w:rsidR="00A0046E" w:rsidRPr="00182104">
        <w:rPr>
          <w:rFonts w:cs="Arial"/>
          <w:color w:val="000000"/>
          <w:sz w:val="22"/>
          <w:szCs w:val="22"/>
          <w:lang w:val="sl-SI"/>
        </w:rPr>
        <w:t xml:space="preserve"> </w:t>
      </w:r>
      <w:r w:rsidRPr="00182104">
        <w:rPr>
          <w:rFonts w:cs="Arial"/>
          <w:color w:val="000000"/>
          <w:sz w:val="22"/>
          <w:szCs w:val="22"/>
          <w:lang w:val="sl-SI"/>
        </w:rPr>
        <w:t>bruto plač pa je bila</w:t>
      </w:r>
      <w:r w:rsidR="00A0046E" w:rsidRPr="00182104">
        <w:rPr>
          <w:rFonts w:cs="Arial"/>
          <w:color w:val="000000"/>
          <w:sz w:val="22"/>
          <w:szCs w:val="22"/>
          <w:lang w:val="sl-SI"/>
        </w:rPr>
        <w:t xml:space="preserve"> manjša za 0,6 </w:t>
      </w:r>
      <w:r w:rsidR="004A3277" w:rsidRPr="00182104">
        <w:rPr>
          <w:rFonts w:cs="Arial"/>
          <w:color w:val="000000"/>
          <w:sz w:val="22"/>
          <w:szCs w:val="22"/>
          <w:lang w:val="sl-SI"/>
        </w:rPr>
        <w:t>%</w:t>
      </w:r>
      <w:r w:rsidR="00A0046E" w:rsidRPr="00182104">
        <w:rPr>
          <w:rFonts w:cs="Arial"/>
          <w:color w:val="000000"/>
          <w:sz w:val="22"/>
          <w:szCs w:val="22"/>
          <w:lang w:val="sl-SI"/>
        </w:rPr>
        <w:t xml:space="preserve">. </w:t>
      </w:r>
    </w:p>
    <w:p w:rsidR="00A0046E" w:rsidRPr="00182104" w:rsidRDefault="00A0046E" w:rsidP="00633BBE">
      <w:pPr>
        <w:jc w:val="both"/>
        <w:rPr>
          <w:rFonts w:cs="Arial"/>
          <w:color w:val="000000"/>
          <w:sz w:val="22"/>
          <w:szCs w:val="22"/>
          <w:lang w:val="sl-SI"/>
        </w:rPr>
      </w:pPr>
    </w:p>
    <w:p w:rsidR="003B3C90" w:rsidRPr="00182104" w:rsidRDefault="00F766FE" w:rsidP="003B3C90">
      <w:pPr>
        <w:jc w:val="both"/>
        <w:rPr>
          <w:rFonts w:cs="Arial"/>
          <w:color w:val="000000"/>
          <w:sz w:val="22"/>
          <w:szCs w:val="22"/>
          <w:lang w:val="sl-SI"/>
        </w:rPr>
      </w:pPr>
      <w:r w:rsidRPr="00182104">
        <w:rPr>
          <w:rFonts w:cs="Arial"/>
          <w:color w:val="000000"/>
          <w:sz w:val="22"/>
          <w:szCs w:val="22"/>
          <w:lang w:val="sl-SI"/>
        </w:rPr>
        <w:t>Preglednica 4</w:t>
      </w:r>
      <w:r w:rsidR="006B3D68" w:rsidRPr="00182104">
        <w:rPr>
          <w:rFonts w:cs="Arial"/>
          <w:color w:val="000000"/>
          <w:sz w:val="22"/>
          <w:szCs w:val="22"/>
          <w:lang w:val="sl-SI"/>
        </w:rPr>
        <w:t>:</w:t>
      </w:r>
      <w:r w:rsidR="005A1D91" w:rsidRPr="00182104">
        <w:rPr>
          <w:rFonts w:cs="Arial"/>
          <w:color w:val="000000"/>
          <w:sz w:val="22"/>
          <w:szCs w:val="22"/>
          <w:lang w:val="sl-SI"/>
        </w:rPr>
        <w:t xml:space="preserve"> </w:t>
      </w:r>
      <w:r w:rsidR="003E6090" w:rsidRPr="00182104">
        <w:rPr>
          <w:rFonts w:cs="Arial"/>
          <w:color w:val="000000"/>
          <w:sz w:val="22"/>
          <w:szCs w:val="22"/>
          <w:lang w:val="sl-SI"/>
        </w:rPr>
        <w:t>Masa</w:t>
      </w:r>
      <w:r w:rsidR="005A1D91" w:rsidRPr="00182104">
        <w:rPr>
          <w:rFonts w:cs="Arial"/>
          <w:color w:val="000000"/>
          <w:sz w:val="22"/>
          <w:szCs w:val="22"/>
          <w:lang w:val="sl-SI"/>
        </w:rPr>
        <w:t xml:space="preserve"> </w:t>
      </w:r>
      <w:r w:rsidR="006B3D68" w:rsidRPr="00182104">
        <w:rPr>
          <w:rFonts w:cs="Arial"/>
          <w:color w:val="000000"/>
          <w:sz w:val="22"/>
          <w:szCs w:val="22"/>
          <w:lang w:val="sl-SI"/>
        </w:rPr>
        <w:t xml:space="preserve">bruto plač in </w:t>
      </w:r>
      <w:r w:rsidR="003B3C90" w:rsidRPr="00182104">
        <w:rPr>
          <w:rFonts w:cs="Arial"/>
          <w:color w:val="000000"/>
          <w:sz w:val="22"/>
          <w:szCs w:val="22"/>
          <w:lang w:val="sl-SI"/>
        </w:rPr>
        <w:t xml:space="preserve">število zaposlenih </w:t>
      </w:r>
      <w:r w:rsidR="00FD69BA" w:rsidRPr="00182104">
        <w:rPr>
          <w:rFonts w:cs="Arial"/>
          <w:color w:val="000000"/>
          <w:sz w:val="22"/>
          <w:szCs w:val="22"/>
          <w:lang w:val="sl-SI"/>
        </w:rPr>
        <w:t>za vse proračunske uporabnike</w:t>
      </w:r>
      <w:r w:rsidR="004A3277" w:rsidRPr="00182104">
        <w:rPr>
          <w:rFonts w:cs="Arial"/>
          <w:color w:val="000000"/>
          <w:sz w:val="22"/>
          <w:szCs w:val="22"/>
          <w:lang w:val="sl-SI"/>
        </w:rPr>
        <w:t xml:space="preserve"> ter za</w:t>
      </w:r>
      <w:r w:rsidR="003B3C90" w:rsidRPr="00182104">
        <w:rPr>
          <w:rFonts w:cs="Arial"/>
          <w:color w:val="000000"/>
          <w:sz w:val="22"/>
          <w:szCs w:val="22"/>
          <w:lang w:val="sl-SI"/>
        </w:rPr>
        <w:t xml:space="preserve"> pravosodne </w:t>
      </w:r>
      <w:r w:rsidR="004A3277" w:rsidRPr="00182104">
        <w:rPr>
          <w:rFonts w:cs="Arial"/>
          <w:color w:val="000000"/>
          <w:sz w:val="22"/>
          <w:szCs w:val="22"/>
          <w:lang w:val="sl-SI"/>
        </w:rPr>
        <w:t>in</w:t>
      </w:r>
      <w:r w:rsidR="003B3C90" w:rsidRPr="00182104">
        <w:rPr>
          <w:rFonts w:cs="Arial"/>
          <w:color w:val="000000"/>
          <w:sz w:val="22"/>
          <w:szCs w:val="22"/>
          <w:lang w:val="sl-SI"/>
        </w:rPr>
        <w:t xml:space="preserve"> nevladne proračunske uporabnike</w:t>
      </w:r>
      <w:r w:rsidR="00C36F59" w:rsidRPr="00182104">
        <w:rPr>
          <w:rFonts w:cs="Arial"/>
          <w:color w:val="000000"/>
          <w:sz w:val="22"/>
          <w:szCs w:val="22"/>
          <w:lang w:val="sl-SI"/>
        </w:rPr>
        <w:t xml:space="preserve"> za leti 2016 in 2017</w:t>
      </w:r>
    </w:p>
    <w:p w:rsidR="00E60393" w:rsidRPr="00182104" w:rsidRDefault="00E60393" w:rsidP="00633BBE">
      <w:pPr>
        <w:jc w:val="both"/>
        <w:rPr>
          <w:rFonts w:cs="Arial"/>
          <w:color w:val="000000"/>
          <w:sz w:val="22"/>
          <w:szCs w:val="22"/>
          <w:lang w:val="sl-SI"/>
        </w:rPr>
      </w:pPr>
    </w:p>
    <w:tbl>
      <w:tblPr>
        <w:tblW w:w="9200" w:type="dxa"/>
        <w:tblCellMar>
          <w:left w:w="70" w:type="dxa"/>
          <w:right w:w="70" w:type="dxa"/>
        </w:tblCellMar>
        <w:tblLook w:val="04A0" w:firstRow="1" w:lastRow="0" w:firstColumn="1" w:lastColumn="0" w:noHBand="0" w:noVBand="1"/>
      </w:tblPr>
      <w:tblGrid>
        <w:gridCol w:w="1209"/>
        <w:gridCol w:w="3211"/>
        <w:gridCol w:w="1580"/>
        <w:gridCol w:w="1780"/>
        <w:gridCol w:w="1420"/>
      </w:tblGrid>
      <w:tr w:rsidR="00626FB4" w:rsidRPr="00182104" w:rsidTr="00626FB4">
        <w:trPr>
          <w:trHeight w:val="420"/>
        </w:trPr>
        <w:tc>
          <w:tcPr>
            <w:tcW w:w="44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Struktura:</w:t>
            </w:r>
            <w:r w:rsidR="005274DC" w:rsidRPr="00182104">
              <w:rPr>
                <w:rFonts w:cs="Arial"/>
                <w:szCs w:val="20"/>
                <w:lang w:val="sl-SI" w:eastAsia="sl-SI"/>
              </w:rPr>
              <w:t xml:space="preserve"> </w:t>
            </w:r>
            <w:r w:rsidRPr="00182104">
              <w:rPr>
                <w:rFonts w:cs="Arial"/>
                <w:szCs w:val="20"/>
                <w:lang w:val="sl-SI" w:eastAsia="sl-SI"/>
              </w:rPr>
              <w:t>vsi proračunski uporabniki</w:t>
            </w:r>
            <w:r w:rsidR="004A3277" w:rsidRPr="00182104">
              <w:rPr>
                <w:rFonts w:cs="Arial"/>
                <w:szCs w:val="20"/>
                <w:lang w:val="sl-SI" w:eastAsia="sl-SI"/>
              </w:rPr>
              <w:t xml:space="preserve"> </w:t>
            </w:r>
            <w:r w:rsidRPr="00182104">
              <w:rPr>
                <w:rFonts w:cs="Arial"/>
                <w:szCs w:val="20"/>
                <w:lang w:val="sl-SI" w:eastAsia="sl-SI"/>
              </w:rPr>
              <w:t>=</w:t>
            </w:r>
            <w:r w:rsidR="004A3277" w:rsidRPr="00182104">
              <w:rPr>
                <w:rFonts w:cs="Arial"/>
                <w:szCs w:val="20"/>
                <w:lang w:val="sl-SI" w:eastAsia="sl-SI"/>
              </w:rPr>
              <w:t xml:space="preserve"> </w:t>
            </w:r>
            <w:r w:rsidRPr="00182104">
              <w:rPr>
                <w:rFonts w:cs="Arial"/>
                <w:szCs w:val="20"/>
                <w:lang w:val="sl-SI" w:eastAsia="sl-SI"/>
              </w:rPr>
              <w:t>100</w:t>
            </w:r>
          </w:p>
        </w:tc>
        <w:tc>
          <w:tcPr>
            <w:tcW w:w="1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Vsi proračunski uporabniki</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Pravosodni proračunski uporabniki</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Nevladni proračunski uporabniki</w:t>
            </w:r>
          </w:p>
        </w:tc>
      </w:tr>
      <w:tr w:rsidR="00626FB4" w:rsidRPr="00182104" w:rsidTr="00626FB4">
        <w:trPr>
          <w:trHeight w:val="405"/>
        </w:trPr>
        <w:tc>
          <w:tcPr>
            <w:tcW w:w="4420" w:type="dxa"/>
            <w:gridSpan w:val="2"/>
            <w:vMerge/>
            <w:tcBorders>
              <w:top w:val="single" w:sz="4" w:space="0" w:color="auto"/>
              <w:left w:val="single" w:sz="4" w:space="0" w:color="auto"/>
              <w:bottom w:val="single" w:sz="4" w:space="0" w:color="000000"/>
              <w:right w:val="single" w:sz="4" w:space="0" w:color="000000"/>
            </w:tcBorders>
            <w:vAlign w:val="center"/>
            <w:hideMark/>
          </w:tcPr>
          <w:p w:rsidR="00626FB4" w:rsidRPr="00182104" w:rsidRDefault="00626FB4" w:rsidP="00626FB4">
            <w:pPr>
              <w:spacing w:line="240" w:lineRule="auto"/>
              <w:rPr>
                <w:rFonts w:cs="Arial"/>
                <w:szCs w:val="20"/>
                <w:lang w:val="sl-SI" w:eastAsia="sl-SI"/>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626FB4" w:rsidRPr="00182104" w:rsidRDefault="00626FB4" w:rsidP="00626FB4">
            <w:pPr>
              <w:spacing w:line="240" w:lineRule="auto"/>
              <w:rPr>
                <w:rFonts w:cs="Arial"/>
                <w:szCs w:val="20"/>
                <w:lang w:val="sl-SI" w:eastAsia="sl-SI"/>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626FB4" w:rsidRPr="00182104" w:rsidRDefault="00626FB4" w:rsidP="00626FB4">
            <w:pPr>
              <w:spacing w:line="240" w:lineRule="auto"/>
              <w:rPr>
                <w:rFonts w:cs="Arial"/>
                <w:szCs w:val="20"/>
                <w:lang w:val="sl-SI" w:eastAsia="sl-SI"/>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rsidR="00626FB4" w:rsidRPr="00182104" w:rsidRDefault="00626FB4" w:rsidP="00626FB4">
            <w:pPr>
              <w:spacing w:line="240" w:lineRule="auto"/>
              <w:rPr>
                <w:rFonts w:cs="Arial"/>
                <w:szCs w:val="20"/>
                <w:lang w:val="sl-SI" w:eastAsia="sl-SI"/>
              </w:rPr>
            </w:pPr>
          </w:p>
        </w:tc>
      </w:tr>
      <w:tr w:rsidR="00626FB4" w:rsidRPr="00182104" w:rsidTr="00626FB4">
        <w:trPr>
          <w:trHeight w:val="255"/>
        </w:trPr>
        <w:tc>
          <w:tcPr>
            <w:tcW w:w="1209"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Leto 2016</w:t>
            </w:r>
          </w:p>
        </w:tc>
        <w:tc>
          <w:tcPr>
            <w:tcW w:w="3211"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rPr>
                <w:rFonts w:cs="Arial"/>
                <w:szCs w:val="20"/>
                <w:lang w:val="sl-SI" w:eastAsia="sl-SI"/>
              </w:rPr>
            </w:pPr>
            <w:r w:rsidRPr="00182104">
              <w:rPr>
                <w:rFonts w:cs="Arial"/>
                <w:szCs w:val="20"/>
                <w:lang w:val="sl-SI" w:eastAsia="sl-SI"/>
              </w:rPr>
              <w:t xml:space="preserve">Masa bruto plač </w:t>
            </w:r>
            <w:r w:rsidR="00E326A9" w:rsidRPr="00182104">
              <w:rPr>
                <w:rFonts w:cs="Arial"/>
                <w:szCs w:val="20"/>
                <w:lang w:val="sl-SI" w:eastAsia="sl-SI"/>
              </w:rPr>
              <w:t>(</w:t>
            </w:r>
            <w:r w:rsidRPr="00182104">
              <w:rPr>
                <w:rFonts w:cs="Arial"/>
                <w:szCs w:val="20"/>
                <w:lang w:val="sl-SI" w:eastAsia="sl-SI"/>
              </w:rPr>
              <w:t>v</w:t>
            </w:r>
            <w:r w:rsidR="001F4B62" w:rsidRPr="00182104">
              <w:rPr>
                <w:rFonts w:cs="Arial"/>
                <w:szCs w:val="20"/>
                <w:lang w:val="sl-SI" w:eastAsia="sl-SI"/>
              </w:rPr>
              <w:t> mio.</w:t>
            </w:r>
            <w:r w:rsidR="00BA7C00" w:rsidRPr="00182104">
              <w:rPr>
                <w:rFonts w:cs="Arial"/>
                <w:szCs w:val="20"/>
                <w:lang w:val="sl-SI" w:eastAsia="sl-SI"/>
              </w:rPr>
              <w:t> EUR</w:t>
            </w:r>
            <w:r w:rsidR="00E326A9" w:rsidRPr="00182104">
              <w:rPr>
                <w:rFonts w:cs="Arial"/>
                <w:szCs w:val="20"/>
                <w:lang w:val="sl-SI" w:eastAsia="sl-SI"/>
              </w:rPr>
              <w:t>)</w:t>
            </w:r>
          </w:p>
        </w:tc>
        <w:tc>
          <w:tcPr>
            <w:tcW w:w="1580" w:type="dxa"/>
            <w:tcBorders>
              <w:top w:val="nil"/>
              <w:left w:val="nil"/>
              <w:bottom w:val="single" w:sz="4" w:space="0" w:color="auto"/>
              <w:right w:val="single" w:sz="4" w:space="0" w:color="auto"/>
            </w:tcBorders>
            <w:shd w:val="clear" w:color="auto" w:fill="auto"/>
            <w:noWrap/>
            <w:vAlign w:val="bottom"/>
            <w:hideMark/>
          </w:tcPr>
          <w:p w:rsidR="00626FB4" w:rsidRPr="00182104" w:rsidRDefault="00626FB4" w:rsidP="00626FB4">
            <w:pPr>
              <w:spacing w:line="240" w:lineRule="auto"/>
              <w:jc w:val="right"/>
              <w:rPr>
                <w:rFonts w:cs="Arial"/>
                <w:szCs w:val="20"/>
                <w:lang w:val="sl-SI" w:eastAsia="sl-SI"/>
              </w:rPr>
            </w:pPr>
            <w:r w:rsidRPr="00182104">
              <w:rPr>
                <w:rFonts w:cs="Arial"/>
                <w:szCs w:val="20"/>
                <w:lang w:val="sl-SI" w:eastAsia="sl-SI"/>
              </w:rPr>
              <w:t>3.559.086.381</w:t>
            </w:r>
          </w:p>
        </w:tc>
        <w:tc>
          <w:tcPr>
            <w:tcW w:w="1780" w:type="dxa"/>
            <w:tcBorders>
              <w:top w:val="nil"/>
              <w:left w:val="nil"/>
              <w:bottom w:val="single" w:sz="4" w:space="0" w:color="auto"/>
              <w:right w:val="single" w:sz="4" w:space="0" w:color="auto"/>
            </w:tcBorders>
            <w:shd w:val="clear" w:color="auto" w:fill="auto"/>
            <w:noWrap/>
            <w:vAlign w:val="bottom"/>
            <w:hideMark/>
          </w:tcPr>
          <w:p w:rsidR="00626FB4" w:rsidRPr="00182104" w:rsidRDefault="00626FB4" w:rsidP="00626FB4">
            <w:pPr>
              <w:spacing w:line="240" w:lineRule="auto"/>
              <w:jc w:val="right"/>
              <w:rPr>
                <w:rFonts w:cs="Arial"/>
                <w:szCs w:val="20"/>
                <w:lang w:val="sl-SI" w:eastAsia="sl-SI"/>
              </w:rPr>
            </w:pPr>
            <w:r w:rsidRPr="00182104">
              <w:rPr>
                <w:rFonts w:cs="Arial"/>
                <w:szCs w:val="20"/>
                <w:lang w:val="sl-SI" w:eastAsia="sl-SI"/>
              </w:rPr>
              <w:t>111.102.252</w:t>
            </w:r>
          </w:p>
        </w:tc>
        <w:tc>
          <w:tcPr>
            <w:tcW w:w="1420" w:type="dxa"/>
            <w:tcBorders>
              <w:top w:val="nil"/>
              <w:left w:val="nil"/>
              <w:bottom w:val="single" w:sz="4" w:space="0" w:color="auto"/>
              <w:right w:val="single" w:sz="4" w:space="0" w:color="auto"/>
            </w:tcBorders>
            <w:shd w:val="clear" w:color="auto" w:fill="auto"/>
            <w:noWrap/>
            <w:vAlign w:val="bottom"/>
            <w:hideMark/>
          </w:tcPr>
          <w:p w:rsidR="00626FB4" w:rsidRPr="00182104" w:rsidRDefault="00626FB4" w:rsidP="00626FB4">
            <w:pPr>
              <w:spacing w:line="240" w:lineRule="auto"/>
              <w:jc w:val="right"/>
              <w:rPr>
                <w:rFonts w:cs="Arial"/>
                <w:szCs w:val="20"/>
                <w:lang w:val="sl-SI" w:eastAsia="sl-SI"/>
              </w:rPr>
            </w:pPr>
            <w:r w:rsidRPr="00182104">
              <w:rPr>
                <w:rFonts w:cs="Arial"/>
                <w:szCs w:val="20"/>
                <w:lang w:val="sl-SI" w:eastAsia="sl-SI"/>
              </w:rPr>
              <w:t>26.151.301</w:t>
            </w:r>
          </w:p>
        </w:tc>
      </w:tr>
      <w:tr w:rsidR="00626FB4" w:rsidRPr="00182104" w:rsidTr="00626FB4">
        <w:trPr>
          <w:trHeight w:val="255"/>
        </w:trPr>
        <w:tc>
          <w:tcPr>
            <w:tcW w:w="1209" w:type="dxa"/>
            <w:vMerge/>
            <w:tcBorders>
              <w:top w:val="nil"/>
              <w:left w:val="single" w:sz="4" w:space="0" w:color="auto"/>
              <w:bottom w:val="double" w:sz="6" w:space="0" w:color="000000"/>
              <w:right w:val="single" w:sz="4" w:space="0" w:color="auto"/>
            </w:tcBorders>
            <w:vAlign w:val="center"/>
            <w:hideMark/>
          </w:tcPr>
          <w:p w:rsidR="00626FB4" w:rsidRPr="00182104" w:rsidRDefault="00626FB4" w:rsidP="00626FB4">
            <w:pPr>
              <w:spacing w:line="240" w:lineRule="auto"/>
              <w:rPr>
                <w:rFonts w:cs="Arial"/>
                <w:szCs w:val="20"/>
                <w:lang w:val="sl-SI" w:eastAsia="sl-SI"/>
              </w:rPr>
            </w:pPr>
          </w:p>
        </w:tc>
        <w:tc>
          <w:tcPr>
            <w:tcW w:w="3211"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rPr>
                <w:rFonts w:cs="Arial"/>
                <w:szCs w:val="20"/>
                <w:lang w:val="sl-SI" w:eastAsia="sl-SI"/>
              </w:rPr>
            </w:pPr>
            <w:r w:rsidRPr="00182104">
              <w:rPr>
                <w:rFonts w:cs="Arial"/>
                <w:szCs w:val="20"/>
                <w:lang w:val="sl-SI" w:eastAsia="sl-SI"/>
              </w:rPr>
              <w:t xml:space="preserve">Delež mase bruto plač </w:t>
            </w:r>
            <w:r w:rsidR="00E326A9" w:rsidRPr="00182104">
              <w:rPr>
                <w:rFonts w:cs="Arial"/>
                <w:szCs w:val="20"/>
                <w:lang w:val="sl-SI" w:eastAsia="sl-SI"/>
              </w:rPr>
              <w:t>(</w:t>
            </w:r>
            <w:r w:rsidRPr="00182104">
              <w:rPr>
                <w:rFonts w:cs="Arial"/>
                <w:szCs w:val="20"/>
                <w:lang w:val="sl-SI" w:eastAsia="sl-SI"/>
              </w:rPr>
              <w:t>v</w:t>
            </w:r>
            <w:r w:rsidR="00DF22E8" w:rsidRPr="00182104">
              <w:rPr>
                <w:rFonts w:cs="Arial"/>
                <w:szCs w:val="20"/>
                <w:lang w:val="sl-SI" w:eastAsia="sl-SI"/>
              </w:rPr>
              <w:t> %</w:t>
            </w:r>
            <w:r w:rsidR="00E326A9" w:rsidRPr="00182104">
              <w:rPr>
                <w:rFonts w:cs="Arial"/>
                <w:szCs w:val="20"/>
                <w:lang w:val="sl-SI" w:eastAsia="sl-SI"/>
              </w:rPr>
              <w:t>)</w:t>
            </w:r>
          </w:p>
        </w:tc>
        <w:tc>
          <w:tcPr>
            <w:tcW w:w="158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100</w:t>
            </w:r>
          </w:p>
        </w:tc>
        <w:tc>
          <w:tcPr>
            <w:tcW w:w="178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3,12</w:t>
            </w:r>
          </w:p>
        </w:tc>
        <w:tc>
          <w:tcPr>
            <w:tcW w:w="142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0,73</w:t>
            </w:r>
          </w:p>
        </w:tc>
      </w:tr>
      <w:tr w:rsidR="00626FB4" w:rsidRPr="00182104" w:rsidTr="00626FB4">
        <w:trPr>
          <w:trHeight w:val="255"/>
        </w:trPr>
        <w:tc>
          <w:tcPr>
            <w:tcW w:w="1209" w:type="dxa"/>
            <w:vMerge/>
            <w:tcBorders>
              <w:top w:val="nil"/>
              <w:left w:val="single" w:sz="4" w:space="0" w:color="auto"/>
              <w:bottom w:val="double" w:sz="6" w:space="0" w:color="000000"/>
              <w:right w:val="single" w:sz="4" w:space="0" w:color="auto"/>
            </w:tcBorders>
            <w:vAlign w:val="center"/>
            <w:hideMark/>
          </w:tcPr>
          <w:p w:rsidR="00626FB4" w:rsidRPr="00182104" w:rsidRDefault="00626FB4" w:rsidP="00626FB4">
            <w:pPr>
              <w:spacing w:line="240" w:lineRule="auto"/>
              <w:rPr>
                <w:rFonts w:cs="Arial"/>
                <w:szCs w:val="20"/>
                <w:lang w:val="sl-SI" w:eastAsia="sl-SI"/>
              </w:rPr>
            </w:pPr>
          </w:p>
        </w:tc>
        <w:tc>
          <w:tcPr>
            <w:tcW w:w="3211"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rPr>
                <w:rFonts w:cs="Arial"/>
                <w:szCs w:val="20"/>
                <w:lang w:val="sl-SI" w:eastAsia="sl-SI"/>
              </w:rPr>
            </w:pPr>
            <w:r w:rsidRPr="00182104">
              <w:rPr>
                <w:rFonts w:cs="Arial"/>
                <w:szCs w:val="20"/>
                <w:lang w:val="sl-SI" w:eastAsia="sl-SI"/>
              </w:rPr>
              <w:t>Število zaposlenih*</w:t>
            </w:r>
          </w:p>
        </w:tc>
        <w:tc>
          <w:tcPr>
            <w:tcW w:w="158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right"/>
              <w:rPr>
                <w:rFonts w:cs="Arial"/>
                <w:szCs w:val="20"/>
                <w:lang w:val="sl-SI" w:eastAsia="sl-SI"/>
              </w:rPr>
            </w:pPr>
            <w:r w:rsidRPr="00182104">
              <w:rPr>
                <w:rFonts w:cs="Arial"/>
                <w:szCs w:val="20"/>
                <w:lang w:val="sl-SI" w:eastAsia="sl-SI"/>
              </w:rPr>
              <w:t>162.638</w:t>
            </w:r>
          </w:p>
        </w:tc>
        <w:tc>
          <w:tcPr>
            <w:tcW w:w="178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right"/>
              <w:rPr>
                <w:rFonts w:cs="Arial"/>
                <w:szCs w:val="20"/>
                <w:lang w:val="sl-SI" w:eastAsia="sl-SI"/>
              </w:rPr>
            </w:pPr>
            <w:r w:rsidRPr="00182104">
              <w:rPr>
                <w:rFonts w:cs="Arial"/>
                <w:szCs w:val="20"/>
                <w:lang w:val="sl-SI" w:eastAsia="sl-SI"/>
              </w:rPr>
              <w:t>4.655</w:t>
            </w:r>
          </w:p>
        </w:tc>
        <w:tc>
          <w:tcPr>
            <w:tcW w:w="1420" w:type="dxa"/>
            <w:tcBorders>
              <w:top w:val="nil"/>
              <w:left w:val="nil"/>
              <w:bottom w:val="single" w:sz="4" w:space="0" w:color="auto"/>
              <w:right w:val="single" w:sz="4" w:space="0" w:color="auto"/>
            </w:tcBorders>
            <w:shd w:val="clear" w:color="auto" w:fill="auto"/>
            <w:noWrap/>
            <w:vAlign w:val="center"/>
            <w:hideMark/>
          </w:tcPr>
          <w:p w:rsidR="00626FB4" w:rsidRPr="00182104" w:rsidRDefault="00F333F3" w:rsidP="00626FB4">
            <w:pPr>
              <w:spacing w:line="240" w:lineRule="auto"/>
              <w:jc w:val="right"/>
              <w:rPr>
                <w:rFonts w:cs="Arial"/>
                <w:szCs w:val="20"/>
                <w:lang w:val="sl-SI" w:eastAsia="sl-SI"/>
              </w:rPr>
            </w:pPr>
            <w:r w:rsidRPr="00182104">
              <w:rPr>
                <w:rFonts w:cs="Arial"/>
                <w:szCs w:val="20"/>
                <w:lang w:val="sl-SI" w:eastAsia="sl-SI"/>
              </w:rPr>
              <w:t xml:space="preserve">       </w:t>
            </w:r>
            <w:r w:rsidR="00626FB4" w:rsidRPr="00182104">
              <w:rPr>
                <w:rFonts w:cs="Arial"/>
                <w:szCs w:val="20"/>
                <w:lang w:val="sl-SI" w:eastAsia="sl-SI"/>
              </w:rPr>
              <w:t>864</w:t>
            </w:r>
            <w:r w:rsidRPr="00182104">
              <w:rPr>
                <w:rFonts w:cs="Arial"/>
                <w:szCs w:val="20"/>
                <w:lang w:val="sl-SI" w:eastAsia="sl-SI"/>
              </w:rPr>
              <w:t xml:space="preserve"> </w:t>
            </w:r>
          </w:p>
        </w:tc>
      </w:tr>
      <w:tr w:rsidR="00626FB4" w:rsidRPr="00182104" w:rsidTr="00626FB4">
        <w:trPr>
          <w:trHeight w:val="270"/>
        </w:trPr>
        <w:tc>
          <w:tcPr>
            <w:tcW w:w="1209" w:type="dxa"/>
            <w:vMerge/>
            <w:tcBorders>
              <w:top w:val="nil"/>
              <w:left w:val="single" w:sz="4" w:space="0" w:color="auto"/>
              <w:bottom w:val="double" w:sz="6" w:space="0" w:color="000000"/>
              <w:right w:val="single" w:sz="4" w:space="0" w:color="auto"/>
            </w:tcBorders>
            <w:vAlign w:val="center"/>
            <w:hideMark/>
          </w:tcPr>
          <w:p w:rsidR="00626FB4" w:rsidRPr="00182104" w:rsidRDefault="00626FB4" w:rsidP="00626FB4">
            <w:pPr>
              <w:spacing w:line="240" w:lineRule="auto"/>
              <w:rPr>
                <w:rFonts w:cs="Arial"/>
                <w:szCs w:val="20"/>
                <w:lang w:val="sl-SI" w:eastAsia="sl-SI"/>
              </w:rPr>
            </w:pPr>
          </w:p>
        </w:tc>
        <w:tc>
          <w:tcPr>
            <w:tcW w:w="3211" w:type="dxa"/>
            <w:tcBorders>
              <w:top w:val="nil"/>
              <w:left w:val="nil"/>
              <w:bottom w:val="double" w:sz="6" w:space="0" w:color="auto"/>
              <w:right w:val="single" w:sz="4" w:space="0" w:color="auto"/>
            </w:tcBorders>
            <w:shd w:val="clear" w:color="auto" w:fill="auto"/>
            <w:noWrap/>
            <w:vAlign w:val="center"/>
            <w:hideMark/>
          </w:tcPr>
          <w:p w:rsidR="00626FB4" w:rsidRPr="00182104" w:rsidRDefault="00626FB4" w:rsidP="00626FB4">
            <w:pPr>
              <w:spacing w:line="240" w:lineRule="auto"/>
              <w:rPr>
                <w:rFonts w:cs="Arial"/>
                <w:szCs w:val="20"/>
                <w:lang w:val="sl-SI" w:eastAsia="sl-SI"/>
              </w:rPr>
            </w:pPr>
            <w:r w:rsidRPr="00182104">
              <w:rPr>
                <w:rFonts w:cs="Arial"/>
                <w:szCs w:val="20"/>
                <w:lang w:val="sl-SI" w:eastAsia="sl-SI"/>
              </w:rPr>
              <w:t xml:space="preserve">Delež zaposlenih </w:t>
            </w:r>
            <w:r w:rsidR="00E326A9" w:rsidRPr="00182104">
              <w:rPr>
                <w:rFonts w:cs="Arial"/>
                <w:szCs w:val="20"/>
                <w:lang w:val="sl-SI" w:eastAsia="sl-SI"/>
              </w:rPr>
              <w:t>(</w:t>
            </w:r>
            <w:r w:rsidRPr="00182104">
              <w:rPr>
                <w:rFonts w:cs="Arial"/>
                <w:szCs w:val="20"/>
                <w:lang w:val="sl-SI" w:eastAsia="sl-SI"/>
              </w:rPr>
              <w:t>v</w:t>
            </w:r>
            <w:r w:rsidR="00DF22E8" w:rsidRPr="00182104">
              <w:rPr>
                <w:rFonts w:cs="Arial"/>
                <w:szCs w:val="20"/>
                <w:lang w:val="sl-SI" w:eastAsia="sl-SI"/>
              </w:rPr>
              <w:t> %</w:t>
            </w:r>
            <w:r w:rsidR="00E326A9" w:rsidRPr="00182104">
              <w:rPr>
                <w:rFonts w:cs="Arial"/>
                <w:szCs w:val="20"/>
                <w:lang w:val="sl-SI" w:eastAsia="sl-SI"/>
              </w:rPr>
              <w:t>)</w:t>
            </w:r>
          </w:p>
        </w:tc>
        <w:tc>
          <w:tcPr>
            <w:tcW w:w="1580" w:type="dxa"/>
            <w:tcBorders>
              <w:top w:val="nil"/>
              <w:left w:val="nil"/>
              <w:bottom w:val="double" w:sz="6"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100</w:t>
            </w:r>
          </w:p>
        </w:tc>
        <w:tc>
          <w:tcPr>
            <w:tcW w:w="1780" w:type="dxa"/>
            <w:tcBorders>
              <w:top w:val="nil"/>
              <w:left w:val="nil"/>
              <w:bottom w:val="double" w:sz="6"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2,86</w:t>
            </w:r>
          </w:p>
        </w:tc>
        <w:tc>
          <w:tcPr>
            <w:tcW w:w="1420" w:type="dxa"/>
            <w:tcBorders>
              <w:top w:val="nil"/>
              <w:left w:val="nil"/>
              <w:bottom w:val="double" w:sz="6"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0,53</w:t>
            </w:r>
          </w:p>
        </w:tc>
      </w:tr>
      <w:tr w:rsidR="00626FB4" w:rsidRPr="00182104" w:rsidTr="00626FB4">
        <w:trPr>
          <w:trHeight w:val="270"/>
        </w:trPr>
        <w:tc>
          <w:tcPr>
            <w:tcW w:w="1209"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Leto 2017</w:t>
            </w:r>
          </w:p>
        </w:tc>
        <w:tc>
          <w:tcPr>
            <w:tcW w:w="3211"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rPr>
                <w:rFonts w:cs="Arial"/>
                <w:szCs w:val="20"/>
                <w:lang w:val="sl-SI" w:eastAsia="sl-SI"/>
              </w:rPr>
            </w:pPr>
            <w:r w:rsidRPr="00182104">
              <w:rPr>
                <w:rFonts w:cs="Arial"/>
                <w:szCs w:val="20"/>
                <w:lang w:val="sl-SI" w:eastAsia="sl-SI"/>
              </w:rPr>
              <w:t xml:space="preserve">Masa bruto plač </w:t>
            </w:r>
            <w:r w:rsidR="00E326A9" w:rsidRPr="00182104">
              <w:rPr>
                <w:rFonts w:cs="Arial"/>
                <w:szCs w:val="20"/>
                <w:lang w:val="sl-SI" w:eastAsia="sl-SI"/>
              </w:rPr>
              <w:t>(</w:t>
            </w:r>
            <w:r w:rsidRPr="00182104">
              <w:rPr>
                <w:rFonts w:cs="Arial"/>
                <w:szCs w:val="20"/>
                <w:lang w:val="sl-SI" w:eastAsia="sl-SI"/>
              </w:rPr>
              <w:t>v</w:t>
            </w:r>
            <w:r w:rsidR="001F4B62" w:rsidRPr="00182104">
              <w:rPr>
                <w:rFonts w:cs="Arial"/>
                <w:szCs w:val="20"/>
                <w:lang w:val="sl-SI" w:eastAsia="sl-SI"/>
              </w:rPr>
              <w:t> mio.</w:t>
            </w:r>
            <w:r w:rsidR="00BA7C00" w:rsidRPr="00182104">
              <w:rPr>
                <w:rFonts w:cs="Arial"/>
                <w:szCs w:val="20"/>
                <w:lang w:val="sl-SI" w:eastAsia="sl-SI"/>
              </w:rPr>
              <w:t> EUR</w:t>
            </w:r>
            <w:r w:rsidR="00E326A9" w:rsidRPr="00182104">
              <w:rPr>
                <w:rFonts w:cs="Arial"/>
                <w:szCs w:val="20"/>
                <w:lang w:val="sl-SI" w:eastAsia="sl-SI"/>
              </w:rPr>
              <w:t>)</w:t>
            </w:r>
          </w:p>
        </w:tc>
        <w:tc>
          <w:tcPr>
            <w:tcW w:w="1580" w:type="dxa"/>
            <w:tcBorders>
              <w:top w:val="nil"/>
              <w:left w:val="nil"/>
              <w:bottom w:val="single" w:sz="4" w:space="0" w:color="auto"/>
              <w:right w:val="single" w:sz="4" w:space="0" w:color="auto"/>
            </w:tcBorders>
            <w:shd w:val="clear" w:color="auto" w:fill="auto"/>
            <w:noWrap/>
            <w:vAlign w:val="bottom"/>
            <w:hideMark/>
          </w:tcPr>
          <w:p w:rsidR="00626FB4" w:rsidRPr="00182104" w:rsidRDefault="00626FB4" w:rsidP="00626FB4">
            <w:pPr>
              <w:spacing w:line="240" w:lineRule="auto"/>
              <w:jc w:val="right"/>
              <w:rPr>
                <w:rFonts w:cs="Arial"/>
                <w:szCs w:val="20"/>
                <w:lang w:val="sl-SI" w:eastAsia="sl-SI"/>
              </w:rPr>
            </w:pPr>
            <w:r w:rsidRPr="00182104">
              <w:rPr>
                <w:rFonts w:cs="Arial"/>
                <w:szCs w:val="20"/>
                <w:lang w:val="sl-SI" w:eastAsia="sl-SI"/>
              </w:rPr>
              <w:t>3.739.444.790</w:t>
            </w:r>
          </w:p>
        </w:tc>
        <w:tc>
          <w:tcPr>
            <w:tcW w:w="1780" w:type="dxa"/>
            <w:tcBorders>
              <w:top w:val="nil"/>
              <w:left w:val="nil"/>
              <w:bottom w:val="nil"/>
              <w:right w:val="nil"/>
            </w:tcBorders>
            <w:shd w:val="clear" w:color="auto" w:fill="auto"/>
            <w:noWrap/>
            <w:vAlign w:val="bottom"/>
            <w:hideMark/>
          </w:tcPr>
          <w:p w:rsidR="00626FB4" w:rsidRPr="00182104" w:rsidRDefault="00626FB4" w:rsidP="00626FB4">
            <w:pPr>
              <w:spacing w:line="240" w:lineRule="auto"/>
              <w:jc w:val="right"/>
              <w:rPr>
                <w:rFonts w:cs="Arial"/>
                <w:szCs w:val="20"/>
                <w:lang w:val="sl-SI" w:eastAsia="sl-SI"/>
              </w:rPr>
            </w:pPr>
            <w:r w:rsidRPr="00182104">
              <w:rPr>
                <w:rFonts w:cs="Arial"/>
                <w:szCs w:val="20"/>
                <w:lang w:val="sl-SI" w:eastAsia="sl-SI"/>
              </w:rPr>
              <w:t>115.198.812</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626FB4" w:rsidRPr="00182104" w:rsidRDefault="00626FB4" w:rsidP="00626FB4">
            <w:pPr>
              <w:spacing w:line="240" w:lineRule="auto"/>
              <w:jc w:val="right"/>
              <w:rPr>
                <w:rFonts w:cs="Arial"/>
                <w:szCs w:val="20"/>
                <w:lang w:val="sl-SI" w:eastAsia="sl-SI"/>
              </w:rPr>
            </w:pPr>
            <w:r w:rsidRPr="00182104">
              <w:rPr>
                <w:rFonts w:cs="Arial"/>
                <w:szCs w:val="20"/>
                <w:lang w:val="sl-SI" w:eastAsia="sl-SI"/>
              </w:rPr>
              <w:t>27.338.984</w:t>
            </w:r>
          </w:p>
        </w:tc>
      </w:tr>
      <w:tr w:rsidR="00626FB4" w:rsidRPr="00182104" w:rsidTr="00626FB4">
        <w:trPr>
          <w:trHeight w:val="255"/>
        </w:trPr>
        <w:tc>
          <w:tcPr>
            <w:tcW w:w="1209" w:type="dxa"/>
            <w:vMerge/>
            <w:tcBorders>
              <w:top w:val="nil"/>
              <w:left w:val="single" w:sz="4" w:space="0" w:color="auto"/>
              <w:bottom w:val="double" w:sz="6" w:space="0" w:color="000000"/>
              <w:right w:val="single" w:sz="4" w:space="0" w:color="auto"/>
            </w:tcBorders>
            <w:vAlign w:val="center"/>
            <w:hideMark/>
          </w:tcPr>
          <w:p w:rsidR="00626FB4" w:rsidRPr="00182104" w:rsidRDefault="00626FB4" w:rsidP="00626FB4">
            <w:pPr>
              <w:spacing w:line="240" w:lineRule="auto"/>
              <w:rPr>
                <w:rFonts w:cs="Arial"/>
                <w:szCs w:val="20"/>
                <w:lang w:val="sl-SI" w:eastAsia="sl-SI"/>
              </w:rPr>
            </w:pPr>
          </w:p>
        </w:tc>
        <w:tc>
          <w:tcPr>
            <w:tcW w:w="3211"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rPr>
                <w:rFonts w:cs="Arial"/>
                <w:szCs w:val="20"/>
                <w:lang w:val="sl-SI" w:eastAsia="sl-SI"/>
              </w:rPr>
            </w:pPr>
            <w:r w:rsidRPr="00182104">
              <w:rPr>
                <w:rFonts w:cs="Arial"/>
                <w:szCs w:val="20"/>
                <w:lang w:val="sl-SI" w:eastAsia="sl-SI"/>
              </w:rPr>
              <w:t xml:space="preserve">Delež mase bruto plač </w:t>
            </w:r>
            <w:r w:rsidR="00E326A9" w:rsidRPr="00182104">
              <w:rPr>
                <w:rFonts w:cs="Arial"/>
                <w:szCs w:val="20"/>
                <w:lang w:val="sl-SI" w:eastAsia="sl-SI"/>
              </w:rPr>
              <w:t>(</w:t>
            </w:r>
            <w:r w:rsidRPr="00182104">
              <w:rPr>
                <w:rFonts w:cs="Arial"/>
                <w:szCs w:val="20"/>
                <w:lang w:val="sl-SI" w:eastAsia="sl-SI"/>
              </w:rPr>
              <w:t>v</w:t>
            </w:r>
            <w:r w:rsidR="00DF22E8" w:rsidRPr="00182104">
              <w:rPr>
                <w:rFonts w:cs="Arial"/>
                <w:szCs w:val="20"/>
                <w:lang w:val="sl-SI" w:eastAsia="sl-SI"/>
              </w:rPr>
              <w:t> %</w:t>
            </w:r>
            <w:r w:rsidR="00E326A9" w:rsidRPr="00182104">
              <w:rPr>
                <w:rFonts w:cs="Arial"/>
                <w:szCs w:val="20"/>
                <w:lang w:val="sl-SI" w:eastAsia="sl-SI"/>
              </w:rPr>
              <w:t>)</w:t>
            </w:r>
          </w:p>
        </w:tc>
        <w:tc>
          <w:tcPr>
            <w:tcW w:w="158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100</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3,08</w:t>
            </w:r>
          </w:p>
        </w:tc>
        <w:tc>
          <w:tcPr>
            <w:tcW w:w="142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0,73</w:t>
            </w:r>
          </w:p>
        </w:tc>
      </w:tr>
      <w:tr w:rsidR="00626FB4" w:rsidRPr="00182104" w:rsidTr="00626FB4">
        <w:trPr>
          <w:trHeight w:val="255"/>
        </w:trPr>
        <w:tc>
          <w:tcPr>
            <w:tcW w:w="1209" w:type="dxa"/>
            <w:vMerge/>
            <w:tcBorders>
              <w:top w:val="nil"/>
              <w:left w:val="single" w:sz="4" w:space="0" w:color="auto"/>
              <w:bottom w:val="double" w:sz="6" w:space="0" w:color="000000"/>
              <w:right w:val="single" w:sz="4" w:space="0" w:color="auto"/>
            </w:tcBorders>
            <w:vAlign w:val="center"/>
            <w:hideMark/>
          </w:tcPr>
          <w:p w:rsidR="00626FB4" w:rsidRPr="00182104" w:rsidRDefault="00626FB4" w:rsidP="00626FB4">
            <w:pPr>
              <w:spacing w:line="240" w:lineRule="auto"/>
              <w:rPr>
                <w:rFonts w:cs="Arial"/>
                <w:szCs w:val="20"/>
                <w:lang w:val="sl-SI" w:eastAsia="sl-SI"/>
              </w:rPr>
            </w:pPr>
          </w:p>
        </w:tc>
        <w:tc>
          <w:tcPr>
            <w:tcW w:w="3211"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rPr>
                <w:rFonts w:cs="Arial"/>
                <w:szCs w:val="20"/>
                <w:lang w:val="sl-SI" w:eastAsia="sl-SI"/>
              </w:rPr>
            </w:pPr>
            <w:r w:rsidRPr="00182104">
              <w:rPr>
                <w:rFonts w:cs="Arial"/>
                <w:szCs w:val="20"/>
                <w:lang w:val="sl-SI" w:eastAsia="sl-SI"/>
              </w:rPr>
              <w:t>Število zaposlenih*</w:t>
            </w:r>
          </w:p>
        </w:tc>
        <w:tc>
          <w:tcPr>
            <w:tcW w:w="158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right"/>
              <w:rPr>
                <w:rFonts w:cs="Arial"/>
                <w:szCs w:val="20"/>
                <w:lang w:val="sl-SI" w:eastAsia="sl-SI"/>
              </w:rPr>
            </w:pPr>
            <w:r w:rsidRPr="00182104">
              <w:rPr>
                <w:rFonts w:cs="Arial"/>
                <w:szCs w:val="20"/>
                <w:lang w:val="sl-SI" w:eastAsia="sl-SI"/>
              </w:rPr>
              <w:t>166.355</w:t>
            </w:r>
          </w:p>
        </w:tc>
        <w:tc>
          <w:tcPr>
            <w:tcW w:w="1780" w:type="dxa"/>
            <w:tcBorders>
              <w:top w:val="nil"/>
              <w:left w:val="nil"/>
              <w:bottom w:val="single" w:sz="4" w:space="0" w:color="auto"/>
              <w:right w:val="single" w:sz="4" w:space="0" w:color="auto"/>
            </w:tcBorders>
            <w:shd w:val="clear" w:color="auto" w:fill="auto"/>
            <w:noWrap/>
            <w:vAlign w:val="bottom"/>
            <w:hideMark/>
          </w:tcPr>
          <w:p w:rsidR="00626FB4" w:rsidRPr="00182104" w:rsidRDefault="00626FB4" w:rsidP="00626FB4">
            <w:pPr>
              <w:spacing w:line="240" w:lineRule="auto"/>
              <w:jc w:val="right"/>
              <w:rPr>
                <w:rFonts w:cs="Arial"/>
                <w:szCs w:val="20"/>
                <w:lang w:val="sl-SI" w:eastAsia="sl-SI"/>
              </w:rPr>
            </w:pPr>
            <w:r w:rsidRPr="00182104">
              <w:rPr>
                <w:rFonts w:cs="Arial"/>
                <w:szCs w:val="20"/>
                <w:lang w:val="sl-SI" w:eastAsia="sl-SI"/>
              </w:rPr>
              <w:t>4.662</w:t>
            </w:r>
          </w:p>
        </w:tc>
        <w:tc>
          <w:tcPr>
            <w:tcW w:w="1420" w:type="dxa"/>
            <w:tcBorders>
              <w:top w:val="nil"/>
              <w:left w:val="nil"/>
              <w:bottom w:val="single" w:sz="4" w:space="0" w:color="auto"/>
              <w:right w:val="single" w:sz="4" w:space="0" w:color="auto"/>
            </w:tcBorders>
            <w:shd w:val="clear" w:color="auto" w:fill="auto"/>
            <w:noWrap/>
            <w:vAlign w:val="center"/>
            <w:hideMark/>
          </w:tcPr>
          <w:p w:rsidR="00626FB4" w:rsidRPr="00182104" w:rsidRDefault="00F333F3" w:rsidP="00626FB4">
            <w:pPr>
              <w:spacing w:line="240" w:lineRule="auto"/>
              <w:jc w:val="right"/>
              <w:rPr>
                <w:rFonts w:cs="Arial"/>
                <w:szCs w:val="20"/>
                <w:lang w:val="sl-SI" w:eastAsia="sl-SI"/>
              </w:rPr>
            </w:pPr>
            <w:r w:rsidRPr="00182104">
              <w:rPr>
                <w:rFonts w:cs="Arial"/>
                <w:szCs w:val="20"/>
                <w:lang w:val="sl-SI" w:eastAsia="sl-SI"/>
              </w:rPr>
              <w:t xml:space="preserve">       </w:t>
            </w:r>
            <w:r w:rsidR="00626FB4" w:rsidRPr="00182104">
              <w:rPr>
                <w:rFonts w:cs="Arial"/>
                <w:szCs w:val="20"/>
                <w:lang w:val="sl-SI" w:eastAsia="sl-SI"/>
              </w:rPr>
              <w:t>867</w:t>
            </w:r>
            <w:r w:rsidRPr="00182104">
              <w:rPr>
                <w:rFonts w:cs="Arial"/>
                <w:szCs w:val="20"/>
                <w:lang w:val="sl-SI" w:eastAsia="sl-SI"/>
              </w:rPr>
              <w:t xml:space="preserve"> </w:t>
            </w:r>
          </w:p>
        </w:tc>
      </w:tr>
      <w:tr w:rsidR="00626FB4" w:rsidRPr="00182104" w:rsidTr="00626FB4">
        <w:trPr>
          <w:trHeight w:val="270"/>
        </w:trPr>
        <w:tc>
          <w:tcPr>
            <w:tcW w:w="1209" w:type="dxa"/>
            <w:vMerge/>
            <w:tcBorders>
              <w:top w:val="nil"/>
              <w:left w:val="single" w:sz="4" w:space="0" w:color="auto"/>
              <w:bottom w:val="double" w:sz="6" w:space="0" w:color="000000"/>
              <w:right w:val="single" w:sz="4" w:space="0" w:color="auto"/>
            </w:tcBorders>
            <w:vAlign w:val="center"/>
            <w:hideMark/>
          </w:tcPr>
          <w:p w:rsidR="00626FB4" w:rsidRPr="00182104" w:rsidRDefault="00626FB4" w:rsidP="00626FB4">
            <w:pPr>
              <w:spacing w:line="240" w:lineRule="auto"/>
              <w:rPr>
                <w:rFonts w:cs="Arial"/>
                <w:szCs w:val="20"/>
                <w:lang w:val="sl-SI" w:eastAsia="sl-SI"/>
              </w:rPr>
            </w:pPr>
          </w:p>
        </w:tc>
        <w:tc>
          <w:tcPr>
            <w:tcW w:w="3211" w:type="dxa"/>
            <w:tcBorders>
              <w:top w:val="nil"/>
              <w:left w:val="nil"/>
              <w:bottom w:val="double" w:sz="6" w:space="0" w:color="auto"/>
              <w:right w:val="single" w:sz="4" w:space="0" w:color="auto"/>
            </w:tcBorders>
            <w:shd w:val="clear" w:color="auto" w:fill="auto"/>
            <w:noWrap/>
            <w:vAlign w:val="center"/>
            <w:hideMark/>
          </w:tcPr>
          <w:p w:rsidR="00626FB4" w:rsidRPr="00182104" w:rsidRDefault="00626FB4" w:rsidP="00626FB4">
            <w:pPr>
              <w:spacing w:line="240" w:lineRule="auto"/>
              <w:rPr>
                <w:rFonts w:cs="Arial"/>
                <w:szCs w:val="20"/>
                <w:lang w:val="sl-SI" w:eastAsia="sl-SI"/>
              </w:rPr>
            </w:pPr>
            <w:r w:rsidRPr="00182104">
              <w:rPr>
                <w:rFonts w:cs="Arial"/>
                <w:szCs w:val="20"/>
                <w:lang w:val="sl-SI" w:eastAsia="sl-SI"/>
              </w:rPr>
              <w:t xml:space="preserve">Delež zaposlenih </w:t>
            </w:r>
            <w:r w:rsidR="00E326A9" w:rsidRPr="00182104">
              <w:rPr>
                <w:rFonts w:cs="Arial"/>
                <w:szCs w:val="20"/>
                <w:lang w:val="sl-SI" w:eastAsia="sl-SI"/>
              </w:rPr>
              <w:t>(</w:t>
            </w:r>
            <w:r w:rsidRPr="00182104">
              <w:rPr>
                <w:rFonts w:cs="Arial"/>
                <w:szCs w:val="20"/>
                <w:lang w:val="sl-SI" w:eastAsia="sl-SI"/>
              </w:rPr>
              <w:t>v</w:t>
            </w:r>
            <w:r w:rsidR="00DF22E8" w:rsidRPr="00182104">
              <w:rPr>
                <w:rFonts w:cs="Arial"/>
                <w:szCs w:val="20"/>
                <w:lang w:val="sl-SI" w:eastAsia="sl-SI"/>
              </w:rPr>
              <w:t> %</w:t>
            </w:r>
            <w:r w:rsidR="00E326A9" w:rsidRPr="00182104">
              <w:rPr>
                <w:rFonts w:cs="Arial"/>
                <w:szCs w:val="20"/>
                <w:lang w:val="sl-SI" w:eastAsia="sl-SI"/>
              </w:rPr>
              <w:t>)</w:t>
            </w:r>
          </w:p>
        </w:tc>
        <w:tc>
          <w:tcPr>
            <w:tcW w:w="1580" w:type="dxa"/>
            <w:tcBorders>
              <w:top w:val="nil"/>
              <w:left w:val="nil"/>
              <w:bottom w:val="double" w:sz="6"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100</w:t>
            </w:r>
          </w:p>
        </w:tc>
        <w:tc>
          <w:tcPr>
            <w:tcW w:w="1780" w:type="dxa"/>
            <w:tcBorders>
              <w:top w:val="nil"/>
              <w:left w:val="nil"/>
              <w:bottom w:val="double" w:sz="6"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2,80</w:t>
            </w:r>
          </w:p>
        </w:tc>
        <w:tc>
          <w:tcPr>
            <w:tcW w:w="1420" w:type="dxa"/>
            <w:tcBorders>
              <w:top w:val="nil"/>
              <w:left w:val="nil"/>
              <w:bottom w:val="double" w:sz="6"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0,52</w:t>
            </w:r>
          </w:p>
        </w:tc>
      </w:tr>
      <w:tr w:rsidR="00626FB4" w:rsidRPr="00182104" w:rsidTr="00626FB4">
        <w:trPr>
          <w:trHeight w:val="270"/>
        </w:trPr>
        <w:tc>
          <w:tcPr>
            <w:tcW w:w="4420" w:type="dxa"/>
            <w:gridSpan w:val="2"/>
            <w:tcBorders>
              <w:top w:val="nil"/>
              <w:left w:val="single" w:sz="4" w:space="0" w:color="auto"/>
              <w:bottom w:val="single" w:sz="4" w:space="0" w:color="auto"/>
              <w:right w:val="single" w:sz="4" w:space="0" w:color="000000"/>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Ind</w:t>
            </w:r>
            <w:r w:rsidR="00E326A9" w:rsidRPr="00182104">
              <w:rPr>
                <w:rFonts w:cs="Arial"/>
                <w:szCs w:val="20"/>
                <w:lang w:val="sl-SI" w:eastAsia="sl-SI"/>
              </w:rPr>
              <w:t>eks</w:t>
            </w:r>
            <w:r w:rsidRPr="00182104">
              <w:rPr>
                <w:rFonts w:cs="Arial"/>
                <w:szCs w:val="20"/>
                <w:lang w:val="sl-SI" w:eastAsia="sl-SI"/>
              </w:rPr>
              <w:t xml:space="preserve"> mase bruto plač</w:t>
            </w:r>
          </w:p>
        </w:tc>
        <w:tc>
          <w:tcPr>
            <w:tcW w:w="158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105,07</w:t>
            </w:r>
          </w:p>
        </w:tc>
        <w:tc>
          <w:tcPr>
            <w:tcW w:w="178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103,69</w:t>
            </w:r>
          </w:p>
        </w:tc>
        <w:tc>
          <w:tcPr>
            <w:tcW w:w="142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104,54</w:t>
            </w:r>
          </w:p>
        </w:tc>
      </w:tr>
      <w:tr w:rsidR="00626FB4" w:rsidRPr="00182104" w:rsidTr="00626FB4">
        <w:trPr>
          <w:trHeight w:val="255"/>
        </w:trPr>
        <w:tc>
          <w:tcPr>
            <w:tcW w:w="44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Ind</w:t>
            </w:r>
            <w:r w:rsidR="00E326A9" w:rsidRPr="00182104">
              <w:rPr>
                <w:rFonts w:cs="Arial"/>
                <w:szCs w:val="20"/>
                <w:lang w:val="sl-SI" w:eastAsia="sl-SI"/>
              </w:rPr>
              <w:t>eks</w:t>
            </w:r>
            <w:r w:rsidRPr="00182104">
              <w:rPr>
                <w:rFonts w:cs="Arial"/>
                <w:szCs w:val="20"/>
                <w:lang w:val="sl-SI" w:eastAsia="sl-SI"/>
              </w:rPr>
              <w:t xml:space="preserve"> števila</w:t>
            </w:r>
            <w:r w:rsidR="00F333F3" w:rsidRPr="00182104">
              <w:rPr>
                <w:rFonts w:cs="Arial"/>
                <w:szCs w:val="20"/>
                <w:lang w:val="sl-SI" w:eastAsia="sl-SI"/>
              </w:rPr>
              <w:t xml:space="preserve"> </w:t>
            </w:r>
            <w:r w:rsidRPr="00182104">
              <w:rPr>
                <w:rFonts w:cs="Arial"/>
                <w:szCs w:val="20"/>
                <w:lang w:val="sl-SI" w:eastAsia="sl-SI"/>
              </w:rPr>
              <w:t>zaposlenih</w:t>
            </w:r>
          </w:p>
        </w:tc>
        <w:tc>
          <w:tcPr>
            <w:tcW w:w="158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102,29</w:t>
            </w:r>
          </w:p>
        </w:tc>
        <w:tc>
          <w:tcPr>
            <w:tcW w:w="178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100,15</w:t>
            </w:r>
          </w:p>
        </w:tc>
        <w:tc>
          <w:tcPr>
            <w:tcW w:w="1420" w:type="dxa"/>
            <w:tcBorders>
              <w:top w:val="nil"/>
              <w:left w:val="nil"/>
              <w:bottom w:val="single" w:sz="4" w:space="0" w:color="auto"/>
              <w:right w:val="single" w:sz="4" w:space="0" w:color="auto"/>
            </w:tcBorders>
            <w:shd w:val="clear" w:color="auto" w:fill="auto"/>
            <w:noWrap/>
            <w:vAlign w:val="center"/>
            <w:hideMark/>
          </w:tcPr>
          <w:p w:rsidR="00626FB4" w:rsidRPr="00182104" w:rsidRDefault="00626FB4" w:rsidP="00626FB4">
            <w:pPr>
              <w:spacing w:line="240" w:lineRule="auto"/>
              <w:jc w:val="center"/>
              <w:rPr>
                <w:rFonts w:cs="Arial"/>
                <w:szCs w:val="20"/>
                <w:lang w:val="sl-SI" w:eastAsia="sl-SI"/>
              </w:rPr>
            </w:pPr>
            <w:r w:rsidRPr="00182104">
              <w:rPr>
                <w:rFonts w:cs="Arial"/>
                <w:szCs w:val="20"/>
                <w:lang w:val="sl-SI" w:eastAsia="sl-SI"/>
              </w:rPr>
              <w:t>100,35</w:t>
            </w:r>
          </w:p>
        </w:tc>
      </w:tr>
    </w:tbl>
    <w:p w:rsidR="00422AE5" w:rsidRPr="00182104" w:rsidRDefault="008037C0" w:rsidP="00422AE5">
      <w:pPr>
        <w:spacing w:line="260" w:lineRule="exact"/>
        <w:jc w:val="both"/>
        <w:rPr>
          <w:rFonts w:cs="Arial"/>
          <w:sz w:val="16"/>
          <w:szCs w:val="16"/>
          <w:lang w:val="sl-SI"/>
        </w:rPr>
      </w:pPr>
      <w:r w:rsidRPr="00182104">
        <w:rPr>
          <w:rFonts w:cs="Arial"/>
          <w:sz w:val="16"/>
          <w:szCs w:val="16"/>
          <w:lang w:val="sl-SI"/>
        </w:rPr>
        <w:t xml:space="preserve"> </w:t>
      </w:r>
      <w:r w:rsidR="00422AE5" w:rsidRPr="00182104">
        <w:rPr>
          <w:rFonts w:cs="Arial"/>
          <w:sz w:val="16"/>
          <w:szCs w:val="16"/>
          <w:lang w:val="sl-SI"/>
        </w:rPr>
        <w:t>Vir:</w:t>
      </w:r>
      <w:r w:rsidR="00121090" w:rsidRPr="00182104">
        <w:rPr>
          <w:rFonts w:cs="Arial"/>
          <w:sz w:val="16"/>
          <w:szCs w:val="16"/>
          <w:lang w:val="sl-SI"/>
        </w:rPr>
        <w:t xml:space="preserve"> ISPAP</w:t>
      </w:r>
    </w:p>
    <w:p w:rsidR="00206A95" w:rsidRPr="00182104" w:rsidRDefault="00422AE5" w:rsidP="00422AE5">
      <w:pPr>
        <w:spacing w:line="260" w:lineRule="exact"/>
        <w:jc w:val="both"/>
        <w:rPr>
          <w:rFonts w:cs="Arial"/>
          <w:sz w:val="16"/>
          <w:szCs w:val="16"/>
          <w:lang w:val="sl-SI"/>
        </w:rPr>
      </w:pPr>
      <w:r w:rsidRPr="00182104">
        <w:rPr>
          <w:rFonts w:cs="Arial"/>
          <w:sz w:val="16"/>
          <w:szCs w:val="16"/>
          <w:lang w:val="sl-SI"/>
        </w:rPr>
        <w:t>*</w:t>
      </w:r>
      <w:r w:rsidR="00F32E48" w:rsidRPr="00182104">
        <w:rPr>
          <w:rFonts w:cs="Arial"/>
          <w:sz w:val="16"/>
          <w:szCs w:val="16"/>
          <w:lang w:val="sl-SI"/>
        </w:rPr>
        <w:t xml:space="preserve"> </w:t>
      </w:r>
      <w:r w:rsidR="00B012BB" w:rsidRPr="00182104">
        <w:rPr>
          <w:rFonts w:cs="Arial"/>
          <w:sz w:val="16"/>
          <w:szCs w:val="16"/>
          <w:lang w:val="sl-SI"/>
        </w:rPr>
        <w:t>Povprečno š</w:t>
      </w:r>
      <w:r w:rsidR="00CD3B93" w:rsidRPr="00182104">
        <w:rPr>
          <w:rFonts w:cs="Arial"/>
          <w:sz w:val="16"/>
          <w:szCs w:val="16"/>
          <w:lang w:val="sl-SI"/>
        </w:rPr>
        <w:t>tevilo zaposlenih na podlagi opravljenih ur</w:t>
      </w:r>
      <w:r w:rsidR="007A158F" w:rsidRPr="00182104">
        <w:rPr>
          <w:rFonts w:cs="Arial"/>
          <w:sz w:val="16"/>
          <w:szCs w:val="16"/>
          <w:lang w:val="sl-SI"/>
        </w:rPr>
        <w:t>.</w:t>
      </w:r>
    </w:p>
    <w:p w:rsidR="00422AE5" w:rsidRPr="00182104" w:rsidRDefault="00422AE5" w:rsidP="00422AE5">
      <w:pPr>
        <w:spacing w:line="260" w:lineRule="exact"/>
        <w:jc w:val="both"/>
        <w:rPr>
          <w:rFonts w:cs="Arial"/>
          <w:sz w:val="16"/>
          <w:szCs w:val="16"/>
          <w:lang w:val="sl-SI"/>
        </w:rPr>
      </w:pPr>
      <w:bookmarkStart w:id="9" w:name="_Hlk523292419"/>
    </w:p>
    <w:bookmarkEnd w:id="9"/>
    <w:p w:rsidR="00CE2BA3" w:rsidRDefault="00CE2BA3" w:rsidP="00633BBE">
      <w:pPr>
        <w:jc w:val="both"/>
        <w:rPr>
          <w:rFonts w:cs="Arial"/>
          <w:color w:val="000000"/>
          <w:sz w:val="22"/>
          <w:szCs w:val="22"/>
          <w:lang w:val="sl-SI"/>
        </w:rPr>
      </w:pPr>
    </w:p>
    <w:p w:rsidR="00DC1E74" w:rsidRDefault="00DC1E74" w:rsidP="00633BBE">
      <w:pPr>
        <w:jc w:val="both"/>
        <w:rPr>
          <w:rFonts w:cs="Arial"/>
          <w:color w:val="000000"/>
          <w:sz w:val="22"/>
          <w:szCs w:val="22"/>
          <w:lang w:val="sl-SI"/>
        </w:rPr>
      </w:pPr>
    </w:p>
    <w:p w:rsidR="00DC1E74" w:rsidRPr="00182104" w:rsidRDefault="00DC1E74" w:rsidP="00633BBE">
      <w:pPr>
        <w:jc w:val="both"/>
        <w:rPr>
          <w:rFonts w:cs="Arial"/>
          <w:color w:val="000000"/>
          <w:sz w:val="22"/>
          <w:szCs w:val="22"/>
          <w:lang w:val="sl-SI"/>
        </w:rPr>
      </w:pPr>
    </w:p>
    <w:p w:rsidR="00C6000F" w:rsidRPr="00182104" w:rsidRDefault="00CD3B93" w:rsidP="00C41BA1">
      <w:pPr>
        <w:pStyle w:val="Naslov3"/>
      </w:pPr>
      <w:bookmarkStart w:id="10" w:name="_Toc523465039"/>
      <w:r w:rsidRPr="00182104">
        <w:t>Vladni</w:t>
      </w:r>
      <w:r w:rsidR="001F225A" w:rsidRPr="00182104">
        <w:t xml:space="preserve"> proračunski uporabniki</w:t>
      </w:r>
      <w:bookmarkEnd w:id="10"/>
    </w:p>
    <w:p w:rsidR="001F225A" w:rsidRPr="00182104" w:rsidRDefault="001F225A" w:rsidP="002F77E4">
      <w:pPr>
        <w:jc w:val="both"/>
        <w:rPr>
          <w:rFonts w:cs="Arial"/>
          <w:color w:val="000000"/>
          <w:sz w:val="22"/>
          <w:szCs w:val="22"/>
          <w:lang w:val="sl-SI"/>
        </w:rPr>
      </w:pPr>
    </w:p>
    <w:p w:rsidR="00C21567" w:rsidRPr="00182104" w:rsidRDefault="00C21567" w:rsidP="00C21567">
      <w:pPr>
        <w:jc w:val="both"/>
        <w:rPr>
          <w:rFonts w:cs="Arial"/>
          <w:color w:val="000000"/>
          <w:sz w:val="22"/>
          <w:szCs w:val="22"/>
          <w:lang w:val="sl-SI"/>
        </w:rPr>
      </w:pPr>
      <w:r w:rsidRPr="00182104">
        <w:rPr>
          <w:rFonts w:cs="Arial"/>
          <w:color w:val="000000"/>
          <w:sz w:val="22"/>
          <w:szCs w:val="22"/>
          <w:lang w:val="sl-SI"/>
        </w:rPr>
        <w:t xml:space="preserve">K vladnim proračunskim uporabnikom (organi državne uprave) spadajo vladne službe, ministrstva in organi v sestavi ter upravne enote. V organih državne uprave je </w:t>
      </w:r>
      <w:r w:rsidR="004706DC" w:rsidRPr="00182104">
        <w:rPr>
          <w:rFonts w:cs="Arial"/>
          <w:color w:val="000000"/>
          <w:sz w:val="22"/>
          <w:szCs w:val="22"/>
          <w:lang w:val="sl-SI"/>
        </w:rPr>
        <w:t>b</w:t>
      </w:r>
      <w:r w:rsidR="009706C8" w:rsidRPr="00182104">
        <w:rPr>
          <w:rFonts w:cs="Arial"/>
          <w:color w:val="000000"/>
          <w:sz w:val="22"/>
          <w:szCs w:val="22"/>
          <w:lang w:val="sl-SI"/>
        </w:rPr>
        <w:t>il</w:t>
      </w:r>
      <w:r w:rsidR="003E6090" w:rsidRPr="00182104">
        <w:rPr>
          <w:rFonts w:cs="Arial"/>
          <w:color w:val="000000"/>
          <w:sz w:val="22"/>
          <w:szCs w:val="22"/>
          <w:lang w:val="sl-SI"/>
        </w:rPr>
        <w:t>a</w:t>
      </w:r>
      <w:r w:rsidR="004706DC" w:rsidRPr="00182104">
        <w:rPr>
          <w:rFonts w:cs="Arial"/>
          <w:color w:val="000000"/>
          <w:sz w:val="22"/>
          <w:szCs w:val="22"/>
          <w:lang w:val="sl-SI"/>
        </w:rPr>
        <w:t xml:space="preserve"> </w:t>
      </w:r>
      <w:r w:rsidR="003E6090" w:rsidRPr="00182104">
        <w:rPr>
          <w:rFonts w:cs="Arial"/>
          <w:color w:val="000000"/>
          <w:sz w:val="22"/>
          <w:szCs w:val="22"/>
          <w:lang w:val="sl-SI"/>
        </w:rPr>
        <w:t>masa bruto plač višja</w:t>
      </w:r>
      <w:r w:rsidR="005274DC" w:rsidRPr="00182104">
        <w:rPr>
          <w:rFonts w:cs="Arial"/>
          <w:color w:val="000000"/>
          <w:sz w:val="22"/>
          <w:szCs w:val="22"/>
          <w:lang w:val="sl-SI"/>
        </w:rPr>
        <w:t xml:space="preserve"> za 4,5</w:t>
      </w:r>
      <w:r w:rsidRPr="00182104">
        <w:rPr>
          <w:rFonts w:cs="Arial"/>
          <w:color w:val="000000"/>
          <w:sz w:val="22"/>
          <w:szCs w:val="22"/>
          <w:lang w:val="sl-SI"/>
        </w:rPr>
        <w:t xml:space="preserve"> </w:t>
      </w:r>
      <w:r w:rsidR="004A3277" w:rsidRPr="00182104">
        <w:rPr>
          <w:rFonts w:cs="Arial"/>
          <w:color w:val="000000"/>
          <w:sz w:val="22"/>
          <w:szCs w:val="22"/>
          <w:lang w:val="sl-SI"/>
        </w:rPr>
        <w:t>%</w:t>
      </w:r>
      <w:r w:rsidRPr="00182104">
        <w:rPr>
          <w:rFonts w:cs="Arial"/>
          <w:color w:val="000000"/>
          <w:sz w:val="22"/>
          <w:szCs w:val="22"/>
          <w:lang w:val="sl-SI"/>
        </w:rPr>
        <w:t xml:space="preserve">. </w:t>
      </w:r>
      <w:r w:rsidR="004670CD" w:rsidRPr="00182104">
        <w:rPr>
          <w:rFonts w:cs="Arial"/>
          <w:color w:val="000000"/>
          <w:sz w:val="22"/>
          <w:szCs w:val="22"/>
          <w:lang w:val="sl-SI"/>
        </w:rPr>
        <w:t xml:space="preserve">Število zaposlenih na podlagi opravljenih ur </w:t>
      </w:r>
      <w:r w:rsidR="005B6E9E" w:rsidRPr="00182104">
        <w:rPr>
          <w:rFonts w:cs="Arial"/>
          <w:color w:val="000000"/>
          <w:sz w:val="22"/>
          <w:szCs w:val="22"/>
          <w:lang w:val="sl-SI"/>
        </w:rPr>
        <w:t>se je povečal</w:t>
      </w:r>
      <w:r w:rsidR="00A00BBA" w:rsidRPr="00182104">
        <w:rPr>
          <w:rFonts w:cs="Arial"/>
          <w:color w:val="000000"/>
          <w:sz w:val="22"/>
          <w:szCs w:val="22"/>
          <w:lang w:val="sl-SI"/>
        </w:rPr>
        <w:t>o</w:t>
      </w:r>
      <w:r w:rsidR="005B6E9E" w:rsidRPr="00182104">
        <w:rPr>
          <w:rFonts w:cs="Arial"/>
          <w:color w:val="000000"/>
          <w:sz w:val="22"/>
          <w:szCs w:val="22"/>
          <w:lang w:val="sl-SI"/>
        </w:rPr>
        <w:t xml:space="preserve"> za</w:t>
      </w:r>
      <w:r w:rsidR="004A3277" w:rsidRPr="00182104">
        <w:rPr>
          <w:rFonts w:cs="Arial"/>
          <w:color w:val="000000"/>
          <w:sz w:val="22"/>
          <w:szCs w:val="22"/>
          <w:lang w:val="sl-SI"/>
        </w:rPr>
        <w:t xml:space="preserve"> 0,5</w:t>
      </w:r>
      <w:r w:rsidR="00DF22E8" w:rsidRPr="00182104">
        <w:rPr>
          <w:rFonts w:cs="Arial"/>
          <w:color w:val="000000"/>
          <w:sz w:val="22"/>
          <w:szCs w:val="22"/>
          <w:lang w:val="sl-SI"/>
        </w:rPr>
        <w:t> %</w:t>
      </w:r>
      <w:r w:rsidR="005274DC" w:rsidRPr="00182104">
        <w:rPr>
          <w:rFonts w:cs="Arial"/>
          <w:color w:val="000000"/>
          <w:sz w:val="22"/>
          <w:szCs w:val="22"/>
          <w:lang w:val="sl-SI"/>
        </w:rPr>
        <w:t xml:space="preserve"> (za 162</w:t>
      </w:r>
      <w:r w:rsidRPr="00182104">
        <w:rPr>
          <w:rFonts w:cs="Arial"/>
          <w:color w:val="000000"/>
          <w:sz w:val="22"/>
          <w:szCs w:val="22"/>
          <w:lang w:val="sl-SI"/>
        </w:rPr>
        <w:t xml:space="preserve"> zaposlenih na podlagi opravljenih ur). </w:t>
      </w:r>
    </w:p>
    <w:p w:rsidR="002E1680" w:rsidRPr="00182104" w:rsidRDefault="002E1680" w:rsidP="002E1680">
      <w:pPr>
        <w:jc w:val="both"/>
        <w:rPr>
          <w:rFonts w:cs="Arial"/>
          <w:color w:val="000000"/>
          <w:sz w:val="22"/>
          <w:szCs w:val="22"/>
          <w:lang w:val="sl-SI"/>
        </w:rPr>
      </w:pPr>
    </w:p>
    <w:p w:rsidR="002E1680" w:rsidRPr="00182104" w:rsidRDefault="002E1680" w:rsidP="002E1680">
      <w:pPr>
        <w:jc w:val="both"/>
        <w:rPr>
          <w:rFonts w:cs="Arial"/>
          <w:color w:val="000000"/>
          <w:sz w:val="22"/>
          <w:szCs w:val="22"/>
          <w:lang w:val="sl-SI"/>
        </w:rPr>
      </w:pPr>
      <w:r w:rsidRPr="00182104">
        <w:rPr>
          <w:rFonts w:cs="Arial"/>
          <w:color w:val="000000"/>
          <w:sz w:val="22"/>
          <w:szCs w:val="22"/>
          <w:lang w:val="sl-SI"/>
        </w:rPr>
        <w:t xml:space="preserve">V letu 2017 je bilo med vladnimi službami </w:t>
      </w:r>
      <w:r w:rsidR="004A3277" w:rsidRPr="00182104">
        <w:rPr>
          <w:rFonts w:cs="Arial"/>
          <w:color w:val="000000"/>
          <w:sz w:val="22"/>
          <w:szCs w:val="22"/>
          <w:lang w:val="sl-SI"/>
        </w:rPr>
        <w:t>13</w:t>
      </w:r>
      <w:r w:rsidRPr="00182104">
        <w:rPr>
          <w:rFonts w:cs="Arial"/>
          <w:color w:val="000000"/>
          <w:sz w:val="22"/>
          <w:szCs w:val="22"/>
          <w:lang w:val="sl-SI"/>
        </w:rPr>
        <w:t xml:space="preserve"> proračunskih uporabnikov, ki so posredovali podatke o plačah v ISPAP, in sicer</w:t>
      </w:r>
      <w:r w:rsidR="004A3277" w:rsidRPr="00182104">
        <w:rPr>
          <w:rFonts w:cs="Arial"/>
          <w:color w:val="000000"/>
          <w:sz w:val="22"/>
          <w:szCs w:val="22"/>
          <w:lang w:val="sl-SI"/>
        </w:rPr>
        <w:t xml:space="preserve"> so to</w:t>
      </w:r>
      <w:r w:rsidRPr="00182104">
        <w:rPr>
          <w:rFonts w:cs="Arial"/>
          <w:color w:val="000000"/>
          <w:sz w:val="22"/>
          <w:szCs w:val="22"/>
          <w:lang w:val="sl-SI"/>
        </w:rPr>
        <w:t>:</w:t>
      </w:r>
    </w:p>
    <w:p w:rsidR="002E1680" w:rsidRPr="00182104" w:rsidRDefault="002E1680" w:rsidP="002E1680">
      <w:pPr>
        <w:jc w:val="both"/>
        <w:rPr>
          <w:rFonts w:cs="Arial"/>
          <w:color w:val="000000"/>
          <w:sz w:val="22"/>
          <w:szCs w:val="22"/>
          <w:lang w:val="sl-SI"/>
        </w:rPr>
      </w:pPr>
    </w:p>
    <w:p w:rsidR="002E1680" w:rsidRPr="00182104" w:rsidRDefault="002E1680" w:rsidP="002E1680">
      <w:pPr>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Generalni sekretariat Vlade Republike Slovenije,</w:t>
      </w:r>
    </w:p>
    <w:p w:rsidR="002E1680" w:rsidRPr="00182104" w:rsidRDefault="002E1680" w:rsidP="002E1680">
      <w:pPr>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Kabinet predsednika Vlade Republike Slovenije,</w:t>
      </w:r>
    </w:p>
    <w:p w:rsidR="002E1680" w:rsidRPr="00182104" w:rsidRDefault="002E1680" w:rsidP="002E1680">
      <w:pPr>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Protokol Republike Slovenije,</w:t>
      </w:r>
    </w:p>
    <w:p w:rsidR="002E1680" w:rsidRPr="00182104" w:rsidRDefault="002E1680" w:rsidP="002E1680">
      <w:pPr>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Služba Vlade Republike Slovenije za razvoj in evropsko kohezijsko politiko,</w:t>
      </w:r>
    </w:p>
    <w:p w:rsidR="002E1680" w:rsidRPr="00182104" w:rsidRDefault="002E1680" w:rsidP="002E1680">
      <w:pPr>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Služba Vlade Republike Slovenije za zakonodajo,</w:t>
      </w:r>
    </w:p>
    <w:p w:rsidR="002E1680" w:rsidRPr="00182104" w:rsidRDefault="002E1680" w:rsidP="002E1680">
      <w:pPr>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Statistični urad Republike Slovenije,</w:t>
      </w:r>
    </w:p>
    <w:p w:rsidR="002E1680" w:rsidRPr="00182104" w:rsidRDefault="002E1680" w:rsidP="002E1680">
      <w:pPr>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Urad Republike Slovenije za makroekonomske analize in razvoj,</w:t>
      </w:r>
    </w:p>
    <w:p w:rsidR="002E1680" w:rsidRPr="00182104" w:rsidRDefault="002E1680" w:rsidP="002E1680">
      <w:pPr>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Urad Vlade Republike Slovenije za komuniciranje,</w:t>
      </w:r>
    </w:p>
    <w:p w:rsidR="002E1680" w:rsidRPr="00182104" w:rsidRDefault="002E1680" w:rsidP="002E1680">
      <w:pPr>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Urad Vlade Republike Slovenije za narodnosti,</w:t>
      </w:r>
    </w:p>
    <w:p w:rsidR="002E1680" w:rsidRPr="00182104" w:rsidRDefault="002E1680" w:rsidP="002E1680">
      <w:pPr>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Urad Vlade Republike Slovenije za Slovence v zamejstvu in po svetu,</w:t>
      </w:r>
    </w:p>
    <w:p w:rsidR="002E1680" w:rsidRPr="00182104" w:rsidRDefault="002E1680" w:rsidP="002E1680">
      <w:pPr>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Urad Vlade Republike Slovenije za varovanje tajnih podatkov,</w:t>
      </w:r>
    </w:p>
    <w:p w:rsidR="002E1680" w:rsidRPr="00182104" w:rsidRDefault="002E1680" w:rsidP="002E1680">
      <w:pPr>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Urad Vlade Republike Slovenije za oskrbo in integracijo migrantov,</w:t>
      </w:r>
    </w:p>
    <w:p w:rsidR="00A728DB" w:rsidRPr="00182104" w:rsidRDefault="002E1680" w:rsidP="002E1680">
      <w:pPr>
        <w:jc w:val="both"/>
        <w:rPr>
          <w:rFonts w:cs="Arial"/>
          <w:color w:val="000000"/>
          <w:sz w:val="22"/>
          <w:szCs w:val="22"/>
          <w:lang w:val="sl-SI"/>
        </w:rPr>
      </w:pPr>
      <w:r w:rsidRPr="00182104">
        <w:rPr>
          <w:rFonts w:cs="Arial"/>
          <w:color w:val="000000"/>
          <w:sz w:val="22"/>
          <w:szCs w:val="22"/>
          <w:lang w:val="sl-SI"/>
        </w:rPr>
        <w:t>–</w:t>
      </w:r>
      <w:r w:rsidRPr="00182104">
        <w:rPr>
          <w:rFonts w:cs="Arial"/>
          <w:color w:val="000000"/>
          <w:sz w:val="22"/>
          <w:szCs w:val="22"/>
          <w:lang w:val="sl-SI"/>
        </w:rPr>
        <w:tab/>
        <w:t>Zagovornik načela enakosti.</w:t>
      </w:r>
    </w:p>
    <w:p w:rsidR="002E1680" w:rsidRPr="00182104" w:rsidRDefault="002E1680" w:rsidP="00E63D1D">
      <w:pPr>
        <w:jc w:val="both"/>
        <w:rPr>
          <w:rFonts w:cs="Arial"/>
          <w:color w:val="000000"/>
          <w:sz w:val="22"/>
          <w:szCs w:val="22"/>
          <w:lang w:val="sl-SI"/>
        </w:rPr>
      </w:pPr>
    </w:p>
    <w:p w:rsidR="00E63D1D" w:rsidRPr="00182104" w:rsidRDefault="00772E68" w:rsidP="00E63D1D">
      <w:pPr>
        <w:jc w:val="both"/>
        <w:rPr>
          <w:rFonts w:cs="Arial"/>
          <w:color w:val="000000"/>
          <w:sz w:val="22"/>
          <w:szCs w:val="22"/>
          <w:lang w:val="sl-SI"/>
        </w:rPr>
      </w:pPr>
      <w:r w:rsidRPr="00182104">
        <w:rPr>
          <w:rFonts w:cs="Arial"/>
          <w:color w:val="000000"/>
          <w:sz w:val="22"/>
          <w:szCs w:val="22"/>
          <w:lang w:val="sl-SI"/>
        </w:rPr>
        <w:t>Preglednica 5</w:t>
      </w:r>
      <w:r w:rsidR="006B3D68" w:rsidRPr="00182104">
        <w:rPr>
          <w:rFonts w:cs="Arial"/>
          <w:color w:val="000000"/>
          <w:sz w:val="22"/>
          <w:szCs w:val="22"/>
          <w:lang w:val="sl-SI"/>
        </w:rPr>
        <w:t>:</w:t>
      </w:r>
      <w:r w:rsidR="00E63D1D" w:rsidRPr="00182104">
        <w:rPr>
          <w:rFonts w:cs="Arial"/>
          <w:color w:val="000000"/>
          <w:sz w:val="22"/>
          <w:szCs w:val="22"/>
          <w:lang w:val="sl-SI"/>
        </w:rPr>
        <w:t xml:space="preserve"> </w:t>
      </w:r>
      <w:r w:rsidR="007C1A5D" w:rsidRPr="00182104">
        <w:rPr>
          <w:rFonts w:cs="Arial"/>
          <w:color w:val="000000"/>
          <w:sz w:val="22"/>
          <w:szCs w:val="22"/>
          <w:lang w:val="sl-SI"/>
        </w:rPr>
        <w:t>Masa bruto plač</w:t>
      </w:r>
      <w:r w:rsidR="001439CC" w:rsidRPr="00182104">
        <w:rPr>
          <w:rFonts w:cs="Arial"/>
          <w:color w:val="000000"/>
          <w:sz w:val="22"/>
          <w:szCs w:val="22"/>
          <w:lang w:val="sl-SI"/>
        </w:rPr>
        <w:t xml:space="preserve"> in število zaposlenih</w:t>
      </w:r>
      <w:r w:rsidR="006F5087" w:rsidRPr="00182104">
        <w:rPr>
          <w:rFonts w:cs="Arial"/>
          <w:color w:val="000000"/>
          <w:sz w:val="22"/>
          <w:szCs w:val="22"/>
          <w:lang w:val="sl-SI"/>
        </w:rPr>
        <w:t xml:space="preserve"> v</w:t>
      </w:r>
      <w:r w:rsidR="00E63D1D" w:rsidRPr="00182104">
        <w:rPr>
          <w:rFonts w:cs="Arial"/>
          <w:color w:val="000000"/>
          <w:sz w:val="22"/>
          <w:szCs w:val="22"/>
          <w:lang w:val="sl-SI"/>
        </w:rPr>
        <w:t xml:space="preserve"> organi</w:t>
      </w:r>
      <w:r w:rsidR="006F5087" w:rsidRPr="00182104">
        <w:rPr>
          <w:rFonts w:cs="Arial"/>
          <w:color w:val="000000"/>
          <w:sz w:val="22"/>
          <w:szCs w:val="22"/>
          <w:lang w:val="sl-SI"/>
        </w:rPr>
        <w:t>h</w:t>
      </w:r>
      <w:r w:rsidR="00E63D1D" w:rsidRPr="00182104">
        <w:rPr>
          <w:rFonts w:cs="Arial"/>
          <w:color w:val="000000"/>
          <w:sz w:val="22"/>
          <w:szCs w:val="22"/>
          <w:lang w:val="sl-SI"/>
        </w:rPr>
        <w:t xml:space="preserve"> državne uprave </w:t>
      </w:r>
      <w:r w:rsidR="004A3277" w:rsidRPr="00182104">
        <w:rPr>
          <w:rFonts w:cs="Arial"/>
          <w:color w:val="000000"/>
          <w:sz w:val="22"/>
          <w:szCs w:val="22"/>
          <w:lang w:val="sl-SI"/>
        </w:rPr>
        <w:t>ter</w:t>
      </w:r>
      <w:r w:rsidR="004706DC" w:rsidRPr="00182104">
        <w:rPr>
          <w:rFonts w:cs="Arial"/>
          <w:color w:val="000000"/>
          <w:sz w:val="22"/>
          <w:szCs w:val="22"/>
          <w:lang w:val="sl-SI"/>
        </w:rPr>
        <w:t xml:space="preserve"> primerjava s podatki vseh proračunskih uporabnikov</w:t>
      </w:r>
      <w:r w:rsidR="00C36F59" w:rsidRPr="00182104">
        <w:rPr>
          <w:rFonts w:cs="Arial"/>
          <w:color w:val="000000"/>
          <w:sz w:val="22"/>
          <w:szCs w:val="22"/>
          <w:lang w:val="sl-SI"/>
        </w:rPr>
        <w:t xml:space="preserve"> za leti 2016 in 2017</w:t>
      </w:r>
    </w:p>
    <w:p w:rsidR="00792E1B" w:rsidRPr="00182104" w:rsidRDefault="00985B49" w:rsidP="00E63D1D">
      <w:pPr>
        <w:jc w:val="both"/>
        <w:rPr>
          <w:rFonts w:cs="Arial"/>
          <w:sz w:val="16"/>
          <w:szCs w:val="16"/>
          <w:lang w:val="sl-SI"/>
        </w:rPr>
      </w:pPr>
      <w:r w:rsidRPr="00182104">
        <w:rPr>
          <w:rFonts w:cs="Arial"/>
          <w:sz w:val="16"/>
          <w:szCs w:val="16"/>
          <w:lang w:val="sl-SI"/>
        </w:rPr>
        <w:t xml:space="preserve"> </w:t>
      </w:r>
    </w:p>
    <w:tbl>
      <w:tblPr>
        <w:tblW w:w="9851" w:type="dxa"/>
        <w:tblInd w:w="-75" w:type="dxa"/>
        <w:tblCellMar>
          <w:left w:w="70" w:type="dxa"/>
          <w:right w:w="70" w:type="dxa"/>
        </w:tblCellMar>
        <w:tblLook w:val="04A0" w:firstRow="1" w:lastRow="0" w:firstColumn="1" w:lastColumn="0" w:noHBand="0" w:noVBand="1"/>
      </w:tblPr>
      <w:tblGrid>
        <w:gridCol w:w="846"/>
        <w:gridCol w:w="2410"/>
        <w:gridCol w:w="1500"/>
        <w:gridCol w:w="1041"/>
        <w:gridCol w:w="1540"/>
        <w:gridCol w:w="1097"/>
        <w:gridCol w:w="1417"/>
      </w:tblGrid>
      <w:tr w:rsidR="005274DC" w:rsidRPr="00182104" w:rsidTr="005274DC">
        <w:trPr>
          <w:trHeight w:val="510"/>
        </w:trPr>
        <w:tc>
          <w:tcPr>
            <w:tcW w:w="32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Struktura: vsi proračunski uporabniki</w:t>
            </w:r>
            <w:r w:rsidR="004A3277" w:rsidRPr="00182104">
              <w:rPr>
                <w:rFonts w:cs="Arial"/>
                <w:sz w:val="18"/>
                <w:szCs w:val="18"/>
                <w:lang w:val="sl-SI" w:eastAsia="sl-SI"/>
              </w:rPr>
              <w:t> </w:t>
            </w:r>
            <w:r w:rsidRPr="00182104">
              <w:rPr>
                <w:rFonts w:cs="Arial"/>
                <w:sz w:val="18"/>
                <w:szCs w:val="18"/>
                <w:lang w:val="sl-SI" w:eastAsia="sl-SI"/>
              </w:rPr>
              <w:t>=</w:t>
            </w:r>
            <w:r w:rsidR="004A3277" w:rsidRPr="00182104">
              <w:rPr>
                <w:rFonts w:cs="Arial"/>
                <w:sz w:val="18"/>
                <w:szCs w:val="18"/>
                <w:lang w:val="sl-SI" w:eastAsia="sl-SI"/>
              </w:rPr>
              <w:t> </w:t>
            </w:r>
            <w:r w:rsidRPr="00182104">
              <w:rPr>
                <w:rFonts w:cs="Arial"/>
                <w:sz w:val="18"/>
                <w:szCs w:val="18"/>
                <w:lang w:val="sl-SI" w:eastAsia="sl-SI"/>
              </w:rPr>
              <w:t>100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Vsi proračunski uporabniki</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Vladne službe</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Ministrstva in organi v sestavi</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Upravne enote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Skupaj organi državne uprave</w:t>
            </w:r>
          </w:p>
        </w:tc>
      </w:tr>
      <w:tr w:rsidR="005274DC" w:rsidRPr="00182104" w:rsidTr="005274DC">
        <w:trPr>
          <w:trHeight w:val="255"/>
        </w:trPr>
        <w:tc>
          <w:tcPr>
            <w:tcW w:w="846"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Leto 2016</w:t>
            </w:r>
          </w:p>
        </w:tc>
        <w:tc>
          <w:tcPr>
            <w:tcW w:w="2410"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rPr>
                <w:rFonts w:cs="Arial"/>
                <w:sz w:val="18"/>
                <w:szCs w:val="18"/>
                <w:lang w:val="sl-SI" w:eastAsia="sl-SI"/>
              </w:rPr>
            </w:pPr>
            <w:r w:rsidRPr="00182104">
              <w:rPr>
                <w:rFonts w:cs="Arial"/>
                <w:sz w:val="18"/>
                <w:szCs w:val="18"/>
                <w:lang w:val="sl-SI" w:eastAsia="sl-SI"/>
              </w:rPr>
              <w:t xml:space="preserve">Masa bruto plač </w:t>
            </w:r>
            <w:r w:rsidR="00E326A9" w:rsidRPr="00182104">
              <w:rPr>
                <w:rFonts w:cs="Arial"/>
                <w:sz w:val="18"/>
                <w:szCs w:val="18"/>
                <w:lang w:val="sl-SI" w:eastAsia="sl-SI"/>
              </w:rPr>
              <w:t>(</w:t>
            </w:r>
            <w:r w:rsidRPr="00182104">
              <w:rPr>
                <w:rFonts w:cs="Arial"/>
                <w:sz w:val="18"/>
                <w:szCs w:val="18"/>
                <w:lang w:val="sl-SI" w:eastAsia="sl-SI"/>
              </w:rPr>
              <w:t>v</w:t>
            </w:r>
            <w:r w:rsidR="001F4B62" w:rsidRPr="00182104">
              <w:rPr>
                <w:rFonts w:cs="Arial"/>
                <w:sz w:val="18"/>
                <w:szCs w:val="18"/>
                <w:lang w:val="sl-SI" w:eastAsia="sl-SI"/>
              </w:rPr>
              <w:t> mio.</w:t>
            </w:r>
            <w:r w:rsidR="00BA7C00" w:rsidRPr="00182104">
              <w:rPr>
                <w:rFonts w:cs="Arial"/>
                <w:sz w:val="18"/>
                <w:szCs w:val="18"/>
                <w:lang w:val="sl-SI" w:eastAsia="sl-SI"/>
              </w:rPr>
              <w:t> EUR</w:t>
            </w:r>
            <w:r w:rsidR="00E326A9" w:rsidRPr="00182104">
              <w:rPr>
                <w:rFonts w:cs="Arial"/>
                <w:sz w:val="18"/>
                <w:szCs w:val="18"/>
                <w:lang w:val="sl-SI" w:eastAsia="sl-SI"/>
              </w:rPr>
              <w:t>)</w:t>
            </w:r>
          </w:p>
        </w:tc>
        <w:tc>
          <w:tcPr>
            <w:tcW w:w="1500"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3.559.086.381</w:t>
            </w:r>
          </w:p>
        </w:tc>
        <w:tc>
          <w:tcPr>
            <w:tcW w:w="1041"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21.211.742</w:t>
            </w:r>
          </w:p>
        </w:tc>
        <w:tc>
          <w:tcPr>
            <w:tcW w:w="1540"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605.739.896</w:t>
            </w:r>
          </w:p>
        </w:tc>
        <w:tc>
          <w:tcPr>
            <w:tcW w:w="1097"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42.726.303</w:t>
            </w:r>
          </w:p>
        </w:tc>
        <w:tc>
          <w:tcPr>
            <w:tcW w:w="1417"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i/>
                <w:iCs/>
                <w:sz w:val="18"/>
                <w:szCs w:val="18"/>
                <w:lang w:val="sl-SI" w:eastAsia="sl-SI"/>
              </w:rPr>
            </w:pPr>
            <w:r w:rsidRPr="00182104">
              <w:rPr>
                <w:rFonts w:cs="Arial"/>
                <w:i/>
                <w:iCs/>
                <w:sz w:val="18"/>
                <w:szCs w:val="18"/>
                <w:lang w:val="sl-SI" w:eastAsia="sl-SI"/>
              </w:rPr>
              <w:t>669.677.940</w:t>
            </w:r>
          </w:p>
        </w:tc>
      </w:tr>
      <w:tr w:rsidR="005274DC" w:rsidRPr="00182104" w:rsidTr="005274DC">
        <w:trPr>
          <w:trHeight w:val="255"/>
        </w:trPr>
        <w:tc>
          <w:tcPr>
            <w:tcW w:w="846" w:type="dxa"/>
            <w:vMerge/>
            <w:tcBorders>
              <w:top w:val="nil"/>
              <w:left w:val="single" w:sz="4" w:space="0" w:color="auto"/>
              <w:bottom w:val="double" w:sz="6" w:space="0" w:color="000000"/>
              <w:right w:val="single" w:sz="4" w:space="0" w:color="auto"/>
            </w:tcBorders>
            <w:vAlign w:val="center"/>
            <w:hideMark/>
          </w:tcPr>
          <w:p w:rsidR="005274DC" w:rsidRPr="00182104" w:rsidRDefault="005274DC" w:rsidP="005274DC">
            <w:pPr>
              <w:spacing w:line="240" w:lineRule="auto"/>
              <w:rPr>
                <w:rFonts w:cs="Arial"/>
                <w:sz w:val="18"/>
                <w:szCs w:val="18"/>
                <w:lang w:val="sl-SI" w:eastAsia="sl-SI"/>
              </w:rPr>
            </w:pPr>
          </w:p>
        </w:tc>
        <w:tc>
          <w:tcPr>
            <w:tcW w:w="2410"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rPr>
                <w:rFonts w:cs="Arial"/>
                <w:sz w:val="18"/>
                <w:szCs w:val="18"/>
                <w:lang w:val="sl-SI" w:eastAsia="sl-SI"/>
              </w:rPr>
            </w:pPr>
            <w:r w:rsidRPr="00182104">
              <w:rPr>
                <w:rFonts w:cs="Arial"/>
                <w:sz w:val="18"/>
                <w:szCs w:val="18"/>
                <w:lang w:val="sl-SI" w:eastAsia="sl-SI"/>
              </w:rPr>
              <w:t xml:space="preserve">Delež mase bruto plač </w:t>
            </w:r>
            <w:r w:rsidR="00E326A9" w:rsidRPr="00182104">
              <w:rPr>
                <w:rFonts w:cs="Arial"/>
                <w:sz w:val="18"/>
                <w:szCs w:val="18"/>
                <w:lang w:val="sl-SI" w:eastAsia="sl-SI"/>
              </w:rPr>
              <w:t>(</w:t>
            </w:r>
            <w:r w:rsidRPr="00182104">
              <w:rPr>
                <w:rFonts w:cs="Arial"/>
                <w:sz w:val="18"/>
                <w:szCs w:val="18"/>
                <w:lang w:val="sl-SI" w:eastAsia="sl-SI"/>
              </w:rPr>
              <w:t>v</w:t>
            </w:r>
            <w:r w:rsidR="00DF22E8" w:rsidRPr="00182104">
              <w:rPr>
                <w:rFonts w:cs="Arial"/>
                <w:sz w:val="18"/>
                <w:szCs w:val="18"/>
                <w:lang w:val="sl-SI" w:eastAsia="sl-SI"/>
              </w:rPr>
              <w:t> %</w:t>
            </w:r>
            <w:r w:rsidR="00E326A9" w:rsidRPr="00182104">
              <w:rPr>
                <w:rFonts w:cs="Arial"/>
                <w:sz w:val="18"/>
                <w:szCs w:val="18"/>
                <w:lang w:val="sl-SI" w:eastAsia="sl-SI"/>
              </w:rPr>
              <w:t>)</w:t>
            </w:r>
          </w:p>
        </w:tc>
        <w:tc>
          <w:tcPr>
            <w:tcW w:w="1500"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100</w:t>
            </w:r>
          </w:p>
        </w:tc>
        <w:tc>
          <w:tcPr>
            <w:tcW w:w="1041"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0,60</w:t>
            </w:r>
          </w:p>
        </w:tc>
        <w:tc>
          <w:tcPr>
            <w:tcW w:w="1540"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17,02</w:t>
            </w:r>
          </w:p>
        </w:tc>
        <w:tc>
          <w:tcPr>
            <w:tcW w:w="1097"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1,20</w:t>
            </w:r>
          </w:p>
        </w:tc>
        <w:tc>
          <w:tcPr>
            <w:tcW w:w="1417"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18,82</w:t>
            </w:r>
          </w:p>
        </w:tc>
      </w:tr>
      <w:tr w:rsidR="005274DC" w:rsidRPr="00182104" w:rsidTr="005274DC">
        <w:trPr>
          <w:trHeight w:val="255"/>
        </w:trPr>
        <w:tc>
          <w:tcPr>
            <w:tcW w:w="846" w:type="dxa"/>
            <w:vMerge/>
            <w:tcBorders>
              <w:top w:val="nil"/>
              <w:left w:val="single" w:sz="4" w:space="0" w:color="auto"/>
              <w:bottom w:val="double" w:sz="6" w:space="0" w:color="000000"/>
              <w:right w:val="single" w:sz="4" w:space="0" w:color="auto"/>
            </w:tcBorders>
            <w:vAlign w:val="center"/>
            <w:hideMark/>
          </w:tcPr>
          <w:p w:rsidR="005274DC" w:rsidRPr="00182104" w:rsidRDefault="005274DC" w:rsidP="005274DC">
            <w:pPr>
              <w:spacing w:line="240" w:lineRule="auto"/>
              <w:rPr>
                <w:rFonts w:cs="Arial"/>
                <w:sz w:val="18"/>
                <w:szCs w:val="18"/>
                <w:lang w:val="sl-SI" w:eastAsia="sl-SI"/>
              </w:rPr>
            </w:pPr>
          </w:p>
        </w:tc>
        <w:tc>
          <w:tcPr>
            <w:tcW w:w="2410"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rPr>
                <w:rFonts w:cs="Arial"/>
                <w:sz w:val="18"/>
                <w:szCs w:val="18"/>
                <w:lang w:val="sl-SI" w:eastAsia="sl-SI"/>
              </w:rPr>
            </w:pPr>
            <w:r w:rsidRPr="00182104">
              <w:rPr>
                <w:rFonts w:cs="Arial"/>
                <w:sz w:val="18"/>
                <w:szCs w:val="18"/>
                <w:lang w:val="sl-SI" w:eastAsia="sl-SI"/>
              </w:rPr>
              <w:t>Število zaposlenih*</w:t>
            </w:r>
          </w:p>
        </w:tc>
        <w:tc>
          <w:tcPr>
            <w:tcW w:w="1500"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162.638</w:t>
            </w:r>
          </w:p>
        </w:tc>
        <w:tc>
          <w:tcPr>
            <w:tcW w:w="1041"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813</w:t>
            </w:r>
          </w:p>
        </w:tc>
        <w:tc>
          <w:tcPr>
            <w:tcW w:w="1540"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26.226</w:t>
            </w:r>
          </w:p>
        </w:tc>
        <w:tc>
          <w:tcPr>
            <w:tcW w:w="1097"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2.162</w:t>
            </w:r>
          </w:p>
        </w:tc>
        <w:tc>
          <w:tcPr>
            <w:tcW w:w="1417"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i/>
                <w:iCs/>
                <w:sz w:val="18"/>
                <w:szCs w:val="18"/>
                <w:lang w:val="sl-SI" w:eastAsia="sl-SI"/>
              </w:rPr>
            </w:pPr>
            <w:r w:rsidRPr="00182104">
              <w:rPr>
                <w:rFonts w:cs="Arial"/>
                <w:i/>
                <w:iCs/>
                <w:sz w:val="18"/>
                <w:szCs w:val="18"/>
                <w:lang w:val="sl-SI" w:eastAsia="sl-SI"/>
              </w:rPr>
              <w:t>29.200</w:t>
            </w:r>
          </w:p>
        </w:tc>
      </w:tr>
      <w:tr w:rsidR="005274DC" w:rsidRPr="00182104" w:rsidTr="005274DC">
        <w:trPr>
          <w:trHeight w:val="270"/>
        </w:trPr>
        <w:tc>
          <w:tcPr>
            <w:tcW w:w="846" w:type="dxa"/>
            <w:vMerge/>
            <w:tcBorders>
              <w:top w:val="nil"/>
              <w:left w:val="single" w:sz="4" w:space="0" w:color="auto"/>
              <w:bottom w:val="double" w:sz="6" w:space="0" w:color="000000"/>
              <w:right w:val="single" w:sz="4" w:space="0" w:color="auto"/>
            </w:tcBorders>
            <w:vAlign w:val="center"/>
            <w:hideMark/>
          </w:tcPr>
          <w:p w:rsidR="005274DC" w:rsidRPr="00182104" w:rsidRDefault="005274DC" w:rsidP="005274DC">
            <w:pPr>
              <w:spacing w:line="240" w:lineRule="auto"/>
              <w:rPr>
                <w:rFonts w:cs="Arial"/>
                <w:sz w:val="18"/>
                <w:szCs w:val="18"/>
                <w:lang w:val="sl-SI" w:eastAsia="sl-SI"/>
              </w:rPr>
            </w:pPr>
          </w:p>
        </w:tc>
        <w:tc>
          <w:tcPr>
            <w:tcW w:w="2410" w:type="dxa"/>
            <w:tcBorders>
              <w:top w:val="nil"/>
              <w:left w:val="nil"/>
              <w:bottom w:val="double" w:sz="6" w:space="0" w:color="auto"/>
              <w:right w:val="single" w:sz="4" w:space="0" w:color="auto"/>
            </w:tcBorders>
            <w:shd w:val="clear" w:color="auto" w:fill="auto"/>
            <w:noWrap/>
            <w:vAlign w:val="center"/>
            <w:hideMark/>
          </w:tcPr>
          <w:p w:rsidR="005274DC" w:rsidRPr="00182104" w:rsidRDefault="005274DC" w:rsidP="005274DC">
            <w:pPr>
              <w:spacing w:line="240" w:lineRule="auto"/>
              <w:rPr>
                <w:rFonts w:cs="Arial"/>
                <w:sz w:val="18"/>
                <w:szCs w:val="18"/>
                <w:lang w:val="sl-SI" w:eastAsia="sl-SI"/>
              </w:rPr>
            </w:pPr>
            <w:r w:rsidRPr="00182104">
              <w:rPr>
                <w:rFonts w:cs="Arial"/>
                <w:sz w:val="18"/>
                <w:szCs w:val="18"/>
                <w:lang w:val="sl-SI" w:eastAsia="sl-SI"/>
              </w:rPr>
              <w:t xml:space="preserve">Delež zaposlenih </w:t>
            </w:r>
            <w:r w:rsidR="00E326A9" w:rsidRPr="00182104">
              <w:rPr>
                <w:rFonts w:cs="Arial"/>
                <w:sz w:val="18"/>
                <w:szCs w:val="18"/>
                <w:lang w:val="sl-SI" w:eastAsia="sl-SI"/>
              </w:rPr>
              <w:t>(</w:t>
            </w:r>
            <w:r w:rsidRPr="00182104">
              <w:rPr>
                <w:rFonts w:cs="Arial"/>
                <w:sz w:val="18"/>
                <w:szCs w:val="18"/>
                <w:lang w:val="sl-SI" w:eastAsia="sl-SI"/>
              </w:rPr>
              <w:t>v</w:t>
            </w:r>
            <w:r w:rsidR="00DF22E8" w:rsidRPr="00182104">
              <w:rPr>
                <w:rFonts w:cs="Arial"/>
                <w:sz w:val="18"/>
                <w:szCs w:val="18"/>
                <w:lang w:val="sl-SI" w:eastAsia="sl-SI"/>
              </w:rPr>
              <w:t> %</w:t>
            </w:r>
            <w:r w:rsidR="00E326A9" w:rsidRPr="00182104">
              <w:rPr>
                <w:rFonts w:cs="Arial"/>
                <w:sz w:val="18"/>
                <w:szCs w:val="18"/>
                <w:lang w:val="sl-SI" w:eastAsia="sl-SI"/>
              </w:rPr>
              <w:t>)</w:t>
            </w:r>
          </w:p>
        </w:tc>
        <w:tc>
          <w:tcPr>
            <w:tcW w:w="1500" w:type="dxa"/>
            <w:tcBorders>
              <w:top w:val="nil"/>
              <w:left w:val="nil"/>
              <w:bottom w:val="double" w:sz="6"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100</w:t>
            </w:r>
          </w:p>
        </w:tc>
        <w:tc>
          <w:tcPr>
            <w:tcW w:w="1041" w:type="dxa"/>
            <w:tcBorders>
              <w:top w:val="nil"/>
              <w:left w:val="nil"/>
              <w:bottom w:val="double" w:sz="6"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0,50</w:t>
            </w:r>
          </w:p>
        </w:tc>
        <w:tc>
          <w:tcPr>
            <w:tcW w:w="1540" w:type="dxa"/>
            <w:tcBorders>
              <w:top w:val="nil"/>
              <w:left w:val="nil"/>
              <w:bottom w:val="double" w:sz="6"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16,13</w:t>
            </w:r>
          </w:p>
        </w:tc>
        <w:tc>
          <w:tcPr>
            <w:tcW w:w="1097" w:type="dxa"/>
            <w:tcBorders>
              <w:top w:val="nil"/>
              <w:left w:val="nil"/>
              <w:bottom w:val="double" w:sz="6"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1,33</w:t>
            </w:r>
          </w:p>
        </w:tc>
        <w:tc>
          <w:tcPr>
            <w:tcW w:w="1417" w:type="dxa"/>
            <w:tcBorders>
              <w:top w:val="nil"/>
              <w:left w:val="nil"/>
              <w:bottom w:val="double" w:sz="6"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17,95</w:t>
            </w:r>
          </w:p>
        </w:tc>
      </w:tr>
      <w:tr w:rsidR="005274DC" w:rsidRPr="00182104" w:rsidTr="005274DC">
        <w:trPr>
          <w:trHeight w:val="270"/>
        </w:trPr>
        <w:tc>
          <w:tcPr>
            <w:tcW w:w="846"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Leto 2017</w:t>
            </w:r>
          </w:p>
        </w:tc>
        <w:tc>
          <w:tcPr>
            <w:tcW w:w="2410"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rPr>
                <w:rFonts w:cs="Arial"/>
                <w:sz w:val="18"/>
                <w:szCs w:val="18"/>
                <w:lang w:val="sl-SI" w:eastAsia="sl-SI"/>
              </w:rPr>
            </w:pPr>
            <w:r w:rsidRPr="00182104">
              <w:rPr>
                <w:rFonts w:cs="Arial"/>
                <w:sz w:val="18"/>
                <w:szCs w:val="18"/>
                <w:lang w:val="sl-SI" w:eastAsia="sl-SI"/>
              </w:rPr>
              <w:t xml:space="preserve">Masa bruto plač </w:t>
            </w:r>
            <w:r w:rsidR="00E326A9" w:rsidRPr="00182104">
              <w:rPr>
                <w:rFonts w:cs="Arial"/>
                <w:sz w:val="18"/>
                <w:szCs w:val="18"/>
                <w:lang w:val="sl-SI" w:eastAsia="sl-SI"/>
              </w:rPr>
              <w:t>(</w:t>
            </w:r>
            <w:r w:rsidRPr="00182104">
              <w:rPr>
                <w:rFonts w:cs="Arial"/>
                <w:sz w:val="18"/>
                <w:szCs w:val="18"/>
                <w:lang w:val="sl-SI" w:eastAsia="sl-SI"/>
              </w:rPr>
              <w:t>v</w:t>
            </w:r>
            <w:r w:rsidR="001F4B62" w:rsidRPr="00182104">
              <w:rPr>
                <w:rFonts w:cs="Arial"/>
                <w:sz w:val="18"/>
                <w:szCs w:val="18"/>
                <w:lang w:val="sl-SI" w:eastAsia="sl-SI"/>
              </w:rPr>
              <w:t> mio.</w:t>
            </w:r>
            <w:r w:rsidR="00BA7C00" w:rsidRPr="00182104">
              <w:rPr>
                <w:rFonts w:cs="Arial"/>
                <w:sz w:val="18"/>
                <w:szCs w:val="18"/>
                <w:lang w:val="sl-SI" w:eastAsia="sl-SI"/>
              </w:rPr>
              <w:t> EUR</w:t>
            </w:r>
            <w:r w:rsidR="00E326A9" w:rsidRPr="00182104">
              <w:rPr>
                <w:rFonts w:cs="Arial"/>
                <w:sz w:val="18"/>
                <w:szCs w:val="18"/>
                <w:lang w:val="sl-SI" w:eastAsia="sl-SI"/>
              </w:rPr>
              <w:t>)</w:t>
            </w:r>
          </w:p>
        </w:tc>
        <w:tc>
          <w:tcPr>
            <w:tcW w:w="1500"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3.739.444.790</w:t>
            </w:r>
          </w:p>
        </w:tc>
        <w:tc>
          <w:tcPr>
            <w:tcW w:w="1041"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22.781.293</w:t>
            </w:r>
          </w:p>
        </w:tc>
        <w:tc>
          <w:tcPr>
            <w:tcW w:w="1540"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633.148.308</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5274DC" w:rsidRPr="00182104" w:rsidRDefault="00F333F3" w:rsidP="005274DC">
            <w:pPr>
              <w:spacing w:line="240" w:lineRule="auto"/>
              <w:rPr>
                <w:rFonts w:cs="Arial"/>
                <w:sz w:val="18"/>
                <w:szCs w:val="18"/>
                <w:lang w:val="sl-SI" w:eastAsia="sl-SI"/>
              </w:rPr>
            </w:pPr>
            <w:r w:rsidRPr="00182104">
              <w:rPr>
                <w:rFonts w:cs="Arial"/>
                <w:sz w:val="18"/>
                <w:szCs w:val="18"/>
                <w:lang w:val="sl-SI" w:eastAsia="sl-SI"/>
              </w:rPr>
              <w:t xml:space="preserve">  </w:t>
            </w:r>
            <w:r w:rsidR="005274DC" w:rsidRPr="00182104">
              <w:rPr>
                <w:rFonts w:cs="Arial"/>
                <w:sz w:val="18"/>
                <w:szCs w:val="18"/>
                <w:lang w:val="sl-SI" w:eastAsia="sl-SI"/>
              </w:rPr>
              <w:t>43.937.982</w:t>
            </w:r>
            <w:r w:rsidRPr="00182104">
              <w:rPr>
                <w:rFonts w:cs="Arial"/>
                <w:sz w:val="18"/>
                <w:szCs w:val="18"/>
                <w:lang w:val="sl-SI" w:eastAsia="sl-SI"/>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699.867.583</w:t>
            </w:r>
          </w:p>
        </w:tc>
      </w:tr>
      <w:tr w:rsidR="005274DC" w:rsidRPr="00182104" w:rsidTr="005274DC">
        <w:trPr>
          <w:trHeight w:val="255"/>
        </w:trPr>
        <w:tc>
          <w:tcPr>
            <w:tcW w:w="846" w:type="dxa"/>
            <w:vMerge/>
            <w:tcBorders>
              <w:top w:val="nil"/>
              <w:left w:val="single" w:sz="4" w:space="0" w:color="auto"/>
              <w:bottom w:val="double" w:sz="6" w:space="0" w:color="000000"/>
              <w:right w:val="single" w:sz="4" w:space="0" w:color="auto"/>
            </w:tcBorders>
            <w:vAlign w:val="center"/>
            <w:hideMark/>
          </w:tcPr>
          <w:p w:rsidR="005274DC" w:rsidRPr="00182104" w:rsidRDefault="005274DC" w:rsidP="005274DC">
            <w:pPr>
              <w:spacing w:line="240" w:lineRule="auto"/>
              <w:rPr>
                <w:rFonts w:cs="Arial"/>
                <w:sz w:val="18"/>
                <w:szCs w:val="18"/>
                <w:lang w:val="sl-SI" w:eastAsia="sl-SI"/>
              </w:rPr>
            </w:pPr>
          </w:p>
        </w:tc>
        <w:tc>
          <w:tcPr>
            <w:tcW w:w="2410"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rPr>
                <w:rFonts w:cs="Arial"/>
                <w:sz w:val="18"/>
                <w:szCs w:val="18"/>
                <w:lang w:val="sl-SI" w:eastAsia="sl-SI"/>
              </w:rPr>
            </w:pPr>
            <w:r w:rsidRPr="00182104">
              <w:rPr>
                <w:rFonts w:cs="Arial"/>
                <w:sz w:val="18"/>
                <w:szCs w:val="18"/>
                <w:lang w:val="sl-SI" w:eastAsia="sl-SI"/>
              </w:rPr>
              <w:t xml:space="preserve">Delež mase bruto plač </w:t>
            </w:r>
            <w:r w:rsidR="00E326A9" w:rsidRPr="00182104">
              <w:rPr>
                <w:rFonts w:cs="Arial"/>
                <w:sz w:val="18"/>
                <w:szCs w:val="18"/>
                <w:lang w:val="sl-SI" w:eastAsia="sl-SI"/>
              </w:rPr>
              <w:t>(</w:t>
            </w:r>
            <w:r w:rsidRPr="00182104">
              <w:rPr>
                <w:rFonts w:cs="Arial"/>
                <w:sz w:val="18"/>
                <w:szCs w:val="18"/>
                <w:lang w:val="sl-SI" w:eastAsia="sl-SI"/>
              </w:rPr>
              <w:t>v</w:t>
            </w:r>
            <w:r w:rsidR="00DF22E8" w:rsidRPr="00182104">
              <w:rPr>
                <w:rFonts w:cs="Arial"/>
                <w:sz w:val="18"/>
                <w:szCs w:val="18"/>
                <w:lang w:val="sl-SI" w:eastAsia="sl-SI"/>
              </w:rPr>
              <w:t> %</w:t>
            </w:r>
            <w:r w:rsidR="00E326A9" w:rsidRPr="00182104">
              <w:rPr>
                <w:rFonts w:cs="Arial"/>
                <w:sz w:val="18"/>
                <w:szCs w:val="18"/>
                <w:lang w:val="sl-SI" w:eastAsia="sl-SI"/>
              </w:rPr>
              <w:t>)</w:t>
            </w:r>
          </w:p>
        </w:tc>
        <w:tc>
          <w:tcPr>
            <w:tcW w:w="1500"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100</w:t>
            </w:r>
          </w:p>
        </w:tc>
        <w:tc>
          <w:tcPr>
            <w:tcW w:w="1041"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0,61</w:t>
            </w:r>
          </w:p>
        </w:tc>
        <w:tc>
          <w:tcPr>
            <w:tcW w:w="1540"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16,93</w:t>
            </w:r>
          </w:p>
        </w:tc>
        <w:tc>
          <w:tcPr>
            <w:tcW w:w="1097"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1,17</w:t>
            </w:r>
          </w:p>
        </w:tc>
        <w:tc>
          <w:tcPr>
            <w:tcW w:w="1417"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18,72</w:t>
            </w:r>
          </w:p>
        </w:tc>
      </w:tr>
      <w:tr w:rsidR="005274DC" w:rsidRPr="00182104" w:rsidTr="005274DC">
        <w:trPr>
          <w:trHeight w:val="255"/>
        </w:trPr>
        <w:tc>
          <w:tcPr>
            <w:tcW w:w="846" w:type="dxa"/>
            <w:vMerge/>
            <w:tcBorders>
              <w:top w:val="nil"/>
              <w:left w:val="single" w:sz="4" w:space="0" w:color="auto"/>
              <w:bottom w:val="double" w:sz="6" w:space="0" w:color="000000"/>
              <w:right w:val="single" w:sz="4" w:space="0" w:color="auto"/>
            </w:tcBorders>
            <w:vAlign w:val="center"/>
            <w:hideMark/>
          </w:tcPr>
          <w:p w:rsidR="005274DC" w:rsidRPr="00182104" w:rsidRDefault="005274DC" w:rsidP="005274DC">
            <w:pPr>
              <w:spacing w:line="240" w:lineRule="auto"/>
              <w:rPr>
                <w:rFonts w:cs="Arial"/>
                <w:sz w:val="18"/>
                <w:szCs w:val="18"/>
                <w:lang w:val="sl-SI" w:eastAsia="sl-SI"/>
              </w:rPr>
            </w:pPr>
          </w:p>
        </w:tc>
        <w:tc>
          <w:tcPr>
            <w:tcW w:w="2410" w:type="dxa"/>
            <w:tcBorders>
              <w:top w:val="nil"/>
              <w:left w:val="nil"/>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rPr>
                <w:rFonts w:cs="Arial"/>
                <w:sz w:val="18"/>
                <w:szCs w:val="18"/>
                <w:lang w:val="sl-SI" w:eastAsia="sl-SI"/>
              </w:rPr>
            </w:pPr>
            <w:r w:rsidRPr="00182104">
              <w:rPr>
                <w:rFonts w:cs="Arial"/>
                <w:sz w:val="18"/>
                <w:szCs w:val="18"/>
                <w:lang w:val="sl-SI" w:eastAsia="sl-SI"/>
              </w:rPr>
              <w:t>Število zaposlenih*</w:t>
            </w:r>
          </w:p>
        </w:tc>
        <w:tc>
          <w:tcPr>
            <w:tcW w:w="1500"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166.355</w:t>
            </w:r>
          </w:p>
        </w:tc>
        <w:tc>
          <w:tcPr>
            <w:tcW w:w="1041"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852</w:t>
            </w:r>
          </w:p>
        </w:tc>
        <w:tc>
          <w:tcPr>
            <w:tcW w:w="1540"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26.356</w:t>
            </w:r>
          </w:p>
        </w:tc>
        <w:tc>
          <w:tcPr>
            <w:tcW w:w="1097"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2.154</w:t>
            </w:r>
          </w:p>
        </w:tc>
        <w:tc>
          <w:tcPr>
            <w:tcW w:w="1417"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right"/>
              <w:rPr>
                <w:rFonts w:cs="Arial"/>
                <w:sz w:val="18"/>
                <w:szCs w:val="18"/>
                <w:lang w:val="sl-SI" w:eastAsia="sl-SI"/>
              </w:rPr>
            </w:pPr>
            <w:r w:rsidRPr="00182104">
              <w:rPr>
                <w:rFonts w:cs="Arial"/>
                <w:sz w:val="18"/>
                <w:szCs w:val="18"/>
                <w:lang w:val="sl-SI" w:eastAsia="sl-SI"/>
              </w:rPr>
              <w:t>29.362</w:t>
            </w:r>
          </w:p>
        </w:tc>
      </w:tr>
      <w:tr w:rsidR="005274DC" w:rsidRPr="00182104" w:rsidTr="005274DC">
        <w:trPr>
          <w:trHeight w:val="270"/>
        </w:trPr>
        <w:tc>
          <w:tcPr>
            <w:tcW w:w="846" w:type="dxa"/>
            <w:vMerge/>
            <w:tcBorders>
              <w:top w:val="nil"/>
              <w:left w:val="single" w:sz="4" w:space="0" w:color="auto"/>
              <w:bottom w:val="double" w:sz="6" w:space="0" w:color="000000"/>
              <w:right w:val="single" w:sz="4" w:space="0" w:color="auto"/>
            </w:tcBorders>
            <w:vAlign w:val="center"/>
            <w:hideMark/>
          </w:tcPr>
          <w:p w:rsidR="005274DC" w:rsidRPr="00182104" w:rsidRDefault="005274DC" w:rsidP="005274DC">
            <w:pPr>
              <w:spacing w:line="240" w:lineRule="auto"/>
              <w:rPr>
                <w:rFonts w:cs="Arial"/>
                <w:sz w:val="18"/>
                <w:szCs w:val="18"/>
                <w:lang w:val="sl-SI" w:eastAsia="sl-SI"/>
              </w:rPr>
            </w:pPr>
          </w:p>
        </w:tc>
        <w:tc>
          <w:tcPr>
            <w:tcW w:w="2410" w:type="dxa"/>
            <w:tcBorders>
              <w:top w:val="nil"/>
              <w:left w:val="nil"/>
              <w:bottom w:val="double" w:sz="6" w:space="0" w:color="auto"/>
              <w:right w:val="single" w:sz="4" w:space="0" w:color="auto"/>
            </w:tcBorders>
            <w:shd w:val="clear" w:color="auto" w:fill="auto"/>
            <w:noWrap/>
            <w:vAlign w:val="center"/>
            <w:hideMark/>
          </w:tcPr>
          <w:p w:rsidR="005274DC" w:rsidRPr="00182104" w:rsidRDefault="005274DC" w:rsidP="005274DC">
            <w:pPr>
              <w:spacing w:line="240" w:lineRule="auto"/>
              <w:rPr>
                <w:rFonts w:cs="Arial"/>
                <w:sz w:val="18"/>
                <w:szCs w:val="18"/>
                <w:lang w:val="sl-SI" w:eastAsia="sl-SI"/>
              </w:rPr>
            </w:pPr>
            <w:r w:rsidRPr="00182104">
              <w:rPr>
                <w:rFonts w:cs="Arial"/>
                <w:sz w:val="18"/>
                <w:szCs w:val="18"/>
                <w:lang w:val="sl-SI" w:eastAsia="sl-SI"/>
              </w:rPr>
              <w:t xml:space="preserve">Delež zaposlenih </w:t>
            </w:r>
            <w:r w:rsidR="00E326A9" w:rsidRPr="00182104">
              <w:rPr>
                <w:rFonts w:cs="Arial"/>
                <w:sz w:val="18"/>
                <w:szCs w:val="18"/>
                <w:lang w:val="sl-SI" w:eastAsia="sl-SI"/>
              </w:rPr>
              <w:t>(</w:t>
            </w:r>
            <w:r w:rsidRPr="00182104">
              <w:rPr>
                <w:rFonts w:cs="Arial"/>
                <w:sz w:val="18"/>
                <w:szCs w:val="18"/>
                <w:lang w:val="sl-SI" w:eastAsia="sl-SI"/>
              </w:rPr>
              <w:t>v</w:t>
            </w:r>
            <w:r w:rsidR="00DF22E8" w:rsidRPr="00182104">
              <w:rPr>
                <w:rFonts w:cs="Arial"/>
                <w:sz w:val="18"/>
                <w:szCs w:val="18"/>
                <w:lang w:val="sl-SI" w:eastAsia="sl-SI"/>
              </w:rPr>
              <w:t> %</w:t>
            </w:r>
            <w:r w:rsidR="00E326A9" w:rsidRPr="00182104">
              <w:rPr>
                <w:rFonts w:cs="Arial"/>
                <w:sz w:val="18"/>
                <w:szCs w:val="18"/>
                <w:lang w:val="sl-SI" w:eastAsia="sl-SI"/>
              </w:rPr>
              <w:t>)</w:t>
            </w:r>
          </w:p>
        </w:tc>
        <w:tc>
          <w:tcPr>
            <w:tcW w:w="1500" w:type="dxa"/>
            <w:tcBorders>
              <w:top w:val="nil"/>
              <w:left w:val="nil"/>
              <w:bottom w:val="double" w:sz="6"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100</w:t>
            </w:r>
          </w:p>
        </w:tc>
        <w:tc>
          <w:tcPr>
            <w:tcW w:w="1041" w:type="dxa"/>
            <w:tcBorders>
              <w:top w:val="nil"/>
              <w:left w:val="nil"/>
              <w:bottom w:val="double" w:sz="6"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0,51</w:t>
            </w:r>
          </w:p>
        </w:tc>
        <w:tc>
          <w:tcPr>
            <w:tcW w:w="1540" w:type="dxa"/>
            <w:tcBorders>
              <w:top w:val="nil"/>
              <w:left w:val="nil"/>
              <w:bottom w:val="double" w:sz="6"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15,84</w:t>
            </w:r>
          </w:p>
        </w:tc>
        <w:tc>
          <w:tcPr>
            <w:tcW w:w="1097" w:type="dxa"/>
            <w:tcBorders>
              <w:top w:val="nil"/>
              <w:left w:val="nil"/>
              <w:bottom w:val="double" w:sz="6"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1,29</w:t>
            </w:r>
          </w:p>
        </w:tc>
        <w:tc>
          <w:tcPr>
            <w:tcW w:w="1417" w:type="dxa"/>
            <w:tcBorders>
              <w:top w:val="nil"/>
              <w:left w:val="nil"/>
              <w:bottom w:val="double" w:sz="6"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17,65</w:t>
            </w:r>
          </w:p>
        </w:tc>
      </w:tr>
      <w:tr w:rsidR="005274DC" w:rsidRPr="00182104" w:rsidTr="005274DC">
        <w:trPr>
          <w:trHeight w:val="270"/>
        </w:trPr>
        <w:tc>
          <w:tcPr>
            <w:tcW w:w="3256" w:type="dxa"/>
            <w:gridSpan w:val="2"/>
            <w:tcBorders>
              <w:top w:val="nil"/>
              <w:left w:val="single" w:sz="4" w:space="0" w:color="auto"/>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Indeks</w:t>
            </w:r>
            <w:r w:rsidR="00F333F3" w:rsidRPr="00182104">
              <w:rPr>
                <w:rFonts w:cs="Arial"/>
                <w:sz w:val="18"/>
                <w:szCs w:val="18"/>
                <w:lang w:val="sl-SI" w:eastAsia="sl-SI"/>
              </w:rPr>
              <w:t xml:space="preserve"> </w:t>
            </w:r>
            <w:r w:rsidRPr="00182104">
              <w:rPr>
                <w:rFonts w:cs="Arial"/>
                <w:sz w:val="18"/>
                <w:szCs w:val="18"/>
                <w:lang w:val="sl-SI" w:eastAsia="sl-SI"/>
              </w:rPr>
              <w:t>mase bruto plač</w:t>
            </w:r>
          </w:p>
        </w:tc>
        <w:tc>
          <w:tcPr>
            <w:tcW w:w="1500"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105,07</w:t>
            </w:r>
          </w:p>
        </w:tc>
        <w:tc>
          <w:tcPr>
            <w:tcW w:w="1041"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107,40</w:t>
            </w:r>
          </w:p>
        </w:tc>
        <w:tc>
          <w:tcPr>
            <w:tcW w:w="1540"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104,52</w:t>
            </w:r>
          </w:p>
        </w:tc>
        <w:tc>
          <w:tcPr>
            <w:tcW w:w="1097"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102,84</w:t>
            </w:r>
          </w:p>
        </w:tc>
        <w:tc>
          <w:tcPr>
            <w:tcW w:w="1417"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104,51</w:t>
            </w:r>
          </w:p>
        </w:tc>
      </w:tr>
      <w:tr w:rsidR="005274DC" w:rsidRPr="00182104" w:rsidTr="005274DC">
        <w:trPr>
          <w:trHeight w:val="255"/>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Indeks</w:t>
            </w:r>
            <w:r w:rsidR="00F333F3" w:rsidRPr="00182104">
              <w:rPr>
                <w:rFonts w:cs="Arial"/>
                <w:sz w:val="18"/>
                <w:szCs w:val="18"/>
                <w:lang w:val="sl-SI" w:eastAsia="sl-SI"/>
              </w:rPr>
              <w:t xml:space="preserve"> </w:t>
            </w:r>
            <w:r w:rsidRPr="00182104">
              <w:rPr>
                <w:rFonts w:cs="Arial"/>
                <w:sz w:val="18"/>
                <w:szCs w:val="18"/>
                <w:lang w:val="sl-SI" w:eastAsia="sl-SI"/>
              </w:rPr>
              <w:t>števila</w:t>
            </w:r>
            <w:r w:rsidR="00F333F3" w:rsidRPr="00182104">
              <w:rPr>
                <w:rFonts w:cs="Arial"/>
                <w:sz w:val="18"/>
                <w:szCs w:val="18"/>
                <w:lang w:val="sl-SI" w:eastAsia="sl-SI"/>
              </w:rPr>
              <w:t xml:space="preserve"> </w:t>
            </w:r>
            <w:r w:rsidRPr="00182104">
              <w:rPr>
                <w:rFonts w:cs="Arial"/>
                <w:sz w:val="18"/>
                <w:szCs w:val="18"/>
                <w:lang w:val="sl-SI" w:eastAsia="sl-SI"/>
              </w:rPr>
              <w:t>zaposlenih</w:t>
            </w:r>
          </w:p>
        </w:tc>
        <w:tc>
          <w:tcPr>
            <w:tcW w:w="1500"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102,29</w:t>
            </w:r>
          </w:p>
        </w:tc>
        <w:tc>
          <w:tcPr>
            <w:tcW w:w="1041"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104,80</w:t>
            </w:r>
          </w:p>
        </w:tc>
        <w:tc>
          <w:tcPr>
            <w:tcW w:w="1540"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100,50</w:t>
            </w:r>
          </w:p>
        </w:tc>
        <w:tc>
          <w:tcPr>
            <w:tcW w:w="1097"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99,64</w:t>
            </w:r>
          </w:p>
        </w:tc>
        <w:tc>
          <w:tcPr>
            <w:tcW w:w="1417" w:type="dxa"/>
            <w:tcBorders>
              <w:top w:val="nil"/>
              <w:left w:val="nil"/>
              <w:bottom w:val="single" w:sz="4" w:space="0" w:color="auto"/>
              <w:right w:val="single" w:sz="4" w:space="0" w:color="auto"/>
            </w:tcBorders>
            <w:shd w:val="clear" w:color="auto" w:fill="auto"/>
            <w:noWrap/>
            <w:vAlign w:val="bottom"/>
            <w:hideMark/>
          </w:tcPr>
          <w:p w:rsidR="005274DC" w:rsidRPr="00182104" w:rsidRDefault="005274DC" w:rsidP="005274DC">
            <w:pPr>
              <w:spacing w:line="240" w:lineRule="auto"/>
              <w:jc w:val="center"/>
              <w:rPr>
                <w:rFonts w:cs="Arial"/>
                <w:sz w:val="18"/>
                <w:szCs w:val="18"/>
                <w:lang w:val="sl-SI" w:eastAsia="sl-SI"/>
              </w:rPr>
            </w:pPr>
            <w:r w:rsidRPr="00182104">
              <w:rPr>
                <w:rFonts w:cs="Arial"/>
                <w:sz w:val="18"/>
                <w:szCs w:val="18"/>
                <w:lang w:val="sl-SI" w:eastAsia="sl-SI"/>
              </w:rPr>
              <w:t>100,55</w:t>
            </w:r>
          </w:p>
        </w:tc>
      </w:tr>
    </w:tbl>
    <w:p w:rsidR="00437376" w:rsidRPr="00182104" w:rsidRDefault="00792E1B" w:rsidP="00437376">
      <w:pPr>
        <w:spacing w:line="260" w:lineRule="exact"/>
        <w:jc w:val="both"/>
        <w:rPr>
          <w:rFonts w:cs="Arial"/>
          <w:sz w:val="16"/>
          <w:szCs w:val="16"/>
          <w:lang w:val="sl-SI"/>
        </w:rPr>
      </w:pPr>
      <w:r w:rsidRPr="00182104">
        <w:rPr>
          <w:rFonts w:cs="Arial"/>
          <w:sz w:val="16"/>
          <w:szCs w:val="16"/>
          <w:lang w:val="sl-SI"/>
        </w:rPr>
        <w:t>Vir:</w:t>
      </w:r>
      <w:r w:rsidR="00665D4F" w:rsidRPr="00182104">
        <w:rPr>
          <w:rFonts w:cs="Arial"/>
          <w:sz w:val="16"/>
          <w:szCs w:val="16"/>
          <w:lang w:val="sl-SI"/>
        </w:rPr>
        <w:t xml:space="preserve"> </w:t>
      </w:r>
      <w:r w:rsidR="00B95FE6" w:rsidRPr="00182104">
        <w:rPr>
          <w:rFonts w:cs="Arial"/>
          <w:sz w:val="16"/>
          <w:szCs w:val="16"/>
          <w:lang w:val="sl-SI"/>
        </w:rPr>
        <w:t>ISPAP</w:t>
      </w:r>
    </w:p>
    <w:p w:rsidR="00A10035" w:rsidRPr="00182104" w:rsidRDefault="00C21567" w:rsidP="00A10035">
      <w:pPr>
        <w:spacing w:line="260" w:lineRule="exact"/>
        <w:jc w:val="both"/>
        <w:rPr>
          <w:rFonts w:cs="Arial"/>
          <w:sz w:val="16"/>
          <w:szCs w:val="16"/>
          <w:lang w:val="sl-SI"/>
        </w:rPr>
      </w:pPr>
      <w:r w:rsidRPr="00182104">
        <w:rPr>
          <w:rFonts w:cs="Arial"/>
          <w:sz w:val="16"/>
          <w:szCs w:val="16"/>
          <w:lang w:val="sl-SI"/>
        </w:rPr>
        <w:t>*</w:t>
      </w:r>
      <w:r w:rsidR="00F32E48" w:rsidRPr="00182104">
        <w:rPr>
          <w:rFonts w:cs="Arial"/>
          <w:sz w:val="16"/>
          <w:szCs w:val="16"/>
          <w:lang w:val="sl-SI"/>
        </w:rPr>
        <w:t xml:space="preserve"> </w:t>
      </w:r>
      <w:r w:rsidR="00DC37B1" w:rsidRPr="00182104">
        <w:rPr>
          <w:rFonts w:cs="Arial"/>
          <w:sz w:val="16"/>
          <w:szCs w:val="16"/>
          <w:lang w:val="sl-SI"/>
        </w:rPr>
        <w:t>P</w:t>
      </w:r>
      <w:r w:rsidR="000A1FE1" w:rsidRPr="00182104">
        <w:rPr>
          <w:rFonts w:cs="Arial"/>
          <w:sz w:val="16"/>
          <w:szCs w:val="16"/>
          <w:lang w:val="sl-SI"/>
        </w:rPr>
        <w:t>ovprečno š</w:t>
      </w:r>
      <w:r w:rsidR="00CD3B93" w:rsidRPr="00182104">
        <w:rPr>
          <w:rFonts w:cs="Arial"/>
          <w:sz w:val="16"/>
          <w:szCs w:val="16"/>
          <w:lang w:val="sl-SI"/>
        </w:rPr>
        <w:t>tevilo zaposlenih na podlagi opravljenih ur</w:t>
      </w:r>
      <w:r w:rsidR="007A158F" w:rsidRPr="00182104">
        <w:rPr>
          <w:rFonts w:cs="Arial"/>
          <w:sz w:val="16"/>
          <w:szCs w:val="16"/>
          <w:lang w:val="sl-SI"/>
        </w:rPr>
        <w:t>.</w:t>
      </w:r>
    </w:p>
    <w:p w:rsidR="0099632C" w:rsidRPr="00182104" w:rsidRDefault="0099632C" w:rsidP="00FF697E">
      <w:pPr>
        <w:jc w:val="both"/>
        <w:rPr>
          <w:rFonts w:cs="Arial"/>
          <w:sz w:val="16"/>
          <w:szCs w:val="16"/>
          <w:lang w:val="sl-SI"/>
        </w:rPr>
      </w:pPr>
    </w:p>
    <w:p w:rsidR="002A3A31" w:rsidRPr="00182104" w:rsidRDefault="002A3A31" w:rsidP="00FF697E">
      <w:pPr>
        <w:jc w:val="both"/>
        <w:rPr>
          <w:rFonts w:cs="Arial"/>
          <w:color w:val="000000"/>
          <w:sz w:val="22"/>
          <w:szCs w:val="22"/>
          <w:lang w:val="sl-SI"/>
        </w:rPr>
      </w:pPr>
    </w:p>
    <w:p w:rsidR="00524019" w:rsidRPr="00182104" w:rsidRDefault="00524019" w:rsidP="00C21567">
      <w:pPr>
        <w:jc w:val="both"/>
        <w:rPr>
          <w:rFonts w:cs="Arial"/>
          <w:color w:val="000000"/>
          <w:sz w:val="22"/>
          <w:szCs w:val="22"/>
          <w:lang w:val="sl-SI"/>
        </w:rPr>
      </w:pPr>
      <w:r w:rsidRPr="00182104">
        <w:rPr>
          <w:rFonts w:cs="Arial"/>
          <w:color w:val="000000"/>
          <w:sz w:val="22"/>
          <w:szCs w:val="22"/>
          <w:lang w:val="sl-SI"/>
        </w:rPr>
        <w:t xml:space="preserve">V letu 2017 sta med vladnimi službami </w:t>
      </w:r>
      <w:r w:rsidR="004A3277" w:rsidRPr="00182104">
        <w:rPr>
          <w:rFonts w:cs="Arial"/>
          <w:color w:val="000000"/>
          <w:sz w:val="22"/>
          <w:szCs w:val="22"/>
          <w:lang w:val="sl-SI"/>
        </w:rPr>
        <w:t xml:space="preserve">dve </w:t>
      </w:r>
      <w:r w:rsidRPr="00182104">
        <w:rPr>
          <w:rFonts w:cs="Arial"/>
          <w:color w:val="000000"/>
          <w:sz w:val="22"/>
          <w:szCs w:val="22"/>
          <w:lang w:val="sl-SI"/>
        </w:rPr>
        <w:t>novi službi</w:t>
      </w:r>
      <w:r w:rsidR="004A3277" w:rsidRPr="00182104">
        <w:rPr>
          <w:rFonts w:cs="Arial"/>
          <w:color w:val="000000"/>
          <w:sz w:val="22"/>
          <w:szCs w:val="22"/>
          <w:lang w:val="sl-SI"/>
        </w:rPr>
        <w:t>. To sta</w:t>
      </w:r>
      <w:r w:rsidRPr="00182104">
        <w:rPr>
          <w:rFonts w:cs="Arial"/>
          <w:color w:val="000000"/>
          <w:sz w:val="22"/>
          <w:szCs w:val="22"/>
          <w:lang w:val="sl-SI"/>
        </w:rPr>
        <w:t xml:space="preserve"> Zagovornik načela enakosti in Urad Vlade RS za oskrbo in integracijo migrantov. Zaradi navedenega se je </w:t>
      </w:r>
      <w:r w:rsidR="003E6090" w:rsidRPr="00182104">
        <w:rPr>
          <w:rFonts w:cs="Arial"/>
          <w:color w:val="000000"/>
          <w:sz w:val="22"/>
          <w:szCs w:val="22"/>
          <w:lang w:val="sl-SI"/>
        </w:rPr>
        <w:t>masa bruto plač</w:t>
      </w:r>
      <w:r w:rsidRPr="00182104">
        <w:rPr>
          <w:rFonts w:cs="Arial"/>
          <w:color w:val="000000"/>
          <w:sz w:val="22"/>
          <w:szCs w:val="22"/>
          <w:lang w:val="sl-SI"/>
        </w:rPr>
        <w:t xml:space="preserve"> med organi državne uprave največ p</w:t>
      </w:r>
      <w:r w:rsidR="005274DC" w:rsidRPr="00182104">
        <w:rPr>
          <w:rFonts w:cs="Arial"/>
          <w:color w:val="000000"/>
          <w:sz w:val="22"/>
          <w:szCs w:val="22"/>
          <w:lang w:val="sl-SI"/>
        </w:rPr>
        <w:t>ovečal</w:t>
      </w:r>
      <w:r w:rsidR="003E6090" w:rsidRPr="00182104">
        <w:rPr>
          <w:rFonts w:cs="Arial"/>
          <w:color w:val="000000"/>
          <w:sz w:val="22"/>
          <w:szCs w:val="22"/>
          <w:lang w:val="sl-SI"/>
        </w:rPr>
        <w:t>a</w:t>
      </w:r>
      <w:r w:rsidR="005274DC" w:rsidRPr="00182104">
        <w:rPr>
          <w:rFonts w:cs="Arial"/>
          <w:color w:val="000000"/>
          <w:sz w:val="22"/>
          <w:szCs w:val="22"/>
          <w:lang w:val="sl-SI"/>
        </w:rPr>
        <w:t xml:space="preserve"> v vladnih službah (za 7,4</w:t>
      </w:r>
      <w:r w:rsidR="004A3277" w:rsidRPr="00182104">
        <w:rPr>
          <w:rFonts w:cs="Arial"/>
          <w:color w:val="000000"/>
          <w:sz w:val="22"/>
          <w:szCs w:val="22"/>
          <w:lang w:val="sl-SI"/>
        </w:rPr>
        <w:t> %</w:t>
      </w:r>
      <w:r w:rsidRPr="00182104">
        <w:rPr>
          <w:rFonts w:cs="Arial"/>
          <w:color w:val="000000"/>
          <w:sz w:val="22"/>
          <w:szCs w:val="22"/>
          <w:lang w:val="sl-SI"/>
        </w:rPr>
        <w:t>)</w:t>
      </w:r>
      <w:r w:rsidR="00493025" w:rsidRPr="00182104">
        <w:rPr>
          <w:rFonts w:cs="Arial"/>
          <w:color w:val="000000"/>
          <w:sz w:val="22"/>
          <w:szCs w:val="22"/>
          <w:lang w:val="sl-SI"/>
        </w:rPr>
        <w:t>.</w:t>
      </w:r>
    </w:p>
    <w:p w:rsidR="00C21567" w:rsidRPr="00182104" w:rsidRDefault="00C21567" w:rsidP="00C21567">
      <w:pPr>
        <w:jc w:val="both"/>
        <w:rPr>
          <w:rFonts w:cs="Arial"/>
          <w:color w:val="000000"/>
          <w:sz w:val="22"/>
          <w:szCs w:val="22"/>
          <w:lang w:val="sl-SI"/>
        </w:rPr>
      </w:pPr>
    </w:p>
    <w:p w:rsidR="006E52FA" w:rsidRPr="00182104" w:rsidRDefault="00493025" w:rsidP="00F27690">
      <w:pPr>
        <w:jc w:val="both"/>
        <w:rPr>
          <w:rFonts w:cs="Arial"/>
          <w:color w:val="000000"/>
          <w:sz w:val="22"/>
          <w:szCs w:val="22"/>
          <w:highlight w:val="magenta"/>
          <w:lang w:val="sl-SI"/>
        </w:rPr>
      </w:pPr>
      <w:r w:rsidRPr="00182104">
        <w:rPr>
          <w:rFonts w:cs="Arial"/>
          <w:color w:val="000000"/>
          <w:sz w:val="22"/>
          <w:szCs w:val="22"/>
          <w:lang w:val="sl-SI"/>
        </w:rPr>
        <w:t>V letu 2017</w:t>
      </w:r>
      <w:r w:rsidR="00C21567" w:rsidRPr="00182104">
        <w:rPr>
          <w:rFonts w:cs="Arial"/>
          <w:color w:val="000000"/>
          <w:sz w:val="22"/>
          <w:szCs w:val="22"/>
          <w:lang w:val="sl-SI"/>
        </w:rPr>
        <w:t xml:space="preserve"> je bilo na ministrstvih in organih v sestavi </w:t>
      </w:r>
      <w:r w:rsidR="0033157F" w:rsidRPr="00182104">
        <w:rPr>
          <w:rFonts w:cs="Arial"/>
          <w:color w:val="000000"/>
          <w:sz w:val="22"/>
          <w:szCs w:val="22"/>
          <w:lang w:val="sl-SI"/>
        </w:rPr>
        <w:t xml:space="preserve">ministrstev </w:t>
      </w:r>
      <w:r w:rsidR="00C21567" w:rsidRPr="00182104">
        <w:rPr>
          <w:rFonts w:cs="Arial"/>
          <w:sz w:val="22"/>
          <w:szCs w:val="22"/>
          <w:lang w:val="sl-SI"/>
        </w:rPr>
        <w:t>48</w:t>
      </w:r>
      <w:r w:rsidR="00C21567" w:rsidRPr="00182104">
        <w:rPr>
          <w:rFonts w:cs="Arial"/>
          <w:color w:val="000000"/>
          <w:sz w:val="22"/>
          <w:szCs w:val="22"/>
          <w:lang w:val="sl-SI"/>
        </w:rPr>
        <w:t xml:space="preserve"> proračunskih uporabnikov. Na ministrstvih in v organih v sestavi se je </w:t>
      </w:r>
      <w:r w:rsidR="003E6090" w:rsidRPr="00182104">
        <w:rPr>
          <w:rFonts w:cs="Arial"/>
          <w:color w:val="000000"/>
          <w:sz w:val="22"/>
          <w:szCs w:val="22"/>
          <w:lang w:val="sl-SI"/>
        </w:rPr>
        <w:t xml:space="preserve">masa </w:t>
      </w:r>
      <w:r w:rsidR="00C21567" w:rsidRPr="00182104">
        <w:rPr>
          <w:rFonts w:cs="Arial"/>
          <w:color w:val="000000"/>
          <w:sz w:val="22"/>
          <w:szCs w:val="22"/>
          <w:lang w:val="sl-SI"/>
        </w:rPr>
        <w:t>b</w:t>
      </w:r>
      <w:r w:rsidR="003E6090" w:rsidRPr="00182104">
        <w:rPr>
          <w:rFonts w:cs="Arial"/>
          <w:color w:val="000000"/>
          <w:sz w:val="22"/>
          <w:szCs w:val="22"/>
          <w:lang w:val="sl-SI"/>
        </w:rPr>
        <w:t>ruto plač</w:t>
      </w:r>
      <w:r w:rsidR="005274DC" w:rsidRPr="00182104">
        <w:rPr>
          <w:rFonts w:cs="Arial"/>
          <w:color w:val="000000"/>
          <w:sz w:val="22"/>
          <w:szCs w:val="22"/>
          <w:lang w:val="sl-SI"/>
        </w:rPr>
        <w:t xml:space="preserve"> povečal</w:t>
      </w:r>
      <w:r w:rsidR="003E6090" w:rsidRPr="00182104">
        <w:rPr>
          <w:rFonts w:cs="Arial"/>
          <w:color w:val="000000"/>
          <w:sz w:val="22"/>
          <w:szCs w:val="22"/>
          <w:lang w:val="sl-SI"/>
        </w:rPr>
        <w:t>a</w:t>
      </w:r>
      <w:r w:rsidR="005274DC" w:rsidRPr="00182104">
        <w:rPr>
          <w:rFonts w:cs="Arial"/>
          <w:color w:val="000000"/>
          <w:sz w:val="22"/>
          <w:szCs w:val="22"/>
          <w:lang w:val="sl-SI"/>
        </w:rPr>
        <w:t xml:space="preserve"> za 4,5</w:t>
      </w:r>
      <w:r w:rsidR="0033157F" w:rsidRPr="00182104">
        <w:rPr>
          <w:rFonts w:cs="Arial"/>
          <w:color w:val="000000"/>
          <w:sz w:val="22"/>
          <w:szCs w:val="22"/>
          <w:lang w:val="sl-SI"/>
        </w:rPr>
        <w:t xml:space="preserve"> </w:t>
      </w:r>
      <w:r w:rsidR="004A3277" w:rsidRPr="00182104">
        <w:rPr>
          <w:rFonts w:cs="Arial"/>
          <w:color w:val="000000"/>
          <w:sz w:val="22"/>
          <w:szCs w:val="22"/>
          <w:lang w:val="sl-SI"/>
        </w:rPr>
        <w:t>%</w:t>
      </w:r>
      <w:r w:rsidR="0033157F" w:rsidRPr="00182104">
        <w:rPr>
          <w:rFonts w:cs="Arial"/>
          <w:color w:val="000000"/>
          <w:sz w:val="22"/>
          <w:szCs w:val="22"/>
          <w:lang w:val="sl-SI"/>
        </w:rPr>
        <w:t xml:space="preserve">, </w:t>
      </w:r>
      <w:r w:rsidR="00A00BBA" w:rsidRPr="00182104">
        <w:rPr>
          <w:rFonts w:cs="Arial"/>
          <w:color w:val="000000"/>
          <w:sz w:val="22"/>
          <w:szCs w:val="22"/>
          <w:lang w:val="sl-SI"/>
        </w:rPr>
        <w:t>število zaposlenih na podlagi opravljenih ur</w:t>
      </w:r>
      <w:r w:rsidR="005274DC" w:rsidRPr="00182104">
        <w:rPr>
          <w:rFonts w:cs="Arial"/>
          <w:color w:val="000000"/>
          <w:sz w:val="22"/>
          <w:szCs w:val="22"/>
          <w:lang w:val="sl-SI"/>
        </w:rPr>
        <w:t xml:space="preserve"> pa za 0,5</w:t>
      </w:r>
      <w:r w:rsidR="00C21567" w:rsidRPr="00182104">
        <w:rPr>
          <w:rFonts w:cs="Arial"/>
          <w:color w:val="000000"/>
          <w:sz w:val="22"/>
          <w:szCs w:val="22"/>
          <w:lang w:val="sl-SI"/>
        </w:rPr>
        <w:t xml:space="preserve"> </w:t>
      </w:r>
      <w:r w:rsidR="004A3277" w:rsidRPr="00182104">
        <w:rPr>
          <w:rFonts w:cs="Arial"/>
          <w:color w:val="000000"/>
          <w:sz w:val="22"/>
          <w:szCs w:val="22"/>
          <w:lang w:val="sl-SI"/>
        </w:rPr>
        <w:t>%</w:t>
      </w:r>
      <w:r w:rsidR="00C21567" w:rsidRPr="00182104">
        <w:rPr>
          <w:rFonts w:cs="Arial"/>
          <w:color w:val="000000"/>
          <w:sz w:val="22"/>
          <w:szCs w:val="22"/>
          <w:lang w:val="sl-SI"/>
        </w:rPr>
        <w:t xml:space="preserve">. </w:t>
      </w:r>
    </w:p>
    <w:p w:rsidR="00F27690" w:rsidRPr="00182104" w:rsidRDefault="00F27690" w:rsidP="00633BBE">
      <w:pPr>
        <w:jc w:val="both"/>
        <w:rPr>
          <w:rFonts w:cs="Arial"/>
          <w:color w:val="000000"/>
          <w:sz w:val="22"/>
          <w:szCs w:val="22"/>
          <w:lang w:val="sl-SI"/>
        </w:rPr>
      </w:pPr>
    </w:p>
    <w:p w:rsidR="00EA7D17" w:rsidRPr="00182104" w:rsidRDefault="00C50DA0" w:rsidP="00633BBE">
      <w:pPr>
        <w:jc w:val="both"/>
        <w:rPr>
          <w:rFonts w:cs="Arial"/>
          <w:color w:val="000000"/>
          <w:sz w:val="22"/>
          <w:szCs w:val="22"/>
          <w:lang w:val="sl-SI"/>
        </w:rPr>
      </w:pPr>
      <w:r w:rsidRPr="00182104">
        <w:rPr>
          <w:rFonts w:cs="Arial"/>
          <w:color w:val="000000"/>
          <w:sz w:val="22"/>
          <w:szCs w:val="22"/>
          <w:lang w:val="sl-SI"/>
        </w:rPr>
        <w:t>Na</w:t>
      </w:r>
      <w:r w:rsidR="007F6A60" w:rsidRPr="00182104">
        <w:rPr>
          <w:rFonts w:cs="Arial"/>
          <w:color w:val="000000"/>
          <w:sz w:val="22"/>
          <w:szCs w:val="22"/>
          <w:lang w:val="sl-SI"/>
        </w:rPr>
        <w:t xml:space="preserve"> </w:t>
      </w:r>
      <w:r w:rsidR="0020311B" w:rsidRPr="00182104">
        <w:rPr>
          <w:rFonts w:cs="Arial"/>
          <w:color w:val="000000"/>
          <w:sz w:val="22"/>
          <w:szCs w:val="22"/>
          <w:lang w:val="sl-SI"/>
        </w:rPr>
        <w:t>upravnih enotah (</w:t>
      </w:r>
      <w:r w:rsidR="00D555C3" w:rsidRPr="00182104">
        <w:rPr>
          <w:rFonts w:cs="Arial"/>
          <w:color w:val="000000"/>
          <w:sz w:val="22"/>
          <w:szCs w:val="22"/>
          <w:lang w:val="sl-SI"/>
        </w:rPr>
        <w:t xml:space="preserve">58 </w:t>
      </w:r>
      <w:r w:rsidR="007D1ADF" w:rsidRPr="00182104">
        <w:rPr>
          <w:rFonts w:cs="Arial"/>
          <w:color w:val="000000"/>
          <w:sz w:val="22"/>
          <w:szCs w:val="22"/>
          <w:lang w:val="sl-SI"/>
        </w:rPr>
        <w:t>upravnih enot</w:t>
      </w:r>
      <w:r w:rsidR="0020311B" w:rsidRPr="00182104">
        <w:rPr>
          <w:rFonts w:cs="Arial"/>
          <w:color w:val="000000"/>
          <w:sz w:val="22"/>
          <w:szCs w:val="22"/>
          <w:lang w:val="sl-SI"/>
        </w:rPr>
        <w:t>)</w:t>
      </w:r>
      <w:r w:rsidR="00E50D6F" w:rsidRPr="00182104">
        <w:rPr>
          <w:rFonts w:cs="Arial"/>
          <w:color w:val="000000"/>
          <w:sz w:val="22"/>
          <w:szCs w:val="22"/>
          <w:lang w:val="sl-SI"/>
        </w:rPr>
        <w:t xml:space="preserve"> </w:t>
      </w:r>
      <w:r w:rsidR="004B198B" w:rsidRPr="00182104">
        <w:rPr>
          <w:rFonts w:cs="Arial"/>
          <w:color w:val="000000"/>
          <w:sz w:val="22"/>
          <w:szCs w:val="22"/>
          <w:lang w:val="sl-SI"/>
        </w:rPr>
        <w:t xml:space="preserve">se </w:t>
      </w:r>
      <w:r w:rsidR="00937329" w:rsidRPr="00182104">
        <w:rPr>
          <w:rFonts w:cs="Arial"/>
          <w:color w:val="000000"/>
          <w:sz w:val="22"/>
          <w:szCs w:val="22"/>
          <w:lang w:val="sl-SI"/>
        </w:rPr>
        <w:t xml:space="preserve">je masa </w:t>
      </w:r>
      <w:r w:rsidR="00310ECF" w:rsidRPr="00182104">
        <w:rPr>
          <w:rFonts w:cs="Arial"/>
          <w:color w:val="000000"/>
          <w:sz w:val="22"/>
          <w:szCs w:val="22"/>
          <w:lang w:val="sl-SI"/>
        </w:rPr>
        <w:t>bruto plač</w:t>
      </w:r>
      <w:r w:rsidR="005C6A77" w:rsidRPr="00182104">
        <w:rPr>
          <w:rFonts w:cs="Arial"/>
          <w:color w:val="000000"/>
          <w:sz w:val="22"/>
          <w:szCs w:val="22"/>
          <w:lang w:val="sl-SI"/>
        </w:rPr>
        <w:t xml:space="preserve"> povečala</w:t>
      </w:r>
      <w:r w:rsidR="00310ECF" w:rsidRPr="00182104">
        <w:rPr>
          <w:rFonts w:cs="Arial"/>
          <w:color w:val="000000"/>
          <w:sz w:val="22"/>
          <w:szCs w:val="22"/>
          <w:lang w:val="sl-SI"/>
        </w:rPr>
        <w:t xml:space="preserve"> za </w:t>
      </w:r>
      <w:r w:rsidR="00F27690" w:rsidRPr="00182104">
        <w:rPr>
          <w:rFonts w:cs="Arial"/>
          <w:color w:val="000000"/>
          <w:sz w:val="22"/>
          <w:szCs w:val="22"/>
          <w:lang w:val="sl-SI"/>
        </w:rPr>
        <w:t>2,8</w:t>
      </w:r>
      <w:r w:rsidR="00FF697E" w:rsidRPr="00182104">
        <w:rPr>
          <w:rFonts w:cs="Arial"/>
          <w:color w:val="000000"/>
          <w:sz w:val="22"/>
          <w:szCs w:val="22"/>
          <w:lang w:val="sl-SI"/>
        </w:rPr>
        <w:t xml:space="preserve"> </w:t>
      </w:r>
      <w:r w:rsidR="004A3277" w:rsidRPr="00182104">
        <w:rPr>
          <w:rFonts w:cs="Arial"/>
          <w:color w:val="000000"/>
          <w:sz w:val="22"/>
          <w:szCs w:val="22"/>
          <w:lang w:val="sl-SI"/>
        </w:rPr>
        <w:t>%</w:t>
      </w:r>
      <w:r w:rsidR="005C6A77" w:rsidRPr="00182104">
        <w:rPr>
          <w:rFonts w:cs="Arial"/>
          <w:color w:val="000000"/>
          <w:sz w:val="22"/>
          <w:szCs w:val="22"/>
          <w:lang w:val="sl-SI"/>
        </w:rPr>
        <w:t xml:space="preserve">, </w:t>
      </w:r>
      <w:r w:rsidR="00140C5A" w:rsidRPr="00182104">
        <w:rPr>
          <w:rFonts w:cs="Arial"/>
          <w:color w:val="000000"/>
          <w:sz w:val="22"/>
          <w:szCs w:val="22"/>
          <w:lang w:val="sl-SI"/>
        </w:rPr>
        <w:t xml:space="preserve">število zaposlenih </w:t>
      </w:r>
      <w:r w:rsidR="005274DC" w:rsidRPr="00182104">
        <w:rPr>
          <w:rFonts w:cs="Arial"/>
          <w:color w:val="000000"/>
          <w:sz w:val="22"/>
          <w:szCs w:val="22"/>
          <w:lang w:val="sl-SI"/>
        </w:rPr>
        <w:t xml:space="preserve">pa </w:t>
      </w:r>
      <w:r w:rsidR="004A3277" w:rsidRPr="00182104">
        <w:rPr>
          <w:rFonts w:cs="Arial"/>
          <w:color w:val="000000"/>
          <w:sz w:val="22"/>
          <w:szCs w:val="22"/>
          <w:lang w:val="sl-SI"/>
        </w:rPr>
        <w:t xml:space="preserve">se </w:t>
      </w:r>
      <w:r w:rsidR="005274DC" w:rsidRPr="00182104">
        <w:rPr>
          <w:rFonts w:cs="Arial"/>
          <w:color w:val="000000"/>
          <w:sz w:val="22"/>
          <w:szCs w:val="22"/>
          <w:lang w:val="sl-SI"/>
        </w:rPr>
        <w:t>je manjše za 0,4</w:t>
      </w:r>
      <w:r w:rsidR="00FF697E" w:rsidRPr="00182104">
        <w:rPr>
          <w:rFonts w:cs="Arial"/>
          <w:color w:val="000000"/>
          <w:sz w:val="22"/>
          <w:szCs w:val="22"/>
          <w:lang w:val="sl-SI"/>
        </w:rPr>
        <w:t xml:space="preserve"> </w:t>
      </w:r>
      <w:r w:rsidR="004A3277" w:rsidRPr="00182104">
        <w:rPr>
          <w:rFonts w:cs="Arial"/>
          <w:color w:val="000000"/>
          <w:sz w:val="22"/>
          <w:szCs w:val="22"/>
          <w:lang w:val="sl-SI"/>
        </w:rPr>
        <w:t>%</w:t>
      </w:r>
      <w:r w:rsidR="00FF697E" w:rsidRPr="00182104">
        <w:rPr>
          <w:rFonts w:cs="Arial"/>
          <w:color w:val="000000"/>
          <w:sz w:val="22"/>
          <w:szCs w:val="22"/>
          <w:lang w:val="sl-SI"/>
        </w:rPr>
        <w:t>.</w:t>
      </w:r>
    </w:p>
    <w:p w:rsidR="00B86408" w:rsidRPr="00182104" w:rsidRDefault="00B86408" w:rsidP="00B86408">
      <w:pPr>
        <w:rPr>
          <w:rFonts w:cs="Arial"/>
          <w:color w:val="000000"/>
          <w:sz w:val="22"/>
          <w:szCs w:val="22"/>
          <w:lang w:val="sl-SI"/>
        </w:rPr>
      </w:pPr>
    </w:p>
    <w:p w:rsidR="00C1166F" w:rsidRPr="00182104" w:rsidRDefault="00C1166F" w:rsidP="0070423E">
      <w:pPr>
        <w:pStyle w:val="Naslov3"/>
      </w:pPr>
      <w:bookmarkStart w:id="11" w:name="_Toc523465040"/>
      <w:r w:rsidRPr="00182104">
        <w:t>Občine</w:t>
      </w:r>
      <w:bookmarkEnd w:id="11"/>
    </w:p>
    <w:p w:rsidR="00357863" w:rsidRPr="00182104" w:rsidRDefault="00357863" w:rsidP="00633BBE">
      <w:pPr>
        <w:jc w:val="both"/>
        <w:rPr>
          <w:rFonts w:cs="Arial"/>
          <w:b/>
          <w:color w:val="000000"/>
          <w:sz w:val="22"/>
          <w:szCs w:val="22"/>
          <w:u w:val="single"/>
          <w:lang w:val="sl-SI"/>
        </w:rPr>
      </w:pPr>
    </w:p>
    <w:p w:rsidR="00A9187D" w:rsidRPr="00182104" w:rsidRDefault="009F70E2" w:rsidP="00FF697E">
      <w:pPr>
        <w:jc w:val="both"/>
        <w:rPr>
          <w:rFonts w:cs="Arial"/>
          <w:color w:val="000000"/>
          <w:sz w:val="22"/>
          <w:szCs w:val="22"/>
          <w:lang w:val="sl-SI"/>
        </w:rPr>
      </w:pPr>
      <w:r w:rsidRPr="00182104">
        <w:rPr>
          <w:rFonts w:cs="Arial"/>
          <w:color w:val="000000"/>
          <w:sz w:val="22"/>
          <w:szCs w:val="22"/>
          <w:lang w:val="sl-SI"/>
        </w:rPr>
        <w:t>V o</w:t>
      </w:r>
      <w:r w:rsidR="00C21567" w:rsidRPr="00182104">
        <w:rPr>
          <w:rFonts w:cs="Arial"/>
          <w:color w:val="000000"/>
          <w:sz w:val="22"/>
          <w:szCs w:val="22"/>
          <w:lang w:val="sl-SI"/>
        </w:rPr>
        <w:t>bčin</w:t>
      </w:r>
      <w:r w:rsidRPr="00182104">
        <w:rPr>
          <w:rFonts w:cs="Arial"/>
          <w:color w:val="000000"/>
          <w:sz w:val="22"/>
          <w:szCs w:val="22"/>
          <w:lang w:val="sl-SI"/>
        </w:rPr>
        <w:t>ah</w:t>
      </w:r>
      <w:r w:rsidR="008240D9" w:rsidRPr="00182104">
        <w:rPr>
          <w:rFonts w:cs="Arial"/>
          <w:color w:val="000000"/>
          <w:sz w:val="22"/>
          <w:szCs w:val="22"/>
          <w:lang w:val="sl-SI"/>
        </w:rPr>
        <w:t xml:space="preserve"> </w:t>
      </w:r>
      <w:r w:rsidRPr="00182104">
        <w:rPr>
          <w:rFonts w:cs="Arial"/>
          <w:color w:val="000000"/>
          <w:sz w:val="22"/>
          <w:szCs w:val="22"/>
          <w:lang w:val="sl-SI"/>
        </w:rPr>
        <w:t>se</w:t>
      </w:r>
      <w:r w:rsidR="00C21567" w:rsidRPr="00182104">
        <w:rPr>
          <w:rFonts w:cs="Arial"/>
          <w:color w:val="000000"/>
          <w:sz w:val="22"/>
          <w:szCs w:val="22"/>
          <w:lang w:val="sl-SI"/>
        </w:rPr>
        <w:t xml:space="preserve"> </w:t>
      </w:r>
      <w:r w:rsidR="008240D9" w:rsidRPr="00182104">
        <w:rPr>
          <w:rFonts w:cs="Arial"/>
          <w:color w:val="000000"/>
          <w:sz w:val="22"/>
          <w:szCs w:val="22"/>
          <w:lang w:val="sl-SI"/>
        </w:rPr>
        <w:t>je masa bruto plač</w:t>
      </w:r>
      <w:r w:rsidR="00C21567" w:rsidRPr="00182104">
        <w:rPr>
          <w:rFonts w:cs="Arial"/>
          <w:color w:val="000000"/>
          <w:sz w:val="22"/>
          <w:szCs w:val="22"/>
          <w:lang w:val="sl-SI"/>
        </w:rPr>
        <w:t xml:space="preserve"> povečal</w:t>
      </w:r>
      <w:r w:rsidR="008240D9" w:rsidRPr="00182104">
        <w:rPr>
          <w:rFonts w:cs="Arial"/>
          <w:color w:val="000000"/>
          <w:sz w:val="22"/>
          <w:szCs w:val="22"/>
          <w:lang w:val="sl-SI"/>
        </w:rPr>
        <w:t>a</w:t>
      </w:r>
      <w:r w:rsidR="0045015E" w:rsidRPr="00182104">
        <w:rPr>
          <w:rFonts w:cs="Arial"/>
          <w:color w:val="000000"/>
          <w:sz w:val="22"/>
          <w:szCs w:val="22"/>
          <w:lang w:val="sl-SI"/>
        </w:rPr>
        <w:t xml:space="preserve"> za 4,5 </w:t>
      </w:r>
      <w:r w:rsidR="004A3277" w:rsidRPr="00182104">
        <w:rPr>
          <w:rFonts w:cs="Arial"/>
          <w:color w:val="000000"/>
          <w:sz w:val="22"/>
          <w:szCs w:val="22"/>
          <w:lang w:val="sl-SI"/>
        </w:rPr>
        <w:t>%</w:t>
      </w:r>
      <w:r w:rsidR="00A73B08" w:rsidRPr="00182104">
        <w:rPr>
          <w:rFonts w:cs="Arial"/>
          <w:color w:val="000000"/>
          <w:sz w:val="22"/>
          <w:szCs w:val="22"/>
          <w:lang w:val="sl-SI"/>
        </w:rPr>
        <w:t xml:space="preserve"> (za 4,8</w:t>
      </w:r>
      <w:r w:rsidR="00C21567" w:rsidRPr="00182104">
        <w:rPr>
          <w:rFonts w:cs="Arial"/>
          <w:color w:val="000000"/>
          <w:sz w:val="22"/>
          <w:szCs w:val="22"/>
          <w:lang w:val="sl-SI"/>
        </w:rPr>
        <w:t xml:space="preserve"> </w:t>
      </w:r>
      <w:r w:rsidR="001F4B62" w:rsidRPr="00182104">
        <w:rPr>
          <w:rFonts w:cs="Arial"/>
          <w:color w:val="000000"/>
          <w:sz w:val="22"/>
          <w:szCs w:val="22"/>
          <w:lang w:val="sl-SI"/>
        </w:rPr>
        <w:t>mio.</w:t>
      </w:r>
      <w:r w:rsidR="00257297" w:rsidRPr="00182104">
        <w:rPr>
          <w:rFonts w:cs="Arial"/>
          <w:color w:val="000000"/>
          <w:sz w:val="22"/>
          <w:szCs w:val="22"/>
          <w:lang w:val="sl-SI"/>
        </w:rPr>
        <w:t> EUR</w:t>
      </w:r>
      <w:r w:rsidR="00C21567" w:rsidRPr="00182104">
        <w:rPr>
          <w:rFonts w:cs="Arial"/>
          <w:color w:val="000000"/>
          <w:sz w:val="22"/>
          <w:szCs w:val="22"/>
          <w:lang w:val="sl-SI"/>
        </w:rPr>
        <w:t xml:space="preserve">) (preglednica 3). Podatek </w:t>
      </w:r>
      <w:r w:rsidR="00F27690" w:rsidRPr="00182104">
        <w:rPr>
          <w:rFonts w:cs="Arial"/>
          <w:color w:val="000000"/>
          <w:sz w:val="22"/>
          <w:szCs w:val="22"/>
          <w:lang w:val="sl-SI"/>
        </w:rPr>
        <w:t xml:space="preserve">zajema </w:t>
      </w:r>
      <w:r w:rsidR="008240D9" w:rsidRPr="00182104">
        <w:rPr>
          <w:rFonts w:cs="Arial"/>
          <w:color w:val="000000"/>
          <w:sz w:val="22"/>
          <w:szCs w:val="22"/>
          <w:lang w:val="sl-SI"/>
        </w:rPr>
        <w:t>tudi</w:t>
      </w:r>
      <w:r w:rsidR="00C21567" w:rsidRPr="00182104">
        <w:rPr>
          <w:rFonts w:cs="Arial"/>
          <w:color w:val="000000"/>
          <w:sz w:val="22"/>
          <w:szCs w:val="22"/>
          <w:lang w:val="sl-SI"/>
        </w:rPr>
        <w:t xml:space="preserve"> brut</w:t>
      </w:r>
      <w:r w:rsidR="00E96612" w:rsidRPr="00182104">
        <w:rPr>
          <w:rFonts w:cs="Arial"/>
          <w:color w:val="000000"/>
          <w:sz w:val="22"/>
          <w:szCs w:val="22"/>
          <w:lang w:val="sl-SI"/>
        </w:rPr>
        <w:t>o plače</w:t>
      </w:r>
      <w:r w:rsidR="008240D9" w:rsidRPr="00182104">
        <w:rPr>
          <w:rFonts w:cs="Arial"/>
          <w:color w:val="000000"/>
          <w:sz w:val="22"/>
          <w:szCs w:val="22"/>
          <w:lang w:val="sl-SI"/>
        </w:rPr>
        <w:t>, ki so bile namenjene</w:t>
      </w:r>
      <w:r w:rsidR="00E96612" w:rsidRPr="00182104">
        <w:rPr>
          <w:rFonts w:cs="Arial"/>
          <w:color w:val="000000"/>
          <w:sz w:val="22"/>
          <w:szCs w:val="22"/>
          <w:lang w:val="sl-SI"/>
        </w:rPr>
        <w:t xml:space="preserve"> javnemu delu</w:t>
      </w:r>
      <w:r w:rsidR="004A3277" w:rsidRPr="00182104">
        <w:rPr>
          <w:rFonts w:cs="Arial"/>
          <w:color w:val="000000"/>
          <w:sz w:val="22"/>
          <w:szCs w:val="22"/>
          <w:lang w:val="sl-SI"/>
        </w:rPr>
        <w:t>. Slednje</w:t>
      </w:r>
      <w:r w:rsidR="00F333F3" w:rsidRPr="00182104">
        <w:rPr>
          <w:rFonts w:cs="Arial"/>
          <w:color w:val="000000"/>
          <w:sz w:val="22"/>
          <w:szCs w:val="22"/>
          <w:lang w:val="sl-SI"/>
        </w:rPr>
        <w:t xml:space="preserve"> </w:t>
      </w:r>
      <w:r w:rsidR="00E96612" w:rsidRPr="00182104">
        <w:rPr>
          <w:rFonts w:cs="Arial"/>
          <w:color w:val="000000"/>
          <w:sz w:val="22"/>
          <w:szCs w:val="22"/>
          <w:lang w:val="sl-SI"/>
        </w:rPr>
        <w:t xml:space="preserve">pomenijo slabe </w:t>
      </w:r>
      <w:r w:rsidR="004A3277" w:rsidRPr="00182104">
        <w:rPr>
          <w:rFonts w:cs="Arial"/>
          <w:color w:val="000000"/>
          <w:sz w:val="22"/>
          <w:szCs w:val="22"/>
          <w:lang w:val="sl-SI"/>
        </w:rPr>
        <w:t>3</w:t>
      </w:r>
      <w:r w:rsidR="00DF22E8" w:rsidRPr="00182104">
        <w:rPr>
          <w:rFonts w:cs="Arial"/>
          <w:color w:val="000000"/>
          <w:sz w:val="22"/>
          <w:szCs w:val="22"/>
          <w:lang w:val="sl-SI"/>
        </w:rPr>
        <w:t> %</w:t>
      </w:r>
      <w:r w:rsidR="00C21567" w:rsidRPr="00182104">
        <w:rPr>
          <w:rFonts w:cs="Arial"/>
          <w:color w:val="000000"/>
          <w:sz w:val="22"/>
          <w:szCs w:val="22"/>
          <w:lang w:val="sl-SI"/>
        </w:rPr>
        <w:t xml:space="preserve"> bruto plač občin. </w:t>
      </w:r>
    </w:p>
    <w:p w:rsidR="00621754" w:rsidRPr="00182104" w:rsidRDefault="00621754" w:rsidP="00FF697E">
      <w:pPr>
        <w:jc w:val="both"/>
        <w:rPr>
          <w:rFonts w:cs="Arial"/>
          <w:color w:val="000000"/>
          <w:sz w:val="22"/>
          <w:szCs w:val="22"/>
          <w:lang w:val="sl-SI"/>
        </w:rPr>
      </w:pPr>
    </w:p>
    <w:p w:rsidR="006C5459" w:rsidRPr="00182104" w:rsidRDefault="008240D9" w:rsidP="00FF697E">
      <w:pPr>
        <w:jc w:val="both"/>
        <w:rPr>
          <w:rFonts w:cs="Arial"/>
          <w:color w:val="000000"/>
          <w:sz w:val="22"/>
          <w:szCs w:val="22"/>
          <w:lang w:val="sl-SI"/>
        </w:rPr>
      </w:pPr>
      <w:r w:rsidRPr="00182104">
        <w:rPr>
          <w:rFonts w:cs="Arial"/>
          <w:color w:val="000000"/>
          <w:sz w:val="22"/>
          <w:szCs w:val="22"/>
          <w:lang w:val="sl-SI"/>
        </w:rPr>
        <w:t>Masa bruto plač</w:t>
      </w:r>
      <w:r w:rsidR="00140C5A" w:rsidRPr="00182104">
        <w:rPr>
          <w:rFonts w:cs="Arial"/>
          <w:color w:val="000000"/>
          <w:sz w:val="22"/>
          <w:szCs w:val="22"/>
          <w:lang w:val="sl-SI"/>
        </w:rPr>
        <w:t xml:space="preserve">, namenjena javnemu delu, </w:t>
      </w:r>
      <w:r w:rsidR="004A3277" w:rsidRPr="00182104">
        <w:rPr>
          <w:rFonts w:cs="Arial"/>
          <w:color w:val="000000"/>
          <w:sz w:val="22"/>
          <w:szCs w:val="22"/>
          <w:lang w:val="sl-SI"/>
        </w:rPr>
        <w:t>je</w:t>
      </w:r>
      <w:r w:rsidR="00A9187D" w:rsidRPr="00182104">
        <w:rPr>
          <w:rFonts w:cs="Arial"/>
          <w:color w:val="000000"/>
          <w:sz w:val="22"/>
          <w:szCs w:val="22"/>
          <w:lang w:val="sl-SI"/>
        </w:rPr>
        <w:t xml:space="preserve"> v občinah</w:t>
      </w:r>
      <w:r w:rsidR="00E56837" w:rsidRPr="00182104">
        <w:rPr>
          <w:rFonts w:cs="Arial"/>
          <w:color w:val="000000"/>
          <w:sz w:val="22"/>
          <w:szCs w:val="22"/>
          <w:lang w:val="sl-SI"/>
        </w:rPr>
        <w:t xml:space="preserve"> v letu 2016</w:t>
      </w:r>
      <w:r w:rsidR="00A9187D" w:rsidRPr="00182104">
        <w:rPr>
          <w:rFonts w:cs="Arial"/>
          <w:color w:val="000000"/>
          <w:sz w:val="22"/>
          <w:szCs w:val="22"/>
          <w:lang w:val="sl-SI"/>
        </w:rPr>
        <w:t xml:space="preserve"> znašal</w:t>
      </w:r>
      <w:r w:rsidR="00140C5A" w:rsidRPr="00182104">
        <w:rPr>
          <w:rFonts w:cs="Arial"/>
          <w:color w:val="000000"/>
          <w:sz w:val="22"/>
          <w:szCs w:val="22"/>
          <w:lang w:val="sl-SI"/>
        </w:rPr>
        <w:t>a</w:t>
      </w:r>
      <w:r w:rsidR="00E96612" w:rsidRPr="00182104">
        <w:rPr>
          <w:rFonts w:cs="Arial"/>
          <w:color w:val="000000"/>
          <w:sz w:val="22"/>
          <w:szCs w:val="22"/>
          <w:lang w:val="sl-SI"/>
        </w:rPr>
        <w:t xml:space="preserve"> 3,7</w:t>
      </w:r>
      <w:r w:rsidR="004A3277" w:rsidRPr="00182104">
        <w:rPr>
          <w:rFonts w:cs="Arial"/>
          <w:color w:val="000000"/>
          <w:sz w:val="22"/>
          <w:szCs w:val="22"/>
          <w:lang w:val="sl-SI"/>
        </w:rPr>
        <w:t> </w:t>
      </w:r>
      <w:r w:rsidR="001F4B62" w:rsidRPr="00182104">
        <w:rPr>
          <w:rFonts w:cs="Arial"/>
          <w:color w:val="000000"/>
          <w:sz w:val="22"/>
          <w:szCs w:val="22"/>
          <w:lang w:val="sl-SI"/>
        </w:rPr>
        <w:t>mio.</w:t>
      </w:r>
      <w:r w:rsidR="00257297" w:rsidRPr="00182104">
        <w:rPr>
          <w:rFonts w:cs="Arial"/>
          <w:color w:val="000000"/>
          <w:sz w:val="22"/>
          <w:szCs w:val="22"/>
          <w:lang w:val="sl-SI"/>
        </w:rPr>
        <w:t> EUR</w:t>
      </w:r>
      <w:r w:rsidR="00E96612" w:rsidRPr="00182104">
        <w:rPr>
          <w:rFonts w:cs="Arial"/>
          <w:color w:val="000000"/>
          <w:sz w:val="22"/>
          <w:szCs w:val="22"/>
          <w:lang w:val="sl-SI"/>
        </w:rPr>
        <w:t xml:space="preserve">, v letu 2017 pa 3,2 </w:t>
      </w:r>
      <w:r w:rsidR="001F4B62" w:rsidRPr="00182104">
        <w:rPr>
          <w:rFonts w:cs="Arial"/>
          <w:color w:val="000000"/>
          <w:sz w:val="22"/>
          <w:szCs w:val="22"/>
          <w:lang w:val="sl-SI"/>
        </w:rPr>
        <w:t>mio.</w:t>
      </w:r>
      <w:r w:rsidR="00257297" w:rsidRPr="00182104">
        <w:rPr>
          <w:rFonts w:cs="Arial"/>
          <w:color w:val="000000"/>
          <w:sz w:val="22"/>
          <w:szCs w:val="22"/>
          <w:lang w:val="sl-SI"/>
        </w:rPr>
        <w:t> EUR</w:t>
      </w:r>
      <w:r w:rsidR="00E96612" w:rsidRPr="00182104">
        <w:rPr>
          <w:rFonts w:cs="Arial"/>
          <w:color w:val="000000"/>
          <w:sz w:val="22"/>
          <w:szCs w:val="22"/>
          <w:lang w:val="sl-SI"/>
        </w:rPr>
        <w:t>.</w:t>
      </w:r>
    </w:p>
    <w:p w:rsidR="00FF697E" w:rsidRPr="00182104" w:rsidRDefault="00FF697E" w:rsidP="00FF697E">
      <w:pPr>
        <w:jc w:val="both"/>
        <w:rPr>
          <w:rFonts w:cs="Arial"/>
          <w:color w:val="000000"/>
          <w:sz w:val="22"/>
          <w:szCs w:val="22"/>
          <w:lang w:val="sl-SI"/>
        </w:rPr>
      </w:pPr>
    </w:p>
    <w:p w:rsidR="00FF697E" w:rsidRPr="00182104" w:rsidRDefault="00FF697E" w:rsidP="00FF697E">
      <w:pPr>
        <w:jc w:val="both"/>
        <w:rPr>
          <w:rFonts w:cs="Arial"/>
          <w:color w:val="000000"/>
          <w:sz w:val="22"/>
          <w:szCs w:val="22"/>
          <w:lang w:val="sl-SI"/>
        </w:rPr>
      </w:pPr>
      <w:r w:rsidRPr="00182104">
        <w:rPr>
          <w:rFonts w:cs="Arial"/>
          <w:color w:val="000000"/>
          <w:sz w:val="22"/>
          <w:szCs w:val="22"/>
          <w:lang w:val="sl-SI"/>
        </w:rPr>
        <w:t xml:space="preserve">Občin, katerih </w:t>
      </w:r>
      <w:r w:rsidR="003E6090" w:rsidRPr="00182104">
        <w:rPr>
          <w:rFonts w:cs="Arial"/>
          <w:color w:val="000000"/>
          <w:sz w:val="22"/>
          <w:szCs w:val="22"/>
          <w:lang w:val="sl-SI"/>
        </w:rPr>
        <w:t>masa</w:t>
      </w:r>
      <w:r w:rsidR="00905D0A" w:rsidRPr="00182104">
        <w:rPr>
          <w:rFonts w:cs="Arial"/>
          <w:color w:val="000000"/>
          <w:sz w:val="22"/>
          <w:szCs w:val="22"/>
          <w:lang w:val="sl-SI"/>
        </w:rPr>
        <w:t xml:space="preserve"> bruto </w:t>
      </w:r>
      <w:r w:rsidR="003E6090" w:rsidRPr="00182104">
        <w:rPr>
          <w:rFonts w:cs="Arial"/>
          <w:color w:val="000000"/>
          <w:sz w:val="22"/>
          <w:szCs w:val="22"/>
          <w:lang w:val="sl-SI"/>
        </w:rPr>
        <w:t>plač</w:t>
      </w:r>
      <w:r w:rsidR="00905D0A" w:rsidRPr="00182104">
        <w:rPr>
          <w:rFonts w:cs="Arial"/>
          <w:color w:val="000000"/>
          <w:sz w:val="22"/>
          <w:szCs w:val="22"/>
          <w:lang w:val="sl-SI"/>
        </w:rPr>
        <w:t xml:space="preserve"> se je povečal</w:t>
      </w:r>
      <w:r w:rsidR="003E6090" w:rsidRPr="00182104">
        <w:rPr>
          <w:rFonts w:cs="Arial"/>
          <w:color w:val="000000"/>
          <w:sz w:val="22"/>
          <w:szCs w:val="22"/>
          <w:lang w:val="sl-SI"/>
        </w:rPr>
        <w:t>a</w:t>
      </w:r>
      <w:r w:rsidR="00905D0A" w:rsidRPr="00182104">
        <w:rPr>
          <w:rFonts w:cs="Arial"/>
          <w:color w:val="000000"/>
          <w:sz w:val="22"/>
          <w:szCs w:val="22"/>
          <w:lang w:val="sl-SI"/>
        </w:rPr>
        <w:t xml:space="preserve"> za</w:t>
      </w:r>
      <w:r w:rsidR="001B7DAF" w:rsidRPr="00182104">
        <w:rPr>
          <w:rFonts w:cs="Arial"/>
          <w:color w:val="000000"/>
          <w:sz w:val="22"/>
          <w:szCs w:val="22"/>
          <w:lang w:val="sl-SI"/>
        </w:rPr>
        <w:t xml:space="preserve"> več </w:t>
      </w:r>
      <w:r w:rsidR="00E46881" w:rsidRPr="00182104">
        <w:rPr>
          <w:rFonts w:cs="Arial"/>
          <w:color w:val="000000"/>
          <w:sz w:val="22"/>
          <w:szCs w:val="22"/>
          <w:lang w:val="sl-SI"/>
        </w:rPr>
        <w:t xml:space="preserve">kot </w:t>
      </w:r>
      <w:r w:rsidR="004A3277" w:rsidRPr="00182104">
        <w:rPr>
          <w:rFonts w:cs="Arial"/>
          <w:color w:val="000000"/>
          <w:sz w:val="22"/>
          <w:szCs w:val="22"/>
          <w:lang w:val="sl-SI"/>
        </w:rPr>
        <w:t>10</w:t>
      </w:r>
      <w:r w:rsidR="00DF22E8" w:rsidRPr="00182104">
        <w:rPr>
          <w:rFonts w:cs="Arial"/>
          <w:color w:val="000000"/>
          <w:sz w:val="22"/>
          <w:szCs w:val="22"/>
          <w:lang w:val="sl-SI"/>
        </w:rPr>
        <w:t> %</w:t>
      </w:r>
      <w:r w:rsidR="00140C5A" w:rsidRPr="00182104">
        <w:rPr>
          <w:rFonts w:cs="Arial"/>
          <w:color w:val="000000"/>
          <w:sz w:val="22"/>
          <w:szCs w:val="22"/>
          <w:lang w:val="sl-SI"/>
        </w:rPr>
        <w:t>,</w:t>
      </w:r>
      <w:r w:rsidR="002C7FE1" w:rsidRPr="00182104">
        <w:rPr>
          <w:rFonts w:cs="Arial"/>
          <w:color w:val="000000"/>
          <w:sz w:val="22"/>
          <w:szCs w:val="22"/>
          <w:lang w:val="sl-SI"/>
        </w:rPr>
        <w:t xml:space="preserve"> </w:t>
      </w:r>
      <w:r w:rsidR="00A83B7C" w:rsidRPr="00182104">
        <w:rPr>
          <w:rFonts w:cs="Arial"/>
          <w:color w:val="000000"/>
          <w:sz w:val="22"/>
          <w:szCs w:val="22"/>
          <w:lang w:val="sl-SI"/>
        </w:rPr>
        <w:t xml:space="preserve">je </w:t>
      </w:r>
      <w:r w:rsidR="00E96612" w:rsidRPr="00182104">
        <w:rPr>
          <w:rFonts w:cs="Arial"/>
          <w:color w:val="000000"/>
          <w:sz w:val="22"/>
          <w:szCs w:val="22"/>
          <w:lang w:val="sl-SI"/>
        </w:rPr>
        <w:t>bilo 40</w:t>
      </w:r>
      <w:r w:rsidR="001B7DAF" w:rsidRPr="00182104">
        <w:rPr>
          <w:rFonts w:cs="Arial"/>
          <w:color w:val="000000"/>
          <w:sz w:val="22"/>
          <w:szCs w:val="22"/>
          <w:lang w:val="sl-SI"/>
        </w:rPr>
        <w:t>.</w:t>
      </w:r>
      <w:r w:rsidR="005018EF" w:rsidRPr="00182104">
        <w:rPr>
          <w:rFonts w:cs="Arial"/>
          <w:color w:val="000000"/>
          <w:sz w:val="22"/>
          <w:szCs w:val="22"/>
          <w:lang w:val="sl-SI"/>
        </w:rPr>
        <w:t xml:space="preserve"> V </w:t>
      </w:r>
      <w:r w:rsidR="00E96612" w:rsidRPr="00182104">
        <w:rPr>
          <w:rFonts w:cs="Arial"/>
          <w:color w:val="000000"/>
          <w:sz w:val="22"/>
          <w:szCs w:val="22"/>
          <w:lang w:val="sl-SI"/>
        </w:rPr>
        <w:t>večini navedenih občin</w:t>
      </w:r>
      <w:r w:rsidR="005018EF" w:rsidRPr="00182104">
        <w:rPr>
          <w:rFonts w:cs="Arial"/>
          <w:color w:val="000000"/>
          <w:sz w:val="22"/>
          <w:szCs w:val="22"/>
          <w:lang w:val="sl-SI"/>
        </w:rPr>
        <w:t xml:space="preserve"> se je povečalo tudi število zaposlenih na podlagi opravljenih ur, ki ne vključujejo javn</w:t>
      </w:r>
      <w:r w:rsidR="004F5FB8" w:rsidRPr="00182104">
        <w:rPr>
          <w:rFonts w:cs="Arial"/>
          <w:color w:val="000000"/>
          <w:sz w:val="22"/>
          <w:szCs w:val="22"/>
          <w:lang w:val="sl-SI"/>
        </w:rPr>
        <w:t>ih</w:t>
      </w:r>
      <w:r w:rsidR="005018EF" w:rsidRPr="00182104">
        <w:rPr>
          <w:rFonts w:cs="Arial"/>
          <w:color w:val="000000"/>
          <w:sz w:val="22"/>
          <w:szCs w:val="22"/>
          <w:lang w:val="sl-SI"/>
        </w:rPr>
        <w:t xml:space="preserve"> del.</w:t>
      </w:r>
    </w:p>
    <w:p w:rsidR="00E96612" w:rsidRPr="00182104" w:rsidRDefault="00E96612" w:rsidP="00633BBE">
      <w:pPr>
        <w:jc w:val="both"/>
        <w:rPr>
          <w:rFonts w:cs="Arial"/>
          <w:color w:val="000000"/>
          <w:sz w:val="22"/>
          <w:szCs w:val="22"/>
          <w:lang w:val="sl-SI"/>
        </w:rPr>
      </w:pPr>
    </w:p>
    <w:p w:rsidR="00EB15CB" w:rsidRPr="00182104" w:rsidRDefault="00FF697E" w:rsidP="00633BBE">
      <w:pPr>
        <w:jc w:val="both"/>
        <w:rPr>
          <w:rFonts w:ascii="Times New Roman" w:hAnsi="Times New Roman"/>
          <w:szCs w:val="20"/>
          <w:lang w:val="sl-SI" w:eastAsia="sl-SI"/>
        </w:rPr>
      </w:pPr>
      <w:r w:rsidRPr="00182104">
        <w:rPr>
          <w:rFonts w:cs="Arial"/>
          <w:color w:val="000000"/>
          <w:sz w:val="22"/>
          <w:szCs w:val="22"/>
          <w:lang w:val="sl-SI"/>
        </w:rPr>
        <w:t>Preglednica</w:t>
      </w:r>
      <w:r w:rsidR="005A124E" w:rsidRPr="00182104">
        <w:rPr>
          <w:rFonts w:cs="Arial"/>
          <w:color w:val="000000"/>
          <w:sz w:val="22"/>
          <w:szCs w:val="22"/>
          <w:lang w:val="sl-SI"/>
        </w:rPr>
        <w:t xml:space="preserve"> </w:t>
      </w:r>
      <w:r w:rsidR="002C7FE1" w:rsidRPr="00182104">
        <w:rPr>
          <w:rFonts w:cs="Arial"/>
          <w:color w:val="000000"/>
          <w:sz w:val="22"/>
          <w:szCs w:val="22"/>
          <w:lang w:val="sl-SI"/>
        </w:rPr>
        <w:t>6</w:t>
      </w:r>
      <w:r w:rsidR="00272450" w:rsidRPr="00182104">
        <w:rPr>
          <w:rFonts w:cs="Arial"/>
          <w:color w:val="000000"/>
          <w:sz w:val="22"/>
          <w:szCs w:val="22"/>
          <w:lang w:val="sl-SI"/>
        </w:rPr>
        <w:t xml:space="preserve">: </w:t>
      </w:r>
      <w:r w:rsidR="00905D0A" w:rsidRPr="00182104">
        <w:rPr>
          <w:rFonts w:cs="Arial"/>
          <w:color w:val="000000"/>
          <w:sz w:val="22"/>
          <w:szCs w:val="22"/>
          <w:lang w:val="sl-SI"/>
        </w:rPr>
        <w:t xml:space="preserve">Občine z več </w:t>
      </w:r>
      <w:r w:rsidR="00CE642E" w:rsidRPr="00182104">
        <w:rPr>
          <w:rFonts w:cs="Arial"/>
          <w:color w:val="000000"/>
          <w:sz w:val="22"/>
          <w:szCs w:val="22"/>
          <w:lang w:val="sl-SI"/>
        </w:rPr>
        <w:t xml:space="preserve">kot </w:t>
      </w:r>
      <w:r w:rsidR="004A3277" w:rsidRPr="00182104">
        <w:rPr>
          <w:rFonts w:cs="Arial"/>
          <w:color w:val="000000"/>
          <w:sz w:val="22"/>
          <w:szCs w:val="22"/>
          <w:lang w:val="sl-SI"/>
        </w:rPr>
        <w:t>10-</w:t>
      </w:r>
      <w:r w:rsidR="00CE642E" w:rsidRPr="00182104">
        <w:rPr>
          <w:rFonts w:cs="Arial"/>
          <w:color w:val="000000"/>
          <w:sz w:val="22"/>
          <w:szCs w:val="22"/>
          <w:lang w:val="sl-SI"/>
        </w:rPr>
        <w:t>odstotno rastjo</w:t>
      </w:r>
      <w:r w:rsidR="00A73B08" w:rsidRPr="00182104">
        <w:rPr>
          <w:rFonts w:cs="Arial"/>
          <w:color w:val="000000"/>
          <w:sz w:val="22"/>
          <w:szCs w:val="22"/>
          <w:lang w:val="sl-SI"/>
        </w:rPr>
        <w:t xml:space="preserve"> mase</w:t>
      </w:r>
      <w:r w:rsidR="00905D0A" w:rsidRPr="00182104">
        <w:rPr>
          <w:rFonts w:cs="Arial"/>
          <w:color w:val="000000"/>
          <w:sz w:val="22"/>
          <w:szCs w:val="22"/>
          <w:lang w:val="sl-SI"/>
        </w:rPr>
        <w:t xml:space="preserve"> bruto plače</w:t>
      </w:r>
      <w:r w:rsidR="00EB15CB" w:rsidRPr="00182104">
        <w:rPr>
          <w:lang w:val="sl-SI"/>
        </w:rPr>
        <w:fldChar w:fldCharType="begin"/>
      </w:r>
      <w:r w:rsidR="00EB15CB" w:rsidRPr="00182104">
        <w:rPr>
          <w:lang w:val="sl-SI"/>
        </w:rPr>
        <w:instrText xml:space="preserve"> LINK </w:instrText>
      </w:r>
      <w:r w:rsidR="003D1973" w:rsidRPr="00182104">
        <w:rPr>
          <w:lang w:val="sl-SI"/>
        </w:rPr>
        <w:instrText xml:space="preserve">Excel.Sheet.8 "\\\\ad.sigov.si\\usr\\K-L\\LavtarB63\\Documents\\ANALIZE\\Državni zbor-za 2016\\Analiza_DZ_tabele.xls" P6!R49C1:R95C7 </w:instrText>
      </w:r>
      <w:r w:rsidR="00EB15CB" w:rsidRPr="00182104">
        <w:rPr>
          <w:lang w:val="sl-SI"/>
        </w:rPr>
        <w:instrText xml:space="preserve">\a \f 4 \h </w:instrText>
      </w:r>
      <w:r w:rsidR="00EB15CB" w:rsidRPr="00182104">
        <w:rPr>
          <w:lang w:val="sl-SI"/>
        </w:rPr>
        <w:fldChar w:fldCharType="separate"/>
      </w:r>
    </w:p>
    <w:p w:rsidR="00A73B08" w:rsidRPr="00182104" w:rsidRDefault="00EB15CB" w:rsidP="00633BBE">
      <w:pPr>
        <w:jc w:val="both"/>
        <w:rPr>
          <w:rFonts w:cs="Arial"/>
          <w:color w:val="000000"/>
          <w:sz w:val="22"/>
          <w:szCs w:val="22"/>
          <w:lang w:val="sl-SI"/>
        </w:rPr>
      </w:pPr>
      <w:r w:rsidRPr="00182104">
        <w:rPr>
          <w:rFonts w:cs="Arial"/>
          <w:color w:val="000000"/>
          <w:sz w:val="22"/>
          <w:szCs w:val="22"/>
          <w:lang w:val="sl-SI"/>
        </w:rPr>
        <w:fldChar w:fldCharType="end"/>
      </w:r>
    </w:p>
    <w:tbl>
      <w:tblPr>
        <w:tblW w:w="9048" w:type="dxa"/>
        <w:tblCellMar>
          <w:left w:w="70" w:type="dxa"/>
          <w:right w:w="70" w:type="dxa"/>
        </w:tblCellMar>
        <w:tblLook w:val="04A0" w:firstRow="1" w:lastRow="0" w:firstColumn="1" w:lastColumn="0" w:noHBand="0" w:noVBand="1"/>
      </w:tblPr>
      <w:tblGrid>
        <w:gridCol w:w="760"/>
        <w:gridCol w:w="2820"/>
        <w:gridCol w:w="853"/>
        <w:gridCol w:w="949"/>
        <w:gridCol w:w="992"/>
        <w:gridCol w:w="832"/>
        <w:gridCol w:w="780"/>
        <w:gridCol w:w="1062"/>
      </w:tblGrid>
      <w:tr w:rsidR="00A73B08" w:rsidRPr="00182104" w:rsidTr="00A73B08">
        <w:trPr>
          <w:trHeight w:val="375"/>
          <w:tblHeader/>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B08" w:rsidRPr="00182104" w:rsidRDefault="004A3277" w:rsidP="00A73B08">
            <w:pPr>
              <w:spacing w:line="240" w:lineRule="auto"/>
              <w:jc w:val="right"/>
              <w:rPr>
                <w:rFonts w:cs="Arial"/>
                <w:sz w:val="16"/>
                <w:szCs w:val="16"/>
                <w:lang w:val="sl-SI" w:eastAsia="sl-SI"/>
              </w:rPr>
            </w:pPr>
            <w:r w:rsidRPr="00182104">
              <w:rPr>
                <w:rFonts w:cs="Arial"/>
                <w:sz w:val="16"/>
                <w:szCs w:val="16"/>
                <w:lang w:val="sl-SI" w:eastAsia="sl-SI"/>
              </w:rPr>
              <w:t>Š</w:t>
            </w:r>
            <w:r w:rsidR="00A73B08" w:rsidRPr="00182104">
              <w:rPr>
                <w:rFonts w:cs="Arial"/>
                <w:sz w:val="16"/>
                <w:szCs w:val="16"/>
                <w:lang w:val="sl-SI" w:eastAsia="sl-SI"/>
              </w:rPr>
              <w:t>ifra P</w:t>
            </w:r>
            <w:r w:rsidRPr="00182104">
              <w:rPr>
                <w:rFonts w:cs="Arial"/>
                <w:sz w:val="16"/>
                <w:szCs w:val="16"/>
                <w:lang w:val="sl-SI" w:eastAsia="sl-SI"/>
              </w:rPr>
              <w:t>U</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B08" w:rsidRPr="00182104" w:rsidRDefault="00A73B08" w:rsidP="00A73B08">
            <w:pPr>
              <w:spacing w:line="240" w:lineRule="auto"/>
              <w:jc w:val="center"/>
              <w:rPr>
                <w:rFonts w:cs="Arial"/>
                <w:sz w:val="16"/>
                <w:szCs w:val="16"/>
                <w:lang w:val="sl-SI" w:eastAsia="sl-SI"/>
              </w:rPr>
            </w:pPr>
            <w:r w:rsidRPr="00182104">
              <w:rPr>
                <w:rFonts w:cs="Arial"/>
                <w:sz w:val="16"/>
                <w:szCs w:val="16"/>
                <w:lang w:val="sl-SI" w:eastAsia="sl-SI"/>
              </w:rPr>
              <w:t>Naziv</w:t>
            </w:r>
          </w:p>
        </w:tc>
        <w:tc>
          <w:tcPr>
            <w:tcW w:w="2794" w:type="dxa"/>
            <w:gridSpan w:val="3"/>
            <w:tcBorders>
              <w:top w:val="single" w:sz="4" w:space="0" w:color="auto"/>
              <w:left w:val="nil"/>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jc w:val="center"/>
              <w:rPr>
                <w:rFonts w:cs="Arial"/>
                <w:b/>
                <w:bCs/>
                <w:sz w:val="16"/>
                <w:szCs w:val="16"/>
                <w:lang w:val="sl-SI" w:eastAsia="sl-SI"/>
              </w:rPr>
            </w:pPr>
            <w:r w:rsidRPr="00182104">
              <w:rPr>
                <w:rFonts w:cs="Arial"/>
                <w:b/>
                <w:bCs/>
                <w:sz w:val="16"/>
                <w:szCs w:val="16"/>
                <w:lang w:val="sl-SI" w:eastAsia="sl-SI"/>
              </w:rPr>
              <w:t xml:space="preserve">Masa bruto plač </w:t>
            </w:r>
            <w:r w:rsidR="00E326A9" w:rsidRPr="00182104">
              <w:rPr>
                <w:rFonts w:cs="Arial"/>
                <w:b/>
                <w:bCs/>
                <w:sz w:val="16"/>
                <w:szCs w:val="16"/>
                <w:lang w:val="sl-SI" w:eastAsia="sl-SI"/>
              </w:rPr>
              <w:t>(</w:t>
            </w:r>
            <w:r w:rsidRPr="00182104">
              <w:rPr>
                <w:rFonts w:cs="Arial"/>
                <w:b/>
                <w:bCs/>
                <w:sz w:val="16"/>
                <w:szCs w:val="16"/>
                <w:lang w:val="sl-SI" w:eastAsia="sl-SI"/>
              </w:rPr>
              <w:t>v</w:t>
            </w:r>
            <w:r w:rsidR="00BA7C00" w:rsidRPr="00182104">
              <w:rPr>
                <w:rFonts w:cs="Arial"/>
                <w:b/>
                <w:bCs/>
                <w:sz w:val="16"/>
                <w:szCs w:val="16"/>
                <w:lang w:val="sl-SI" w:eastAsia="sl-SI"/>
              </w:rPr>
              <w:t> EUR</w:t>
            </w:r>
            <w:r w:rsidR="00E326A9" w:rsidRPr="00182104">
              <w:rPr>
                <w:rFonts w:cs="Arial"/>
                <w:b/>
                <w:bCs/>
                <w:sz w:val="16"/>
                <w:szCs w:val="16"/>
                <w:lang w:val="sl-SI" w:eastAsia="sl-SI"/>
              </w:rPr>
              <w:t>)</w:t>
            </w:r>
            <w:r w:rsidRPr="00182104">
              <w:rPr>
                <w:rFonts w:cs="Arial"/>
                <w:b/>
                <w:bCs/>
                <w:sz w:val="16"/>
                <w:szCs w:val="16"/>
                <w:lang w:val="sl-SI" w:eastAsia="sl-SI"/>
              </w:rPr>
              <w:t>*</w:t>
            </w:r>
          </w:p>
        </w:tc>
        <w:tc>
          <w:tcPr>
            <w:tcW w:w="2674" w:type="dxa"/>
            <w:gridSpan w:val="3"/>
            <w:tcBorders>
              <w:top w:val="single" w:sz="4" w:space="0" w:color="auto"/>
              <w:left w:val="nil"/>
              <w:bottom w:val="single" w:sz="4" w:space="0" w:color="auto"/>
              <w:right w:val="single" w:sz="4" w:space="0" w:color="auto"/>
            </w:tcBorders>
            <w:shd w:val="clear" w:color="auto" w:fill="auto"/>
            <w:vAlign w:val="center"/>
            <w:hideMark/>
          </w:tcPr>
          <w:p w:rsidR="00A73B08" w:rsidRPr="00182104" w:rsidRDefault="00A73B08" w:rsidP="00A73B08">
            <w:pPr>
              <w:spacing w:line="240" w:lineRule="auto"/>
              <w:jc w:val="center"/>
              <w:rPr>
                <w:rFonts w:cs="Arial"/>
                <w:b/>
                <w:bCs/>
                <w:sz w:val="16"/>
                <w:szCs w:val="16"/>
                <w:lang w:val="sl-SI" w:eastAsia="sl-SI"/>
              </w:rPr>
            </w:pPr>
            <w:r w:rsidRPr="00182104">
              <w:rPr>
                <w:rFonts w:cs="Arial"/>
                <w:b/>
                <w:bCs/>
                <w:sz w:val="16"/>
                <w:szCs w:val="16"/>
                <w:lang w:val="sl-SI" w:eastAsia="sl-SI"/>
              </w:rPr>
              <w:t>Število zaposlenih*</w:t>
            </w:r>
          </w:p>
        </w:tc>
      </w:tr>
      <w:tr w:rsidR="00A73B08" w:rsidRPr="00182104" w:rsidTr="00A73B08">
        <w:trPr>
          <w:trHeight w:val="375"/>
          <w:tblHeader/>
        </w:trPr>
        <w:tc>
          <w:tcPr>
            <w:tcW w:w="760" w:type="dxa"/>
            <w:vMerge/>
            <w:tcBorders>
              <w:top w:val="single" w:sz="4" w:space="0" w:color="auto"/>
              <w:left w:val="single" w:sz="4" w:space="0" w:color="auto"/>
              <w:bottom w:val="single" w:sz="4" w:space="0" w:color="auto"/>
              <w:right w:val="single" w:sz="4" w:space="0" w:color="auto"/>
            </w:tcBorders>
            <w:vAlign w:val="center"/>
            <w:hideMark/>
          </w:tcPr>
          <w:p w:rsidR="00A73B08" w:rsidRPr="00182104" w:rsidRDefault="00A73B08" w:rsidP="00A73B08">
            <w:pPr>
              <w:spacing w:line="240" w:lineRule="auto"/>
              <w:rPr>
                <w:rFonts w:cs="Arial"/>
                <w:sz w:val="16"/>
                <w:szCs w:val="16"/>
                <w:lang w:val="sl-SI" w:eastAsia="sl-SI"/>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A73B08" w:rsidRPr="00182104" w:rsidRDefault="00A73B08" w:rsidP="00A73B08">
            <w:pPr>
              <w:spacing w:line="240" w:lineRule="auto"/>
              <w:rPr>
                <w:rFonts w:cs="Arial"/>
                <w:sz w:val="16"/>
                <w:szCs w:val="16"/>
                <w:lang w:val="sl-SI" w:eastAsia="sl-SI"/>
              </w:rPr>
            </w:pPr>
          </w:p>
        </w:tc>
        <w:tc>
          <w:tcPr>
            <w:tcW w:w="853" w:type="dxa"/>
            <w:tcBorders>
              <w:top w:val="nil"/>
              <w:left w:val="nil"/>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jc w:val="center"/>
              <w:rPr>
                <w:rFonts w:cs="Arial"/>
                <w:b/>
                <w:bCs/>
                <w:sz w:val="16"/>
                <w:szCs w:val="16"/>
                <w:lang w:val="sl-SI" w:eastAsia="sl-SI"/>
              </w:rPr>
            </w:pPr>
            <w:r w:rsidRPr="00182104">
              <w:rPr>
                <w:rFonts w:cs="Arial"/>
                <w:b/>
                <w:bCs/>
                <w:sz w:val="16"/>
                <w:szCs w:val="16"/>
                <w:lang w:val="sl-SI" w:eastAsia="sl-SI"/>
              </w:rPr>
              <w:t>2017</w:t>
            </w:r>
          </w:p>
        </w:tc>
        <w:tc>
          <w:tcPr>
            <w:tcW w:w="949" w:type="dxa"/>
            <w:tcBorders>
              <w:top w:val="nil"/>
              <w:left w:val="nil"/>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jc w:val="center"/>
              <w:rPr>
                <w:rFonts w:cs="Arial"/>
                <w:b/>
                <w:bCs/>
                <w:sz w:val="16"/>
                <w:szCs w:val="16"/>
                <w:lang w:val="sl-SI" w:eastAsia="sl-SI"/>
              </w:rPr>
            </w:pPr>
            <w:r w:rsidRPr="00182104">
              <w:rPr>
                <w:rFonts w:cs="Arial"/>
                <w:b/>
                <w:bCs/>
                <w:sz w:val="16"/>
                <w:szCs w:val="16"/>
                <w:lang w:val="sl-SI" w:eastAsia="sl-SI"/>
              </w:rPr>
              <w:t>2016</w:t>
            </w:r>
          </w:p>
        </w:tc>
        <w:tc>
          <w:tcPr>
            <w:tcW w:w="992" w:type="dxa"/>
            <w:tcBorders>
              <w:top w:val="nil"/>
              <w:left w:val="nil"/>
              <w:bottom w:val="single" w:sz="4" w:space="0" w:color="auto"/>
              <w:right w:val="single" w:sz="4" w:space="0" w:color="auto"/>
            </w:tcBorders>
            <w:shd w:val="clear" w:color="auto" w:fill="auto"/>
            <w:vAlign w:val="center"/>
            <w:hideMark/>
          </w:tcPr>
          <w:p w:rsidR="00A73B08" w:rsidRPr="00182104" w:rsidRDefault="00A73B08" w:rsidP="00A73B08">
            <w:pPr>
              <w:spacing w:line="240" w:lineRule="auto"/>
              <w:jc w:val="center"/>
              <w:rPr>
                <w:rFonts w:cs="Arial"/>
                <w:b/>
                <w:bCs/>
                <w:sz w:val="16"/>
                <w:szCs w:val="16"/>
                <w:lang w:val="sl-SI" w:eastAsia="sl-SI"/>
              </w:rPr>
            </w:pPr>
            <w:r w:rsidRPr="00182104">
              <w:rPr>
                <w:rFonts w:cs="Arial"/>
                <w:b/>
                <w:bCs/>
                <w:sz w:val="16"/>
                <w:szCs w:val="16"/>
                <w:lang w:val="sl-SI" w:eastAsia="sl-SI"/>
              </w:rPr>
              <w:t xml:space="preserve">Povečanje </w:t>
            </w:r>
            <w:r w:rsidR="00E326A9" w:rsidRPr="00182104">
              <w:rPr>
                <w:rFonts w:cs="Arial"/>
                <w:b/>
                <w:bCs/>
                <w:sz w:val="16"/>
                <w:szCs w:val="16"/>
                <w:lang w:val="sl-SI" w:eastAsia="sl-SI"/>
              </w:rPr>
              <w:t>(</w:t>
            </w:r>
            <w:r w:rsidRPr="00182104">
              <w:rPr>
                <w:rFonts w:cs="Arial"/>
                <w:b/>
                <w:bCs/>
                <w:sz w:val="16"/>
                <w:szCs w:val="16"/>
                <w:lang w:val="sl-SI" w:eastAsia="sl-SI"/>
              </w:rPr>
              <w:t>v</w:t>
            </w:r>
            <w:r w:rsidR="00DF22E8" w:rsidRPr="00182104">
              <w:rPr>
                <w:rFonts w:cs="Arial"/>
                <w:b/>
                <w:bCs/>
                <w:sz w:val="16"/>
                <w:szCs w:val="16"/>
                <w:lang w:val="sl-SI" w:eastAsia="sl-SI"/>
              </w:rPr>
              <w:t> %</w:t>
            </w:r>
            <w:r w:rsidR="00E326A9" w:rsidRPr="00182104">
              <w:rPr>
                <w:rFonts w:cs="Arial"/>
                <w:b/>
                <w:bCs/>
                <w:sz w:val="16"/>
                <w:szCs w:val="16"/>
                <w:lang w:val="sl-SI" w:eastAsia="sl-SI"/>
              </w:rPr>
              <w:t>)</w:t>
            </w:r>
          </w:p>
        </w:tc>
        <w:tc>
          <w:tcPr>
            <w:tcW w:w="832" w:type="dxa"/>
            <w:tcBorders>
              <w:top w:val="nil"/>
              <w:left w:val="nil"/>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jc w:val="center"/>
              <w:rPr>
                <w:rFonts w:cs="Arial"/>
                <w:b/>
                <w:bCs/>
                <w:sz w:val="16"/>
                <w:szCs w:val="16"/>
                <w:lang w:val="sl-SI" w:eastAsia="sl-SI"/>
              </w:rPr>
            </w:pPr>
            <w:r w:rsidRPr="00182104">
              <w:rPr>
                <w:rFonts w:cs="Arial"/>
                <w:b/>
                <w:bCs/>
                <w:sz w:val="16"/>
                <w:szCs w:val="16"/>
                <w:lang w:val="sl-SI" w:eastAsia="sl-SI"/>
              </w:rPr>
              <w:t>2017</w:t>
            </w:r>
          </w:p>
        </w:tc>
        <w:tc>
          <w:tcPr>
            <w:tcW w:w="780" w:type="dxa"/>
            <w:tcBorders>
              <w:top w:val="nil"/>
              <w:left w:val="nil"/>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jc w:val="center"/>
              <w:rPr>
                <w:rFonts w:cs="Arial"/>
                <w:b/>
                <w:bCs/>
                <w:sz w:val="16"/>
                <w:szCs w:val="16"/>
                <w:lang w:val="sl-SI" w:eastAsia="sl-SI"/>
              </w:rPr>
            </w:pPr>
            <w:r w:rsidRPr="00182104">
              <w:rPr>
                <w:rFonts w:cs="Arial"/>
                <w:b/>
                <w:bCs/>
                <w:sz w:val="16"/>
                <w:szCs w:val="16"/>
                <w:lang w:val="sl-SI" w:eastAsia="sl-SI"/>
              </w:rPr>
              <w:t>2016</w:t>
            </w:r>
          </w:p>
        </w:tc>
        <w:tc>
          <w:tcPr>
            <w:tcW w:w="1062" w:type="dxa"/>
            <w:tcBorders>
              <w:top w:val="nil"/>
              <w:left w:val="nil"/>
              <w:bottom w:val="single" w:sz="4" w:space="0" w:color="auto"/>
              <w:right w:val="single" w:sz="4" w:space="0" w:color="auto"/>
            </w:tcBorders>
            <w:shd w:val="clear" w:color="auto" w:fill="auto"/>
            <w:vAlign w:val="center"/>
            <w:hideMark/>
          </w:tcPr>
          <w:p w:rsidR="00A73B08" w:rsidRPr="00182104" w:rsidRDefault="00A73B08" w:rsidP="00A73B08">
            <w:pPr>
              <w:spacing w:line="240" w:lineRule="auto"/>
              <w:jc w:val="center"/>
              <w:rPr>
                <w:rFonts w:cs="Arial"/>
                <w:b/>
                <w:bCs/>
                <w:sz w:val="16"/>
                <w:szCs w:val="16"/>
                <w:lang w:val="sl-SI" w:eastAsia="sl-SI"/>
              </w:rPr>
            </w:pPr>
            <w:r w:rsidRPr="00182104">
              <w:rPr>
                <w:rFonts w:cs="Arial"/>
                <w:b/>
                <w:bCs/>
                <w:sz w:val="16"/>
                <w:szCs w:val="16"/>
                <w:lang w:val="sl-SI" w:eastAsia="sl-SI"/>
              </w:rPr>
              <w:t xml:space="preserve">Povečanje </w:t>
            </w:r>
            <w:r w:rsidR="00E326A9" w:rsidRPr="00182104">
              <w:rPr>
                <w:rFonts w:cs="Arial"/>
                <w:b/>
                <w:bCs/>
                <w:sz w:val="16"/>
                <w:szCs w:val="16"/>
                <w:lang w:val="sl-SI" w:eastAsia="sl-SI"/>
              </w:rPr>
              <w:t>(</w:t>
            </w:r>
            <w:r w:rsidRPr="00182104">
              <w:rPr>
                <w:rFonts w:cs="Arial"/>
                <w:b/>
                <w:bCs/>
                <w:sz w:val="16"/>
                <w:szCs w:val="16"/>
                <w:lang w:val="sl-SI" w:eastAsia="sl-SI"/>
              </w:rPr>
              <w:t>v</w:t>
            </w:r>
            <w:r w:rsidR="00DF22E8" w:rsidRPr="00182104">
              <w:rPr>
                <w:rFonts w:cs="Arial"/>
                <w:b/>
                <w:bCs/>
                <w:sz w:val="16"/>
                <w:szCs w:val="16"/>
                <w:lang w:val="sl-SI" w:eastAsia="sl-SI"/>
              </w:rPr>
              <w:t> %</w:t>
            </w:r>
            <w:r w:rsidR="00E326A9" w:rsidRPr="00182104">
              <w:rPr>
                <w:rFonts w:cs="Arial"/>
                <w:b/>
                <w:bCs/>
                <w:sz w:val="16"/>
                <w:szCs w:val="16"/>
                <w:lang w:val="sl-SI" w:eastAsia="sl-SI"/>
              </w:rPr>
              <w:t>)</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75302</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GORNJI PETROVCI</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222.596</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127.760</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74,23</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13,93</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6,11</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128,12</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75329</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ŠALOVCI</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144.592</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87.169</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65,87</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8,72</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3,96</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119,92</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75345</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HRPELJE - KOZINA</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339.515</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302.952</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12,07</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12,06</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11,86</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75469</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KOBILJE</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38.372</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25.082</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52,99</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2,00</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2,00</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34,46</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75507</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KOZJE</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190.082</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158.934</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19,60</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8,50</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6,70</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28,34</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75558</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KUZMA</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158.379</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131.102</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20,81</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10,50</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9,19</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20,93</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75566</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LAŠKO</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711.796</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553.024</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28,71</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25,45</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25,36</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20,38</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75710</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MENGEŠ</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299.127</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269.131</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11,15</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12,11</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11,78</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33,39</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75868</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ODRANCI</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64.647</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56.606</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14,21</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3,00</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3,00</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0,33</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75884</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OSILNICA</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32.488</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25.730</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26,26</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2,00</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1,74</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17,57</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76074</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ROGATEC</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190.611</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171.437</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11,18</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8,06</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7,50</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14,67</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76120</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MESTNA OBČINA SLOVENJ GRADEC</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1.306.054</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1.133.101</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15,26</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50,19</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45,85</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15,84</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76139</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SLOVENSKA BISTRICA</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1.066.032</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968.754</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10,04</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49,90</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46,55</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20,43</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76198</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ŠENTJERNEJ</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308.658</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276.867</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11,48</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12,54</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11,52</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14,22</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76210</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ŠKOCJAN</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239.045</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203.108</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17,69</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10,73</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8,68</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26,98</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76228</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ŠKOFJA LOKA</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1.242.793</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1.126.047</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10,37</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50,32</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47,86</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10,11</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76325</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TURNIŠČE</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111.296</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98.023</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13,54</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4,17</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4,01</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21,86</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76350</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VIDEM</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254.393</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215.962</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17,80</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14,00</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13,69</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2,28</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76465</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ŽIRI</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325.927</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291.477</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11,82</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14,81</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13,52</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23,63</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76490</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BLOKE</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147.955</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132.430</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11,72</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7,20</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6,09</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18,35</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76503</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BRASLOVČE</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295.529</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202.073</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46,25</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13,68</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10,18</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11,32</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76546</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DOBRNA</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200.017</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179.711</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11,30</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8,97</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8,17</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9,47</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76562</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DOLENJSKE TOPLICE</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240.550</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216.633</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11,04</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13,05</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11,58</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76570</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GRAD</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189.965</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154.974</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22,58</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10,70</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8,88</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19,27</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76708</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OPLOTNICA</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182.470</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165.692</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10,13</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9,94</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9,19</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4,06</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76716</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PODLEHNIK</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104.658</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77.659</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34,77</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4,81</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3,75</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7,38</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76740</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PREVALJE</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283.222</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253.010</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11,94</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14,25</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11,62</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1,66</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76791</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SOLČAVA</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116.973</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89.106</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31,27</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5,54</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4,60</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18,02</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76813</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SVETI ANDRAŽ V SLOVENSKIH GORICAH</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96.122</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85.815</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12,01</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4,65</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3,94</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22,66</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76821</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TABOR</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188.907</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142.476</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32,59</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9,86</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8,15</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9,54</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76848</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TRZIN</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420.945</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359.929</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16,95</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20,00</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17,97</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18,12</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76856</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VELIKA POLANA</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135.315</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120.423</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12,37</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7,60</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7,08</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8,90</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76910</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ŽUŽEMBERK</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208.069</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163.904</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26,95</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10,00</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8,51</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9,77</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76937</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ŠMARTNO PRI LITIJI</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243.436</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195.764</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24,35</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10,99</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9,49</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7,44</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76953</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CIRKULANE</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130.692</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114.590</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14,05</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6,89</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5,78</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2,74</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76988</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MOKRONOG - TREBELNO</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248.973</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212.544</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17,14</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10,37</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8,76</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12,68</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76996</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POLJČANE</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224.757</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190.103</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18,23</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11,73</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9,62</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5,13</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77038</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SVETA TROJICA V SLOVENSKIH GORICAH</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162.601</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137.071</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18,63</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7,23</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6,57</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2,04</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77054</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ŠMARJEŠKE TOPLICE</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217.327</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197.292</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10,15</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10,17</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9,97</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8,22</w:t>
            </w:r>
            <w:r w:rsidRPr="00182104">
              <w:rPr>
                <w:rFonts w:cs="Arial"/>
                <w:sz w:val="16"/>
                <w:szCs w:val="16"/>
                <w:lang w:val="sl-SI" w:eastAsia="sl-SI"/>
              </w:rPr>
              <w:t xml:space="preserve"> </w:t>
            </w:r>
          </w:p>
        </w:tc>
      </w:tr>
      <w:tr w:rsidR="00A73B08" w:rsidRPr="00182104" w:rsidTr="00A73B08">
        <w:trPr>
          <w:trHeight w:val="263"/>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rPr>
                <w:rFonts w:cs="Arial"/>
                <w:sz w:val="16"/>
                <w:szCs w:val="16"/>
                <w:lang w:val="sl-SI" w:eastAsia="sl-SI"/>
              </w:rPr>
            </w:pPr>
            <w:r w:rsidRPr="00182104">
              <w:rPr>
                <w:rFonts w:cs="Arial"/>
                <w:sz w:val="16"/>
                <w:szCs w:val="16"/>
                <w:lang w:val="sl-SI" w:eastAsia="sl-SI"/>
              </w:rPr>
              <w:t>77224</w:t>
            </w:r>
          </w:p>
        </w:tc>
        <w:tc>
          <w:tcPr>
            <w:tcW w:w="2820" w:type="dxa"/>
            <w:tcBorders>
              <w:top w:val="nil"/>
              <w:left w:val="nil"/>
              <w:bottom w:val="single" w:sz="4" w:space="0" w:color="auto"/>
              <w:right w:val="single" w:sz="4" w:space="0" w:color="auto"/>
            </w:tcBorders>
            <w:shd w:val="clear" w:color="auto" w:fill="auto"/>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OBČINA ANKARAN</w:t>
            </w:r>
          </w:p>
        </w:tc>
        <w:tc>
          <w:tcPr>
            <w:tcW w:w="853"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 w:val="16"/>
                <w:szCs w:val="16"/>
                <w:lang w:val="sl-SI" w:eastAsia="sl-SI"/>
              </w:rPr>
            </w:pPr>
            <w:r w:rsidRPr="00182104">
              <w:rPr>
                <w:rFonts w:cs="Arial"/>
                <w:sz w:val="16"/>
                <w:szCs w:val="16"/>
                <w:lang w:val="sl-SI" w:eastAsia="sl-SI"/>
              </w:rPr>
              <w:t>164.309</w:t>
            </w:r>
          </w:p>
        </w:tc>
        <w:tc>
          <w:tcPr>
            <w:tcW w:w="949"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126.938</w:t>
            </w:r>
            <w:r w:rsidRPr="00182104">
              <w:rPr>
                <w:rFonts w:cs="Arial"/>
                <w:sz w:val="16"/>
                <w:szCs w:val="16"/>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29,44</w:t>
            </w:r>
            <w:r w:rsidRPr="00182104">
              <w:rPr>
                <w:rFonts w:cs="Arial"/>
                <w:sz w:val="16"/>
                <w:szCs w:val="16"/>
                <w:lang w:val="sl-SI" w:eastAsia="sl-SI"/>
              </w:rPr>
              <w:t xml:space="preserve"> </w:t>
            </w:r>
          </w:p>
        </w:tc>
        <w:tc>
          <w:tcPr>
            <w:tcW w:w="83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7,12</w:t>
            </w:r>
            <w:r w:rsidRPr="00182104">
              <w:rPr>
                <w:rFonts w:cs="Arial"/>
                <w:sz w:val="16"/>
                <w:szCs w:val="16"/>
                <w:lang w:val="sl-SI" w:eastAsia="sl-SI"/>
              </w:rPr>
              <w:t xml:space="preserve"> </w:t>
            </w:r>
          </w:p>
        </w:tc>
        <w:tc>
          <w:tcPr>
            <w:tcW w:w="780"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5,34</w:t>
            </w:r>
            <w:r w:rsidRPr="00182104">
              <w:rPr>
                <w:rFonts w:cs="Arial"/>
                <w:sz w:val="16"/>
                <w:szCs w:val="16"/>
                <w:lang w:val="sl-SI" w:eastAsia="sl-SI"/>
              </w:rPr>
              <w:t xml:space="preserve"> </w:t>
            </w:r>
          </w:p>
        </w:tc>
        <w:tc>
          <w:tcPr>
            <w:tcW w:w="1062" w:type="dxa"/>
            <w:tcBorders>
              <w:top w:val="nil"/>
              <w:left w:val="nil"/>
              <w:bottom w:val="single" w:sz="4" w:space="0" w:color="auto"/>
              <w:right w:val="single" w:sz="4" w:space="0" w:color="auto"/>
            </w:tcBorders>
            <w:shd w:val="clear" w:color="auto" w:fill="auto"/>
            <w:noWrap/>
            <w:vAlign w:val="bottom"/>
            <w:hideMark/>
          </w:tcPr>
          <w:p w:rsidR="00A73B08" w:rsidRPr="00182104" w:rsidRDefault="00F333F3" w:rsidP="00A73B08">
            <w:pPr>
              <w:spacing w:line="240" w:lineRule="auto"/>
              <w:rPr>
                <w:rFonts w:cs="Arial"/>
                <w:sz w:val="16"/>
                <w:szCs w:val="16"/>
                <w:lang w:val="sl-SI" w:eastAsia="sl-SI"/>
              </w:rPr>
            </w:pPr>
            <w:r w:rsidRPr="00182104">
              <w:rPr>
                <w:rFonts w:cs="Arial"/>
                <w:sz w:val="16"/>
                <w:szCs w:val="16"/>
                <w:lang w:val="sl-SI" w:eastAsia="sl-SI"/>
              </w:rPr>
              <w:t xml:space="preserve">         </w:t>
            </w:r>
            <w:r w:rsidR="00A73B08" w:rsidRPr="00182104">
              <w:rPr>
                <w:rFonts w:cs="Arial"/>
                <w:sz w:val="16"/>
                <w:szCs w:val="16"/>
                <w:lang w:val="sl-SI" w:eastAsia="sl-SI"/>
              </w:rPr>
              <w:t>7,19</w:t>
            </w:r>
            <w:r w:rsidRPr="00182104">
              <w:rPr>
                <w:rFonts w:cs="Arial"/>
                <w:sz w:val="16"/>
                <w:szCs w:val="16"/>
                <w:lang w:val="sl-SI" w:eastAsia="sl-SI"/>
              </w:rPr>
              <w:t xml:space="preserve"> </w:t>
            </w:r>
          </w:p>
        </w:tc>
      </w:tr>
    </w:tbl>
    <w:p w:rsidR="004B67A2" w:rsidRPr="00182104" w:rsidRDefault="004B67A2" w:rsidP="004B67A2">
      <w:pPr>
        <w:spacing w:line="260" w:lineRule="exact"/>
        <w:jc w:val="both"/>
        <w:rPr>
          <w:rFonts w:cs="Arial"/>
          <w:sz w:val="16"/>
          <w:szCs w:val="16"/>
          <w:lang w:val="sl-SI"/>
        </w:rPr>
      </w:pPr>
      <w:r w:rsidRPr="00182104">
        <w:rPr>
          <w:rFonts w:cs="Arial"/>
          <w:sz w:val="16"/>
          <w:szCs w:val="16"/>
          <w:lang w:val="sl-SI"/>
        </w:rPr>
        <w:t>Vir:</w:t>
      </w:r>
      <w:r w:rsidR="00755278" w:rsidRPr="00182104">
        <w:rPr>
          <w:rFonts w:cs="Arial"/>
          <w:sz w:val="16"/>
          <w:szCs w:val="16"/>
          <w:lang w:val="sl-SI"/>
        </w:rPr>
        <w:t xml:space="preserve"> </w:t>
      </w:r>
      <w:r w:rsidR="00EB15CB" w:rsidRPr="00182104">
        <w:rPr>
          <w:rFonts w:cs="Arial"/>
          <w:sz w:val="16"/>
          <w:szCs w:val="16"/>
          <w:lang w:val="sl-SI"/>
        </w:rPr>
        <w:t>ISPAP</w:t>
      </w:r>
    </w:p>
    <w:p w:rsidR="002C7FE1" w:rsidRPr="00182104" w:rsidRDefault="00C21567" w:rsidP="004B67A2">
      <w:pPr>
        <w:spacing w:line="260" w:lineRule="exact"/>
        <w:jc w:val="both"/>
        <w:rPr>
          <w:rFonts w:cs="Arial"/>
          <w:sz w:val="16"/>
          <w:szCs w:val="16"/>
          <w:lang w:val="sl-SI"/>
        </w:rPr>
      </w:pPr>
      <w:r w:rsidRPr="00182104">
        <w:rPr>
          <w:rFonts w:cs="Arial"/>
          <w:sz w:val="16"/>
          <w:szCs w:val="16"/>
          <w:lang w:val="sl-SI"/>
        </w:rPr>
        <w:t>*</w:t>
      </w:r>
      <w:r w:rsidR="00F32E48" w:rsidRPr="00182104">
        <w:rPr>
          <w:rFonts w:cs="Arial"/>
          <w:sz w:val="16"/>
          <w:szCs w:val="16"/>
          <w:lang w:val="sl-SI"/>
        </w:rPr>
        <w:t xml:space="preserve"> </w:t>
      </w:r>
      <w:r w:rsidR="007E0A6F" w:rsidRPr="00182104">
        <w:rPr>
          <w:rFonts w:cs="Arial"/>
          <w:sz w:val="16"/>
          <w:szCs w:val="16"/>
          <w:lang w:val="sl-SI"/>
        </w:rPr>
        <w:t>Povprečno š</w:t>
      </w:r>
      <w:r w:rsidR="00CD3B93" w:rsidRPr="00182104">
        <w:rPr>
          <w:rFonts w:cs="Arial"/>
          <w:sz w:val="16"/>
          <w:szCs w:val="16"/>
          <w:lang w:val="sl-SI"/>
        </w:rPr>
        <w:t>tevilo zaposlenih na podlagi opravljenih ur</w:t>
      </w:r>
      <w:r w:rsidR="007A158F" w:rsidRPr="00182104">
        <w:rPr>
          <w:rFonts w:cs="Arial"/>
          <w:sz w:val="16"/>
          <w:szCs w:val="16"/>
          <w:lang w:val="sl-SI"/>
        </w:rPr>
        <w:t>;</w:t>
      </w:r>
      <w:r w:rsidR="0034768F" w:rsidRPr="00182104">
        <w:rPr>
          <w:rFonts w:cs="Arial"/>
          <w:sz w:val="16"/>
          <w:szCs w:val="16"/>
          <w:lang w:val="sl-SI"/>
        </w:rPr>
        <w:t xml:space="preserve"> </w:t>
      </w:r>
      <w:r w:rsidR="007A158F" w:rsidRPr="00182104">
        <w:rPr>
          <w:rFonts w:cs="Arial"/>
          <w:sz w:val="16"/>
          <w:szCs w:val="16"/>
          <w:lang w:val="sl-SI"/>
        </w:rPr>
        <w:t>p</w:t>
      </w:r>
      <w:r w:rsidR="002C7FE1" w:rsidRPr="00182104">
        <w:rPr>
          <w:rFonts w:cs="Arial"/>
          <w:sz w:val="16"/>
          <w:szCs w:val="16"/>
          <w:lang w:val="sl-SI"/>
        </w:rPr>
        <w:t>odatki ne zajemajo javnih del</w:t>
      </w:r>
      <w:r w:rsidR="007A158F" w:rsidRPr="00182104">
        <w:rPr>
          <w:rFonts w:cs="Arial"/>
          <w:sz w:val="16"/>
          <w:szCs w:val="16"/>
          <w:lang w:val="sl-SI"/>
        </w:rPr>
        <w:t>.</w:t>
      </w:r>
    </w:p>
    <w:p w:rsidR="00726877" w:rsidRPr="00182104" w:rsidRDefault="00726877" w:rsidP="00726877">
      <w:pPr>
        <w:jc w:val="both"/>
        <w:rPr>
          <w:rFonts w:cs="Arial"/>
          <w:sz w:val="16"/>
          <w:szCs w:val="16"/>
          <w:lang w:val="sl-SI"/>
        </w:rPr>
      </w:pPr>
    </w:p>
    <w:p w:rsidR="002A3A31" w:rsidRPr="00182104" w:rsidRDefault="002A3A31" w:rsidP="00726877">
      <w:pPr>
        <w:jc w:val="both"/>
        <w:rPr>
          <w:rFonts w:cs="Arial"/>
          <w:sz w:val="16"/>
          <w:szCs w:val="16"/>
          <w:lang w:val="sl-SI"/>
        </w:rPr>
      </w:pPr>
    </w:p>
    <w:p w:rsidR="008D6CBA" w:rsidRPr="00182104" w:rsidRDefault="00A73B08" w:rsidP="00FF697E">
      <w:pPr>
        <w:jc w:val="both"/>
        <w:rPr>
          <w:rFonts w:cs="Arial"/>
          <w:color w:val="000000"/>
          <w:sz w:val="22"/>
          <w:szCs w:val="22"/>
          <w:lang w:val="sl-SI"/>
        </w:rPr>
      </w:pPr>
      <w:r w:rsidRPr="00182104">
        <w:rPr>
          <w:rFonts w:cs="Arial"/>
          <w:color w:val="000000"/>
          <w:sz w:val="22"/>
          <w:szCs w:val="22"/>
          <w:lang w:val="sl-SI"/>
        </w:rPr>
        <w:t>Podatki za mestne občine so predstavljeni v preglednici 6a. Masa bruto plač se je</w:t>
      </w:r>
      <w:r w:rsidR="00C21567" w:rsidRPr="00182104">
        <w:rPr>
          <w:rFonts w:cs="Arial"/>
          <w:color w:val="000000"/>
          <w:sz w:val="22"/>
          <w:szCs w:val="22"/>
          <w:lang w:val="sl-SI"/>
        </w:rPr>
        <w:t xml:space="preserve"> največ povečala v Mestni občini Slov</w:t>
      </w:r>
      <w:r w:rsidR="00A003B1" w:rsidRPr="00182104">
        <w:rPr>
          <w:rFonts w:cs="Arial"/>
          <w:color w:val="000000"/>
          <w:sz w:val="22"/>
          <w:szCs w:val="22"/>
          <w:lang w:val="sl-SI"/>
        </w:rPr>
        <w:t xml:space="preserve">enj Gradec in Mestni občini Novo mesto. </w:t>
      </w:r>
      <w:r w:rsidR="004670CD" w:rsidRPr="00182104">
        <w:rPr>
          <w:rFonts w:cs="Arial"/>
          <w:color w:val="000000"/>
          <w:sz w:val="22"/>
          <w:szCs w:val="22"/>
          <w:lang w:val="sl-SI"/>
        </w:rPr>
        <w:t>Število</w:t>
      </w:r>
      <w:r w:rsidR="002E1680" w:rsidRPr="00182104">
        <w:rPr>
          <w:rFonts w:cs="Arial"/>
          <w:color w:val="000000"/>
          <w:sz w:val="22"/>
          <w:szCs w:val="22"/>
          <w:lang w:val="sl-SI"/>
        </w:rPr>
        <w:t xml:space="preserve"> zaposlenih na podlagi opravljenih ur </w:t>
      </w:r>
      <w:r w:rsidR="00A003B1" w:rsidRPr="00182104">
        <w:rPr>
          <w:rFonts w:cs="Arial"/>
          <w:color w:val="000000"/>
          <w:sz w:val="22"/>
          <w:szCs w:val="22"/>
          <w:lang w:val="sl-SI"/>
        </w:rPr>
        <w:t>se je največ povečal</w:t>
      </w:r>
      <w:r w:rsidR="002E1680" w:rsidRPr="00182104">
        <w:rPr>
          <w:rFonts w:cs="Arial"/>
          <w:color w:val="000000"/>
          <w:sz w:val="22"/>
          <w:szCs w:val="22"/>
          <w:lang w:val="sl-SI"/>
        </w:rPr>
        <w:t>o</w:t>
      </w:r>
      <w:r w:rsidR="00A003B1" w:rsidRPr="00182104">
        <w:rPr>
          <w:rFonts w:cs="Arial"/>
          <w:color w:val="000000"/>
          <w:sz w:val="22"/>
          <w:szCs w:val="22"/>
          <w:lang w:val="sl-SI"/>
        </w:rPr>
        <w:t xml:space="preserve"> </w:t>
      </w:r>
      <w:r w:rsidR="007A158F" w:rsidRPr="00182104">
        <w:rPr>
          <w:rFonts w:cs="Arial"/>
          <w:color w:val="000000"/>
          <w:sz w:val="22"/>
          <w:szCs w:val="22"/>
          <w:lang w:val="sl-SI"/>
        </w:rPr>
        <w:t>v</w:t>
      </w:r>
      <w:r w:rsidR="00A003B1" w:rsidRPr="00182104">
        <w:rPr>
          <w:rFonts w:cs="Arial"/>
          <w:color w:val="000000"/>
          <w:sz w:val="22"/>
          <w:szCs w:val="22"/>
          <w:lang w:val="sl-SI"/>
        </w:rPr>
        <w:t xml:space="preserve"> </w:t>
      </w:r>
      <w:r w:rsidR="007A158F" w:rsidRPr="00182104">
        <w:rPr>
          <w:rFonts w:cs="Arial"/>
          <w:color w:val="000000"/>
          <w:sz w:val="22"/>
          <w:szCs w:val="22"/>
          <w:lang w:val="sl-SI"/>
        </w:rPr>
        <w:t>M</w:t>
      </w:r>
      <w:r w:rsidR="00A003B1" w:rsidRPr="00182104">
        <w:rPr>
          <w:rFonts w:cs="Arial"/>
          <w:color w:val="000000"/>
          <w:sz w:val="22"/>
          <w:szCs w:val="22"/>
          <w:lang w:val="sl-SI"/>
        </w:rPr>
        <w:t>estni občini Maribor</w:t>
      </w:r>
      <w:r w:rsidR="00C21567" w:rsidRPr="00182104">
        <w:rPr>
          <w:rFonts w:cs="Arial"/>
          <w:color w:val="000000"/>
          <w:sz w:val="22"/>
          <w:szCs w:val="22"/>
          <w:lang w:val="sl-SI"/>
        </w:rPr>
        <w:t xml:space="preserve"> (preglednica 6a).</w:t>
      </w:r>
    </w:p>
    <w:p w:rsidR="00C21567" w:rsidRPr="00182104" w:rsidRDefault="00C21567" w:rsidP="00FF697E">
      <w:pPr>
        <w:jc w:val="both"/>
        <w:rPr>
          <w:rFonts w:cs="Arial"/>
          <w:color w:val="000000"/>
          <w:sz w:val="22"/>
          <w:szCs w:val="22"/>
          <w:lang w:val="sl-SI"/>
        </w:rPr>
      </w:pPr>
    </w:p>
    <w:p w:rsidR="002319FD" w:rsidRPr="00182104" w:rsidRDefault="00BD6D9A" w:rsidP="00FF697E">
      <w:pPr>
        <w:jc w:val="both"/>
        <w:rPr>
          <w:rFonts w:cs="Arial"/>
          <w:color w:val="000000"/>
          <w:sz w:val="22"/>
          <w:szCs w:val="22"/>
          <w:lang w:val="sl-SI"/>
        </w:rPr>
      </w:pPr>
      <w:r w:rsidRPr="00182104">
        <w:rPr>
          <w:rFonts w:cs="Arial"/>
          <w:color w:val="000000"/>
          <w:sz w:val="22"/>
          <w:szCs w:val="22"/>
          <w:lang w:val="sl-SI"/>
        </w:rPr>
        <w:t>Preglednica 6</w:t>
      </w:r>
      <w:r w:rsidR="002319FD" w:rsidRPr="00182104">
        <w:rPr>
          <w:rFonts w:cs="Arial"/>
          <w:color w:val="000000"/>
          <w:sz w:val="22"/>
          <w:szCs w:val="22"/>
          <w:lang w:val="sl-SI"/>
        </w:rPr>
        <w:t>a:</w:t>
      </w:r>
      <w:r w:rsidR="00937329" w:rsidRPr="00182104">
        <w:rPr>
          <w:rFonts w:cs="Arial"/>
          <w:color w:val="000000"/>
          <w:sz w:val="22"/>
          <w:szCs w:val="22"/>
          <w:lang w:val="sl-SI"/>
        </w:rPr>
        <w:t xml:space="preserve"> Masa bruto</w:t>
      </w:r>
      <w:r w:rsidR="002319FD" w:rsidRPr="00182104">
        <w:rPr>
          <w:rFonts w:cs="Arial"/>
          <w:color w:val="000000"/>
          <w:sz w:val="22"/>
          <w:szCs w:val="22"/>
          <w:lang w:val="sl-SI"/>
        </w:rPr>
        <w:t xml:space="preserve"> plač </w:t>
      </w:r>
      <w:r w:rsidR="007D45A8" w:rsidRPr="00182104">
        <w:rPr>
          <w:rFonts w:cs="Arial"/>
          <w:color w:val="000000"/>
          <w:sz w:val="22"/>
          <w:szCs w:val="22"/>
          <w:lang w:val="sl-SI"/>
        </w:rPr>
        <w:t xml:space="preserve">in </w:t>
      </w:r>
      <w:r w:rsidR="002E1680" w:rsidRPr="00182104">
        <w:rPr>
          <w:rFonts w:cs="Arial"/>
          <w:color w:val="000000"/>
          <w:sz w:val="22"/>
          <w:szCs w:val="22"/>
          <w:lang w:val="sl-SI"/>
        </w:rPr>
        <w:t>število zaposlenih na podlagi opravljenih ur</w:t>
      </w:r>
      <w:r w:rsidR="00F333F3" w:rsidRPr="00182104">
        <w:rPr>
          <w:rFonts w:cs="Arial"/>
          <w:color w:val="000000"/>
          <w:sz w:val="22"/>
          <w:szCs w:val="22"/>
          <w:lang w:val="sl-SI"/>
        </w:rPr>
        <w:t xml:space="preserve"> </w:t>
      </w:r>
      <w:r w:rsidR="002319FD" w:rsidRPr="00182104">
        <w:rPr>
          <w:rFonts w:cs="Arial"/>
          <w:color w:val="000000"/>
          <w:sz w:val="22"/>
          <w:szCs w:val="22"/>
          <w:lang w:val="sl-SI"/>
        </w:rPr>
        <w:t>v mestnih občinah</w:t>
      </w:r>
      <w:r w:rsidR="00C36F59" w:rsidRPr="00182104">
        <w:rPr>
          <w:rFonts w:cs="Arial"/>
          <w:color w:val="000000"/>
          <w:sz w:val="22"/>
          <w:szCs w:val="22"/>
          <w:lang w:val="sl-SI"/>
        </w:rPr>
        <w:t xml:space="preserve"> za leti 2016 in 2017</w:t>
      </w:r>
    </w:p>
    <w:p w:rsidR="002E1680" w:rsidRPr="00182104" w:rsidRDefault="002E1680" w:rsidP="00FF697E">
      <w:pPr>
        <w:jc w:val="both"/>
        <w:rPr>
          <w:rFonts w:cs="Arial"/>
          <w:color w:val="000000"/>
          <w:sz w:val="22"/>
          <w:szCs w:val="22"/>
          <w:lang w:val="sl-SI"/>
        </w:rPr>
      </w:pPr>
    </w:p>
    <w:p w:rsidR="002E1680" w:rsidRPr="00182104" w:rsidRDefault="002E1680" w:rsidP="00FF697E">
      <w:pPr>
        <w:jc w:val="both"/>
        <w:rPr>
          <w:rFonts w:cs="Arial"/>
          <w:color w:val="000000"/>
          <w:sz w:val="22"/>
          <w:szCs w:val="22"/>
          <w:lang w:val="sl-SI"/>
        </w:rPr>
      </w:pPr>
    </w:p>
    <w:tbl>
      <w:tblPr>
        <w:tblW w:w="9133" w:type="dxa"/>
        <w:tblInd w:w="-5" w:type="dxa"/>
        <w:tblCellMar>
          <w:left w:w="70" w:type="dxa"/>
          <w:right w:w="70" w:type="dxa"/>
        </w:tblCellMar>
        <w:tblLook w:val="04A0" w:firstRow="1" w:lastRow="0" w:firstColumn="1" w:lastColumn="0" w:noHBand="0" w:noVBand="1"/>
      </w:tblPr>
      <w:tblGrid>
        <w:gridCol w:w="2520"/>
        <w:gridCol w:w="1308"/>
        <w:gridCol w:w="1134"/>
        <w:gridCol w:w="1160"/>
        <w:gridCol w:w="23"/>
        <w:gridCol w:w="801"/>
        <w:gridCol w:w="1120"/>
        <w:gridCol w:w="1006"/>
        <w:gridCol w:w="61"/>
      </w:tblGrid>
      <w:tr w:rsidR="00A003B1" w:rsidRPr="00182104" w:rsidTr="00A73B08">
        <w:trPr>
          <w:trHeight w:val="240"/>
          <w:tblHeader/>
        </w:trPr>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003B1" w:rsidRPr="00182104" w:rsidRDefault="001404D4" w:rsidP="00A003B1">
            <w:pPr>
              <w:spacing w:line="240" w:lineRule="auto"/>
              <w:jc w:val="center"/>
              <w:rPr>
                <w:rFonts w:cs="Arial"/>
                <w:color w:val="000000"/>
                <w:sz w:val="16"/>
                <w:szCs w:val="16"/>
                <w:lang w:val="sl-SI" w:eastAsia="sl-SI"/>
              </w:rPr>
            </w:pPr>
            <w:r w:rsidRPr="00182104">
              <w:rPr>
                <w:rFonts w:cs="Arial"/>
                <w:color w:val="000000"/>
                <w:sz w:val="16"/>
                <w:szCs w:val="16"/>
                <w:lang w:val="sl-SI" w:eastAsia="sl-SI"/>
              </w:rPr>
              <w:t>Naziv</w:t>
            </w:r>
            <w:r w:rsidR="00A003B1" w:rsidRPr="00182104">
              <w:rPr>
                <w:rFonts w:cs="Arial"/>
                <w:color w:val="000000"/>
                <w:sz w:val="16"/>
                <w:szCs w:val="16"/>
                <w:lang w:val="sl-SI" w:eastAsia="sl-SI"/>
              </w:rPr>
              <w:t> </w:t>
            </w:r>
          </w:p>
        </w:tc>
        <w:tc>
          <w:tcPr>
            <w:tcW w:w="3625" w:type="dxa"/>
            <w:gridSpan w:val="4"/>
            <w:tcBorders>
              <w:top w:val="single" w:sz="4" w:space="0" w:color="auto"/>
              <w:left w:val="nil"/>
              <w:bottom w:val="single" w:sz="4" w:space="0" w:color="auto"/>
              <w:right w:val="single" w:sz="4" w:space="0" w:color="auto"/>
            </w:tcBorders>
            <w:shd w:val="clear" w:color="auto" w:fill="auto"/>
            <w:noWrap/>
            <w:vAlign w:val="center"/>
            <w:hideMark/>
          </w:tcPr>
          <w:p w:rsidR="00A003B1" w:rsidRPr="00182104" w:rsidRDefault="00A73B08" w:rsidP="00A003B1">
            <w:pPr>
              <w:spacing w:line="240" w:lineRule="auto"/>
              <w:jc w:val="center"/>
              <w:rPr>
                <w:rFonts w:cs="Arial"/>
                <w:b/>
                <w:bCs/>
                <w:sz w:val="16"/>
                <w:szCs w:val="16"/>
                <w:lang w:val="sl-SI" w:eastAsia="sl-SI"/>
              </w:rPr>
            </w:pPr>
            <w:r w:rsidRPr="00182104">
              <w:rPr>
                <w:rFonts w:cs="Arial"/>
                <w:b/>
                <w:bCs/>
                <w:sz w:val="16"/>
                <w:szCs w:val="16"/>
                <w:lang w:val="sl-SI" w:eastAsia="sl-SI"/>
              </w:rPr>
              <w:t xml:space="preserve">Masa bruto plač </w:t>
            </w:r>
            <w:r w:rsidR="00E326A9" w:rsidRPr="00182104">
              <w:rPr>
                <w:rFonts w:cs="Arial"/>
                <w:b/>
                <w:bCs/>
                <w:sz w:val="16"/>
                <w:szCs w:val="16"/>
                <w:lang w:val="sl-SI" w:eastAsia="sl-SI"/>
              </w:rPr>
              <w:t>(</w:t>
            </w:r>
            <w:r w:rsidRPr="00182104">
              <w:rPr>
                <w:rFonts w:cs="Arial"/>
                <w:b/>
                <w:bCs/>
                <w:sz w:val="16"/>
                <w:szCs w:val="16"/>
                <w:lang w:val="sl-SI" w:eastAsia="sl-SI"/>
              </w:rPr>
              <w:t>v</w:t>
            </w:r>
            <w:r w:rsidR="00BA7C00" w:rsidRPr="00182104">
              <w:rPr>
                <w:rFonts w:cs="Arial"/>
                <w:b/>
                <w:bCs/>
                <w:sz w:val="16"/>
                <w:szCs w:val="16"/>
                <w:lang w:val="sl-SI" w:eastAsia="sl-SI"/>
              </w:rPr>
              <w:t> EUR</w:t>
            </w:r>
            <w:r w:rsidR="00E326A9" w:rsidRPr="00182104">
              <w:rPr>
                <w:rFonts w:cs="Arial"/>
                <w:b/>
                <w:bCs/>
                <w:sz w:val="16"/>
                <w:szCs w:val="16"/>
                <w:lang w:val="sl-SI" w:eastAsia="sl-SI"/>
              </w:rPr>
              <w:t>)</w:t>
            </w:r>
            <w:r w:rsidRPr="00182104">
              <w:rPr>
                <w:rFonts w:cs="Arial"/>
                <w:b/>
                <w:bCs/>
                <w:sz w:val="16"/>
                <w:szCs w:val="16"/>
                <w:lang w:val="sl-SI" w:eastAsia="sl-SI"/>
              </w:rPr>
              <w:t>*</w:t>
            </w:r>
          </w:p>
        </w:tc>
        <w:tc>
          <w:tcPr>
            <w:tcW w:w="2988" w:type="dxa"/>
            <w:gridSpan w:val="4"/>
            <w:tcBorders>
              <w:top w:val="single" w:sz="4" w:space="0" w:color="auto"/>
              <w:left w:val="nil"/>
              <w:bottom w:val="single" w:sz="4" w:space="0" w:color="auto"/>
              <w:right w:val="single" w:sz="4" w:space="0" w:color="auto"/>
            </w:tcBorders>
            <w:shd w:val="clear" w:color="auto" w:fill="auto"/>
            <w:noWrap/>
            <w:vAlign w:val="center"/>
            <w:hideMark/>
          </w:tcPr>
          <w:p w:rsidR="00A003B1" w:rsidRPr="00182104" w:rsidRDefault="00A003B1" w:rsidP="00A003B1">
            <w:pPr>
              <w:spacing w:line="240" w:lineRule="auto"/>
              <w:jc w:val="center"/>
              <w:rPr>
                <w:rFonts w:cs="Arial"/>
                <w:b/>
                <w:bCs/>
                <w:sz w:val="16"/>
                <w:szCs w:val="16"/>
                <w:lang w:val="sl-SI" w:eastAsia="sl-SI"/>
              </w:rPr>
            </w:pPr>
            <w:r w:rsidRPr="00182104">
              <w:rPr>
                <w:rFonts w:cs="Arial"/>
                <w:b/>
                <w:bCs/>
                <w:sz w:val="16"/>
                <w:szCs w:val="16"/>
                <w:lang w:val="sl-SI" w:eastAsia="sl-SI"/>
              </w:rPr>
              <w:t>Število zaposlenih*</w:t>
            </w:r>
          </w:p>
        </w:tc>
      </w:tr>
      <w:tr w:rsidR="00A003B1" w:rsidRPr="00182104" w:rsidTr="00A73B08">
        <w:trPr>
          <w:gridAfter w:val="1"/>
          <w:wAfter w:w="61" w:type="dxa"/>
          <w:trHeight w:val="480"/>
          <w:tblHeader/>
        </w:trPr>
        <w:tc>
          <w:tcPr>
            <w:tcW w:w="2520" w:type="dxa"/>
            <w:vMerge/>
            <w:tcBorders>
              <w:top w:val="single" w:sz="4" w:space="0" w:color="auto"/>
              <w:left w:val="single" w:sz="4" w:space="0" w:color="auto"/>
              <w:bottom w:val="single" w:sz="4" w:space="0" w:color="auto"/>
              <w:right w:val="single" w:sz="4" w:space="0" w:color="auto"/>
            </w:tcBorders>
            <w:vAlign w:val="center"/>
            <w:hideMark/>
          </w:tcPr>
          <w:p w:rsidR="00A003B1" w:rsidRPr="00182104" w:rsidRDefault="00A003B1" w:rsidP="00A003B1">
            <w:pPr>
              <w:spacing w:line="240" w:lineRule="auto"/>
              <w:rPr>
                <w:rFonts w:cs="Arial"/>
                <w:color w:val="000000"/>
                <w:sz w:val="16"/>
                <w:szCs w:val="16"/>
                <w:lang w:val="sl-SI" w:eastAsia="sl-SI"/>
              </w:rPr>
            </w:pPr>
          </w:p>
        </w:tc>
        <w:tc>
          <w:tcPr>
            <w:tcW w:w="1308" w:type="dxa"/>
            <w:tcBorders>
              <w:top w:val="nil"/>
              <w:left w:val="nil"/>
              <w:bottom w:val="single" w:sz="4" w:space="0" w:color="auto"/>
              <w:right w:val="single" w:sz="4" w:space="0" w:color="auto"/>
            </w:tcBorders>
            <w:shd w:val="clear" w:color="auto" w:fill="auto"/>
            <w:noWrap/>
            <w:vAlign w:val="bottom"/>
            <w:hideMark/>
          </w:tcPr>
          <w:p w:rsidR="00A003B1" w:rsidRPr="00182104" w:rsidRDefault="00A003B1" w:rsidP="00A003B1">
            <w:pPr>
              <w:spacing w:line="240" w:lineRule="auto"/>
              <w:jc w:val="center"/>
              <w:rPr>
                <w:rFonts w:cs="Arial"/>
                <w:color w:val="000000"/>
                <w:sz w:val="16"/>
                <w:szCs w:val="16"/>
                <w:lang w:val="sl-SI" w:eastAsia="sl-SI"/>
              </w:rPr>
            </w:pPr>
            <w:r w:rsidRPr="00182104">
              <w:rPr>
                <w:rFonts w:cs="Arial"/>
                <w:color w:val="000000"/>
                <w:sz w:val="16"/>
                <w:szCs w:val="16"/>
                <w:lang w:val="sl-SI" w:eastAsia="sl-SI"/>
              </w:rPr>
              <w:t>2016</w:t>
            </w:r>
          </w:p>
        </w:tc>
        <w:tc>
          <w:tcPr>
            <w:tcW w:w="1134" w:type="dxa"/>
            <w:tcBorders>
              <w:top w:val="nil"/>
              <w:left w:val="nil"/>
              <w:bottom w:val="single" w:sz="4" w:space="0" w:color="auto"/>
              <w:right w:val="single" w:sz="4" w:space="0" w:color="auto"/>
            </w:tcBorders>
            <w:shd w:val="clear" w:color="auto" w:fill="auto"/>
            <w:noWrap/>
            <w:vAlign w:val="bottom"/>
            <w:hideMark/>
          </w:tcPr>
          <w:p w:rsidR="00A003B1" w:rsidRPr="00182104" w:rsidRDefault="00A003B1" w:rsidP="00A003B1">
            <w:pPr>
              <w:spacing w:line="240" w:lineRule="auto"/>
              <w:jc w:val="center"/>
              <w:rPr>
                <w:rFonts w:cs="Arial"/>
                <w:color w:val="000000"/>
                <w:sz w:val="16"/>
                <w:szCs w:val="16"/>
                <w:lang w:val="sl-SI" w:eastAsia="sl-SI"/>
              </w:rPr>
            </w:pPr>
            <w:r w:rsidRPr="00182104">
              <w:rPr>
                <w:rFonts w:cs="Arial"/>
                <w:color w:val="000000"/>
                <w:sz w:val="16"/>
                <w:szCs w:val="16"/>
                <w:lang w:val="sl-SI" w:eastAsia="sl-SI"/>
              </w:rPr>
              <w:t>2017</w:t>
            </w:r>
          </w:p>
        </w:tc>
        <w:tc>
          <w:tcPr>
            <w:tcW w:w="1160" w:type="dxa"/>
            <w:tcBorders>
              <w:top w:val="nil"/>
              <w:left w:val="nil"/>
              <w:bottom w:val="single" w:sz="4" w:space="0" w:color="auto"/>
              <w:right w:val="single" w:sz="4" w:space="0" w:color="auto"/>
            </w:tcBorders>
            <w:shd w:val="clear" w:color="auto" w:fill="auto"/>
            <w:vAlign w:val="center"/>
            <w:hideMark/>
          </w:tcPr>
          <w:p w:rsidR="00E326A9" w:rsidRPr="00182104" w:rsidRDefault="00A003B1" w:rsidP="00A003B1">
            <w:pPr>
              <w:spacing w:line="240" w:lineRule="auto"/>
              <w:rPr>
                <w:rFonts w:cs="Arial"/>
                <w:sz w:val="16"/>
                <w:szCs w:val="16"/>
                <w:lang w:val="sl-SI" w:eastAsia="sl-SI"/>
              </w:rPr>
            </w:pPr>
            <w:r w:rsidRPr="00182104">
              <w:rPr>
                <w:rFonts w:cs="Arial"/>
                <w:sz w:val="16"/>
                <w:szCs w:val="16"/>
                <w:lang w:val="sl-SI" w:eastAsia="sl-SI"/>
              </w:rPr>
              <w:t xml:space="preserve">Rast/padec </w:t>
            </w:r>
          </w:p>
          <w:p w:rsidR="00A003B1" w:rsidRPr="00182104" w:rsidRDefault="00E326A9" w:rsidP="00A003B1">
            <w:pPr>
              <w:spacing w:line="240" w:lineRule="auto"/>
              <w:rPr>
                <w:rFonts w:cs="Arial"/>
                <w:sz w:val="16"/>
                <w:szCs w:val="16"/>
                <w:lang w:val="sl-SI" w:eastAsia="sl-SI"/>
              </w:rPr>
            </w:pPr>
            <w:r w:rsidRPr="00182104">
              <w:rPr>
                <w:rFonts w:cs="Arial"/>
                <w:sz w:val="16"/>
                <w:szCs w:val="16"/>
                <w:lang w:val="sl-SI" w:eastAsia="sl-SI"/>
              </w:rPr>
              <w:t>(</w:t>
            </w:r>
            <w:r w:rsidR="00A003B1" w:rsidRPr="00182104">
              <w:rPr>
                <w:rFonts w:cs="Arial"/>
                <w:sz w:val="16"/>
                <w:szCs w:val="16"/>
                <w:lang w:val="sl-SI" w:eastAsia="sl-SI"/>
              </w:rPr>
              <w:t>v</w:t>
            </w:r>
            <w:r w:rsidR="00DF22E8" w:rsidRPr="00182104">
              <w:rPr>
                <w:rFonts w:cs="Arial"/>
                <w:sz w:val="16"/>
                <w:szCs w:val="16"/>
                <w:lang w:val="sl-SI" w:eastAsia="sl-SI"/>
              </w:rPr>
              <w:t> %</w:t>
            </w:r>
            <w:r w:rsidRPr="00182104">
              <w:rPr>
                <w:rFonts w:cs="Arial"/>
                <w:sz w:val="16"/>
                <w:szCs w:val="16"/>
                <w:lang w:val="sl-SI" w:eastAsia="sl-SI"/>
              </w:rPr>
              <w:t>)</w:t>
            </w:r>
          </w:p>
        </w:tc>
        <w:tc>
          <w:tcPr>
            <w:tcW w:w="824" w:type="dxa"/>
            <w:gridSpan w:val="2"/>
            <w:tcBorders>
              <w:top w:val="nil"/>
              <w:left w:val="nil"/>
              <w:bottom w:val="single" w:sz="4" w:space="0" w:color="auto"/>
              <w:right w:val="single" w:sz="4" w:space="0" w:color="auto"/>
            </w:tcBorders>
            <w:shd w:val="clear" w:color="auto" w:fill="auto"/>
            <w:vAlign w:val="bottom"/>
            <w:hideMark/>
          </w:tcPr>
          <w:p w:rsidR="00A003B1" w:rsidRPr="00182104" w:rsidRDefault="00A003B1" w:rsidP="00A003B1">
            <w:pPr>
              <w:spacing w:line="240" w:lineRule="auto"/>
              <w:jc w:val="center"/>
              <w:rPr>
                <w:rFonts w:cs="Arial"/>
                <w:sz w:val="16"/>
                <w:szCs w:val="16"/>
                <w:lang w:val="sl-SI" w:eastAsia="sl-SI"/>
              </w:rPr>
            </w:pPr>
            <w:r w:rsidRPr="00182104">
              <w:rPr>
                <w:rFonts w:cs="Arial"/>
                <w:sz w:val="16"/>
                <w:szCs w:val="16"/>
                <w:lang w:val="sl-SI" w:eastAsia="sl-SI"/>
              </w:rPr>
              <w:t>2016</w:t>
            </w:r>
          </w:p>
        </w:tc>
        <w:tc>
          <w:tcPr>
            <w:tcW w:w="1120" w:type="dxa"/>
            <w:tcBorders>
              <w:top w:val="nil"/>
              <w:left w:val="nil"/>
              <w:bottom w:val="single" w:sz="4" w:space="0" w:color="auto"/>
              <w:right w:val="single" w:sz="4" w:space="0" w:color="auto"/>
            </w:tcBorders>
            <w:shd w:val="clear" w:color="auto" w:fill="auto"/>
            <w:vAlign w:val="bottom"/>
            <w:hideMark/>
          </w:tcPr>
          <w:p w:rsidR="00A003B1" w:rsidRPr="00182104" w:rsidRDefault="00A003B1" w:rsidP="00A003B1">
            <w:pPr>
              <w:spacing w:line="240" w:lineRule="auto"/>
              <w:jc w:val="center"/>
              <w:rPr>
                <w:rFonts w:cs="Arial"/>
                <w:sz w:val="16"/>
                <w:szCs w:val="16"/>
                <w:lang w:val="sl-SI" w:eastAsia="sl-SI"/>
              </w:rPr>
            </w:pPr>
            <w:r w:rsidRPr="00182104">
              <w:rPr>
                <w:rFonts w:cs="Arial"/>
                <w:sz w:val="16"/>
                <w:szCs w:val="16"/>
                <w:lang w:val="sl-SI" w:eastAsia="sl-SI"/>
              </w:rPr>
              <w:t>2017</w:t>
            </w:r>
          </w:p>
        </w:tc>
        <w:tc>
          <w:tcPr>
            <w:tcW w:w="1006" w:type="dxa"/>
            <w:tcBorders>
              <w:top w:val="nil"/>
              <w:left w:val="nil"/>
              <w:bottom w:val="single" w:sz="4" w:space="0" w:color="auto"/>
              <w:right w:val="single" w:sz="4" w:space="0" w:color="auto"/>
            </w:tcBorders>
            <w:shd w:val="clear" w:color="auto" w:fill="auto"/>
            <w:vAlign w:val="center"/>
            <w:hideMark/>
          </w:tcPr>
          <w:p w:rsidR="00A003B1" w:rsidRPr="00182104" w:rsidRDefault="00A003B1" w:rsidP="00A003B1">
            <w:pPr>
              <w:spacing w:line="240" w:lineRule="auto"/>
              <w:rPr>
                <w:rFonts w:cs="Arial"/>
                <w:sz w:val="16"/>
                <w:szCs w:val="16"/>
                <w:lang w:val="sl-SI" w:eastAsia="sl-SI"/>
              </w:rPr>
            </w:pPr>
            <w:r w:rsidRPr="00182104">
              <w:rPr>
                <w:rFonts w:cs="Arial"/>
                <w:sz w:val="16"/>
                <w:szCs w:val="16"/>
                <w:lang w:val="sl-SI" w:eastAsia="sl-SI"/>
              </w:rPr>
              <w:t xml:space="preserve">Rast/padec </w:t>
            </w:r>
            <w:r w:rsidR="00E326A9" w:rsidRPr="00182104">
              <w:rPr>
                <w:rFonts w:cs="Arial"/>
                <w:sz w:val="16"/>
                <w:szCs w:val="16"/>
                <w:lang w:val="sl-SI" w:eastAsia="sl-SI"/>
              </w:rPr>
              <w:t>(</w:t>
            </w:r>
            <w:r w:rsidRPr="00182104">
              <w:rPr>
                <w:rFonts w:cs="Arial"/>
                <w:sz w:val="16"/>
                <w:szCs w:val="16"/>
                <w:lang w:val="sl-SI" w:eastAsia="sl-SI"/>
              </w:rPr>
              <w:t>v</w:t>
            </w:r>
            <w:r w:rsidR="00DF22E8" w:rsidRPr="00182104">
              <w:rPr>
                <w:rFonts w:cs="Arial"/>
                <w:sz w:val="16"/>
                <w:szCs w:val="16"/>
                <w:lang w:val="sl-SI" w:eastAsia="sl-SI"/>
              </w:rPr>
              <w:t> %</w:t>
            </w:r>
            <w:r w:rsidR="00E326A9" w:rsidRPr="00182104">
              <w:rPr>
                <w:rFonts w:cs="Arial"/>
                <w:sz w:val="16"/>
                <w:szCs w:val="16"/>
                <w:lang w:val="sl-SI" w:eastAsia="sl-SI"/>
              </w:rPr>
              <w:t>)</w:t>
            </w:r>
          </w:p>
        </w:tc>
      </w:tr>
      <w:tr w:rsidR="00A003B1" w:rsidRPr="00182104" w:rsidTr="00A003B1">
        <w:trPr>
          <w:gridAfter w:val="1"/>
          <w:wAfter w:w="61" w:type="dxa"/>
          <w:trHeight w:val="48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A003B1" w:rsidRPr="00182104" w:rsidRDefault="00A003B1" w:rsidP="00A003B1">
            <w:pPr>
              <w:spacing w:line="240" w:lineRule="auto"/>
              <w:rPr>
                <w:rFonts w:cs="Arial"/>
                <w:color w:val="000000"/>
                <w:sz w:val="16"/>
                <w:szCs w:val="16"/>
                <w:lang w:val="sl-SI" w:eastAsia="sl-SI"/>
              </w:rPr>
            </w:pPr>
            <w:r w:rsidRPr="00182104">
              <w:rPr>
                <w:rFonts w:cs="Arial"/>
                <w:color w:val="000000"/>
                <w:sz w:val="16"/>
                <w:szCs w:val="16"/>
                <w:lang w:val="sl-SI" w:eastAsia="sl-SI"/>
              </w:rPr>
              <w:t>MESTNA OBČINA CELJE</w:t>
            </w:r>
          </w:p>
        </w:tc>
        <w:tc>
          <w:tcPr>
            <w:tcW w:w="1308"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2.730.106</w:t>
            </w:r>
            <w:r w:rsidRPr="00182104">
              <w:rPr>
                <w:rFonts w:cs="Arial"/>
                <w:color w:val="000000"/>
                <w:sz w:val="16"/>
                <w:szCs w:val="16"/>
                <w:lang w:val="sl-SI" w:eastAsia="sl-SI"/>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2.901.339</w:t>
            </w:r>
            <w:r w:rsidRPr="00182104">
              <w:rPr>
                <w:rFonts w:cs="Arial"/>
                <w:color w:val="000000"/>
                <w:sz w:val="16"/>
                <w:szCs w:val="16"/>
                <w:lang w:val="sl-SI" w:eastAsia="sl-SI"/>
              </w:rPr>
              <w:t xml:space="preserve"> </w:t>
            </w:r>
          </w:p>
        </w:tc>
        <w:tc>
          <w:tcPr>
            <w:tcW w:w="116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6,27</w:t>
            </w:r>
            <w:r w:rsidRPr="00182104">
              <w:rPr>
                <w:rFonts w:cs="Arial"/>
                <w:color w:val="000000"/>
                <w:sz w:val="16"/>
                <w:szCs w:val="16"/>
                <w:lang w:val="sl-SI" w:eastAsia="sl-SI"/>
              </w:rPr>
              <w:t xml:space="preserve"> </w:t>
            </w:r>
          </w:p>
        </w:tc>
        <w:tc>
          <w:tcPr>
            <w:tcW w:w="824" w:type="dxa"/>
            <w:gridSpan w:val="2"/>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134,99</w:t>
            </w:r>
            <w:r w:rsidRPr="00182104">
              <w:rPr>
                <w:rFonts w:cs="Arial"/>
                <w:color w:val="000000"/>
                <w:sz w:val="16"/>
                <w:szCs w:val="16"/>
                <w:lang w:val="sl-SI" w:eastAsia="sl-SI"/>
              </w:rPr>
              <w:t xml:space="preserve"> </w:t>
            </w:r>
          </w:p>
        </w:tc>
        <w:tc>
          <w:tcPr>
            <w:tcW w:w="112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136,40</w:t>
            </w:r>
            <w:r w:rsidRPr="00182104">
              <w:rPr>
                <w:rFonts w:cs="Arial"/>
                <w:color w:val="000000"/>
                <w:sz w:val="16"/>
                <w:szCs w:val="16"/>
                <w:lang w:val="sl-SI" w:eastAsia="sl-SI"/>
              </w:rPr>
              <w:t xml:space="preserve"> </w:t>
            </w:r>
          </w:p>
        </w:tc>
        <w:tc>
          <w:tcPr>
            <w:tcW w:w="1006"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1,05</w:t>
            </w:r>
            <w:r w:rsidRPr="00182104">
              <w:rPr>
                <w:rFonts w:cs="Arial"/>
                <w:color w:val="000000"/>
                <w:sz w:val="16"/>
                <w:szCs w:val="16"/>
                <w:lang w:val="sl-SI" w:eastAsia="sl-SI"/>
              </w:rPr>
              <w:t xml:space="preserve"> </w:t>
            </w:r>
          </w:p>
        </w:tc>
      </w:tr>
      <w:tr w:rsidR="00A003B1" w:rsidRPr="00182104" w:rsidTr="00A003B1">
        <w:trPr>
          <w:gridAfter w:val="1"/>
          <w:wAfter w:w="61" w:type="dxa"/>
          <w:trHeight w:val="48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A003B1" w:rsidRPr="00182104" w:rsidRDefault="00A003B1" w:rsidP="00A003B1">
            <w:pPr>
              <w:spacing w:line="240" w:lineRule="auto"/>
              <w:rPr>
                <w:rFonts w:cs="Arial"/>
                <w:color w:val="000000"/>
                <w:sz w:val="16"/>
                <w:szCs w:val="16"/>
                <w:lang w:val="sl-SI" w:eastAsia="sl-SI"/>
              </w:rPr>
            </w:pPr>
            <w:r w:rsidRPr="00182104">
              <w:rPr>
                <w:rFonts w:cs="Arial"/>
                <w:color w:val="000000"/>
                <w:sz w:val="16"/>
                <w:szCs w:val="16"/>
                <w:lang w:val="sl-SI" w:eastAsia="sl-SI"/>
              </w:rPr>
              <w:t>MESTNA OBČINA KOPER</w:t>
            </w:r>
          </w:p>
        </w:tc>
        <w:tc>
          <w:tcPr>
            <w:tcW w:w="1308"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3.178.639</w:t>
            </w:r>
            <w:r w:rsidRPr="00182104">
              <w:rPr>
                <w:rFonts w:cs="Arial"/>
                <w:color w:val="000000"/>
                <w:sz w:val="16"/>
                <w:szCs w:val="16"/>
                <w:lang w:val="sl-SI" w:eastAsia="sl-SI"/>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3.295.344</w:t>
            </w:r>
            <w:r w:rsidRPr="00182104">
              <w:rPr>
                <w:rFonts w:cs="Arial"/>
                <w:color w:val="000000"/>
                <w:sz w:val="16"/>
                <w:szCs w:val="16"/>
                <w:lang w:val="sl-SI" w:eastAsia="sl-SI"/>
              </w:rPr>
              <w:t xml:space="preserve"> </w:t>
            </w:r>
          </w:p>
        </w:tc>
        <w:tc>
          <w:tcPr>
            <w:tcW w:w="116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3,67</w:t>
            </w:r>
            <w:r w:rsidRPr="00182104">
              <w:rPr>
                <w:rFonts w:cs="Arial"/>
                <w:color w:val="000000"/>
                <w:sz w:val="16"/>
                <w:szCs w:val="16"/>
                <w:lang w:val="sl-SI" w:eastAsia="sl-SI"/>
              </w:rPr>
              <w:t xml:space="preserve"> </w:t>
            </w:r>
          </w:p>
        </w:tc>
        <w:tc>
          <w:tcPr>
            <w:tcW w:w="824" w:type="dxa"/>
            <w:gridSpan w:val="2"/>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133,08</w:t>
            </w:r>
            <w:r w:rsidRPr="00182104">
              <w:rPr>
                <w:rFonts w:cs="Arial"/>
                <w:color w:val="000000"/>
                <w:sz w:val="16"/>
                <w:szCs w:val="16"/>
                <w:lang w:val="sl-SI" w:eastAsia="sl-SI"/>
              </w:rPr>
              <w:t xml:space="preserve"> </w:t>
            </w:r>
          </w:p>
        </w:tc>
        <w:tc>
          <w:tcPr>
            <w:tcW w:w="112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133,69</w:t>
            </w:r>
            <w:r w:rsidRPr="00182104">
              <w:rPr>
                <w:rFonts w:cs="Arial"/>
                <w:color w:val="000000"/>
                <w:sz w:val="16"/>
                <w:szCs w:val="16"/>
                <w:lang w:val="sl-SI" w:eastAsia="sl-SI"/>
              </w:rPr>
              <w:t xml:space="preserve"> </w:t>
            </w:r>
          </w:p>
        </w:tc>
        <w:tc>
          <w:tcPr>
            <w:tcW w:w="1006"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0,46</w:t>
            </w:r>
            <w:r w:rsidRPr="00182104">
              <w:rPr>
                <w:rFonts w:cs="Arial"/>
                <w:color w:val="000000"/>
                <w:sz w:val="16"/>
                <w:szCs w:val="16"/>
                <w:lang w:val="sl-SI" w:eastAsia="sl-SI"/>
              </w:rPr>
              <w:t xml:space="preserve"> </w:t>
            </w:r>
          </w:p>
        </w:tc>
      </w:tr>
      <w:tr w:rsidR="00A003B1" w:rsidRPr="00182104" w:rsidTr="00A003B1">
        <w:trPr>
          <w:gridAfter w:val="1"/>
          <w:wAfter w:w="61" w:type="dxa"/>
          <w:trHeight w:val="48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A003B1" w:rsidRPr="00182104" w:rsidRDefault="00A003B1" w:rsidP="00A003B1">
            <w:pPr>
              <w:spacing w:line="240" w:lineRule="auto"/>
              <w:rPr>
                <w:rFonts w:cs="Arial"/>
                <w:color w:val="000000"/>
                <w:sz w:val="16"/>
                <w:szCs w:val="16"/>
                <w:lang w:val="sl-SI" w:eastAsia="sl-SI"/>
              </w:rPr>
            </w:pPr>
            <w:r w:rsidRPr="00182104">
              <w:rPr>
                <w:rFonts w:cs="Arial"/>
                <w:color w:val="000000"/>
                <w:sz w:val="16"/>
                <w:szCs w:val="16"/>
                <w:lang w:val="sl-SI" w:eastAsia="sl-SI"/>
              </w:rPr>
              <w:t>MESTNA OBČINA KRANJ</w:t>
            </w:r>
          </w:p>
        </w:tc>
        <w:tc>
          <w:tcPr>
            <w:tcW w:w="1308"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2.510.995</w:t>
            </w:r>
            <w:r w:rsidRPr="00182104">
              <w:rPr>
                <w:rFonts w:cs="Arial"/>
                <w:color w:val="000000"/>
                <w:sz w:val="16"/>
                <w:szCs w:val="16"/>
                <w:lang w:val="sl-SI" w:eastAsia="sl-SI"/>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2.695.132</w:t>
            </w:r>
            <w:r w:rsidRPr="00182104">
              <w:rPr>
                <w:rFonts w:cs="Arial"/>
                <w:color w:val="000000"/>
                <w:sz w:val="16"/>
                <w:szCs w:val="16"/>
                <w:lang w:val="sl-SI" w:eastAsia="sl-SI"/>
              </w:rPr>
              <w:t xml:space="preserve"> </w:t>
            </w:r>
          </w:p>
        </w:tc>
        <w:tc>
          <w:tcPr>
            <w:tcW w:w="116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7,33</w:t>
            </w:r>
            <w:r w:rsidRPr="00182104">
              <w:rPr>
                <w:rFonts w:cs="Arial"/>
                <w:color w:val="000000"/>
                <w:sz w:val="16"/>
                <w:szCs w:val="16"/>
                <w:lang w:val="sl-SI" w:eastAsia="sl-SI"/>
              </w:rPr>
              <w:t xml:space="preserve"> </w:t>
            </w:r>
          </w:p>
        </w:tc>
        <w:tc>
          <w:tcPr>
            <w:tcW w:w="824" w:type="dxa"/>
            <w:gridSpan w:val="2"/>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118,28</w:t>
            </w:r>
            <w:r w:rsidRPr="00182104">
              <w:rPr>
                <w:rFonts w:cs="Arial"/>
                <w:color w:val="000000"/>
                <w:sz w:val="16"/>
                <w:szCs w:val="16"/>
                <w:lang w:val="sl-SI" w:eastAsia="sl-SI"/>
              </w:rPr>
              <w:t xml:space="preserve"> </w:t>
            </w:r>
          </w:p>
        </w:tc>
        <w:tc>
          <w:tcPr>
            <w:tcW w:w="112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120,78</w:t>
            </w:r>
            <w:r w:rsidRPr="00182104">
              <w:rPr>
                <w:rFonts w:cs="Arial"/>
                <w:color w:val="000000"/>
                <w:sz w:val="16"/>
                <w:szCs w:val="16"/>
                <w:lang w:val="sl-SI" w:eastAsia="sl-SI"/>
              </w:rPr>
              <w:t xml:space="preserve"> </w:t>
            </w:r>
          </w:p>
        </w:tc>
        <w:tc>
          <w:tcPr>
            <w:tcW w:w="1006"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2,12</w:t>
            </w:r>
            <w:r w:rsidRPr="00182104">
              <w:rPr>
                <w:rFonts w:cs="Arial"/>
                <w:color w:val="000000"/>
                <w:sz w:val="16"/>
                <w:szCs w:val="16"/>
                <w:lang w:val="sl-SI" w:eastAsia="sl-SI"/>
              </w:rPr>
              <w:t xml:space="preserve"> </w:t>
            </w:r>
          </w:p>
        </w:tc>
      </w:tr>
      <w:tr w:rsidR="00A003B1" w:rsidRPr="00182104" w:rsidTr="00A003B1">
        <w:trPr>
          <w:gridAfter w:val="1"/>
          <w:wAfter w:w="61" w:type="dxa"/>
          <w:trHeight w:val="48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A003B1" w:rsidRPr="00182104" w:rsidRDefault="00A003B1" w:rsidP="00A003B1">
            <w:pPr>
              <w:spacing w:line="240" w:lineRule="auto"/>
              <w:rPr>
                <w:rFonts w:cs="Arial"/>
                <w:color w:val="000000"/>
                <w:sz w:val="16"/>
                <w:szCs w:val="16"/>
                <w:lang w:val="sl-SI" w:eastAsia="sl-SI"/>
              </w:rPr>
            </w:pPr>
            <w:r w:rsidRPr="00182104">
              <w:rPr>
                <w:rFonts w:cs="Arial"/>
                <w:color w:val="000000"/>
                <w:sz w:val="16"/>
                <w:szCs w:val="16"/>
                <w:lang w:val="sl-SI" w:eastAsia="sl-SI"/>
              </w:rPr>
              <w:t>MESTNA OBČINA LJUBLJANA</w:t>
            </w:r>
          </w:p>
        </w:tc>
        <w:tc>
          <w:tcPr>
            <w:tcW w:w="1308"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12.610.124</w:t>
            </w:r>
            <w:r w:rsidRPr="00182104">
              <w:rPr>
                <w:rFonts w:cs="Arial"/>
                <w:color w:val="000000"/>
                <w:sz w:val="16"/>
                <w:szCs w:val="16"/>
                <w:lang w:val="sl-SI" w:eastAsia="sl-SI"/>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12.949.367</w:t>
            </w:r>
            <w:r w:rsidRPr="00182104">
              <w:rPr>
                <w:rFonts w:cs="Arial"/>
                <w:color w:val="000000"/>
                <w:sz w:val="16"/>
                <w:szCs w:val="16"/>
                <w:lang w:val="sl-SI" w:eastAsia="sl-SI"/>
              </w:rPr>
              <w:t xml:space="preserve"> </w:t>
            </w:r>
          </w:p>
        </w:tc>
        <w:tc>
          <w:tcPr>
            <w:tcW w:w="116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2,69</w:t>
            </w:r>
            <w:r w:rsidRPr="00182104">
              <w:rPr>
                <w:rFonts w:cs="Arial"/>
                <w:color w:val="000000"/>
                <w:sz w:val="16"/>
                <w:szCs w:val="16"/>
                <w:lang w:val="sl-SI" w:eastAsia="sl-SI"/>
              </w:rPr>
              <w:t xml:space="preserve"> </w:t>
            </w:r>
          </w:p>
        </w:tc>
        <w:tc>
          <w:tcPr>
            <w:tcW w:w="824" w:type="dxa"/>
            <w:gridSpan w:val="2"/>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547,93</w:t>
            </w:r>
            <w:r w:rsidRPr="00182104">
              <w:rPr>
                <w:rFonts w:cs="Arial"/>
                <w:color w:val="000000"/>
                <w:sz w:val="16"/>
                <w:szCs w:val="16"/>
                <w:lang w:val="sl-SI" w:eastAsia="sl-SI"/>
              </w:rPr>
              <w:t xml:space="preserve"> </w:t>
            </w:r>
          </w:p>
        </w:tc>
        <w:tc>
          <w:tcPr>
            <w:tcW w:w="112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548,52</w:t>
            </w:r>
            <w:r w:rsidRPr="00182104">
              <w:rPr>
                <w:rFonts w:cs="Arial"/>
                <w:color w:val="000000"/>
                <w:sz w:val="16"/>
                <w:szCs w:val="16"/>
                <w:lang w:val="sl-SI" w:eastAsia="sl-SI"/>
              </w:rPr>
              <w:t xml:space="preserve"> </w:t>
            </w:r>
          </w:p>
        </w:tc>
        <w:tc>
          <w:tcPr>
            <w:tcW w:w="1006"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0,11</w:t>
            </w:r>
            <w:r w:rsidRPr="00182104">
              <w:rPr>
                <w:rFonts w:cs="Arial"/>
                <w:color w:val="000000"/>
                <w:sz w:val="16"/>
                <w:szCs w:val="16"/>
                <w:lang w:val="sl-SI" w:eastAsia="sl-SI"/>
              </w:rPr>
              <w:t xml:space="preserve"> </w:t>
            </w:r>
          </w:p>
        </w:tc>
      </w:tr>
      <w:tr w:rsidR="00A003B1" w:rsidRPr="00182104" w:rsidTr="00A003B1">
        <w:trPr>
          <w:gridAfter w:val="1"/>
          <w:wAfter w:w="61" w:type="dxa"/>
          <w:trHeight w:val="48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A003B1" w:rsidRPr="00182104" w:rsidRDefault="00A003B1" w:rsidP="00A003B1">
            <w:pPr>
              <w:spacing w:line="240" w:lineRule="auto"/>
              <w:rPr>
                <w:rFonts w:cs="Arial"/>
                <w:color w:val="000000"/>
                <w:sz w:val="16"/>
                <w:szCs w:val="16"/>
                <w:lang w:val="sl-SI" w:eastAsia="sl-SI"/>
              </w:rPr>
            </w:pPr>
            <w:r w:rsidRPr="00182104">
              <w:rPr>
                <w:rFonts w:cs="Arial"/>
                <w:color w:val="000000"/>
                <w:sz w:val="16"/>
                <w:szCs w:val="16"/>
                <w:lang w:val="sl-SI" w:eastAsia="sl-SI"/>
              </w:rPr>
              <w:t>MESTNA OBČINA MARIBOR</w:t>
            </w:r>
          </w:p>
        </w:tc>
        <w:tc>
          <w:tcPr>
            <w:tcW w:w="1308"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5.294.501</w:t>
            </w:r>
            <w:r w:rsidRPr="00182104">
              <w:rPr>
                <w:rFonts w:cs="Arial"/>
                <w:color w:val="000000"/>
                <w:sz w:val="16"/>
                <w:szCs w:val="16"/>
                <w:lang w:val="sl-SI" w:eastAsia="sl-SI"/>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5.724.882</w:t>
            </w:r>
            <w:r w:rsidRPr="00182104">
              <w:rPr>
                <w:rFonts w:cs="Arial"/>
                <w:color w:val="000000"/>
                <w:sz w:val="16"/>
                <w:szCs w:val="16"/>
                <w:lang w:val="sl-SI" w:eastAsia="sl-SI"/>
              </w:rPr>
              <w:t xml:space="preserve"> </w:t>
            </w:r>
          </w:p>
        </w:tc>
        <w:tc>
          <w:tcPr>
            <w:tcW w:w="116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8,13</w:t>
            </w:r>
            <w:r w:rsidRPr="00182104">
              <w:rPr>
                <w:rFonts w:cs="Arial"/>
                <w:color w:val="000000"/>
                <w:sz w:val="16"/>
                <w:szCs w:val="16"/>
                <w:lang w:val="sl-SI" w:eastAsia="sl-SI"/>
              </w:rPr>
              <w:t xml:space="preserve"> </w:t>
            </w:r>
          </w:p>
        </w:tc>
        <w:tc>
          <w:tcPr>
            <w:tcW w:w="824" w:type="dxa"/>
            <w:gridSpan w:val="2"/>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245,39</w:t>
            </w:r>
            <w:r w:rsidRPr="00182104">
              <w:rPr>
                <w:rFonts w:cs="Arial"/>
                <w:color w:val="000000"/>
                <w:sz w:val="16"/>
                <w:szCs w:val="16"/>
                <w:lang w:val="sl-SI" w:eastAsia="sl-SI"/>
              </w:rPr>
              <w:t xml:space="preserve"> </w:t>
            </w:r>
          </w:p>
        </w:tc>
        <w:tc>
          <w:tcPr>
            <w:tcW w:w="112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293,89</w:t>
            </w:r>
            <w:r w:rsidRPr="00182104">
              <w:rPr>
                <w:rFonts w:cs="Arial"/>
                <w:color w:val="000000"/>
                <w:sz w:val="16"/>
                <w:szCs w:val="16"/>
                <w:lang w:val="sl-SI" w:eastAsia="sl-SI"/>
              </w:rPr>
              <w:t xml:space="preserve"> </w:t>
            </w:r>
          </w:p>
        </w:tc>
        <w:tc>
          <w:tcPr>
            <w:tcW w:w="1006"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19,76</w:t>
            </w:r>
            <w:r w:rsidRPr="00182104">
              <w:rPr>
                <w:rFonts w:cs="Arial"/>
                <w:color w:val="000000"/>
                <w:sz w:val="16"/>
                <w:szCs w:val="16"/>
                <w:lang w:val="sl-SI" w:eastAsia="sl-SI"/>
              </w:rPr>
              <w:t xml:space="preserve"> </w:t>
            </w:r>
          </w:p>
        </w:tc>
      </w:tr>
      <w:tr w:rsidR="00A003B1" w:rsidRPr="00182104" w:rsidTr="00A003B1">
        <w:trPr>
          <w:gridAfter w:val="1"/>
          <w:wAfter w:w="61" w:type="dxa"/>
          <w:trHeight w:val="48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A003B1" w:rsidRPr="00182104" w:rsidRDefault="00A003B1" w:rsidP="00A003B1">
            <w:pPr>
              <w:spacing w:line="240" w:lineRule="auto"/>
              <w:rPr>
                <w:rFonts w:cs="Arial"/>
                <w:color w:val="000000"/>
                <w:sz w:val="16"/>
                <w:szCs w:val="16"/>
                <w:lang w:val="sl-SI" w:eastAsia="sl-SI"/>
              </w:rPr>
            </w:pPr>
            <w:r w:rsidRPr="00182104">
              <w:rPr>
                <w:rFonts w:cs="Arial"/>
                <w:color w:val="000000"/>
                <w:sz w:val="16"/>
                <w:szCs w:val="16"/>
                <w:lang w:val="sl-SI" w:eastAsia="sl-SI"/>
              </w:rPr>
              <w:t>MESTNA OBČINA MURSKA SOBOTA</w:t>
            </w:r>
          </w:p>
        </w:tc>
        <w:tc>
          <w:tcPr>
            <w:tcW w:w="1308"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1.096.651</w:t>
            </w:r>
            <w:r w:rsidRPr="00182104">
              <w:rPr>
                <w:rFonts w:cs="Arial"/>
                <w:color w:val="000000"/>
                <w:sz w:val="16"/>
                <w:szCs w:val="16"/>
                <w:lang w:val="sl-SI" w:eastAsia="sl-SI"/>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1.163.345</w:t>
            </w:r>
            <w:r w:rsidRPr="00182104">
              <w:rPr>
                <w:rFonts w:cs="Arial"/>
                <w:color w:val="000000"/>
                <w:sz w:val="16"/>
                <w:szCs w:val="16"/>
                <w:lang w:val="sl-SI" w:eastAsia="sl-SI"/>
              </w:rPr>
              <w:t xml:space="preserve"> </w:t>
            </w:r>
          </w:p>
        </w:tc>
        <w:tc>
          <w:tcPr>
            <w:tcW w:w="116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6,08</w:t>
            </w:r>
            <w:r w:rsidRPr="00182104">
              <w:rPr>
                <w:rFonts w:cs="Arial"/>
                <w:color w:val="000000"/>
                <w:sz w:val="16"/>
                <w:szCs w:val="16"/>
                <w:lang w:val="sl-SI" w:eastAsia="sl-SI"/>
              </w:rPr>
              <w:t xml:space="preserve"> </w:t>
            </w:r>
          </w:p>
        </w:tc>
        <w:tc>
          <w:tcPr>
            <w:tcW w:w="824" w:type="dxa"/>
            <w:gridSpan w:val="2"/>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48,12</w:t>
            </w:r>
            <w:r w:rsidRPr="00182104">
              <w:rPr>
                <w:rFonts w:cs="Arial"/>
                <w:color w:val="000000"/>
                <w:sz w:val="16"/>
                <w:szCs w:val="16"/>
                <w:lang w:val="sl-SI" w:eastAsia="sl-SI"/>
              </w:rPr>
              <w:t xml:space="preserve"> </w:t>
            </w:r>
          </w:p>
        </w:tc>
        <w:tc>
          <w:tcPr>
            <w:tcW w:w="112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49,10</w:t>
            </w:r>
            <w:r w:rsidRPr="00182104">
              <w:rPr>
                <w:rFonts w:cs="Arial"/>
                <w:color w:val="000000"/>
                <w:sz w:val="16"/>
                <w:szCs w:val="16"/>
                <w:lang w:val="sl-SI" w:eastAsia="sl-SI"/>
              </w:rPr>
              <w:t xml:space="preserve"> </w:t>
            </w:r>
          </w:p>
        </w:tc>
        <w:tc>
          <w:tcPr>
            <w:tcW w:w="1006"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2,03</w:t>
            </w:r>
            <w:r w:rsidRPr="00182104">
              <w:rPr>
                <w:rFonts w:cs="Arial"/>
                <w:color w:val="000000"/>
                <w:sz w:val="16"/>
                <w:szCs w:val="16"/>
                <w:lang w:val="sl-SI" w:eastAsia="sl-SI"/>
              </w:rPr>
              <w:t xml:space="preserve"> </w:t>
            </w:r>
          </w:p>
        </w:tc>
      </w:tr>
      <w:tr w:rsidR="00A003B1" w:rsidRPr="00182104" w:rsidTr="00A003B1">
        <w:trPr>
          <w:gridAfter w:val="1"/>
          <w:wAfter w:w="61" w:type="dxa"/>
          <w:trHeight w:val="48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A003B1" w:rsidRPr="00182104" w:rsidRDefault="00A003B1" w:rsidP="00A003B1">
            <w:pPr>
              <w:spacing w:line="240" w:lineRule="auto"/>
              <w:rPr>
                <w:rFonts w:cs="Arial"/>
                <w:color w:val="000000"/>
                <w:sz w:val="16"/>
                <w:szCs w:val="16"/>
                <w:lang w:val="sl-SI" w:eastAsia="sl-SI"/>
              </w:rPr>
            </w:pPr>
            <w:r w:rsidRPr="00182104">
              <w:rPr>
                <w:rFonts w:cs="Arial"/>
                <w:color w:val="000000"/>
                <w:sz w:val="16"/>
                <w:szCs w:val="16"/>
                <w:lang w:val="sl-SI" w:eastAsia="sl-SI"/>
              </w:rPr>
              <w:t>MESTNA OBČINA NOVA GORICA</w:t>
            </w:r>
          </w:p>
        </w:tc>
        <w:tc>
          <w:tcPr>
            <w:tcW w:w="1308"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2.000.303</w:t>
            </w:r>
            <w:r w:rsidRPr="00182104">
              <w:rPr>
                <w:rFonts w:cs="Arial"/>
                <w:color w:val="000000"/>
                <w:sz w:val="16"/>
                <w:szCs w:val="16"/>
                <w:lang w:val="sl-SI" w:eastAsia="sl-SI"/>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2.083.793</w:t>
            </w:r>
            <w:r w:rsidRPr="00182104">
              <w:rPr>
                <w:rFonts w:cs="Arial"/>
                <w:color w:val="000000"/>
                <w:sz w:val="16"/>
                <w:szCs w:val="16"/>
                <w:lang w:val="sl-SI" w:eastAsia="sl-SI"/>
              </w:rPr>
              <w:t xml:space="preserve"> </w:t>
            </w:r>
          </w:p>
        </w:tc>
        <w:tc>
          <w:tcPr>
            <w:tcW w:w="116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4,17</w:t>
            </w:r>
            <w:r w:rsidRPr="00182104">
              <w:rPr>
                <w:rFonts w:cs="Arial"/>
                <w:color w:val="000000"/>
                <w:sz w:val="16"/>
                <w:szCs w:val="16"/>
                <w:lang w:val="sl-SI" w:eastAsia="sl-SI"/>
              </w:rPr>
              <w:t xml:space="preserve"> </w:t>
            </w:r>
          </w:p>
        </w:tc>
        <w:tc>
          <w:tcPr>
            <w:tcW w:w="824" w:type="dxa"/>
            <w:gridSpan w:val="2"/>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85,22</w:t>
            </w:r>
            <w:r w:rsidRPr="00182104">
              <w:rPr>
                <w:rFonts w:cs="Arial"/>
                <w:color w:val="000000"/>
                <w:sz w:val="16"/>
                <w:szCs w:val="16"/>
                <w:lang w:val="sl-SI" w:eastAsia="sl-SI"/>
              </w:rPr>
              <w:t xml:space="preserve"> </w:t>
            </w:r>
          </w:p>
        </w:tc>
        <w:tc>
          <w:tcPr>
            <w:tcW w:w="112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85,57</w:t>
            </w:r>
            <w:r w:rsidRPr="00182104">
              <w:rPr>
                <w:rFonts w:cs="Arial"/>
                <w:color w:val="000000"/>
                <w:sz w:val="16"/>
                <w:szCs w:val="16"/>
                <w:lang w:val="sl-SI" w:eastAsia="sl-SI"/>
              </w:rPr>
              <w:t xml:space="preserve"> </w:t>
            </w:r>
          </w:p>
        </w:tc>
        <w:tc>
          <w:tcPr>
            <w:tcW w:w="1006"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0,42</w:t>
            </w:r>
            <w:r w:rsidRPr="00182104">
              <w:rPr>
                <w:rFonts w:cs="Arial"/>
                <w:color w:val="000000"/>
                <w:sz w:val="16"/>
                <w:szCs w:val="16"/>
                <w:lang w:val="sl-SI" w:eastAsia="sl-SI"/>
              </w:rPr>
              <w:t xml:space="preserve"> </w:t>
            </w:r>
          </w:p>
        </w:tc>
      </w:tr>
      <w:tr w:rsidR="00A003B1" w:rsidRPr="00182104" w:rsidTr="00A003B1">
        <w:trPr>
          <w:gridAfter w:val="1"/>
          <w:wAfter w:w="61" w:type="dxa"/>
          <w:trHeight w:val="48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A003B1" w:rsidRPr="00182104" w:rsidRDefault="00A003B1" w:rsidP="00A003B1">
            <w:pPr>
              <w:spacing w:line="240" w:lineRule="auto"/>
              <w:rPr>
                <w:rFonts w:cs="Arial"/>
                <w:color w:val="000000"/>
                <w:sz w:val="16"/>
                <w:szCs w:val="16"/>
                <w:lang w:val="sl-SI" w:eastAsia="sl-SI"/>
              </w:rPr>
            </w:pPr>
            <w:r w:rsidRPr="00182104">
              <w:rPr>
                <w:rFonts w:cs="Arial"/>
                <w:color w:val="000000"/>
                <w:sz w:val="16"/>
                <w:szCs w:val="16"/>
                <w:lang w:val="sl-SI" w:eastAsia="sl-SI"/>
              </w:rPr>
              <w:t>MESTNA OBČINA NOVO MESTO</w:t>
            </w:r>
          </w:p>
        </w:tc>
        <w:tc>
          <w:tcPr>
            <w:tcW w:w="1308"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2.316.954</w:t>
            </w:r>
            <w:r w:rsidRPr="00182104">
              <w:rPr>
                <w:rFonts w:cs="Arial"/>
                <w:color w:val="000000"/>
                <w:sz w:val="16"/>
                <w:szCs w:val="16"/>
                <w:lang w:val="sl-SI" w:eastAsia="sl-SI"/>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2.526.351</w:t>
            </w:r>
            <w:r w:rsidRPr="00182104">
              <w:rPr>
                <w:rFonts w:cs="Arial"/>
                <w:color w:val="000000"/>
                <w:sz w:val="16"/>
                <w:szCs w:val="16"/>
                <w:lang w:val="sl-SI" w:eastAsia="sl-SI"/>
              </w:rPr>
              <w:t xml:space="preserve"> </w:t>
            </w:r>
          </w:p>
        </w:tc>
        <w:tc>
          <w:tcPr>
            <w:tcW w:w="116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9,04</w:t>
            </w:r>
            <w:r w:rsidRPr="00182104">
              <w:rPr>
                <w:rFonts w:cs="Arial"/>
                <w:color w:val="000000"/>
                <w:sz w:val="16"/>
                <w:szCs w:val="16"/>
                <w:lang w:val="sl-SI" w:eastAsia="sl-SI"/>
              </w:rPr>
              <w:t xml:space="preserve"> </w:t>
            </w:r>
          </w:p>
        </w:tc>
        <w:tc>
          <w:tcPr>
            <w:tcW w:w="824" w:type="dxa"/>
            <w:gridSpan w:val="2"/>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87,79</w:t>
            </w:r>
            <w:r w:rsidRPr="00182104">
              <w:rPr>
                <w:rFonts w:cs="Arial"/>
                <w:color w:val="000000"/>
                <w:sz w:val="16"/>
                <w:szCs w:val="16"/>
                <w:lang w:val="sl-SI" w:eastAsia="sl-SI"/>
              </w:rPr>
              <w:t xml:space="preserve"> </w:t>
            </w:r>
          </w:p>
        </w:tc>
        <w:tc>
          <w:tcPr>
            <w:tcW w:w="112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95,37</w:t>
            </w:r>
            <w:r w:rsidRPr="00182104">
              <w:rPr>
                <w:rFonts w:cs="Arial"/>
                <w:color w:val="000000"/>
                <w:sz w:val="16"/>
                <w:szCs w:val="16"/>
                <w:lang w:val="sl-SI" w:eastAsia="sl-SI"/>
              </w:rPr>
              <w:t xml:space="preserve"> </w:t>
            </w:r>
          </w:p>
        </w:tc>
        <w:tc>
          <w:tcPr>
            <w:tcW w:w="1006"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8,63</w:t>
            </w:r>
            <w:r w:rsidRPr="00182104">
              <w:rPr>
                <w:rFonts w:cs="Arial"/>
                <w:color w:val="000000"/>
                <w:sz w:val="16"/>
                <w:szCs w:val="16"/>
                <w:lang w:val="sl-SI" w:eastAsia="sl-SI"/>
              </w:rPr>
              <w:t xml:space="preserve"> </w:t>
            </w:r>
          </w:p>
        </w:tc>
      </w:tr>
      <w:tr w:rsidR="00A003B1" w:rsidRPr="00182104" w:rsidTr="00A003B1">
        <w:trPr>
          <w:gridAfter w:val="1"/>
          <w:wAfter w:w="61" w:type="dxa"/>
          <w:trHeight w:val="24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A003B1" w:rsidRPr="00182104" w:rsidRDefault="00A003B1" w:rsidP="00A003B1">
            <w:pPr>
              <w:spacing w:line="240" w:lineRule="auto"/>
              <w:rPr>
                <w:rFonts w:cs="Arial"/>
                <w:color w:val="000000"/>
                <w:sz w:val="16"/>
                <w:szCs w:val="16"/>
                <w:lang w:val="sl-SI" w:eastAsia="sl-SI"/>
              </w:rPr>
            </w:pPr>
            <w:r w:rsidRPr="00182104">
              <w:rPr>
                <w:rFonts w:cs="Arial"/>
                <w:color w:val="000000"/>
                <w:sz w:val="16"/>
                <w:szCs w:val="16"/>
                <w:lang w:val="sl-SI" w:eastAsia="sl-SI"/>
              </w:rPr>
              <w:t>MESTNA OBČINA PTUJ</w:t>
            </w:r>
          </w:p>
        </w:tc>
        <w:tc>
          <w:tcPr>
            <w:tcW w:w="1308"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1.309.732</w:t>
            </w:r>
            <w:r w:rsidRPr="00182104">
              <w:rPr>
                <w:rFonts w:cs="Arial"/>
                <w:color w:val="000000"/>
                <w:sz w:val="16"/>
                <w:szCs w:val="16"/>
                <w:lang w:val="sl-SI" w:eastAsia="sl-SI"/>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1.342.838</w:t>
            </w:r>
            <w:r w:rsidRPr="00182104">
              <w:rPr>
                <w:rFonts w:cs="Arial"/>
                <w:color w:val="000000"/>
                <w:sz w:val="16"/>
                <w:szCs w:val="16"/>
                <w:lang w:val="sl-SI" w:eastAsia="sl-SI"/>
              </w:rPr>
              <w:t xml:space="preserve"> </w:t>
            </w:r>
          </w:p>
        </w:tc>
        <w:tc>
          <w:tcPr>
            <w:tcW w:w="116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2,53</w:t>
            </w:r>
            <w:r w:rsidRPr="00182104">
              <w:rPr>
                <w:rFonts w:cs="Arial"/>
                <w:color w:val="000000"/>
                <w:sz w:val="16"/>
                <w:szCs w:val="16"/>
                <w:lang w:val="sl-SI" w:eastAsia="sl-SI"/>
              </w:rPr>
              <w:t xml:space="preserve"> </w:t>
            </w:r>
          </w:p>
        </w:tc>
        <w:tc>
          <w:tcPr>
            <w:tcW w:w="824" w:type="dxa"/>
            <w:gridSpan w:val="2"/>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58,93</w:t>
            </w:r>
            <w:r w:rsidRPr="00182104">
              <w:rPr>
                <w:rFonts w:cs="Arial"/>
                <w:color w:val="000000"/>
                <w:sz w:val="16"/>
                <w:szCs w:val="16"/>
                <w:lang w:val="sl-SI" w:eastAsia="sl-SI"/>
              </w:rPr>
              <w:t xml:space="preserve"> </w:t>
            </w:r>
          </w:p>
        </w:tc>
        <w:tc>
          <w:tcPr>
            <w:tcW w:w="112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58,55</w:t>
            </w:r>
            <w:r w:rsidRPr="00182104">
              <w:rPr>
                <w:rFonts w:cs="Arial"/>
                <w:color w:val="000000"/>
                <w:sz w:val="16"/>
                <w:szCs w:val="16"/>
                <w:lang w:val="sl-SI" w:eastAsia="sl-SI"/>
              </w:rPr>
              <w:t xml:space="preserve"> </w:t>
            </w:r>
          </w:p>
        </w:tc>
        <w:tc>
          <w:tcPr>
            <w:tcW w:w="1006" w:type="dxa"/>
            <w:tcBorders>
              <w:top w:val="nil"/>
              <w:left w:val="nil"/>
              <w:bottom w:val="single" w:sz="4" w:space="0" w:color="auto"/>
              <w:right w:val="single" w:sz="4" w:space="0" w:color="auto"/>
            </w:tcBorders>
            <w:shd w:val="clear" w:color="auto" w:fill="auto"/>
            <w:vAlign w:val="bottom"/>
            <w:hideMark/>
          </w:tcPr>
          <w:p w:rsidR="00A003B1" w:rsidRPr="00182104" w:rsidRDefault="007A158F"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w:t>
            </w:r>
            <w:r w:rsidR="00A003B1" w:rsidRPr="00182104">
              <w:rPr>
                <w:rFonts w:cs="Arial"/>
                <w:color w:val="000000"/>
                <w:sz w:val="16"/>
                <w:szCs w:val="16"/>
                <w:lang w:val="sl-SI" w:eastAsia="sl-SI"/>
              </w:rPr>
              <w:t>0,65</w:t>
            </w:r>
            <w:r w:rsidR="00F333F3" w:rsidRPr="00182104">
              <w:rPr>
                <w:rFonts w:cs="Arial"/>
                <w:color w:val="000000"/>
                <w:sz w:val="16"/>
                <w:szCs w:val="16"/>
                <w:lang w:val="sl-SI" w:eastAsia="sl-SI"/>
              </w:rPr>
              <w:t xml:space="preserve"> </w:t>
            </w:r>
          </w:p>
        </w:tc>
      </w:tr>
      <w:tr w:rsidR="00A003B1" w:rsidRPr="00182104" w:rsidTr="00A003B1">
        <w:trPr>
          <w:gridAfter w:val="1"/>
          <w:wAfter w:w="61" w:type="dxa"/>
          <w:trHeight w:val="48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A003B1" w:rsidRPr="00182104" w:rsidRDefault="00A003B1" w:rsidP="00A003B1">
            <w:pPr>
              <w:spacing w:line="240" w:lineRule="auto"/>
              <w:rPr>
                <w:rFonts w:cs="Arial"/>
                <w:color w:val="000000"/>
                <w:sz w:val="16"/>
                <w:szCs w:val="16"/>
                <w:lang w:val="sl-SI" w:eastAsia="sl-SI"/>
              </w:rPr>
            </w:pPr>
            <w:r w:rsidRPr="00182104">
              <w:rPr>
                <w:rFonts w:cs="Arial"/>
                <w:color w:val="000000"/>
                <w:sz w:val="16"/>
                <w:szCs w:val="16"/>
                <w:lang w:val="sl-SI" w:eastAsia="sl-SI"/>
              </w:rPr>
              <w:t>MESTNA OBČINA SLOVENJ GRADEC</w:t>
            </w:r>
          </w:p>
        </w:tc>
        <w:tc>
          <w:tcPr>
            <w:tcW w:w="1308"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1.133.101</w:t>
            </w:r>
            <w:r w:rsidRPr="00182104">
              <w:rPr>
                <w:rFonts w:cs="Arial"/>
                <w:color w:val="000000"/>
                <w:sz w:val="16"/>
                <w:szCs w:val="16"/>
                <w:lang w:val="sl-SI" w:eastAsia="sl-SI"/>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1.306.054</w:t>
            </w:r>
            <w:r w:rsidRPr="00182104">
              <w:rPr>
                <w:rFonts w:cs="Arial"/>
                <w:color w:val="000000"/>
                <w:sz w:val="16"/>
                <w:szCs w:val="16"/>
                <w:lang w:val="sl-SI" w:eastAsia="sl-SI"/>
              </w:rPr>
              <w:t xml:space="preserve"> </w:t>
            </w:r>
          </w:p>
        </w:tc>
        <w:tc>
          <w:tcPr>
            <w:tcW w:w="116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15,26</w:t>
            </w:r>
            <w:r w:rsidRPr="00182104">
              <w:rPr>
                <w:rFonts w:cs="Arial"/>
                <w:color w:val="000000"/>
                <w:sz w:val="16"/>
                <w:szCs w:val="16"/>
                <w:lang w:val="sl-SI" w:eastAsia="sl-SI"/>
              </w:rPr>
              <w:t xml:space="preserve"> </w:t>
            </w:r>
          </w:p>
        </w:tc>
        <w:tc>
          <w:tcPr>
            <w:tcW w:w="824" w:type="dxa"/>
            <w:gridSpan w:val="2"/>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45,85</w:t>
            </w:r>
            <w:r w:rsidRPr="00182104">
              <w:rPr>
                <w:rFonts w:cs="Arial"/>
                <w:color w:val="000000"/>
                <w:sz w:val="16"/>
                <w:szCs w:val="16"/>
                <w:lang w:val="sl-SI" w:eastAsia="sl-SI"/>
              </w:rPr>
              <w:t xml:space="preserve"> </w:t>
            </w:r>
          </w:p>
        </w:tc>
        <w:tc>
          <w:tcPr>
            <w:tcW w:w="112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50,19</w:t>
            </w:r>
            <w:r w:rsidRPr="00182104">
              <w:rPr>
                <w:rFonts w:cs="Arial"/>
                <w:color w:val="000000"/>
                <w:sz w:val="16"/>
                <w:szCs w:val="16"/>
                <w:lang w:val="sl-SI" w:eastAsia="sl-SI"/>
              </w:rPr>
              <w:t xml:space="preserve"> </w:t>
            </w:r>
          </w:p>
        </w:tc>
        <w:tc>
          <w:tcPr>
            <w:tcW w:w="1006"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9,47</w:t>
            </w:r>
            <w:r w:rsidRPr="00182104">
              <w:rPr>
                <w:rFonts w:cs="Arial"/>
                <w:color w:val="000000"/>
                <w:sz w:val="16"/>
                <w:szCs w:val="16"/>
                <w:lang w:val="sl-SI" w:eastAsia="sl-SI"/>
              </w:rPr>
              <w:t xml:space="preserve"> </w:t>
            </w:r>
          </w:p>
        </w:tc>
      </w:tr>
      <w:tr w:rsidR="00A003B1" w:rsidRPr="00182104" w:rsidTr="00A003B1">
        <w:trPr>
          <w:gridAfter w:val="1"/>
          <w:wAfter w:w="61" w:type="dxa"/>
          <w:trHeight w:val="480"/>
        </w:trPr>
        <w:tc>
          <w:tcPr>
            <w:tcW w:w="2520" w:type="dxa"/>
            <w:tcBorders>
              <w:top w:val="nil"/>
              <w:left w:val="single" w:sz="4" w:space="0" w:color="auto"/>
              <w:bottom w:val="single" w:sz="4" w:space="0" w:color="auto"/>
              <w:right w:val="single" w:sz="4" w:space="0" w:color="auto"/>
            </w:tcBorders>
            <w:shd w:val="clear" w:color="auto" w:fill="auto"/>
            <w:vAlign w:val="bottom"/>
            <w:hideMark/>
          </w:tcPr>
          <w:p w:rsidR="00A003B1" w:rsidRPr="00182104" w:rsidRDefault="00A003B1" w:rsidP="00A003B1">
            <w:pPr>
              <w:spacing w:line="240" w:lineRule="auto"/>
              <w:rPr>
                <w:rFonts w:cs="Arial"/>
                <w:color w:val="000000"/>
                <w:sz w:val="16"/>
                <w:szCs w:val="16"/>
                <w:lang w:val="sl-SI" w:eastAsia="sl-SI"/>
              </w:rPr>
            </w:pPr>
            <w:r w:rsidRPr="00182104">
              <w:rPr>
                <w:rFonts w:cs="Arial"/>
                <w:color w:val="000000"/>
                <w:sz w:val="16"/>
                <w:szCs w:val="16"/>
                <w:lang w:val="sl-SI" w:eastAsia="sl-SI"/>
              </w:rPr>
              <w:t>MESTNA OBČINA VELENJE</w:t>
            </w:r>
          </w:p>
        </w:tc>
        <w:tc>
          <w:tcPr>
            <w:tcW w:w="1308"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2.322.428</w:t>
            </w:r>
            <w:r w:rsidRPr="00182104">
              <w:rPr>
                <w:rFonts w:cs="Arial"/>
                <w:color w:val="000000"/>
                <w:sz w:val="16"/>
                <w:szCs w:val="16"/>
                <w:lang w:val="sl-SI" w:eastAsia="sl-SI"/>
              </w:rPr>
              <w:t xml:space="preserve"> </w:t>
            </w:r>
          </w:p>
        </w:tc>
        <w:tc>
          <w:tcPr>
            <w:tcW w:w="1134"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2.378.882</w:t>
            </w:r>
            <w:r w:rsidRPr="00182104">
              <w:rPr>
                <w:rFonts w:cs="Arial"/>
                <w:color w:val="000000"/>
                <w:sz w:val="16"/>
                <w:szCs w:val="16"/>
                <w:lang w:val="sl-SI" w:eastAsia="sl-SI"/>
              </w:rPr>
              <w:t xml:space="preserve"> </w:t>
            </w:r>
          </w:p>
        </w:tc>
        <w:tc>
          <w:tcPr>
            <w:tcW w:w="116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2,43</w:t>
            </w:r>
            <w:r w:rsidRPr="00182104">
              <w:rPr>
                <w:rFonts w:cs="Arial"/>
                <w:color w:val="000000"/>
                <w:sz w:val="16"/>
                <w:szCs w:val="16"/>
                <w:lang w:val="sl-SI" w:eastAsia="sl-SI"/>
              </w:rPr>
              <w:t xml:space="preserve"> </w:t>
            </w:r>
          </w:p>
        </w:tc>
        <w:tc>
          <w:tcPr>
            <w:tcW w:w="824" w:type="dxa"/>
            <w:gridSpan w:val="2"/>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106,35</w:t>
            </w:r>
            <w:r w:rsidRPr="00182104">
              <w:rPr>
                <w:rFonts w:cs="Arial"/>
                <w:color w:val="000000"/>
                <w:sz w:val="16"/>
                <w:szCs w:val="16"/>
                <w:lang w:val="sl-SI" w:eastAsia="sl-SI"/>
              </w:rPr>
              <w:t xml:space="preserve"> </w:t>
            </w:r>
          </w:p>
        </w:tc>
        <w:tc>
          <w:tcPr>
            <w:tcW w:w="1120"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A003B1" w:rsidRPr="00182104">
              <w:rPr>
                <w:rFonts w:cs="Arial"/>
                <w:color w:val="000000"/>
                <w:sz w:val="16"/>
                <w:szCs w:val="16"/>
                <w:lang w:val="sl-SI" w:eastAsia="sl-SI"/>
              </w:rPr>
              <w:t>104,09</w:t>
            </w:r>
            <w:r w:rsidRPr="00182104">
              <w:rPr>
                <w:rFonts w:cs="Arial"/>
                <w:color w:val="000000"/>
                <w:sz w:val="16"/>
                <w:szCs w:val="16"/>
                <w:lang w:val="sl-SI" w:eastAsia="sl-SI"/>
              </w:rPr>
              <w:t xml:space="preserve"> </w:t>
            </w:r>
          </w:p>
        </w:tc>
        <w:tc>
          <w:tcPr>
            <w:tcW w:w="1006" w:type="dxa"/>
            <w:tcBorders>
              <w:top w:val="nil"/>
              <w:left w:val="nil"/>
              <w:bottom w:val="single" w:sz="4" w:space="0" w:color="auto"/>
              <w:right w:val="single" w:sz="4" w:space="0" w:color="auto"/>
            </w:tcBorders>
            <w:shd w:val="clear" w:color="auto" w:fill="auto"/>
            <w:vAlign w:val="bottom"/>
            <w:hideMark/>
          </w:tcPr>
          <w:p w:rsidR="00A003B1" w:rsidRPr="00182104" w:rsidRDefault="00F333F3" w:rsidP="00A003B1">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7A158F" w:rsidRPr="00182104">
              <w:rPr>
                <w:rFonts w:cs="Arial"/>
                <w:color w:val="000000"/>
                <w:sz w:val="16"/>
                <w:szCs w:val="16"/>
                <w:lang w:val="sl-SI" w:eastAsia="sl-SI"/>
              </w:rPr>
              <w:t>–</w:t>
            </w:r>
            <w:r w:rsidR="00A003B1" w:rsidRPr="00182104">
              <w:rPr>
                <w:rFonts w:cs="Arial"/>
                <w:color w:val="000000"/>
                <w:sz w:val="16"/>
                <w:szCs w:val="16"/>
                <w:lang w:val="sl-SI" w:eastAsia="sl-SI"/>
              </w:rPr>
              <w:t>2,13</w:t>
            </w:r>
            <w:r w:rsidRPr="00182104">
              <w:rPr>
                <w:rFonts w:cs="Arial"/>
                <w:color w:val="000000"/>
                <w:sz w:val="16"/>
                <w:szCs w:val="16"/>
                <w:lang w:val="sl-SI" w:eastAsia="sl-SI"/>
              </w:rPr>
              <w:t xml:space="preserve"> </w:t>
            </w:r>
          </w:p>
        </w:tc>
      </w:tr>
    </w:tbl>
    <w:p w:rsidR="002319FD" w:rsidRPr="00182104" w:rsidRDefault="00A003B1" w:rsidP="002319FD">
      <w:pPr>
        <w:spacing w:line="260" w:lineRule="exact"/>
        <w:jc w:val="both"/>
        <w:rPr>
          <w:rFonts w:cs="Arial"/>
          <w:sz w:val="16"/>
          <w:szCs w:val="16"/>
          <w:lang w:val="sl-SI"/>
        </w:rPr>
      </w:pPr>
      <w:r w:rsidRPr="00182104">
        <w:rPr>
          <w:rFonts w:cs="Arial"/>
          <w:sz w:val="16"/>
          <w:szCs w:val="16"/>
          <w:lang w:val="sl-SI"/>
        </w:rPr>
        <w:t xml:space="preserve"> </w:t>
      </w:r>
      <w:r w:rsidR="002319FD" w:rsidRPr="00182104">
        <w:rPr>
          <w:rFonts w:cs="Arial"/>
          <w:sz w:val="16"/>
          <w:szCs w:val="16"/>
          <w:lang w:val="sl-SI"/>
        </w:rPr>
        <w:t>Vir:</w:t>
      </w:r>
      <w:r w:rsidR="005D220B" w:rsidRPr="00182104">
        <w:rPr>
          <w:rFonts w:cs="Arial"/>
          <w:sz w:val="16"/>
          <w:szCs w:val="16"/>
          <w:lang w:val="sl-SI"/>
        </w:rPr>
        <w:t xml:space="preserve"> </w:t>
      </w:r>
      <w:r w:rsidR="00803111" w:rsidRPr="00182104">
        <w:rPr>
          <w:rFonts w:cs="Arial"/>
          <w:sz w:val="16"/>
          <w:szCs w:val="16"/>
          <w:lang w:val="sl-SI"/>
        </w:rPr>
        <w:t>ISPAP</w:t>
      </w:r>
    </w:p>
    <w:p w:rsidR="001404D4" w:rsidRPr="00182104" w:rsidRDefault="00B65F47" w:rsidP="007959C8">
      <w:pPr>
        <w:jc w:val="both"/>
        <w:rPr>
          <w:rFonts w:cs="Arial"/>
          <w:sz w:val="16"/>
          <w:szCs w:val="16"/>
          <w:lang w:val="sl-SI"/>
        </w:rPr>
      </w:pPr>
      <w:r w:rsidRPr="00182104">
        <w:rPr>
          <w:rFonts w:cs="Arial"/>
          <w:sz w:val="16"/>
          <w:szCs w:val="16"/>
          <w:lang w:val="sl-SI"/>
        </w:rPr>
        <w:t>*</w:t>
      </w:r>
      <w:r w:rsidR="00F32E48" w:rsidRPr="00182104">
        <w:rPr>
          <w:rFonts w:cs="Arial"/>
          <w:sz w:val="16"/>
          <w:szCs w:val="16"/>
          <w:lang w:val="sl-SI"/>
        </w:rPr>
        <w:t xml:space="preserve"> </w:t>
      </w:r>
      <w:r w:rsidR="007E0A6F" w:rsidRPr="00182104">
        <w:rPr>
          <w:rFonts w:cs="Arial"/>
          <w:sz w:val="16"/>
          <w:szCs w:val="16"/>
          <w:lang w:val="sl-SI"/>
        </w:rPr>
        <w:t>Povprečno š</w:t>
      </w:r>
      <w:r w:rsidR="002319FD" w:rsidRPr="00182104">
        <w:rPr>
          <w:rFonts w:cs="Arial"/>
          <w:sz w:val="16"/>
          <w:szCs w:val="16"/>
          <w:lang w:val="sl-SI"/>
        </w:rPr>
        <w:t>tevilo zaposlenih na podlagi opravljenih ur</w:t>
      </w:r>
      <w:r w:rsidR="007A158F" w:rsidRPr="00182104">
        <w:rPr>
          <w:rFonts w:cs="Arial"/>
          <w:sz w:val="16"/>
          <w:szCs w:val="16"/>
          <w:lang w:val="sl-SI"/>
        </w:rPr>
        <w:t>;</w:t>
      </w:r>
      <w:r w:rsidR="007959C8" w:rsidRPr="00182104">
        <w:rPr>
          <w:rFonts w:cs="Arial"/>
          <w:sz w:val="16"/>
          <w:szCs w:val="16"/>
          <w:lang w:val="sl-SI"/>
        </w:rPr>
        <w:t xml:space="preserve"> </w:t>
      </w:r>
      <w:r w:rsidR="007A158F" w:rsidRPr="00182104">
        <w:rPr>
          <w:rFonts w:cs="Arial"/>
          <w:sz w:val="16"/>
          <w:szCs w:val="16"/>
          <w:lang w:val="sl-SI"/>
        </w:rPr>
        <w:t>p</w:t>
      </w:r>
      <w:r w:rsidR="007959C8" w:rsidRPr="00182104">
        <w:rPr>
          <w:rFonts w:cs="Arial"/>
          <w:sz w:val="16"/>
          <w:szCs w:val="16"/>
          <w:lang w:val="sl-SI"/>
        </w:rPr>
        <w:t>odatki ne zajemajo javnih de</w:t>
      </w:r>
      <w:r w:rsidR="00803111" w:rsidRPr="00182104">
        <w:rPr>
          <w:rFonts w:cs="Arial"/>
          <w:sz w:val="16"/>
          <w:szCs w:val="16"/>
          <w:lang w:val="sl-SI"/>
        </w:rPr>
        <w:t>l</w:t>
      </w:r>
      <w:r w:rsidR="007A158F" w:rsidRPr="00182104">
        <w:rPr>
          <w:rFonts w:cs="Arial"/>
          <w:sz w:val="16"/>
          <w:szCs w:val="16"/>
          <w:lang w:val="sl-SI"/>
        </w:rPr>
        <w:t>.</w:t>
      </w:r>
    </w:p>
    <w:p w:rsidR="000E7C28" w:rsidRPr="00182104" w:rsidRDefault="000E7C28" w:rsidP="007959C8">
      <w:pPr>
        <w:jc w:val="both"/>
        <w:rPr>
          <w:rFonts w:cs="Arial"/>
          <w:sz w:val="16"/>
          <w:szCs w:val="16"/>
          <w:lang w:val="sl-SI"/>
        </w:rPr>
      </w:pPr>
    </w:p>
    <w:p w:rsidR="00F82BCF" w:rsidRPr="00182104" w:rsidRDefault="00F82BCF" w:rsidP="0070423E">
      <w:pPr>
        <w:pStyle w:val="Naslov2"/>
      </w:pPr>
      <w:bookmarkStart w:id="12" w:name="_Toc523465041"/>
      <w:r w:rsidRPr="00182104">
        <w:t>Posredni uporabniki proračunov</w:t>
      </w:r>
      <w:bookmarkEnd w:id="12"/>
    </w:p>
    <w:p w:rsidR="00005F72" w:rsidRPr="00182104" w:rsidRDefault="00005F72" w:rsidP="00633BBE">
      <w:pPr>
        <w:jc w:val="both"/>
        <w:rPr>
          <w:rFonts w:cs="Arial"/>
          <w:color w:val="000000"/>
          <w:sz w:val="22"/>
          <w:szCs w:val="22"/>
          <w:lang w:val="sl-SI"/>
        </w:rPr>
      </w:pPr>
    </w:p>
    <w:p w:rsidR="00664DE6" w:rsidRPr="00182104" w:rsidRDefault="0083628B" w:rsidP="002319FD">
      <w:pPr>
        <w:jc w:val="both"/>
        <w:rPr>
          <w:rFonts w:cs="Arial"/>
          <w:color w:val="000000"/>
          <w:sz w:val="22"/>
          <w:szCs w:val="22"/>
          <w:lang w:val="sl-SI"/>
        </w:rPr>
      </w:pPr>
      <w:r w:rsidRPr="00182104">
        <w:rPr>
          <w:rFonts w:cs="Arial"/>
          <w:color w:val="000000"/>
          <w:sz w:val="22"/>
          <w:szCs w:val="22"/>
          <w:lang w:val="sl-SI"/>
        </w:rPr>
        <w:t>Posredni uporabniki proračunov pridobivajo sredstva za financiranje iz državnega ali občinskih proračunov, Zavoda za zdravstveno zavarovanje</w:t>
      </w:r>
      <w:r w:rsidR="003A5773" w:rsidRPr="00182104">
        <w:rPr>
          <w:rFonts w:cs="Arial"/>
          <w:color w:val="000000"/>
          <w:sz w:val="22"/>
          <w:szCs w:val="22"/>
          <w:lang w:val="sl-SI"/>
        </w:rPr>
        <w:t xml:space="preserve"> Slovenije</w:t>
      </w:r>
      <w:r w:rsidRPr="00182104">
        <w:rPr>
          <w:rFonts w:cs="Arial"/>
          <w:color w:val="000000"/>
          <w:sz w:val="22"/>
          <w:szCs w:val="22"/>
          <w:lang w:val="sl-SI"/>
        </w:rPr>
        <w:t xml:space="preserve"> ali Zavoda za pokojninsko </w:t>
      </w:r>
      <w:r w:rsidR="003A5773" w:rsidRPr="00182104">
        <w:rPr>
          <w:rFonts w:cs="Arial"/>
          <w:color w:val="000000"/>
          <w:sz w:val="22"/>
          <w:szCs w:val="22"/>
          <w:lang w:val="sl-SI"/>
        </w:rPr>
        <w:t xml:space="preserve">in invalidsko </w:t>
      </w:r>
      <w:r w:rsidRPr="00182104">
        <w:rPr>
          <w:rFonts w:cs="Arial"/>
          <w:color w:val="000000"/>
          <w:sz w:val="22"/>
          <w:szCs w:val="22"/>
          <w:lang w:val="sl-SI"/>
        </w:rPr>
        <w:t xml:space="preserve">zavarovanje Slovenije </w:t>
      </w:r>
      <w:r w:rsidR="003A5773" w:rsidRPr="00182104">
        <w:rPr>
          <w:rFonts w:cs="Arial"/>
          <w:color w:val="000000"/>
          <w:sz w:val="22"/>
          <w:szCs w:val="22"/>
          <w:lang w:val="sl-SI"/>
        </w:rPr>
        <w:t>ter</w:t>
      </w:r>
      <w:r w:rsidRPr="00182104">
        <w:rPr>
          <w:rFonts w:cs="Arial"/>
          <w:color w:val="000000"/>
          <w:sz w:val="22"/>
          <w:szCs w:val="22"/>
          <w:lang w:val="sl-SI"/>
        </w:rPr>
        <w:t xml:space="preserve"> drugih virov. </w:t>
      </w:r>
      <w:r w:rsidR="00DC00CC" w:rsidRPr="00182104">
        <w:rPr>
          <w:rFonts w:cs="Arial"/>
          <w:color w:val="000000"/>
          <w:sz w:val="22"/>
          <w:szCs w:val="22"/>
          <w:lang w:val="sl-SI"/>
        </w:rPr>
        <w:t>K posrednim uporabnikom proračun</w:t>
      </w:r>
      <w:r w:rsidR="00805AFB" w:rsidRPr="00182104">
        <w:rPr>
          <w:rFonts w:cs="Arial"/>
          <w:color w:val="000000"/>
          <w:sz w:val="22"/>
          <w:szCs w:val="22"/>
          <w:lang w:val="sl-SI"/>
        </w:rPr>
        <w:t>ov spadajo javni zavodi, javne</w:t>
      </w:r>
      <w:r w:rsidR="00DC00CC" w:rsidRPr="00182104">
        <w:rPr>
          <w:rFonts w:cs="Arial"/>
          <w:color w:val="000000"/>
          <w:sz w:val="22"/>
          <w:szCs w:val="22"/>
          <w:lang w:val="sl-SI"/>
        </w:rPr>
        <w:t xml:space="preserve"> agencije, skladi in drugi izvajalci socialnega zavarovanja ter samoupravne narodnostne skupnosti, katerih ustanovitelj in lastnik je država oziroma občina in ki izvajajo javno službo</w:t>
      </w:r>
      <w:r w:rsidR="003A5773" w:rsidRPr="00182104">
        <w:rPr>
          <w:rFonts w:cs="Arial"/>
          <w:color w:val="000000"/>
          <w:sz w:val="22"/>
          <w:szCs w:val="22"/>
          <w:lang w:val="sl-SI"/>
        </w:rPr>
        <w:t xml:space="preserve"> ali</w:t>
      </w:r>
      <w:r w:rsidR="00DC00CC" w:rsidRPr="00182104">
        <w:rPr>
          <w:rFonts w:cs="Arial"/>
          <w:color w:val="000000"/>
          <w:sz w:val="22"/>
          <w:szCs w:val="22"/>
          <w:lang w:val="sl-SI"/>
        </w:rPr>
        <w:t xml:space="preserve"> dejavnost v javnem interesu ali druge naloge, s katerimi se izvajajo javne funkcije. </w:t>
      </w:r>
      <w:r w:rsidRPr="00182104">
        <w:rPr>
          <w:rFonts w:cs="Arial"/>
          <w:color w:val="000000"/>
          <w:sz w:val="22"/>
          <w:szCs w:val="22"/>
          <w:lang w:val="sl-SI"/>
        </w:rPr>
        <w:t xml:space="preserve">Posredni uporabniki proračunov so združeni </w:t>
      </w:r>
      <w:r w:rsidR="003A5773" w:rsidRPr="00182104">
        <w:rPr>
          <w:rFonts w:cs="Arial"/>
          <w:color w:val="000000"/>
          <w:sz w:val="22"/>
          <w:szCs w:val="22"/>
          <w:lang w:val="sl-SI"/>
        </w:rPr>
        <w:t>v</w:t>
      </w:r>
      <w:r w:rsidRPr="00182104">
        <w:rPr>
          <w:rFonts w:cs="Arial"/>
          <w:color w:val="000000"/>
          <w:sz w:val="22"/>
          <w:szCs w:val="22"/>
          <w:lang w:val="sl-SI"/>
        </w:rPr>
        <w:t xml:space="preserve"> podskupine dejavnosti</w:t>
      </w:r>
      <w:r w:rsidR="003A5773" w:rsidRPr="00182104">
        <w:rPr>
          <w:rFonts w:cs="Arial"/>
          <w:color w:val="000000"/>
          <w:sz w:val="22"/>
          <w:szCs w:val="22"/>
          <w:lang w:val="sl-SI"/>
        </w:rPr>
        <w:t>, ki so prikazane v preglednici 7.</w:t>
      </w:r>
    </w:p>
    <w:p w:rsidR="00DD1419" w:rsidRPr="00182104" w:rsidRDefault="00DD1419" w:rsidP="002319FD">
      <w:pPr>
        <w:jc w:val="both"/>
        <w:rPr>
          <w:rFonts w:cs="Arial"/>
          <w:color w:val="000000"/>
          <w:sz w:val="22"/>
          <w:szCs w:val="22"/>
          <w:lang w:val="sl-SI"/>
        </w:rPr>
      </w:pPr>
    </w:p>
    <w:p w:rsidR="00DC00CC" w:rsidRPr="00182104" w:rsidRDefault="00DC00CC" w:rsidP="002319FD">
      <w:pPr>
        <w:jc w:val="both"/>
        <w:rPr>
          <w:rFonts w:cs="Arial"/>
          <w:color w:val="000000"/>
          <w:sz w:val="22"/>
          <w:szCs w:val="22"/>
          <w:lang w:val="sl-SI"/>
        </w:rPr>
      </w:pPr>
      <w:r w:rsidRPr="00182104">
        <w:rPr>
          <w:rFonts w:cs="Arial"/>
          <w:color w:val="000000"/>
          <w:sz w:val="22"/>
          <w:szCs w:val="22"/>
          <w:lang w:val="sl-SI"/>
        </w:rPr>
        <w:t>Pregled</w:t>
      </w:r>
      <w:r w:rsidR="00B457E0" w:rsidRPr="00182104">
        <w:rPr>
          <w:rFonts w:cs="Arial"/>
          <w:color w:val="000000"/>
          <w:sz w:val="22"/>
          <w:szCs w:val="22"/>
          <w:lang w:val="sl-SI"/>
        </w:rPr>
        <w:t>nic</w:t>
      </w:r>
      <w:r w:rsidRPr="00182104">
        <w:rPr>
          <w:rFonts w:cs="Arial"/>
          <w:color w:val="000000"/>
          <w:sz w:val="22"/>
          <w:szCs w:val="22"/>
          <w:lang w:val="sl-SI"/>
        </w:rPr>
        <w:t xml:space="preserve">a </w:t>
      </w:r>
      <w:r w:rsidR="00BD6D9A" w:rsidRPr="00182104">
        <w:rPr>
          <w:rFonts w:cs="Arial"/>
          <w:color w:val="000000"/>
          <w:sz w:val="22"/>
          <w:szCs w:val="22"/>
          <w:lang w:val="sl-SI"/>
        </w:rPr>
        <w:t>7</w:t>
      </w:r>
      <w:r w:rsidRPr="00182104">
        <w:rPr>
          <w:rFonts w:cs="Arial"/>
          <w:color w:val="000000"/>
          <w:sz w:val="22"/>
          <w:szCs w:val="22"/>
          <w:lang w:val="sl-SI"/>
        </w:rPr>
        <w:t>: Število posrednih uporabnikov proračunov po dejavnosti</w:t>
      </w:r>
      <w:r w:rsidR="003E1EBB" w:rsidRPr="00182104">
        <w:rPr>
          <w:rFonts w:cs="Arial"/>
          <w:color w:val="000000"/>
          <w:sz w:val="22"/>
          <w:szCs w:val="22"/>
          <w:lang w:val="sl-SI"/>
        </w:rPr>
        <w:t>h javnega sektorja</w:t>
      </w:r>
      <w:r w:rsidR="00C36F59" w:rsidRPr="00182104">
        <w:rPr>
          <w:rFonts w:cs="Arial"/>
          <w:color w:val="000000"/>
          <w:sz w:val="22"/>
          <w:szCs w:val="22"/>
          <w:lang w:val="sl-SI"/>
        </w:rPr>
        <w:t xml:space="preserve"> za leti 2016 in 2017</w:t>
      </w:r>
    </w:p>
    <w:p w:rsidR="006A2E6A" w:rsidRPr="00182104" w:rsidRDefault="006A2E6A" w:rsidP="002319FD">
      <w:pPr>
        <w:jc w:val="both"/>
        <w:rPr>
          <w:rFonts w:cs="Arial"/>
          <w:color w:val="000000"/>
          <w:sz w:val="22"/>
          <w:szCs w:val="22"/>
          <w:lang w:val="sl-SI"/>
        </w:rPr>
      </w:pPr>
    </w:p>
    <w:tbl>
      <w:tblPr>
        <w:tblW w:w="6931" w:type="dxa"/>
        <w:tblCellMar>
          <w:left w:w="0" w:type="dxa"/>
          <w:right w:w="0" w:type="dxa"/>
        </w:tblCellMar>
        <w:tblLook w:val="04A0" w:firstRow="1" w:lastRow="0" w:firstColumn="1" w:lastColumn="0" w:noHBand="0" w:noVBand="1"/>
      </w:tblPr>
      <w:tblGrid>
        <w:gridCol w:w="4391"/>
        <w:gridCol w:w="1274"/>
        <w:gridCol w:w="1266"/>
      </w:tblGrid>
      <w:tr w:rsidR="00AF663B" w:rsidRPr="00182104" w:rsidTr="002E1680">
        <w:trPr>
          <w:trHeight w:val="263"/>
          <w:tblHeader/>
        </w:trPr>
        <w:tc>
          <w:tcPr>
            <w:tcW w:w="4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spacing w:line="240" w:lineRule="auto"/>
              <w:rPr>
                <w:rFonts w:cs="Arial"/>
                <w:szCs w:val="20"/>
                <w:lang w:val="sl-SI" w:eastAsia="sl-SI"/>
              </w:rPr>
            </w:pPr>
            <w:r w:rsidRPr="00B80D29">
              <w:rPr>
                <w:rFonts w:cs="Arial"/>
                <w:szCs w:val="20"/>
                <w:lang w:val="sl-SI"/>
              </w:rPr>
              <w:t>Dejavnosti posrednih uporabnikov proračunov</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rsidR="00AF663B" w:rsidRPr="00B80D29" w:rsidRDefault="00AF663B" w:rsidP="00DF22E8">
            <w:pPr>
              <w:jc w:val="center"/>
              <w:rPr>
                <w:rFonts w:cs="Arial"/>
                <w:szCs w:val="20"/>
                <w:lang w:val="sl-SI"/>
              </w:rPr>
            </w:pPr>
            <w:r w:rsidRPr="00B80D29">
              <w:rPr>
                <w:rFonts w:cs="Arial"/>
                <w:szCs w:val="20"/>
                <w:lang w:val="sl-SI"/>
              </w:rPr>
              <w:t>2017</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AF663B" w:rsidRPr="00B80D29" w:rsidRDefault="00AF663B" w:rsidP="001F4B62">
            <w:pPr>
              <w:jc w:val="center"/>
              <w:rPr>
                <w:rFonts w:cs="Arial"/>
                <w:szCs w:val="20"/>
                <w:lang w:val="sl-SI"/>
              </w:rPr>
            </w:pPr>
            <w:r w:rsidRPr="00B80D29">
              <w:rPr>
                <w:rFonts w:cs="Arial"/>
                <w:szCs w:val="20"/>
                <w:lang w:val="sl-SI"/>
              </w:rPr>
              <w:t>2016</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jc w:val="both"/>
              <w:rPr>
                <w:rFonts w:cs="Arial"/>
                <w:b/>
                <w:bCs/>
                <w:szCs w:val="20"/>
                <w:lang w:val="sl-SI"/>
              </w:rPr>
            </w:pPr>
            <w:r w:rsidRPr="00B80D29">
              <w:rPr>
                <w:rFonts w:cs="Arial"/>
                <w:b/>
                <w:bCs/>
                <w:szCs w:val="20"/>
                <w:lang w:val="sl-SI"/>
              </w:rPr>
              <w:t>1</w:t>
            </w:r>
            <w:r w:rsidRPr="00B80D29">
              <w:rPr>
                <w:rFonts w:cs="Arial"/>
                <w:szCs w:val="20"/>
                <w:lang w:val="sl-SI"/>
              </w:rPr>
              <w:t>. Javni zavodi</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b/>
                <w:bCs/>
                <w:szCs w:val="20"/>
                <w:lang w:val="sl-SI"/>
              </w:rPr>
            </w:pPr>
            <w:r w:rsidRPr="00B80D29">
              <w:rPr>
                <w:rFonts w:cs="Arial"/>
                <w:b/>
                <w:bCs/>
                <w:szCs w:val="20"/>
                <w:lang w:val="sl-SI"/>
              </w:rPr>
              <w:t>1462</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b/>
                <w:bCs/>
                <w:szCs w:val="20"/>
                <w:lang w:val="sl-SI"/>
              </w:rPr>
            </w:pPr>
            <w:r w:rsidRPr="00B80D29">
              <w:rPr>
                <w:rFonts w:cs="Arial"/>
                <w:b/>
                <w:bCs/>
                <w:szCs w:val="20"/>
                <w:lang w:val="sl-SI"/>
              </w:rPr>
              <w:t>1468</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Vzgoja in izobraževanje</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905</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912</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Zdravstvo</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114</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114</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Socialno varstvo</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149</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149</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Kultura</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179</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183</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Raziskovalna dejavnost</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27</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27</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Kmetijstvo in gozdarstvo</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12</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12</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Okolje in prostor</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11</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11</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Gospodarske dejavnosti</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19</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20</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Malo gospodarstvo in turizem</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32</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26</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Javni red in varnost</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14</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szCs w:val="20"/>
                <w:lang w:val="sl-SI"/>
              </w:rPr>
            </w:pPr>
            <w:r w:rsidRPr="00B80D29">
              <w:rPr>
                <w:rFonts w:cs="Arial"/>
                <w:szCs w:val="20"/>
                <w:lang w:val="sl-SI"/>
              </w:rPr>
              <w:t>14</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jc w:val="both"/>
              <w:rPr>
                <w:rFonts w:cs="Arial"/>
                <w:b/>
                <w:bCs/>
                <w:szCs w:val="20"/>
                <w:lang w:val="sl-SI"/>
              </w:rPr>
            </w:pPr>
            <w:r w:rsidRPr="00B80D29">
              <w:rPr>
                <w:rFonts w:cs="Arial"/>
                <w:b/>
                <w:bCs/>
                <w:szCs w:val="20"/>
                <w:lang w:val="sl-SI"/>
              </w:rPr>
              <w:t>2</w:t>
            </w:r>
            <w:r w:rsidRPr="00B80D29">
              <w:rPr>
                <w:rFonts w:cs="Arial"/>
                <w:szCs w:val="20"/>
                <w:lang w:val="sl-SI"/>
              </w:rPr>
              <w:t>. Agencije</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b/>
                <w:bCs/>
                <w:szCs w:val="20"/>
                <w:lang w:val="sl-SI"/>
              </w:rPr>
            </w:pPr>
            <w:r w:rsidRPr="00B80D29">
              <w:rPr>
                <w:rFonts w:cs="Arial"/>
                <w:b/>
                <w:bCs/>
                <w:szCs w:val="20"/>
                <w:lang w:val="sl-SI"/>
              </w:rPr>
              <w:t>17</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b/>
                <w:bCs/>
                <w:szCs w:val="20"/>
                <w:lang w:val="sl-SI"/>
              </w:rPr>
            </w:pPr>
            <w:r w:rsidRPr="00B80D29">
              <w:rPr>
                <w:rFonts w:cs="Arial"/>
                <w:b/>
                <w:bCs/>
                <w:szCs w:val="20"/>
                <w:lang w:val="sl-SI"/>
              </w:rPr>
              <w:t>17</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rPr>
                <w:rFonts w:cs="Arial"/>
                <w:b/>
                <w:bCs/>
                <w:szCs w:val="20"/>
                <w:lang w:val="sl-SI"/>
              </w:rPr>
            </w:pPr>
            <w:r w:rsidRPr="00B80D29">
              <w:rPr>
                <w:rFonts w:cs="Arial"/>
                <w:b/>
                <w:bCs/>
                <w:szCs w:val="20"/>
                <w:lang w:val="sl-SI"/>
              </w:rPr>
              <w:t>3</w:t>
            </w:r>
            <w:r w:rsidRPr="00B80D29">
              <w:rPr>
                <w:rFonts w:cs="Arial"/>
                <w:szCs w:val="20"/>
                <w:lang w:val="sl-SI"/>
              </w:rPr>
              <w:t>. Skladi in drugi izvajalci socialnega zavarovanja</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b/>
                <w:bCs/>
                <w:szCs w:val="20"/>
                <w:lang w:val="sl-SI"/>
              </w:rPr>
            </w:pPr>
            <w:r w:rsidRPr="00B80D29">
              <w:rPr>
                <w:rFonts w:cs="Arial"/>
                <w:b/>
                <w:bCs/>
                <w:szCs w:val="20"/>
                <w:lang w:val="sl-SI"/>
              </w:rPr>
              <w:t>17</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b/>
                <w:bCs/>
                <w:szCs w:val="20"/>
                <w:lang w:val="sl-SI"/>
              </w:rPr>
            </w:pPr>
            <w:r w:rsidRPr="00B80D29">
              <w:rPr>
                <w:rFonts w:cs="Arial"/>
                <w:b/>
                <w:bCs/>
                <w:szCs w:val="20"/>
                <w:lang w:val="sl-SI"/>
              </w:rPr>
              <w:t>17</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rPr>
                <w:rFonts w:cs="Arial"/>
                <w:b/>
                <w:bCs/>
                <w:szCs w:val="20"/>
                <w:lang w:val="sl-SI"/>
              </w:rPr>
            </w:pPr>
            <w:r w:rsidRPr="00B80D29">
              <w:rPr>
                <w:rFonts w:cs="Arial"/>
                <w:b/>
                <w:bCs/>
                <w:szCs w:val="20"/>
                <w:lang w:val="sl-SI"/>
              </w:rPr>
              <w:t>4</w:t>
            </w:r>
            <w:r w:rsidRPr="00B80D29">
              <w:rPr>
                <w:rFonts w:cs="Arial"/>
                <w:szCs w:val="20"/>
                <w:lang w:val="sl-SI"/>
              </w:rPr>
              <w:t>. Samoupravne narodnostne skupnosti</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b/>
                <w:bCs/>
                <w:szCs w:val="20"/>
                <w:lang w:val="sl-SI"/>
              </w:rPr>
            </w:pPr>
            <w:r w:rsidRPr="00B80D29">
              <w:rPr>
                <w:rFonts w:cs="Arial"/>
                <w:b/>
                <w:bCs/>
                <w:szCs w:val="20"/>
                <w:lang w:val="sl-SI"/>
              </w:rPr>
              <w:t>10</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b/>
                <w:bCs/>
                <w:szCs w:val="20"/>
                <w:lang w:val="sl-SI"/>
              </w:rPr>
            </w:pPr>
            <w:r w:rsidRPr="00B80D29">
              <w:rPr>
                <w:rFonts w:cs="Arial"/>
                <w:b/>
                <w:bCs/>
                <w:szCs w:val="20"/>
                <w:lang w:val="sl-SI"/>
              </w:rPr>
              <w:t>10</w:t>
            </w:r>
          </w:p>
        </w:tc>
      </w:tr>
      <w:tr w:rsidR="00AF663B" w:rsidRPr="00182104" w:rsidTr="00890B1B">
        <w:trPr>
          <w:trHeight w:val="26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663B" w:rsidRPr="00B80D29" w:rsidRDefault="00AF663B">
            <w:pPr>
              <w:rPr>
                <w:rFonts w:cs="Arial"/>
                <w:b/>
                <w:bCs/>
                <w:szCs w:val="20"/>
                <w:lang w:val="sl-SI"/>
              </w:rPr>
            </w:pPr>
            <w:r w:rsidRPr="00B80D29">
              <w:rPr>
                <w:rFonts w:cs="Arial"/>
                <w:b/>
                <w:bCs/>
                <w:szCs w:val="20"/>
                <w:lang w:val="sl-SI"/>
              </w:rPr>
              <w:t>Skupaj</w:t>
            </w:r>
          </w:p>
        </w:tc>
        <w:tc>
          <w:tcPr>
            <w:tcW w:w="1274"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b/>
                <w:bCs/>
                <w:szCs w:val="20"/>
                <w:lang w:val="sl-SI"/>
              </w:rPr>
            </w:pPr>
            <w:r w:rsidRPr="00B80D29">
              <w:rPr>
                <w:rFonts w:cs="Arial"/>
                <w:b/>
                <w:bCs/>
                <w:szCs w:val="20"/>
                <w:lang w:val="sl-SI"/>
              </w:rPr>
              <w:t>1506</w:t>
            </w:r>
          </w:p>
        </w:tc>
        <w:tc>
          <w:tcPr>
            <w:tcW w:w="1266" w:type="dxa"/>
            <w:tcBorders>
              <w:top w:val="nil"/>
              <w:left w:val="nil"/>
              <w:bottom w:val="single" w:sz="4" w:space="0" w:color="auto"/>
              <w:right w:val="single" w:sz="4" w:space="0" w:color="auto"/>
            </w:tcBorders>
            <w:shd w:val="clear" w:color="auto" w:fill="auto"/>
            <w:noWrap/>
            <w:vAlign w:val="center"/>
            <w:hideMark/>
          </w:tcPr>
          <w:p w:rsidR="00AF663B" w:rsidRPr="00B80D29" w:rsidRDefault="00AF663B">
            <w:pPr>
              <w:jc w:val="right"/>
              <w:rPr>
                <w:rFonts w:cs="Arial"/>
                <w:b/>
                <w:bCs/>
                <w:szCs w:val="20"/>
                <w:lang w:val="sl-SI"/>
              </w:rPr>
            </w:pPr>
            <w:r w:rsidRPr="00B80D29">
              <w:rPr>
                <w:rFonts w:cs="Arial"/>
                <w:b/>
                <w:bCs/>
                <w:szCs w:val="20"/>
                <w:lang w:val="sl-SI"/>
              </w:rPr>
              <w:t>1512</w:t>
            </w:r>
          </w:p>
        </w:tc>
      </w:tr>
    </w:tbl>
    <w:p w:rsidR="00DC00CC" w:rsidRPr="00182104" w:rsidRDefault="00AF663B" w:rsidP="001B2271">
      <w:pPr>
        <w:jc w:val="both"/>
        <w:rPr>
          <w:rFonts w:cs="Arial"/>
          <w:color w:val="000000"/>
          <w:sz w:val="16"/>
          <w:szCs w:val="16"/>
          <w:lang w:val="sl-SI"/>
        </w:rPr>
      </w:pPr>
      <w:r w:rsidRPr="00182104">
        <w:rPr>
          <w:rFonts w:cs="Arial"/>
          <w:color w:val="000000"/>
          <w:sz w:val="16"/>
          <w:szCs w:val="16"/>
          <w:lang w:val="sl-SI"/>
        </w:rPr>
        <w:t xml:space="preserve"> </w:t>
      </w:r>
      <w:r w:rsidR="001B2271" w:rsidRPr="00182104">
        <w:rPr>
          <w:rFonts w:cs="Arial"/>
          <w:color w:val="000000"/>
          <w:sz w:val="16"/>
          <w:szCs w:val="16"/>
          <w:lang w:val="sl-SI"/>
        </w:rPr>
        <w:t xml:space="preserve">Vir: </w:t>
      </w:r>
      <w:r w:rsidR="008339BF" w:rsidRPr="00182104">
        <w:rPr>
          <w:rFonts w:cs="Arial"/>
          <w:color w:val="000000"/>
          <w:sz w:val="16"/>
          <w:szCs w:val="16"/>
          <w:lang w:val="sl-SI"/>
        </w:rPr>
        <w:t>ISPAP</w:t>
      </w:r>
    </w:p>
    <w:p w:rsidR="00E56FFE" w:rsidRPr="00182104" w:rsidRDefault="00E56FFE" w:rsidP="002319FD">
      <w:pPr>
        <w:jc w:val="both"/>
        <w:rPr>
          <w:rFonts w:cs="Arial"/>
          <w:color w:val="000000"/>
          <w:sz w:val="22"/>
          <w:szCs w:val="22"/>
          <w:lang w:val="sl-SI"/>
        </w:rPr>
      </w:pPr>
    </w:p>
    <w:p w:rsidR="00890B1B" w:rsidRPr="00182104" w:rsidRDefault="00890B1B" w:rsidP="00F11E7A">
      <w:pPr>
        <w:jc w:val="both"/>
        <w:rPr>
          <w:rFonts w:cs="Arial"/>
          <w:color w:val="000000"/>
          <w:sz w:val="22"/>
          <w:szCs w:val="22"/>
          <w:lang w:val="sl-SI"/>
        </w:rPr>
      </w:pPr>
      <w:r w:rsidRPr="00182104">
        <w:rPr>
          <w:rFonts w:cs="Arial"/>
          <w:sz w:val="22"/>
          <w:szCs w:val="22"/>
          <w:lang w:val="sl-SI"/>
        </w:rPr>
        <w:t>D</w:t>
      </w:r>
      <w:r w:rsidR="00A73B08" w:rsidRPr="00182104">
        <w:rPr>
          <w:rFonts w:cs="Arial"/>
          <w:sz w:val="22"/>
          <w:szCs w:val="22"/>
          <w:lang w:val="sl-SI"/>
        </w:rPr>
        <w:t>elež mase bruto plač</w:t>
      </w:r>
      <w:r w:rsidR="00B65F47" w:rsidRPr="00182104">
        <w:rPr>
          <w:rFonts w:cs="Arial"/>
          <w:sz w:val="22"/>
          <w:szCs w:val="22"/>
          <w:lang w:val="sl-SI"/>
        </w:rPr>
        <w:t xml:space="preserve"> posrednih uporabnikov proračunov </w:t>
      </w:r>
      <w:r w:rsidR="00A73B08" w:rsidRPr="00182104">
        <w:rPr>
          <w:rFonts w:cs="Arial"/>
          <w:sz w:val="22"/>
          <w:szCs w:val="22"/>
          <w:lang w:val="sl-SI"/>
        </w:rPr>
        <w:t>predstavlja</w:t>
      </w:r>
      <w:r w:rsidRPr="00182104">
        <w:rPr>
          <w:rFonts w:cs="Arial"/>
          <w:sz w:val="22"/>
          <w:szCs w:val="22"/>
          <w:lang w:val="sl-SI"/>
        </w:rPr>
        <w:t xml:space="preserve"> </w:t>
      </w:r>
      <w:r w:rsidR="00B65F47" w:rsidRPr="00182104">
        <w:rPr>
          <w:rFonts w:cs="Arial"/>
          <w:sz w:val="22"/>
          <w:szCs w:val="22"/>
          <w:lang w:val="sl-SI"/>
        </w:rPr>
        <w:t xml:space="preserve">nekaj </w:t>
      </w:r>
      <w:r w:rsidR="007F6B7E" w:rsidRPr="00182104">
        <w:rPr>
          <w:rFonts w:cs="Arial"/>
          <w:sz w:val="22"/>
          <w:szCs w:val="22"/>
          <w:lang w:val="sl-SI"/>
        </w:rPr>
        <w:t>več kot 74</w:t>
      </w:r>
      <w:r w:rsidR="00DF22E8" w:rsidRPr="00182104">
        <w:rPr>
          <w:rFonts w:cs="Arial"/>
          <w:sz w:val="22"/>
          <w:szCs w:val="22"/>
          <w:lang w:val="sl-SI"/>
        </w:rPr>
        <w:t> %</w:t>
      </w:r>
      <w:r w:rsidR="007F6B7E" w:rsidRPr="00182104">
        <w:rPr>
          <w:rFonts w:cs="Arial"/>
          <w:sz w:val="22"/>
          <w:szCs w:val="22"/>
          <w:lang w:val="sl-SI"/>
        </w:rPr>
        <w:t xml:space="preserve"> mase bruto plač celotnega javnega sektorja</w:t>
      </w:r>
      <w:r w:rsidR="00B65F47" w:rsidRPr="00182104">
        <w:rPr>
          <w:rFonts w:cs="Arial"/>
          <w:sz w:val="22"/>
          <w:szCs w:val="22"/>
          <w:lang w:val="sl-SI"/>
        </w:rPr>
        <w:t xml:space="preserve">. </w:t>
      </w:r>
      <w:r w:rsidR="00B65F47" w:rsidRPr="00182104">
        <w:rPr>
          <w:rFonts w:cs="Arial"/>
          <w:color w:val="000000"/>
          <w:sz w:val="22"/>
          <w:szCs w:val="22"/>
          <w:lang w:val="sl-SI"/>
        </w:rPr>
        <w:t>Delež zaposlenih</w:t>
      </w:r>
      <w:r w:rsidR="00A00BBA" w:rsidRPr="00182104">
        <w:rPr>
          <w:rFonts w:cs="Arial"/>
          <w:color w:val="000000"/>
          <w:sz w:val="22"/>
          <w:szCs w:val="22"/>
          <w:lang w:val="sl-SI"/>
        </w:rPr>
        <w:t xml:space="preserve"> (na podlagi opravljenih ur)</w:t>
      </w:r>
      <w:r w:rsidR="00B65F47" w:rsidRPr="00182104">
        <w:rPr>
          <w:rFonts w:cs="Arial"/>
          <w:color w:val="000000"/>
          <w:sz w:val="22"/>
          <w:szCs w:val="22"/>
          <w:lang w:val="sl-SI"/>
        </w:rPr>
        <w:t xml:space="preserve"> pri po</w:t>
      </w:r>
      <w:r w:rsidR="007F6B7E" w:rsidRPr="00182104">
        <w:rPr>
          <w:rFonts w:cs="Arial"/>
          <w:color w:val="000000"/>
          <w:sz w:val="22"/>
          <w:szCs w:val="22"/>
          <w:lang w:val="sl-SI"/>
        </w:rPr>
        <w:t>srednih uporabnikih proračuna</w:t>
      </w:r>
      <w:r w:rsidR="00B65F47" w:rsidRPr="00182104">
        <w:rPr>
          <w:rFonts w:cs="Arial"/>
          <w:color w:val="000000"/>
          <w:sz w:val="22"/>
          <w:szCs w:val="22"/>
          <w:lang w:val="sl-SI"/>
        </w:rPr>
        <w:t xml:space="preserve"> je </w:t>
      </w:r>
      <w:r w:rsidR="00A73B08" w:rsidRPr="00182104">
        <w:rPr>
          <w:rFonts w:cs="Arial"/>
          <w:color w:val="000000"/>
          <w:sz w:val="22"/>
          <w:szCs w:val="22"/>
          <w:lang w:val="sl-SI"/>
        </w:rPr>
        <w:t>nekoliko višji</w:t>
      </w:r>
      <w:r w:rsidRPr="00182104">
        <w:rPr>
          <w:rFonts w:cs="Arial"/>
          <w:color w:val="000000"/>
          <w:sz w:val="22"/>
          <w:szCs w:val="22"/>
          <w:lang w:val="sl-SI"/>
        </w:rPr>
        <w:t xml:space="preserve"> kot 75</w:t>
      </w:r>
      <w:r w:rsidR="00DF22E8" w:rsidRPr="00182104">
        <w:rPr>
          <w:rFonts w:cs="Arial"/>
          <w:color w:val="000000"/>
          <w:sz w:val="22"/>
          <w:szCs w:val="22"/>
          <w:lang w:val="sl-SI"/>
        </w:rPr>
        <w:t> %</w:t>
      </w:r>
      <w:r w:rsidR="00B65F47" w:rsidRPr="00182104">
        <w:rPr>
          <w:rFonts w:cs="Arial"/>
          <w:color w:val="000000"/>
          <w:sz w:val="22"/>
          <w:szCs w:val="22"/>
          <w:lang w:val="sl-SI"/>
        </w:rPr>
        <w:t xml:space="preserve"> vseh zaposlenih v javnem sektorju (preglednica 8).</w:t>
      </w:r>
    </w:p>
    <w:p w:rsidR="00890B1B" w:rsidRPr="00182104" w:rsidRDefault="00890B1B" w:rsidP="00F11E7A">
      <w:pPr>
        <w:jc w:val="both"/>
        <w:rPr>
          <w:rFonts w:cs="Arial"/>
          <w:color w:val="000000"/>
          <w:sz w:val="22"/>
          <w:szCs w:val="22"/>
          <w:lang w:val="sl-SI"/>
        </w:rPr>
      </w:pPr>
    </w:p>
    <w:p w:rsidR="001B2271" w:rsidRPr="00182104" w:rsidRDefault="00E56FFE" w:rsidP="00F11E7A">
      <w:pPr>
        <w:jc w:val="both"/>
        <w:rPr>
          <w:rFonts w:cs="Arial"/>
          <w:color w:val="000000"/>
          <w:sz w:val="22"/>
          <w:szCs w:val="22"/>
          <w:lang w:val="sl-SI"/>
        </w:rPr>
      </w:pPr>
      <w:r w:rsidRPr="00182104">
        <w:rPr>
          <w:rFonts w:cs="Arial"/>
          <w:color w:val="000000"/>
          <w:sz w:val="22"/>
          <w:szCs w:val="22"/>
          <w:lang w:val="sl-SI"/>
        </w:rPr>
        <w:t>Preglednica 8</w:t>
      </w:r>
      <w:r w:rsidR="002319FD" w:rsidRPr="00182104">
        <w:rPr>
          <w:rFonts w:cs="Arial"/>
          <w:color w:val="000000"/>
          <w:sz w:val="22"/>
          <w:szCs w:val="22"/>
          <w:lang w:val="sl-SI"/>
        </w:rPr>
        <w:t>:</w:t>
      </w:r>
      <w:r w:rsidR="00A85B78" w:rsidRPr="00182104">
        <w:rPr>
          <w:rFonts w:cs="Arial"/>
          <w:color w:val="000000"/>
          <w:sz w:val="22"/>
          <w:szCs w:val="22"/>
          <w:lang w:val="sl-SI"/>
        </w:rPr>
        <w:t xml:space="preserve"> </w:t>
      </w:r>
      <w:r w:rsidR="00937329" w:rsidRPr="00182104">
        <w:rPr>
          <w:rFonts w:cs="Arial"/>
          <w:color w:val="000000"/>
          <w:sz w:val="22"/>
          <w:szCs w:val="22"/>
          <w:lang w:val="sl-SI"/>
        </w:rPr>
        <w:t>Masa bruto plač</w:t>
      </w:r>
      <w:r w:rsidR="000A1FE1" w:rsidRPr="00182104">
        <w:rPr>
          <w:rFonts w:cs="Arial"/>
          <w:color w:val="000000"/>
          <w:sz w:val="22"/>
          <w:szCs w:val="22"/>
          <w:lang w:val="sl-SI"/>
        </w:rPr>
        <w:t xml:space="preserve"> in število zaposlenih</w:t>
      </w:r>
      <w:r w:rsidR="00C36F59" w:rsidRPr="00182104">
        <w:rPr>
          <w:lang w:val="sl-SI"/>
        </w:rPr>
        <w:t xml:space="preserve"> </w:t>
      </w:r>
      <w:r w:rsidR="00C36F59" w:rsidRPr="00182104">
        <w:rPr>
          <w:rFonts w:cs="Arial"/>
          <w:color w:val="000000"/>
          <w:sz w:val="22"/>
          <w:szCs w:val="22"/>
          <w:lang w:val="sl-SI"/>
        </w:rPr>
        <w:t>za leti 2016 in 2017</w:t>
      </w:r>
      <w:r w:rsidR="007862B5" w:rsidRPr="00182104">
        <w:rPr>
          <w:rFonts w:cs="Arial"/>
          <w:color w:val="000000"/>
          <w:sz w:val="22"/>
          <w:szCs w:val="22"/>
          <w:lang w:val="sl-SI"/>
        </w:rPr>
        <w:t>, posredni uporabniki</w:t>
      </w:r>
      <w:r w:rsidR="002319FD" w:rsidRPr="00182104">
        <w:rPr>
          <w:rFonts w:cs="Arial"/>
          <w:color w:val="000000"/>
          <w:sz w:val="22"/>
          <w:szCs w:val="22"/>
          <w:lang w:val="sl-SI"/>
        </w:rPr>
        <w:t xml:space="preserve"> proračunov</w:t>
      </w:r>
    </w:p>
    <w:p w:rsidR="001B2271" w:rsidRPr="00182104" w:rsidRDefault="001B2271" w:rsidP="00D67CE5">
      <w:pPr>
        <w:spacing w:line="260" w:lineRule="exact"/>
        <w:jc w:val="both"/>
        <w:rPr>
          <w:rFonts w:cs="Arial"/>
          <w:sz w:val="16"/>
          <w:szCs w:val="16"/>
          <w:lang w:val="sl-SI"/>
        </w:rPr>
      </w:pPr>
    </w:p>
    <w:tbl>
      <w:tblPr>
        <w:tblW w:w="7740" w:type="dxa"/>
        <w:tblCellMar>
          <w:left w:w="70" w:type="dxa"/>
          <w:right w:w="70" w:type="dxa"/>
        </w:tblCellMar>
        <w:tblLook w:val="04A0" w:firstRow="1" w:lastRow="0" w:firstColumn="1" w:lastColumn="0" w:noHBand="0" w:noVBand="1"/>
      </w:tblPr>
      <w:tblGrid>
        <w:gridCol w:w="1150"/>
        <w:gridCol w:w="3050"/>
        <w:gridCol w:w="1680"/>
        <w:gridCol w:w="1860"/>
      </w:tblGrid>
      <w:tr w:rsidR="00A73B08" w:rsidRPr="00182104" w:rsidTr="00A73B08">
        <w:trPr>
          <w:trHeight w:val="1215"/>
        </w:trPr>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3B08" w:rsidRPr="00182104" w:rsidRDefault="00A73B08" w:rsidP="00A73B08">
            <w:pPr>
              <w:spacing w:line="240" w:lineRule="auto"/>
              <w:jc w:val="center"/>
              <w:rPr>
                <w:rFonts w:cs="Arial"/>
                <w:szCs w:val="20"/>
                <w:lang w:val="sl-SI" w:eastAsia="sl-SI"/>
              </w:rPr>
            </w:pPr>
            <w:r w:rsidRPr="00182104">
              <w:rPr>
                <w:rFonts w:cs="Arial"/>
                <w:szCs w:val="20"/>
                <w:lang w:val="sl-SI" w:eastAsia="sl-SI"/>
              </w:rPr>
              <w:t>Struktura: vsi proračunski uporabniki</w:t>
            </w:r>
            <w:r w:rsidR="003A5773" w:rsidRPr="00182104">
              <w:rPr>
                <w:rFonts w:cs="Arial"/>
                <w:szCs w:val="20"/>
                <w:lang w:val="sl-SI" w:eastAsia="sl-SI"/>
              </w:rPr>
              <w:t> </w:t>
            </w:r>
            <w:r w:rsidRPr="00182104">
              <w:rPr>
                <w:rFonts w:cs="Arial"/>
                <w:szCs w:val="20"/>
                <w:lang w:val="sl-SI" w:eastAsia="sl-SI"/>
              </w:rPr>
              <w:t>=</w:t>
            </w:r>
            <w:r w:rsidR="003A5773" w:rsidRPr="00182104">
              <w:rPr>
                <w:rFonts w:cs="Arial"/>
                <w:szCs w:val="20"/>
                <w:lang w:val="sl-SI" w:eastAsia="sl-SI"/>
              </w:rPr>
              <w:t> </w:t>
            </w:r>
            <w:r w:rsidRPr="00182104">
              <w:rPr>
                <w:rFonts w:cs="Arial"/>
                <w:szCs w:val="20"/>
                <w:lang w:val="sl-SI" w:eastAsia="sl-SI"/>
              </w:rPr>
              <w:t>100</w:t>
            </w:r>
          </w:p>
        </w:tc>
        <w:tc>
          <w:tcPr>
            <w:tcW w:w="1680" w:type="dxa"/>
            <w:tcBorders>
              <w:top w:val="single" w:sz="4" w:space="0" w:color="auto"/>
              <w:left w:val="nil"/>
              <w:bottom w:val="single" w:sz="4" w:space="0" w:color="auto"/>
              <w:right w:val="double" w:sz="6" w:space="0" w:color="auto"/>
            </w:tcBorders>
            <w:shd w:val="clear" w:color="auto" w:fill="auto"/>
            <w:vAlign w:val="center"/>
            <w:hideMark/>
          </w:tcPr>
          <w:p w:rsidR="00A73B08" w:rsidRPr="00182104" w:rsidRDefault="00A73B08" w:rsidP="00A73B08">
            <w:pPr>
              <w:spacing w:line="240" w:lineRule="auto"/>
              <w:jc w:val="center"/>
              <w:rPr>
                <w:rFonts w:cs="Arial"/>
                <w:sz w:val="18"/>
                <w:szCs w:val="18"/>
                <w:lang w:val="sl-SI" w:eastAsia="sl-SI"/>
              </w:rPr>
            </w:pPr>
            <w:r w:rsidRPr="00182104">
              <w:rPr>
                <w:rFonts w:cs="Arial"/>
                <w:sz w:val="18"/>
                <w:szCs w:val="18"/>
                <w:lang w:val="sl-SI" w:eastAsia="sl-SI"/>
              </w:rPr>
              <w:t>Vsi proračunski uporabniki</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A73B08" w:rsidRPr="00182104" w:rsidRDefault="00A73B08" w:rsidP="00A73B08">
            <w:pPr>
              <w:spacing w:line="240" w:lineRule="auto"/>
              <w:jc w:val="center"/>
              <w:rPr>
                <w:rFonts w:cs="Arial"/>
                <w:sz w:val="18"/>
                <w:szCs w:val="18"/>
                <w:lang w:val="sl-SI" w:eastAsia="sl-SI"/>
              </w:rPr>
            </w:pPr>
            <w:r w:rsidRPr="00182104">
              <w:rPr>
                <w:rFonts w:cs="Arial"/>
                <w:sz w:val="18"/>
                <w:szCs w:val="18"/>
                <w:lang w:val="sl-SI" w:eastAsia="sl-SI"/>
              </w:rPr>
              <w:t>Posredni uporabniki proračunov</w:t>
            </w:r>
          </w:p>
        </w:tc>
      </w:tr>
      <w:tr w:rsidR="00A73B08" w:rsidRPr="00182104" w:rsidTr="00A73B08">
        <w:trPr>
          <w:trHeight w:val="300"/>
        </w:trPr>
        <w:tc>
          <w:tcPr>
            <w:tcW w:w="1150"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A73B08" w:rsidRPr="00182104" w:rsidRDefault="00A73B08" w:rsidP="00A73B08">
            <w:pPr>
              <w:spacing w:line="240" w:lineRule="auto"/>
              <w:jc w:val="center"/>
              <w:rPr>
                <w:rFonts w:cs="Arial"/>
                <w:sz w:val="18"/>
                <w:szCs w:val="18"/>
                <w:lang w:val="sl-SI" w:eastAsia="sl-SI"/>
              </w:rPr>
            </w:pPr>
            <w:r w:rsidRPr="00182104">
              <w:rPr>
                <w:rFonts w:cs="Arial"/>
                <w:sz w:val="18"/>
                <w:szCs w:val="18"/>
                <w:lang w:val="sl-SI" w:eastAsia="sl-SI"/>
              </w:rPr>
              <w:t>Leto 2016</w:t>
            </w:r>
          </w:p>
        </w:tc>
        <w:tc>
          <w:tcPr>
            <w:tcW w:w="3050" w:type="dxa"/>
            <w:tcBorders>
              <w:top w:val="nil"/>
              <w:left w:val="nil"/>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rPr>
                <w:rFonts w:cs="Arial"/>
                <w:sz w:val="18"/>
                <w:szCs w:val="18"/>
                <w:lang w:val="sl-SI" w:eastAsia="sl-SI"/>
              </w:rPr>
            </w:pPr>
            <w:r w:rsidRPr="00182104">
              <w:rPr>
                <w:rFonts w:cs="Arial"/>
                <w:sz w:val="18"/>
                <w:szCs w:val="18"/>
                <w:lang w:val="sl-SI" w:eastAsia="sl-SI"/>
              </w:rPr>
              <w:t xml:space="preserve">Masa bruto plač </w:t>
            </w:r>
            <w:r w:rsidR="00E326A9" w:rsidRPr="00182104">
              <w:rPr>
                <w:rFonts w:cs="Arial"/>
                <w:sz w:val="18"/>
                <w:szCs w:val="18"/>
                <w:lang w:val="sl-SI" w:eastAsia="sl-SI"/>
              </w:rPr>
              <w:t>(</w:t>
            </w:r>
            <w:r w:rsidRPr="00182104">
              <w:rPr>
                <w:rFonts w:cs="Arial"/>
                <w:sz w:val="18"/>
                <w:szCs w:val="18"/>
                <w:lang w:val="sl-SI" w:eastAsia="sl-SI"/>
              </w:rPr>
              <w:t>v</w:t>
            </w:r>
            <w:r w:rsidR="00BA7C00" w:rsidRPr="00182104">
              <w:rPr>
                <w:rFonts w:cs="Arial"/>
                <w:sz w:val="18"/>
                <w:szCs w:val="18"/>
                <w:lang w:val="sl-SI" w:eastAsia="sl-SI"/>
              </w:rPr>
              <w:t> EUR</w:t>
            </w:r>
            <w:r w:rsidR="00E326A9" w:rsidRPr="00182104">
              <w:rPr>
                <w:rFonts w:cs="Arial"/>
                <w:sz w:val="18"/>
                <w:szCs w:val="18"/>
                <w:lang w:val="sl-SI" w:eastAsia="sl-SI"/>
              </w:rPr>
              <w:t>)</w:t>
            </w:r>
          </w:p>
        </w:tc>
        <w:tc>
          <w:tcPr>
            <w:tcW w:w="1680" w:type="dxa"/>
            <w:tcBorders>
              <w:top w:val="nil"/>
              <w:left w:val="nil"/>
              <w:bottom w:val="single" w:sz="4" w:space="0" w:color="auto"/>
              <w:right w:val="double" w:sz="6" w:space="0" w:color="auto"/>
            </w:tcBorders>
            <w:shd w:val="clear" w:color="auto" w:fill="auto"/>
            <w:noWrap/>
            <w:vAlign w:val="bottom"/>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3.559.086.381</w:t>
            </w:r>
          </w:p>
        </w:tc>
        <w:tc>
          <w:tcPr>
            <w:tcW w:w="1860"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2.642.589.694</w:t>
            </w:r>
          </w:p>
        </w:tc>
      </w:tr>
      <w:tr w:rsidR="00A73B08" w:rsidRPr="00182104" w:rsidTr="00A73B08">
        <w:trPr>
          <w:trHeight w:val="300"/>
        </w:trPr>
        <w:tc>
          <w:tcPr>
            <w:tcW w:w="1150" w:type="dxa"/>
            <w:vMerge/>
            <w:tcBorders>
              <w:top w:val="nil"/>
              <w:left w:val="single" w:sz="4" w:space="0" w:color="auto"/>
              <w:bottom w:val="double" w:sz="6" w:space="0" w:color="000000"/>
              <w:right w:val="single" w:sz="4" w:space="0" w:color="auto"/>
            </w:tcBorders>
            <w:vAlign w:val="center"/>
            <w:hideMark/>
          </w:tcPr>
          <w:p w:rsidR="00A73B08" w:rsidRPr="00182104" w:rsidRDefault="00A73B08" w:rsidP="00A73B08">
            <w:pPr>
              <w:spacing w:line="240" w:lineRule="auto"/>
              <w:rPr>
                <w:rFonts w:cs="Arial"/>
                <w:sz w:val="18"/>
                <w:szCs w:val="18"/>
                <w:lang w:val="sl-SI" w:eastAsia="sl-SI"/>
              </w:rPr>
            </w:pPr>
          </w:p>
        </w:tc>
        <w:tc>
          <w:tcPr>
            <w:tcW w:w="3050" w:type="dxa"/>
            <w:tcBorders>
              <w:top w:val="nil"/>
              <w:left w:val="nil"/>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rPr>
                <w:rFonts w:cs="Arial"/>
                <w:sz w:val="18"/>
                <w:szCs w:val="18"/>
                <w:lang w:val="sl-SI" w:eastAsia="sl-SI"/>
              </w:rPr>
            </w:pPr>
            <w:r w:rsidRPr="00182104">
              <w:rPr>
                <w:rFonts w:cs="Arial"/>
                <w:sz w:val="18"/>
                <w:szCs w:val="18"/>
                <w:lang w:val="sl-SI" w:eastAsia="sl-SI"/>
              </w:rPr>
              <w:t xml:space="preserve">Delež mase bruto plač </w:t>
            </w:r>
            <w:r w:rsidR="00E326A9" w:rsidRPr="00182104">
              <w:rPr>
                <w:rFonts w:cs="Arial"/>
                <w:sz w:val="18"/>
                <w:szCs w:val="18"/>
                <w:lang w:val="sl-SI" w:eastAsia="sl-SI"/>
              </w:rPr>
              <w:t>(</w:t>
            </w:r>
            <w:r w:rsidRPr="00182104">
              <w:rPr>
                <w:rFonts w:cs="Arial"/>
                <w:sz w:val="18"/>
                <w:szCs w:val="18"/>
                <w:lang w:val="sl-SI" w:eastAsia="sl-SI"/>
              </w:rPr>
              <w:t>v</w:t>
            </w:r>
            <w:r w:rsidR="00DF22E8" w:rsidRPr="00182104">
              <w:rPr>
                <w:rFonts w:cs="Arial"/>
                <w:sz w:val="18"/>
                <w:szCs w:val="18"/>
                <w:lang w:val="sl-SI" w:eastAsia="sl-SI"/>
              </w:rPr>
              <w:t> %</w:t>
            </w:r>
            <w:r w:rsidR="00E326A9" w:rsidRPr="00182104">
              <w:rPr>
                <w:rFonts w:cs="Arial"/>
                <w:sz w:val="18"/>
                <w:szCs w:val="18"/>
                <w:lang w:val="sl-SI" w:eastAsia="sl-SI"/>
              </w:rPr>
              <w:t>)</w:t>
            </w:r>
          </w:p>
        </w:tc>
        <w:tc>
          <w:tcPr>
            <w:tcW w:w="1680" w:type="dxa"/>
            <w:tcBorders>
              <w:top w:val="nil"/>
              <w:left w:val="nil"/>
              <w:bottom w:val="single" w:sz="4" w:space="0" w:color="auto"/>
              <w:right w:val="double" w:sz="6" w:space="0" w:color="auto"/>
            </w:tcBorders>
            <w:shd w:val="clear" w:color="auto" w:fill="auto"/>
            <w:noWrap/>
            <w:vAlign w:val="center"/>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100</w:t>
            </w:r>
          </w:p>
        </w:tc>
        <w:tc>
          <w:tcPr>
            <w:tcW w:w="1860" w:type="dxa"/>
            <w:tcBorders>
              <w:top w:val="nil"/>
              <w:left w:val="nil"/>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74,25</w:t>
            </w:r>
          </w:p>
        </w:tc>
      </w:tr>
      <w:tr w:rsidR="00A73B08" w:rsidRPr="00182104" w:rsidTr="00A73B08">
        <w:trPr>
          <w:trHeight w:val="300"/>
        </w:trPr>
        <w:tc>
          <w:tcPr>
            <w:tcW w:w="1150" w:type="dxa"/>
            <w:vMerge/>
            <w:tcBorders>
              <w:top w:val="nil"/>
              <w:left w:val="single" w:sz="4" w:space="0" w:color="auto"/>
              <w:bottom w:val="double" w:sz="6" w:space="0" w:color="000000"/>
              <w:right w:val="single" w:sz="4" w:space="0" w:color="auto"/>
            </w:tcBorders>
            <w:vAlign w:val="center"/>
            <w:hideMark/>
          </w:tcPr>
          <w:p w:rsidR="00A73B08" w:rsidRPr="00182104" w:rsidRDefault="00A73B08" w:rsidP="00A73B08">
            <w:pPr>
              <w:spacing w:line="240" w:lineRule="auto"/>
              <w:rPr>
                <w:rFonts w:cs="Arial"/>
                <w:sz w:val="18"/>
                <w:szCs w:val="18"/>
                <w:lang w:val="sl-SI" w:eastAsia="sl-SI"/>
              </w:rPr>
            </w:pPr>
          </w:p>
        </w:tc>
        <w:tc>
          <w:tcPr>
            <w:tcW w:w="3050" w:type="dxa"/>
            <w:tcBorders>
              <w:top w:val="nil"/>
              <w:left w:val="nil"/>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rPr>
                <w:rFonts w:cs="Arial"/>
                <w:sz w:val="18"/>
                <w:szCs w:val="18"/>
                <w:lang w:val="sl-SI" w:eastAsia="sl-SI"/>
              </w:rPr>
            </w:pPr>
            <w:r w:rsidRPr="00182104">
              <w:rPr>
                <w:rFonts w:cs="Arial"/>
                <w:sz w:val="18"/>
                <w:szCs w:val="18"/>
                <w:lang w:val="sl-SI" w:eastAsia="sl-SI"/>
              </w:rPr>
              <w:t>Število zaposlenih*</w:t>
            </w:r>
          </w:p>
        </w:tc>
        <w:tc>
          <w:tcPr>
            <w:tcW w:w="1680" w:type="dxa"/>
            <w:tcBorders>
              <w:top w:val="nil"/>
              <w:left w:val="nil"/>
              <w:bottom w:val="single" w:sz="4" w:space="0" w:color="auto"/>
              <w:right w:val="double" w:sz="6" w:space="0" w:color="auto"/>
            </w:tcBorders>
            <w:shd w:val="clear" w:color="auto" w:fill="auto"/>
            <w:noWrap/>
            <w:vAlign w:val="bottom"/>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162.638</w:t>
            </w:r>
          </w:p>
        </w:tc>
        <w:tc>
          <w:tcPr>
            <w:tcW w:w="1860"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122.626</w:t>
            </w:r>
          </w:p>
        </w:tc>
      </w:tr>
      <w:tr w:rsidR="00A73B08" w:rsidRPr="00182104" w:rsidTr="00A73B08">
        <w:trPr>
          <w:trHeight w:val="315"/>
        </w:trPr>
        <w:tc>
          <w:tcPr>
            <w:tcW w:w="1150" w:type="dxa"/>
            <w:vMerge/>
            <w:tcBorders>
              <w:top w:val="nil"/>
              <w:left w:val="single" w:sz="4" w:space="0" w:color="auto"/>
              <w:bottom w:val="double" w:sz="6" w:space="0" w:color="000000"/>
              <w:right w:val="single" w:sz="4" w:space="0" w:color="auto"/>
            </w:tcBorders>
            <w:vAlign w:val="center"/>
            <w:hideMark/>
          </w:tcPr>
          <w:p w:rsidR="00A73B08" w:rsidRPr="00182104" w:rsidRDefault="00A73B08" w:rsidP="00A73B08">
            <w:pPr>
              <w:spacing w:line="240" w:lineRule="auto"/>
              <w:rPr>
                <w:rFonts w:cs="Arial"/>
                <w:sz w:val="18"/>
                <w:szCs w:val="18"/>
                <w:lang w:val="sl-SI" w:eastAsia="sl-SI"/>
              </w:rPr>
            </w:pPr>
          </w:p>
        </w:tc>
        <w:tc>
          <w:tcPr>
            <w:tcW w:w="3050" w:type="dxa"/>
            <w:tcBorders>
              <w:top w:val="nil"/>
              <w:left w:val="nil"/>
              <w:bottom w:val="double" w:sz="6" w:space="0" w:color="auto"/>
              <w:right w:val="single" w:sz="4" w:space="0" w:color="auto"/>
            </w:tcBorders>
            <w:shd w:val="clear" w:color="auto" w:fill="auto"/>
            <w:noWrap/>
            <w:vAlign w:val="center"/>
            <w:hideMark/>
          </w:tcPr>
          <w:p w:rsidR="00A73B08" w:rsidRPr="00182104" w:rsidRDefault="00A73B08" w:rsidP="00A73B08">
            <w:pPr>
              <w:spacing w:line="240" w:lineRule="auto"/>
              <w:rPr>
                <w:rFonts w:cs="Arial"/>
                <w:sz w:val="18"/>
                <w:szCs w:val="18"/>
                <w:lang w:val="sl-SI" w:eastAsia="sl-SI"/>
              </w:rPr>
            </w:pPr>
            <w:r w:rsidRPr="00182104">
              <w:rPr>
                <w:rFonts w:cs="Arial"/>
                <w:sz w:val="18"/>
                <w:szCs w:val="18"/>
                <w:lang w:val="sl-SI" w:eastAsia="sl-SI"/>
              </w:rPr>
              <w:t xml:space="preserve">Delež zaposlenih </w:t>
            </w:r>
            <w:r w:rsidR="003A5773" w:rsidRPr="00182104">
              <w:rPr>
                <w:rFonts w:cs="Arial"/>
                <w:sz w:val="18"/>
                <w:szCs w:val="18"/>
                <w:lang w:val="sl-SI" w:eastAsia="sl-SI"/>
              </w:rPr>
              <w:t>(</w:t>
            </w:r>
            <w:r w:rsidRPr="00182104">
              <w:rPr>
                <w:rFonts w:cs="Arial"/>
                <w:sz w:val="18"/>
                <w:szCs w:val="18"/>
                <w:lang w:val="sl-SI" w:eastAsia="sl-SI"/>
              </w:rPr>
              <w:t>v</w:t>
            </w:r>
            <w:r w:rsidR="00DF22E8" w:rsidRPr="00182104">
              <w:rPr>
                <w:rFonts w:cs="Arial"/>
                <w:sz w:val="18"/>
                <w:szCs w:val="18"/>
                <w:lang w:val="sl-SI" w:eastAsia="sl-SI"/>
              </w:rPr>
              <w:t> %</w:t>
            </w:r>
            <w:r w:rsidR="003A5773" w:rsidRPr="00182104">
              <w:rPr>
                <w:rFonts w:cs="Arial"/>
                <w:sz w:val="18"/>
                <w:szCs w:val="18"/>
                <w:lang w:val="sl-SI" w:eastAsia="sl-SI"/>
              </w:rPr>
              <w:t>)</w:t>
            </w:r>
          </w:p>
        </w:tc>
        <w:tc>
          <w:tcPr>
            <w:tcW w:w="1680" w:type="dxa"/>
            <w:tcBorders>
              <w:top w:val="nil"/>
              <w:left w:val="nil"/>
              <w:bottom w:val="double" w:sz="6" w:space="0" w:color="auto"/>
              <w:right w:val="double" w:sz="6" w:space="0" w:color="auto"/>
            </w:tcBorders>
            <w:shd w:val="clear" w:color="auto" w:fill="auto"/>
            <w:noWrap/>
            <w:vAlign w:val="center"/>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100</w:t>
            </w:r>
          </w:p>
        </w:tc>
        <w:tc>
          <w:tcPr>
            <w:tcW w:w="1860" w:type="dxa"/>
            <w:tcBorders>
              <w:top w:val="nil"/>
              <w:left w:val="nil"/>
              <w:bottom w:val="double" w:sz="6" w:space="0" w:color="auto"/>
              <w:right w:val="single" w:sz="4" w:space="0" w:color="auto"/>
            </w:tcBorders>
            <w:shd w:val="clear" w:color="auto" w:fill="auto"/>
            <w:noWrap/>
            <w:vAlign w:val="center"/>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75,40</w:t>
            </w:r>
          </w:p>
        </w:tc>
      </w:tr>
      <w:tr w:rsidR="00A73B08" w:rsidRPr="00182104" w:rsidTr="00A73B08">
        <w:trPr>
          <w:trHeight w:val="315"/>
        </w:trPr>
        <w:tc>
          <w:tcPr>
            <w:tcW w:w="1150"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A73B08" w:rsidRPr="00182104" w:rsidRDefault="00A73B08" w:rsidP="00A73B08">
            <w:pPr>
              <w:spacing w:line="240" w:lineRule="auto"/>
              <w:jc w:val="center"/>
              <w:rPr>
                <w:rFonts w:cs="Arial"/>
                <w:sz w:val="18"/>
                <w:szCs w:val="18"/>
                <w:lang w:val="sl-SI" w:eastAsia="sl-SI"/>
              </w:rPr>
            </w:pPr>
            <w:r w:rsidRPr="00182104">
              <w:rPr>
                <w:rFonts w:cs="Arial"/>
                <w:sz w:val="18"/>
                <w:szCs w:val="18"/>
                <w:lang w:val="sl-SI" w:eastAsia="sl-SI"/>
              </w:rPr>
              <w:t>Leto 2017</w:t>
            </w:r>
          </w:p>
        </w:tc>
        <w:tc>
          <w:tcPr>
            <w:tcW w:w="3050" w:type="dxa"/>
            <w:tcBorders>
              <w:top w:val="nil"/>
              <w:left w:val="nil"/>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rPr>
                <w:rFonts w:cs="Arial"/>
                <w:sz w:val="18"/>
                <w:szCs w:val="18"/>
                <w:lang w:val="sl-SI" w:eastAsia="sl-SI"/>
              </w:rPr>
            </w:pPr>
            <w:r w:rsidRPr="00182104">
              <w:rPr>
                <w:rFonts w:cs="Arial"/>
                <w:sz w:val="18"/>
                <w:szCs w:val="18"/>
                <w:lang w:val="sl-SI" w:eastAsia="sl-SI"/>
              </w:rPr>
              <w:t xml:space="preserve">Masa bruto plač </w:t>
            </w:r>
            <w:r w:rsidR="00E326A9" w:rsidRPr="00182104">
              <w:rPr>
                <w:rFonts w:cs="Arial"/>
                <w:sz w:val="18"/>
                <w:szCs w:val="18"/>
                <w:lang w:val="sl-SI" w:eastAsia="sl-SI"/>
              </w:rPr>
              <w:t>(</w:t>
            </w:r>
            <w:r w:rsidRPr="00182104">
              <w:rPr>
                <w:rFonts w:cs="Arial"/>
                <w:sz w:val="18"/>
                <w:szCs w:val="18"/>
                <w:lang w:val="sl-SI" w:eastAsia="sl-SI"/>
              </w:rPr>
              <w:t>v</w:t>
            </w:r>
            <w:r w:rsidR="00BA7C00" w:rsidRPr="00182104">
              <w:rPr>
                <w:rFonts w:cs="Arial"/>
                <w:sz w:val="18"/>
                <w:szCs w:val="18"/>
                <w:lang w:val="sl-SI" w:eastAsia="sl-SI"/>
              </w:rPr>
              <w:t> EUR</w:t>
            </w:r>
            <w:r w:rsidR="00E326A9" w:rsidRPr="00182104">
              <w:rPr>
                <w:rFonts w:cs="Arial"/>
                <w:sz w:val="18"/>
                <w:szCs w:val="18"/>
                <w:lang w:val="sl-SI" w:eastAsia="sl-SI"/>
              </w:rPr>
              <w:t>)</w:t>
            </w:r>
          </w:p>
        </w:tc>
        <w:tc>
          <w:tcPr>
            <w:tcW w:w="1680" w:type="dxa"/>
            <w:tcBorders>
              <w:top w:val="nil"/>
              <w:left w:val="nil"/>
              <w:bottom w:val="single" w:sz="4" w:space="0" w:color="auto"/>
              <w:right w:val="double" w:sz="6" w:space="0" w:color="auto"/>
            </w:tcBorders>
            <w:shd w:val="clear" w:color="auto" w:fill="auto"/>
            <w:noWrap/>
            <w:vAlign w:val="bottom"/>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3.739.444.790</w:t>
            </w:r>
          </w:p>
        </w:tc>
        <w:tc>
          <w:tcPr>
            <w:tcW w:w="1860"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2.782.542.097</w:t>
            </w:r>
          </w:p>
        </w:tc>
      </w:tr>
      <w:tr w:rsidR="00A73B08" w:rsidRPr="00182104" w:rsidTr="00A73B08">
        <w:trPr>
          <w:trHeight w:val="300"/>
        </w:trPr>
        <w:tc>
          <w:tcPr>
            <w:tcW w:w="1150" w:type="dxa"/>
            <w:vMerge/>
            <w:tcBorders>
              <w:top w:val="nil"/>
              <w:left w:val="single" w:sz="4" w:space="0" w:color="auto"/>
              <w:bottom w:val="double" w:sz="6" w:space="0" w:color="000000"/>
              <w:right w:val="single" w:sz="4" w:space="0" w:color="auto"/>
            </w:tcBorders>
            <w:vAlign w:val="center"/>
            <w:hideMark/>
          </w:tcPr>
          <w:p w:rsidR="00A73B08" w:rsidRPr="00182104" w:rsidRDefault="00A73B08" w:rsidP="00A73B08">
            <w:pPr>
              <w:spacing w:line="240" w:lineRule="auto"/>
              <w:rPr>
                <w:rFonts w:cs="Arial"/>
                <w:sz w:val="18"/>
                <w:szCs w:val="18"/>
                <w:lang w:val="sl-SI" w:eastAsia="sl-SI"/>
              </w:rPr>
            </w:pPr>
          </w:p>
        </w:tc>
        <w:tc>
          <w:tcPr>
            <w:tcW w:w="3050" w:type="dxa"/>
            <w:tcBorders>
              <w:top w:val="nil"/>
              <w:left w:val="nil"/>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rPr>
                <w:rFonts w:cs="Arial"/>
                <w:sz w:val="18"/>
                <w:szCs w:val="18"/>
                <w:lang w:val="sl-SI" w:eastAsia="sl-SI"/>
              </w:rPr>
            </w:pPr>
            <w:r w:rsidRPr="00182104">
              <w:rPr>
                <w:rFonts w:cs="Arial"/>
                <w:sz w:val="18"/>
                <w:szCs w:val="18"/>
                <w:lang w:val="sl-SI" w:eastAsia="sl-SI"/>
              </w:rPr>
              <w:t xml:space="preserve">Delež mase bruto plač </w:t>
            </w:r>
            <w:r w:rsidR="00E326A9" w:rsidRPr="00182104">
              <w:rPr>
                <w:rFonts w:cs="Arial"/>
                <w:sz w:val="18"/>
                <w:szCs w:val="18"/>
                <w:lang w:val="sl-SI" w:eastAsia="sl-SI"/>
              </w:rPr>
              <w:t>(</w:t>
            </w:r>
            <w:r w:rsidRPr="00182104">
              <w:rPr>
                <w:rFonts w:cs="Arial"/>
                <w:sz w:val="18"/>
                <w:szCs w:val="18"/>
                <w:lang w:val="sl-SI" w:eastAsia="sl-SI"/>
              </w:rPr>
              <w:t>v</w:t>
            </w:r>
            <w:r w:rsidR="00DF22E8" w:rsidRPr="00182104">
              <w:rPr>
                <w:rFonts w:cs="Arial"/>
                <w:sz w:val="18"/>
                <w:szCs w:val="18"/>
                <w:lang w:val="sl-SI" w:eastAsia="sl-SI"/>
              </w:rPr>
              <w:t> %</w:t>
            </w:r>
            <w:r w:rsidR="00E326A9" w:rsidRPr="00182104">
              <w:rPr>
                <w:rFonts w:cs="Arial"/>
                <w:sz w:val="18"/>
                <w:szCs w:val="18"/>
                <w:lang w:val="sl-SI" w:eastAsia="sl-SI"/>
              </w:rPr>
              <w:t>)</w:t>
            </w:r>
          </w:p>
        </w:tc>
        <w:tc>
          <w:tcPr>
            <w:tcW w:w="1680" w:type="dxa"/>
            <w:tcBorders>
              <w:top w:val="nil"/>
              <w:left w:val="nil"/>
              <w:bottom w:val="single" w:sz="4" w:space="0" w:color="auto"/>
              <w:right w:val="double" w:sz="6" w:space="0" w:color="auto"/>
            </w:tcBorders>
            <w:shd w:val="clear" w:color="auto" w:fill="auto"/>
            <w:noWrap/>
            <w:vAlign w:val="center"/>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100</w:t>
            </w:r>
          </w:p>
        </w:tc>
        <w:tc>
          <w:tcPr>
            <w:tcW w:w="1860" w:type="dxa"/>
            <w:tcBorders>
              <w:top w:val="nil"/>
              <w:left w:val="nil"/>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74,41</w:t>
            </w:r>
          </w:p>
        </w:tc>
      </w:tr>
      <w:tr w:rsidR="00A73B08" w:rsidRPr="00182104" w:rsidTr="00A73B08">
        <w:trPr>
          <w:trHeight w:val="300"/>
        </w:trPr>
        <w:tc>
          <w:tcPr>
            <w:tcW w:w="1150" w:type="dxa"/>
            <w:vMerge/>
            <w:tcBorders>
              <w:top w:val="nil"/>
              <w:left w:val="single" w:sz="4" w:space="0" w:color="auto"/>
              <w:bottom w:val="double" w:sz="6" w:space="0" w:color="000000"/>
              <w:right w:val="single" w:sz="4" w:space="0" w:color="auto"/>
            </w:tcBorders>
            <w:vAlign w:val="center"/>
            <w:hideMark/>
          </w:tcPr>
          <w:p w:rsidR="00A73B08" w:rsidRPr="00182104" w:rsidRDefault="00A73B08" w:rsidP="00A73B08">
            <w:pPr>
              <w:spacing w:line="240" w:lineRule="auto"/>
              <w:rPr>
                <w:rFonts w:cs="Arial"/>
                <w:sz w:val="18"/>
                <w:szCs w:val="18"/>
                <w:lang w:val="sl-SI" w:eastAsia="sl-SI"/>
              </w:rPr>
            </w:pPr>
          </w:p>
        </w:tc>
        <w:tc>
          <w:tcPr>
            <w:tcW w:w="3050" w:type="dxa"/>
            <w:tcBorders>
              <w:top w:val="nil"/>
              <w:left w:val="nil"/>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rPr>
                <w:rFonts w:cs="Arial"/>
                <w:sz w:val="18"/>
                <w:szCs w:val="18"/>
                <w:lang w:val="sl-SI" w:eastAsia="sl-SI"/>
              </w:rPr>
            </w:pPr>
            <w:r w:rsidRPr="00182104">
              <w:rPr>
                <w:rFonts w:cs="Arial"/>
                <w:sz w:val="18"/>
                <w:szCs w:val="18"/>
                <w:lang w:val="sl-SI" w:eastAsia="sl-SI"/>
              </w:rPr>
              <w:t>Število zaposlenih*</w:t>
            </w:r>
          </w:p>
        </w:tc>
        <w:tc>
          <w:tcPr>
            <w:tcW w:w="1680" w:type="dxa"/>
            <w:tcBorders>
              <w:top w:val="nil"/>
              <w:left w:val="nil"/>
              <w:bottom w:val="single" w:sz="4" w:space="0" w:color="auto"/>
              <w:right w:val="double" w:sz="6" w:space="0" w:color="auto"/>
            </w:tcBorders>
            <w:shd w:val="clear" w:color="auto" w:fill="auto"/>
            <w:noWrap/>
            <w:vAlign w:val="bottom"/>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166.355</w:t>
            </w:r>
          </w:p>
        </w:tc>
        <w:tc>
          <w:tcPr>
            <w:tcW w:w="1860" w:type="dxa"/>
            <w:tcBorders>
              <w:top w:val="nil"/>
              <w:left w:val="nil"/>
              <w:bottom w:val="single" w:sz="4" w:space="0" w:color="auto"/>
              <w:right w:val="single" w:sz="4" w:space="0" w:color="auto"/>
            </w:tcBorders>
            <w:shd w:val="clear" w:color="auto" w:fill="auto"/>
            <w:noWrap/>
            <w:vAlign w:val="bottom"/>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126.089</w:t>
            </w:r>
          </w:p>
        </w:tc>
      </w:tr>
      <w:tr w:rsidR="00A73B08" w:rsidRPr="00182104" w:rsidTr="00A73B08">
        <w:trPr>
          <w:trHeight w:val="315"/>
        </w:trPr>
        <w:tc>
          <w:tcPr>
            <w:tcW w:w="1150" w:type="dxa"/>
            <w:vMerge/>
            <w:tcBorders>
              <w:top w:val="nil"/>
              <w:left w:val="single" w:sz="4" w:space="0" w:color="auto"/>
              <w:bottom w:val="double" w:sz="6" w:space="0" w:color="000000"/>
              <w:right w:val="single" w:sz="4" w:space="0" w:color="auto"/>
            </w:tcBorders>
            <w:vAlign w:val="center"/>
            <w:hideMark/>
          </w:tcPr>
          <w:p w:rsidR="00A73B08" w:rsidRPr="00182104" w:rsidRDefault="00A73B08" w:rsidP="00A73B08">
            <w:pPr>
              <w:spacing w:line="240" w:lineRule="auto"/>
              <w:rPr>
                <w:rFonts w:cs="Arial"/>
                <w:sz w:val="18"/>
                <w:szCs w:val="18"/>
                <w:lang w:val="sl-SI" w:eastAsia="sl-SI"/>
              </w:rPr>
            </w:pPr>
          </w:p>
        </w:tc>
        <w:tc>
          <w:tcPr>
            <w:tcW w:w="3050" w:type="dxa"/>
            <w:tcBorders>
              <w:top w:val="nil"/>
              <w:left w:val="nil"/>
              <w:bottom w:val="double" w:sz="6" w:space="0" w:color="auto"/>
              <w:right w:val="single" w:sz="4" w:space="0" w:color="auto"/>
            </w:tcBorders>
            <w:shd w:val="clear" w:color="auto" w:fill="auto"/>
            <w:noWrap/>
            <w:vAlign w:val="center"/>
            <w:hideMark/>
          </w:tcPr>
          <w:p w:rsidR="00A73B08" w:rsidRPr="00182104" w:rsidRDefault="00A73B08" w:rsidP="00A73B08">
            <w:pPr>
              <w:spacing w:line="240" w:lineRule="auto"/>
              <w:rPr>
                <w:rFonts w:cs="Arial"/>
                <w:sz w:val="18"/>
                <w:szCs w:val="18"/>
                <w:lang w:val="sl-SI" w:eastAsia="sl-SI"/>
              </w:rPr>
            </w:pPr>
            <w:r w:rsidRPr="00182104">
              <w:rPr>
                <w:rFonts w:cs="Arial"/>
                <w:sz w:val="18"/>
                <w:szCs w:val="18"/>
                <w:lang w:val="sl-SI" w:eastAsia="sl-SI"/>
              </w:rPr>
              <w:t xml:space="preserve">Delež zaposlenih </w:t>
            </w:r>
            <w:r w:rsidR="003A5773" w:rsidRPr="00182104">
              <w:rPr>
                <w:rFonts w:cs="Arial"/>
                <w:sz w:val="18"/>
                <w:szCs w:val="18"/>
                <w:lang w:val="sl-SI" w:eastAsia="sl-SI"/>
              </w:rPr>
              <w:t>(</w:t>
            </w:r>
            <w:r w:rsidRPr="00182104">
              <w:rPr>
                <w:rFonts w:cs="Arial"/>
                <w:sz w:val="18"/>
                <w:szCs w:val="18"/>
                <w:lang w:val="sl-SI" w:eastAsia="sl-SI"/>
              </w:rPr>
              <w:t>v</w:t>
            </w:r>
            <w:r w:rsidR="00DF22E8" w:rsidRPr="00182104">
              <w:rPr>
                <w:rFonts w:cs="Arial"/>
                <w:sz w:val="18"/>
                <w:szCs w:val="18"/>
                <w:lang w:val="sl-SI" w:eastAsia="sl-SI"/>
              </w:rPr>
              <w:t> %</w:t>
            </w:r>
            <w:r w:rsidR="003A5773" w:rsidRPr="00182104">
              <w:rPr>
                <w:rFonts w:cs="Arial"/>
                <w:sz w:val="18"/>
                <w:szCs w:val="18"/>
                <w:lang w:val="sl-SI" w:eastAsia="sl-SI"/>
              </w:rPr>
              <w:t>)</w:t>
            </w:r>
          </w:p>
        </w:tc>
        <w:tc>
          <w:tcPr>
            <w:tcW w:w="1680" w:type="dxa"/>
            <w:tcBorders>
              <w:top w:val="nil"/>
              <w:left w:val="nil"/>
              <w:bottom w:val="double" w:sz="6" w:space="0" w:color="auto"/>
              <w:right w:val="double" w:sz="6" w:space="0" w:color="auto"/>
            </w:tcBorders>
            <w:shd w:val="clear" w:color="auto" w:fill="auto"/>
            <w:noWrap/>
            <w:vAlign w:val="center"/>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100</w:t>
            </w:r>
          </w:p>
        </w:tc>
        <w:tc>
          <w:tcPr>
            <w:tcW w:w="1860" w:type="dxa"/>
            <w:tcBorders>
              <w:top w:val="nil"/>
              <w:left w:val="nil"/>
              <w:bottom w:val="double" w:sz="6" w:space="0" w:color="auto"/>
              <w:right w:val="single" w:sz="4" w:space="0" w:color="auto"/>
            </w:tcBorders>
            <w:shd w:val="clear" w:color="auto" w:fill="auto"/>
            <w:noWrap/>
            <w:vAlign w:val="center"/>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75,80</w:t>
            </w:r>
          </w:p>
        </w:tc>
      </w:tr>
      <w:tr w:rsidR="00A73B08" w:rsidRPr="00182104" w:rsidTr="00A73B08">
        <w:trPr>
          <w:trHeight w:val="315"/>
        </w:trPr>
        <w:tc>
          <w:tcPr>
            <w:tcW w:w="4200" w:type="dxa"/>
            <w:gridSpan w:val="2"/>
            <w:tcBorders>
              <w:top w:val="nil"/>
              <w:left w:val="single" w:sz="4" w:space="0" w:color="auto"/>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jc w:val="center"/>
              <w:rPr>
                <w:rFonts w:cs="Arial"/>
                <w:sz w:val="18"/>
                <w:szCs w:val="18"/>
                <w:lang w:val="sl-SI" w:eastAsia="sl-SI"/>
              </w:rPr>
            </w:pPr>
            <w:r w:rsidRPr="00182104">
              <w:rPr>
                <w:rFonts w:cs="Arial"/>
                <w:sz w:val="18"/>
                <w:szCs w:val="18"/>
                <w:lang w:val="sl-SI" w:eastAsia="sl-SI"/>
              </w:rPr>
              <w:t>Indeks</w:t>
            </w:r>
            <w:r w:rsidR="00F333F3" w:rsidRPr="00182104">
              <w:rPr>
                <w:rFonts w:cs="Arial"/>
                <w:sz w:val="18"/>
                <w:szCs w:val="18"/>
                <w:lang w:val="sl-SI" w:eastAsia="sl-SI"/>
              </w:rPr>
              <w:t xml:space="preserve"> </w:t>
            </w:r>
            <w:r w:rsidRPr="00182104">
              <w:rPr>
                <w:rFonts w:cs="Arial"/>
                <w:sz w:val="18"/>
                <w:szCs w:val="18"/>
                <w:lang w:val="sl-SI" w:eastAsia="sl-SI"/>
              </w:rPr>
              <w:t>mase bruto plač</w:t>
            </w:r>
          </w:p>
        </w:tc>
        <w:tc>
          <w:tcPr>
            <w:tcW w:w="1680" w:type="dxa"/>
            <w:tcBorders>
              <w:top w:val="nil"/>
              <w:left w:val="nil"/>
              <w:bottom w:val="single" w:sz="4" w:space="0" w:color="auto"/>
              <w:right w:val="double" w:sz="6" w:space="0" w:color="auto"/>
            </w:tcBorders>
            <w:shd w:val="clear" w:color="auto" w:fill="auto"/>
            <w:noWrap/>
            <w:vAlign w:val="center"/>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105,07</w:t>
            </w:r>
          </w:p>
        </w:tc>
        <w:tc>
          <w:tcPr>
            <w:tcW w:w="1860" w:type="dxa"/>
            <w:tcBorders>
              <w:top w:val="nil"/>
              <w:left w:val="single" w:sz="4" w:space="0" w:color="auto"/>
              <w:bottom w:val="single" w:sz="4" w:space="0" w:color="auto"/>
              <w:right w:val="double" w:sz="6" w:space="0" w:color="auto"/>
            </w:tcBorders>
            <w:shd w:val="clear" w:color="auto" w:fill="auto"/>
            <w:noWrap/>
            <w:vAlign w:val="center"/>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105,30</w:t>
            </w:r>
          </w:p>
        </w:tc>
      </w:tr>
      <w:tr w:rsidR="00A73B08" w:rsidRPr="00182104" w:rsidTr="00A73B08">
        <w:trPr>
          <w:trHeight w:val="300"/>
        </w:trPr>
        <w:tc>
          <w:tcPr>
            <w:tcW w:w="4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B08" w:rsidRPr="00182104" w:rsidRDefault="00A73B08" w:rsidP="00A73B08">
            <w:pPr>
              <w:spacing w:line="240" w:lineRule="auto"/>
              <w:jc w:val="center"/>
              <w:rPr>
                <w:rFonts w:cs="Arial"/>
                <w:sz w:val="18"/>
                <w:szCs w:val="18"/>
                <w:lang w:val="sl-SI" w:eastAsia="sl-SI"/>
              </w:rPr>
            </w:pPr>
            <w:r w:rsidRPr="00182104">
              <w:rPr>
                <w:rFonts w:cs="Arial"/>
                <w:sz w:val="18"/>
                <w:szCs w:val="18"/>
                <w:lang w:val="sl-SI" w:eastAsia="sl-SI"/>
              </w:rPr>
              <w:t>Indeks</w:t>
            </w:r>
            <w:r w:rsidR="00F333F3" w:rsidRPr="00182104">
              <w:rPr>
                <w:rFonts w:cs="Arial"/>
                <w:sz w:val="18"/>
                <w:szCs w:val="18"/>
                <w:lang w:val="sl-SI" w:eastAsia="sl-SI"/>
              </w:rPr>
              <w:t xml:space="preserve"> </w:t>
            </w:r>
            <w:r w:rsidRPr="00182104">
              <w:rPr>
                <w:rFonts w:cs="Arial"/>
                <w:sz w:val="18"/>
                <w:szCs w:val="18"/>
                <w:lang w:val="sl-SI" w:eastAsia="sl-SI"/>
              </w:rPr>
              <w:t>števila</w:t>
            </w:r>
            <w:r w:rsidR="00F333F3" w:rsidRPr="00182104">
              <w:rPr>
                <w:rFonts w:cs="Arial"/>
                <w:sz w:val="18"/>
                <w:szCs w:val="18"/>
                <w:lang w:val="sl-SI" w:eastAsia="sl-SI"/>
              </w:rPr>
              <w:t xml:space="preserve"> </w:t>
            </w:r>
            <w:r w:rsidRPr="00182104">
              <w:rPr>
                <w:rFonts w:cs="Arial"/>
                <w:sz w:val="18"/>
                <w:szCs w:val="18"/>
                <w:lang w:val="sl-SI" w:eastAsia="sl-SI"/>
              </w:rPr>
              <w:t>zaposlenih</w:t>
            </w:r>
          </w:p>
        </w:tc>
        <w:tc>
          <w:tcPr>
            <w:tcW w:w="1680" w:type="dxa"/>
            <w:tcBorders>
              <w:top w:val="nil"/>
              <w:left w:val="nil"/>
              <w:bottom w:val="single" w:sz="4" w:space="0" w:color="auto"/>
              <w:right w:val="double" w:sz="6" w:space="0" w:color="auto"/>
            </w:tcBorders>
            <w:shd w:val="clear" w:color="auto" w:fill="auto"/>
            <w:noWrap/>
            <w:vAlign w:val="center"/>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102,29</w:t>
            </w:r>
          </w:p>
        </w:tc>
        <w:tc>
          <w:tcPr>
            <w:tcW w:w="1860" w:type="dxa"/>
            <w:tcBorders>
              <w:top w:val="nil"/>
              <w:left w:val="single" w:sz="4" w:space="0" w:color="auto"/>
              <w:bottom w:val="single" w:sz="4" w:space="0" w:color="auto"/>
              <w:right w:val="double" w:sz="6" w:space="0" w:color="auto"/>
            </w:tcBorders>
            <w:shd w:val="clear" w:color="auto" w:fill="auto"/>
            <w:noWrap/>
            <w:vAlign w:val="center"/>
            <w:hideMark/>
          </w:tcPr>
          <w:p w:rsidR="00A73B08" w:rsidRPr="00182104" w:rsidRDefault="00A73B08" w:rsidP="00A73B08">
            <w:pPr>
              <w:spacing w:line="240" w:lineRule="auto"/>
              <w:jc w:val="right"/>
              <w:rPr>
                <w:rFonts w:cs="Arial"/>
                <w:szCs w:val="20"/>
                <w:lang w:val="sl-SI" w:eastAsia="sl-SI"/>
              </w:rPr>
            </w:pPr>
            <w:r w:rsidRPr="00182104">
              <w:rPr>
                <w:rFonts w:cs="Arial"/>
                <w:szCs w:val="20"/>
                <w:lang w:val="sl-SI" w:eastAsia="sl-SI"/>
              </w:rPr>
              <w:t>102,82</w:t>
            </w:r>
          </w:p>
        </w:tc>
      </w:tr>
    </w:tbl>
    <w:p w:rsidR="00D67CE5" w:rsidRPr="00182104" w:rsidRDefault="00511AA0" w:rsidP="00D67CE5">
      <w:pPr>
        <w:spacing w:line="260" w:lineRule="exact"/>
        <w:jc w:val="both"/>
        <w:rPr>
          <w:rFonts w:cs="Arial"/>
          <w:sz w:val="16"/>
          <w:szCs w:val="16"/>
          <w:lang w:val="sl-SI"/>
        </w:rPr>
      </w:pPr>
      <w:r w:rsidRPr="00182104">
        <w:rPr>
          <w:rFonts w:cs="Arial"/>
          <w:sz w:val="16"/>
          <w:szCs w:val="16"/>
          <w:lang w:val="sl-SI"/>
        </w:rPr>
        <w:t xml:space="preserve"> </w:t>
      </w:r>
      <w:r w:rsidR="00D67CE5" w:rsidRPr="00182104">
        <w:rPr>
          <w:rFonts w:cs="Arial"/>
          <w:sz w:val="16"/>
          <w:szCs w:val="16"/>
          <w:lang w:val="sl-SI"/>
        </w:rPr>
        <w:t>Vir:</w:t>
      </w:r>
      <w:r w:rsidR="008339BF" w:rsidRPr="00182104">
        <w:rPr>
          <w:rFonts w:cs="Arial"/>
          <w:sz w:val="16"/>
          <w:szCs w:val="16"/>
          <w:lang w:val="sl-SI"/>
        </w:rPr>
        <w:t xml:space="preserve"> ISPAP</w:t>
      </w:r>
    </w:p>
    <w:p w:rsidR="004C44CE" w:rsidRPr="00182104" w:rsidRDefault="00B65F47" w:rsidP="00D67CE5">
      <w:pPr>
        <w:spacing w:line="260" w:lineRule="exact"/>
        <w:jc w:val="both"/>
        <w:rPr>
          <w:rFonts w:cs="Arial"/>
          <w:sz w:val="16"/>
          <w:szCs w:val="16"/>
          <w:lang w:val="sl-SI"/>
        </w:rPr>
      </w:pPr>
      <w:r w:rsidRPr="00182104">
        <w:rPr>
          <w:rFonts w:cs="Arial"/>
          <w:sz w:val="16"/>
          <w:szCs w:val="16"/>
          <w:lang w:val="sl-SI"/>
        </w:rPr>
        <w:t>*</w:t>
      </w:r>
      <w:r w:rsidR="00F32E48" w:rsidRPr="00182104">
        <w:rPr>
          <w:rFonts w:cs="Arial"/>
          <w:sz w:val="16"/>
          <w:szCs w:val="16"/>
          <w:lang w:val="sl-SI"/>
        </w:rPr>
        <w:t xml:space="preserve"> </w:t>
      </w:r>
      <w:r w:rsidR="007862B5" w:rsidRPr="00182104">
        <w:rPr>
          <w:rFonts w:cs="Arial"/>
          <w:sz w:val="16"/>
          <w:szCs w:val="16"/>
          <w:lang w:val="sl-SI"/>
        </w:rPr>
        <w:t>P</w:t>
      </w:r>
      <w:r w:rsidR="000A1FE1" w:rsidRPr="00182104">
        <w:rPr>
          <w:rFonts w:cs="Arial"/>
          <w:sz w:val="16"/>
          <w:szCs w:val="16"/>
          <w:lang w:val="sl-SI"/>
        </w:rPr>
        <w:t>ovprečno š</w:t>
      </w:r>
      <w:r w:rsidR="00CD3B93" w:rsidRPr="00182104">
        <w:rPr>
          <w:rFonts w:cs="Arial"/>
          <w:sz w:val="16"/>
          <w:szCs w:val="16"/>
          <w:lang w:val="sl-SI"/>
        </w:rPr>
        <w:t>tevilo zaposlenih na podlagi opravljenih ur</w:t>
      </w:r>
      <w:r w:rsidRPr="00182104">
        <w:rPr>
          <w:rFonts w:cs="Arial"/>
          <w:sz w:val="16"/>
          <w:szCs w:val="16"/>
          <w:lang w:val="sl-SI"/>
        </w:rPr>
        <w:t>.</w:t>
      </w:r>
    </w:p>
    <w:p w:rsidR="00E71968" w:rsidRPr="00182104" w:rsidRDefault="00E71968" w:rsidP="00D67CE5">
      <w:pPr>
        <w:spacing w:line="260" w:lineRule="exact"/>
        <w:jc w:val="both"/>
        <w:rPr>
          <w:rFonts w:cs="Arial"/>
          <w:sz w:val="16"/>
          <w:szCs w:val="16"/>
          <w:lang w:val="sl-SI"/>
        </w:rPr>
      </w:pPr>
    </w:p>
    <w:p w:rsidR="002A3A31" w:rsidRPr="00182104" w:rsidRDefault="002A3A31" w:rsidP="00D67CE5">
      <w:pPr>
        <w:spacing w:line="260" w:lineRule="exact"/>
        <w:jc w:val="both"/>
        <w:rPr>
          <w:rFonts w:cs="Arial"/>
          <w:sz w:val="16"/>
          <w:szCs w:val="16"/>
          <w:lang w:val="sl-SI"/>
        </w:rPr>
      </w:pPr>
    </w:p>
    <w:p w:rsidR="0035021D" w:rsidRPr="00182104" w:rsidRDefault="007F6B7E" w:rsidP="002319FD">
      <w:pPr>
        <w:jc w:val="both"/>
        <w:rPr>
          <w:rFonts w:cs="Arial"/>
          <w:color w:val="000000"/>
          <w:sz w:val="22"/>
          <w:szCs w:val="22"/>
          <w:lang w:val="sl-SI"/>
        </w:rPr>
      </w:pPr>
      <w:r w:rsidRPr="00182104">
        <w:rPr>
          <w:rFonts w:cs="Arial"/>
          <w:color w:val="000000"/>
          <w:sz w:val="22"/>
          <w:szCs w:val="22"/>
          <w:lang w:val="sl-SI"/>
        </w:rPr>
        <w:t>Masa bruto plač</w:t>
      </w:r>
      <w:r w:rsidR="00654367" w:rsidRPr="00182104">
        <w:rPr>
          <w:rFonts w:cs="Arial"/>
          <w:color w:val="000000"/>
          <w:sz w:val="22"/>
          <w:szCs w:val="22"/>
          <w:lang w:val="sl-SI"/>
        </w:rPr>
        <w:t xml:space="preserve"> </w:t>
      </w:r>
      <w:r w:rsidR="008236C7" w:rsidRPr="00182104">
        <w:rPr>
          <w:rFonts w:cs="Arial"/>
          <w:color w:val="000000"/>
          <w:sz w:val="22"/>
          <w:szCs w:val="22"/>
          <w:lang w:val="sl-SI"/>
        </w:rPr>
        <w:t xml:space="preserve">posrednih uporabnikov proračuna </w:t>
      </w:r>
      <w:r w:rsidR="00937329" w:rsidRPr="00182104">
        <w:rPr>
          <w:rFonts w:cs="Arial"/>
          <w:color w:val="000000"/>
          <w:sz w:val="22"/>
          <w:szCs w:val="22"/>
          <w:lang w:val="sl-SI"/>
        </w:rPr>
        <w:t xml:space="preserve">je </w:t>
      </w:r>
      <w:r w:rsidR="000407A3" w:rsidRPr="00182104">
        <w:rPr>
          <w:rFonts w:cs="Arial"/>
          <w:color w:val="000000"/>
          <w:sz w:val="22"/>
          <w:szCs w:val="22"/>
          <w:lang w:val="sl-SI"/>
        </w:rPr>
        <w:t>bila v letu 2017 višja</w:t>
      </w:r>
      <w:r w:rsidR="00F333F3" w:rsidRPr="00182104">
        <w:rPr>
          <w:rFonts w:cs="Arial"/>
          <w:color w:val="000000"/>
          <w:sz w:val="22"/>
          <w:szCs w:val="22"/>
          <w:lang w:val="sl-SI"/>
        </w:rPr>
        <w:t xml:space="preserve"> </w:t>
      </w:r>
      <w:r w:rsidR="00890B1B" w:rsidRPr="00182104">
        <w:rPr>
          <w:rFonts w:cs="Arial"/>
          <w:color w:val="000000"/>
          <w:sz w:val="22"/>
          <w:szCs w:val="22"/>
          <w:lang w:val="sl-SI"/>
        </w:rPr>
        <w:t xml:space="preserve">za </w:t>
      </w:r>
      <w:r w:rsidRPr="00182104">
        <w:rPr>
          <w:rFonts w:cs="Arial"/>
          <w:color w:val="000000"/>
          <w:sz w:val="22"/>
          <w:szCs w:val="22"/>
          <w:lang w:val="sl-SI"/>
        </w:rPr>
        <w:t>slabih 140</w:t>
      </w:r>
      <w:r w:rsidR="003A5773" w:rsidRPr="00182104">
        <w:rPr>
          <w:rFonts w:cs="Arial"/>
          <w:color w:val="000000"/>
          <w:sz w:val="22"/>
          <w:szCs w:val="22"/>
          <w:lang w:val="sl-SI"/>
        </w:rPr>
        <w:t> </w:t>
      </w:r>
      <w:r w:rsidR="001F4B62" w:rsidRPr="00182104">
        <w:rPr>
          <w:rFonts w:cs="Arial"/>
          <w:color w:val="000000"/>
          <w:sz w:val="22"/>
          <w:szCs w:val="22"/>
          <w:lang w:val="sl-SI"/>
        </w:rPr>
        <w:t>mio.</w:t>
      </w:r>
      <w:r w:rsidR="00257297" w:rsidRPr="00182104">
        <w:rPr>
          <w:rFonts w:cs="Arial"/>
          <w:color w:val="000000"/>
          <w:sz w:val="22"/>
          <w:szCs w:val="22"/>
          <w:lang w:val="sl-SI"/>
        </w:rPr>
        <w:t> EUR</w:t>
      </w:r>
      <w:r w:rsidR="00890B1B" w:rsidRPr="00182104">
        <w:rPr>
          <w:rFonts w:cs="Arial"/>
          <w:color w:val="000000"/>
          <w:sz w:val="22"/>
          <w:szCs w:val="22"/>
          <w:lang w:val="sl-SI"/>
        </w:rPr>
        <w:t xml:space="preserve"> (za 5,3 </w:t>
      </w:r>
      <w:r w:rsidR="004A3277" w:rsidRPr="00182104">
        <w:rPr>
          <w:rFonts w:cs="Arial"/>
          <w:color w:val="000000"/>
          <w:sz w:val="22"/>
          <w:szCs w:val="22"/>
          <w:lang w:val="sl-SI"/>
        </w:rPr>
        <w:t>%</w:t>
      </w:r>
      <w:r w:rsidR="00890B1B" w:rsidRPr="00182104">
        <w:rPr>
          <w:rFonts w:cs="Arial"/>
          <w:color w:val="000000"/>
          <w:sz w:val="22"/>
          <w:szCs w:val="22"/>
          <w:lang w:val="sl-SI"/>
        </w:rPr>
        <w:t>)</w:t>
      </w:r>
      <w:r w:rsidR="006B3D68" w:rsidRPr="00182104">
        <w:rPr>
          <w:rFonts w:cs="Arial"/>
          <w:color w:val="000000"/>
          <w:sz w:val="22"/>
          <w:szCs w:val="22"/>
          <w:lang w:val="sl-SI"/>
        </w:rPr>
        <w:t xml:space="preserve">, </w:t>
      </w:r>
      <w:r w:rsidR="00A00BBA" w:rsidRPr="00182104">
        <w:rPr>
          <w:rFonts w:cs="Arial"/>
          <w:color w:val="000000"/>
          <w:sz w:val="22"/>
          <w:szCs w:val="22"/>
          <w:lang w:val="sl-SI"/>
        </w:rPr>
        <w:t xml:space="preserve">število zaposlenih na podlagi opravljenih ur </w:t>
      </w:r>
      <w:r w:rsidR="00890B1B" w:rsidRPr="00182104">
        <w:rPr>
          <w:rFonts w:cs="Arial"/>
          <w:color w:val="000000"/>
          <w:sz w:val="22"/>
          <w:szCs w:val="22"/>
          <w:lang w:val="sl-SI"/>
        </w:rPr>
        <w:t>pa je višj</w:t>
      </w:r>
      <w:r w:rsidR="00A00BBA" w:rsidRPr="00182104">
        <w:rPr>
          <w:rFonts w:cs="Arial"/>
          <w:color w:val="000000"/>
          <w:sz w:val="22"/>
          <w:szCs w:val="22"/>
          <w:lang w:val="sl-SI"/>
        </w:rPr>
        <w:t>e</w:t>
      </w:r>
      <w:r w:rsidR="00EB23CC" w:rsidRPr="00182104">
        <w:rPr>
          <w:rFonts w:cs="Arial"/>
          <w:color w:val="000000"/>
          <w:sz w:val="22"/>
          <w:szCs w:val="22"/>
          <w:lang w:val="sl-SI"/>
        </w:rPr>
        <w:t xml:space="preserve"> za </w:t>
      </w:r>
      <w:r w:rsidR="00890B1B" w:rsidRPr="00182104">
        <w:rPr>
          <w:rFonts w:cs="Arial"/>
          <w:color w:val="000000"/>
          <w:sz w:val="22"/>
          <w:szCs w:val="22"/>
          <w:lang w:val="sl-SI"/>
        </w:rPr>
        <w:t>slabe</w:t>
      </w:r>
      <w:r w:rsidR="00654367" w:rsidRPr="00182104">
        <w:rPr>
          <w:rFonts w:cs="Arial"/>
          <w:color w:val="000000"/>
          <w:sz w:val="22"/>
          <w:szCs w:val="22"/>
          <w:lang w:val="sl-SI"/>
        </w:rPr>
        <w:t xml:space="preserve"> </w:t>
      </w:r>
      <w:r w:rsidR="00890B1B" w:rsidRPr="00182104">
        <w:rPr>
          <w:rFonts w:cs="Arial"/>
          <w:color w:val="000000"/>
          <w:sz w:val="22"/>
          <w:szCs w:val="22"/>
          <w:lang w:val="sl-SI"/>
        </w:rPr>
        <w:t>3</w:t>
      </w:r>
      <w:r w:rsidR="002B79BB" w:rsidRPr="00182104">
        <w:rPr>
          <w:rFonts w:cs="Arial"/>
          <w:color w:val="000000"/>
          <w:sz w:val="22"/>
          <w:szCs w:val="22"/>
          <w:lang w:val="sl-SI"/>
        </w:rPr>
        <w:t> %</w:t>
      </w:r>
      <w:r w:rsidR="00E71968" w:rsidRPr="00182104">
        <w:rPr>
          <w:rFonts w:cs="Arial"/>
          <w:color w:val="000000"/>
          <w:sz w:val="22"/>
          <w:szCs w:val="22"/>
          <w:lang w:val="sl-SI"/>
        </w:rPr>
        <w:t xml:space="preserve"> (preglednica 8</w:t>
      </w:r>
      <w:r w:rsidR="002319FD" w:rsidRPr="00182104">
        <w:rPr>
          <w:rFonts w:cs="Arial"/>
          <w:color w:val="000000"/>
          <w:sz w:val="22"/>
          <w:szCs w:val="22"/>
          <w:lang w:val="sl-SI"/>
        </w:rPr>
        <w:t xml:space="preserve">). </w:t>
      </w:r>
    </w:p>
    <w:p w:rsidR="0035021D" w:rsidRPr="00182104" w:rsidRDefault="0035021D" w:rsidP="002319FD">
      <w:pPr>
        <w:jc w:val="both"/>
        <w:rPr>
          <w:rFonts w:cs="Arial"/>
          <w:color w:val="000000"/>
          <w:sz w:val="22"/>
          <w:szCs w:val="22"/>
          <w:lang w:val="sl-SI"/>
        </w:rPr>
      </w:pPr>
    </w:p>
    <w:p w:rsidR="008E76F7" w:rsidRPr="00182104" w:rsidRDefault="007F6B7E" w:rsidP="00B65F47">
      <w:pPr>
        <w:jc w:val="both"/>
        <w:rPr>
          <w:rFonts w:cs="Arial"/>
          <w:sz w:val="22"/>
          <w:szCs w:val="22"/>
          <w:lang w:val="sl-SI"/>
        </w:rPr>
      </w:pPr>
      <w:r w:rsidRPr="00182104">
        <w:rPr>
          <w:rFonts w:cs="Arial"/>
          <w:sz w:val="22"/>
          <w:szCs w:val="22"/>
          <w:lang w:val="sl-SI"/>
        </w:rPr>
        <w:t xml:space="preserve">Masa </w:t>
      </w:r>
      <w:r w:rsidR="00B65F47" w:rsidRPr="00182104">
        <w:rPr>
          <w:rFonts w:cs="Arial"/>
          <w:sz w:val="22"/>
          <w:szCs w:val="22"/>
          <w:lang w:val="sl-SI"/>
        </w:rPr>
        <w:t>bruto</w:t>
      </w:r>
      <w:r w:rsidRPr="00182104">
        <w:rPr>
          <w:rFonts w:cs="Arial"/>
          <w:sz w:val="22"/>
          <w:szCs w:val="22"/>
          <w:lang w:val="sl-SI"/>
        </w:rPr>
        <w:t xml:space="preserve"> plač</w:t>
      </w:r>
      <w:r w:rsidR="00B65F47" w:rsidRPr="00182104">
        <w:rPr>
          <w:rFonts w:cs="Arial"/>
          <w:sz w:val="22"/>
          <w:szCs w:val="22"/>
          <w:lang w:val="sl-SI"/>
        </w:rPr>
        <w:t>, namenj</w:t>
      </w:r>
      <w:r w:rsidR="00890B1B" w:rsidRPr="00182104">
        <w:rPr>
          <w:rFonts w:cs="Arial"/>
          <w:sz w:val="22"/>
          <w:szCs w:val="22"/>
          <w:lang w:val="sl-SI"/>
        </w:rPr>
        <w:t>ena javn</w:t>
      </w:r>
      <w:r w:rsidR="000407A3" w:rsidRPr="00182104">
        <w:rPr>
          <w:rFonts w:cs="Arial"/>
          <w:sz w:val="22"/>
          <w:szCs w:val="22"/>
          <w:lang w:val="sl-SI"/>
        </w:rPr>
        <w:t>im</w:t>
      </w:r>
      <w:r w:rsidR="00890B1B" w:rsidRPr="00182104">
        <w:rPr>
          <w:rFonts w:cs="Arial"/>
          <w:sz w:val="22"/>
          <w:szCs w:val="22"/>
          <w:lang w:val="sl-SI"/>
        </w:rPr>
        <w:t xml:space="preserve"> del</w:t>
      </w:r>
      <w:r w:rsidR="000407A3" w:rsidRPr="00182104">
        <w:rPr>
          <w:rFonts w:cs="Arial"/>
          <w:sz w:val="22"/>
          <w:szCs w:val="22"/>
          <w:lang w:val="sl-SI"/>
        </w:rPr>
        <w:t>om</w:t>
      </w:r>
      <w:r w:rsidR="00890B1B" w:rsidRPr="00182104">
        <w:rPr>
          <w:rFonts w:cs="Arial"/>
          <w:sz w:val="22"/>
          <w:szCs w:val="22"/>
          <w:lang w:val="sl-SI"/>
        </w:rPr>
        <w:t xml:space="preserve">, </w:t>
      </w:r>
      <w:r w:rsidR="00953063" w:rsidRPr="00182104">
        <w:rPr>
          <w:rFonts w:cs="Arial"/>
          <w:sz w:val="22"/>
          <w:szCs w:val="22"/>
          <w:lang w:val="sl-SI"/>
        </w:rPr>
        <w:t xml:space="preserve">ki so </w:t>
      </w:r>
      <w:r w:rsidR="000407A3" w:rsidRPr="00182104">
        <w:rPr>
          <w:rFonts w:cs="Arial"/>
          <w:sz w:val="22"/>
          <w:szCs w:val="22"/>
          <w:lang w:val="sl-SI"/>
        </w:rPr>
        <w:t xml:space="preserve">jih </w:t>
      </w:r>
      <w:r w:rsidR="00953063" w:rsidRPr="00182104">
        <w:rPr>
          <w:rFonts w:cs="Arial"/>
          <w:sz w:val="22"/>
          <w:szCs w:val="22"/>
          <w:lang w:val="sl-SI"/>
        </w:rPr>
        <w:t>zaposleni opravljali pri posrednih uporabnikih proračuna</w:t>
      </w:r>
      <w:r w:rsidR="003A5773" w:rsidRPr="00182104">
        <w:rPr>
          <w:rFonts w:cs="Arial"/>
          <w:sz w:val="22"/>
          <w:szCs w:val="22"/>
          <w:lang w:val="sl-SI"/>
        </w:rPr>
        <w:t>,</w:t>
      </w:r>
      <w:r w:rsidR="00953063" w:rsidRPr="00182104">
        <w:rPr>
          <w:rFonts w:cs="Arial"/>
          <w:sz w:val="22"/>
          <w:szCs w:val="22"/>
          <w:lang w:val="sl-SI"/>
        </w:rPr>
        <w:t xml:space="preserve"> </w:t>
      </w:r>
      <w:r w:rsidR="00937329" w:rsidRPr="00182104">
        <w:rPr>
          <w:rFonts w:cs="Arial"/>
          <w:sz w:val="22"/>
          <w:szCs w:val="22"/>
          <w:lang w:val="sl-SI"/>
        </w:rPr>
        <w:t>je</w:t>
      </w:r>
      <w:r w:rsidR="00890B1B" w:rsidRPr="00182104">
        <w:rPr>
          <w:rFonts w:cs="Arial"/>
          <w:sz w:val="22"/>
          <w:szCs w:val="22"/>
          <w:lang w:val="sl-SI"/>
        </w:rPr>
        <w:t xml:space="preserve"> v letu 2017</w:t>
      </w:r>
      <w:r w:rsidR="00953063" w:rsidRPr="00182104">
        <w:rPr>
          <w:rFonts w:cs="Arial"/>
          <w:sz w:val="22"/>
          <w:szCs w:val="22"/>
          <w:lang w:val="sl-SI"/>
        </w:rPr>
        <w:t xml:space="preserve"> znašala 12,8</w:t>
      </w:r>
      <w:r w:rsidR="00B65F47"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00953063" w:rsidRPr="00182104">
        <w:rPr>
          <w:rFonts w:cs="Arial"/>
          <w:sz w:val="22"/>
          <w:szCs w:val="22"/>
          <w:lang w:val="sl-SI"/>
        </w:rPr>
        <w:t xml:space="preserve">, </w:t>
      </w:r>
      <w:r w:rsidR="008E76F7" w:rsidRPr="00182104">
        <w:rPr>
          <w:rFonts w:cs="Arial"/>
          <w:sz w:val="22"/>
          <w:szCs w:val="22"/>
          <w:lang w:val="sl-SI"/>
        </w:rPr>
        <w:t>od tega je največji delež na področju vzgoje in izobraževanja (44</w:t>
      </w:r>
      <w:r w:rsidR="00DF22E8" w:rsidRPr="00182104">
        <w:rPr>
          <w:rFonts w:cs="Arial"/>
          <w:sz w:val="22"/>
          <w:szCs w:val="22"/>
          <w:lang w:val="sl-SI"/>
        </w:rPr>
        <w:t> %</w:t>
      </w:r>
      <w:r w:rsidR="008E76F7" w:rsidRPr="00182104">
        <w:rPr>
          <w:rFonts w:cs="Arial"/>
          <w:sz w:val="22"/>
          <w:szCs w:val="22"/>
          <w:lang w:val="sl-SI"/>
        </w:rPr>
        <w:t xml:space="preserve"> od 12,8 </w:t>
      </w:r>
      <w:r w:rsidR="001F4B62" w:rsidRPr="00182104">
        <w:rPr>
          <w:rFonts w:cs="Arial"/>
          <w:sz w:val="22"/>
          <w:szCs w:val="22"/>
          <w:lang w:val="sl-SI"/>
        </w:rPr>
        <w:t>mio.</w:t>
      </w:r>
      <w:r w:rsidR="00257297" w:rsidRPr="00182104">
        <w:rPr>
          <w:rFonts w:cs="Arial"/>
          <w:sz w:val="22"/>
          <w:szCs w:val="22"/>
          <w:lang w:val="sl-SI"/>
        </w:rPr>
        <w:t> EUR</w:t>
      </w:r>
      <w:r w:rsidR="008E76F7" w:rsidRPr="00182104">
        <w:rPr>
          <w:rFonts w:cs="Arial"/>
          <w:sz w:val="22"/>
          <w:szCs w:val="22"/>
          <w:lang w:val="sl-SI"/>
        </w:rPr>
        <w:t>).</w:t>
      </w:r>
    </w:p>
    <w:p w:rsidR="00CC674C" w:rsidRPr="00182104" w:rsidRDefault="00CC674C" w:rsidP="00633BBE">
      <w:pPr>
        <w:jc w:val="both"/>
        <w:rPr>
          <w:rFonts w:cs="Arial"/>
          <w:color w:val="000000"/>
          <w:sz w:val="22"/>
          <w:szCs w:val="22"/>
          <w:lang w:val="sl-SI"/>
        </w:rPr>
      </w:pPr>
    </w:p>
    <w:p w:rsidR="000A1C7C" w:rsidRPr="00182104" w:rsidRDefault="001071F3" w:rsidP="002319FD">
      <w:pPr>
        <w:jc w:val="both"/>
        <w:rPr>
          <w:rFonts w:cs="Arial"/>
          <w:color w:val="000000"/>
          <w:sz w:val="22"/>
          <w:szCs w:val="22"/>
          <w:lang w:val="sl-SI"/>
        </w:rPr>
      </w:pPr>
      <w:r w:rsidRPr="00182104">
        <w:rPr>
          <w:rFonts w:cs="Arial"/>
          <w:color w:val="000000"/>
          <w:sz w:val="22"/>
          <w:szCs w:val="22"/>
          <w:lang w:val="sl-SI"/>
        </w:rPr>
        <w:t>Slika 3</w:t>
      </w:r>
      <w:r w:rsidR="002319FD" w:rsidRPr="00182104">
        <w:rPr>
          <w:rFonts w:cs="Arial"/>
          <w:color w:val="000000"/>
          <w:sz w:val="22"/>
          <w:szCs w:val="22"/>
          <w:lang w:val="sl-SI"/>
        </w:rPr>
        <w:t xml:space="preserve"> prikazuje</w:t>
      </w:r>
      <w:r w:rsidR="00C64EB8" w:rsidRPr="00182104">
        <w:rPr>
          <w:rFonts w:cs="Arial"/>
          <w:color w:val="000000"/>
          <w:sz w:val="22"/>
          <w:szCs w:val="22"/>
          <w:lang w:val="sl-SI"/>
        </w:rPr>
        <w:t xml:space="preserve"> letne indekse </w:t>
      </w:r>
      <w:r w:rsidR="007F6B7E" w:rsidRPr="00182104">
        <w:rPr>
          <w:rFonts w:cs="Arial"/>
          <w:color w:val="000000"/>
          <w:sz w:val="22"/>
          <w:szCs w:val="22"/>
          <w:lang w:val="sl-SI"/>
        </w:rPr>
        <w:t>mase</w:t>
      </w:r>
      <w:r w:rsidR="005222A3" w:rsidRPr="00182104">
        <w:rPr>
          <w:rFonts w:cs="Arial"/>
          <w:color w:val="000000"/>
          <w:sz w:val="22"/>
          <w:szCs w:val="22"/>
          <w:lang w:val="sl-SI"/>
        </w:rPr>
        <w:t xml:space="preserve"> </w:t>
      </w:r>
      <w:r w:rsidR="002319FD" w:rsidRPr="00182104">
        <w:rPr>
          <w:rFonts w:cs="Arial"/>
          <w:color w:val="000000"/>
          <w:sz w:val="22"/>
          <w:szCs w:val="22"/>
          <w:lang w:val="sl-SI"/>
        </w:rPr>
        <w:t>br</w:t>
      </w:r>
      <w:r w:rsidR="00D221FE" w:rsidRPr="00182104">
        <w:rPr>
          <w:rFonts w:cs="Arial"/>
          <w:color w:val="000000"/>
          <w:sz w:val="22"/>
          <w:szCs w:val="22"/>
          <w:lang w:val="sl-SI"/>
        </w:rPr>
        <w:t xml:space="preserve">uto plač in </w:t>
      </w:r>
      <w:r w:rsidR="000A1B9C" w:rsidRPr="00182104">
        <w:rPr>
          <w:rFonts w:cs="Arial"/>
          <w:color w:val="000000"/>
          <w:sz w:val="22"/>
          <w:szCs w:val="22"/>
          <w:lang w:val="sl-SI"/>
        </w:rPr>
        <w:t xml:space="preserve">indekse </w:t>
      </w:r>
      <w:r w:rsidR="002319FD" w:rsidRPr="00182104">
        <w:rPr>
          <w:rFonts w:cs="Arial"/>
          <w:color w:val="000000"/>
          <w:sz w:val="22"/>
          <w:szCs w:val="22"/>
          <w:lang w:val="sl-SI"/>
        </w:rPr>
        <w:t>števila zaposlenih</w:t>
      </w:r>
      <w:r w:rsidR="00A00BBA" w:rsidRPr="00182104">
        <w:rPr>
          <w:rFonts w:cs="Arial"/>
          <w:color w:val="000000"/>
          <w:sz w:val="22"/>
          <w:szCs w:val="22"/>
          <w:lang w:val="sl-SI"/>
        </w:rPr>
        <w:t xml:space="preserve"> na podlagi opravljenih ur</w:t>
      </w:r>
      <w:r w:rsidR="00DA220A" w:rsidRPr="00182104">
        <w:rPr>
          <w:rFonts w:cs="Arial"/>
          <w:color w:val="000000"/>
          <w:sz w:val="22"/>
          <w:szCs w:val="22"/>
          <w:lang w:val="sl-SI"/>
        </w:rPr>
        <w:t>, in sicer</w:t>
      </w:r>
      <w:r w:rsidR="002319FD" w:rsidRPr="00182104">
        <w:rPr>
          <w:rFonts w:cs="Arial"/>
          <w:color w:val="000000"/>
          <w:sz w:val="22"/>
          <w:szCs w:val="22"/>
          <w:lang w:val="sl-SI"/>
        </w:rPr>
        <w:t xml:space="preserve"> za štiri podskupine posrednih uporabnikov proračunov</w:t>
      </w:r>
      <w:r w:rsidR="00C64EB8" w:rsidRPr="00182104">
        <w:rPr>
          <w:rFonts w:cs="Arial"/>
          <w:color w:val="000000"/>
          <w:sz w:val="22"/>
          <w:szCs w:val="22"/>
          <w:lang w:val="sl-SI"/>
        </w:rPr>
        <w:t xml:space="preserve">: javne zavode, javne agencije, </w:t>
      </w:r>
      <w:r w:rsidR="008E76F7" w:rsidRPr="00182104">
        <w:rPr>
          <w:rFonts w:cs="Arial"/>
          <w:color w:val="000000"/>
          <w:sz w:val="22"/>
          <w:szCs w:val="22"/>
          <w:lang w:val="sl-SI"/>
        </w:rPr>
        <w:t xml:space="preserve">javne </w:t>
      </w:r>
      <w:r w:rsidR="00C64EB8" w:rsidRPr="00182104">
        <w:rPr>
          <w:rFonts w:cs="Arial"/>
          <w:color w:val="000000"/>
          <w:sz w:val="22"/>
          <w:szCs w:val="22"/>
          <w:lang w:val="sl-SI"/>
        </w:rPr>
        <w:t>sklade in druge izvajalce socialnega varstv</w:t>
      </w:r>
      <w:r w:rsidR="00922D28" w:rsidRPr="00182104">
        <w:rPr>
          <w:rFonts w:cs="Arial"/>
          <w:color w:val="000000"/>
          <w:sz w:val="22"/>
          <w:szCs w:val="22"/>
          <w:lang w:val="sl-SI"/>
        </w:rPr>
        <w:t>a ter</w:t>
      </w:r>
      <w:r w:rsidR="00C64EB8" w:rsidRPr="00182104">
        <w:rPr>
          <w:rFonts w:cs="Arial"/>
          <w:color w:val="000000"/>
          <w:sz w:val="22"/>
          <w:szCs w:val="22"/>
          <w:lang w:val="sl-SI"/>
        </w:rPr>
        <w:t xml:space="preserve"> samoupravne narodnostne skupnosti</w:t>
      </w:r>
      <w:r w:rsidR="002319FD" w:rsidRPr="00182104">
        <w:rPr>
          <w:rFonts w:cs="Arial"/>
          <w:color w:val="000000"/>
          <w:sz w:val="22"/>
          <w:szCs w:val="22"/>
          <w:lang w:val="sl-SI"/>
        </w:rPr>
        <w:t xml:space="preserve">. </w:t>
      </w:r>
    </w:p>
    <w:p w:rsidR="000A1C7C" w:rsidRPr="00182104" w:rsidRDefault="000A1C7C" w:rsidP="002319FD">
      <w:pPr>
        <w:jc w:val="both"/>
        <w:rPr>
          <w:rFonts w:cs="Arial"/>
          <w:color w:val="000000"/>
          <w:sz w:val="22"/>
          <w:szCs w:val="22"/>
          <w:lang w:val="sl-SI"/>
        </w:rPr>
      </w:pPr>
    </w:p>
    <w:p w:rsidR="007F6B7E" w:rsidRPr="00182104" w:rsidRDefault="007F6B7E" w:rsidP="002319FD">
      <w:pPr>
        <w:jc w:val="both"/>
        <w:rPr>
          <w:rFonts w:cs="Arial"/>
          <w:color w:val="000000"/>
          <w:sz w:val="22"/>
          <w:szCs w:val="22"/>
          <w:lang w:val="sl-SI"/>
        </w:rPr>
      </w:pPr>
    </w:p>
    <w:p w:rsidR="007F6B7E" w:rsidRPr="00182104" w:rsidRDefault="007F6B7E" w:rsidP="002319FD">
      <w:pPr>
        <w:jc w:val="both"/>
        <w:rPr>
          <w:rFonts w:cs="Arial"/>
          <w:color w:val="000000"/>
          <w:sz w:val="22"/>
          <w:szCs w:val="22"/>
          <w:lang w:val="sl-SI"/>
        </w:rPr>
      </w:pPr>
    </w:p>
    <w:p w:rsidR="007F6B7E" w:rsidRPr="00182104" w:rsidRDefault="007F6B7E" w:rsidP="002319FD">
      <w:pPr>
        <w:jc w:val="both"/>
        <w:rPr>
          <w:rFonts w:cs="Arial"/>
          <w:color w:val="000000"/>
          <w:sz w:val="22"/>
          <w:szCs w:val="22"/>
          <w:lang w:val="sl-SI"/>
        </w:rPr>
      </w:pPr>
    </w:p>
    <w:p w:rsidR="007F6B7E" w:rsidRPr="00182104" w:rsidRDefault="007F6B7E" w:rsidP="002319FD">
      <w:pPr>
        <w:jc w:val="both"/>
        <w:rPr>
          <w:rFonts w:cs="Arial"/>
          <w:color w:val="000000"/>
          <w:sz w:val="22"/>
          <w:szCs w:val="22"/>
          <w:lang w:val="sl-SI"/>
        </w:rPr>
      </w:pPr>
    </w:p>
    <w:p w:rsidR="007F6B7E" w:rsidRPr="00182104" w:rsidRDefault="007F6B7E" w:rsidP="002319FD">
      <w:pPr>
        <w:jc w:val="both"/>
        <w:rPr>
          <w:rFonts w:cs="Arial"/>
          <w:color w:val="000000"/>
          <w:sz w:val="22"/>
          <w:szCs w:val="22"/>
          <w:lang w:val="sl-SI"/>
        </w:rPr>
      </w:pPr>
    </w:p>
    <w:p w:rsidR="007F6B7E" w:rsidRPr="00182104" w:rsidRDefault="007F6B7E" w:rsidP="002319FD">
      <w:pPr>
        <w:jc w:val="both"/>
        <w:rPr>
          <w:rFonts w:cs="Arial"/>
          <w:color w:val="000000"/>
          <w:sz w:val="22"/>
          <w:szCs w:val="22"/>
          <w:lang w:val="sl-SI"/>
        </w:rPr>
      </w:pPr>
    </w:p>
    <w:p w:rsidR="007F6B7E" w:rsidRPr="00182104" w:rsidRDefault="007F6B7E" w:rsidP="002319FD">
      <w:pPr>
        <w:jc w:val="both"/>
        <w:rPr>
          <w:rFonts w:cs="Arial"/>
          <w:color w:val="000000"/>
          <w:sz w:val="22"/>
          <w:szCs w:val="22"/>
          <w:lang w:val="sl-SI"/>
        </w:rPr>
      </w:pPr>
    </w:p>
    <w:p w:rsidR="007F6B7E" w:rsidRDefault="007F6B7E" w:rsidP="002319FD">
      <w:pPr>
        <w:jc w:val="both"/>
        <w:rPr>
          <w:rFonts w:cs="Arial"/>
          <w:color w:val="000000"/>
          <w:sz w:val="22"/>
          <w:szCs w:val="22"/>
          <w:lang w:val="sl-SI"/>
        </w:rPr>
      </w:pPr>
    </w:p>
    <w:p w:rsidR="00DC1E74" w:rsidRDefault="00DC1E74" w:rsidP="002319FD">
      <w:pPr>
        <w:jc w:val="both"/>
        <w:rPr>
          <w:rFonts w:cs="Arial"/>
          <w:color w:val="000000"/>
          <w:sz w:val="22"/>
          <w:szCs w:val="22"/>
          <w:lang w:val="sl-SI"/>
        </w:rPr>
      </w:pPr>
    </w:p>
    <w:p w:rsidR="00DC1E74" w:rsidRDefault="00DC1E74" w:rsidP="002319FD">
      <w:pPr>
        <w:jc w:val="both"/>
        <w:rPr>
          <w:rFonts w:cs="Arial"/>
          <w:color w:val="000000"/>
          <w:sz w:val="22"/>
          <w:szCs w:val="22"/>
          <w:lang w:val="sl-SI"/>
        </w:rPr>
      </w:pPr>
    </w:p>
    <w:p w:rsidR="00DC1E74" w:rsidRDefault="00DC1E74" w:rsidP="002319FD">
      <w:pPr>
        <w:jc w:val="both"/>
        <w:rPr>
          <w:rFonts w:cs="Arial"/>
          <w:color w:val="000000"/>
          <w:sz w:val="22"/>
          <w:szCs w:val="22"/>
          <w:lang w:val="sl-SI"/>
        </w:rPr>
      </w:pPr>
    </w:p>
    <w:p w:rsidR="00DC1E74" w:rsidRDefault="00DC1E74" w:rsidP="002319FD">
      <w:pPr>
        <w:jc w:val="both"/>
        <w:rPr>
          <w:rFonts w:cs="Arial"/>
          <w:color w:val="000000"/>
          <w:sz w:val="22"/>
          <w:szCs w:val="22"/>
          <w:lang w:val="sl-SI"/>
        </w:rPr>
      </w:pPr>
    </w:p>
    <w:p w:rsidR="00DC1E74" w:rsidRDefault="00DC1E74" w:rsidP="002319FD">
      <w:pPr>
        <w:jc w:val="both"/>
        <w:rPr>
          <w:rFonts w:cs="Arial"/>
          <w:color w:val="000000"/>
          <w:sz w:val="22"/>
          <w:szCs w:val="22"/>
          <w:lang w:val="sl-SI"/>
        </w:rPr>
      </w:pPr>
    </w:p>
    <w:p w:rsidR="00DC1E74" w:rsidRDefault="00DC1E74" w:rsidP="002319FD">
      <w:pPr>
        <w:jc w:val="both"/>
        <w:rPr>
          <w:rFonts w:cs="Arial"/>
          <w:color w:val="000000"/>
          <w:sz w:val="22"/>
          <w:szCs w:val="22"/>
          <w:lang w:val="sl-SI"/>
        </w:rPr>
      </w:pPr>
    </w:p>
    <w:p w:rsidR="00DC1E74" w:rsidRDefault="00DC1E74" w:rsidP="002319FD">
      <w:pPr>
        <w:jc w:val="both"/>
        <w:rPr>
          <w:rFonts w:cs="Arial"/>
          <w:color w:val="000000"/>
          <w:sz w:val="22"/>
          <w:szCs w:val="22"/>
          <w:lang w:val="sl-SI"/>
        </w:rPr>
      </w:pPr>
    </w:p>
    <w:p w:rsidR="00DC1E74" w:rsidRPr="00182104" w:rsidRDefault="00DC1E74" w:rsidP="002319FD">
      <w:pPr>
        <w:jc w:val="both"/>
        <w:rPr>
          <w:rFonts w:cs="Arial"/>
          <w:color w:val="000000"/>
          <w:sz w:val="22"/>
          <w:szCs w:val="22"/>
          <w:lang w:val="sl-SI"/>
        </w:rPr>
      </w:pPr>
    </w:p>
    <w:p w:rsidR="007F6B7E" w:rsidRPr="00182104" w:rsidRDefault="007F6B7E" w:rsidP="002319FD">
      <w:pPr>
        <w:jc w:val="both"/>
        <w:rPr>
          <w:rFonts w:cs="Arial"/>
          <w:color w:val="000000"/>
          <w:sz w:val="22"/>
          <w:szCs w:val="22"/>
          <w:lang w:val="sl-SI"/>
        </w:rPr>
      </w:pPr>
    </w:p>
    <w:p w:rsidR="006911A4" w:rsidRPr="00182104" w:rsidRDefault="006911A4" w:rsidP="002E1732">
      <w:pPr>
        <w:jc w:val="both"/>
        <w:rPr>
          <w:rFonts w:cs="Arial"/>
          <w:color w:val="000000"/>
          <w:sz w:val="22"/>
          <w:szCs w:val="22"/>
          <w:lang w:val="sl-SI"/>
        </w:rPr>
      </w:pPr>
    </w:p>
    <w:p w:rsidR="002E1732" w:rsidRPr="00182104" w:rsidRDefault="002E1732" w:rsidP="002E1732">
      <w:pPr>
        <w:jc w:val="both"/>
        <w:rPr>
          <w:rFonts w:cs="Arial"/>
          <w:color w:val="000000"/>
          <w:sz w:val="22"/>
          <w:szCs w:val="22"/>
          <w:lang w:val="sl-SI"/>
        </w:rPr>
      </w:pPr>
      <w:r w:rsidRPr="00182104">
        <w:rPr>
          <w:rFonts w:cs="Arial"/>
          <w:color w:val="000000"/>
          <w:sz w:val="22"/>
          <w:szCs w:val="22"/>
          <w:lang w:val="sl-SI"/>
        </w:rPr>
        <w:t>Slika 3</w:t>
      </w:r>
      <w:r w:rsidR="008240D9" w:rsidRPr="00182104">
        <w:rPr>
          <w:rFonts w:cs="Arial"/>
          <w:color w:val="000000"/>
          <w:sz w:val="22"/>
          <w:szCs w:val="22"/>
          <w:lang w:val="sl-SI"/>
        </w:rPr>
        <w:t xml:space="preserve">: Masa </w:t>
      </w:r>
      <w:r w:rsidRPr="00182104">
        <w:rPr>
          <w:rFonts w:cs="Arial"/>
          <w:color w:val="000000"/>
          <w:sz w:val="22"/>
          <w:szCs w:val="22"/>
          <w:lang w:val="sl-SI"/>
        </w:rPr>
        <w:t xml:space="preserve">bruto plač in število zaposlenih </w:t>
      </w:r>
      <w:r w:rsidR="001A7800" w:rsidRPr="00182104">
        <w:rPr>
          <w:rFonts w:cs="Arial"/>
          <w:color w:val="000000"/>
          <w:sz w:val="22"/>
          <w:szCs w:val="22"/>
          <w:lang w:val="sl-SI"/>
        </w:rPr>
        <w:t>– indeksi 2017/2016</w:t>
      </w:r>
    </w:p>
    <w:p w:rsidR="002E1732" w:rsidRPr="00182104" w:rsidRDefault="002E1732" w:rsidP="002E1732">
      <w:pPr>
        <w:jc w:val="both"/>
        <w:rPr>
          <w:rFonts w:cs="Arial"/>
          <w:color w:val="000000"/>
          <w:sz w:val="22"/>
          <w:szCs w:val="22"/>
          <w:lang w:val="sl-SI"/>
        </w:rPr>
      </w:pPr>
      <w:r w:rsidRPr="00182104">
        <w:rPr>
          <w:rFonts w:cs="Arial"/>
          <w:color w:val="000000"/>
          <w:sz w:val="22"/>
          <w:szCs w:val="22"/>
          <w:lang w:val="sl-SI"/>
        </w:rPr>
        <w:t xml:space="preserve">_____________________________________________________________________ </w:t>
      </w:r>
    </w:p>
    <w:p w:rsidR="00743C80" w:rsidRPr="00182104" w:rsidRDefault="00C117D8" w:rsidP="00B53291">
      <w:pPr>
        <w:jc w:val="both"/>
        <w:rPr>
          <w:rFonts w:cs="Arial"/>
          <w:color w:val="000000"/>
          <w:sz w:val="22"/>
          <w:szCs w:val="22"/>
          <w:lang w:val="sl-SI"/>
        </w:rPr>
      </w:pPr>
      <w:r w:rsidRPr="00182104">
        <w:rPr>
          <w:rFonts w:cs="Arial"/>
          <w:noProof/>
          <w:sz w:val="16"/>
          <w:szCs w:val="16"/>
          <w:lang w:val="sl-SI" w:eastAsia="sl-SI"/>
        </w:rPr>
        <w:drawing>
          <wp:inline distT="0" distB="0" distL="0" distR="0" wp14:anchorId="1DAF3851" wp14:editId="66103D70">
            <wp:extent cx="5343525" cy="33813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3525" cy="3381375"/>
                    </a:xfrm>
                    <a:prstGeom prst="rect">
                      <a:avLst/>
                    </a:prstGeom>
                    <a:noFill/>
                  </pic:spPr>
                </pic:pic>
              </a:graphicData>
            </a:graphic>
          </wp:inline>
        </w:drawing>
      </w:r>
      <w:r w:rsidR="00C664C5" w:rsidRPr="00182104">
        <w:rPr>
          <w:rFonts w:cs="Arial"/>
          <w:sz w:val="16"/>
          <w:szCs w:val="16"/>
          <w:lang w:val="sl-SI"/>
        </w:rPr>
        <w:t>__</w:t>
      </w:r>
      <w:r w:rsidR="00743C80" w:rsidRPr="00182104">
        <w:rPr>
          <w:rFonts w:cs="Arial"/>
          <w:sz w:val="16"/>
          <w:szCs w:val="16"/>
          <w:lang w:val="sl-SI"/>
        </w:rPr>
        <w:t>_____________</w:t>
      </w:r>
      <w:r w:rsidR="00D73CE3" w:rsidRPr="00182104">
        <w:rPr>
          <w:rFonts w:cs="Arial"/>
          <w:sz w:val="16"/>
          <w:szCs w:val="16"/>
          <w:lang w:val="sl-SI"/>
        </w:rPr>
        <w:t>___</w:t>
      </w:r>
      <w:r w:rsidR="00743C80" w:rsidRPr="00182104">
        <w:rPr>
          <w:rFonts w:cs="Arial"/>
          <w:sz w:val="16"/>
          <w:szCs w:val="16"/>
          <w:lang w:val="sl-SI"/>
        </w:rPr>
        <w:t>_____________________________________________________________________________</w:t>
      </w:r>
    </w:p>
    <w:p w:rsidR="00823515" w:rsidRPr="00182104" w:rsidRDefault="006911A4" w:rsidP="00823515">
      <w:pPr>
        <w:spacing w:line="260" w:lineRule="exact"/>
        <w:jc w:val="both"/>
        <w:rPr>
          <w:rFonts w:cs="Arial"/>
          <w:sz w:val="16"/>
          <w:szCs w:val="16"/>
          <w:lang w:val="sl-SI"/>
        </w:rPr>
      </w:pPr>
      <w:r w:rsidRPr="00182104">
        <w:rPr>
          <w:rFonts w:cs="Arial"/>
          <w:sz w:val="16"/>
          <w:szCs w:val="16"/>
          <w:lang w:val="sl-SI"/>
        </w:rPr>
        <w:t>Vir:</w:t>
      </w:r>
      <w:r w:rsidR="009F2621" w:rsidRPr="00182104">
        <w:rPr>
          <w:rFonts w:cs="Arial"/>
          <w:sz w:val="16"/>
          <w:szCs w:val="16"/>
          <w:lang w:val="sl-SI"/>
        </w:rPr>
        <w:t xml:space="preserve"> </w:t>
      </w:r>
      <w:r w:rsidR="008339BF" w:rsidRPr="00182104">
        <w:rPr>
          <w:rFonts w:cs="Arial"/>
          <w:sz w:val="16"/>
          <w:szCs w:val="16"/>
          <w:lang w:val="sl-SI"/>
        </w:rPr>
        <w:t>ISPAP</w:t>
      </w:r>
    </w:p>
    <w:p w:rsidR="00195BEC" w:rsidRDefault="009F2621" w:rsidP="00D73CE3">
      <w:pPr>
        <w:spacing w:line="260" w:lineRule="exact"/>
        <w:jc w:val="both"/>
        <w:rPr>
          <w:sz w:val="16"/>
          <w:szCs w:val="16"/>
          <w:lang w:val="sl-SI"/>
        </w:rPr>
      </w:pPr>
      <w:r w:rsidRPr="00182104">
        <w:rPr>
          <w:sz w:val="16"/>
          <w:szCs w:val="16"/>
          <w:lang w:val="sl-SI"/>
        </w:rPr>
        <w:t>*</w:t>
      </w:r>
      <w:r w:rsidR="00F32E48" w:rsidRPr="00182104">
        <w:rPr>
          <w:sz w:val="16"/>
          <w:szCs w:val="16"/>
          <w:lang w:val="sl-SI"/>
        </w:rPr>
        <w:t xml:space="preserve"> </w:t>
      </w:r>
      <w:r w:rsidR="00060783" w:rsidRPr="00182104">
        <w:rPr>
          <w:sz w:val="16"/>
          <w:szCs w:val="16"/>
          <w:lang w:val="sl-SI"/>
        </w:rPr>
        <w:t xml:space="preserve">Indeks </w:t>
      </w:r>
      <w:r w:rsidR="002A3A31" w:rsidRPr="00182104">
        <w:rPr>
          <w:sz w:val="16"/>
          <w:szCs w:val="16"/>
          <w:lang w:val="sl-SI"/>
        </w:rPr>
        <w:t xml:space="preserve">števila </w:t>
      </w:r>
      <w:r w:rsidR="00060783" w:rsidRPr="00182104">
        <w:rPr>
          <w:sz w:val="16"/>
          <w:szCs w:val="16"/>
          <w:lang w:val="sl-SI"/>
        </w:rPr>
        <w:t>zap</w:t>
      </w:r>
      <w:r w:rsidR="00F11E7A" w:rsidRPr="00182104">
        <w:rPr>
          <w:sz w:val="16"/>
          <w:szCs w:val="16"/>
          <w:lang w:val="sl-SI"/>
        </w:rPr>
        <w:t>oslenih</w:t>
      </w:r>
      <w:r w:rsidR="003A5773" w:rsidRPr="00182104">
        <w:rPr>
          <w:sz w:val="16"/>
          <w:szCs w:val="16"/>
          <w:lang w:val="sl-SI"/>
        </w:rPr>
        <w:t>,</w:t>
      </w:r>
      <w:r w:rsidR="00F11E7A" w:rsidRPr="00182104">
        <w:rPr>
          <w:sz w:val="16"/>
          <w:szCs w:val="16"/>
          <w:lang w:val="sl-SI"/>
        </w:rPr>
        <w:t xml:space="preserve"> izračunan iz</w:t>
      </w:r>
      <w:r w:rsidRPr="00182104">
        <w:rPr>
          <w:sz w:val="16"/>
          <w:szCs w:val="16"/>
          <w:lang w:val="sl-SI"/>
        </w:rPr>
        <w:t xml:space="preserve"> povprečnega števila </w:t>
      </w:r>
      <w:r w:rsidR="00C117D8" w:rsidRPr="00182104">
        <w:rPr>
          <w:sz w:val="16"/>
          <w:szCs w:val="16"/>
          <w:lang w:val="sl-SI"/>
        </w:rPr>
        <w:t xml:space="preserve">zaposlenih na podlagi </w:t>
      </w:r>
      <w:r w:rsidRPr="00182104">
        <w:rPr>
          <w:sz w:val="16"/>
          <w:szCs w:val="16"/>
          <w:lang w:val="sl-SI"/>
        </w:rPr>
        <w:t>opravljenih</w:t>
      </w:r>
      <w:r w:rsidR="00C664C5" w:rsidRPr="00182104">
        <w:rPr>
          <w:sz w:val="16"/>
          <w:szCs w:val="16"/>
          <w:lang w:val="sl-SI"/>
        </w:rPr>
        <w:t xml:space="preserve"> ur</w:t>
      </w:r>
      <w:r w:rsidR="00B65F47" w:rsidRPr="00182104">
        <w:rPr>
          <w:sz w:val="16"/>
          <w:szCs w:val="16"/>
          <w:lang w:val="sl-SI"/>
        </w:rPr>
        <w:t>.</w:t>
      </w:r>
    </w:p>
    <w:p w:rsidR="00CF08B1" w:rsidRPr="00182104" w:rsidRDefault="00CF08B1" w:rsidP="00D73CE3">
      <w:pPr>
        <w:spacing w:line="260" w:lineRule="exact"/>
        <w:jc w:val="both"/>
        <w:rPr>
          <w:sz w:val="16"/>
          <w:szCs w:val="16"/>
          <w:lang w:val="sl-SI"/>
        </w:rPr>
      </w:pPr>
    </w:p>
    <w:p w:rsidR="00373B2D" w:rsidRPr="00182104" w:rsidRDefault="00F82BCF" w:rsidP="0070423E">
      <w:pPr>
        <w:pStyle w:val="Naslov3"/>
      </w:pPr>
      <w:bookmarkStart w:id="13" w:name="_Toc523465042"/>
      <w:r w:rsidRPr="00182104">
        <w:t>Javni zavodi</w:t>
      </w:r>
      <w:bookmarkEnd w:id="13"/>
    </w:p>
    <w:p w:rsidR="00F82BCF" w:rsidRPr="00182104" w:rsidRDefault="00F82BCF" w:rsidP="00633BBE">
      <w:pPr>
        <w:jc w:val="both"/>
        <w:rPr>
          <w:rFonts w:cs="Arial"/>
          <w:color w:val="000000"/>
          <w:sz w:val="22"/>
          <w:szCs w:val="22"/>
          <w:lang w:val="sl-SI"/>
        </w:rPr>
      </w:pPr>
    </w:p>
    <w:p w:rsidR="0062463A" w:rsidRPr="00182104" w:rsidRDefault="00B65F47" w:rsidP="0062463A">
      <w:pPr>
        <w:jc w:val="both"/>
        <w:rPr>
          <w:rFonts w:cs="Arial"/>
          <w:color w:val="000000"/>
          <w:sz w:val="22"/>
          <w:szCs w:val="22"/>
          <w:lang w:val="sl-SI"/>
        </w:rPr>
      </w:pPr>
      <w:r w:rsidRPr="00182104">
        <w:rPr>
          <w:rFonts w:cs="Arial"/>
          <w:color w:val="000000"/>
          <w:sz w:val="22"/>
          <w:szCs w:val="22"/>
          <w:lang w:val="sl-SI"/>
        </w:rPr>
        <w:t>V javnih zavodih</w:t>
      </w:r>
      <w:r w:rsidR="008240D9" w:rsidRPr="00182104">
        <w:rPr>
          <w:rFonts w:cs="Arial"/>
          <w:color w:val="000000"/>
          <w:sz w:val="22"/>
          <w:szCs w:val="22"/>
          <w:lang w:val="sl-SI"/>
        </w:rPr>
        <w:t xml:space="preserve"> </w:t>
      </w:r>
      <w:r w:rsidRPr="00182104">
        <w:rPr>
          <w:rFonts w:cs="Arial"/>
          <w:color w:val="000000"/>
          <w:sz w:val="22"/>
          <w:szCs w:val="22"/>
          <w:lang w:val="sl-SI"/>
        </w:rPr>
        <w:t xml:space="preserve">se </w:t>
      </w:r>
      <w:r w:rsidR="008240D9" w:rsidRPr="00182104">
        <w:rPr>
          <w:rFonts w:cs="Arial"/>
          <w:color w:val="000000"/>
          <w:sz w:val="22"/>
          <w:szCs w:val="22"/>
          <w:lang w:val="sl-SI"/>
        </w:rPr>
        <w:t>je masa bruto plač</w:t>
      </w:r>
      <w:r w:rsidR="004D3686" w:rsidRPr="00182104">
        <w:rPr>
          <w:rFonts w:cs="Arial"/>
          <w:color w:val="000000"/>
          <w:sz w:val="22"/>
          <w:szCs w:val="22"/>
          <w:lang w:val="sl-SI"/>
        </w:rPr>
        <w:t xml:space="preserve"> povečala </w:t>
      </w:r>
      <w:r w:rsidR="004D3686" w:rsidRPr="00182104">
        <w:rPr>
          <w:rFonts w:cs="Arial"/>
          <w:sz w:val="22"/>
          <w:szCs w:val="22"/>
          <w:lang w:val="sl-SI"/>
        </w:rPr>
        <w:t xml:space="preserve">za </w:t>
      </w:r>
      <w:r w:rsidR="00883D1B" w:rsidRPr="00182104">
        <w:rPr>
          <w:rFonts w:cs="Arial"/>
          <w:sz w:val="22"/>
          <w:szCs w:val="22"/>
          <w:lang w:val="sl-SI"/>
        </w:rPr>
        <w:t>5,3</w:t>
      </w:r>
      <w:r w:rsidRPr="00182104">
        <w:rPr>
          <w:rFonts w:cs="Arial"/>
          <w:sz w:val="22"/>
          <w:szCs w:val="22"/>
          <w:lang w:val="sl-SI"/>
        </w:rPr>
        <w:t xml:space="preserve"> </w:t>
      </w:r>
      <w:r w:rsidR="004A3277" w:rsidRPr="00182104">
        <w:rPr>
          <w:rFonts w:cs="Arial"/>
          <w:sz w:val="22"/>
          <w:szCs w:val="22"/>
          <w:lang w:val="sl-SI"/>
        </w:rPr>
        <w:t>%</w:t>
      </w:r>
      <w:r w:rsidRPr="00182104">
        <w:rPr>
          <w:rFonts w:cs="Arial"/>
          <w:sz w:val="22"/>
          <w:szCs w:val="22"/>
          <w:lang w:val="sl-SI"/>
        </w:rPr>
        <w:t xml:space="preserve">, </w:t>
      </w:r>
      <w:r w:rsidR="00A00BBA" w:rsidRPr="00182104">
        <w:rPr>
          <w:rFonts w:cs="Arial"/>
          <w:color w:val="000000"/>
          <w:sz w:val="22"/>
          <w:szCs w:val="22"/>
          <w:lang w:val="sl-SI"/>
        </w:rPr>
        <w:t>število zaposlenih na podlagi opravljenih ur</w:t>
      </w:r>
      <w:r w:rsidR="00883D1B" w:rsidRPr="00182104">
        <w:rPr>
          <w:rFonts w:cs="Arial"/>
          <w:color w:val="000000"/>
          <w:sz w:val="22"/>
          <w:szCs w:val="22"/>
          <w:lang w:val="sl-SI"/>
        </w:rPr>
        <w:t xml:space="preserve"> pa za</w:t>
      </w:r>
      <w:r w:rsidR="00F333F3" w:rsidRPr="00182104">
        <w:rPr>
          <w:rFonts w:cs="Arial"/>
          <w:color w:val="000000"/>
          <w:sz w:val="22"/>
          <w:szCs w:val="22"/>
          <w:lang w:val="sl-SI"/>
        </w:rPr>
        <w:t xml:space="preserve"> </w:t>
      </w:r>
      <w:r w:rsidRPr="00182104">
        <w:rPr>
          <w:rFonts w:cs="Arial"/>
          <w:color w:val="000000"/>
          <w:sz w:val="22"/>
          <w:szCs w:val="22"/>
          <w:lang w:val="sl-SI"/>
        </w:rPr>
        <w:t>2</w:t>
      </w:r>
      <w:r w:rsidR="00883D1B" w:rsidRPr="00182104">
        <w:rPr>
          <w:rFonts w:cs="Arial"/>
          <w:color w:val="000000"/>
          <w:sz w:val="22"/>
          <w:szCs w:val="22"/>
          <w:lang w:val="sl-SI"/>
        </w:rPr>
        <w:t>,9</w:t>
      </w:r>
      <w:r w:rsidRPr="00182104">
        <w:rPr>
          <w:rFonts w:cs="Arial"/>
          <w:color w:val="000000"/>
          <w:sz w:val="22"/>
          <w:szCs w:val="22"/>
          <w:lang w:val="sl-SI"/>
        </w:rPr>
        <w:t xml:space="preserve"> </w:t>
      </w:r>
      <w:r w:rsidR="004A3277" w:rsidRPr="00182104">
        <w:rPr>
          <w:rFonts w:cs="Arial"/>
          <w:color w:val="000000"/>
          <w:sz w:val="22"/>
          <w:szCs w:val="22"/>
          <w:lang w:val="sl-SI"/>
        </w:rPr>
        <w:t>%</w:t>
      </w:r>
      <w:r w:rsidRPr="00182104">
        <w:rPr>
          <w:rFonts w:cs="Arial"/>
          <w:color w:val="000000"/>
          <w:sz w:val="22"/>
          <w:szCs w:val="22"/>
          <w:lang w:val="sl-SI"/>
        </w:rPr>
        <w:t>. Od desetih področij, na katerih se opravljajo javne storitve,</w:t>
      </w:r>
      <w:r w:rsidR="008240D9" w:rsidRPr="00182104">
        <w:rPr>
          <w:rFonts w:cs="Arial"/>
          <w:color w:val="000000"/>
          <w:sz w:val="22"/>
          <w:szCs w:val="22"/>
          <w:lang w:val="sl-SI"/>
        </w:rPr>
        <w:t xml:space="preserve"> </w:t>
      </w:r>
      <w:r w:rsidRPr="00182104">
        <w:rPr>
          <w:rFonts w:cs="Arial"/>
          <w:color w:val="000000"/>
          <w:sz w:val="22"/>
          <w:szCs w:val="22"/>
          <w:lang w:val="sl-SI"/>
        </w:rPr>
        <w:t xml:space="preserve">se </w:t>
      </w:r>
      <w:r w:rsidR="008240D9" w:rsidRPr="00182104">
        <w:rPr>
          <w:rFonts w:cs="Arial"/>
          <w:color w:val="000000"/>
          <w:sz w:val="22"/>
          <w:szCs w:val="22"/>
          <w:lang w:val="sl-SI"/>
        </w:rPr>
        <w:t>je masa bruto plač</w:t>
      </w:r>
      <w:r w:rsidRPr="00182104">
        <w:rPr>
          <w:rFonts w:cs="Arial"/>
          <w:color w:val="000000"/>
          <w:sz w:val="22"/>
          <w:szCs w:val="22"/>
          <w:lang w:val="sl-SI"/>
        </w:rPr>
        <w:t xml:space="preserve"> največ povečala na področju male</w:t>
      </w:r>
      <w:r w:rsidR="004D3686" w:rsidRPr="00182104">
        <w:rPr>
          <w:rFonts w:cs="Arial"/>
          <w:color w:val="000000"/>
          <w:sz w:val="22"/>
          <w:szCs w:val="22"/>
          <w:lang w:val="sl-SI"/>
        </w:rPr>
        <w:t xml:space="preserve">ga gospodarstva in turizma (za </w:t>
      </w:r>
      <w:r w:rsidR="00883D1B" w:rsidRPr="00182104">
        <w:rPr>
          <w:rFonts w:cs="Arial"/>
          <w:color w:val="000000"/>
          <w:sz w:val="22"/>
          <w:szCs w:val="22"/>
          <w:lang w:val="sl-SI"/>
        </w:rPr>
        <w:t xml:space="preserve">slabih </w:t>
      </w:r>
      <w:r w:rsidR="004D3686" w:rsidRPr="00182104">
        <w:rPr>
          <w:rFonts w:cs="Arial"/>
          <w:color w:val="000000"/>
          <w:sz w:val="22"/>
          <w:szCs w:val="22"/>
          <w:lang w:val="sl-SI"/>
        </w:rPr>
        <w:t>3</w:t>
      </w:r>
      <w:r w:rsidR="00883D1B" w:rsidRPr="00182104">
        <w:rPr>
          <w:rFonts w:cs="Arial"/>
          <w:color w:val="000000"/>
          <w:sz w:val="22"/>
          <w:szCs w:val="22"/>
          <w:lang w:val="sl-SI"/>
        </w:rPr>
        <w:t>0</w:t>
      </w:r>
      <w:r w:rsidR="00DF22E8" w:rsidRPr="00182104">
        <w:rPr>
          <w:rFonts w:cs="Arial"/>
          <w:color w:val="000000"/>
          <w:sz w:val="22"/>
          <w:szCs w:val="22"/>
          <w:lang w:val="sl-SI"/>
        </w:rPr>
        <w:t> %</w:t>
      </w:r>
      <w:r w:rsidR="00883D1B" w:rsidRPr="00182104">
        <w:rPr>
          <w:rFonts w:cs="Arial"/>
          <w:color w:val="000000"/>
          <w:sz w:val="22"/>
          <w:szCs w:val="22"/>
          <w:lang w:val="sl-SI"/>
        </w:rPr>
        <w:t xml:space="preserve">). V tej dejavnosti se je povečalo tudi </w:t>
      </w:r>
      <w:r w:rsidR="00A00BBA" w:rsidRPr="00182104">
        <w:rPr>
          <w:rFonts w:cs="Arial"/>
          <w:color w:val="000000"/>
          <w:sz w:val="22"/>
          <w:szCs w:val="22"/>
          <w:lang w:val="sl-SI"/>
        </w:rPr>
        <w:t>število zaposlenih na podlagi opravljenih ur</w:t>
      </w:r>
      <w:r w:rsidR="00883D1B" w:rsidRPr="00182104">
        <w:rPr>
          <w:rFonts w:cs="Arial"/>
          <w:color w:val="000000"/>
          <w:sz w:val="22"/>
          <w:szCs w:val="22"/>
          <w:lang w:val="sl-SI"/>
        </w:rPr>
        <w:t xml:space="preserve"> (za 66</w:t>
      </w:r>
      <w:r w:rsidR="00DF22E8" w:rsidRPr="00182104">
        <w:rPr>
          <w:rFonts w:cs="Arial"/>
          <w:color w:val="000000"/>
          <w:sz w:val="22"/>
          <w:szCs w:val="22"/>
          <w:lang w:val="sl-SI"/>
        </w:rPr>
        <w:t> %</w:t>
      </w:r>
      <w:r w:rsidR="00883D1B" w:rsidRPr="00182104">
        <w:rPr>
          <w:rFonts w:cs="Arial"/>
          <w:color w:val="000000"/>
          <w:sz w:val="22"/>
          <w:szCs w:val="22"/>
          <w:lang w:val="sl-SI"/>
        </w:rPr>
        <w:t>), pri čemer je treb</w:t>
      </w:r>
      <w:r w:rsidR="003A5773" w:rsidRPr="00182104">
        <w:rPr>
          <w:rFonts w:cs="Arial"/>
          <w:color w:val="000000"/>
          <w:sz w:val="22"/>
          <w:szCs w:val="22"/>
          <w:lang w:val="sl-SI"/>
        </w:rPr>
        <w:t>a</w:t>
      </w:r>
      <w:r w:rsidR="00883D1B" w:rsidRPr="00182104">
        <w:rPr>
          <w:rFonts w:cs="Arial"/>
          <w:color w:val="000000"/>
          <w:sz w:val="22"/>
          <w:szCs w:val="22"/>
          <w:lang w:val="sl-SI"/>
        </w:rPr>
        <w:t xml:space="preserve"> pripomniti, da je </w:t>
      </w:r>
      <w:r w:rsidR="003A5773" w:rsidRPr="00182104">
        <w:rPr>
          <w:rFonts w:cs="Arial"/>
          <w:color w:val="000000"/>
          <w:sz w:val="22"/>
          <w:szCs w:val="22"/>
          <w:lang w:val="sl-SI"/>
        </w:rPr>
        <w:t>znašal</w:t>
      </w:r>
      <w:r w:rsidR="00883D1B" w:rsidRPr="00182104">
        <w:rPr>
          <w:rFonts w:cs="Arial"/>
          <w:color w:val="000000"/>
          <w:sz w:val="22"/>
          <w:szCs w:val="22"/>
          <w:lang w:val="sl-SI"/>
        </w:rPr>
        <w:t xml:space="preserve"> delež zaposlenih, ki so opravljali javna dela</w:t>
      </w:r>
      <w:r w:rsidR="003A5773" w:rsidRPr="00182104">
        <w:rPr>
          <w:rFonts w:cs="Arial"/>
          <w:color w:val="000000"/>
          <w:sz w:val="22"/>
          <w:szCs w:val="22"/>
          <w:lang w:val="sl-SI"/>
        </w:rPr>
        <w:t>,</w:t>
      </w:r>
      <w:r w:rsidR="00883D1B" w:rsidRPr="00182104">
        <w:rPr>
          <w:rFonts w:cs="Arial"/>
          <w:color w:val="000000"/>
          <w:sz w:val="22"/>
          <w:szCs w:val="22"/>
          <w:lang w:val="sl-SI"/>
        </w:rPr>
        <w:t xml:space="preserve"> 22</w:t>
      </w:r>
      <w:r w:rsidR="00DF22E8" w:rsidRPr="00182104">
        <w:rPr>
          <w:rFonts w:cs="Arial"/>
          <w:color w:val="000000"/>
          <w:sz w:val="22"/>
          <w:szCs w:val="22"/>
          <w:lang w:val="sl-SI"/>
        </w:rPr>
        <w:t> %</w:t>
      </w:r>
      <w:r w:rsidR="00883D1B" w:rsidRPr="00182104">
        <w:rPr>
          <w:rFonts w:cs="Arial"/>
          <w:color w:val="000000"/>
          <w:sz w:val="22"/>
          <w:szCs w:val="22"/>
          <w:lang w:val="sl-SI"/>
        </w:rPr>
        <w:t xml:space="preserve">. </w:t>
      </w:r>
    </w:p>
    <w:p w:rsidR="00FD5DC6" w:rsidRPr="00182104" w:rsidRDefault="00FD5DC6" w:rsidP="00FD5DC6">
      <w:pPr>
        <w:spacing w:line="240" w:lineRule="auto"/>
        <w:jc w:val="both"/>
        <w:rPr>
          <w:rFonts w:cs="Arial"/>
          <w:color w:val="000000"/>
          <w:sz w:val="22"/>
          <w:szCs w:val="22"/>
          <w:lang w:val="sl-SI"/>
        </w:rPr>
      </w:pPr>
    </w:p>
    <w:p w:rsidR="00FD5DC6" w:rsidRPr="00182104" w:rsidRDefault="0062463A" w:rsidP="00FD5DC6">
      <w:pPr>
        <w:spacing w:line="240" w:lineRule="auto"/>
        <w:jc w:val="both"/>
        <w:rPr>
          <w:rFonts w:ascii="Calibri" w:hAnsi="Calibri" w:cs="Calibri"/>
          <w:sz w:val="16"/>
          <w:szCs w:val="16"/>
          <w:lang w:val="sl-SI" w:eastAsia="sl-SI"/>
        </w:rPr>
      </w:pPr>
      <w:bookmarkStart w:id="14" w:name="_Hlk521587466"/>
      <w:r w:rsidRPr="00182104">
        <w:rPr>
          <w:rFonts w:cs="Arial"/>
          <w:color w:val="000000"/>
          <w:sz w:val="22"/>
          <w:szCs w:val="22"/>
          <w:lang w:val="sl-SI"/>
        </w:rPr>
        <w:t xml:space="preserve">Na področju malega gospodarstva in turizma je podatke o </w:t>
      </w:r>
      <w:r w:rsidR="00350FF9" w:rsidRPr="00182104">
        <w:rPr>
          <w:rFonts w:cs="Arial"/>
          <w:color w:val="000000"/>
          <w:sz w:val="22"/>
          <w:szCs w:val="22"/>
          <w:lang w:val="sl-SI"/>
        </w:rPr>
        <w:t>plačah v letu 2017 posredovalo 6</w:t>
      </w:r>
      <w:r w:rsidRPr="00182104">
        <w:rPr>
          <w:rFonts w:cs="Arial"/>
          <w:color w:val="000000"/>
          <w:sz w:val="22"/>
          <w:szCs w:val="22"/>
          <w:lang w:val="sl-SI"/>
        </w:rPr>
        <w:t xml:space="preserve"> proračunskih uporabnikov več kot v letu 2016. To so lokalni javni zavodi za turizem.</w:t>
      </w:r>
      <w:bookmarkEnd w:id="14"/>
      <w:r w:rsidRPr="00182104">
        <w:rPr>
          <w:rFonts w:cs="Arial"/>
          <w:color w:val="000000"/>
          <w:sz w:val="22"/>
          <w:szCs w:val="22"/>
          <w:lang w:val="sl-SI"/>
        </w:rPr>
        <w:t xml:space="preserve"> </w:t>
      </w:r>
      <w:r w:rsidR="0054452D" w:rsidRPr="00182104">
        <w:rPr>
          <w:rFonts w:cs="Arial"/>
          <w:color w:val="000000"/>
          <w:sz w:val="22"/>
          <w:szCs w:val="22"/>
          <w:lang w:val="sl-SI"/>
        </w:rPr>
        <w:t xml:space="preserve">Poleg navedenega </w:t>
      </w:r>
      <w:r w:rsidR="00FD5DC6" w:rsidRPr="00182104">
        <w:rPr>
          <w:rFonts w:cs="Arial"/>
          <w:color w:val="000000"/>
          <w:sz w:val="22"/>
          <w:szCs w:val="22"/>
          <w:lang w:val="sl-SI"/>
        </w:rPr>
        <w:t xml:space="preserve">je </w:t>
      </w:r>
      <w:bookmarkStart w:id="15" w:name="_Hlk521053586"/>
      <w:r w:rsidR="00883D1B" w:rsidRPr="00182104">
        <w:rPr>
          <w:rFonts w:cs="Arial"/>
          <w:color w:val="000000"/>
          <w:sz w:val="22"/>
          <w:szCs w:val="22"/>
          <w:lang w:val="sl-SI"/>
        </w:rPr>
        <w:t xml:space="preserve">v tej dejavnosti </w:t>
      </w:r>
      <w:r w:rsidR="0054452D" w:rsidRPr="00182104">
        <w:rPr>
          <w:rFonts w:cs="Arial"/>
          <w:color w:val="000000"/>
          <w:sz w:val="22"/>
          <w:szCs w:val="22"/>
          <w:lang w:val="sl-SI"/>
        </w:rPr>
        <w:t>večina zaposlenih zaseda</w:t>
      </w:r>
      <w:r w:rsidR="00FD5DC6" w:rsidRPr="00182104">
        <w:rPr>
          <w:rFonts w:cs="Arial"/>
          <w:color w:val="000000"/>
          <w:sz w:val="22"/>
          <w:szCs w:val="22"/>
          <w:lang w:val="sl-SI"/>
        </w:rPr>
        <w:t>la</w:t>
      </w:r>
      <w:r w:rsidR="00883D1B" w:rsidRPr="00182104">
        <w:rPr>
          <w:rFonts w:cs="Arial"/>
          <w:color w:val="000000"/>
          <w:sz w:val="22"/>
          <w:szCs w:val="22"/>
          <w:lang w:val="sl-SI"/>
        </w:rPr>
        <w:t xml:space="preserve"> delovna mesta plačne skupine</w:t>
      </w:r>
      <w:r w:rsidR="00FD5DC6" w:rsidRPr="00182104">
        <w:rPr>
          <w:rFonts w:cs="Arial"/>
          <w:color w:val="000000"/>
          <w:sz w:val="22"/>
          <w:szCs w:val="22"/>
          <w:lang w:val="sl-SI"/>
        </w:rPr>
        <w:t xml:space="preserve"> J </w:t>
      </w:r>
      <w:r w:rsidR="00917125" w:rsidRPr="00182104">
        <w:rPr>
          <w:rFonts w:cs="Arial"/>
          <w:color w:val="000000"/>
          <w:sz w:val="22"/>
          <w:szCs w:val="22"/>
          <w:lang w:val="sl-SI"/>
        </w:rPr>
        <w:t xml:space="preserve">– </w:t>
      </w:r>
      <w:r w:rsidR="00FD5DC6" w:rsidRPr="00182104">
        <w:rPr>
          <w:rFonts w:cs="Arial"/>
          <w:color w:val="000000"/>
          <w:sz w:val="22"/>
          <w:szCs w:val="22"/>
          <w:lang w:val="sl-SI"/>
        </w:rPr>
        <w:t xml:space="preserve">spremljajoča delovna mesta in </w:t>
      </w:r>
      <w:bookmarkStart w:id="16" w:name="_Hlk521053701"/>
      <w:r w:rsidR="00FD5DC6" w:rsidRPr="00182104">
        <w:rPr>
          <w:rFonts w:cs="Arial"/>
          <w:color w:val="000000"/>
          <w:sz w:val="22"/>
          <w:szCs w:val="22"/>
          <w:lang w:val="sl-SI"/>
        </w:rPr>
        <w:t>podskupin</w:t>
      </w:r>
      <w:bookmarkEnd w:id="16"/>
      <w:r w:rsidR="00672562" w:rsidRPr="00182104">
        <w:rPr>
          <w:rFonts w:cs="Arial"/>
          <w:color w:val="000000"/>
          <w:sz w:val="22"/>
          <w:szCs w:val="22"/>
          <w:lang w:val="sl-SI"/>
        </w:rPr>
        <w:t>e</w:t>
      </w:r>
      <w:r w:rsidR="00FD5DC6" w:rsidRPr="00182104">
        <w:rPr>
          <w:rFonts w:cs="Arial"/>
          <w:color w:val="000000"/>
          <w:sz w:val="22"/>
          <w:szCs w:val="22"/>
          <w:lang w:val="sl-SI"/>
        </w:rPr>
        <w:t xml:space="preserve"> I01 </w:t>
      </w:r>
      <w:r w:rsidR="00917125" w:rsidRPr="00182104">
        <w:rPr>
          <w:rFonts w:cs="Arial"/>
          <w:color w:val="000000"/>
          <w:sz w:val="22"/>
          <w:szCs w:val="22"/>
          <w:lang w:val="sl-SI"/>
        </w:rPr>
        <w:t xml:space="preserve">– </w:t>
      </w:r>
      <w:r w:rsidR="003A5773" w:rsidRPr="00182104">
        <w:rPr>
          <w:rFonts w:cs="Arial"/>
          <w:color w:val="000000"/>
          <w:sz w:val="22"/>
          <w:szCs w:val="22"/>
          <w:lang w:val="sl-SI"/>
        </w:rPr>
        <w:t>s</w:t>
      </w:r>
      <w:r w:rsidR="00FD5DC6" w:rsidRPr="00182104">
        <w:rPr>
          <w:rFonts w:cs="Arial"/>
          <w:color w:val="000000"/>
          <w:sz w:val="22"/>
          <w:szCs w:val="22"/>
          <w:lang w:val="sl-SI"/>
        </w:rPr>
        <w:t>trokovni delavci</w:t>
      </w:r>
      <w:r w:rsidR="003A5773" w:rsidRPr="00182104">
        <w:rPr>
          <w:rFonts w:cs="Arial"/>
          <w:color w:val="000000"/>
          <w:sz w:val="22"/>
          <w:szCs w:val="22"/>
          <w:lang w:val="sl-SI"/>
        </w:rPr>
        <w:t xml:space="preserve"> –</w:t>
      </w:r>
      <w:r w:rsidR="00FD5DC6" w:rsidRPr="00182104">
        <w:rPr>
          <w:rFonts w:cs="Arial"/>
          <w:color w:val="000000"/>
          <w:sz w:val="22"/>
          <w:szCs w:val="22"/>
          <w:lang w:val="sl-SI"/>
        </w:rPr>
        <w:t xml:space="preserve"> agencije, skladi</w:t>
      </w:r>
      <w:r w:rsidR="003A5773" w:rsidRPr="00182104">
        <w:rPr>
          <w:rFonts w:cs="Arial"/>
          <w:color w:val="000000"/>
          <w:sz w:val="22"/>
          <w:szCs w:val="22"/>
          <w:lang w:val="sl-SI"/>
        </w:rPr>
        <w:t xml:space="preserve"> itd.</w:t>
      </w:r>
      <w:r w:rsidR="00FD5DC6" w:rsidRPr="00182104">
        <w:rPr>
          <w:rFonts w:cs="Arial"/>
          <w:color w:val="000000"/>
          <w:sz w:val="22"/>
          <w:szCs w:val="22"/>
          <w:lang w:val="sl-SI"/>
        </w:rPr>
        <w:t>,</w:t>
      </w:r>
      <w:bookmarkEnd w:id="15"/>
      <w:r w:rsidR="00FD5DC6" w:rsidRPr="00182104">
        <w:rPr>
          <w:rFonts w:cs="Arial"/>
          <w:color w:val="000000"/>
          <w:sz w:val="22"/>
          <w:szCs w:val="22"/>
          <w:lang w:val="sl-SI"/>
        </w:rPr>
        <w:t xml:space="preserve"> ki so bila uvrščena do 26</w:t>
      </w:r>
      <w:r w:rsidR="003A5773" w:rsidRPr="00182104">
        <w:rPr>
          <w:rFonts w:cs="Arial"/>
          <w:color w:val="000000"/>
          <w:sz w:val="22"/>
          <w:szCs w:val="22"/>
          <w:lang w:val="sl-SI"/>
        </w:rPr>
        <w:t>.</w:t>
      </w:r>
      <w:r w:rsidR="00FD5DC6" w:rsidRPr="00182104">
        <w:rPr>
          <w:rFonts w:cs="Arial"/>
          <w:color w:val="000000"/>
          <w:sz w:val="22"/>
          <w:szCs w:val="22"/>
          <w:lang w:val="sl-SI"/>
        </w:rPr>
        <w:t xml:space="preserve"> plačnega razreda. </w:t>
      </w:r>
      <w:r w:rsidR="001C182F" w:rsidRPr="00182104">
        <w:rPr>
          <w:rFonts w:cs="Arial"/>
          <w:color w:val="000000"/>
          <w:sz w:val="22"/>
          <w:szCs w:val="22"/>
          <w:lang w:val="sl-SI"/>
        </w:rPr>
        <w:t>Na teh delovnih mestih so se v letu 2017 odpravil</w:t>
      </w:r>
      <w:r w:rsidR="003A5773" w:rsidRPr="00182104">
        <w:rPr>
          <w:rFonts w:cs="Arial"/>
          <w:color w:val="000000"/>
          <w:sz w:val="22"/>
          <w:szCs w:val="22"/>
          <w:lang w:val="sl-SI"/>
        </w:rPr>
        <w:t>e</w:t>
      </w:r>
      <w:r w:rsidR="001C182F" w:rsidRPr="00182104">
        <w:rPr>
          <w:rFonts w:cs="Arial"/>
          <w:color w:val="000000"/>
          <w:sz w:val="22"/>
          <w:szCs w:val="22"/>
          <w:lang w:val="sl-SI"/>
        </w:rPr>
        <w:t xml:space="preserve"> anomalije pri vrednotenju delovnih mest, kar je vplivalo na višje osnovne plače, zaradi česar so se plače zaposlenih z julijem 2017 povišale</w:t>
      </w:r>
      <w:r w:rsidR="007C324B" w:rsidRPr="00182104">
        <w:rPr>
          <w:rFonts w:cs="Arial"/>
          <w:color w:val="000000"/>
          <w:sz w:val="22"/>
          <w:szCs w:val="22"/>
          <w:lang w:val="sl-SI"/>
        </w:rPr>
        <w:t>.</w:t>
      </w:r>
    </w:p>
    <w:p w:rsidR="0062463A" w:rsidRPr="00182104" w:rsidRDefault="0062463A" w:rsidP="0062463A">
      <w:pPr>
        <w:jc w:val="both"/>
        <w:rPr>
          <w:rFonts w:cs="Arial"/>
          <w:color w:val="000000"/>
          <w:sz w:val="22"/>
          <w:szCs w:val="22"/>
          <w:lang w:val="sl-SI"/>
        </w:rPr>
      </w:pPr>
    </w:p>
    <w:p w:rsidR="005B543C" w:rsidRPr="00182104" w:rsidRDefault="004D3686" w:rsidP="005B543C">
      <w:pPr>
        <w:spacing w:line="240" w:lineRule="auto"/>
        <w:jc w:val="both"/>
        <w:rPr>
          <w:rFonts w:ascii="Calibri" w:hAnsi="Calibri" w:cs="Calibri"/>
          <w:sz w:val="16"/>
          <w:szCs w:val="16"/>
          <w:lang w:val="sl-SI" w:eastAsia="sl-SI"/>
        </w:rPr>
      </w:pPr>
      <w:r w:rsidRPr="00182104">
        <w:rPr>
          <w:rFonts w:cs="Arial"/>
          <w:color w:val="000000"/>
          <w:sz w:val="22"/>
          <w:szCs w:val="22"/>
          <w:lang w:val="sl-SI"/>
        </w:rPr>
        <w:t>Sledi področje gospodarskih dejavnosti</w:t>
      </w:r>
      <w:r w:rsidR="00B65F47" w:rsidRPr="00182104">
        <w:rPr>
          <w:rFonts w:cs="Arial"/>
          <w:color w:val="000000"/>
          <w:sz w:val="22"/>
          <w:szCs w:val="22"/>
          <w:lang w:val="sl-SI"/>
        </w:rPr>
        <w:t xml:space="preserve"> </w:t>
      </w:r>
      <w:r w:rsidRPr="00182104">
        <w:rPr>
          <w:rFonts w:cs="Arial"/>
          <w:color w:val="000000"/>
          <w:sz w:val="22"/>
          <w:szCs w:val="22"/>
          <w:lang w:val="sl-SI"/>
        </w:rPr>
        <w:t>z 11</w:t>
      </w:r>
      <w:r w:rsidR="007019F9" w:rsidRPr="00182104">
        <w:rPr>
          <w:rFonts w:cs="Arial"/>
          <w:color w:val="000000"/>
          <w:sz w:val="22"/>
          <w:szCs w:val="22"/>
          <w:lang w:val="sl-SI"/>
        </w:rPr>
        <w:t>-o</w:t>
      </w:r>
      <w:r w:rsidR="00B65F47" w:rsidRPr="00182104">
        <w:rPr>
          <w:rFonts w:cs="Arial"/>
          <w:color w:val="000000"/>
          <w:sz w:val="22"/>
          <w:szCs w:val="22"/>
          <w:lang w:val="sl-SI"/>
        </w:rPr>
        <w:t>dstotno rastjo (slika 4).</w:t>
      </w:r>
      <w:r w:rsidR="00672562" w:rsidRPr="00182104">
        <w:rPr>
          <w:rFonts w:cs="Arial"/>
          <w:color w:val="000000"/>
          <w:sz w:val="22"/>
          <w:szCs w:val="22"/>
          <w:lang w:val="sl-SI"/>
        </w:rPr>
        <w:t xml:space="preserve"> Z</w:t>
      </w:r>
      <w:r w:rsidR="005B543C" w:rsidRPr="00182104">
        <w:rPr>
          <w:rFonts w:cs="Arial"/>
          <w:color w:val="000000"/>
          <w:sz w:val="22"/>
          <w:szCs w:val="22"/>
          <w:lang w:val="sl-SI"/>
        </w:rPr>
        <w:t>a to področje velja podobna situacija kot za dejavnosti malega gospodarstva in turizma. Večina zaposle</w:t>
      </w:r>
      <w:r w:rsidR="00672562" w:rsidRPr="00182104">
        <w:rPr>
          <w:rFonts w:cs="Arial"/>
          <w:color w:val="000000"/>
          <w:sz w:val="22"/>
          <w:szCs w:val="22"/>
          <w:lang w:val="sl-SI"/>
        </w:rPr>
        <w:t>nih je zasedala delovna mesta plačne</w:t>
      </w:r>
      <w:r w:rsidR="005B543C" w:rsidRPr="00182104">
        <w:rPr>
          <w:rFonts w:cs="Arial"/>
          <w:color w:val="000000"/>
          <w:sz w:val="22"/>
          <w:szCs w:val="22"/>
          <w:lang w:val="sl-SI"/>
        </w:rPr>
        <w:t xml:space="preserve"> </w:t>
      </w:r>
      <w:r w:rsidR="00672562" w:rsidRPr="00B80D29">
        <w:rPr>
          <w:rFonts w:cs="Arial"/>
          <w:color w:val="000000"/>
          <w:sz w:val="22"/>
          <w:szCs w:val="22"/>
          <w:lang w:val="sl-SI"/>
        </w:rPr>
        <w:t>podskupine</w:t>
      </w:r>
      <w:r w:rsidR="005B543C" w:rsidRPr="00182104">
        <w:rPr>
          <w:rFonts w:cs="Arial"/>
          <w:color w:val="000000"/>
          <w:sz w:val="22"/>
          <w:szCs w:val="22"/>
          <w:lang w:val="sl-SI"/>
        </w:rPr>
        <w:t xml:space="preserve"> I01 </w:t>
      </w:r>
      <w:r w:rsidR="00CF08B1">
        <w:rPr>
          <w:rFonts w:cs="Arial"/>
          <w:color w:val="000000"/>
          <w:sz w:val="22"/>
          <w:szCs w:val="22"/>
          <w:lang w:val="sl-SI"/>
        </w:rPr>
        <w:t>(</w:t>
      </w:r>
      <w:r w:rsidR="005B543C" w:rsidRPr="00182104">
        <w:rPr>
          <w:rFonts w:cs="Arial"/>
          <w:color w:val="000000"/>
          <w:sz w:val="22"/>
          <w:szCs w:val="22"/>
          <w:lang w:val="sl-SI"/>
        </w:rPr>
        <w:t>strokovni delavci</w:t>
      </w:r>
      <w:r w:rsidR="003A5773" w:rsidRPr="00182104">
        <w:rPr>
          <w:rFonts w:cs="Arial"/>
          <w:color w:val="000000"/>
          <w:sz w:val="22"/>
          <w:szCs w:val="22"/>
          <w:lang w:val="sl-SI"/>
        </w:rPr>
        <w:t xml:space="preserve"> –</w:t>
      </w:r>
      <w:r w:rsidR="005B543C" w:rsidRPr="00182104">
        <w:rPr>
          <w:rFonts w:cs="Arial"/>
          <w:color w:val="000000"/>
          <w:sz w:val="22"/>
          <w:szCs w:val="22"/>
          <w:lang w:val="sl-SI"/>
        </w:rPr>
        <w:t xml:space="preserve"> agencije, skladi</w:t>
      </w:r>
      <w:r w:rsidR="003A5773" w:rsidRPr="00182104">
        <w:rPr>
          <w:rFonts w:cs="Arial"/>
          <w:color w:val="000000"/>
          <w:sz w:val="22"/>
          <w:szCs w:val="22"/>
          <w:lang w:val="sl-SI"/>
        </w:rPr>
        <w:t xml:space="preserve"> itd.</w:t>
      </w:r>
      <w:r w:rsidR="00CF08B1">
        <w:rPr>
          <w:rFonts w:cs="Arial"/>
          <w:color w:val="000000"/>
          <w:sz w:val="22"/>
          <w:szCs w:val="22"/>
          <w:lang w:val="sl-SI"/>
        </w:rPr>
        <w:t>)</w:t>
      </w:r>
      <w:r w:rsidR="005B543C" w:rsidRPr="00182104">
        <w:rPr>
          <w:rFonts w:cs="Arial"/>
          <w:color w:val="000000"/>
          <w:sz w:val="22"/>
          <w:szCs w:val="22"/>
          <w:lang w:val="sl-SI"/>
        </w:rPr>
        <w:t xml:space="preserve"> in J01 </w:t>
      </w:r>
      <w:r w:rsidR="00CF08B1">
        <w:rPr>
          <w:rFonts w:cs="Arial"/>
          <w:color w:val="000000"/>
          <w:sz w:val="22"/>
          <w:szCs w:val="22"/>
          <w:lang w:val="sl-SI"/>
        </w:rPr>
        <w:t>(</w:t>
      </w:r>
      <w:r w:rsidR="005B543C" w:rsidRPr="00182104">
        <w:rPr>
          <w:rFonts w:cs="Arial"/>
          <w:color w:val="000000"/>
          <w:sz w:val="22"/>
          <w:szCs w:val="22"/>
          <w:lang w:val="sl-SI"/>
        </w:rPr>
        <w:t>strokovni delavci</w:t>
      </w:r>
      <w:r w:rsidR="003A5773" w:rsidRPr="00182104">
        <w:rPr>
          <w:rFonts w:cs="Arial"/>
          <w:color w:val="000000"/>
          <w:sz w:val="22"/>
          <w:szCs w:val="22"/>
          <w:lang w:val="sl-SI"/>
        </w:rPr>
        <w:t xml:space="preserve"> – </w:t>
      </w:r>
      <w:r w:rsidR="005B543C" w:rsidRPr="00182104">
        <w:rPr>
          <w:rFonts w:cs="Arial"/>
          <w:color w:val="000000"/>
          <w:sz w:val="22"/>
          <w:szCs w:val="22"/>
          <w:lang w:val="sl-SI"/>
        </w:rPr>
        <w:t>spremljajoča delovna mesta</w:t>
      </w:r>
      <w:r w:rsidR="00CF08B1">
        <w:rPr>
          <w:rFonts w:cs="Arial"/>
          <w:color w:val="000000"/>
          <w:sz w:val="22"/>
          <w:szCs w:val="22"/>
          <w:lang w:val="sl-SI"/>
        </w:rPr>
        <w:t>)</w:t>
      </w:r>
      <w:r w:rsidR="005B543C" w:rsidRPr="00182104">
        <w:rPr>
          <w:rFonts w:cs="Arial"/>
          <w:color w:val="000000"/>
          <w:sz w:val="22"/>
          <w:szCs w:val="22"/>
          <w:lang w:val="sl-SI"/>
        </w:rPr>
        <w:t>.</w:t>
      </w:r>
    </w:p>
    <w:p w:rsidR="00DE303D" w:rsidRPr="00182104" w:rsidRDefault="00DE303D" w:rsidP="002319FD">
      <w:pPr>
        <w:jc w:val="both"/>
        <w:rPr>
          <w:rFonts w:cs="Arial"/>
          <w:color w:val="000000"/>
          <w:sz w:val="22"/>
          <w:szCs w:val="22"/>
          <w:lang w:val="sl-SI"/>
        </w:rPr>
      </w:pPr>
    </w:p>
    <w:p w:rsidR="00883D1B" w:rsidRPr="00182104" w:rsidRDefault="00883D1B" w:rsidP="002319FD">
      <w:pPr>
        <w:jc w:val="both"/>
        <w:rPr>
          <w:rFonts w:cs="Arial"/>
          <w:color w:val="000000"/>
          <w:sz w:val="22"/>
          <w:szCs w:val="22"/>
          <w:lang w:val="sl-SI"/>
        </w:rPr>
      </w:pPr>
    </w:p>
    <w:p w:rsidR="00883D1B" w:rsidRPr="00182104" w:rsidRDefault="00883D1B" w:rsidP="002319FD">
      <w:pPr>
        <w:jc w:val="both"/>
        <w:rPr>
          <w:rFonts w:cs="Arial"/>
          <w:color w:val="000000"/>
          <w:sz w:val="22"/>
          <w:szCs w:val="22"/>
          <w:lang w:val="sl-SI"/>
        </w:rPr>
      </w:pPr>
    </w:p>
    <w:p w:rsidR="00672562" w:rsidRPr="00182104" w:rsidRDefault="00672562" w:rsidP="002319FD">
      <w:pPr>
        <w:jc w:val="both"/>
        <w:rPr>
          <w:rFonts w:cs="Arial"/>
          <w:color w:val="000000"/>
          <w:sz w:val="22"/>
          <w:szCs w:val="22"/>
          <w:lang w:val="sl-SI"/>
        </w:rPr>
      </w:pPr>
    </w:p>
    <w:p w:rsidR="00883D1B" w:rsidRPr="00182104" w:rsidRDefault="00883D1B" w:rsidP="002319FD">
      <w:pPr>
        <w:jc w:val="both"/>
        <w:rPr>
          <w:rFonts w:cs="Arial"/>
          <w:color w:val="000000"/>
          <w:sz w:val="22"/>
          <w:szCs w:val="22"/>
          <w:lang w:val="sl-SI"/>
        </w:rPr>
      </w:pPr>
    </w:p>
    <w:p w:rsidR="002A3A31" w:rsidRPr="00182104" w:rsidRDefault="006425D5" w:rsidP="002319FD">
      <w:pPr>
        <w:jc w:val="both"/>
        <w:rPr>
          <w:rFonts w:cs="Arial"/>
          <w:color w:val="000000"/>
          <w:sz w:val="22"/>
          <w:szCs w:val="22"/>
          <w:lang w:val="sl-SI"/>
        </w:rPr>
      </w:pPr>
      <w:r w:rsidRPr="00182104">
        <w:rPr>
          <w:rFonts w:cs="Arial"/>
          <w:color w:val="000000"/>
          <w:sz w:val="22"/>
          <w:szCs w:val="22"/>
          <w:lang w:val="sl-SI"/>
        </w:rPr>
        <w:t xml:space="preserve">Slika </w:t>
      </w:r>
      <w:r w:rsidR="000A1C7C" w:rsidRPr="00182104">
        <w:rPr>
          <w:rFonts w:cs="Arial"/>
          <w:color w:val="000000"/>
          <w:sz w:val="22"/>
          <w:szCs w:val="22"/>
          <w:lang w:val="sl-SI"/>
        </w:rPr>
        <w:t>4</w:t>
      </w:r>
      <w:r w:rsidR="002319FD" w:rsidRPr="00182104">
        <w:rPr>
          <w:rFonts w:cs="Arial"/>
          <w:color w:val="000000"/>
          <w:sz w:val="22"/>
          <w:szCs w:val="22"/>
          <w:lang w:val="sl-SI"/>
        </w:rPr>
        <w:t xml:space="preserve">: </w:t>
      </w:r>
      <w:r w:rsidR="008240D9" w:rsidRPr="00182104">
        <w:rPr>
          <w:rFonts w:cs="Arial"/>
          <w:color w:val="000000"/>
          <w:sz w:val="22"/>
          <w:szCs w:val="22"/>
          <w:lang w:val="sl-SI"/>
        </w:rPr>
        <w:t xml:space="preserve">Masa </w:t>
      </w:r>
      <w:r w:rsidRPr="00182104">
        <w:rPr>
          <w:rFonts w:cs="Arial"/>
          <w:color w:val="000000"/>
          <w:sz w:val="22"/>
          <w:szCs w:val="22"/>
          <w:lang w:val="sl-SI"/>
        </w:rPr>
        <w:t>bruto</w:t>
      </w:r>
      <w:r w:rsidR="00B16344" w:rsidRPr="00182104">
        <w:rPr>
          <w:rFonts w:cs="Arial"/>
          <w:color w:val="000000"/>
          <w:sz w:val="22"/>
          <w:szCs w:val="22"/>
          <w:lang w:val="sl-SI"/>
        </w:rPr>
        <w:t xml:space="preserve"> plač in </w:t>
      </w:r>
      <w:r w:rsidRPr="00182104">
        <w:rPr>
          <w:rFonts w:cs="Arial"/>
          <w:color w:val="000000"/>
          <w:sz w:val="22"/>
          <w:szCs w:val="22"/>
          <w:lang w:val="sl-SI"/>
        </w:rPr>
        <w:t xml:space="preserve">število zaposlenih v </w:t>
      </w:r>
      <w:r w:rsidR="002319FD" w:rsidRPr="00182104">
        <w:rPr>
          <w:rFonts w:cs="Arial"/>
          <w:color w:val="000000"/>
          <w:sz w:val="22"/>
          <w:szCs w:val="22"/>
          <w:lang w:val="sl-SI"/>
        </w:rPr>
        <w:t>javnih zavodih po področjih dejavnosti</w:t>
      </w:r>
      <w:r w:rsidR="007B7743" w:rsidRPr="00182104">
        <w:rPr>
          <w:rFonts w:cs="Arial"/>
          <w:color w:val="000000"/>
          <w:sz w:val="22"/>
          <w:szCs w:val="22"/>
          <w:lang w:val="sl-SI"/>
        </w:rPr>
        <w:t xml:space="preserve">, </w:t>
      </w:r>
      <w:r w:rsidR="00833A32" w:rsidRPr="00182104">
        <w:rPr>
          <w:rFonts w:cs="Arial"/>
          <w:color w:val="000000"/>
          <w:sz w:val="22"/>
          <w:szCs w:val="22"/>
          <w:lang w:val="sl-SI"/>
        </w:rPr>
        <w:t xml:space="preserve">brez upoštevanja javnih del, </w:t>
      </w:r>
      <w:r w:rsidR="007B7743" w:rsidRPr="00182104">
        <w:rPr>
          <w:rFonts w:cs="Arial"/>
          <w:color w:val="000000"/>
          <w:sz w:val="22"/>
          <w:szCs w:val="22"/>
          <w:lang w:val="sl-SI"/>
        </w:rPr>
        <w:t xml:space="preserve">spremembe </w:t>
      </w:r>
      <w:r w:rsidR="00D73CE3" w:rsidRPr="00182104">
        <w:rPr>
          <w:rFonts w:cs="Arial"/>
          <w:color w:val="000000"/>
          <w:sz w:val="22"/>
          <w:szCs w:val="22"/>
          <w:lang w:val="sl-SI"/>
        </w:rPr>
        <w:t>2017/2016</w:t>
      </w:r>
      <w:r w:rsidR="001E44BA" w:rsidRPr="00182104">
        <w:rPr>
          <w:rFonts w:cs="Arial"/>
          <w:color w:val="000000"/>
          <w:sz w:val="22"/>
          <w:szCs w:val="22"/>
          <w:lang w:val="sl-SI"/>
        </w:rPr>
        <w:t xml:space="preserve"> </w:t>
      </w:r>
      <w:r w:rsidR="003A5773" w:rsidRPr="00182104">
        <w:rPr>
          <w:rFonts w:cs="Arial"/>
          <w:color w:val="000000"/>
          <w:sz w:val="22"/>
          <w:szCs w:val="22"/>
          <w:lang w:val="sl-SI"/>
        </w:rPr>
        <w:t>(</w:t>
      </w:r>
      <w:r w:rsidR="001E44BA" w:rsidRPr="00182104">
        <w:rPr>
          <w:rFonts w:cs="Arial"/>
          <w:color w:val="000000"/>
          <w:sz w:val="22"/>
          <w:szCs w:val="22"/>
          <w:lang w:val="sl-SI"/>
        </w:rPr>
        <w:t>v</w:t>
      </w:r>
      <w:r w:rsidR="00DF22E8" w:rsidRPr="00182104">
        <w:rPr>
          <w:rFonts w:cs="Arial"/>
          <w:color w:val="000000"/>
          <w:sz w:val="22"/>
          <w:szCs w:val="22"/>
          <w:lang w:val="sl-SI"/>
        </w:rPr>
        <w:t> %</w:t>
      </w:r>
      <w:r w:rsidR="003A5773" w:rsidRPr="00182104">
        <w:rPr>
          <w:rFonts w:cs="Arial"/>
          <w:color w:val="000000"/>
          <w:sz w:val="22"/>
          <w:szCs w:val="22"/>
          <w:lang w:val="sl-SI"/>
        </w:rPr>
        <w:t>)</w:t>
      </w:r>
    </w:p>
    <w:p w:rsidR="001B04BB" w:rsidRPr="00182104" w:rsidRDefault="001B04BB" w:rsidP="002319FD">
      <w:pPr>
        <w:jc w:val="both"/>
        <w:rPr>
          <w:rFonts w:cs="Arial"/>
          <w:color w:val="000000"/>
          <w:sz w:val="22"/>
          <w:szCs w:val="22"/>
          <w:lang w:val="sl-SI"/>
        </w:rPr>
      </w:pPr>
      <w:r w:rsidRPr="00182104">
        <w:rPr>
          <w:rFonts w:cs="Arial"/>
          <w:color w:val="000000"/>
          <w:sz w:val="22"/>
          <w:szCs w:val="22"/>
          <w:lang w:val="sl-SI"/>
        </w:rPr>
        <w:t>_____________________________________________________________________</w:t>
      </w:r>
    </w:p>
    <w:p w:rsidR="006425D5" w:rsidRPr="00182104" w:rsidRDefault="00672562" w:rsidP="00C664C5">
      <w:pPr>
        <w:ind w:left="-709" w:firstLine="709"/>
        <w:jc w:val="both"/>
        <w:rPr>
          <w:rFonts w:cs="Arial"/>
          <w:color w:val="000000"/>
          <w:sz w:val="22"/>
          <w:szCs w:val="22"/>
          <w:lang w:val="sl-SI"/>
        </w:rPr>
      </w:pPr>
      <w:r w:rsidRPr="00182104">
        <w:rPr>
          <w:rFonts w:cs="Arial"/>
          <w:noProof/>
          <w:color w:val="000000"/>
          <w:sz w:val="22"/>
          <w:szCs w:val="22"/>
          <w:lang w:val="sl-SI" w:eastAsia="sl-SI"/>
        </w:rPr>
        <w:drawing>
          <wp:inline distT="0" distB="0" distL="0" distR="0" wp14:anchorId="1811CC81" wp14:editId="7DDF2A08">
            <wp:extent cx="5212715" cy="3200400"/>
            <wp:effectExtent l="0" t="0" r="698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715" cy="3200400"/>
                    </a:xfrm>
                    <a:prstGeom prst="rect">
                      <a:avLst/>
                    </a:prstGeom>
                    <a:noFill/>
                  </pic:spPr>
                </pic:pic>
              </a:graphicData>
            </a:graphic>
          </wp:inline>
        </w:drawing>
      </w:r>
    </w:p>
    <w:p w:rsidR="00DC052A" w:rsidRPr="00182104" w:rsidRDefault="00DC052A" w:rsidP="00AD7018">
      <w:pPr>
        <w:spacing w:line="260" w:lineRule="exact"/>
        <w:jc w:val="both"/>
        <w:rPr>
          <w:rFonts w:cs="Arial"/>
          <w:sz w:val="16"/>
          <w:szCs w:val="16"/>
          <w:lang w:val="sl-SI"/>
        </w:rPr>
      </w:pPr>
      <w:r w:rsidRPr="00182104">
        <w:rPr>
          <w:rFonts w:cs="Arial"/>
          <w:sz w:val="16"/>
          <w:szCs w:val="16"/>
          <w:lang w:val="sl-SI"/>
        </w:rPr>
        <w:t>______________________________________________________________________________________________</w:t>
      </w:r>
    </w:p>
    <w:p w:rsidR="00AD7018" w:rsidRPr="00182104" w:rsidRDefault="00AD7018" w:rsidP="00AD7018">
      <w:pPr>
        <w:spacing w:line="260" w:lineRule="exact"/>
        <w:jc w:val="both"/>
        <w:rPr>
          <w:rFonts w:cs="Arial"/>
          <w:sz w:val="16"/>
          <w:szCs w:val="16"/>
          <w:lang w:val="sl-SI"/>
        </w:rPr>
      </w:pPr>
      <w:r w:rsidRPr="00182104">
        <w:rPr>
          <w:rFonts w:cs="Arial"/>
          <w:sz w:val="16"/>
          <w:szCs w:val="16"/>
          <w:lang w:val="sl-SI"/>
        </w:rPr>
        <w:t>Vir:</w:t>
      </w:r>
      <w:r w:rsidR="004C353F" w:rsidRPr="00182104">
        <w:rPr>
          <w:rFonts w:cs="Arial"/>
          <w:sz w:val="16"/>
          <w:szCs w:val="16"/>
          <w:lang w:val="sl-SI"/>
        </w:rPr>
        <w:t xml:space="preserve"> ISPAP</w:t>
      </w:r>
    </w:p>
    <w:p w:rsidR="00903C86" w:rsidRPr="00182104" w:rsidRDefault="00C664C5" w:rsidP="00903C86">
      <w:pPr>
        <w:spacing w:line="260" w:lineRule="exact"/>
        <w:jc w:val="both"/>
        <w:rPr>
          <w:sz w:val="16"/>
          <w:szCs w:val="16"/>
          <w:lang w:val="sl-SI"/>
        </w:rPr>
      </w:pPr>
      <w:r w:rsidRPr="00182104">
        <w:rPr>
          <w:sz w:val="16"/>
          <w:szCs w:val="16"/>
          <w:lang w:val="sl-SI"/>
        </w:rPr>
        <w:t>*</w:t>
      </w:r>
      <w:r w:rsidR="00F32E48" w:rsidRPr="00182104">
        <w:rPr>
          <w:sz w:val="16"/>
          <w:szCs w:val="16"/>
          <w:lang w:val="sl-SI"/>
        </w:rPr>
        <w:t xml:space="preserve"> </w:t>
      </w:r>
      <w:r w:rsidRPr="00182104">
        <w:rPr>
          <w:sz w:val="16"/>
          <w:szCs w:val="16"/>
          <w:lang w:val="sl-SI"/>
        </w:rPr>
        <w:t xml:space="preserve">Rast/padec </w:t>
      </w:r>
      <w:r w:rsidR="00A00BBA" w:rsidRPr="00182104">
        <w:rPr>
          <w:sz w:val="16"/>
          <w:szCs w:val="16"/>
          <w:lang w:val="sl-SI"/>
        </w:rPr>
        <w:t>števila zaposlenih</w:t>
      </w:r>
      <w:r w:rsidR="003A5773" w:rsidRPr="00182104">
        <w:rPr>
          <w:sz w:val="16"/>
          <w:szCs w:val="16"/>
          <w:lang w:val="sl-SI"/>
        </w:rPr>
        <w:t>,</w:t>
      </w:r>
      <w:r w:rsidRPr="00182104">
        <w:rPr>
          <w:sz w:val="16"/>
          <w:szCs w:val="16"/>
          <w:lang w:val="sl-SI"/>
        </w:rPr>
        <w:t xml:space="preserve"> izračunan iz povprečnega števila</w:t>
      </w:r>
      <w:r w:rsidR="00672562" w:rsidRPr="00182104">
        <w:rPr>
          <w:sz w:val="16"/>
          <w:szCs w:val="16"/>
          <w:lang w:val="sl-SI"/>
        </w:rPr>
        <w:t xml:space="preserve"> zaposlenih na podlagi opravljenih </w:t>
      </w:r>
      <w:r w:rsidRPr="00182104">
        <w:rPr>
          <w:sz w:val="16"/>
          <w:szCs w:val="16"/>
          <w:lang w:val="sl-SI"/>
        </w:rPr>
        <w:t>ur</w:t>
      </w:r>
      <w:r w:rsidR="008D6CBA" w:rsidRPr="00182104">
        <w:rPr>
          <w:sz w:val="16"/>
          <w:szCs w:val="16"/>
          <w:lang w:val="sl-SI"/>
        </w:rPr>
        <w:t>.</w:t>
      </w:r>
      <w:r w:rsidR="00672562" w:rsidRPr="00182104">
        <w:rPr>
          <w:sz w:val="16"/>
          <w:szCs w:val="16"/>
          <w:lang w:val="sl-SI"/>
        </w:rPr>
        <w:t xml:space="preserve"> </w:t>
      </w:r>
    </w:p>
    <w:p w:rsidR="005B543C" w:rsidRPr="00182104" w:rsidRDefault="005B543C" w:rsidP="002319FD">
      <w:pPr>
        <w:jc w:val="both"/>
        <w:rPr>
          <w:rFonts w:cs="Arial"/>
          <w:color w:val="000000"/>
          <w:sz w:val="22"/>
          <w:szCs w:val="22"/>
          <w:lang w:val="sl-SI"/>
        </w:rPr>
      </w:pPr>
    </w:p>
    <w:p w:rsidR="007D1CE1" w:rsidRPr="00182104" w:rsidRDefault="007D1CE1" w:rsidP="007D1CE1">
      <w:pPr>
        <w:spacing w:line="260" w:lineRule="exact"/>
        <w:jc w:val="both"/>
        <w:rPr>
          <w:rFonts w:cs="Arial"/>
          <w:color w:val="000000"/>
          <w:sz w:val="22"/>
          <w:szCs w:val="22"/>
          <w:lang w:val="sl-SI"/>
        </w:rPr>
      </w:pPr>
      <w:r w:rsidRPr="00182104">
        <w:rPr>
          <w:sz w:val="22"/>
          <w:szCs w:val="22"/>
          <w:lang w:val="sl-SI"/>
        </w:rPr>
        <w:t>Večin</w:t>
      </w:r>
      <w:r w:rsidR="003A5773" w:rsidRPr="00182104">
        <w:rPr>
          <w:sz w:val="22"/>
          <w:szCs w:val="22"/>
          <w:lang w:val="sl-SI"/>
        </w:rPr>
        <w:t>a</w:t>
      </w:r>
      <w:r w:rsidRPr="00182104">
        <w:rPr>
          <w:sz w:val="22"/>
          <w:szCs w:val="22"/>
          <w:lang w:val="sl-SI"/>
        </w:rPr>
        <w:t xml:space="preserve"> javnih del v javnem sektorju (76,72</w:t>
      </w:r>
      <w:r w:rsidR="00DF22E8" w:rsidRPr="00182104">
        <w:rPr>
          <w:sz w:val="22"/>
          <w:szCs w:val="22"/>
          <w:lang w:val="sl-SI"/>
        </w:rPr>
        <w:t> %</w:t>
      </w:r>
      <w:r w:rsidRPr="00182104">
        <w:rPr>
          <w:sz w:val="22"/>
          <w:szCs w:val="22"/>
          <w:lang w:val="sl-SI"/>
        </w:rPr>
        <w:t>; 1.339 zaposlenih od 1.745) je bil</w:t>
      </w:r>
      <w:r w:rsidR="003A5773" w:rsidRPr="00182104">
        <w:rPr>
          <w:sz w:val="22"/>
          <w:szCs w:val="22"/>
          <w:lang w:val="sl-SI"/>
        </w:rPr>
        <w:t>a</w:t>
      </w:r>
      <w:r w:rsidRPr="00182104">
        <w:rPr>
          <w:sz w:val="22"/>
          <w:szCs w:val="22"/>
          <w:lang w:val="sl-SI"/>
        </w:rPr>
        <w:t xml:space="preserve"> opravljen</w:t>
      </w:r>
      <w:r w:rsidR="003A5773" w:rsidRPr="00182104">
        <w:rPr>
          <w:sz w:val="22"/>
          <w:szCs w:val="22"/>
          <w:lang w:val="sl-SI"/>
        </w:rPr>
        <w:t>a</w:t>
      </w:r>
      <w:r w:rsidRPr="00182104">
        <w:rPr>
          <w:sz w:val="22"/>
          <w:szCs w:val="22"/>
          <w:lang w:val="sl-SI"/>
        </w:rPr>
        <w:t xml:space="preserve"> v javnih zavodih. V javnih zavodih pomeni javno delo 1,11 </w:t>
      </w:r>
      <w:r w:rsidR="004A3277" w:rsidRPr="00182104">
        <w:rPr>
          <w:sz w:val="22"/>
          <w:szCs w:val="22"/>
          <w:lang w:val="sl-SI"/>
        </w:rPr>
        <w:t>%</w:t>
      </w:r>
      <w:r w:rsidRPr="00182104">
        <w:rPr>
          <w:sz w:val="22"/>
          <w:szCs w:val="22"/>
          <w:lang w:val="sl-SI"/>
        </w:rPr>
        <w:t xml:space="preserve"> zaposlenih, </w:t>
      </w:r>
      <w:r w:rsidR="003A5773" w:rsidRPr="00182104">
        <w:rPr>
          <w:sz w:val="22"/>
          <w:szCs w:val="22"/>
          <w:lang w:val="sl-SI"/>
        </w:rPr>
        <w:t xml:space="preserve">kar je </w:t>
      </w:r>
      <w:r w:rsidRPr="00182104">
        <w:rPr>
          <w:sz w:val="22"/>
          <w:szCs w:val="22"/>
          <w:lang w:val="sl-SI"/>
        </w:rPr>
        <w:t>izračunan</w:t>
      </w:r>
      <w:r w:rsidR="003A5773" w:rsidRPr="00182104">
        <w:rPr>
          <w:sz w:val="22"/>
          <w:szCs w:val="22"/>
          <w:lang w:val="sl-SI"/>
        </w:rPr>
        <w:t>o</w:t>
      </w:r>
      <w:r w:rsidRPr="00182104">
        <w:rPr>
          <w:sz w:val="22"/>
          <w:szCs w:val="22"/>
          <w:lang w:val="sl-SI"/>
        </w:rPr>
        <w:t xml:space="preserve"> na podlagi opravljenih ur (preglednica 9).</w:t>
      </w:r>
    </w:p>
    <w:p w:rsidR="007D1CE1" w:rsidRPr="00182104" w:rsidRDefault="007D1CE1" w:rsidP="002319FD">
      <w:pPr>
        <w:jc w:val="both"/>
        <w:rPr>
          <w:rFonts w:cs="Arial"/>
          <w:color w:val="000000"/>
          <w:sz w:val="22"/>
          <w:szCs w:val="22"/>
          <w:lang w:val="sl-SI"/>
        </w:rPr>
      </w:pPr>
    </w:p>
    <w:p w:rsidR="00F9195C" w:rsidRPr="00182104" w:rsidRDefault="001F1059" w:rsidP="00633BBE">
      <w:pPr>
        <w:jc w:val="both"/>
        <w:rPr>
          <w:rFonts w:cs="Arial"/>
          <w:color w:val="000000"/>
          <w:sz w:val="22"/>
          <w:szCs w:val="22"/>
          <w:lang w:val="sl-SI"/>
        </w:rPr>
      </w:pPr>
      <w:r w:rsidRPr="00182104">
        <w:rPr>
          <w:rFonts w:cs="Arial"/>
          <w:color w:val="000000"/>
          <w:sz w:val="22"/>
          <w:szCs w:val="22"/>
          <w:lang w:val="sl-SI"/>
        </w:rPr>
        <w:t>Preglednica 9</w:t>
      </w:r>
      <w:r w:rsidR="002319FD" w:rsidRPr="00182104">
        <w:rPr>
          <w:rFonts w:cs="Arial"/>
          <w:color w:val="000000"/>
          <w:sz w:val="22"/>
          <w:szCs w:val="22"/>
          <w:lang w:val="sl-SI"/>
        </w:rPr>
        <w:t>:</w:t>
      </w:r>
      <w:r w:rsidR="00672562" w:rsidRPr="00182104">
        <w:rPr>
          <w:rFonts w:cs="Arial"/>
          <w:color w:val="000000"/>
          <w:sz w:val="22"/>
          <w:szCs w:val="22"/>
          <w:lang w:val="sl-SI"/>
        </w:rPr>
        <w:t xml:space="preserve"> Masa bruto plač</w:t>
      </w:r>
      <w:r w:rsidR="00E94284" w:rsidRPr="00182104">
        <w:rPr>
          <w:rFonts w:cs="Arial"/>
          <w:color w:val="000000"/>
          <w:sz w:val="22"/>
          <w:szCs w:val="22"/>
          <w:lang w:val="sl-SI"/>
        </w:rPr>
        <w:t xml:space="preserve"> in </w:t>
      </w:r>
      <w:r w:rsidR="002319FD" w:rsidRPr="00182104">
        <w:rPr>
          <w:rFonts w:cs="Arial"/>
          <w:color w:val="000000"/>
          <w:sz w:val="22"/>
          <w:szCs w:val="22"/>
          <w:lang w:val="sl-SI"/>
        </w:rPr>
        <w:t>število zaposlenih</w:t>
      </w:r>
      <w:r w:rsidR="004F5FB8" w:rsidRPr="00182104">
        <w:rPr>
          <w:rFonts w:cs="Arial"/>
          <w:color w:val="000000"/>
          <w:sz w:val="22"/>
          <w:szCs w:val="22"/>
          <w:lang w:val="sl-SI"/>
        </w:rPr>
        <w:t xml:space="preserve"> v </w:t>
      </w:r>
      <w:r w:rsidR="009F051A" w:rsidRPr="00182104">
        <w:rPr>
          <w:rFonts w:cs="Arial"/>
          <w:color w:val="000000"/>
          <w:sz w:val="22"/>
          <w:szCs w:val="22"/>
          <w:lang w:val="sl-SI"/>
        </w:rPr>
        <w:t>javni</w:t>
      </w:r>
      <w:r w:rsidR="004F5FB8" w:rsidRPr="00182104">
        <w:rPr>
          <w:rFonts w:cs="Arial"/>
          <w:color w:val="000000"/>
          <w:sz w:val="22"/>
          <w:szCs w:val="22"/>
          <w:lang w:val="sl-SI"/>
        </w:rPr>
        <w:t>h</w:t>
      </w:r>
      <w:r w:rsidR="009F051A" w:rsidRPr="00182104">
        <w:rPr>
          <w:rFonts w:cs="Arial"/>
          <w:color w:val="000000"/>
          <w:sz w:val="22"/>
          <w:szCs w:val="22"/>
          <w:lang w:val="sl-SI"/>
        </w:rPr>
        <w:t xml:space="preserve"> zavodi</w:t>
      </w:r>
      <w:r w:rsidR="004F5FB8" w:rsidRPr="00182104">
        <w:rPr>
          <w:rFonts w:cs="Arial"/>
          <w:color w:val="000000"/>
          <w:sz w:val="22"/>
          <w:szCs w:val="22"/>
          <w:lang w:val="sl-SI"/>
        </w:rPr>
        <w:t>h</w:t>
      </w:r>
      <w:r w:rsidR="002319FD" w:rsidRPr="00182104">
        <w:rPr>
          <w:rFonts w:cs="Arial"/>
          <w:color w:val="000000"/>
          <w:sz w:val="22"/>
          <w:szCs w:val="22"/>
          <w:lang w:val="sl-SI"/>
        </w:rPr>
        <w:t xml:space="preserve"> po področjih dejavnosti</w:t>
      </w:r>
      <w:r w:rsidR="000407A3" w:rsidRPr="00182104">
        <w:rPr>
          <w:rFonts w:cs="Arial"/>
          <w:color w:val="000000"/>
          <w:sz w:val="22"/>
          <w:szCs w:val="22"/>
          <w:lang w:val="sl-SI"/>
        </w:rPr>
        <w:t xml:space="preserve"> in indeksi 2017/2016</w:t>
      </w:r>
    </w:p>
    <w:p w:rsidR="007D1CE1" w:rsidRPr="00182104" w:rsidRDefault="007D1CE1" w:rsidP="00633BBE">
      <w:pPr>
        <w:jc w:val="both"/>
        <w:rPr>
          <w:rFonts w:cs="Arial"/>
          <w:color w:val="000000"/>
          <w:sz w:val="22"/>
          <w:szCs w:val="22"/>
          <w:lang w:val="sl-SI"/>
        </w:rPr>
      </w:pPr>
    </w:p>
    <w:tbl>
      <w:tblPr>
        <w:tblW w:w="10020" w:type="dxa"/>
        <w:tblInd w:w="-289" w:type="dxa"/>
        <w:tblCellMar>
          <w:left w:w="70" w:type="dxa"/>
          <w:right w:w="70" w:type="dxa"/>
        </w:tblCellMar>
        <w:tblLook w:val="04A0" w:firstRow="1" w:lastRow="0" w:firstColumn="1" w:lastColumn="0" w:noHBand="0" w:noVBand="1"/>
      </w:tblPr>
      <w:tblGrid>
        <w:gridCol w:w="496"/>
        <w:gridCol w:w="1653"/>
        <w:gridCol w:w="1214"/>
        <w:gridCol w:w="763"/>
        <w:gridCol w:w="1214"/>
        <w:gridCol w:w="763"/>
        <w:gridCol w:w="897"/>
        <w:gridCol w:w="1020"/>
        <w:gridCol w:w="1200"/>
        <w:gridCol w:w="800"/>
      </w:tblGrid>
      <w:tr w:rsidR="00C2429F" w:rsidRPr="00182104" w:rsidTr="007D1CE1">
        <w:trPr>
          <w:trHeight w:val="525"/>
          <w:tblHeader/>
        </w:trPr>
        <w:tc>
          <w:tcPr>
            <w:tcW w:w="223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2429F" w:rsidRPr="00182104" w:rsidRDefault="00C2429F" w:rsidP="00C2429F">
            <w:pPr>
              <w:spacing w:line="240" w:lineRule="auto"/>
              <w:jc w:val="center"/>
              <w:rPr>
                <w:rFonts w:cs="Arial"/>
                <w:b/>
                <w:bCs/>
                <w:sz w:val="16"/>
                <w:szCs w:val="16"/>
                <w:lang w:val="sl-SI" w:eastAsia="sl-SI"/>
              </w:rPr>
            </w:pPr>
            <w:r w:rsidRPr="00182104">
              <w:rPr>
                <w:rFonts w:cs="Arial"/>
                <w:b/>
                <w:bCs/>
                <w:sz w:val="16"/>
                <w:szCs w:val="16"/>
                <w:lang w:val="sl-SI" w:eastAsia="sl-SI"/>
              </w:rPr>
              <w:t>Podskupina proračunskih uporabnikov</w:t>
            </w:r>
          </w:p>
        </w:tc>
        <w:tc>
          <w:tcPr>
            <w:tcW w:w="193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2429F" w:rsidRPr="00182104" w:rsidRDefault="00C2429F" w:rsidP="00C2429F">
            <w:pPr>
              <w:spacing w:line="240" w:lineRule="auto"/>
              <w:jc w:val="center"/>
              <w:rPr>
                <w:rFonts w:cs="Arial"/>
                <w:b/>
                <w:bCs/>
                <w:sz w:val="16"/>
                <w:szCs w:val="16"/>
                <w:lang w:val="sl-SI" w:eastAsia="sl-SI"/>
              </w:rPr>
            </w:pPr>
            <w:r w:rsidRPr="00182104">
              <w:rPr>
                <w:rFonts w:cs="Arial"/>
                <w:b/>
                <w:bCs/>
                <w:sz w:val="16"/>
                <w:szCs w:val="16"/>
                <w:lang w:val="sl-SI" w:eastAsia="sl-SI"/>
              </w:rPr>
              <w:t>Leto 2016</w:t>
            </w:r>
          </w:p>
        </w:tc>
        <w:tc>
          <w:tcPr>
            <w:tcW w:w="193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2429F" w:rsidRPr="00182104" w:rsidRDefault="00C2429F" w:rsidP="00C2429F">
            <w:pPr>
              <w:spacing w:line="240" w:lineRule="auto"/>
              <w:jc w:val="center"/>
              <w:rPr>
                <w:rFonts w:cs="Arial"/>
                <w:b/>
                <w:bCs/>
                <w:sz w:val="16"/>
                <w:szCs w:val="16"/>
                <w:lang w:val="sl-SI" w:eastAsia="sl-SI"/>
              </w:rPr>
            </w:pPr>
            <w:r w:rsidRPr="00182104">
              <w:rPr>
                <w:rFonts w:cs="Arial"/>
                <w:b/>
                <w:bCs/>
                <w:sz w:val="16"/>
                <w:szCs w:val="16"/>
                <w:lang w:val="sl-SI" w:eastAsia="sl-SI"/>
              </w:rPr>
              <w:t>Leto 2017</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C2429F" w:rsidRPr="00182104" w:rsidRDefault="00C2429F" w:rsidP="00C2429F">
            <w:pPr>
              <w:spacing w:line="240" w:lineRule="auto"/>
              <w:jc w:val="center"/>
              <w:rPr>
                <w:rFonts w:cs="Arial"/>
                <w:b/>
                <w:bCs/>
                <w:sz w:val="16"/>
                <w:szCs w:val="16"/>
                <w:lang w:val="sl-SI" w:eastAsia="sl-SI"/>
              </w:rPr>
            </w:pPr>
            <w:r w:rsidRPr="00182104">
              <w:rPr>
                <w:rFonts w:cs="Arial"/>
                <w:b/>
                <w:bCs/>
                <w:sz w:val="16"/>
                <w:szCs w:val="16"/>
                <w:lang w:val="sl-SI" w:eastAsia="sl-SI"/>
              </w:rPr>
              <w:t>Ind</w:t>
            </w:r>
            <w:r w:rsidR="003A5773" w:rsidRPr="00182104">
              <w:rPr>
                <w:rFonts w:cs="Arial"/>
                <w:b/>
                <w:bCs/>
                <w:sz w:val="16"/>
                <w:szCs w:val="16"/>
                <w:lang w:val="sl-SI" w:eastAsia="sl-SI"/>
              </w:rPr>
              <w:t>.</w:t>
            </w:r>
            <w:r w:rsidRPr="00182104">
              <w:rPr>
                <w:rFonts w:cs="Arial"/>
                <w:b/>
                <w:bCs/>
                <w:sz w:val="16"/>
                <w:szCs w:val="16"/>
                <w:lang w:val="sl-SI" w:eastAsia="sl-SI"/>
              </w:rPr>
              <w:t xml:space="preserve"> mase plač</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C2429F" w:rsidRPr="00182104" w:rsidRDefault="00C2429F" w:rsidP="00C2429F">
            <w:pPr>
              <w:spacing w:line="240" w:lineRule="auto"/>
              <w:jc w:val="center"/>
              <w:rPr>
                <w:rFonts w:cs="Arial"/>
                <w:b/>
                <w:bCs/>
                <w:sz w:val="16"/>
                <w:szCs w:val="16"/>
                <w:lang w:val="sl-SI" w:eastAsia="sl-SI"/>
              </w:rPr>
            </w:pPr>
            <w:r w:rsidRPr="00182104">
              <w:rPr>
                <w:rFonts w:cs="Arial"/>
                <w:b/>
                <w:bCs/>
                <w:sz w:val="16"/>
                <w:szCs w:val="16"/>
                <w:lang w:val="sl-SI" w:eastAsia="sl-SI"/>
              </w:rPr>
              <w:t>Ind</w:t>
            </w:r>
            <w:r w:rsidR="003A5773" w:rsidRPr="00182104">
              <w:rPr>
                <w:rFonts w:cs="Arial"/>
                <w:b/>
                <w:bCs/>
                <w:sz w:val="16"/>
                <w:szCs w:val="16"/>
                <w:lang w:val="sl-SI" w:eastAsia="sl-SI"/>
              </w:rPr>
              <w:t>.</w:t>
            </w:r>
            <w:r w:rsidRPr="00182104">
              <w:rPr>
                <w:rFonts w:cs="Arial"/>
                <w:b/>
                <w:bCs/>
                <w:sz w:val="16"/>
                <w:szCs w:val="16"/>
                <w:lang w:val="sl-SI" w:eastAsia="sl-SI"/>
              </w:rPr>
              <w:t xml:space="preserve"> zaposlenih</w:t>
            </w:r>
          </w:p>
        </w:tc>
        <w:tc>
          <w:tcPr>
            <w:tcW w:w="20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2429F" w:rsidRPr="00182104" w:rsidRDefault="00C2429F" w:rsidP="00C2429F">
            <w:pPr>
              <w:spacing w:line="240" w:lineRule="auto"/>
              <w:jc w:val="center"/>
              <w:rPr>
                <w:rFonts w:cs="Arial"/>
                <w:b/>
                <w:bCs/>
                <w:sz w:val="16"/>
                <w:szCs w:val="16"/>
                <w:lang w:val="sl-SI" w:eastAsia="sl-SI"/>
              </w:rPr>
            </w:pPr>
            <w:r w:rsidRPr="00182104">
              <w:rPr>
                <w:rFonts w:cs="Arial"/>
                <w:b/>
                <w:bCs/>
                <w:sz w:val="16"/>
                <w:szCs w:val="16"/>
                <w:lang w:val="sl-SI" w:eastAsia="sl-SI"/>
              </w:rPr>
              <w:t>Javna dela 2017</w:t>
            </w:r>
          </w:p>
        </w:tc>
      </w:tr>
      <w:tr w:rsidR="00C2429F" w:rsidRPr="00182104" w:rsidTr="007D1CE1">
        <w:trPr>
          <w:trHeight w:val="405"/>
          <w:tblHeader/>
        </w:trPr>
        <w:tc>
          <w:tcPr>
            <w:tcW w:w="2237" w:type="dxa"/>
            <w:gridSpan w:val="2"/>
            <w:vMerge/>
            <w:tcBorders>
              <w:top w:val="single" w:sz="4" w:space="0" w:color="auto"/>
              <w:left w:val="single" w:sz="4" w:space="0" w:color="auto"/>
              <w:bottom w:val="single" w:sz="4" w:space="0" w:color="000000"/>
              <w:right w:val="single" w:sz="4" w:space="0" w:color="000000"/>
            </w:tcBorders>
            <w:vAlign w:val="center"/>
            <w:hideMark/>
          </w:tcPr>
          <w:p w:rsidR="00C2429F" w:rsidRPr="00182104" w:rsidRDefault="00C2429F" w:rsidP="00C2429F">
            <w:pPr>
              <w:spacing w:line="240" w:lineRule="auto"/>
              <w:rPr>
                <w:rFonts w:cs="Arial"/>
                <w:b/>
                <w:bCs/>
                <w:sz w:val="16"/>
                <w:szCs w:val="16"/>
                <w:lang w:val="sl-SI" w:eastAsia="sl-SI"/>
              </w:rPr>
            </w:pPr>
          </w:p>
        </w:tc>
        <w:tc>
          <w:tcPr>
            <w:tcW w:w="1214" w:type="dxa"/>
            <w:tcBorders>
              <w:top w:val="nil"/>
              <w:left w:val="nil"/>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b/>
                <w:bCs/>
                <w:sz w:val="16"/>
                <w:szCs w:val="16"/>
                <w:lang w:val="sl-SI" w:eastAsia="sl-SI"/>
              </w:rPr>
            </w:pPr>
            <w:r w:rsidRPr="00182104">
              <w:rPr>
                <w:rFonts w:cs="Arial"/>
                <w:b/>
                <w:bCs/>
                <w:sz w:val="16"/>
                <w:szCs w:val="16"/>
                <w:lang w:val="sl-SI" w:eastAsia="sl-SI"/>
              </w:rPr>
              <w:t xml:space="preserve">Masa plač </w:t>
            </w:r>
            <w:r w:rsidR="00E326A9" w:rsidRPr="00182104">
              <w:rPr>
                <w:rFonts w:cs="Arial"/>
                <w:b/>
                <w:bCs/>
                <w:sz w:val="16"/>
                <w:szCs w:val="16"/>
                <w:lang w:val="sl-SI" w:eastAsia="sl-SI"/>
              </w:rPr>
              <w:t>(</w:t>
            </w:r>
            <w:r w:rsidRPr="00182104">
              <w:rPr>
                <w:rFonts w:cs="Arial"/>
                <w:b/>
                <w:bCs/>
                <w:sz w:val="16"/>
                <w:szCs w:val="16"/>
                <w:lang w:val="sl-SI" w:eastAsia="sl-SI"/>
              </w:rPr>
              <w:t>v</w:t>
            </w:r>
            <w:r w:rsidR="00BA7C00" w:rsidRPr="00182104">
              <w:rPr>
                <w:rFonts w:cs="Arial"/>
                <w:b/>
                <w:bCs/>
                <w:sz w:val="16"/>
                <w:szCs w:val="16"/>
                <w:lang w:val="sl-SI" w:eastAsia="sl-SI"/>
              </w:rPr>
              <w:t> EUR</w:t>
            </w:r>
            <w:r w:rsidR="00E326A9" w:rsidRPr="00182104">
              <w:rPr>
                <w:rFonts w:cs="Arial"/>
                <w:b/>
                <w:bCs/>
                <w:sz w:val="16"/>
                <w:szCs w:val="16"/>
                <w:lang w:val="sl-SI" w:eastAsia="sl-SI"/>
              </w:rPr>
              <w:t>)</w:t>
            </w:r>
          </w:p>
        </w:tc>
        <w:tc>
          <w:tcPr>
            <w:tcW w:w="719" w:type="dxa"/>
            <w:tcBorders>
              <w:top w:val="nil"/>
              <w:left w:val="nil"/>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b/>
                <w:bCs/>
                <w:sz w:val="16"/>
                <w:szCs w:val="16"/>
                <w:lang w:val="sl-SI" w:eastAsia="sl-SI"/>
              </w:rPr>
            </w:pPr>
            <w:r w:rsidRPr="00182104">
              <w:rPr>
                <w:rFonts w:cs="Arial"/>
                <w:b/>
                <w:bCs/>
                <w:sz w:val="16"/>
                <w:szCs w:val="16"/>
                <w:lang w:val="sl-SI" w:eastAsia="sl-SI"/>
              </w:rPr>
              <w:t>Št.</w:t>
            </w:r>
            <w:r w:rsidR="003A5773" w:rsidRPr="00182104">
              <w:rPr>
                <w:rFonts w:cs="Arial"/>
                <w:b/>
                <w:bCs/>
                <w:sz w:val="16"/>
                <w:szCs w:val="16"/>
                <w:lang w:val="sl-SI" w:eastAsia="sl-SI"/>
              </w:rPr>
              <w:t> </w:t>
            </w:r>
            <w:r w:rsidRPr="00182104">
              <w:rPr>
                <w:rFonts w:cs="Arial"/>
                <w:b/>
                <w:bCs/>
                <w:sz w:val="16"/>
                <w:szCs w:val="16"/>
                <w:lang w:val="sl-SI" w:eastAsia="sl-SI"/>
              </w:rPr>
              <w:t>zap.</w:t>
            </w:r>
            <w:r w:rsidR="00FB78DE" w:rsidRPr="00182104">
              <w:rPr>
                <w:rFonts w:cs="Arial"/>
                <w:b/>
                <w:bCs/>
                <w:sz w:val="16"/>
                <w:szCs w:val="16"/>
                <w:lang w:val="sl-SI" w:eastAsia="sl-SI"/>
              </w:rPr>
              <w:t>*</w:t>
            </w:r>
          </w:p>
        </w:tc>
        <w:tc>
          <w:tcPr>
            <w:tcW w:w="1214" w:type="dxa"/>
            <w:tcBorders>
              <w:top w:val="nil"/>
              <w:left w:val="nil"/>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b/>
                <w:bCs/>
                <w:sz w:val="16"/>
                <w:szCs w:val="16"/>
                <w:lang w:val="sl-SI" w:eastAsia="sl-SI"/>
              </w:rPr>
            </w:pPr>
            <w:r w:rsidRPr="00182104">
              <w:rPr>
                <w:rFonts w:cs="Arial"/>
                <w:b/>
                <w:bCs/>
                <w:sz w:val="16"/>
                <w:szCs w:val="16"/>
                <w:lang w:val="sl-SI" w:eastAsia="sl-SI"/>
              </w:rPr>
              <w:t xml:space="preserve">Masa plač </w:t>
            </w:r>
            <w:r w:rsidR="00E326A9" w:rsidRPr="00182104">
              <w:rPr>
                <w:rFonts w:cs="Arial"/>
                <w:b/>
                <w:bCs/>
                <w:sz w:val="16"/>
                <w:szCs w:val="16"/>
                <w:lang w:val="sl-SI" w:eastAsia="sl-SI"/>
              </w:rPr>
              <w:t>(</w:t>
            </w:r>
            <w:r w:rsidRPr="00182104">
              <w:rPr>
                <w:rFonts w:cs="Arial"/>
                <w:b/>
                <w:bCs/>
                <w:sz w:val="16"/>
                <w:szCs w:val="16"/>
                <w:lang w:val="sl-SI" w:eastAsia="sl-SI"/>
              </w:rPr>
              <w:t>v</w:t>
            </w:r>
            <w:r w:rsidR="00BA7C00" w:rsidRPr="00182104">
              <w:rPr>
                <w:rFonts w:cs="Arial"/>
                <w:b/>
                <w:bCs/>
                <w:sz w:val="16"/>
                <w:szCs w:val="16"/>
                <w:lang w:val="sl-SI" w:eastAsia="sl-SI"/>
              </w:rPr>
              <w:t> EUR</w:t>
            </w:r>
            <w:r w:rsidR="00E326A9" w:rsidRPr="00182104">
              <w:rPr>
                <w:rFonts w:cs="Arial"/>
                <w:b/>
                <w:bCs/>
                <w:sz w:val="16"/>
                <w:szCs w:val="16"/>
                <w:lang w:val="sl-SI" w:eastAsia="sl-SI"/>
              </w:rPr>
              <w:t>)</w:t>
            </w:r>
          </w:p>
        </w:tc>
        <w:tc>
          <w:tcPr>
            <w:tcW w:w="719" w:type="dxa"/>
            <w:tcBorders>
              <w:top w:val="nil"/>
              <w:left w:val="nil"/>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b/>
                <w:bCs/>
                <w:sz w:val="16"/>
                <w:szCs w:val="16"/>
                <w:lang w:val="sl-SI" w:eastAsia="sl-SI"/>
              </w:rPr>
            </w:pPr>
            <w:r w:rsidRPr="00182104">
              <w:rPr>
                <w:rFonts w:cs="Arial"/>
                <w:b/>
                <w:bCs/>
                <w:sz w:val="16"/>
                <w:szCs w:val="16"/>
                <w:lang w:val="sl-SI" w:eastAsia="sl-SI"/>
              </w:rPr>
              <w:t>Št.</w:t>
            </w:r>
            <w:r w:rsidR="003A5773" w:rsidRPr="00182104">
              <w:rPr>
                <w:rFonts w:cs="Arial"/>
                <w:b/>
                <w:bCs/>
                <w:sz w:val="16"/>
                <w:szCs w:val="16"/>
                <w:lang w:val="sl-SI" w:eastAsia="sl-SI"/>
              </w:rPr>
              <w:t> </w:t>
            </w:r>
            <w:r w:rsidRPr="00182104">
              <w:rPr>
                <w:rFonts w:cs="Arial"/>
                <w:b/>
                <w:bCs/>
                <w:sz w:val="16"/>
                <w:szCs w:val="16"/>
                <w:lang w:val="sl-SI" w:eastAsia="sl-SI"/>
              </w:rPr>
              <w:t>zap.</w:t>
            </w:r>
            <w:r w:rsidR="00FB78DE" w:rsidRPr="00182104">
              <w:rPr>
                <w:rFonts w:cs="Arial"/>
                <w:b/>
                <w:bCs/>
                <w:sz w:val="16"/>
                <w:szCs w:val="16"/>
                <w:lang w:val="sl-SI" w:eastAsia="sl-SI"/>
              </w:rPr>
              <w:t>*</w:t>
            </w:r>
          </w:p>
        </w:tc>
        <w:tc>
          <w:tcPr>
            <w:tcW w:w="897" w:type="dxa"/>
            <w:tcBorders>
              <w:top w:val="nil"/>
              <w:left w:val="nil"/>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b/>
                <w:bCs/>
                <w:sz w:val="16"/>
                <w:szCs w:val="16"/>
                <w:lang w:val="sl-SI" w:eastAsia="sl-SI"/>
              </w:rPr>
            </w:pPr>
            <w:r w:rsidRPr="00182104">
              <w:rPr>
                <w:rFonts w:cs="Arial"/>
                <w:b/>
                <w:bCs/>
                <w:sz w:val="16"/>
                <w:szCs w:val="16"/>
                <w:lang w:val="sl-SI" w:eastAsia="sl-SI"/>
              </w:rPr>
              <w:t>2017/2016</w:t>
            </w:r>
          </w:p>
        </w:tc>
        <w:tc>
          <w:tcPr>
            <w:tcW w:w="1020" w:type="dxa"/>
            <w:tcBorders>
              <w:top w:val="nil"/>
              <w:left w:val="nil"/>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b/>
                <w:bCs/>
                <w:sz w:val="16"/>
                <w:szCs w:val="16"/>
                <w:lang w:val="sl-SI" w:eastAsia="sl-SI"/>
              </w:rPr>
            </w:pPr>
            <w:r w:rsidRPr="00182104">
              <w:rPr>
                <w:rFonts w:cs="Arial"/>
                <w:b/>
                <w:bCs/>
                <w:sz w:val="16"/>
                <w:szCs w:val="16"/>
                <w:lang w:val="sl-SI" w:eastAsia="sl-SI"/>
              </w:rPr>
              <w:t>2017/2016</w:t>
            </w:r>
          </w:p>
        </w:tc>
        <w:tc>
          <w:tcPr>
            <w:tcW w:w="1200" w:type="dxa"/>
            <w:tcBorders>
              <w:top w:val="nil"/>
              <w:left w:val="nil"/>
              <w:bottom w:val="single" w:sz="4" w:space="0" w:color="auto"/>
              <w:right w:val="single" w:sz="4" w:space="0" w:color="auto"/>
            </w:tcBorders>
            <w:shd w:val="clear" w:color="auto" w:fill="auto"/>
            <w:vAlign w:val="bottom"/>
            <w:hideMark/>
          </w:tcPr>
          <w:p w:rsidR="00C2429F" w:rsidRPr="00182104" w:rsidRDefault="00C2429F" w:rsidP="00C2429F">
            <w:pPr>
              <w:spacing w:line="240" w:lineRule="auto"/>
              <w:rPr>
                <w:rFonts w:cs="Arial"/>
                <w:b/>
                <w:bCs/>
                <w:sz w:val="16"/>
                <w:szCs w:val="16"/>
                <w:lang w:val="sl-SI" w:eastAsia="sl-SI"/>
              </w:rPr>
            </w:pPr>
            <w:r w:rsidRPr="00182104">
              <w:rPr>
                <w:rFonts w:cs="Arial"/>
                <w:b/>
                <w:bCs/>
                <w:sz w:val="16"/>
                <w:szCs w:val="16"/>
                <w:lang w:val="sl-SI" w:eastAsia="sl-SI"/>
              </w:rPr>
              <w:t xml:space="preserve">Masa plač </w:t>
            </w:r>
            <w:r w:rsidR="00E326A9" w:rsidRPr="00182104">
              <w:rPr>
                <w:rFonts w:cs="Arial"/>
                <w:b/>
                <w:bCs/>
                <w:sz w:val="16"/>
                <w:szCs w:val="16"/>
                <w:lang w:val="sl-SI" w:eastAsia="sl-SI"/>
              </w:rPr>
              <w:t>(</w:t>
            </w:r>
            <w:r w:rsidRPr="00182104">
              <w:rPr>
                <w:rFonts w:cs="Arial"/>
                <w:b/>
                <w:bCs/>
                <w:sz w:val="16"/>
                <w:szCs w:val="16"/>
                <w:lang w:val="sl-SI" w:eastAsia="sl-SI"/>
              </w:rPr>
              <w:t>v</w:t>
            </w:r>
            <w:r w:rsidR="00BA7C00" w:rsidRPr="00182104">
              <w:rPr>
                <w:rFonts w:cs="Arial"/>
                <w:b/>
                <w:bCs/>
                <w:sz w:val="16"/>
                <w:szCs w:val="16"/>
                <w:lang w:val="sl-SI" w:eastAsia="sl-SI"/>
              </w:rPr>
              <w:t> EUR</w:t>
            </w:r>
            <w:r w:rsidR="00E326A9" w:rsidRPr="00182104">
              <w:rPr>
                <w:rFonts w:cs="Arial"/>
                <w:b/>
                <w:bCs/>
                <w:sz w:val="16"/>
                <w:szCs w:val="16"/>
                <w:lang w:val="sl-SI" w:eastAsia="sl-SI"/>
              </w:rPr>
              <w:t>)</w:t>
            </w:r>
          </w:p>
        </w:tc>
        <w:tc>
          <w:tcPr>
            <w:tcW w:w="800" w:type="dxa"/>
            <w:tcBorders>
              <w:top w:val="nil"/>
              <w:left w:val="nil"/>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b/>
                <w:bCs/>
                <w:sz w:val="16"/>
                <w:szCs w:val="16"/>
                <w:lang w:val="sl-SI" w:eastAsia="sl-SI"/>
              </w:rPr>
            </w:pPr>
            <w:r w:rsidRPr="00182104">
              <w:rPr>
                <w:rFonts w:cs="Arial"/>
                <w:b/>
                <w:bCs/>
                <w:sz w:val="16"/>
                <w:szCs w:val="16"/>
                <w:lang w:val="sl-SI" w:eastAsia="sl-SI"/>
              </w:rPr>
              <w:t>Št.</w:t>
            </w:r>
            <w:r w:rsidR="003A5773" w:rsidRPr="00182104">
              <w:rPr>
                <w:rFonts w:cs="Arial"/>
                <w:b/>
                <w:bCs/>
                <w:sz w:val="16"/>
                <w:szCs w:val="16"/>
                <w:lang w:val="sl-SI" w:eastAsia="sl-SI"/>
              </w:rPr>
              <w:t> </w:t>
            </w:r>
            <w:r w:rsidRPr="00182104">
              <w:rPr>
                <w:rFonts w:cs="Arial"/>
                <w:b/>
                <w:bCs/>
                <w:sz w:val="16"/>
                <w:szCs w:val="16"/>
                <w:lang w:val="sl-SI" w:eastAsia="sl-SI"/>
              </w:rPr>
              <w:t>zap.</w:t>
            </w:r>
            <w:r w:rsidR="00FB78DE" w:rsidRPr="00182104">
              <w:rPr>
                <w:rFonts w:cs="Arial"/>
                <w:b/>
                <w:bCs/>
                <w:sz w:val="16"/>
                <w:szCs w:val="16"/>
                <w:lang w:val="sl-SI" w:eastAsia="sl-SI"/>
              </w:rPr>
              <w:t>*</w:t>
            </w:r>
          </w:p>
        </w:tc>
      </w:tr>
      <w:tr w:rsidR="00C2429F" w:rsidRPr="00182104" w:rsidTr="00C2429F">
        <w:trPr>
          <w:trHeight w:val="30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III./1</w:t>
            </w:r>
          </w:p>
        </w:tc>
        <w:tc>
          <w:tcPr>
            <w:tcW w:w="1741" w:type="dxa"/>
            <w:tcBorders>
              <w:top w:val="nil"/>
              <w:left w:val="nil"/>
              <w:bottom w:val="single" w:sz="4" w:space="0" w:color="auto"/>
              <w:right w:val="single" w:sz="4" w:space="0" w:color="auto"/>
            </w:tcBorders>
            <w:shd w:val="clear" w:color="auto" w:fill="auto"/>
            <w:vAlign w:val="center"/>
            <w:hideMark/>
          </w:tcPr>
          <w:p w:rsidR="00C2429F" w:rsidRPr="00182104" w:rsidRDefault="00C2429F" w:rsidP="00C2429F">
            <w:pPr>
              <w:spacing w:line="240" w:lineRule="auto"/>
              <w:rPr>
                <w:rFonts w:cs="Arial"/>
                <w:b/>
                <w:bCs/>
                <w:i/>
                <w:iCs/>
                <w:sz w:val="16"/>
                <w:szCs w:val="16"/>
                <w:lang w:val="sl-SI" w:eastAsia="sl-SI"/>
              </w:rPr>
            </w:pPr>
            <w:r w:rsidRPr="00182104">
              <w:rPr>
                <w:rFonts w:cs="Arial"/>
                <w:b/>
                <w:bCs/>
                <w:i/>
                <w:iCs/>
                <w:sz w:val="16"/>
                <w:szCs w:val="16"/>
                <w:lang w:val="sl-SI" w:eastAsia="sl-SI"/>
              </w:rPr>
              <w:t>JAVNI ZAVODI</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b/>
                <w:bCs/>
                <w:i/>
                <w:iCs/>
                <w:sz w:val="16"/>
                <w:szCs w:val="16"/>
                <w:lang w:val="sl-SI" w:eastAsia="sl-SI"/>
              </w:rPr>
            </w:pPr>
            <w:r w:rsidRPr="00182104">
              <w:rPr>
                <w:rFonts w:cs="Arial"/>
                <w:b/>
                <w:bCs/>
                <w:i/>
                <w:iCs/>
                <w:sz w:val="16"/>
                <w:szCs w:val="16"/>
                <w:lang w:val="sl-SI" w:eastAsia="sl-SI"/>
              </w:rPr>
              <w:t>2.538.475.217</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b/>
                <w:bCs/>
                <w:i/>
                <w:iCs/>
                <w:sz w:val="16"/>
                <w:szCs w:val="16"/>
                <w:lang w:val="sl-SI" w:eastAsia="sl-SI"/>
              </w:rPr>
            </w:pPr>
            <w:r w:rsidRPr="00182104">
              <w:rPr>
                <w:rFonts w:cs="Arial"/>
                <w:b/>
                <w:bCs/>
                <w:i/>
                <w:iCs/>
                <w:sz w:val="16"/>
                <w:szCs w:val="16"/>
                <w:lang w:val="sl-SI" w:eastAsia="sl-SI"/>
              </w:rPr>
              <w:t>117.478</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b/>
                <w:bCs/>
                <w:i/>
                <w:iCs/>
                <w:sz w:val="16"/>
                <w:szCs w:val="16"/>
                <w:lang w:val="sl-SI" w:eastAsia="sl-SI"/>
              </w:rPr>
            </w:pPr>
            <w:r w:rsidRPr="00182104">
              <w:rPr>
                <w:rFonts w:cs="Arial"/>
                <w:b/>
                <w:bCs/>
                <w:i/>
                <w:iCs/>
                <w:sz w:val="16"/>
                <w:szCs w:val="16"/>
                <w:lang w:val="sl-SI" w:eastAsia="sl-SI"/>
              </w:rPr>
              <w:t>2.674.743.718</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b/>
                <w:bCs/>
                <w:i/>
                <w:iCs/>
                <w:sz w:val="16"/>
                <w:szCs w:val="16"/>
                <w:lang w:val="sl-SI" w:eastAsia="sl-SI"/>
              </w:rPr>
            </w:pPr>
            <w:r w:rsidRPr="00182104">
              <w:rPr>
                <w:rFonts w:cs="Arial"/>
                <w:b/>
                <w:bCs/>
                <w:i/>
                <w:iCs/>
                <w:sz w:val="16"/>
                <w:szCs w:val="16"/>
                <w:lang w:val="sl-SI" w:eastAsia="sl-SI"/>
              </w:rPr>
              <w:t>120.752</w:t>
            </w:r>
          </w:p>
        </w:tc>
        <w:tc>
          <w:tcPr>
            <w:tcW w:w="897"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b/>
                <w:bCs/>
                <w:i/>
                <w:iCs/>
                <w:sz w:val="16"/>
                <w:szCs w:val="16"/>
                <w:lang w:val="sl-SI" w:eastAsia="sl-SI"/>
              </w:rPr>
            </w:pPr>
            <w:r w:rsidRPr="00182104">
              <w:rPr>
                <w:rFonts w:cs="Arial"/>
                <w:b/>
                <w:bCs/>
                <w:i/>
                <w:iCs/>
                <w:sz w:val="16"/>
                <w:szCs w:val="16"/>
                <w:lang w:val="sl-SI" w:eastAsia="sl-SI"/>
              </w:rPr>
              <w:t>105,37</w:t>
            </w:r>
          </w:p>
        </w:tc>
        <w:tc>
          <w:tcPr>
            <w:tcW w:w="102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b/>
                <w:bCs/>
                <w:i/>
                <w:iCs/>
                <w:sz w:val="16"/>
                <w:szCs w:val="16"/>
                <w:lang w:val="sl-SI" w:eastAsia="sl-SI"/>
              </w:rPr>
            </w:pPr>
            <w:r w:rsidRPr="00182104">
              <w:rPr>
                <w:rFonts w:cs="Arial"/>
                <w:b/>
                <w:bCs/>
                <w:i/>
                <w:iCs/>
                <w:sz w:val="16"/>
                <w:szCs w:val="16"/>
                <w:lang w:val="sl-SI" w:eastAsia="sl-SI"/>
              </w:rPr>
              <w:t>102,79</w:t>
            </w:r>
          </w:p>
        </w:tc>
        <w:tc>
          <w:tcPr>
            <w:tcW w:w="12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b/>
                <w:bCs/>
                <w:i/>
                <w:iCs/>
                <w:sz w:val="16"/>
                <w:szCs w:val="16"/>
                <w:lang w:val="sl-SI" w:eastAsia="sl-SI"/>
              </w:rPr>
            </w:pPr>
            <w:r w:rsidRPr="00182104">
              <w:rPr>
                <w:rFonts w:cs="Arial"/>
                <w:b/>
                <w:bCs/>
                <w:i/>
                <w:iCs/>
                <w:sz w:val="16"/>
                <w:szCs w:val="16"/>
                <w:lang w:val="sl-SI" w:eastAsia="sl-SI"/>
              </w:rPr>
              <w:t>12.781.109</w:t>
            </w:r>
          </w:p>
        </w:tc>
        <w:tc>
          <w:tcPr>
            <w:tcW w:w="8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b/>
                <w:bCs/>
                <w:i/>
                <w:iCs/>
                <w:sz w:val="16"/>
                <w:szCs w:val="16"/>
                <w:lang w:val="sl-SI" w:eastAsia="sl-SI"/>
              </w:rPr>
            </w:pPr>
            <w:r w:rsidRPr="00182104">
              <w:rPr>
                <w:rFonts w:cs="Arial"/>
                <w:b/>
                <w:bCs/>
                <w:i/>
                <w:iCs/>
                <w:sz w:val="16"/>
                <w:szCs w:val="16"/>
                <w:lang w:val="sl-SI" w:eastAsia="sl-SI"/>
              </w:rPr>
              <w:t>1.339,13</w:t>
            </w:r>
          </w:p>
        </w:tc>
      </w:tr>
      <w:tr w:rsidR="00C2429F" w:rsidRPr="00182104" w:rsidTr="00C2429F">
        <w:trPr>
          <w:trHeight w:val="67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3.1.</w:t>
            </w:r>
          </w:p>
        </w:tc>
        <w:tc>
          <w:tcPr>
            <w:tcW w:w="1741" w:type="dxa"/>
            <w:tcBorders>
              <w:top w:val="nil"/>
              <w:left w:val="nil"/>
              <w:bottom w:val="single" w:sz="4" w:space="0" w:color="auto"/>
              <w:right w:val="single" w:sz="4" w:space="0" w:color="auto"/>
            </w:tcBorders>
            <w:shd w:val="clear" w:color="auto" w:fill="auto"/>
            <w:vAlign w:val="center"/>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S PODROČJA VZGOJE, IZOBRAŽEVANJA IN ŠPORTA</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1.248.141.436</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58.189</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1.306.318.002</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59.523</w:t>
            </w:r>
          </w:p>
        </w:tc>
        <w:tc>
          <w:tcPr>
            <w:tcW w:w="897"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104,66</w:t>
            </w:r>
          </w:p>
        </w:tc>
        <w:tc>
          <w:tcPr>
            <w:tcW w:w="102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102,29</w:t>
            </w:r>
          </w:p>
        </w:tc>
        <w:tc>
          <w:tcPr>
            <w:tcW w:w="12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5.635.488</w:t>
            </w:r>
          </w:p>
        </w:tc>
        <w:tc>
          <w:tcPr>
            <w:tcW w:w="8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548,84</w:t>
            </w:r>
          </w:p>
        </w:tc>
      </w:tr>
      <w:tr w:rsidR="00C2429F" w:rsidRPr="00182104" w:rsidTr="00C2429F">
        <w:trPr>
          <w:trHeight w:val="45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3.2.</w:t>
            </w:r>
          </w:p>
        </w:tc>
        <w:tc>
          <w:tcPr>
            <w:tcW w:w="1741" w:type="dxa"/>
            <w:tcBorders>
              <w:top w:val="nil"/>
              <w:left w:val="nil"/>
              <w:bottom w:val="single" w:sz="4" w:space="0" w:color="auto"/>
              <w:right w:val="single" w:sz="4" w:space="0" w:color="auto"/>
            </w:tcBorders>
            <w:shd w:val="clear" w:color="auto" w:fill="auto"/>
            <w:vAlign w:val="center"/>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S PODROČJA ZDRAVSTVA</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831.230.422</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35.463</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883.360.692</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36.549</w:t>
            </w:r>
          </w:p>
        </w:tc>
        <w:tc>
          <w:tcPr>
            <w:tcW w:w="897"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106,27</w:t>
            </w:r>
          </w:p>
        </w:tc>
        <w:tc>
          <w:tcPr>
            <w:tcW w:w="102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103,06</w:t>
            </w:r>
          </w:p>
        </w:tc>
        <w:tc>
          <w:tcPr>
            <w:tcW w:w="12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360.680</w:t>
            </w:r>
          </w:p>
        </w:tc>
        <w:tc>
          <w:tcPr>
            <w:tcW w:w="8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34,78</w:t>
            </w:r>
          </w:p>
        </w:tc>
      </w:tr>
      <w:tr w:rsidR="00C2429F" w:rsidRPr="00182104" w:rsidTr="00C2429F">
        <w:trPr>
          <w:trHeight w:val="45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3.3.</w:t>
            </w:r>
          </w:p>
        </w:tc>
        <w:tc>
          <w:tcPr>
            <w:tcW w:w="1741" w:type="dxa"/>
            <w:tcBorders>
              <w:top w:val="nil"/>
              <w:left w:val="nil"/>
              <w:bottom w:val="single" w:sz="4" w:space="0" w:color="auto"/>
              <w:right w:val="single" w:sz="4" w:space="0" w:color="auto"/>
            </w:tcBorders>
            <w:shd w:val="clear" w:color="auto" w:fill="auto"/>
            <w:vAlign w:val="center"/>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S PODROČJA SOCIALNEGA VARSTVA</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190.538.274</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11.919</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200.695.531</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12.351</w:t>
            </w:r>
          </w:p>
        </w:tc>
        <w:tc>
          <w:tcPr>
            <w:tcW w:w="897"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105,33</w:t>
            </w:r>
          </w:p>
        </w:tc>
        <w:tc>
          <w:tcPr>
            <w:tcW w:w="102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103,62</w:t>
            </w:r>
          </w:p>
        </w:tc>
        <w:tc>
          <w:tcPr>
            <w:tcW w:w="12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4.616.690</w:t>
            </w:r>
          </w:p>
        </w:tc>
        <w:tc>
          <w:tcPr>
            <w:tcW w:w="8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442,59</w:t>
            </w:r>
          </w:p>
        </w:tc>
      </w:tr>
      <w:tr w:rsidR="00C2429F" w:rsidRPr="00182104" w:rsidTr="00C2429F">
        <w:trPr>
          <w:trHeight w:val="25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3.4.</w:t>
            </w:r>
          </w:p>
        </w:tc>
        <w:tc>
          <w:tcPr>
            <w:tcW w:w="1741" w:type="dxa"/>
            <w:tcBorders>
              <w:top w:val="nil"/>
              <w:left w:val="nil"/>
              <w:bottom w:val="single" w:sz="4" w:space="0" w:color="auto"/>
              <w:right w:val="single" w:sz="4" w:space="0" w:color="auto"/>
            </w:tcBorders>
            <w:shd w:val="clear" w:color="auto" w:fill="auto"/>
            <w:vAlign w:val="center"/>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S PODROČJA KULTURE</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142.099.161</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6.388</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148.863.281</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6.547</w:t>
            </w:r>
          </w:p>
        </w:tc>
        <w:tc>
          <w:tcPr>
            <w:tcW w:w="897"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104,76</w:t>
            </w:r>
          </w:p>
        </w:tc>
        <w:tc>
          <w:tcPr>
            <w:tcW w:w="102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102,50</w:t>
            </w:r>
          </w:p>
        </w:tc>
        <w:tc>
          <w:tcPr>
            <w:tcW w:w="12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1.577.710</w:t>
            </w:r>
          </w:p>
        </w:tc>
        <w:tc>
          <w:tcPr>
            <w:tcW w:w="8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184,95</w:t>
            </w:r>
          </w:p>
        </w:tc>
      </w:tr>
      <w:tr w:rsidR="00C2429F" w:rsidRPr="00182104" w:rsidTr="00C2429F">
        <w:trPr>
          <w:trHeight w:val="67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3.5.</w:t>
            </w:r>
          </w:p>
        </w:tc>
        <w:tc>
          <w:tcPr>
            <w:tcW w:w="1741" w:type="dxa"/>
            <w:tcBorders>
              <w:top w:val="nil"/>
              <w:left w:val="nil"/>
              <w:bottom w:val="single" w:sz="4" w:space="0" w:color="auto"/>
              <w:right w:val="single" w:sz="4" w:space="0" w:color="auto"/>
            </w:tcBorders>
            <w:shd w:val="clear" w:color="auto" w:fill="auto"/>
            <w:vAlign w:val="center"/>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S PODROČJA RAZISKOVALNE DEJAVNOSTI</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65.178.055</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2.481</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69.525.242</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2.570</w:t>
            </w:r>
          </w:p>
        </w:tc>
        <w:tc>
          <w:tcPr>
            <w:tcW w:w="897"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106,67</w:t>
            </w:r>
          </w:p>
        </w:tc>
        <w:tc>
          <w:tcPr>
            <w:tcW w:w="102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103,57</w:t>
            </w:r>
          </w:p>
        </w:tc>
        <w:tc>
          <w:tcPr>
            <w:tcW w:w="12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52.086</w:t>
            </w:r>
          </w:p>
        </w:tc>
        <w:tc>
          <w:tcPr>
            <w:tcW w:w="8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18,19</w:t>
            </w:r>
          </w:p>
        </w:tc>
      </w:tr>
      <w:tr w:rsidR="00C2429F" w:rsidRPr="00182104" w:rsidTr="00C2429F">
        <w:trPr>
          <w:trHeight w:val="67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3.6.</w:t>
            </w:r>
          </w:p>
        </w:tc>
        <w:tc>
          <w:tcPr>
            <w:tcW w:w="1741" w:type="dxa"/>
            <w:tcBorders>
              <w:top w:val="nil"/>
              <w:left w:val="nil"/>
              <w:bottom w:val="single" w:sz="4" w:space="0" w:color="auto"/>
              <w:right w:val="single" w:sz="4" w:space="0" w:color="auto"/>
            </w:tcBorders>
            <w:shd w:val="clear" w:color="auto" w:fill="auto"/>
            <w:vAlign w:val="center"/>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S PODROČJA KMETIJSTVA IN GOZDARSTVA</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31.302.393</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1.532</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32.732.602</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1.571</w:t>
            </w:r>
          </w:p>
        </w:tc>
        <w:tc>
          <w:tcPr>
            <w:tcW w:w="897"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104,57</w:t>
            </w:r>
          </w:p>
        </w:tc>
        <w:tc>
          <w:tcPr>
            <w:tcW w:w="102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102,52</w:t>
            </w:r>
          </w:p>
        </w:tc>
        <w:tc>
          <w:tcPr>
            <w:tcW w:w="12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361.655</w:t>
            </w:r>
          </w:p>
        </w:tc>
        <w:tc>
          <w:tcPr>
            <w:tcW w:w="8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33,15</w:t>
            </w:r>
          </w:p>
        </w:tc>
      </w:tr>
      <w:tr w:rsidR="00C2429F" w:rsidRPr="00182104" w:rsidTr="00C2429F">
        <w:trPr>
          <w:trHeight w:val="40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3.7.</w:t>
            </w:r>
          </w:p>
        </w:tc>
        <w:tc>
          <w:tcPr>
            <w:tcW w:w="1741" w:type="dxa"/>
            <w:tcBorders>
              <w:top w:val="nil"/>
              <w:left w:val="nil"/>
              <w:bottom w:val="single" w:sz="4" w:space="0" w:color="auto"/>
              <w:right w:val="single" w:sz="4" w:space="0" w:color="auto"/>
            </w:tcBorders>
            <w:shd w:val="clear" w:color="auto" w:fill="auto"/>
            <w:vAlign w:val="center"/>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S PODROČJA OKOLJA IN PROSTORA</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4.872.057</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224</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5.222.283</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234</w:t>
            </w:r>
          </w:p>
        </w:tc>
        <w:tc>
          <w:tcPr>
            <w:tcW w:w="897"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107,19</w:t>
            </w:r>
          </w:p>
        </w:tc>
        <w:tc>
          <w:tcPr>
            <w:tcW w:w="102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104,23</w:t>
            </w:r>
          </w:p>
        </w:tc>
        <w:tc>
          <w:tcPr>
            <w:tcW w:w="12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73.227</w:t>
            </w:r>
          </w:p>
        </w:tc>
        <w:tc>
          <w:tcPr>
            <w:tcW w:w="8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10,76</w:t>
            </w:r>
          </w:p>
        </w:tc>
      </w:tr>
      <w:tr w:rsidR="00C2429F" w:rsidRPr="00182104" w:rsidTr="00C2429F">
        <w:trPr>
          <w:trHeight w:val="67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3.9.</w:t>
            </w:r>
          </w:p>
        </w:tc>
        <w:tc>
          <w:tcPr>
            <w:tcW w:w="1741" w:type="dxa"/>
            <w:tcBorders>
              <w:top w:val="nil"/>
              <w:left w:val="nil"/>
              <w:bottom w:val="single" w:sz="4" w:space="0" w:color="auto"/>
              <w:right w:val="single" w:sz="4" w:space="0" w:color="auto"/>
            </w:tcBorders>
            <w:shd w:val="clear" w:color="auto" w:fill="auto"/>
            <w:vAlign w:val="center"/>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S PODROČJA GOSPODARSKIH DEJAVNOSTI</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8.045.014</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431</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8.931.816</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460</w:t>
            </w:r>
          </w:p>
        </w:tc>
        <w:tc>
          <w:tcPr>
            <w:tcW w:w="897"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111,02</w:t>
            </w:r>
          </w:p>
        </w:tc>
        <w:tc>
          <w:tcPr>
            <w:tcW w:w="102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106,79</w:t>
            </w:r>
          </w:p>
        </w:tc>
        <w:tc>
          <w:tcPr>
            <w:tcW w:w="12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37.451</w:t>
            </w:r>
          </w:p>
        </w:tc>
        <w:tc>
          <w:tcPr>
            <w:tcW w:w="8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4,69</w:t>
            </w:r>
          </w:p>
        </w:tc>
      </w:tr>
      <w:tr w:rsidR="00C2429F" w:rsidRPr="00182104" w:rsidTr="00C2429F">
        <w:trPr>
          <w:trHeight w:val="450"/>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3.10.</w:t>
            </w:r>
          </w:p>
        </w:tc>
        <w:tc>
          <w:tcPr>
            <w:tcW w:w="1741" w:type="dxa"/>
            <w:tcBorders>
              <w:top w:val="nil"/>
              <w:left w:val="nil"/>
              <w:bottom w:val="single" w:sz="4" w:space="0" w:color="auto"/>
              <w:right w:val="single" w:sz="4" w:space="0" w:color="auto"/>
            </w:tcBorders>
            <w:shd w:val="clear" w:color="auto" w:fill="auto"/>
            <w:vAlign w:val="center"/>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S PODROČJA MALEGA GOSP</w:t>
            </w:r>
            <w:r w:rsidR="003A5773" w:rsidRPr="00182104">
              <w:rPr>
                <w:rFonts w:cs="Arial"/>
                <w:sz w:val="16"/>
                <w:szCs w:val="16"/>
                <w:lang w:val="sl-SI" w:eastAsia="sl-SI"/>
              </w:rPr>
              <w:t>ODARSTVA</w:t>
            </w:r>
            <w:r w:rsidRPr="00182104">
              <w:rPr>
                <w:rFonts w:cs="Arial"/>
                <w:sz w:val="16"/>
                <w:szCs w:val="16"/>
                <w:lang w:val="sl-SI" w:eastAsia="sl-SI"/>
              </w:rPr>
              <w:t xml:space="preserve"> IN TURIZMA</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3.081.934</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157</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4.031.008</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212</w:t>
            </w:r>
          </w:p>
        </w:tc>
        <w:tc>
          <w:tcPr>
            <w:tcW w:w="897"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130,79</w:t>
            </w:r>
          </w:p>
        </w:tc>
        <w:tc>
          <w:tcPr>
            <w:tcW w:w="102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135,24</w:t>
            </w:r>
          </w:p>
        </w:tc>
        <w:tc>
          <w:tcPr>
            <w:tcW w:w="12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66.122</w:t>
            </w:r>
          </w:p>
        </w:tc>
        <w:tc>
          <w:tcPr>
            <w:tcW w:w="80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61,18</w:t>
            </w:r>
          </w:p>
        </w:tc>
      </w:tr>
      <w:tr w:rsidR="00C2429F" w:rsidRPr="00182104" w:rsidTr="00C2429F">
        <w:trPr>
          <w:trHeight w:val="645"/>
        </w:trPr>
        <w:tc>
          <w:tcPr>
            <w:tcW w:w="496" w:type="dxa"/>
            <w:tcBorders>
              <w:top w:val="nil"/>
              <w:left w:val="single" w:sz="4" w:space="0" w:color="auto"/>
              <w:bottom w:val="single" w:sz="4" w:space="0" w:color="auto"/>
              <w:right w:val="single" w:sz="4" w:space="0" w:color="auto"/>
            </w:tcBorders>
            <w:shd w:val="clear" w:color="auto" w:fill="auto"/>
            <w:noWrap/>
            <w:vAlign w:val="bottom"/>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3.11.</w:t>
            </w:r>
          </w:p>
        </w:tc>
        <w:tc>
          <w:tcPr>
            <w:tcW w:w="1741" w:type="dxa"/>
            <w:tcBorders>
              <w:top w:val="nil"/>
              <w:left w:val="nil"/>
              <w:bottom w:val="single" w:sz="4" w:space="0" w:color="auto"/>
              <w:right w:val="single" w:sz="4" w:space="0" w:color="auto"/>
            </w:tcBorders>
            <w:shd w:val="clear" w:color="auto" w:fill="auto"/>
            <w:vAlign w:val="center"/>
            <w:hideMark/>
          </w:tcPr>
          <w:p w:rsidR="00C2429F" w:rsidRPr="00182104" w:rsidRDefault="00C2429F" w:rsidP="00C2429F">
            <w:pPr>
              <w:spacing w:line="240" w:lineRule="auto"/>
              <w:rPr>
                <w:rFonts w:cs="Arial"/>
                <w:sz w:val="16"/>
                <w:szCs w:val="16"/>
                <w:lang w:val="sl-SI" w:eastAsia="sl-SI"/>
              </w:rPr>
            </w:pPr>
            <w:r w:rsidRPr="00182104">
              <w:rPr>
                <w:rFonts w:cs="Arial"/>
                <w:sz w:val="16"/>
                <w:szCs w:val="16"/>
                <w:lang w:val="sl-SI" w:eastAsia="sl-SI"/>
              </w:rPr>
              <w:t>S PODROČJA JAVNEGA REDA IN VARNOSTI</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13.986.471</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694</w:t>
            </w:r>
          </w:p>
        </w:tc>
        <w:tc>
          <w:tcPr>
            <w:tcW w:w="1214"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15.063.259</w:t>
            </w:r>
          </w:p>
        </w:tc>
        <w:tc>
          <w:tcPr>
            <w:tcW w:w="719"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736</w:t>
            </w:r>
          </w:p>
        </w:tc>
        <w:tc>
          <w:tcPr>
            <w:tcW w:w="897"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107,70</w:t>
            </w:r>
          </w:p>
        </w:tc>
        <w:tc>
          <w:tcPr>
            <w:tcW w:w="1020" w:type="dxa"/>
            <w:tcBorders>
              <w:top w:val="nil"/>
              <w:left w:val="nil"/>
              <w:bottom w:val="single" w:sz="4" w:space="0" w:color="auto"/>
              <w:right w:val="single" w:sz="4" w:space="0" w:color="auto"/>
            </w:tcBorders>
            <w:shd w:val="clear" w:color="auto" w:fill="auto"/>
            <w:noWrap/>
            <w:vAlign w:val="center"/>
            <w:hideMark/>
          </w:tcPr>
          <w:p w:rsidR="00C2429F" w:rsidRPr="00182104" w:rsidRDefault="00C2429F" w:rsidP="00C2429F">
            <w:pPr>
              <w:spacing w:line="240" w:lineRule="auto"/>
              <w:jc w:val="right"/>
              <w:rPr>
                <w:rFonts w:cs="Arial"/>
                <w:i/>
                <w:iCs/>
                <w:sz w:val="16"/>
                <w:szCs w:val="16"/>
                <w:lang w:val="sl-SI" w:eastAsia="sl-SI"/>
              </w:rPr>
            </w:pPr>
            <w:r w:rsidRPr="00182104">
              <w:rPr>
                <w:rFonts w:cs="Arial"/>
                <w:i/>
                <w:iCs/>
                <w:sz w:val="16"/>
                <w:szCs w:val="16"/>
                <w:lang w:val="sl-SI" w:eastAsia="sl-SI"/>
              </w:rPr>
              <w:t>106,02</w:t>
            </w:r>
          </w:p>
        </w:tc>
        <w:tc>
          <w:tcPr>
            <w:tcW w:w="1200" w:type="dxa"/>
            <w:tcBorders>
              <w:top w:val="nil"/>
              <w:left w:val="nil"/>
              <w:bottom w:val="single" w:sz="4" w:space="0" w:color="auto"/>
              <w:right w:val="single" w:sz="4" w:space="0" w:color="auto"/>
            </w:tcBorders>
            <w:shd w:val="clear" w:color="auto" w:fill="auto"/>
            <w:noWrap/>
            <w:vAlign w:val="center"/>
            <w:hideMark/>
          </w:tcPr>
          <w:p w:rsidR="00C2429F" w:rsidRPr="00182104" w:rsidRDefault="00F333F3" w:rsidP="00C2429F">
            <w:pPr>
              <w:spacing w:line="240" w:lineRule="auto"/>
              <w:rPr>
                <w:rFonts w:cs="Arial"/>
                <w:i/>
                <w:iCs/>
                <w:sz w:val="16"/>
                <w:szCs w:val="16"/>
                <w:lang w:val="sl-SI" w:eastAsia="sl-SI"/>
              </w:rPr>
            </w:pPr>
            <w:r w:rsidRPr="00182104">
              <w:rPr>
                <w:rFonts w:cs="Arial"/>
                <w:i/>
                <w:iCs/>
                <w:sz w:val="16"/>
                <w:szCs w:val="16"/>
                <w:lang w:val="sl-SI" w:eastAsia="sl-SI"/>
              </w:rPr>
              <w:t xml:space="preserve">         </w:t>
            </w:r>
            <w:r w:rsidR="00C2429F" w:rsidRPr="00182104">
              <w:rPr>
                <w:rFonts w:cs="Arial"/>
                <w:i/>
                <w:iCs/>
                <w:sz w:val="16"/>
                <w:szCs w:val="16"/>
                <w:lang w:val="sl-SI" w:eastAsia="sl-SI"/>
              </w:rPr>
              <w:t>-</w:t>
            </w:r>
            <w:r w:rsidRPr="00182104">
              <w:rPr>
                <w:rFonts w:cs="Arial"/>
                <w:i/>
                <w:iCs/>
                <w:sz w:val="16"/>
                <w:szCs w:val="16"/>
                <w:lang w:val="sl-SI" w:eastAsia="sl-SI"/>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C2429F" w:rsidRPr="00182104" w:rsidRDefault="00F333F3" w:rsidP="00C2429F">
            <w:pPr>
              <w:spacing w:line="240" w:lineRule="auto"/>
              <w:rPr>
                <w:rFonts w:cs="Arial"/>
                <w:i/>
                <w:iCs/>
                <w:sz w:val="16"/>
                <w:szCs w:val="16"/>
                <w:lang w:val="sl-SI" w:eastAsia="sl-SI"/>
              </w:rPr>
            </w:pPr>
            <w:r w:rsidRPr="00182104">
              <w:rPr>
                <w:rFonts w:cs="Arial"/>
                <w:i/>
                <w:iCs/>
                <w:sz w:val="16"/>
                <w:szCs w:val="16"/>
                <w:lang w:val="sl-SI" w:eastAsia="sl-SI"/>
              </w:rPr>
              <w:t xml:space="preserve">    </w:t>
            </w:r>
            <w:r w:rsidR="00C2429F" w:rsidRPr="00182104">
              <w:rPr>
                <w:rFonts w:cs="Arial"/>
                <w:i/>
                <w:iCs/>
                <w:sz w:val="16"/>
                <w:szCs w:val="16"/>
                <w:lang w:val="sl-SI" w:eastAsia="sl-SI"/>
              </w:rPr>
              <w:t>-</w:t>
            </w:r>
            <w:r w:rsidRPr="00182104">
              <w:rPr>
                <w:rFonts w:cs="Arial"/>
                <w:i/>
                <w:iCs/>
                <w:sz w:val="16"/>
                <w:szCs w:val="16"/>
                <w:lang w:val="sl-SI" w:eastAsia="sl-SI"/>
              </w:rPr>
              <w:t xml:space="preserve">  </w:t>
            </w:r>
          </w:p>
        </w:tc>
      </w:tr>
    </w:tbl>
    <w:p w:rsidR="00F9195C" w:rsidRPr="00182104" w:rsidRDefault="00E94284" w:rsidP="00F9195C">
      <w:pPr>
        <w:spacing w:line="260" w:lineRule="exact"/>
        <w:jc w:val="both"/>
        <w:rPr>
          <w:rFonts w:cs="Arial"/>
          <w:sz w:val="16"/>
          <w:szCs w:val="16"/>
          <w:lang w:val="sl-SI"/>
        </w:rPr>
      </w:pPr>
      <w:r w:rsidRPr="00182104">
        <w:rPr>
          <w:rFonts w:cs="Arial"/>
          <w:sz w:val="16"/>
          <w:szCs w:val="16"/>
          <w:lang w:val="sl-SI"/>
        </w:rPr>
        <w:t xml:space="preserve"> </w:t>
      </w:r>
      <w:r w:rsidR="00F9195C" w:rsidRPr="00182104">
        <w:rPr>
          <w:rFonts w:cs="Arial"/>
          <w:sz w:val="16"/>
          <w:szCs w:val="16"/>
          <w:lang w:val="sl-SI"/>
        </w:rPr>
        <w:t>Vir:</w:t>
      </w:r>
      <w:r w:rsidR="004C353F" w:rsidRPr="00182104">
        <w:rPr>
          <w:rFonts w:cs="Arial"/>
          <w:sz w:val="16"/>
          <w:szCs w:val="16"/>
          <w:lang w:val="sl-SI"/>
        </w:rPr>
        <w:t xml:space="preserve"> ISPAP</w:t>
      </w:r>
    </w:p>
    <w:p w:rsidR="008E5378" w:rsidRPr="00182104" w:rsidRDefault="00A050A4" w:rsidP="00672562">
      <w:pPr>
        <w:jc w:val="both"/>
        <w:rPr>
          <w:rFonts w:cs="Arial"/>
          <w:sz w:val="16"/>
          <w:szCs w:val="16"/>
          <w:lang w:val="sl-SI"/>
        </w:rPr>
      </w:pPr>
      <w:r w:rsidRPr="00182104">
        <w:rPr>
          <w:rFonts w:cs="Arial"/>
          <w:sz w:val="16"/>
          <w:szCs w:val="16"/>
          <w:lang w:val="sl-SI"/>
        </w:rPr>
        <w:t>*</w:t>
      </w:r>
      <w:r w:rsidR="00F32E48" w:rsidRPr="00182104">
        <w:rPr>
          <w:rFonts w:cs="Arial"/>
          <w:sz w:val="16"/>
          <w:szCs w:val="16"/>
          <w:lang w:val="sl-SI"/>
        </w:rPr>
        <w:t xml:space="preserve"> </w:t>
      </w:r>
      <w:r w:rsidRPr="00182104">
        <w:rPr>
          <w:rFonts w:cs="Arial"/>
          <w:sz w:val="16"/>
          <w:szCs w:val="16"/>
          <w:lang w:val="sl-SI"/>
        </w:rPr>
        <w:t>Povprečno š</w:t>
      </w:r>
      <w:r w:rsidR="00CD3B93" w:rsidRPr="00182104">
        <w:rPr>
          <w:rFonts w:cs="Arial"/>
          <w:sz w:val="16"/>
          <w:szCs w:val="16"/>
          <w:lang w:val="sl-SI"/>
        </w:rPr>
        <w:t>tevilo zaposlenih na podlagi opravljenih ur</w:t>
      </w:r>
      <w:r w:rsidR="00B65F47" w:rsidRPr="00182104">
        <w:rPr>
          <w:rFonts w:cs="Arial"/>
          <w:sz w:val="16"/>
          <w:szCs w:val="16"/>
          <w:lang w:val="sl-SI"/>
        </w:rPr>
        <w:t>.</w:t>
      </w:r>
    </w:p>
    <w:p w:rsidR="00672562" w:rsidRPr="00182104" w:rsidRDefault="00672562" w:rsidP="00672562">
      <w:pPr>
        <w:jc w:val="both"/>
        <w:rPr>
          <w:rFonts w:cs="Arial"/>
          <w:sz w:val="16"/>
          <w:szCs w:val="16"/>
          <w:lang w:val="sl-SI"/>
        </w:rPr>
      </w:pPr>
    </w:p>
    <w:p w:rsidR="00B001F0" w:rsidRPr="00182104" w:rsidRDefault="009C064E" w:rsidP="0070423E">
      <w:pPr>
        <w:pStyle w:val="Naslov3"/>
      </w:pPr>
      <w:bookmarkStart w:id="17" w:name="_Toc523465043"/>
      <w:r w:rsidRPr="00182104">
        <w:t>Javne</w:t>
      </w:r>
      <w:r w:rsidR="00B001F0" w:rsidRPr="00182104">
        <w:t xml:space="preserve"> agencije</w:t>
      </w:r>
      <w:bookmarkEnd w:id="17"/>
    </w:p>
    <w:p w:rsidR="009C064E" w:rsidRPr="00182104" w:rsidRDefault="009C064E" w:rsidP="002319FD">
      <w:pPr>
        <w:jc w:val="both"/>
        <w:rPr>
          <w:rFonts w:cs="Arial"/>
          <w:color w:val="000000"/>
          <w:sz w:val="22"/>
          <w:szCs w:val="22"/>
          <w:highlight w:val="magenta"/>
          <w:lang w:val="sl-SI"/>
        </w:rPr>
      </w:pPr>
    </w:p>
    <w:p w:rsidR="00626EA7" w:rsidRPr="00182104" w:rsidRDefault="00E020A7" w:rsidP="00626EA7">
      <w:pPr>
        <w:jc w:val="both"/>
        <w:rPr>
          <w:rFonts w:cs="Arial"/>
          <w:color w:val="000000"/>
          <w:sz w:val="22"/>
          <w:szCs w:val="22"/>
          <w:lang w:val="sl-SI"/>
        </w:rPr>
      </w:pPr>
      <w:r w:rsidRPr="00182104">
        <w:rPr>
          <w:rFonts w:cs="Arial"/>
          <w:color w:val="000000"/>
          <w:sz w:val="22"/>
          <w:szCs w:val="22"/>
          <w:lang w:val="sl-SI"/>
        </w:rPr>
        <w:t xml:space="preserve">Podatki </w:t>
      </w:r>
      <w:r w:rsidR="0019177A" w:rsidRPr="00182104">
        <w:rPr>
          <w:rFonts w:cs="Arial"/>
          <w:color w:val="000000"/>
          <w:sz w:val="22"/>
          <w:szCs w:val="22"/>
          <w:lang w:val="sl-SI"/>
        </w:rPr>
        <w:t xml:space="preserve">javnih agencij </w:t>
      </w:r>
      <w:r w:rsidRPr="00182104">
        <w:rPr>
          <w:rFonts w:cs="Arial"/>
          <w:color w:val="000000"/>
          <w:sz w:val="22"/>
          <w:szCs w:val="22"/>
          <w:lang w:val="sl-SI"/>
        </w:rPr>
        <w:t>o</w:t>
      </w:r>
      <w:r w:rsidR="00A826CE" w:rsidRPr="00182104">
        <w:rPr>
          <w:rFonts w:cs="Arial"/>
          <w:color w:val="000000"/>
          <w:sz w:val="22"/>
          <w:szCs w:val="22"/>
          <w:lang w:val="sl-SI"/>
        </w:rPr>
        <w:t xml:space="preserve"> masi</w:t>
      </w:r>
      <w:r w:rsidR="00626EA7" w:rsidRPr="00182104">
        <w:rPr>
          <w:rFonts w:cs="Arial"/>
          <w:color w:val="000000"/>
          <w:sz w:val="22"/>
          <w:szCs w:val="22"/>
          <w:lang w:val="sl-SI"/>
        </w:rPr>
        <w:t xml:space="preserve"> bruto plač in</w:t>
      </w:r>
      <w:r w:rsidR="0014472A" w:rsidRPr="00182104">
        <w:rPr>
          <w:rFonts w:cs="Arial"/>
          <w:color w:val="000000"/>
          <w:sz w:val="22"/>
          <w:szCs w:val="22"/>
          <w:lang w:val="sl-SI"/>
        </w:rPr>
        <w:t xml:space="preserve"> številu zaposlenih za leto 2017</w:t>
      </w:r>
      <w:r w:rsidR="00626EA7" w:rsidRPr="00182104">
        <w:rPr>
          <w:rFonts w:cs="Arial"/>
          <w:color w:val="000000"/>
          <w:sz w:val="22"/>
          <w:szCs w:val="22"/>
          <w:lang w:val="sl-SI"/>
        </w:rPr>
        <w:t xml:space="preserve"> se nanaša</w:t>
      </w:r>
      <w:r w:rsidR="0019177A" w:rsidRPr="00182104">
        <w:rPr>
          <w:rFonts w:cs="Arial"/>
          <w:color w:val="000000"/>
          <w:sz w:val="22"/>
          <w:szCs w:val="22"/>
          <w:lang w:val="sl-SI"/>
        </w:rPr>
        <w:t>jo</w:t>
      </w:r>
      <w:r w:rsidR="00241712" w:rsidRPr="00182104">
        <w:rPr>
          <w:rFonts w:cs="Arial"/>
          <w:color w:val="000000"/>
          <w:sz w:val="22"/>
          <w:szCs w:val="22"/>
          <w:lang w:val="sl-SI"/>
        </w:rPr>
        <w:t xml:space="preserve"> na </w:t>
      </w:r>
      <w:r w:rsidR="003A5773" w:rsidRPr="00182104">
        <w:rPr>
          <w:rFonts w:cs="Arial"/>
          <w:color w:val="000000"/>
          <w:sz w:val="22"/>
          <w:szCs w:val="22"/>
          <w:lang w:val="sl-SI"/>
        </w:rPr>
        <w:t>17</w:t>
      </w:r>
      <w:r w:rsidR="007B47C2" w:rsidRPr="00182104">
        <w:rPr>
          <w:rFonts w:cs="Arial"/>
          <w:color w:val="000000"/>
          <w:sz w:val="22"/>
          <w:szCs w:val="22"/>
          <w:lang w:val="sl-SI"/>
        </w:rPr>
        <w:t xml:space="preserve"> </w:t>
      </w:r>
      <w:r w:rsidR="00626EA7" w:rsidRPr="00182104">
        <w:rPr>
          <w:rFonts w:cs="Arial"/>
          <w:color w:val="000000"/>
          <w:sz w:val="22"/>
          <w:szCs w:val="22"/>
          <w:lang w:val="sl-SI"/>
        </w:rPr>
        <w:t>javnih agencij</w:t>
      </w:r>
      <w:r w:rsidR="003A5773" w:rsidRPr="00182104">
        <w:rPr>
          <w:rFonts w:cs="Arial"/>
          <w:color w:val="000000"/>
          <w:sz w:val="22"/>
          <w:szCs w:val="22"/>
          <w:lang w:val="sl-SI"/>
        </w:rPr>
        <w:t>. To so</w:t>
      </w:r>
      <w:r w:rsidR="00626EA7" w:rsidRPr="00182104">
        <w:rPr>
          <w:rFonts w:cs="Arial"/>
          <w:color w:val="000000"/>
          <w:sz w:val="22"/>
          <w:szCs w:val="22"/>
          <w:lang w:val="sl-SI"/>
        </w:rPr>
        <w:t>:</w:t>
      </w:r>
    </w:p>
    <w:p w:rsidR="00F313BD" w:rsidRPr="00182104" w:rsidRDefault="00F313BD" w:rsidP="002319FD">
      <w:pPr>
        <w:jc w:val="both"/>
        <w:rPr>
          <w:rFonts w:cs="Arial"/>
          <w:color w:val="000000"/>
          <w:sz w:val="22"/>
          <w:szCs w:val="22"/>
          <w:lang w:val="sl-SI"/>
        </w:rPr>
      </w:pP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Agencija RS za javnopravne evidence in storitve,</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Agencija za javni nadzor nad revidiranjem,</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Agencija za komunikacijska omrežja in storitve RS,</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Agencija za trg vrednostnih papirjev,</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Agencija za zavarovalni nadzor,</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Javna agencija RS za spodbujanje podjetništva, inovativnosti, razvoja, investicij in turizma (SPIRIT),</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Javna agencija RS za energijo,</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Javna agencija RS za varnost prometa,</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Javna agencija RS za varstvo konkurence,</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Javna agencija RS za zdravila in medicinske pripomočke,</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Javna agencija za civilno letalstvo RS,</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Javna agencija za knjigo RS,</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Javna agencija za raziskovalno dejavnost RS,</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Javna agencija za železniški promet RS,</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Javna razvojna agencija občine Ormož,</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Slovenski filmski center, javna agencija RS,</w:t>
      </w:r>
    </w:p>
    <w:p w:rsidR="00B65F47" w:rsidRPr="00182104" w:rsidRDefault="00B65F47" w:rsidP="00C339C9">
      <w:pPr>
        <w:pStyle w:val="Odstavekseznama"/>
        <w:numPr>
          <w:ilvl w:val="0"/>
          <w:numId w:val="8"/>
        </w:numPr>
        <w:jc w:val="both"/>
        <w:rPr>
          <w:rFonts w:cs="Arial"/>
          <w:sz w:val="22"/>
          <w:szCs w:val="22"/>
          <w:lang w:val="sl-SI"/>
        </w:rPr>
      </w:pPr>
      <w:r w:rsidRPr="00182104">
        <w:rPr>
          <w:rFonts w:cs="Arial"/>
          <w:sz w:val="22"/>
          <w:szCs w:val="22"/>
          <w:lang w:val="sl-SI"/>
        </w:rPr>
        <w:t>Javna agencija RS za trženje in promocijo turizma.</w:t>
      </w:r>
    </w:p>
    <w:p w:rsidR="00CA588F" w:rsidRPr="00182104" w:rsidRDefault="00CA588F" w:rsidP="002319FD">
      <w:pPr>
        <w:jc w:val="both"/>
        <w:rPr>
          <w:rFonts w:cs="Arial"/>
          <w:color w:val="000000"/>
          <w:sz w:val="22"/>
          <w:szCs w:val="22"/>
          <w:lang w:val="sl-SI"/>
        </w:rPr>
      </w:pPr>
    </w:p>
    <w:p w:rsidR="00B65F47" w:rsidRPr="00182104" w:rsidRDefault="00A826CE" w:rsidP="00B65F47">
      <w:pPr>
        <w:jc w:val="both"/>
        <w:rPr>
          <w:rFonts w:cs="Arial"/>
          <w:sz w:val="22"/>
          <w:szCs w:val="22"/>
          <w:lang w:val="sl-SI"/>
        </w:rPr>
      </w:pPr>
      <w:r w:rsidRPr="00182104">
        <w:rPr>
          <w:rFonts w:cs="Arial"/>
          <w:color w:val="000000"/>
          <w:sz w:val="22"/>
          <w:szCs w:val="22"/>
          <w:lang w:val="sl-SI"/>
        </w:rPr>
        <w:t>Masa bruto plač</w:t>
      </w:r>
      <w:r w:rsidR="00B65F47" w:rsidRPr="00182104">
        <w:rPr>
          <w:rFonts w:cs="Arial"/>
          <w:color w:val="000000"/>
          <w:sz w:val="22"/>
          <w:szCs w:val="22"/>
          <w:lang w:val="sl-SI"/>
        </w:rPr>
        <w:t xml:space="preserve"> se je v javnih agencijah </w:t>
      </w:r>
      <w:r w:rsidR="0053189B" w:rsidRPr="00182104">
        <w:rPr>
          <w:rFonts w:cs="Arial"/>
          <w:color w:val="000000"/>
          <w:sz w:val="22"/>
          <w:szCs w:val="22"/>
          <w:lang w:val="sl-SI"/>
        </w:rPr>
        <w:t>v letu 2017</w:t>
      </w:r>
      <w:r w:rsidR="00BD2A42" w:rsidRPr="00182104">
        <w:rPr>
          <w:rFonts w:cs="Arial"/>
          <w:color w:val="000000"/>
          <w:sz w:val="22"/>
          <w:szCs w:val="22"/>
          <w:lang w:val="sl-SI"/>
        </w:rPr>
        <w:t xml:space="preserve"> povečal za 6,50</w:t>
      </w:r>
      <w:r w:rsidR="00B65F47" w:rsidRPr="00182104">
        <w:rPr>
          <w:rFonts w:cs="Arial"/>
          <w:color w:val="000000"/>
          <w:sz w:val="22"/>
          <w:szCs w:val="22"/>
          <w:lang w:val="sl-SI"/>
        </w:rPr>
        <w:t xml:space="preserve"> </w:t>
      </w:r>
      <w:r w:rsidR="004A3277" w:rsidRPr="00182104">
        <w:rPr>
          <w:rFonts w:cs="Arial"/>
          <w:color w:val="000000"/>
          <w:sz w:val="22"/>
          <w:szCs w:val="22"/>
          <w:lang w:val="sl-SI"/>
        </w:rPr>
        <w:t>%</w:t>
      </w:r>
      <w:r w:rsidR="00B65F47" w:rsidRPr="00182104">
        <w:rPr>
          <w:rFonts w:cs="Arial"/>
          <w:color w:val="000000"/>
          <w:sz w:val="22"/>
          <w:szCs w:val="22"/>
          <w:lang w:val="sl-SI"/>
        </w:rPr>
        <w:t xml:space="preserve">, </w:t>
      </w:r>
      <w:r w:rsidR="002A3A31" w:rsidRPr="00182104">
        <w:rPr>
          <w:rFonts w:cs="Arial"/>
          <w:color w:val="000000"/>
          <w:sz w:val="22"/>
          <w:szCs w:val="22"/>
          <w:lang w:val="sl-SI"/>
        </w:rPr>
        <w:t>število zaposlenih na podlagi opravljenih ur</w:t>
      </w:r>
      <w:r w:rsidRPr="00182104">
        <w:rPr>
          <w:rFonts w:cs="Arial"/>
          <w:color w:val="000000"/>
          <w:sz w:val="22"/>
          <w:szCs w:val="22"/>
          <w:lang w:val="sl-SI"/>
        </w:rPr>
        <w:t xml:space="preserve"> pa za 2,56</w:t>
      </w:r>
      <w:r w:rsidR="00B65F47" w:rsidRPr="00182104">
        <w:rPr>
          <w:rFonts w:cs="Arial"/>
          <w:color w:val="000000"/>
          <w:sz w:val="22"/>
          <w:szCs w:val="22"/>
          <w:lang w:val="sl-SI"/>
        </w:rPr>
        <w:t xml:space="preserve"> </w:t>
      </w:r>
      <w:r w:rsidR="004A3277" w:rsidRPr="00182104">
        <w:rPr>
          <w:rFonts w:cs="Arial"/>
          <w:color w:val="000000"/>
          <w:sz w:val="22"/>
          <w:szCs w:val="22"/>
          <w:lang w:val="sl-SI"/>
        </w:rPr>
        <w:t>%</w:t>
      </w:r>
      <w:r w:rsidR="00B65F47" w:rsidRPr="00182104">
        <w:rPr>
          <w:rFonts w:cs="Arial"/>
          <w:sz w:val="22"/>
          <w:szCs w:val="22"/>
          <w:lang w:val="sl-SI"/>
        </w:rPr>
        <w:t xml:space="preserve">. </w:t>
      </w:r>
      <w:r w:rsidR="001F4B62" w:rsidRPr="00182104">
        <w:rPr>
          <w:rFonts w:cs="Arial"/>
          <w:sz w:val="22"/>
          <w:szCs w:val="22"/>
          <w:lang w:val="sl-SI"/>
        </w:rPr>
        <w:t>Delež</w:t>
      </w:r>
      <w:r w:rsidR="002A3A31" w:rsidRPr="00182104">
        <w:rPr>
          <w:rFonts w:cs="Arial"/>
          <w:sz w:val="22"/>
          <w:szCs w:val="22"/>
          <w:lang w:val="sl-SI"/>
        </w:rPr>
        <w:t xml:space="preserve"> zaposlenih na podlagi opravljenih ur</w:t>
      </w:r>
      <w:r w:rsidR="00B65F47" w:rsidRPr="00182104">
        <w:rPr>
          <w:rFonts w:cs="Arial"/>
          <w:sz w:val="22"/>
          <w:szCs w:val="22"/>
          <w:lang w:val="sl-SI"/>
        </w:rPr>
        <w:t xml:space="preserve"> v jav</w:t>
      </w:r>
      <w:r w:rsidR="00BD2A42" w:rsidRPr="00182104">
        <w:rPr>
          <w:rFonts w:cs="Arial"/>
          <w:sz w:val="22"/>
          <w:szCs w:val="22"/>
          <w:lang w:val="sl-SI"/>
        </w:rPr>
        <w:t xml:space="preserve">nih agencijah </w:t>
      </w:r>
      <w:r w:rsidRPr="00182104">
        <w:rPr>
          <w:rFonts w:cs="Arial"/>
          <w:sz w:val="22"/>
          <w:szCs w:val="22"/>
          <w:lang w:val="sl-SI"/>
        </w:rPr>
        <w:t xml:space="preserve">je </w:t>
      </w:r>
      <w:r w:rsidR="001F4B62" w:rsidRPr="00182104">
        <w:rPr>
          <w:rFonts w:cs="Arial"/>
          <w:sz w:val="22"/>
          <w:szCs w:val="22"/>
          <w:lang w:val="sl-SI"/>
        </w:rPr>
        <w:t>znašal</w:t>
      </w:r>
      <w:r w:rsidR="000407A3" w:rsidRPr="00182104">
        <w:rPr>
          <w:rFonts w:cs="Arial"/>
          <w:sz w:val="22"/>
          <w:szCs w:val="22"/>
          <w:lang w:val="sl-SI"/>
        </w:rPr>
        <w:t xml:space="preserve"> </w:t>
      </w:r>
      <w:r w:rsidRPr="00182104">
        <w:rPr>
          <w:rFonts w:cs="Arial"/>
          <w:sz w:val="22"/>
          <w:szCs w:val="22"/>
          <w:lang w:val="sl-SI"/>
        </w:rPr>
        <w:t>0,56</w:t>
      </w:r>
      <w:r w:rsidR="00B65F47" w:rsidRPr="00182104">
        <w:rPr>
          <w:rFonts w:cs="Arial"/>
          <w:sz w:val="22"/>
          <w:szCs w:val="22"/>
          <w:lang w:val="sl-SI"/>
        </w:rPr>
        <w:t xml:space="preserve"> </w:t>
      </w:r>
      <w:r w:rsidR="004A3277" w:rsidRPr="00182104">
        <w:rPr>
          <w:rFonts w:cs="Arial"/>
          <w:sz w:val="22"/>
          <w:szCs w:val="22"/>
          <w:lang w:val="sl-SI"/>
        </w:rPr>
        <w:t>%</w:t>
      </w:r>
      <w:r w:rsidR="00B65F47" w:rsidRPr="00182104">
        <w:rPr>
          <w:rFonts w:cs="Arial"/>
          <w:sz w:val="22"/>
          <w:szCs w:val="22"/>
          <w:lang w:val="sl-SI"/>
        </w:rPr>
        <w:t xml:space="preserve"> vseh zaposlenih</w:t>
      </w:r>
      <w:r w:rsidR="008E5378" w:rsidRPr="00182104">
        <w:rPr>
          <w:rFonts w:cs="Arial"/>
          <w:sz w:val="22"/>
          <w:szCs w:val="22"/>
          <w:lang w:val="sl-SI"/>
        </w:rPr>
        <w:t xml:space="preserve"> </w:t>
      </w:r>
      <w:r w:rsidRPr="00182104">
        <w:rPr>
          <w:rFonts w:cs="Arial"/>
          <w:sz w:val="22"/>
          <w:szCs w:val="22"/>
          <w:lang w:val="sl-SI"/>
        </w:rPr>
        <w:t>v javnem sektorju. Masa bruto plač je znašala 0,7</w:t>
      </w:r>
      <w:r w:rsidR="00B65F47" w:rsidRPr="00182104">
        <w:rPr>
          <w:rFonts w:cs="Arial"/>
          <w:sz w:val="22"/>
          <w:szCs w:val="22"/>
          <w:lang w:val="sl-SI"/>
        </w:rPr>
        <w:t xml:space="preserve"> </w:t>
      </w:r>
      <w:r w:rsidR="004A3277" w:rsidRPr="00182104">
        <w:rPr>
          <w:rFonts w:cs="Arial"/>
          <w:sz w:val="22"/>
          <w:szCs w:val="22"/>
          <w:lang w:val="sl-SI"/>
        </w:rPr>
        <w:t>%</w:t>
      </w:r>
      <w:r w:rsidR="00B65F47" w:rsidRPr="00182104">
        <w:rPr>
          <w:rFonts w:cs="Arial"/>
          <w:sz w:val="22"/>
          <w:szCs w:val="22"/>
          <w:lang w:val="sl-SI"/>
        </w:rPr>
        <w:t>.</w:t>
      </w:r>
    </w:p>
    <w:p w:rsidR="00A91ABD" w:rsidRPr="00182104" w:rsidRDefault="00A91ABD" w:rsidP="00CD3B93">
      <w:pPr>
        <w:jc w:val="both"/>
        <w:rPr>
          <w:rFonts w:cs="Arial"/>
          <w:b/>
          <w:color w:val="FF0000"/>
          <w:sz w:val="22"/>
          <w:szCs w:val="22"/>
          <w:lang w:val="sl-SI"/>
        </w:rPr>
      </w:pPr>
    </w:p>
    <w:p w:rsidR="00A826CE" w:rsidRPr="00182104" w:rsidRDefault="00A826CE" w:rsidP="00DB6EF2">
      <w:pPr>
        <w:jc w:val="both"/>
        <w:rPr>
          <w:rFonts w:cs="Arial"/>
          <w:sz w:val="22"/>
          <w:szCs w:val="22"/>
          <w:lang w:val="sl-SI"/>
        </w:rPr>
      </w:pPr>
    </w:p>
    <w:p w:rsidR="00A826CE" w:rsidRPr="00182104" w:rsidRDefault="00A826CE" w:rsidP="00DB6EF2">
      <w:pPr>
        <w:jc w:val="both"/>
        <w:rPr>
          <w:rFonts w:cs="Arial"/>
          <w:sz w:val="22"/>
          <w:szCs w:val="22"/>
          <w:lang w:val="sl-SI"/>
        </w:rPr>
      </w:pPr>
    </w:p>
    <w:p w:rsidR="00A826CE" w:rsidRPr="00182104" w:rsidRDefault="00A826CE" w:rsidP="00DB6EF2">
      <w:pPr>
        <w:jc w:val="both"/>
        <w:rPr>
          <w:rFonts w:cs="Arial"/>
          <w:sz w:val="22"/>
          <w:szCs w:val="22"/>
          <w:lang w:val="sl-SI"/>
        </w:rPr>
      </w:pPr>
    </w:p>
    <w:p w:rsidR="00A826CE" w:rsidRPr="00182104" w:rsidRDefault="00A826CE" w:rsidP="00DB6EF2">
      <w:pPr>
        <w:jc w:val="both"/>
        <w:rPr>
          <w:rFonts w:cs="Arial"/>
          <w:sz w:val="22"/>
          <w:szCs w:val="22"/>
          <w:lang w:val="sl-SI"/>
        </w:rPr>
      </w:pPr>
    </w:p>
    <w:p w:rsidR="00A826CE" w:rsidRPr="00182104" w:rsidRDefault="00A826CE" w:rsidP="00DB6EF2">
      <w:pPr>
        <w:jc w:val="both"/>
        <w:rPr>
          <w:rFonts w:cs="Arial"/>
          <w:sz w:val="22"/>
          <w:szCs w:val="22"/>
          <w:lang w:val="sl-SI"/>
        </w:rPr>
      </w:pPr>
    </w:p>
    <w:p w:rsidR="00A826CE" w:rsidRPr="00182104" w:rsidRDefault="00A826CE" w:rsidP="00DB6EF2">
      <w:pPr>
        <w:jc w:val="both"/>
        <w:rPr>
          <w:rFonts w:cs="Arial"/>
          <w:sz w:val="22"/>
          <w:szCs w:val="22"/>
          <w:lang w:val="sl-SI"/>
        </w:rPr>
      </w:pPr>
    </w:p>
    <w:p w:rsidR="00A826CE" w:rsidRPr="00182104" w:rsidRDefault="00A826CE" w:rsidP="00DB6EF2">
      <w:pPr>
        <w:jc w:val="both"/>
        <w:rPr>
          <w:rFonts w:cs="Arial"/>
          <w:sz w:val="22"/>
          <w:szCs w:val="22"/>
          <w:lang w:val="sl-SI"/>
        </w:rPr>
      </w:pPr>
    </w:p>
    <w:p w:rsidR="004E3EDD" w:rsidRPr="00182104" w:rsidRDefault="000F32AF" w:rsidP="00DB6EF2">
      <w:pPr>
        <w:jc w:val="both"/>
        <w:rPr>
          <w:rFonts w:cs="Arial"/>
          <w:b/>
          <w:sz w:val="22"/>
          <w:szCs w:val="22"/>
          <w:lang w:val="sl-SI"/>
        </w:rPr>
      </w:pPr>
      <w:r w:rsidRPr="00182104">
        <w:rPr>
          <w:rFonts w:cs="Arial"/>
          <w:sz w:val="22"/>
          <w:szCs w:val="22"/>
          <w:lang w:val="sl-SI"/>
        </w:rPr>
        <w:t>Preglednica 10</w:t>
      </w:r>
      <w:r w:rsidR="00A818B3" w:rsidRPr="00182104">
        <w:rPr>
          <w:rFonts w:cs="Arial"/>
          <w:sz w:val="22"/>
          <w:szCs w:val="22"/>
          <w:lang w:val="sl-SI"/>
        </w:rPr>
        <w:t xml:space="preserve">: </w:t>
      </w:r>
      <w:r w:rsidR="00A826CE" w:rsidRPr="00182104">
        <w:rPr>
          <w:rFonts w:cs="Arial"/>
          <w:sz w:val="22"/>
          <w:szCs w:val="22"/>
          <w:lang w:val="sl-SI"/>
        </w:rPr>
        <w:t>Masa</w:t>
      </w:r>
      <w:r w:rsidR="00BD1519" w:rsidRPr="00182104">
        <w:rPr>
          <w:rFonts w:cs="Arial"/>
          <w:sz w:val="22"/>
          <w:szCs w:val="22"/>
          <w:lang w:val="sl-SI"/>
        </w:rPr>
        <w:t xml:space="preserve"> bruto</w:t>
      </w:r>
      <w:r w:rsidR="00A826CE" w:rsidRPr="00182104">
        <w:rPr>
          <w:rFonts w:cs="Arial"/>
          <w:sz w:val="22"/>
          <w:szCs w:val="22"/>
          <w:lang w:val="sl-SI"/>
        </w:rPr>
        <w:t xml:space="preserve"> plač, </w:t>
      </w:r>
      <w:r w:rsidR="00A818B3" w:rsidRPr="00182104">
        <w:rPr>
          <w:rFonts w:cs="Arial"/>
          <w:color w:val="000000"/>
          <w:sz w:val="22"/>
          <w:szCs w:val="22"/>
          <w:lang w:val="sl-SI"/>
        </w:rPr>
        <w:t xml:space="preserve">število </w:t>
      </w:r>
      <w:r w:rsidR="007B08B7" w:rsidRPr="00182104">
        <w:rPr>
          <w:rFonts w:cs="Arial"/>
          <w:sz w:val="22"/>
          <w:szCs w:val="22"/>
          <w:lang w:val="sl-SI"/>
        </w:rPr>
        <w:t>zaposlenih</w:t>
      </w:r>
      <w:r w:rsidR="00A818B3" w:rsidRPr="00182104" w:rsidDel="00A818B3">
        <w:rPr>
          <w:rFonts w:cs="Arial"/>
          <w:sz w:val="22"/>
          <w:szCs w:val="22"/>
          <w:lang w:val="sl-SI"/>
        </w:rPr>
        <w:t xml:space="preserve"> </w:t>
      </w:r>
      <w:r w:rsidR="00A826CE" w:rsidRPr="00182104">
        <w:rPr>
          <w:rFonts w:cs="Arial"/>
          <w:sz w:val="22"/>
          <w:szCs w:val="22"/>
          <w:lang w:val="sl-SI"/>
        </w:rPr>
        <w:t>z indeksi in deleži</w:t>
      </w:r>
      <w:r w:rsidR="00C36F59" w:rsidRPr="00182104">
        <w:rPr>
          <w:lang w:val="sl-SI"/>
        </w:rPr>
        <w:t xml:space="preserve"> </w:t>
      </w:r>
      <w:r w:rsidR="00C36F59" w:rsidRPr="00182104">
        <w:rPr>
          <w:rFonts w:cs="Arial"/>
          <w:sz w:val="22"/>
          <w:szCs w:val="22"/>
          <w:lang w:val="sl-SI"/>
        </w:rPr>
        <w:t>za leti 2016 in 2017</w:t>
      </w:r>
    </w:p>
    <w:p w:rsidR="00DB6EF2" w:rsidRPr="00182104" w:rsidRDefault="00DB6EF2" w:rsidP="00DB6EF2">
      <w:pPr>
        <w:jc w:val="both"/>
        <w:rPr>
          <w:rFonts w:cs="Arial"/>
          <w:color w:val="FF0000"/>
          <w:sz w:val="22"/>
          <w:szCs w:val="22"/>
          <w:lang w:val="sl-SI"/>
        </w:rPr>
      </w:pPr>
    </w:p>
    <w:tbl>
      <w:tblPr>
        <w:tblW w:w="9160" w:type="dxa"/>
        <w:tblCellMar>
          <w:left w:w="70" w:type="dxa"/>
          <w:right w:w="70" w:type="dxa"/>
        </w:tblCellMar>
        <w:tblLook w:val="04A0" w:firstRow="1" w:lastRow="0" w:firstColumn="1" w:lastColumn="0" w:noHBand="0" w:noVBand="1"/>
      </w:tblPr>
      <w:tblGrid>
        <w:gridCol w:w="1056"/>
        <w:gridCol w:w="2804"/>
        <w:gridCol w:w="1740"/>
        <w:gridCol w:w="1960"/>
        <w:gridCol w:w="1600"/>
      </w:tblGrid>
      <w:tr w:rsidR="00A826CE" w:rsidRPr="00182104" w:rsidTr="00A826CE">
        <w:trPr>
          <w:trHeight w:val="300"/>
        </w:trPr>
        <w:tc>
          <w:tcPr>
            <w:tcW w:w="386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Struktura: vsi proračunski uporabniki</w:t>
            </w:r>
            <w:r w:rsidR="003A5773" w:rsidRPr="00182104">
              <w:rPr>
                <w:rFonts w:cs="Arial"/>
                <w:szCs w:val="20"/>
                <w:lang w:val="sl-SI" w:eastAsia="sl-SI"/>
              </w:rPr>
              <w:t> </w:t>
            </w:r>
            <w:r w:rsidRPr="00182104">
              <w:rPr>
                <w:rFonts w:cs="Arial"/>
                <w:szCs w:val="20"/>
                <w:lang w:val="sl-SI" w:eastAsia="sl-SI"/>
              </w:rPr>
              <w:t>=</w:t>
            </w:r>
            <w:r w:rsidR="003A5773" w:rsidRPr="00182104">
              <w:rPr>
                <w:rFonts w:cs="Arial"/>
                <w:szCs w:val="20"/>
                <w:lang w:val="sl-SI" w:eastAsia="sl-SI"/>
              </w:rPr>
              <w:t> </w:t>
            </w:r>
            <w:r w:rsidRPr="00182104">
              <w:rPr>
                <w:rFonts w:cs="Arial"/>
                <w:szCs w:val="20"/>
                <w:lang w:val="sl-SI" w:eastAsia="sl-SI"/>
              </w:rPr>
              <w:t>100</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Vsi proračunski uporabniki</w:t>
            </w:r>
          </w:p>
        </w:tc>
        <w:tc>
          <w:tcPr>
            <w:tcW w:w="1960" w:type="dxa"/>
            <w:vMerge w:val="restart"/>
            <w:tcBorders>
              <w:top w:val="single" w:sz="4" w:space="0" w:color="auto"/>
              <w:left w:val="single" w:sz="4" w:space="0" w:color="auto"/>
              <w:bottom w:val="single" w:sz="4" w:space="0" w:color="auto"/>
              <w:right w:val="double" w:sz="6" w:space="0" w:color="auto"/>
            </w:tcBorders>
            <w:shd w:val="clear" w:color="auto" w:fill="auto"/>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Posredni uporabniki proračunov</w:t>
            </w:r>
          </w:p>
        </w:tc>
        <w:tc>
          <w:tcPr>
            <w:tcW w:w="1600" w:type="dxa"/>
            <w:vMerge w:val="restart"/>
            <w:tcBorders>
              <w:top w:val="single" w:sz="4" w:space="0" w:color="auto"/>
              <w:left w:val="nil"/>
              <w:bottom w:val="single" w:sz="4" w:space="0" w:color="auto"/>
              <w:right w:val="single" w:sz="4" w:space="0" w:color="auto"/>
            </w:tcBorders>
            <w:shd w:val="clear" w:color="auto" w:fill="auto"/>
            <w:noWrap/>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 xml:space="preserve">Javne agencije </w:t>
            </w:r>
          </w:p>
        </w:tc>
      </w:tr>
      <w:tr w:rsidR="00A826CE" w:rsidRPr="00182104" w:rsidTr="00A826CE">
        <w:trPr>
          <w:trHeight w:val="315"/>
        </w:trPr>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1960" w:type="dxa"/>
            <w:vMerge/>
            <w:tcBorders>
              <w:top w:val="single" w:sz="4" w:space="0" w:color="auto"/>
              <w:left w:val="single" w:sz="4" w:space="0" w:color="auto"/>
              <w:bottom w:val="single" w:sz="4" w:space="0" w:color="auto"/>
              <w:right w:val="double" w:sz="6" w:space="0" w:color="auto"/>
            </w:tcBorders>
            <w:vAlign w:val="center"/>
            <w:hideMark/>
          </w:tcPr>
          <w:p w:rsidR="00A826CE" w:rsidRPr="00182104" w:rsidRDefault="00A826CE" w:rsidP="00A826CE">
            <w:pPr>
              <w:spacing w:line="240" w:lineRule="auto"/>
              <w:rPr>
                <w:rFonts w:cs="Arial"/>
                <w:szCs w:val="20"/>
                <w:lang w:val="sl-SI" w:eastAsia="sl-SI"/>
              </w:rPr>
            </w:pPr>
          </w:p>
        </w:tc>
        <w:tc>
          <w:tcPr>
            <w:tcW w:w="1600" w:type="dxa"/>
            <w:vMerge/>
            <w:tcBorders>
              <w:top w:val="single" w:sz="4" w:space="0" w:color="auto"/>
              <w:left w:val="nil"/>
              <w:bottom w:val="single" w:sz="4" w:space="0" w:color="auto"/>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r>
      <w:tr w:rsidR="00A826CE" w:rsidRPr="00182104" w:rsidTr="00A826CE">
        <w:trPr>
          <w:trHeight w:val="300"/>
        </w:trPr>
        <w:tc>
          <w:tcPr>
            <w:tcW w:w="1056"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Leto 2016</w:t>
            </w:r>
          </w:p>
        </w:tc>
        <w:tc>
          <w:tcPr>
            <w:tcW w:w="2804"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 xml:space="preserve">Masa bruto plač </w:t>
            </w:r>
            <w:r w:rsidR="00E326A9" w:rsidRPr="00182104">
              <w:rPr>
                <w:rFonts w:cs="Arial"/>
                <w:szCs w:val="20"/>
                <w:lang w:val="sl-SI" w:eastAsia="sl-SI"/>
              </w:rPr>
              <w:t>(</w:t>
            </w:r>
            <w:r w:rsidRPr="00182104">
              <w:rPr>
                <w:rFonts w:cs="Arial"/>
                <w:szCs w:val="20"/>
                <w:lang w:val="sl-SI" w:eastAsia="sl-SI"/>
              </w:rPr>
              <w:t>v</w:t>
            </w:r>
            <w:r w:rsidR="00BA7C00" w:rsidRPr="00182104">
              <w:rPr>
                <w:rFonts w:cs="Arial"/>
                <w:szCs w:val="20"/>
                <w:lang w:val="sl-SI" w:eastAsia="sl-SI"/>
              </w:rPr>
              <w:t> EUR</w:t>
            </w:r>
            <w:r w:rsidR="00E326A9" w:rsidRPr="00182104">
              <w:rPr>
                <w:rFonts w:cs="Arial"/>
                <w:szCs w:val="20"/>
                <w:lang w:val="sl-SI" w:eastAsia="sl-SI"/>
              </w:rPr>
              <w:t>)</w:t>
            </w:r>
          </w:p>
        </w:tc>
        <w:tc>
          <w:tcPr>
            <w:tcW w:w="174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3.559.086.381</w:t>
            </w:r>
          </w:p>
        </w:tc>
        <w:tc>
          <w:tcPr>
            <w:tcW w:w="196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2.642.589.694</w:t>
            </w:r>
          </w:p>
        </w:tc>
        <w:tc>
          <w:tcPr>
            <w:tcW w:w="1600" w:type="dxa"/>
            <w:tcBorders>
              <w:top w:val="nil"/>
              <w:left w:val="double" w:sz="6" w:space="0" w:color="auto"/>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24.920.181</w:t>
            </w:r>
          </w:p>
        </w:tc>
      </w:tr>
      <w:tr w:rsidR="00A826CE" w:rsidRPr="00182104" w:rsidTr="00A826CE">
        <w:trPr>
          <w:trHeight w:val="300"/>
        </w:trPr>
        <w:tc>
          <w:tcPr>
            <w:tcW w:w="1056" w:type="dxa"/>
            <w:vMerge/>
            <w:tcBorders>
              <w:top w:val="nil"/>
              <w:left w:val="single" w:sz="4" w:space="0" w:color="auto"/>
              <w:bottom w:val="double" w:sz="6" w:space="0" w:color="000000"/>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2804"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 xml:space="preserve">Delež mase bruto plač </w:t>
            </w:r>
            <w:r w:rsidR="00E326A9" w:rsidRPr="00182104">
              <w:rPr>
                <w:rFonts w:cs="Arial"/>
                <w:szCs w:val="20"/>
                <w:lang w:val="sl-SI" w:eastAsia="sl-SI"/>
              </w:rPr>
              <w:t>(</w:t>
            </w:r>
            <w:r w:rsidRPr="00182104">
              <w:rPr>
                <w:rFonts w:cs="Arial"/>
                <w:szCs w:val="20"/>
                <w:lang w:val="sl-SI" w:eastAsia="sl-SI"/>
              </w:rPr>
              <w:t>v</w:t>
            </w:r>
            <w:r w:rsidR="00DF22E8" w:rsidRPr="00182104">
              <w:rPr>
                <w:rFonts w:cs="Arial"/>
                <w:szCs w:val="20"/>
                <w:lang w:val="sl-SI" w:eastAsia="sl-SI"/>
              </w:rPr>
              <w:t> %</w:t>
            </w:r>
            <w:r w:rsidR="00E326A9" w:rsidRPr="00182104">
              <w:rPr>
                <w:rFonts w:cs="Arial"/>
                <w:szCs w:val="20"/>
                <w:lang w:val="sl-SI" w:eastAsia="sl-SI"/>
              </w:rPr>
              <w:t>)</w:t>
            </w:r>
          </w:p>
        </w:tc>
        <w:tc>
          <w:tcPr>
            <w:tcW w:w="174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100</w:t>
            </w:r>
          </w:p>
        </w:tc>
        <w:tc>
          <w:tcPr>
            <w:tcW w:w="1960" w:type="dxa"/>
            <w:tcBorders>
              <w:top w:val="nil"/>
              <w:left w:val="nil"/>
              <w:bottom w:val="single" w:sz="4" w:space="0" w:color="auto"/>
              <w:right w:val="single" w:sz="4" w:space="0" w:color="auto"/>
            </w:tcBorders>
            <w:shd w:val="clear" w:color="auto" w:fill="auto"/>
            <w:noWrap/>
            <w:vAlign w:val="center"/>
            <w:hideMark/>
          </w:tcPr>
          <w:p w:rsidR="00A826CE" w:rsidRPr="00182104" w:rsidRDefault="00B54616" w:rsidP="00A826CE">
            <w:pPr>
              <w:spacing w:line="240" w:lineRule="auto"/>
              <w:jc w:val="right"/>
              <w:rPr>
                <w:rFonts w:cs="Arial"/>
                <w:szCs w:val="20"/>
                <w:lang w:val="sl-SI" w:eastAsia="sl-SI"/>
              </w:rPr>
            </w:pPr>
            <w:r>
              <w:rPr>
                <w:rFonts w:cs="Arial"/>
                <w:szCs w:val="20"/>
                <w:lang w:val="sl-SI" w:eastAsia="sl-SI"/>
              </w:rPr>
              <w:t>74,24</w:t>
            </w:r>
          </w:p>
        </w:tc>
        <w:tc>
          <w:tcPr>
            <w:tcW w:w="1600" w:type="dxa"/>
            <w:tcBorders>
              <w:top w:val="nil"/>
              <w:left w:val="double" w:sz="6" w:space="0" w:color="auto"/>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0,01</w:t>
            </w:r>
          </w:p>
        </w:tc>
      </w:tr>
      <w:tr w:rsidR="00A826CE" w:rsidRPr="00182104" w:rsidTr="00A826CE">
        <w:trPr>
          <w:trHeight w:val="300"/>
        </w:trPr>
        <w:tc>
          <w:tcPr>
            <w:tcW w:w="1056" w:type="dxa"/>
            <w:vMerge/>
            <w:tcBorders>
              <w:top w:val="nil"/>
              <w:left w:val="single" w:sz="4" w:space="0" w:color="auto"/>
              <w:bottom w:val="double" w:sz="6" w:space="0" w:color="000000"/>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2804"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Število zaposlenih*</w:t>
            </w:r>
          </w:p>
        </w:tc>
        <w:tc>
          <w:tcPr>
            <w:tcW w:w="174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162.638</w:t>
            </w:r>
          </w:p>
        </w:tc>
        <w:tc>
          <w:tcPr>
            <w:tcW w:w="196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122.626</w:t>
            </w:r>
          </w:p>
        </w:tc>
        <w:tc>
          <w:tcPr>
            <w:tcW w:w="1600" w:type="dxa"/>
            <w:tcBorders>
              <w:top w:val="nil"/>
              <w:left w:val="double" w:sz="6" w:space="0" w:color="auto"/>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907</w:t>
            </w:r>
          </w:p>
        </w:tc>
      </w:tr>
      <w:tr w:rsidR="00A826CE" w:rsidRPr="00182104" w:rsidTr="00A826CE">
        <w:trPr>
          <w:trHeight w:val="315"/>
        </w:trPr>
        <w:tc>
          <w:tcPr>
            <w:tcW w:w="1056" w:type="dxa"/>
            <w:vMerge/>
            <w:tcBorders>
              <w:top w:val="nil"/>
              <w:left w:val="single" w:sz="4" w:space="0" w:color="auto"/>
              <w:bottom w:val="double" w:sz="6" w:space="0" w:color="000000"/>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2804" w:type="dxa"/>
            <w:tcBorders>
              <w:top w:val="nil"/>
              <w:left w:val="nil"/>
              <w:bottom w:val="double" w:sz="6"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 xml:space="preserve">Delež zaposlenih </w:t>
            </w:r>
            <w:r w:rsidR="003A5773" w:rsidRPr="00182104">
              <w:rPr>
                <w:rFonts w:cs="Arial"/>
                <w:szCs w:val="20"/>
                <w:lang w:val="sl-SI" w:eastAsia="sl-SI"/>
              </w:rPr>
              <w:t>(</w:t>
            </w:r>
            <w:r w:rsidRPr="00182104">
              <w:rPr>
                <w:rFonts w:cs="Arial"/>
                <w:szCs w:val="20"/>
                <w:lang w:val="sl-SI" w:eastAsia="sl-SI"/>
              </w:rPr>
              <w:t>v</w:t>
            </w:r>
            <w:r w:rsidR="00DF22E8" w:rsidRPr="00182104">
              <w:rPr>
                <w:rFonts w:cs="Arial"/>
                <w:szCs w:val="20"/>
                <w:lang w:val="sl-SI" w:eastAsia="sl-SI"/>
              </w:rPr>
              <w:t> %</w:t>
            </w:r>
            <w:r w:rsidR="003A5773" w:rsidRPr="00182104">
              <w:rPr>
                <w:rFonts w:cs="Arial"/>
                <w:szCs w:val="20"/>
                <w:lang w:val="sl-SI" w:eastAsia="sl-SI"/>
              </w:rPr>
              <w:t>)</w:t>
            </w:r>
          </w:p>
        </w:tc>
        <w:tc>
          <w:tcPr>
            <w:tcW w:w="1740" w:type="dxa"/>
            <w:tcBorders>
              <w:top w:val="nil"/>
              <w:left w:val="nil"/>
              <w:bottom w:val="double" w:sz="6"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100</w:t>
            </w:r>
          </w:p>
        </w:tc>
        <w:tc>
          <w:tcPr>
            <w:tcW w:w="1960" w:type="dxa"/>
            <w:tcBorders>
              <w:top w:val="nil"/>
              <w:left w:val="nil"/>
              <w:bottom w:val="double" w:sz="6" w:space="0" w:color="auto"/>
              <w:right w:val="single" w:sz="4" w:space="0" w:color="auto"/>
            </w:tcBorders>
            <w:shd w:val="clear" w:color="auto" w:fill="auto"/>
            <w:noWrap/>
            <w:vAlign w:val="center"/>
            <w:hideMark/>
          </w:tcPr>
          <w:p w:rsidR="00A826CE" w:rsidRPr="00182104" w:rsidRDefault="00B54616" w:rsidP="00A826CE">
            <w:pPr>
              <w:spacing w:line="240" w:lineRule="auto"/>
              <w:jc w:val="right"/>
              <w:rPr>
                <w:rFonts w:cs="Arial"/>
                <w:szCs w:val="20"/>
                <w:lang w:val="sl-SI" w:eastAsia="sl-SI"/>
              </w:rPr>
            </w:pPr>
            <w:r>
              <w:rPr>
                <w:rFonts w:cs="Arial"/>
                <w:szCs w:val="20"/>
                <w:lang w:val="sl-SI" w:eastAsia="sl-SI"/>
              </w:rPr>
              <w:t>75,39</w:t>
            </w:r>
          </w:p>
        </w:tc>
        <w:tc>
          <w:tcPr>
            <w:tcW w:w="1600" w:type="dxa"/>
            <w:tcBorders>
              <w:top w:val="nil"/>
              <w:left w:val="double" w:sz="6" w:space="0" w:color="auto"/>
              <w:bottom w:val="double" w:sz="6"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0,56</w:t>
            </w:r>
          </w:p>
        </w:tc>
      </w:tr>
      <w:tr w:rsidR="00A826CE" w:rsidRPr="00182104" w:rsidTr="00A826CE">
        <w:trPr>
          <w:trHeight w:val="300"/>
        </w:trPr>
        <w:tc>
          <w:tcPr>
            <w:tcW w:w="1056"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Leto 2017</w:t>
            </w:r>
          </w:p>
        </w:tc>
        <w:tc>
          <w:tcPr>
            <w:tcW w:w="2804"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 xml:space="preserve">Masa bruto plač </w:t>
            </w:r>
            <w:r w:rsidR="00E326A9" w:rsidRPr="00182104">
              <w:rPr>
                <w:rFonts w:cs="Arial"/>
                <w:szCs w:val="20"/>
                <w:lang w:val="sl-SI" w:eastAsia="sl-SI"/>
              </w:rPr>
              <w:t>(</w:t>
            </w:r>
            <w:r w:rsidRPr="00182104">
              <w:rPr>
                <w:rFonts w:cs="Arial"/>
                <w:szCs w:val="20"/>
                <w:lang w:val="sl-SI" w:eastAsia="sl-SI"/>
              </w:rPr>
              <w:t>v</w:t>
            </w:r>
            <w:r w:rsidR="00BA7C00" w:rsidRPr="00182104">
              <w:rPr>
                <w:rFonts w:cs="Arial"/>
                <w:szCs w:val="20"/>
                <w:lang w:val="sl-SI" w:eastAsia="sl-SI"/>
              </w:rPr>
              <w:t> EUR</w:t>
            </w:r>
            <w:r w:rsidR="00E326A9" w:rsidRPr="00182104">
              <w:rPr>
                <w:rFonts w:cs="Arial"/>
                <w:szCs w:val="20"/>
                <w:lang w:val="sl-SI" w:eastAsia="sl-SI"/>
              </w:rPr>
              <w:t>)</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3.739.444.790</w:t>
            </w:r>
          </w:p>
        </w:tc>
        <w:tc>
          <w:tcPr>
            <w:tcW w:w="1960" w:type="dxa"/>
            <w:tcBorders>
              <w:top w:val="nil"/>
              <w:left w:val="nil"/>
              <w:bottom w:val="single" w:sz="4" w:space="0" w:color="auto"/>
              <w:right w:val="double" w:sz="6"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2.782.542.097</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26.539.145</w:t>
            </w:r>
          </w:p>
        </w:tc>
      </w:tr>
      <w:tr w:rsidR="00A826CE" w:rsidRPr="00182104" w:rsidTr="00A826CE">
        <w:trPr>
          <w:trHeight w:val="300"/>
        </w:trPr>
        <w:tc>
          <w:tcPr>
            <w:tcW w:w="1056" w:type="dxa"/>
            <w:vMerge/>
            <w:tcBorders>
              <w:top w:val="nil"/>
              <w:left w:val="single" w:sz="4" w:space="0" w:color="auto"/>
              <w:bottom w:val="double" w:sz="6" w:space="0" w:color="000000"/>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2804"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 xml:space="preserve">Delež mase bruto plač </w:t>
            </w:r>
            <w:r w:rsidR="00E326A9" w:rsidRPr="00182104">
              <w:rPr>
                <w:rFonts w:cs="Arial"/>
                <w:szCs w:val="20"/>
                <w:lang w:val="sl-SI" w:eastAsia="sl-SI"/>
              </w:rPr>
              <w:t>(</w:t>
            </w:r>
            <w:r w:rsidRPr="00182104">
              <w:rPr>
                <w:rFonts w:cs="Arial"/>
                <w:szCs w:val="20"/>
                <w:lang w:val="sl-SI" w:eastAsia="sl-SI"/>
              </w:rPr>
              <w:t>v</w:t>
            </w:r>
            <w:r w:rsidR="00DF22E8" w:rsidRPr="00182104">
              <w:rPr>
                <w:rFonts w:cs="Arial"/>
                <w:szCs w:val="20"/>
                <w:lang w:val="sl-SI" w:eastAsia="sl-SI"/>
              </w:rPr>
              <w:t> %</w:t>
            </w:r>
            <w:r w:rsidR="00E326A9" w:rsidRPr="00182104">
              <w:rPr>
                <w:rFonts w:cs="Arial"/>
                <w:szCs w:val="20"/>
                <w:lang w:val="sl-SI" w:eastAsia="sl-SI"/>
              </w:rPr>
              <w:t>)</w:t>
            </w:r>
          </w:p>
        </w:tc>
        <w:tc>
          <w:tcPr>
            <w:tcW w:w="174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100</w:t>
            </w:r>
          </w:p>
        </w:tc>
        <w:tc>
          <w:tcPr>
            <w:tcW w:w="1960" w:type="dxa"/>
            <w:tcBorders>
              <w:top w:val="nil"/>
              <w:left w:val="nil"/>
              <w:bottom w:val="single" w:sz="4" w:space="0" w:color="auto"/>
              <w:right w:val="double" w:sz="6" w:space="0" w:color="auto"/>
            </w:tcBorders>
            <w:shd w:val="clear" w:color="auto" w:fill="auto"/>
            <w:noWrap/>
            <w:vAlign w:val="center"/>
            <w:hideMark/>
          </w:tcPr>
          <w:p w:rsidR="00A826CE" w:rsidRPr="00182104" w:rsidRDefault="00B54616" w:rsidP="00A826CE">
            <w:pPr>
              <w:spacing w:line="240" w:lineRule="auto"/>
              <w:jc w:val="right"/>
              <w:rPr>
                <w:rFonts w:cs="Arial"/>
                <w:szCs w:val="20"/>
                <w:lang w:val="sl-SI" w:eastAsia="sl-SI"/>
              </w:rPr>
            </w:pPr>
            <w:r>
              <w:rPr>
                <w:rFonts w:cs="Arial"/>
                <w:szCs w:val="20"/>
                <w:lang w:val="sl-SI" w:eastAsia="sl-SI"/>
              </w:rPr>
              <w:t>74,41</w:t>
            </w:r>
          </w:p>
        </w:tc>
        <w:tc>
          <w:tcPr>
            <w:tcW w:w="160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0,71</w:t>
            </w:r>
          </w:p>
        </w:tc>
      </w:tr>
      <w:tr w:rsidR="00A826CE" w:rsidRPr="00182104" w:rsidTr="00A826CE">
        <w:trPr>
          <w:trHeight w:val="300"/>
        </w:trPr>
        <w:tc>
          <w:tcPr>
            <w:tcW w:w="1056" w:type="dxa"/>
            <w:vMerge/>
            <w:tcBorders>
              <w:top w:val="nil"/>
              <w:left w:val="single" w:sz="4" w:space="0" w:color="auto"/>
              <w:bottom w:val="double" w:sz="6" w:space="0" w:color="000000"/>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2804"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Število zaposlenih*</w:t>
            </w:r>
          </w:p>
        </w:tc>
        <w:tc>
          <w:tcPr>
            <w:tcW w:w="174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166.355</w:t>
            </w:r>
          </w:p>
        </w:tc>
        <w:tc>
          <w:tcPr>
            <w:tcW w:w="196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126.089</w:t>
            </w:r>
          </w:p>
        </w:tc>
        <w:tc>
          <w:tcPr>
            <w:tcW w:w="1600" w:type="dxa"/>
            <w:tcBorders>
              <w:top w:val="nil"/>
              <w:left w:val="double" w:sz="6" w:space="0" w:color="auto"/>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931</w:t>
            </w:r>
          </w:p>
        </w:tc>
      </w:tr>
      <w:tr w:rsidR="00A826CE" w:rsidRPr="00182104" w:rsidTr="00A826CE">
        <w:trPr>
          <w:trHeight w:val="315"/>
        </w:trPr>
        <w:tc>
          <w:tcPr>
            <w:tcW w:w="1056" w:type="dxa"/>
            <w:vMerge/>
            <w:tcBorders>
              <w:top w:val="nil"/>
              <w:left w:val="single" w:sz="4" w:space="0" w:color="auto"/>
              <w:bottom w:val="double" w:sz="6" w:space="0" w:color="000000"/>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2804" w:type="dxa"/>
            <w:tcBorders>
              <w:top w:val="nil"/>
              <w:left w:val="nil"/>
              <w:bottom w:val="double" w:sz="6"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 xml:space="preserve">Delež zaposlenih </w:t>
            </w:r>
            <w:r w:rsidR="003A5773" w:rsidRPr="00182104">
              <w:rPr>
                <w:rFonts w:cs="Arial"/>
                <w:szCs w:val="20"/>
                <w:lang w:val="sl-SI" w:eastAsia="sl-SI"/>
              </w:rPr>
              <w:t>(</w:t>
            </w:r>
            <w:r w:rsidRPr="00182104">
              <w:rPr>
                <w:rFonts w:cs="Arial"/>
                <w:szCs w:val="20"/>
                <w:lang w:val="sl-SI" w:eastAsia="sl-SI"/>
              </w:rPr>
              <w:t>v</w:t>
            </w:r>
            <w:r w:rsidR="00DF22E8" w:rsidRPr="00182104">
              <w:rPr>
                <w:rFonts w:cs="Arial"/>
                <w:szCs w:val="20"/>
                <w:lang w:val="sl-SI" w:eastAsia="sl-SI"/>
              </w:rPr>
              <w:t> %</w:t>
            </w:r>
            <w:r w:rsidR="003A5773" w:rsidRPr="00182104">
              <w:rPr>
                <w:rFonts w:cs="Arial"/>
                <w:szCs w:val="20"/>
                <w:lang w:val="sl-SI" w:eastAsia="sl-SI"/>
              </w:rPr>
              <w:t>)</w:t>
            </w:r>
          </w:p>
        </w:tc>
        <w:tc>
          <w:tcPr>
            <w:tcW w:w="1740" w:type="dxa"/>
            <w:tcBorders>
              <w:top w:val="nil"/>
              <w:left w:val="nil"/>
              <w:bottom w:val="double" w:sz="6"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100</w:t>
            </w:r>
          </w:p>
        </w:tc>
        <w:tc>
          <w:tcPr>
            <w:tcW w:w="1960" w:type="dxa"/>
            <w:tcBorders>
              <w:top w:val="nil"/>
              <w:left w:val="nil"/>
              <w:bottom w:val="double" w:sz="6" w:space="0" w:color="auto"/>
              <w:right w:val="single" w:sz="4" w:space="0" w:color="auto"/>
            </w:tcBorders>
            <w:shd w:val="clear" w:color="auto" w:fill="auto"/>
            <w:noWrap/>
            <w:vAlign w:val="center"/>
            <w:hideMark/>
          </w:tcPr>
          <w:p w:rsidR="00A826CE" w:rsidRPr="00182104" w:rsidRDefault="00B54616" w:rsidP="00A826CE">
            <w:pPr>
              <w:spacing w:line="240" w:lineRule="auto"/>
              <w:jc w:val="right"/>
              <w:rPr>
                <w:rFonts w:cs="Arial"/>
                <w:szCs w:val="20"/>
                <w:lang w:val="sl-SI" w:eastAsia="sl-SI"/>
              </w:rPr>
            </w:pPr>
            <w:r>
              <w:rPr>
                <w:rFonts w:cs="Arial"/>
                <w:szCs w:val="20"/>
                <w:lang w:val="sl-SI" w:eastAsia="sl-SI"/>
              </w:rPr>
              <w:t>75,79</w:t>
            </w:r>
          </w:p>
        </w:tc>
        <w:tc>
          <w:tcPr>
            <w:tcW w:w="1600" w:type="dxa"/>
            <w:tcBorders>
              <w:top w:val="nil"/>
              <w:left w:val="double" w:sz="6" w:space="0" w:color="auto"/>
              <w:bottom w:val="double" w:sz="6"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0,56</w:t>
            </w:r>
          </w:p>
        </w:tc>
      </w:tr>
      <w:tr w:rsidR="00A826CE" w:rsidRPr="00182104" w:rsidTr="00A826CE">
        <w:trPr>
          <w:trHeight w:val="315"/>
        </w:trPr>
        <w:tc>
          <w:tcPr>
            <w:tcW w:w="3860" w:type="dxa"/>
            <w:gridSpan w:val="2"/>
            <w:tcBorders>
              <w:top w:val="nil"/>
              <w:left w:val="single" w:sz="4" w:space="0" w:color="auto"/>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Indeks</w:t>
            </w:r>
            <w:r w:rsidR="00F333F3" w:rsidRPr="00182104">
              <w:rPr>
                <w:rFonts w:cs="Arial"/>
                <w:szCs w:val="20"/>
                <w:lang w:val="sl-SI" w:eastAsia="sl-SI"/>
              </w:rPr>
              <w:t xml:space="preserve"> </w:t>
            </w:r>
            <w:r w:rsidRPr="00182104">
              <w:rPr>
                <w:rFonts w:cs="Arial"/>
                <w:szCs w:val="20"/>
                <w:lang w:val="sl-SI" w:eastAsia="sl-SI"/>
              </w:rPr>
              <w:t>mase bruto plač</w:t>
            </w:r>
          </w:p>
        </w:tc>
        <w:tc>
          <w:tcPr>
            <w:tcW w:w="174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105,07</w:t>
            </w:r>
          </w:p>
        </w:tc>
        <w:tc>
          <w:tcPr>
            <w:tcW w:w="1960" w:type="dxa"/>
            <w:tcBorders>
              <w:top w:val="nil"/>
              <w:left w:val="nil"/>
              <w:bottom w:val="single" w:sz="4" w:space="0" w:color="auto"/>
              <w:right w:val="double" w:sz="6"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105,30</w:t>
            </w:r>
          </w:p>
        </w:tc>
        <w:tc>
          <w:tcPr>
            <w:tcW w:w="160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106,50</w:t>
            </w:r>
          </w:p>
        </w:tc>
      </w:tr>
      <w:tr w:rsidR="00A826CE" w:rsidRPr="00182104" w:rsidTr="00A826CE">
        <w:trPr>
          <w:trHeight w:val="300"/>
        </w:trPr>
        <w:tc>
          <w:tcPr>
            <w:tcW w:w="38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Indeks</w:t>
            </w:r>
            <w:r w:rsidR="00F333F3" w:rsidRPr="00182104">
              <w:rPr>
                <w:rFonts w:cs="Arial"/>
                <w:szCs w:val="20"/>
                <w:lang w:val="sl-SI" w:eastAsia="sl-SI"/>
              </w:rPr>
              <w:t xml:space="preserve"> </w:t>
            </w:r>
            <w:r w:rsidRPr="00182104">
              <w:rPr>
                <w:rFonts w:cs="Arial"/>
                <w:szCs w:val="20"/>
                <w:lang w:val="sl-SI" w:eastAsia="sl-SI"/>
              </w:rPr>
              <w:t>števila</w:t>
            </w:r>
            <w:r w:rsidR="00F333F3" w:rsidRPr="00182104">
              <w:rPr>
                <w:rFonts w:cs="Arial"/>
                <w:szCs w:val="20"/>
                <w:lang w:val="sl-SI" w:eastAsia="sl-SI"/>
              </w:rPr>
              <w:t xml:space="preserve"> </w:t>
            </w:r>
            <w:r w:rsidRPr="00182104">
              <w:rPr>
                <w:rFonts w:cs="Arial"/>
                <w:szCs w:val="20"/>
                <w:lang w:val="sl-SI" w:eastAsia="sl-SI"/>
              </w:rPr>
              <w:t>zaposlenih</w:t>
            </w:r>
          </w:p>
        </w:tc>
        <w:tc>
          <w:tcPr>
            <w:tcW w:w="174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102,29</w:t>
            </w:r>
          </w:p>
        </w:tc>
        <w:tc>
          <w:tcPr>
            <w:tcW w:w="1960" w:type="dxa"/>
            <w:tcBorders>
              <w:top w:val="nil"/>
              <w:left w:val="nil"/>
              <w:bottom w:val="single" w:sz="4" w:space="0" w:color="auto"/>
              <w:right w:val="double" w:sz="6"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102,82</w:t>
            </w:r>
          </w:p>
        </w:tc>
        <w:tc>
          <w:tcPr>
            <w:tcW w:w="160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102,66</w:t>
            </w:r>
          </w:p>
        </w:tc>
      </w:tr>
    </w:tbl>
    <w:p w:rsidR="00CD3B93" w:rsidRPr="00182104" w:rsidRDefault="00CD3B93" w:rsidP="00CD3B93">
      <w:pPr>
        <w:spacing w:line="260" w:lineRule="exact"/>
        <w:jc w:val="both"/>
        <w:rPr>
          <w:rFonts w:cs="Arial"/>
          <w:sz w:val="16"/>
          <w:szCs w:val="16"/>
          <w:lang w:val="sl-SI"/>
        </w:rPr>
      </w:pPr>
      <w:r w:rsidRPr="00182104">
        <w:rPr>
          <w:rFonts w:cs="Arial"/>
          <w:sz w:val="16"/>
          <w:szCs w:val="16"/>
          <w:lang w:val="sl-SI"/>
        </w:rPr>
        <w:t>Vir:</w:t>
      </w:r>
      <w:r w:rsidR="00473AF5" w:rsidRPr="00182104">
        <w:rPr>
          <w:rFonts w:cs="Arial"/>
          <w:sz w:val="16"/>
          <w:szCs w:val="16"/>
          <w:lang w:val="sl-SI"/>
        </w:rPr>
        <w:t xml:space="preserve"> ISPAP</w:t>
      </w:r>
    </w:p>
    <w:p w:rsidR="008A3FE8" w:rsidRPr="00182104" w:rsidRDefault="00951DDF" w:rsidP="00CD3B93">
      <w:pPr>
        <w:jc w:val="both"/>
        <w:rPr>
          <w:rFonts w:cs="Arial"/>
          <w:sz w:val="16"/>
          <w:szCs w:val="16"/>
          <w:lang w:val="sl-SI"/>
        </w:rPr>
      </w:pPr>
      <w:r w:rsidRPr="00182104">
        <w:rPr>
          <w:rFonts w:cs="Arial"/>
          <w:sz w:val="16"/>
          <w:szCs w:val="16"/>
          <w:lang w:val="sl-SI"/>
        </w:rPr>
        <w:t>*</w:t>
      </w:r>
      <w:r w:rsidR="00F32E48" w:rsidRPr="00182104">
        <w:rPr>
          <w:rFonts w:cs="Arial"/>
          <w:sz w:val="16"/>
          <w:szCs w:val="16"/>
          <w:lang w:val="sl-SI"/>
        </w:rPr>
        <w:t xml:space="preserve"> </w:t>
      </w:r>
      <w:r w:rsidR="007B08B7" w:rsidRPr="00182104">
        <w:rPr>
          <w:rFonts w:cs="Arial"/>
          <w:sz w:val="16"/>
          <w:szCs w:val="16"/>
          <w:lang w:val="sl-SI"/>
        </w:rPr>
        <w:t>Povprečno š</w:t>
      </w:r>
      <w:r w:rsidR="00CD3B93" w:rsidRPr="00182104">
        <w:rPr>
          <w:rFonts w:cs="Arial"/>
          <w:sz w:val="16"/>
          <w:szCs w:val="16"/>
          <w:lang w:val="sl-SI"/>
        </w:rPr>
        <w:t>tevilo zaposlenih na podlagi opravljenih ur</w:t>
      </w:r>
      <w:r w:rsidR="00B65F47" w:rsidRPr="00182104">
        <w:rPr>
          <w:rFonts w:cs="Arial"/>
          <w:sz w:val="16"/>
          <w:szCs w:val="16"/>
          <w:lang w:val="sl-SI"/>
        </w:rPr>
        <w:t>.</w:t>
      </w:r>
    </w:p>
    <w:p w:rsidR="008E5378" w:rsidRPr="00182104" w:rsidRDefault="008E5378" w:rsidP="00CD3B93">
      <w:pPr>
        <w:jc w:val="both"/>
        <w:rPr>
          <w:rFonts w:cs="Arial"/>
          <w:sz w:val="16"/>
          <w:szCs w:val="16"/>
          <w:lang w:val="sl-SI"/>
        </w:rPr>
      </w:pPr>
    </w:p>
    <w:p w:rsidR="008B2BD5" w:rsidRPr="00182104" w:rsidRDefault="008B2BD5" w:rsidP="0070423E">
      <w:pPr>
        <w:pStyle w:val="Naslov3"/>
      </w:pPr>
      <w:bookmarkStart w:id="18" w:name="_Toc523465044"/>
      <w:r w:rsidRPr="00182104">
        <w:t>Skladi in drugi izvajalci socialnega zavarovanja</w:t>
      </w:r>
      <w:bookmarkEnd w:id="18"/>
    </w:p>
    <w:p w:rsidR="006F4E58" w:rsidRPr="00182104" w:rsidRDefault="006F4E58" w:rsidP="00A818B3">
      <w:pPr>
        <w:jc w:val="both"/>
        <w:rPr>
          <w:rFonts w:cs="Arial"/>
          <w:color w:val="000000"/>
          <w:sz w:val="22"/>
          <w:szCs w:val="22"/>
          <w:lang w:val="sl-SI"/>
        </w:rPr>
      </w:pPr>
    </w:p>
    <w:p w:rsidR="00B65F47" w:rsidRPr="00182104" w:rsidRDefault="001D2705" w:rsidP="00B65F47">
      <w:pPr>
        <w:jc w:val="both"/>
        <w:rPr>
          <w:rFonts w:cs="Arial"/>
          <w:color w:val="000000"/>
          <w:sz w:val="22"/>
          <w:szCs w:val="22"/>
          <w:lang w:val="sl-SI"/>
        </w:rPr>
      </w:pPr>
      <w:r w:rsidRPr="00182104">
        <w:rPr>
          <w:rFonts w:cs="Arial"/>
          <w:color w:val="000000"/>
          <w:sz w:val="22"/>
          <w:szCs w:val="22"/>
          <w:lang w:val="sl-SI"/>
        </w:rPr>
        <w:t>Leta 2017</w:t>
      </w:r>
      <w:r w:rsidR="00B65F47" w:rsidRPr="00182104">
        <w:rPr>
          <w:rFonts w:cs="Arial"/>
          <w:color w:val="000000"/>
          <w:sz w:val="22"/>
          <w:szCs w:val="22"/>
          <w:lang w:val="sl-SI"/>
        </w:rPr>
        <w:t xml:space="preserve"> je bilo v tej podskupini 17 proračunskih uporabnikov</w:t>
      </w:r>
      <w:r w:rsidR="003A5773" w:rsidRPr="00182104">
        <w:rPr>
          <w:rFonts w:cs="Arial"/>
          <w:color w:val="000000"/>
          <w:sz w:val="22"/>
          <w:szCs w:val="22"/>
          <w:lang w:val="sl-SI"/>
        </w:rPr>
        <w:t>. To so</w:t>
      </w:r>
      <w:r w:rsidR="00B65F47" w:rsidRPr="00182104">
        <w:rPr>
          <w:rFonts w:cs="Arial"/>
          <w:color w:val="000000"/>
          <w:sz w:val="22"/>
          <w:szCs w:val="22"/>
          <w:lang w:val="sl-SI"/>
        </w:rPr>
        <w:t xml:space="preserve">: </w:t>
      </w:r>
    </w:p>
    <w:p w:rsidR="00B65F47" w:rsidRPr="00B80D29" w:rsidRDefault="00B65F47" w:rsidP="00C339C9">
      <w:pPr>
        <w:pStyle w:val="Odstavekseznama"/>
        <w:numPr>
          <w:ilvl w:val="0"/>
          <w:numId w:val="9"/>
        </w:numPr>
        <w:rPr>
          <w:sz w:val="22"/>
          <w:szCs w:val="22"/>
          <w:lang w:val="sl-SI"/>
        </w:rPr>
      </w:pPr>
      <w:proofErr w:type="spellStart"/>
      <w:r w:rsidRPr="00B80D29">
        <w:rPr>
          <w:sz w:val="22"/>
          <w:szCs w:val="22"/>
          <w:lang w:val="sl-SI"/>
        </w:rPr>
        <w:t>Eko</w:t>
      </w:r>
      <w:proofErr w:type="spellEnd"/>
      <w:r w:rsidRPr="00B80D29">
        <w:rPr>
          <w:sz w:val="22"/>
          <w:szCs w:val="22"/>
          <w:lang w:val="sl-SI"/>
        </w:rPr>
        <w:t xml:space="preserve"> sklad, Slovenski </w:t>
      </w:r>
      <w:proofErr w:type="spellStart"/>
      <w:r w:rsidRPr="00B80D29">
        <w:rPr>
          <w:sz w:val="22"/>
          <w:szCs w:val="22"/>
          <w:lang w:val="sl-SI"/>
        </w:rPr>
        <w:t>okoljski</w:t>
      </w:r>
      <w:proofErr w:type="spellEnd"/>
      <w:r w:rsidRPr="00B80D29">
        <w:rPr>
          <w:sz w:val="22"/>
          <w:szCs w:val="22"/>
          <w:lang w:val="sl-SI"/>
        </w:rPr>
        <w:t xml:space="preserve"> javni sklad,</w:t>
      </w:r>
    </w:p>
    <w:p w:rsidR="00B65F47" w:rsidRPr="00B80D29" w:rsidRDefault="00B65F47" w:rsidP="00C339C9">
      <w:pPr>
        <w:pStyle w:val="Odstavekseznama"/>
        <w:numPr>
          <w:ilvl w:val="0"/>
          <w:numId w:val="9"/>
        </w:numPr>
        <w:rPr>
          <w:sz w:val="22"/>
          <w:szCs w:val="22"/>
          <w:lang w:val="sl-SI"/>
        </w:rPr>
      </w:pPr>
      <w:r w:rsidRPr="00B80D29">
        <w:rPr>
          <w:sz w:val="22"/>
          <w:szCs w:val="22"/>
          <w:lang w:val="sl-SI"/>
        </w:rPr>
        <w:t>Javni jamstveni, preživninski in invalidski sklad RS,</w:t>
      </w:r>
    </w:p>
    <w:p w:rsidR="00B65F47" w:rsidRPr="00B80D29" w:rsidRDefault="00B65F47" w:rsidP="00C339C9">
      <w:pPr>
        <w:pStyle w:val="Odstavekseznama"/>
        <w:numPr>
          <w:ilvl w:val="0"/>
          <w:numId w:val="9"/>
        </w:numPr>
        <w:rPr>
          <w:sz w:val="22"/>
          <w:szCs w:val="22"/>
          <w:lang w:val="sl-SI"/>
        </w:rPr>
      </w:pPr>
      <w:r w:rsidRPr="00B80D29">
        <w:rPr>
          <w:sz w:val="22"/>
          <w:szCs w:val="22"/>
          <w:lang w:val="sl-SI"/>
        </w:rPr>
        <w:t>Javni medobčinski stanovanjski sklad Maribor,</w:t>
      </w:r>
    </w:p>
    <w:p w:rsidR="00B65F47" w:rsidRPr="00B80D29" w:rsidRDefault="00B65F47" w:rsidP="00C339C9">
      <w:pPr>
        <w:pStyle w:val="Odstavekseznama"/>
        <w:numPr>
          <w:ilvl w:val="0"/>
          <w:numId w:val="9"/>
        </w:numPr>
        <w:rPr>
          <w:sz w:val="22"/>
          <w:szCs w:val="22"/>
          <w:lang w:val="sl-SI"/>
        </w:rPr>
      </w:pPr>
      <w:r w:rsidRPr="00B80D29">
        <w:rPr>
          <w:sz w:val="22"/>
          <w:szCs w:val="22"/>
          <w:lang w:val="sl-SI"/>
        </w:rPr>
        <w:t>Javni sklad RS za kulturne dejavnosti,</w:t>
      </w:r>
    </w:p>
    <w:p w:rsidR="00B65F47" w:rsidRPr="00B80D29" w:rsidRDefault="00B65F47" w:rsidP="00C339C9">
      <w:pPr>
        <w:pStyle w:val="Odstavekseznama"/>
        <w:numPr>
          <w:ilvl w:val="0"/>
          <w:numId w:val="9"/>
        </w:numPr>
        <w:rPr>
          <w:sz w:val="22"/>
          <w:szCs w:val="22"/>
          <w:lang w:val="sl-SI"/>
        </w:rPr>
      </w:pPr>
      <w:r w:rsidRPr="00B80D29">
        <w:rPr>
          <w:sz w:val="22"/>
          <w:szCs w:val="22"/>
          <w:lang w:val="sl-SI"/>
        </w:rPr>
        <w:t>Javni sklad RS za podjetništvo,</w:t>
      </w:r>
    </w:p>
    <w:p w:rsidR="00B65F47" w:rsidRPr="00B80D29" w:rsidRDefault="00B65F47" w:rsidP="00C339C9">
      <w:pPr>
        <w:pStyle w:val="Odstavekseznama"/>
        <w:numPr>
          <w:ilvl w:val="0"/>
          <w:numId w:val="9"/>
        </w:numPr>
        <w:rPr>
          <w:sz w:val="22"/>
          <w:szCs w:val="22"/>
          <w:lang w:val="sl-SI"/>
        </w:rPr>
      </w:pPr>
      <w:r w:rsidRPr="00B80D29">
        <w:rPr>
          <w:sz w:val="22"/>
          <w:szCs w:val="22"/>
          <w:lang w:val="sl-SI"/>
        </w:rPr>
        <w:t>Javni sklad RS za razvoj kadrov in štipendije,</w:t>
      </w:r>
    </w:p>
    <w:p w:rsidR="00B65F47" w:rsidRPr="00B80D29" w:rsidRDefault="00B65F47" w:rsidP="00C339C9">
      <w:pPr>
        <w:pStyle w:val="Odstavekseznama"/>
        <w:numPr>
          <w:ilvl w:val="0"/>
          <w:numId w:val="9"/>
        </w:numPr>
        <w:rPr>
          <w:sz w:val="22"/>
          <w:szCs w:val="22"/>
          <w:lang w:val="sl-SI"/>
        </w:rPr>
      </w:pPr>
      <w:r w:rsidRPr="00B80D29">
        <w:rPr>
          <w:sz w:val="22"/>
          <w:szCs w:val="22"/>
          <w:lang w:val="sl-SI"/>
        </w:rPr>
        <w:t>Javni sklad RS za regionalni razvoj in razvoj podeželja,</w:t>
      </w:r>
    </w:p>
    <w:p w:rsidR="00B65F47" w:rsidRPr="00B80D29" w:rsidRDefault="00B65F47" w:rsidP="00C339C9">
      <w:pPr>
        <w:pStyle w:val="Odstavekseznama"/>
        <w:numPr>
          <w:ilvl w:val="0"/>
          <w:numId w:val="9"/>
        </w:numPr>
        <w:rPr>
          <w:sz w:val="22"/>
          <w:szCs w:val="22"/>
          <w:lang w:val="sl-SI"/>
        </w:rPr>
      </w:pPr>
      <w:r w:rsidRPr="00B80D29">
        <w:rPr>
          <w:sz w:val="22"/>
          <w:szCs w:val="22"/>
          <w:lang w:val="sl-SI"/>
        </w:rPr>
        <w:t>Javni stanovanjski sklad Mestne občine Koper,</w:t>
      </w:r>
    </w:p>
    <w:p w:rsidR="00B65F47" w:rsidRPr="00B80D29" w:rsidRDefault="00B65F47" w:rsidP="00C339C9">
      <w:pPr>
        <w:pStyle w:val="Odstavekseznama"/>
        <w:numPr>
          <w:ilvl w:val="0"/>
          <w:numId w:val="9"/>
        </w:numPr>
        <w:rPr>
          <w:sz w:val="22"/>
          <w:szCs w:val="22"/>
          <w:lang w:val="sl-SI"/>
        </w:rPr>
      </w:pPr>
      <w:r w:rsidRPr="00B80D29">
        <w:rPr>
          <w:sz w:val="22"/>
          <w:szCs w:val="22"/>
          <w:lang w:val="sl-SI"/>
        </w:rPr>
        <w:t>Javni stanovanjski sklad Mestne občine Ljubljana,</w:t>
      </w:r>
    </w:p>
    <w:p w:rsidR="00B65F47" w:rsidRPr="00B80D29" w:rsidRDefault="00B65F47" w:rsidP="00C339C9">
      <w:pPr>
        <w:pStyle w:val="Odstavekseznama"/>
        <w:numPr>
          <w:ilvl w:val="0"/>
          <w:numId w:val="9"/>
        </w:numPr>
        <w:rPr>
          <w:sz w:val="22"/>
          <w:szCs w:val="22"/>
          <w:lang w:val="sl-SI"/>
        </w:rPr>
      </w:pPr>
      <w:r w:rsidRPr="00B80D29">
        <w:rPr>
          <w:sz w:val="22"/>
          <w:szCs w:val="22"/>
          <w:lang w:val="sl-SI"/>
        </w:rPr>
        <w:t>Javni stanovanjski sklad Mestne občine Murska Sobota,</w:t>
      </w:r>
    </w:p>
    <w:p w:rsidR="00B65F47" w:rsidRPr="00B80D29" w:rsidRDefault="00B65F47" w:rsidP="00C339C9">
      <w:pPr>
        <w:pStyle w:val="Odstavekseznama"/>
        <w:numPr>
          <w:ilvl w:val="0"/>
          <w:numId w:val="9"/>
        </w:numPr>
        <w:rPr>
          <w:sz w:val="22"/>
          <w:szCs w:val="22"/>
          <w:lang w:val="sl-SI"/>
        </w:rPr>
      </w:pPr>
      <w:r w:rsidRPr="00B80D29">
        <w:rPr>
          <w:sz w:val="22"/>
          <w:szCs w:val="22"/>
          <w:lang w:val="sl-SI"/>
        </w:rPr>
        <w:t>Sklad RS za nasledstvo,</w:t>
      </w:r>
    </w:p>
    <w:p w:rsidR="00B65F47" w:rsidRPr="00B80D29" w:rsidRDefault="00B65F47" w:rsidP="00C339C9">
      <w:pPr>
        <w:pStyle w:val="Odstavekseznama"/>
        <w:numPr>
          <w:ilvl w:val="0"/>
          <w:numId w:val="9"/>
        </w:numPr>
        <w:rPr>
          <w:sz w:val="22"/>
          <w:szCs w:val="22"/>
          <w:lang w:val="sl-SI"/>
        </w:rPr>
      </w:pPr>
      <w:r w:rsidRPr="00B80D29">
        <w:rPr>
          <w:sz w:val="22"/>
          <w:szCs w:val="22"/>
          <w:lang w:val="sl-SI"/>
        </w:rPr>
        <w:t xml:space="preserve">Sklad za financiranje razgradnje </w:t>
      </w:r>
      <w:r w:rsidR="003A5773" w:rsidRPr="00182104">
        <w:rPr>
          <w:sz w:val="22"/>
          <w:szCs w:val="22"/>
          <w:lang w:val="sl-SI"/>
        </w:rPr>
        <w:t>N</w:t>
      </w:r>
      <w:r w:rsidRPr="00B80D29">
        <w:rPr>
          <w:sz w:val="22"/>
          <w:szCs w:val="22"/>
          <w:lang w:val="sl-SI"/>
        </w:rPr>
        <w:t>uklearne elektrarne Krško in</w:t>
      </w:r>
      <w:r w:rsidRPr="00B80D29">
        <w:rPr>
          <w:rFonts w:cs="Arial"/>
          <w:sz w:val="22"/>
          <w:szCs w:val="22"/>
          <w:lang w:val="sl-SI"/>
        </w:rPr>
        <w:t xml:space="preserve"> </w:t>
      </w:r>
      <w:r w:rsidRPr="00B80D29">
        <w:rPr>
          <w:sz w:val="22"/>
          <w:szCs w:val="22"/>
          <w:lang w:val="sl-SI"/>
        </w:rPr>
        <w:t>odlaganje radioaktivnih odpadkov iz Nuklearne elektrarne Krško,</w:t>
      </w:r>
    </w:p>
    <w:p w:rsidR="00B65F47" w:rsidRPr="00B80D29" w:rsidRDefault="00B65F47" w:rsidP="00C339C9">
      <w:pPr>
        <w:pStyle w:val="Odstavekseznama"/>
        <w:numPr>
          <w:ilvl w:val="0"/>
          <w:numId w:val="9"/>
        </w:numPr>
        <w:rPr>
          <w:sz w:val="22"/>
          <w:szCs w:val="22"/>
          <w:lang w:val="sl-SI"/>
        </w:rPr>
      </w:pPr>
      <w:r w:rsidRPr="00B80D29">
        <w:rPr>
          <w:sz w:val="22"/>
          <w:szCs w:val="22"/>
          <w:lang w:val="sl-SI"/>
        </w:rPr>
        <w:t>Stanovanjski sklad Mestne občine Nova Gorica,</w:t>
      </w:r>
    </w:p>
    <w:p w:rsidR="00B65F47" w:rsidRPr="00B80D29" w:rsidRDefault="00B65F47" w:rsidP="00C339C9">
      <w:pPr>
        <w:pStyle w:val="Odstavekseznama"/>
        <w:numPr>
          <w:ilvl w:val="0"/>
          <w:numId w:val="9"/>
        </w:numPr>
        <w:rPr>
          <w:sz w:val="22"/>
          <w:szCs w:val="22"/>
          <w:lang w:val="sl-SI"/>
        </w:rPr>
      </w:pPr>
      <w:r w:rsidRPr="00B80D29">
        <w:rPr>
          <w:sz w:val="22"/>
          <w:szCs w:val="22"/>
          <w:lang w:val="sl-SI"/>
        </w:rPr>
        <w:t>Stanovanjski sklad RS,</w:t>
      </w:r>
    </w:p>
    <w:p w:rsidR="00B65F47" w:rsidRPr="00B80D29" w:rsidRDefault="00B65F47" w:rsidP="00C339C9">
      <w:pPr>
        <w:pStyle w:val="Odstavekseznama"/>
        <w:numPr>
          <w:ilvl w:val="0"/>
          <w:numId w:val="9"/>
        </w:numPr>
        <w:rPr>
          <w:sz w:val="22"/>
          <w:szCs w:val="22"/>
          <w:lang w:val="sl-SI"/>
        </w:rPr>
      </w:pPr>
      <w:r w:rsidRPr="00B80D29">
        <w:rPr>
          <w:sz w:val="22"/>
          <w:szCs w:val="22"/>
          <w:lang w:val="sl-SI"/>
        </w:rPr>
        <w:t>Zavod RS za zaposlovanje,</w:t>
      </w:r>
    </w:p>
    <w:p w:rsidR="00B65F47" w:rsidRPr="00B80D29" w:rsidRDefault="00B65F47" w:rsidP="00C339C9">
      <w:pPr>
        <w:pStyle w:val="Odstavekseznama"/>
        <w:numPr>
          <w:ilvl w:val="0"/>
          <w:numId w:val="9"/>
        </w:numPr>
        <w:rPr>
          <w:sz w:val="22"/>
          <w:szCs w:val="22"/>
          <w:lang w:val="sl-SI"/>
        </w:rPr>
      </w:pPr>
      <w:r w:rsidRPr="00B80D29">
        <w:rPr>
          <w:sz w:val="22"/>
          <w:szCs w:val="22"/>
          <w:lang w:val="sl-SI"/>
        </w:rPr>
        <w:t>Zavod za pokojninsko in invalidsko zavarovanje Slovenije,</w:t>
      </w:r>
    </w:p>
    <w:p w:rsidR="00B65F47" w:rsidRPr="00B80D29" w:rsidRDefault="00B65F47" w:rsidP="00C339C9">
      <w:pPr>
        <w:pStyle w:val="Odstavekseznama"/>
        <w:numPr>
          <w:ilvl w:val="0"/>
          <w:numId w:val="9"/>
        </w:numPr>
        <w:rPr>
          <w:sz w:val="22"/>
          <w:szCs w:val="22"/>
          <w:lang w:val="sl-SI"/>
        </w:rPr>
      </w:pPr>
      <w:r w:rsidRPr="00B80D29">
        <w:rPr>
          <w:sz w:val="22"/>
          <w:szCs w:val="22"/>
          <w:lang w:val="sl-SI"/>
        </w:rPr>
        <w:t>Zavod za zdravstveno zavarovanje Slovenije.</w:t>
      </w:r>
    </w:p>
    <w:p w:rsidR="00DB6EF2" w:rsidRPr="00B80D29" w:rsidRDefault="00DB6EF2" w:rsidP="00DB6EF2">
      <w:pPr>
        <w:pStyle w:val="Odstavekseznama"/>
        <w:ind w:left="2160"/>
        <w:rPr>
          <w:sz w:val="22"/>
          <w:szCs w:val="22"/>
          <w:lang w:val="sl-SI"/>
        </w:rPr>
      </w:pPr>
    </w:p>
    <w:p w:rsidR="00AD398A" w:rsidRPr="00B80D29" w:rsidRDefault="00A826CE" w:rsidP="00BD4E3C">
      <w:pPr>
        <w:pStyle w:val="Odstavekseznama"/>
        <w:ind w:left="0"/>
        <w:jc w:val="both"/>
        <w:rPr>
          <w:sz w:val="22"/>
          <w:szCs w:val="22"/>
          <w:lang w:val="sl-SI"/>
        </w:rPr>
      </w:pPr>
      <w:r w:rsidRPr="00182104">
        <w:rPr>
          <w:rFonts w:cs="Arial"/>
          <w:color w:val="000000"/>
          <w:sz w:val="22"/>
          <w:szCs w:val="22"/>
          <w:lang w:val="sl-SI"/>
        </w:rPr>
        <w:t>Masa bruto plač</w:t>
      </w:r>
      <w:r w:rsidR="00404C5D" w:rsidRPr="00182104">
        <w:rPr>
          <w:rFonts w:cs="Arial"/>
          <w:color w:val="000000"/>
          <w:sz w:val="22"/>
          <w:szCs w:val="22"/>
          <w:lang w:val="sl-SI"/>
        </w:rPr>
        <w:t xml:space="preserve"> </w:t>
      </w:r>
      <w:r w:rsidR="00D17567" w:rsidRPr="00182104">
        <w:rPr>
          <w:rFonts w:cs="Arial"/>
          <w:color w:val="000000"/>
          <w:sz w:val="22"/>
          <w:szCs w:val="22"/>
          <w:lang w:val="sl-SI"/>
        </w:rPr>
        <w:t xml:space="preserve">v skladih in </w:t>
      </w:r>
      <w:r w:rsidR="003A5773" w:rsidRPr="00182104">
        <w:rPr>
          <w:rFonts w:cs="Arial"/>
          <w:color w:val="000000"/>
          <w:sz w:val="22"/>
          <w:szCs w:val="22"/>
          <w:lang w:val="sl-SI"/>
        </w:rPr>
        <w:t xml:space="preserve">pri </w:t>
      </w:r>
      <w:r w:rsidR="00D17567" w:rsidRPr="00182104">
        <w:rPr>
          <w:rFonts w:cs="Arial"/>
          <w:color w:val="000000"/>
          <w:sz w:val="22"/>
          <w:szCs w:val="22"/>
          <w:lang w:val="sl-SI"/>
        </w:rPr>
        <w:t>drugih izvajalcih socialnega zavarovanja</w:t>
      </w:r>
      <w:r w:rsidRPr="00182104">
        <w:rPr>
          <w:rFonts w:cs="Arial"/>
          <w:color w:val="000000"/>
          <w:sz w:val="22"/>
          <w:szCs w:val="22"/>
          <w:lang w:val="sl-SI"/>
        </w:rPr>
        <w:t xml:space="preserve"> </w:t>
      </w:r>
      <w:r w:rsidR="001D2705" w:rsidRPr="00182104">
        <w:rPr>
          <w:rFonts w:cs="Arial"/>
          <w:color w:val="000000"/>
          <w:sz w:val="22"/>
          <w:szCs w:val="22"/>
          <w:lang w:val="sl-SI"/>
        </w:rPr>
        <w:t xml:space="preserve">se </w:t>
      </w:r>
      <w:r w:rsidRPr="00182104">
        <w:rPr>
          <w:rFonts w:cs="Arial"/>
          <w:color w:val="000000"/>
          <w:sz w:val="22"/>
          <w:szCs w:val="22"/>
          <w:lang w:val="sl-SI"/>
        </w:rPr>
        <w:t xml:space="preserve">je </w:t>
      </w:r>
      <w:r w:rsidR="001D2705" w:rsidRPr="00182104">
        <w:rPr>
          <w:rFonts w:cs="Arial"/>
          <w:color w:val="000000"/>
          <w:sz w:val="22"/>
          <w:szCs w:val="22"/>
          <w:lang w:val="sl-SI"/>
        </w:rPr>
        <w:t>v letu 2017</w:t>
      </w:r>
      <w:r w:rsidR="00D17567" w:rsidRPr="00182104">
        <w:rPr>
          <w:rFonts w:cs="Arial"/>
          <w:color w:val="000000"/>
          <w:sz w:val="22"/>
          <w:szCs w:val="22"/>
          <w:lang w:val="sl-SI"/>
        </w:rPr>
        <w:t xml:space="preserve"> </w:t>
      </w:r>
      <w:r w:rsidRPr="00182104">
        <w:rPr>
          <w:rFonts w:cs="Arial"/>
          <w:color w:val="000000"/>
          <w:sz w:val="22"/>
          <w:szCs w:val="22"/>
          <w:lang w:val="sl-SI"/>
        </w:rPr>
        <w:t>povečala za 3,82</w:t>
      </w:r>
      <w:r w:rsidR="0019177A" w:rsidRPr="00182104">
        <w:rPr>
          <w:rFonts w:cs="Arial"/>
          <w:color w:val="000000"/>
          <w:sz w:val="22"/>
          <w:szCs w:val="22"/>
          <w:lang w:val="sl-SI"/>
        </w:rPr>
        <w:t xml:space="preserve"> </w:t>
      </w:r>
      <w:r w:rsidR="004A3277" w:rsidRPr="00182104">
        <w:rPr>
          <w:rFonts w:cs="Arial"/>
          <w:color w:val="000000"/>
          <w:sz w:val="22"/>
          <w:szCs w:val="22"/>
          <w:lang w:val="sl-SI"/>
        </w:rPr>
        <w:t>%</w:t>
      </w:r>
      <w:r w:rsidR="00404C5D" w:rsidRPr="00182104">
        <w:rPr>
          <w:rFonts w:cs="Arial"/>
          <w:color w:val="000000"/>
          <w:sz w:val="22"/>
          <w:szCs w:val="22"/>
          <w:lang w:val="sl-SI"/>
        </w:rPr>
        <w:t>, z</w:t>
      </w:r>
      <w:r w:rsidRPr="00182104">
        <w:rPr>
          <w:rFonts w:cs="Arial"/>
          <w:color w:val="000000"/>
          <w:sz w:val="22"/>
          <w:szCs w:val="22"/>
          <w:lang w:val="sl-SI"/>
        </w:rPr>
        <w:t>aposleni na podlagi opravljenih ur</w:t>
      </w:r>
      <w:r w:rsidR="00F16CD2" w:rsidRPr="00182104">
        <w:rPr>
          <w:rFonts w:cs="Arial"/>
          <w:color w:val="000000"/>
          <w:sz w:val="22"/>
          <w:szCs w:val="22"/>
          <w:lang w:val="sl-SI"/>
        </w:rPr>
        <w:t xml:space="preserve"> </w:t>
      </w:r>
      <w:r w:rsidR="00DB6EF2" w:rsidRPr="00182104">
        <w:rPr>
          <w:rFonts w:cs="Arial"/>
          <w:color w:val="000000"/>
          <w:sz w:val="22"/>
          <w:szCs w:val="22"/>
          <w:lang w:val="sl-SI"/>
        </w:rPr>
        <w:t>pa</w:t>
      </w:r>
      <w:r w:rsidR="00D17567" w:rsidRPr="00182104">
        <w:rPr>
          <w:rFonts w:cs="Arial"/>
          <w:color w:val="000000"/>
          <w:sz w:val="22"/>
          <w:szCs w:val="22"/>
          <w:lang w:val="sl-SI"/>
        </w:rPr>
        <w:t xml:space="preserve"> </w:t>
      </w:r>
      <w:r w:rsidRPr="00182104">
        <w:rPr>
          <w:rFonts w:cs="Arial"/>
          <w:color w:val="000000"/>
          <w:sz w:val="22"/>
          <w:szCs w:val="22"/>
          <w:lang w:val="sl-SI"/>
        </w:rPr>
        <w:t>za 1,61</w:t>
      </w:r>
      <w:r w:rsidR="00925450" w:rsidRPr="00182104">
        <w:rPr>
          <w:rFonts w:cs="Arial"/>
          <w:color w:val="000000"/>
          <w:sz w:val="22"/>
          <w:szCs w:val="22"/>
          <w:lang w:val="sl-SI"/>
        </w:rPr>
        <w:t xml:space="preserve"> </w:t>
      </w:r>
      <w:r w:rsidR="004A3277" w:rsidRPr="00182104">
        <w:rPr>
          <w:rFonts w:cs="Arial"/>
          <w:color w:val="000000"/>
          <w:sz w:val="22"/>
          <w:szCs w:val="22"/>
          <w:lang w:val="sl-SI"/>
        </w:rPr>
        <w:t>%</w:t>
      </w:r>
      <w:r w:rsidR="00925450" w:rsidRPr="00182104">
        <w:rPr>
          <w:rFonts w:cs="Arial"/>
          <w:color w:val="000000"/>
          <w:sz w:val="22"/>
          <w:szCs w:val="22"/>
          <w:lang w:val="sl-SI"/>
        </w:rPr>
        <w:t>.</w:t>
      </w:r>
      <w:r w:rsidR="001D2705" w:rsidRPr="00182104">
        <w:rPr>
          <w:rFonts w:cs="Arial"/>
          <w:color w:val="000000"/>
          <w:sz w:val="22"/>
          <w:szCs w:val="22"/>
          <w:lang w:val="sl-SI"/>
        </w:rPr>
        <w:t xml:space="preserve"> </w:t>
      </w:r>
    </w:p>
    <w:p w:rsidR="00A826CE" w:rsidRPr="00182104" w:rsidRDefault="00A826CE" w:rsidP="00A818B3">
      <w:pPr>
        <w:jc w:val="both"/>
        <w:rPr>
          <w:rFonts w:cs="Arial"/>
          <w:b/>
          <w:sz w:val="22"/>
          <w:szCs w:val="22"/>
          <w:lang w:val="sl-SI"/>
        </w:rPr>
      </w:pPr>
    </w:p>
    <w:p w:rsidR="00395272" w:rsidRPr="00182104" w:rsidRDefault="00395272" w:rsidP="00A818B3">
      <w:pPr>
        <w:jc w:val="both"/>
        <w:rPr>
          <w:rFonts w:cs="Arial"/>
          <w:b/>
          <w:sz w:val="22"/>
          <w:szCs w:val="22"/>
          <w:lang w:val="sl-SI"/>
        </w:rPr>
      </w:pPr>
    </w:p>
    <w:p w:rsidR="00395272" w:rsidRPr="00182104" w:rsidRDefault="00395272" w:rsidP="00A818B3">
      <w:pPr>
        <w:jc w:val="both"/>
        <w:rPr>
          <w:rFonts w:cs="Arial"/>
          <w:b/>
          <w:sz w:val="22"/>
          <w:szCs w:val="22"/>
          <w:lang w:val="sl-SI"/>
        </w:rPr>
      </w:pPr>
    </w:p>
    <w:p w:rsidR="00395272" w:rsidRPr="00182104" w:rsidRDefault="00395272" w:rsidP="00A818B3">
      <w:pPr>
        <w:jc w:val="both"/>
        <w:rPr>
          <w:rFonts w:cs="Arial"/>
          <w:b/>
          <w:sz w:val="22"/>
          <w:szCs w:val="22"/>
          <w:lang w:val="sl-SI"/>
        </w:rPr>
      </w:pPr>
    </w:p>
    <w:p w:rsidR="00395272" w:rsidRPr="00182104" w:rsidRDefault="00395272" w:rsidP="00A818B3">
      <w:pPr>
        <w:jc w:val="both"/>
        <w:rPr>
          <w:rFonts w:cs="Arial"/>
          <w:b/>
          <w:sz w:val="22"/>
          <w:szCs w:val="22"/>
          <w:lang w:val="sl-SI"/>
        </w:rPr>
      </w:pPr>
    </w:p>
    <w:p w:rsidR="00395272" w:rsidRPr="00182104" w:rsidRDefault="00395272" w:rsidP="00A818B3">
      <w:pPr>
        <w:jc w:val="both"/>
        <w:rPr>
          <w:rFonts w:cs="Arial"/>
          <w:sz w:val="22"/>
          <w:szCs w:val="22"/>
          <w:lang w:val="sl-SI"/>
        </w:rPr>
      </w:pPr>
    </w:p>
    <w:p w:rsidR="00A818B3" w:rsidRPr="00182104" w:rsidRDefault="00A818B3" w:rsidP="00A818B3">
      <w:pPr>
        <w:jc w:val="both"/>
        <w:rPr>
          <w:rFonts w:cs="Arial"/>
          <w:color w:val="000000"/>
          <w:sz w:val="22"/>
          <w:szCs w:val="22"/>
          <w:lang w:val="sl-SI"/>
        </w:rPr>
      </w:pPr>
      <w:r w:rsidRPr="00182104">
        <w:rPr>
          <w:rFonts w:cs="Arial"/>
          <w:sz w:val="22"/>
          <w:szCs w:val="22"/>
          <w:lang w:val="sl-SI"/>
        </w:rPr>
        <w:t xml:space="preserve">Preglednica </w:t>
      </w:r>
      <w:r w:rsidR="001F56C8" w:rsidRPr="00182104">
        <w:rPr>
          <w:rFonts w:cs="Arial"/>
          <w:sz w:val="22"/>
          <w:szCs w:val="22"/>
          <w:lang w:val="sl-SI"/>
        </w:rPr>
        <w:t>1</w:t>
      </w:r>
      <w:r w:rsidR="000F32AF" w:rsidRPr="00182104">
        <w:rPr>
          <w:rFonts w:cs="Arial"/>
          <w:sz w:val="22"/>
          <w:szCs w:val="22"/>
          <w:lang w:val="sl-SI"/>
        </w:rPr>
        <w:t>1</w:t>
      </w:r>
      <w:r w:rsidR="00471992" w:rsidRPr="00182104">
        <w:rPr>
          <w:rFonts w:cs="Arial"/>
          <w:color w:val="000000"/>
          <w:sz w:val="22"/>
          <w:szCs w:val="22"/>
          <w:lang w:val="sl-SI"/>
        </w:rPr>
        <w:t>:</w:t>
      </w:r>
      <w:r w:rsidR="00937329" w:rsidRPr="00182104">
        <w:rPr>
          <w:rFonts w:cs="Arial"/>
          <w:color w:val="000000"/>
          <w:sz w:val="22"/>
          <w:szCs w:val="22"/>
          <w:lang w:val="sl-SI"/>
        </w:rPr>
        <w:t xml:space="preserve"> Masa </w:t>
      </w:r>
      <w:r w:rsidR="00471992" w:rsidRPr="00182104">
        <w:rPr>
          <w:rFonts w:cs="Arial"/>
          <w:color w:val="000000"/>
          <w:sz w:val="22"/>
          <w:szCs w:val="22"/>
          <w:lang w:val="sl-SI"/>
        </w:rPr>
        <w:t xml:space="preserve">bruto plač in </w:t>
      </w:r>
      <w:r w:rsidRPr="00182104">
        <w:rPr>
          <w:rFonts w:cs="Arial"/>
          <w:color w:val="000000"/>
          <w:sz w:val="22"/>
          <w:szCs w:val="22"/>
          <w:lang w:val="sl-SI"/>
        </w:rPr>
        <w:t xml:space="preserve">število zaposlenih v skladih in </w:t>
      </w:r>
      <w:r w:rsidR="003A5773" w:rsidRPr="00182104">
        <w:rPr>
          <w:rFonts w:cs="Arial"/>
          <w:color w:val="000000"/>
          <w:sz w:val="22"/>
          <w:szCs w:val="22"/>
          <w:lang w:val="sl-SI"/>
        </w:rPr>
        <w:t xml:space="preserve">pri </w:t>
      </w:r>
      <w:r w:rsidRPr="00182104">
        <w:rPr>
          <w:rFonts w:cs="Arial"/>
          <w:color w:val="000000"/>
          <w:sz w:val="22"/>
          <w:szCs w:val="22"/>
          <w:lang w:val="sl-SI"/>
        </w:rPr>
        <w:t>drugih iz</w:t>
      </w:r>
      <w:r w:rsidR="00D17567" w:rsidRPr="00182104">
        <w:rPr>
          <w:rFonts w:cs="Arial"/>
          <w:color w:val="000000"/>
          <w:sz w:val="22"/>
          <w:szCs w:val="22"/>
          <w:lang w:val="sl-SI"/>
        </w:rPr>
        <w:t>vajalcih socialnega zavarovanja</w:t>
      </w:r>
      <w:r w:rsidR="00C36F59" w:rsidRPr="00182104">
        <w:rPr>
          <w:lang w:val="sl-SI"/>
        </w:rPr>
        <w:t xml:space="preserve"> </w:t>
      </w:r>
      <w:r w:rsidR="00C36F59" w:rsidRPr="00182104">
        <w:rPr>
          <w:rFonts w:cs="Arial"/>
          <w:color w:val="000000"/>
          <w:sz w:val="22"/>
          <w:szCs w:val="22"/>
          <w:lang w:val="sl-SI"/>
        </w:rPr>
        <w:t>za leti 2016 in 2017</w:t>
      </w:r>
    </w:p>
    <w:p w:rsidR="00DB6EF2" w:rsidRPr="00182104" w:rsidRDefault="00DB6EF2" w:rsidP="00054786">
      <w:pPr>
        <w:spacing w:line="260" w:lineRule="exact"/>
        <w:jc w:val="both"/>
        <w:rPr>
          <w:rFonts w:ascii="Times New Roman" w:hAnsi="Times New Roman"/>
          <w:szCs w:val="20"/>
          <w:lang w:val="sl-SI" w:eastAsia="sl-SI"/>
        </w:rPr>
      </w:pPr>
      <w:r w:rsidRPr="00182104">
        <w:rPr>
          <w:lang w:val="sl-SI"/>
        </w:rPr>
        <w:fldChar w:fldCharType="begin"/>
      </w:r>
      <w:r w:rsidRPr="00182104">
        <w:rPr>
          <w:lang w:val="sl-SI"/>
        </w:rPr>
        <w:instrText xml:space="preserve"> LINK </w:instrText>
      </w:r>
      <w:r w:rsidR="003D1973" w:rsidRPr="00182104">
        <w:rPr>
          <w:lang w:val="sl-SI"/>
        </w:rPr>
        <w:instrText xml:space="preserve">Excel.Sheet.8 "\\\\ad.sigov.si\\usr\\K-L\\LavtarB63\\Documents\\ANALIZE\\Državni zbor-za 2016\\Analiza_DZ_tabele.xls" P11!R21C2:R32C8 </w:instrText>
      </w:r>
      <w:r w:rsidRPr="00182104">
        <w:rPr>
          <w:lang w:val="sl-SI"/>
        </w:rPr>
        <w:instrText xml:space="preserve">\a \f 4 \h </w:instrText>
      </w:r>
      <w:r w:rsidRPr="00182104">
        <w:rPr>
          <w:lang w:val="sl-SI"/>
        </w:rPr>
        <w:fldChar w:fldCharType="separate"/>
      </w:r>
    </w:p>
    <w:p w:rsidR="001D2705" w:rsidRPr="00182104" w:rsidRDefault="00DB6EF2" w:rsidP="00054786">
      <w:pPr>
        <w:spacing w:line="260" w:lineRule="exact"/>
        <w:jc w:val="both"/>
        <w:rPr>
          <w:rFonts w:cs="Arial"/>
          <w:sz w:val="16"/>
          <w:szCs w:val="16"/>
          <w:lang w:val="sl-SI"/>
        </w:rPr>
      </w:pPr>
      <w:r w:rsidRPr="00182104">
        <w:rPr>
          <w:rFonts w:cs="Arial"/>
          <w:sz w:val="16"/>
          <w:szCs w:val="16"/>
          <w:lang w:val="sl-SI"/>
        </w:rPr>
        <w:fldChar w:fldCharType="end"/>
      </w:r>
    </w:p>
    <w:tbl>
      <w:tblPr>
        <w:tblW w:w="9918" w:type="dxa"/>
        <w:tblCellMar>
          <w:left w:w="70" w:type="dxa"/>
          <w:right w:w="70" w:type="dxa"/>
        </w:tblCellMar>
        <w:tblLook w:val="04A0" w:firstRow="1" w:lastRow="0" w:firstColumn="1" w:lastColumn="0" w:noHBand="0" w:noVBand="1"/>
      </w:tblPr>
      <w:tblGrid>
        <w:gridCol w:w="704"/>
        <w:gridCol w:w="1985"/>
        <w:gridCol w:w="1420"/>
        <w:gridCol w:w="1420"/>
        <w:gridCol w:w="2000"/>
        <w:gridCol w:w="1113"/>
        <w:gridCol w:w="1276"/>
      </w:tblGrid>
      <w:tr w:rsidR="00A826CE" w:rsidRPr="00654038" w:rsidTr="00A826CE">
        <w:trPr>
          <w:trHeight w:val="300"/>
        </w:trPr>
        <w:tc>
          <w:tcPr>
            <w:tcW w:w="268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Struktura: vsi proračunski uporabniki</w:t>
            </w:r>
            <w:r w:rsidR="003A5773" w:rsidRPr="00182104">
              <w:rPr>
                <w:rFonts w:cs="Arial"/>
                <w:szCs w:val="20"/>
                <w:lang w:val="sl-SI" w:eastAsia="sl-SI"/>
              </w:rPr>
              <w:t> </w:t>
            </w:r>
            <w:r w:rsidRPr="00182104">
              <w:rPr>
                <w:rFonts w:cs="Arial"/>
                <w:szCs w:val="20"/>
                <w:lang w:val="sl-SI" w:eastAsia="sl-SI"/>
              </w:rPr>
              <w:t>=</w:t>
            </w:r>
            <w:r w:rsidR="003A5773" w:rsidRPr="00182104">
              <w:rPr>
                <w:rFonts w:cs="Arial"/>
                <w:szCs w:val="20"/>
                <w:lang w:val="sl-SI" w:eastAsia="sl-SI"/>
              </w:rPr>
              <w:t> </w:t>
            </w:r>
            <w:r w:rsidRPr="00182104">
              <w:rPr>
                <w:rFonts w:cs="Arial"/>
                <w:szCs w:val="20"/>
                <w:lang w:val="sl-SI" w:eastAsia="sl-SI"/>
              </w:rPr>
              <w:t>100</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Vsi proračunski uporabniki</w:t>
            </w:r>
          </w:p>
        </w:tc>
        <w:tc>
          <w:tcPr>
            <w:tcW w:w="1420" w:type="dxa"/>
            <w:vMerge w:val="restart"/>
            <w:tcBorders>
              <w:top w:val="single" w:sz="4" w:space="0" w:color="auto"/>
              <w:left w:val="single" w:sz="4" w:space="0" w:color="auto"/>
              <w:bottom w:val="single" w:sz="4" w:space="0" w:color="auto"/>
              <w:right w:val="double" w:sz="6" w:space="0" w:color="auto"/>
            </w:tcBorders>
            <w:shd w:val="clear" w:color="auto" w:fill="auto"/>
            <w:vAlign w:val="center"/>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Posredni uporabniki proračunov</w:t>
            </w:r>
          </w:p>
        </w:tc>
        <w:tc>
          <w:tcPr>
            <w:tcW w:w="2000" w:type="dxa"/>
            <w:vMerge w:val="restart"/>
            <w:tcBorders>
              <w:top w:val="single" w:sz="4" w:space="0" w:color="auto"/>
              <w:left w:val="nil"/>
              <w:bottom w:val="single" w:sz="4" w:space="0" w:color="auto"/>
              <w:right w:val="single" w:sz="4" w:space="0" w:color="auto"/>
            </w:tcBorders>
            <w:shd w:val="clear" w:color="auto" w:fill="auto"/>
            <w:vAlign w:val="center"/>
            <w:hideMark/>
          </w:tcPr>
          <w:p w:rsidR="00A826CE" w:rsidRPr="00182104" w:rsidRDefault="00A826CE" w:rsidP="00A826CE">
            <w:pPr>
              <w:spacing w:line="240" w:lineRule="auto"/>
              <w:rPr>
                <w:rFonts w:cs="Arial"/>
                <w:sz w:val="16"/>
                <w:szCs w:val="16"/>
                <w:lang w:val="sl-SI" w:eastAsia="sl-SI"/>
              </w:rPr>
            </w:pPr>
            <w:r w:rsidRPr="00182104">
              <w:rPr>
                <w:rFonts w:cs="Arial"/>
                <w:sz w:val="16"/>
                <w:szCs w:val="16"/>
                <w:lang w:val="sl-SI" w:eastAsia="sl-SI"/>
              </w:rPr>
              <w:t>SKLADI IN DRUGI IZVAJALCI OBVEZNEGA SOCIALNEGA ZAVAROVANJA</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26CE" w:rsidRPr="00182104" w:rsidRDefault="00A826CE" w:rsidP="00A826CE">
            <w:pPr>
              <w:spacing w:line="240" w:lineRule="auto"/>
              <w:rPr>
                <w:rFonts w:cs="Arial"/>
                <w:sz w:val="16"/>
                <w:szCs w:val="16"/>
                <w:lang w:val="sl-SI" w:eastAsia="sl-SI"/>
              </w:rPr>
            </w:pPr>
            <w:r w:rsidRPr="00182104">
              <w:rPr>
                <w:rFonts w:cs="Arial"/>
                <w:sz w:val="16"/>
                <w:szCs w:val="16"/>
                <w:lang w:val="sl-SI" w:eastAsia="sl-SI"/>
              </w:rPr>
              <w:t>JAVNI SKLADI NA RAVNI DRŽAVE</w:t>
            </w:r>
          </w:p>
        </w:tc>
        <w:tc>
          <w:tcPr>
            <w:tcW w:w="1276" w:type="dxa"/>
            <w:vMerge w:val="restart"/>
            <w:tcBorders>
              <w:top w:val="single" w:sz="4" w:space="0" w:color="auto"/>
              <w:left w:val="nil"/>
              <w:bottom w:val="single" w:sz="4" w:space="0" w:color="auto"/>
              <w:right w:val="single" w:sz="4" w:space="0" w:color="auto"/>
            </w:tcBorders>
            <w:shd w:val="clear" w:color="auto" w:fill="auto"/>
            <w:vAlign w:val="center"/>
            <w:hideMark/>
          </w:tcPr>
          <w:p w:rsidR="00A826CE" w:rsidRPr="00182104" w:rsidRDefault="00A826CE" w:rsidP="00A826CE">
            <w:pPr>
              <w:spacing w:line="240" w:lineRule="auto"/>
              <w:rPr>
                <w:rFonts w:cs="Arial"/>
                <w:sz w:val="16"/>
                <w:szCs w:val="16"/>
                <w:lang w:val="sl-SI" w:eastAsia="sl-SI"/>
              </w:rPr>
            </w:pPr>
            <w:r w:rsidRPr="00182104">
              <w:rPr>
                <w:rFonts w:cs="Arial"/>
                <w:sz w:val="16"/>
                <w:szCs w:val="16"/>
                <w:lang w:val="sl-SI" w:eastAsia="sl-SI"/>
              </w:rPr>
              <w:t>JAVNI SKLADI NA RAVNI OBČIN</w:t>
            </w:r>
          </w:p>
        </w:tc>
      </w:tr>
      <w:tr w:rsidR="00A826CE" w:rsidRPr="00654038" w:rsidTr="00A826CE">
        <w:trPr>
          <w:trHeight w:val="735"/>
        </w:trPr>
        <w:tc>
          <w:tcPr>
            <w:tcW w:w="2689" w:type="dxa"/>
            <w:gridSpan w:val="2"/>
            <w:vMerge/>
            <w:tcBorders>
              <w:top w:val="single" w:sz="4" w:space="0" w:color="auto"/>
              <w:left w:val="single" w:sz="4" w:space="0" w:color="auto"/>
              <w:bottom w:val="single" w:sz="4" w:space="0" w:color="000000"/>
              <w:right w:val="single" w:sz="4" w:space="0" w:color="000000"/>
            </w:tcBorders>
            <w:vAlign w:val="center"/>
            <w:hideMark/>
          </w:tcPr>
          <w:p w:rsidR="00A826CE" w:rsidRPr="00182104" w:rsidRDefault="00A826CE" w:rsidP="00A826CE">
            <w:pPr>
              <w:spacing w:line="240" w:lineRule="auto"/>
              <w:rPr>
                <w:rFonts w:cs="Arial"/>
                <w:szCs w:val="20"/>
                <w:lang w:val="sl-SI" w:eastAsia="sl-SI"/>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1420" w:type="dxa"/>
            <w:vMerge/>
            <w:tcBorders>
              <w:top w:val="single" w:sz="4" w:space="0" w:color="auto"/>
              <w:left w:val="single" w:sz="4" w:space="0" w:color="auto"/>
              <w:bottom w:val="single" w:sz="4" w:space="0" w:color="auto"/>
              <w:right w:val="double" w:sz="6" w:space="0" w:color="auto"/>
            </w:tcBorders>
            <w:vAlign w:val="center"/>
            <w:hideMark/>
          </w:tcPr>
          <w:p w:rsidR="00A826CE" w:rsidRPr="00182104" w:rsidRDefault="00A826CE" w:rsidP="00A826CE">
            <w:pPr>
              <w:spacing w:line="240" w:lineRule="auto"/>
              <w:rPr>
                <w:rFonts w:cs="Arial"/>
                <w:szCs w:val="20"/>
                <w:lang w:val="sl-SI" w:eastAsia="sl-SI"/>
              </w:rPr>
            </w:pPr>
          </w:p>
        </w:tc>
        <w:tc>
          <w:tcPr>
            <w:tcW w:w="2000" w:type="dxa"/>
            <w:vMerge/>
            <w:tcBorders>
              <w:top w:val="single" w:sz="4" w:space="0" w:color="auto"/>
              <w:left w:val="nil"/>
              <w:bottom w:val="single" w:sz="4" w:space="0" w:color="auto"/>
              <w:right w:val="single" w:sz="4" w:space="0" w:color="auto"/>
            </w:tcBorders>
            <w:vAlign w:val="center"/>
            <w:hideMark/>
          </w:tcPr>
          <w:p w:rsidR="00A826CE" w:rsidRPr="00182104" w:rsidRDefault="00A826CE" w:rsidP="00A826CE">
            <w:pPr>
              <w:spacing w:line="240" w:lineRule="auto"/>
              <w:rPr>
                <w:rFonts w:cs="Arial"/>
                <w:sz w:val="16"/>
                <w:szCs w:val="16"/>
                <w:lang w:val="sl-SI" w:eastAsia="sl-SI"/>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A826CE" w:rsidRPr="00182104" w:rsidRDefault="00A826CE" w:rsidP="00A826CE">
            <w:pPr>
              <w:spacing w:line="240" w:lineRule="auto"/>
              <w:rPr>
                <w:rFonts w:cs="Arial"/>
                <w:sz w:val="16"/>
                <w:szCs w:val="16"/>
                <w:lang w:val="sl-SI" w:eastAsia="sl-SI"/>
              </w:rPr>
            </w:pPr>
          </w:p>
        </w:tc>
        <w:tc>
          <w:tcPr>
            <w:tcW w:w="1276" w:type="dxa"/>
            <w:vMerge/>
            <w:tcBorders>
              <w:top w:val="single" w:sz="4" w:space="0" w:color="auto"/>
              <w:left w:val="nil"/>
              <w:bottom w:val="single" w:sz="4" w:space="0" w:color="auto"/>
              <w:right w:val="single" w:sz="4" w:space="0" w:color="auto"/>
            </w:tcBorders>
            <w:vAlign w:val="center"/>
            <w:hideMark/>
          </w:tcPr>
          <w:p w:rsidR="00A826CE" w:rsidRPr="00182104" w:rsidRDefault="00A826CE" w:rsidP="00A826CE">
            <w:pPr>
              <w:spacing w:line="240" w:lineRule="auto"/>
              <w:rPr>
                <w:rFonts w:cs="Arial"/>
                <w:sz w:val="16"/>
                <w:szCs w:val="16"/>
                <w:lang w:val="sl-SI" w:eastAsia="sl-SI"/>
              </w:rPr>
            </w:pPr>
          </w:p>
        </w:tc>
      </w:tr>
      <w:tr w:rsidR="00A826CE" w:rsidRPr="00182104" w:rsidTr="00A826CE">
        <w:trPr>
          <w:trHeight w:val="285"/>
        </w:trPr>
        <w:tc>
          <w:tcPr>
            <w:tcW w:w="704"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Leto 2016</w:t>
            </w:r>
          </w:p>
        </w:tc>
        <w:tc>
          <w:tcPr>
            <w:tcW w:w="1985"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 xml:space="preserve">Masa bruto plač </w:t>
            </w:r>
            <w:r w:rsidR="00E326A9" w:rsidRPr="00182104">
              <w:rPr>
                <w:rFonts w:cs="Arial"/>
                <w:szCs w:val="20"/>
                <w:lang w:val="sl-SI" w:eastAsia="sl-SI"/>
              </w:rPr>
              <w:t>(</w:t>
            </w:r>
            <w:r w:rsidRPr="00182104">
              <w:rPr>
                <w:rFonts w:cs="Arial"/>
                <w:szCs w:val="20"/>
                <w:lang w:val="sl-SI" w:eastAsia="sl-SI"/>
              </w:rPr>
              <w:t>v</w:t>
            </w:r>
            <w:r w:rsidR="00BA7C00" w:rsidRPr="00182104">
              <w:rPr>
                <w:rFonts w:cs="Arial"/>
                <w:szCs w:val="20"/>
                <w:lang w:val="sl-SI" w:eastAsia="sl-SI"/>
              </w:rPr>
              <w:t> EUR</w:t>
            </w:r>
            <w:r w:rsidR="00E326A9" w:rsidRPr="00182104">
              <w:rPr>
                <w:rFonts w:cs="Arial"/>
                <w:szCs w:val="20"/>
                <w:lang w:val="sl-SI" w:eastAsia="sl-SI"/>
              </w:rPr>
              <w:t>)</w:t>
            </w:r>
          </w:p>
        </w:tc>
        <w:tc>
          <w:tcPr>
            <w:tcW w:w="1420" w:type="dxa"/>
            <w:tcBorders>
              <w:top w:val="nil"/>
              <w:left w:val="nil"/>
              <w:bottom w:val="nil"/>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3.559.086.381 </w:t>
            </w:r>
          </w:p>
        </w:tc>
        <w:tc>
          <w:tcPr>
            <w:tcW w:w="1420" w:type="dxa"/>
            <w:tcBorders>
              <w:top w:val="nil"/>
              <w:left w:val="nil"/>
              <w:bottom w:val="nil"/>
              <w:right w:val="double" w:sz="6"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2.642.589.694 </w:t>
            </w:r>
          </w:p>
        </w:tc>
        <w:tc>
          <w:tcPr>
            <w:tcW w:w="2000" w:type="dxa"/>
            <w:tcBorders>
              <w:top w:val="nil"/>
              <w:left w:val="nil"/>
              <w:bottom w:val="nil"/>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55.828.450 </w:t>
            </w:r>
          </w:p>
        </w:tc>
        <w:tc>
          <w:tcPr>
            <w:tcW w:w="1113" w:type="dxa"/>
            <w:tcBorders>
              <w:top w:val="nil"/>
              <w:left w:val="nil"/>
              <w:bottom w:val="nil"/>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7.008.020 </w:t>
            </w:r>
          </w:p>
        </w:tc>
        <w:tc>
          <w:tcPr>
            <w:tcW w:w="1276" w:type="dxa"/>
            <w:tcBorders>
              <w:top w:val="nil"/>
              <w:left w:val="nil"/>
              <w:bottom w:val="nil"/>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2.403.897 </w:t>
            </w:r>
          </w:p>
        </w:tc>
      </w:tr>
      <w:tr w:rsidR="00A826CE" w:rsidRPr="00182104" w:rsidTr="00A826CE">
        <w:trPr>
          <w:trHeight w:val="300"/>
        </w:trPr>
        <w:tc>
          <w:tcPr>
            <w:tcW w:w="704" w:type="dxa"/>
            <w:vMerge/>
            <w:tcBorders>
              <w:top w:val="nil"/>
              <w:left w:val="single" w:sz="4" w:space="0" w:color="auto"/>
              <w:bottom w:val="double" w:sz="6" w:space="0" w:color="000000"/>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1985"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 xml:space="preserve">Delež mase bruto plač </w:t>
            </w:r>
            <w:r w:rsidR="003A5773" w:rsidRPr="00182104">
              <w:rPr>
                <w:rFonts w:cs="Arial"/>
                <w:szCs w:val="20"/>
                <w:lang w:val="sl-SI" w:eastAsia="sl-SI"/>
              </w:rPr>
              <w:t>(</w:t>
            </w:r>
            <w:r w:rsidRPr="00182104">
              <w:rPr>
                <w:rFonts w:cs="Arial"/>
                <w:szCs w:val="20"/>
                <w:lang w:val="sl-SI" w:eastAsia="sl-SI"/>
              </w:rPr>
              <w:t>v</w:t>
            </w:r>
            <w:r w:rsidR="00DF22E8" w:rsidRPr="00182104">
              <w:rPr>
                <w:rFonts w:cs="Arial"/>
                <w:szCs w:val="20"/>
                <w:lang w:val="sl-SI" w:eastAsia="sl-SI"/>
              </w:rPr>
              <w:t> %</w:t>
            </w:r>
            <w:r w:rsidR="003A5773" w:rsidRPr="00182104">
              <w:rPr>
                <w:rFonts w:cs="Arial"/>
                <w:szCs w:val="20"/>
                <w:lang w:val="sl-SI" w:eastAsia="sl-SI"/>
              </w:rPr>
              <w:t>)</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100</w:t>
            </w:r>
          </w:p>
        </w:tc>
        <w:tc>
          <w:tcPr>
            <w:tcW w:w="1420" w:type="dxa"/>
            <w:tcBorders>
              <w:top w:val="single" w:sz="4" w:space="0" w:color="auto"/>
              <w:left w:val="nil"/>
              <w:bottom w:val="single" w:sz="4" w:space="0" w:color="auto"/>
              <w:right w:val="double" w:sz="6" w:space="0" w:color="auto"/>
            </w:tcBorders>
            <w:shd w:val="clear" w:color="auto" w:fill="auto"/>
            <w:noWrap/>
            <w:vAlign w:val="center"/>
            <w:hideMark/>
          </w:tcPr>
          <w:p w:rsidR="00A826CE" w:rsidRPr="00182104" w:rsidRDefault="00F333F3" w:rsidP="00A826CE">
            <w:pPr>
              <w:spacing w:line="240" w:lineRule="auto"/>
              <w:jc w:val="right"/>
              <w:rPr>
                <w:rFonts w:cs="Arial"/>
                <w:szCs w:val="20"/>
                <w:lang w:val="sl-SI" w:eastAsia="sl-SI"/>
              </w:rPr>
            </w:pPr>
            <w:r w:rsidRPr="00182104">
              <w:rPr>
                <w:rFonts w:cs="Arial"/>
                <w:szCs w:val="20"/>
                <w:lang w:val="sl-SI" w:eastAsia="sl-SI"/>
              </w:rPr>
              <w:t xml:space="preserve">        </w:t>
            </w:r>
            <w:r w:rsidR="00A826CE" w:rsidRPr="00182104">
              <w:rPr>
                <w:rFonts w:cs="Arial"/>
                <w:szCs w:val="20"/>
                <w:lang w:val="sl-SI" w:eastAsia="sl-SI"/>
              </w:rPr>
              <w:t>74,25</w:t>
            </w:r>
            <w:r w:rsidRPr="00182104">
              <w:rPr>
                <w:rFonts w:cs="Arial"/>
                <w:szCs w:val="20"/>
                <w:lang w:val="sl-SI" w:eastAsia="sl-SI"/>
              </w:rPr>
              <w:t xml:space="preserve"> </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1,57</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0,20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0,07</w:t>
            </w:r>
          </w:p>
        </w:tc>
      </w:tr>
      <w:tr w:rsidR="00A826CE" w:rsidRPr="00182104" w:rsidTr="00A826CE">
        <w:trPr>
          <w:trHeight w:val="300"/>
        </w:trPr>
        <w:tc>
          <w:tcPr>
            <w:tcW w:w="704" w:type="dxa"/>
            <w:vMerge/>
            <w:tcBorders>
              <w:top w:val="nil"/>
              <w:left w:val="single" w:sz="4" w:space="0" w:color="auto"/>
              <w:bottom w:val="double" w:sz="6" w:space="0" w:color="000000"/>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1985"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Število zaposlenih*</w:t>
            </w:r>
          </w:p>
        </w:tc>
        <w:tc>
          <w:tcPr>
            <w:tcW w:w="1420" w:type="dxa"/>
            <w:tcBorders>
              <w:top w:val="nil"/>
              <w:left w:val="nil"/>
              <w:bottom w:val="nil"/>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162.638 </w:t>
            </w:r>
          </w:p>
        </w:tc>
        <w:tc>
          <w:tcPr>
            <w:tcW w:w="1420" w:type="dxa"/>
            <w:tcBorders>
              <w:top w:val="nil"/>
              <w:left w:val="nil"/>
              <w:bottom w:val="nil"/>
              <w:right w:val="double" w:sz="6"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122.626 </w:t>
            </w:r>
          </w:p>
        </w:tc>
        <w:tc>
          <w:tcPr>
            <w:tcW w:w="2000" w:type="dxa"/>
            <w:tcBorders>
              <w:top w:val="nil"/>
              <w:left w:val="single" w:sz="4" w:space="0" w:color="auto"/>
              <w:bottom w:val="nil"/>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2.575 </w:t>
            </w:r>
          </w:p>
        </w:tc>
        <w:tc>
          <w:tcPr>
            <w:tcW w:w="1113" w:type="dxa"/>
            <w:tcBorders>
              <w:top w:val="nil"/>
              <w:left w:val="nil"/>
              <w:bottom w:val="nil"/>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303 </w:t>
            </w:r>
          </w:p>
        </w:tc>
        <w:tc>
          <w:tcPr>
            <w:tcW w:w="1276" w:type="dxa"/>
            <w:tcBorders>
              <w:top w:val="nil"/>
              <w:left w:val="nil"/>
              <w:bottom w:val="nil"/>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107 </w:t>
            </w:r>
          </w:p>
        </w:tc>
      </w:tr>
      <w:tr w:rsidR="00A826CE" w:rsidRPr="00182104" w:rsidTr="00A826CE">
        <w:trPr>
          <w:trHeight w:val="315"/>
        </w:trPr>
        <w:tc>
          <w:tcPr>
            <w:tcW w:w="704" w:type="dxa"/>
            <w:vMerge/>
            <w:tcBorders>
              <w:top w:val="nil"/>
              <w:left w:val="single" w:sz="4" w:space="0" w:color="auto"/>
              <w:bottom w:val="double" w:sz="6" w:space="0" w:color="000000"/>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1985" w:type="dxa"/>
            <w:tcBorders>
              <w:top w:val="nil"/>
              <w:left w:val="nil"/>
              <w:bottom w:val="double" w:sz="6"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 xml:space="preserve">Delež zaposlenih </w:t>
            </w:r>
            <w:r w:rsidR="003A5773" w:rsidRPr="00182104">
              <w:rPr>
                <w:rFonts w:cs="Arial"/>
                <w:szCs w:val="20"/>
                <w:lang w:val="sl-SI" w:eastAsia="sl-SI"/>
              </w:rPr>
              <w:t>(</w:t>
            </w:r>
            <w:r w:rsidRPr="00182104">
              <w:rPr>
                <w:rFonts w:cs="Arial"/>
                <w:szCs w:val="20"/>
                <w:lang w:val="sl-SI" w:eastAsia="sl-SI"/>
              </w:rPr>
              <w:t>v</w:t>
            </w:r>
            <w:r w:rsidR="00DF22E8" w:rsidRPr="00182104">
              <w:rPr>
                <w:rFonts w:cs="Arial"/>
                <w:szCs w:val="20"/>
                <w:lang w:val="sl-SI" w:eastAsia="sl-SI"/>
              </w:rPr>
              <w:t> %</w:t>
            </w:r>
            <w:r w:rsidR="003A5773" w:rsidRPr="00182104">
              <w:rPr>
                <w:rFonts w:cs="Arial"/>
                <w:szCs w:val="20"/>
                <w:lang w:val="sl-SI" w:eastAsia="sl-SI"/>
              </w:rPr>
              <w:t>)</w:t>
            </w:r>
          </w:p>
        </w:tc>
        <w:tc>
          <w:tcPr>
            <w:tcW w:w="1420" w:type="dxa"/>
            <w:tcBorders>
              <w:top w:val="single" w:sz="4" w:space="0" w:color="auto"/>
              <w:left w:val="nil"/>
              <w:bottom w:val="double" w:sz="6"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100</w:t>
            </w:r>
          </w:p>
        </w:tc>
        <w:tc>
          <w:tcPr>
            <w:tcW w:w="1420" w:type="dxa"/>
            <w:tcBorders>
              <w:top w:val="single" w:sz="4" w:space="0" w:color="auto"/>
              <w:left w:val="nil"/>
              <w:bottom w:val="double" w:sz="6" w:space="0" w:color="auto"/>
              <w:right w:val="double" w:sz="6"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75,40</w:t>
            </w:r>
          </w:p>
        </w:tc>
        <w:tc>
          <w:tcPr>
            <w:tcW w:w="2000" w:type="dxa"/>
            <w:tcBorders>
              <w:top w:val="single" w:sz="4" w:space="0" w:color="auto"/>
              <w:left w:val="nil"/>
              <w:bottom w:val="double" w:sz="6" w:space="0" w:color="auto"/>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1,58</w:t>
            </w:r>
          </w:p>
        </w:tc>
        <w:tc>
          <w:tcPr>
            <w:tcW w:w="1113" w:type="dxa"/>
            <w:tcBorders>
              <w:top w:val="single" w:sz="4" w:space="0" w:color="auto"/>
              <w:left w:val="nil"/>
              <w:bottom w:val="double" w:sz="6" w:space="0" w:color="auto"/>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0,19</w:t>
            </w:r>
          </w:p>
        </w:tc>
        <w:tc>
          <w:tcPr>
            <w:tcW w:w="1276" w:type="dxa"/>
            <w:tcBorders>
              <w:top w:val="single" w:sz="4" w:space="0" w:color="auto"/>
              <w:left w:val="nil"/>
              <w:bottom w:val="double" w:sz="6" w:space="0" w:color="auto"/>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0,07</w:t>
            </w:r>
          </w:p>
        </w:tc>
      </w:tr>
      <w:tr w:rsidR="00A826CE" w:rsidRPr="00182104" w:rsidTr="00A826CE">
        <w:trPr>
          <w:trHeight w:val="315"/>
        </w:trPr>
        <w:tc>
          <w:tcPr>
            <w:tcW w:w="704"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Leto 2017</w:t>
            </w:r>
          </w:p>
        </w:tc>
        <w:tc>
          <w:tcPr>
            <w:tcW w:w="1985"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 xml:space="preserve">Masa bruto plač </w:t>
            </w:r>
            <w:r w:rsidR="00E326A9" w:rsidRPr="00182104">
              <w:rPr>
                <w:rFonts w:cs="Arial"/>
                <w:szCs w:val="20"/>
                <w:lang w:val="sl-SI" w:eastAsia="sl-SI"/>
              </w:rPr>
              <w:t>(</w:t>
            </w:r>
            <w:r w:rsidRPr="00182104">
              <w:rPr>
                <w:rFonts w:cs="Arial"/>
                <w:szCs w:val="20"/>
                <w:lang w:val="sl-SI" w:eastAsia="sl-SI"/>
              </w:rPr>
              <w:t>v</w:t>
            </w:r>
            <w:r w:rsidR="00BA7C00" w:rsidRPr="00182104">
              <w:rPr>
                <w:rFonts w:cs="Arial"/>
                <w:szCs w:val="20"/>
                <w:lang w:val="sl-SI" w:eastAsia="sl-SI"/>
              </w:rPr>
              <w:t> EUR</w:t>
            </w:r>
            <w:r w:rsidR="00E326A9" w:rsidRPr="00182104">
              <w:rPr>
                <w:rFonts w:cs="Arial"/>
                <w:szCs w:val="20"/>
                <w:lang w:val="sl-SI" w:eastAsia="sl-SI"/>
              </w:rPr>
              <w:t>)</w:t>
            </w:r>
          </w:p>
        </w:tc>
        <w:tc>
          <w:tcPr>
            <w:tcW w:w="1420" w:type="dxa"/>
            <w:tcBorders>
              <w:top w:val="nil"/>
              <w:left w:val="nil"/>
              <w:bottom w:val="nil"/>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3.739.444.790 </w:t>
            </w:r>
          </w:p>
        </w:tc>
        <w:tc>
          <w:tcPr>
            <w:tcW w:w="1420" w:type="dxa"/>
            <w:tcBorders>
              <w:top w:val="nil"/>
              <w:left w:val="nil"/>
              <w:bottom w:val="single" w:sz="4" w:space="0" w:color="auto"/>
              <w:right w:val="double" w:sz="6"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2.782.542.097 </w:t>
            </w:r>
          </w:p>
        </w:tc>
        <w:tc>
          <w:tcPr>
            <w:tcW w:w="2000" w:type="dxa"/>
            <w:tcBorders>
              <w:top w:val="nil"/>
              <w:left w:val="single" w:sz="4" w:space="0" w:color="auto"/>
              <w:bottom w:val="nil"/>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58.527.396 </w:t>
            </w:r>
          </w:p>
        </w:tc>
        <w:tc>
          <w:tcPr>
            <w:tcW w:w="1113" w:type="dxa"/>
            <w:tcBorders>
              <w:top w:val="nil"/>
              <w:left w:val="nil"/>
              <w:bottom w:val="nil"/>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6.632.576 </w:t>
            </w:r>
          </w:p>
        </w:tc>
        <w:tc>
          <w:tcPr>
            <w:tcW w:w="1276" w:type="dxa"/>
            <w:tcBorders>
              <w:top w:val="nil"/>
              <w:left w:val="nil"/>
              <w:bottom w:val="nil"/>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2.573.151 </w:t>
            </w:r>
          </w:p>
        </w:tc>
      </w:tr>
      <w:tr w:rsidR="00A826CE" w:rsidRPr="00182104" w:rsidTr="00A826CE">
        <w:trPr>
          <w:trHeight w:val="300"/>
        </w:trPr>
        <w:tc>
          <w:tcPr>
            <w:tcW w:w="704" w:type="dxa"/>
            <w:vMerge/>
            <w:tcBorders>
              <w:top w:val="nil"/>
              <w:left w:val="single" w:sz="4" w:space="0" w:color="auto"/>
              <w:bottom w:val="double" w:sz="6" w:space="0" w:color="000000"/>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1985"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 xml:space="preserve">Delež mase bruto plač </w:t>
            </w:r>
            <w:r w:rsidR="003A5773" w:rsidRPr="00182104">
              <w:rPr>
                <w:rFonts w:cs="Arial"/>
                <w:szCs w:val="20"/>
                <w:lang w:val="sl-SI" w:eastAsia="sl-SI"/>
              </w:rPr>
              <w:t>(</w:t>
            </w:r>
            <w:r w:rsidRPr="00182104">
              <w:rPr>
                <w:rFonts w:cs="Arial"/>
                <w:szCs w:val="20"/>
                <w:lang w:val="sl-SI" w:eastAsia="sl-SI"/>
              </w:rPr>
              <w:t>v</w:t>
            </w:r>
            <w:r w:rsidR="00DF22E8" w:rsidRPr="00182104">
              <w:rPr>
                <w:rFonts w:cs="Arial"/>
                <w:szCs w:val="20"/>
                <w:lang w:val="sl-SI" w:eastAsia="sl-SI"/>
              </w:rPr>
              <w:t> %</w:t>
            </w:r>
            <w:r w:rsidR="003A5773" w:rsidRPr="00182104">
              <w:rPr>
                <w:rFonts w:cs="Arial"/>
                <w:szCs w:val="20"/>
                <w:lang w:val="sl-SI" w:eastAsia="sl-SI"/>
              </w:rPr>
              <w:t>)</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100</w:t>
            </w:r>
          </w:p>
        </w:tc>
        <w:tc>
          <w:tcPr>
            <w:tcW w:w="1420" w:type="dxa"/>
            <w:tcBorders>
              <w:top w:val="nil"/>
              <w:left w:val="nil"/>
              <w:bottom w:val="single" w:sz="4" w:space="0" w:color="auto"/>
              <w:right w:val="double" w:sz="6"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74,41</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1,57</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0,18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0,07</w:t>
            </w:r>
          </w:p>
        </w:tc>
      </w:tr>
      <w:tr w:rsidR="00A826CE" w:rsidRPr="00182104" w:rsidTr="00A826CE">
        <w:trPr>
          <w:trHeight w:val="300"/>
        </w:trPr>
        <w:tc>
          <w:tcPr>
            <w:tcW w:w="704" w:type="dxa"/>
            <w:vMerge/>
            <w:tcBorders>
              <w:top w:val="nil"/>
              <w:left w:val="single" w:sz="4" w:space="0" w:color="auto"/>
              <w:bottom w:val="double" w:sz="6" w:space="0" w:color="000000"/>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1985"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Število zaposlenih*</w:t>
            </w:r>
          </w:p>
        </w:tc>
        <w:tc>
          <w:tcPr>
            <w:tcW w:w="1420" w:type="dxa"/>
            <w:tcBorders>
              <w:top w:val="nil"/>
              <w:left w:val="nil"/>
              <w:bottom w:val="nil"/>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166.355 </w:t>
            </w:r>
          </w:p>
        </w:tc>
        <w:tc>
          <w:tcPr>
            <w:tcW w:w="1420" w:type="dxa"/>
            <w:tcBorders>
              <w:top w:val="nil"/>
              <w:left w:val="nil"/>
              <w:bottom w:val="nil"/>
              <w:right w:val="double" w:sz="6"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126.089 </w:t>
            </w:r>
          </w:p>
        </w:tc>
        <w:tc>
          <w:tcPr>
            <w:tcW w:w="2000" w:type="dxa"/>
            <w:tcBorders>
              <w:top w:val="nil"/>
              <w:left w:val="single" w:sz="4" w:space="0" w:color="auto"/>
              <w:bottom w:val="nil"/>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2.641 </w:t>
            </w:r>
          </w:p>
        </w:tc>
        <w:tc>
          <w:tcPr>
            <w:tcW w:w="1113" w:type="dxa"/>
            <w:tcBorders>
              <w:top w:val="nil"/>
              <w:left w:val="nil"/>
              <w:bottom w:val="nil"/>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280 </w:t>
            </w:r>
          </w:p>
        </w:tc>
        <w:tc>
          <w:tcPr>
            <w:tcW w:w="1276" w:type="dxa"/>
            <w:tcBorders>
              <w:top w:val="nil"/>
              <w:left w:val="nil"/>
              <w:bottom w:val="nil"/>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 xml:space="preserve">113 </w:t>
            </w:r>
          </w:p>
        </w:tc>
      </w:tr>
      <w:tr w:rsidR="00A826CE" w:rsidRPr="00182104" w:rsidTr="00A826CE">
        <w:trPr>
          <w:trHeight w:val="315"/>
        </w:trPr>
        <w:tc>
          <w:tcPr>
            <w:tcW w:w="704" w:type="dxa"/>
            <w:vMerge/>
            <w:tcBorders>
              <w:top w:val="nil"/>
              <w:left w:val="single" w:sz="4" w:space="0" w:color="auto"/>
              <w:bottom w:val="double" w:sz="6" w:space="0" w:color="000000"/>
              <w:right w:val="single" w:sz="4" w:space="0" w:color="auto"/>
            </w:tcBorders>
            <w:vAlign w:val="center"/>
            <w:hideMark/>
          </w:tcPr>
          <w:p w:rsidR="00A826CE" w:rsidRPr="00182104" w:rsidRDefault="00A826CE" w:rsidP="00A826CE">
            <w:pPr>
              <w:spacing w:line="240" w:lineRule="auto"/>
              <w:rPr>
                <w:rFonts w:cs="Arial"/>
                <w:szCs w:val="20"/>
                <w:lang w:val="sl-SI" w:eastAsia="sl-SI"/>
              </w:rPr>
            </w:pPr>
          </w:p>
        </w:tc>
        <w:tc>
          <w:tcPr>
            <w:tcW w:w="1985" w:type="dxa"/>
            <w:tcBorders>
              <w:top w:val="nil"/>
              <w:left w:val="nil"/>
              <w:bottom w:val="double" w:sz="6" w:space="0" w:color="auto"/>
              <w:right w:val="single" w:sz="4" w:space="0" w:color="auto"/>
            </w:tcBorders>
            <w:shd w:val="clear" w:color="auto" w:fill="auto"/>
            <w:noWrap/>
            <w:vAlign w:val="center"/>
            <w:hideMark/>
          </w:tcPr>
          <w:p w:rsidR="00A826CE" w:rsidRPr="00182104" w:rsidRDefault="00A826CE" w:rsidP="00A826CE">
            <w:pPr>
              <w:spacing w:line="240" w:lineRule="auto"/>
              <w:rPr>
                <w:rFonts w:cs="Arial"/>
                <w:szCs w:val="20"/>
                <w:lang w:val="sl-SI" w:eastAsia="sl-SI"/>
              </w:rPr>
            </w:pPr>
            <w:r w:rsidRPr="00182104">
              <w:rPr>
                <w:rFonts w:cs="Arial"/>
                <w:szCs w:val="20"/>
                <w:lang w:val="sl-SI" w:eastAsia="sl-SI"/>
              </w:rPr>
              <w:t xml:space="preserve">Delež zaposlenih </w:t>
            </w:r>
            <w:r w:rsidR="003A5773" w:rsidRPr="00182104">
              <w:rPr>
                <w:rFonts w:cs="Arial"/>
                <w:szCs w:val="20"/>
                <w:lang w:val="sl-SI" w:eastAsia="sl-SI"/>
              </w:rPr>
              <w:t>(</w:t>
            </w:r>
            <w:r w:rsidRPr="00182104">
              <w:rPr>
                <w:rFonts w:cs="Arial"/>
                <w:szCs w:val="20"/>
                <w:lang w:val="sl-SI" w:eastAsia="sl-SI"/>
              </w:rPr>
              <w:t>v</w:t>
            </w:r>
            <w:r w:rsidR="00DF22E8" w:rsidRPr="00182104">
              <w:rPr>
                <w:rFonts w:cs="Arial"/>
                <w:szCs w:val="20"/>
                <w:lang w:val="sl-SI" w:eastAsia="sl-SI"/>
              </w:rPr>
              <w:t> </w:t>
            </w:r>
            <w:r w:rsidRPr="00182104">
              <w:rPr>
                <w:rFonts w:cs="Arial"/>
                <w:szCs w:val="20"/>
                <w:lang w:val="sl-SI" w:eastAsia="sl-SI"/>
              </w:rPr>
              <w:t>%</w:t>
            </w:r>
            <w:r w:rsidR="003A5773" w:rsidRPr="00182104">
              <w:rPr>
                <w:rFonts w:cs="Arial"/>
                <w:szCs w:val="20"/>
                <w:lang w:val="sl-SI" w:eastAsia="sl-SI"/>
              </w:rPr>
              <w:t>)</w:t>
            </w:r>
          </w:p>
        </w:tc>
        <w:tc>
          <w:tcPr>
            <w:tcW w:w="1420" w:type="dxa"/>
            <w:tcBorders>
              <w:top w:val="single" w:sz="4" w:space="0" w:color="auto"/>
              <w:left w:val="nil"/>
              <w:bottom w:val="double" w:sz="6"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100</w:t>
            </w:r>
          </w:p>
        </w:tc>
        <w:tc>
          <w:tcPr>
            <w:tcW w:w="1420" w:type="dxa"/>
            <w:tcBorders>
              <w:top w:val="single" w:sz="4" w:space="0" w:color="auto"/>
              <w:left w:val="nil"/>
              <w:bottom w:val="double" w:sz="6" w:space="0" w:color="auto"/>
              <w:right w:val="double" w:sz="6"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75,80</w:t>
            </w:r>
          </w:p>
        </w:tc>
        <w:tc>
          <w:tcPr>
            <w:tcW w:w="2000" w:type="dxa"/>
            <w:tcBorders>
              <w:top w:val="single" w:sz="4" w:space="0" w:color="auto"/>
              <w:left w:val="nil"/>
              <w:bottom w:val="double" w:sz="6" w:space="0" w:color="auto"/>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1,59</w:t>
            </w:r>
          </w:p>
        </w:tc>
        <w:tc>
          <w:tcPr>
            <w:tcW w:w="1113" w:type="dxa"/>
            <w:tcBorders>
              <w:top w:val="single" w:sz="4" w:space="0" w:color="auto"/>
              <w:left w:val="nil"/>
              <w:bottom w:val="double" w:sz="6" w:space="0" w:color="auto"/>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0,17</w:t>
            </w:r>
          </w:p>
        </w:tc>
        <w:tc>
          <w:tcPr>
            <w:tcW w:w="1276" w:type="dxa"/>
            <w:tcBorders>
              <w:top w:val="single" w:sz="4" w:space="0" w:color="auto"/>
              <w:left w:val="nil"/>
              <w:bottom w:val="double" w:sz="6" w:space="0" w:color="auto"/>
              <w:right w:val="single" w:sz="4" w:space="0" w:color="auto"/>
            </w:tcBorders>
            <w:shd w:val="clear" w:color="auto" w:fill="auto"/>
            <w:noWrap/>
            <w:vAlign w:val="bottom"/>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0,07</w:t>
            </w:r>
          </w:p>
        </w:tc>
      </w:tr>
      <w:tr w:rsidR="00A826CE" w:rsidRPr="00182104" w:rsidTr="00A826CE">
        <w:trPr>
          <w:trHeight w:val="315"/>
        </w:trPr>
        <w:tc>
          <w:tcPr>
            <w:tcW w:w="2689" w:type="dxa"/>
            <w:gridSpan w:val="2"/>
            <w:tcBorders>
              <w:top w:val="nil"/>
              <w:left w:val="single" w:sz="4" w:space="0" w:color="auto"/>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Indeks</w:t>
            </w:r>
            <w:r w:rsidR="00F333F3" w:rsidRPr="00182104">
              <w:rPr>
                <w:rFonts w:cs="Arial"/>
                <w:szCs w:val="20"/>
                <w:lang w:val="sl-SI" w:eastAsia="sl-SI"/>
              </w:rPr>
              <w:t xml:space="preserve"> </w:t>
            </w:r>
            <w:r w:rsidRPr="00182104">
              <w:rPr>
                <w:rFonts w:cs="Arial"/>
                <w:szCs w:val="20"/>
                <w:lang w:val="sl-SI" w:eastAsia="sl-SI"/>
              </w:rPr>
              <w:t>mase bruto plač</w:t>
            </w:r>
          </w:p>
        </w:tc>
        <w:tc>
          <w:tcPr>
            <w:tcW w:w="142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105,07</w:t>
            </w:r>
          </w:p>
        </w:tc>
        <w:tc>
          <w:tcPr>
            <w:tcW w:w="1420" w:type="dxa"/>
            <w:tcBorders>
              <w:top w:val="nil"/>
              <w:left w:val="nil"/>
              <w:bottom w:val="single" w:sz="4" w:space="0" w:color="auto"/>
              <w:right w:val="double" w:sz="6"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105,30</w:t>
            </w:r>
          </w:p>
        </w:tc>
        <w:tc>
          <w:tcPr>
            <w:tcW w:w="4389" w:type="dxa"/>
            <w:gridSpan w:val="3"/>
            <w:tcBorders>
              <w:top w:val="double" w:sz="6" w:space="0" w:color="auto"/>
              <w:left w:val="nil"/>
              <w:bottom w:val="single" w:sz="4" w:space="0" w:color="auto"/>
              <w:right w:val="single" w:sz="4" w:space="0" w:color="000000"/>
            </w:tcBorders>
            <w:shd w:val="clear" w:color="auto" w:fill="auto"/>
            <w:noWrap/>
            <w:vAlign w:val="center"/>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103,82</w:t>
            </w:r>
          </w:p>
        </w:tc>
      </w:tr>
      <w:tr w:rsidR="00A826CE" w:rsidRPr="00182104" w:rsidTr="00A826CE">
        <w:trPr>
          <w:trHeight w:val="30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Indeks</w:t>
            </w:r>
            <w:r w:rsidR="00F333F3" w:rsidRPr="00182104">
              <w:rPr>
                <w:rFonts w:cs="Arial"/>
                <w:szCs w:val="20"/>
                <w:lang w:val="sl-SI" w:eastAsia="sl-SI"/>
              </w:rPr>
              <w:t xml:space="preserve"> </w:t>
            </w:r>
            <w:r w:rsidRPr="00182104">
              <w:rPr>
                <w:rFonts w:cs="Arial"/>
                <w:szCs w:val="20"/>
                <w:lang w:val="sl-SI" w:eastAsia="sl-SI"/>
              </w:rPr>
              <w:t>števila</w:t>
            </w:r>
            <w:r w:rsidR="00F333F3" w:rsidRPr="00182104">
              <w:rPr>
                <w:rFonts w:cs="Arial"/>
                <w:szCs w:val="20"/>
                <w:lang w:val="sl-SI" w:eastAsia="sl-SI"/>
              </w:rPr>
              <w:t xml:space="preserve"> </w:t>
            </w:r>
            <w:r w:rsidRPr="00182104">
              <w:rPr>
                <w:rFonts w:cs="Arial"/>
                <w:szCs w:val="20"/>
                <w:lang w:val="sl-SI" w:eastAsia="sl-SI"/>
              </w:rPr>
              <w:t>zaposlenih</w:t>
            </w:r>
          </w:p>
        </w:tc>
        <w:tc>
          <w:tcPr>
            <w:tcW w:w="1420" w:type="dxa"/>
            <w:tcBorders>
              <w:top w:val="nil"/>
              <w:left w:val="nil"/>
              <w:bottom w:val="single" w:sz="4" w:space="0" w:color="auto"/>
              <w:right w:val="single" w:sz="4"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102,29</w:t>
            </w:r>
          </w:p>
        </w:tc>
        <w:tc>
          <w:tcPr>
            <w:tcW w:w="1420" w:type="dxa"/>
            <w:tcBorders>
              <w:top w:val="nil"/>
              <w:left w:val="nil"/>
              <w:bottom w:val="single" w:sz="4" w:space="0" w:color="auto"/>
              <w:right w:val="double" w:sz="6" w:space="0" w:color="auto"/>
            </w:tcBorders>
            <w:shd w:val="clear" w:color="auto" w:fill="auto"/>
            <w:noWrap/>
            <w:vAlign w:val="center"/>
            <w:hideMark/>
          </w:tcPr>
          <w:p w:rsidR="00A826CE" w:rsidRPr="00182104" w:rsidRDefault="00A826CE" w:rsidP="00A826CE">
            <w:pPr>
              <w:spacing w:line="240" w:lineRule="auto"/>
              <w:jc w:val="right"/>
              <w:rPr>
                <w:rFonts w:cs="Arial"/>
                <w:szCs w:val="20"/>
                <w:lang w:val="sl-SI" w:eastAsia="sl-SI"/>
              </w:rPr>
            </w:pPr>
            <w:r w:rsidRPr="00182104">
              <w:rPr>
                <w:rFonts w:cs="Arial"/>
                <w:szCs w:val="20"/>
                <w:lang w:val="sl-SI" w:eastAsia="sl-SI"/>
              </w:rPr>
              <w:t>102,82</w:t>
            </w:r>
          </w:p>
        </w:tc>
        <w:tc>
          <w:tcPr>
            <w:tcW w:w="438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826CE" w:rsidRPr="00182104" w:rsidRDefault="00A826CE" w:rsidP="00A826CE">
            <w:pPr>
              <w:spacing w:line="240" w:lineRule="auto"/>
              <w:jc w:val="center"/>
              <w:rPr>
                <w:rFonts w:cs="Arial"/>
                <w:szCs w:val="20"/>
                <w:lang w:val="sl-SI" w:eastAsia="sl-SI"/>
              </w:rPr>
            </w:pPr>
            <w:r w:rsidRPr="00182104">
              <w:rPr>
                <w:rFonts w:cs="Arial"/>
                <w:szCs w:val="20"/>
                <w:lang w:val="sl-SI" w:eastAsia="sl-SI"/>
              </w:rPr>
              <w:t>101,61</w:t>
            </w:r>
          </w:p>
        </w:tc>
      </w:tr>
    </w:tbl>
    <w:p w:rsidR="00054786" w:rsidRPr="00182104" w:rsidRDefault="00054786" w:rsidP="00054786">
      <w:pPr>
        <w:spacing w:line="260" w:lineRule="exact"/>
        <w:jc w:val="both"/>
        <w:rPr>
          <w:rFonts w:cs="Arial"/>
          <w:sz w:val="16"/>
          <w:szCs w:val="16"/>
          <w:lang w:val="sl-SI"/>
        </w:rPr>
      </w:pPr>
      <w:r w:rsidRPr="00182104">
        <w:rPr>
          <w:rFonts w:cs="Arial"/>
          <w:sz w:val="16"/>
          <w:szCs w:val="16"/>
          <w:lang w:val="sl-SI"/>
        </w:rPr>
        <w:t>Vir:</w:t>
      </w:r>
      <w:r w:rsidR="00DB6EF2" w:rsidRPr="00182104">
        <w:rPr>
          <w:rFonts w:cs="Arial"/>
          <w:sz w:val="16"/>
          <w:szCs w:val="16"/>
          <w:lang w:val="sl-SI"/>
        </w:rPr>
        <w:t xml:space="preserve"> ISPAP</w:t>
      </w:r>
    </w:p>
    <w:p w:rsidR="008E5378" w:rsidRPr="00182104" w:rsidRDefault="000133DC" w:rsidP="00633BBE">
      <w:pPr>
        <w:jc w:val="both"/>
        <w:rPr>
          <w:rFonts w:cs="Arial"/>
          <w:color w:val="000000"/>
          <w:sz w:val="22"/>
          <w:szCs w:val="22"/>
          <w:lang w:val="sl-SI"/>
        </w:rPr>
      </w:pPr>
      <w:r w:rsidRPr="00182104">
        <w:rPr>
          <w:rFonts w:cs="Arial"/>
          <w:sz w:val="16"/>
          <w:szCs w:val="16"/>
          <w:lang w:val="sl-SI"/>
        </w:rPr>
        <w:t>*</w:t>
      </w:r>
      <w:r w:rsidR="00F32E48" w:rsidRPr="00182104">
        <w:rPr>
          <w:rFonts w:cs="Arial"/>
          <w:sz w:val="16"/>
          <w:szCs w:val="16"/>
          <w:lang w:val="sl-SI"/>
        </w:rPr>
        <w:t xml:space="preserve"> </w:t>
      </w:r>
      <w:r w:rsidR="00471992" w:rsidRPr="00182104">
        <w:rPr>
          <w:rFonts w:cs="Arial"/>
          <w:sz w:val="16"/>
          <w:szCs w:val="16"/>
          <w:lang w:val="sl-SI"/>
        </w:rPr>
        <w:t>Š</w:t>
      </w:r>
      <w:r w:rsidR="00054786" w:rsidRPr="00182104">
        <w:rPr>
          <w:rFonts w:cs="Arial"/>
          <w:sz w:val="16"/>
          <w:szCs w:val="16"/>
          <w:lang w:val="sl-SI"/>
        </w:rPr>
        <w:t>tevilo zaposlenih na podlagi opravljenih ur</w:t>
      </w:r>
      <w:r w:rsidRPr="00182104">
        <w:rPr>
          <w:rFonts w:cs="Arial"/>
          <w:sz w:val="16"/>
          <w:szCs w:val="16"/>
          <w:lang w:val="sl-SI"/>
        </w:rPr>
        <w:t>.</w:t>
      </w:r>
    </w:p>
    <w:p w:rsidR="00A826CE" w:rsidRPr="00182104" w:rsidRDefault="00A826CE" w:rsidP="00633BBE">
      <w:pPr>
        <w:jc w:val="both"/>
        <w:rPr>
          <w:rFonts w:cs="Arial"/>
          <w:color w:val="000000"/>
          <w:sz w:val="22"/>
          <w:szCs w:val="22"/>
          <w:lang w:val="sl-SI"/>
        </w:rPr>
      </w:pPr>
    </w:p>
    <w:p w:rsidR="00295F8D" w:rsidRPr="00182104" w:rsidRDefault="00F30711" w:rsidP="0070423E">
      <w:pPr>
        <w:pStyle w:val="Naslov3"/>
      </w:pPr>
      <w:bookmarkStart w:id="19" w:name="_Toc523465045"/>
      <w:r w:rsidRPr="00182104">
        <w:t>Plačne podskupine</w:t>
      </w:r>
      <w:bookmarkEnd w:id="19"/>
    </w:p>
    <w:p w:rsidR="00295F8D" w:rsidRPr="00182104" w:rsidRDefault="00295F8D" w:rsidP="00633BBE">
      <w:pPr>
        <w:jc w:val="both"/>
        <w:rPr>
          <w:rFonts w:cs="Arial"/>
          <w:color w:val="000000"/>
          <w:sz w:val="22"/>
          <w:szCs w:val="22"/>
          <w:highlight w:val="magenta"/>
          <w:lang w:val="sl-SI"/>
        </w:rPr>
      </w:pPr>
    </w:p>
    <w:p w:rsidR="009A4A20" w:rsidRPr="00182104" w:rsidRDefault="009A4A20" w:rsidP="00747029">
      <w:pPr>
        <w:jc w:val="both"/>
        <w:rPr>
          <w:rFonts w:cs="Arial"/>
          <w:color w:val="000000"/>
          <w:sz w:val="22"/>
          <w:szCs w:val="22"/>
          <w:lang w:val="sl-SI"/>
        </w:rPr>
      </w:pPr>
      <w:r w:rsidRPr="00182104">
        <w:rPr>
          <w:rFonts w:cs="Arial"/>
          <w:color w:val="000000"/>
          <w:sz w:val="22"/>
          <w:szCs w:val="22"/>
          <w:lang w:val="sl-SI"/>
        </w:rPr>
        <w:t xml:space="preserve">Plačne skupine in plačne podskupine opredeljuje 7. člen ZSPJS. </w:t>
      </w:r>
      <w:r w:rsidR="00A256A0" w:rsidRPr="00182104">
        <w:rPr>
          <w:rFonts w:cs="Arial"/>
          <w:color w:val="000000"/>
          <w:sz w:val="22"/>
          <w:szCs w:val="22"/>
          <w:lang w:val="sl-SI"/>
        </w:rPr>
        <w:t>Plačno skupino sestavljajo funkcije oziroma delovna mesta in nazivi</w:t>
      </w:r>
      <w:r w:rsidR="003A5773" w:rsidRPr="00182104">
        <w:rPr>
          <w:rFonts w:cs="Arial"/>
          <w:color w:val="000000"/>
          <w:sz w:val="22"/>
          <w:szCs w:val="22"/>
          <w:lang w:val="sl-SI"/>
        </w:rPr>
        <w:t>,</w:t>
      </w:r>
      <w:r w:rsidR="00A256A0" w:rsidRPr="00182104">
        <w:rPr>
          <w:rFonts w:cs="Arial"/>
          <w:color w:val="000000"/>
          <w:sz w:val="22"/>
          <w:szCs w:val="22"/>
          <w:lang w:val="sl-SI"/>
        </w:rPr>
        <w:t xml:space="preserve"> značilni za dejavnost</w:t>
      </w:r>
      <w:r w:rsidR="003A5773" w:rsidRPr="00182104">
        <w:rPr>
          <w:rFonts w:cs="Arial"/>
          <w:color w:val="000000"/>
          <w:sz w:val="22"/>
          <w:szCs w:val="22"/>
          <w:lang w:val="sl-SI"/>
        </w:rPr>
        <w:t>,</w:t>
      </w:r>
      <w:r w:rsidR="00A256A0" w:rsidRPr="00182104">
        <w:rPr>
          <w:rFonts w:cs="Arial"/>
          <w:color w:val="000000"/>
          <w:sz w:val="22"/>
          <w:szCs w:val="22"/>
          <w:lang w:val="sl-SI"/>
        </w:rPr>
        <w:t xml:space="preserve"> oziroma istovrstna delovna mesta v vseh dejavnostih. Plačna skupina se glede na skupne značilnosti funkcij, delovnih mest in nazivov deli na plačne podskupine.</w:t>
      </w:r>
      <w:r w:rsidR="00A256A0" w:rsidRPr="00182104" w:rsidDel="004E543A">
        <w:rPr>
          <w:rFonts w:cs="Arial"/>
          <w:color w:val="000000"/>
          <w:sz w:val="22"/>
          <w:szCs w:val="22"/>
          <w:lang w:val="sl-SI"/>
        </w:rPr>
        <w:t xml:space="preserve"> </w:t>
      </w:r>
    </w:p>
    <w:p w:rsidR="009A4A20" w:rsidRPr="00182104" w:rsidRDefault="009A4A20" w:rsidP="00747029">
      <w:pPr>
        <w:jc w:val="both"/>
        <w:rPr>
          <w:rFonts w:cs="Arial"/>
          <w:color w:val="000000"/>
          <w:sz w:val="22"/>
          <w:szCs w:val="22"/>
          <w:lang w:val="sl-SI"/>
        </w:rPr>
      </w:pPr>
    </w:p>
    <w:p w:rsidR="00747029" w:rsidRPr="00182104" w:rsidRDefault="00747029" w:rsidP="00747029">
      <w:pPr>
        <w:jc w:val="both"/>
        <w:rPr>
          <w:rFonts w:cs="Arial"/>
          <w:color w:val="000000"/>
          <w:sz w:val="22"/>
          <w:szCs w:val="22"/>
          <w:lang w:val="sl-SI"/>
        </w:rPr>
      </w:pPr>
      <w:r w:rsidRPr="00182104">
        <w:rPr>
          <w:rFonts w:cs="Arial"/>
          <w:color w:val="000000"/>
          <w:sz w:val="22"/>
          <w:szCs w:val="22"/>
          <w:lang w:val="sl-SI"/>
        </w:rPr>
        <w:t>Največ zaposlenih je v plačni podskupini D02 – predavatelji višjih strokovnih šol, srednješolski in osnovnošolski učitelji ter drugi strokovni delavci</w:t>
      </w:r>
      <w:r w:rsidR="00992CBD" w:rsidRPr="00182104">
        <w:rPr>
          <w:rFonts w:cs="Arial"/>
          <w:color w:val="000000"/>
          <w:sz w:val="22"/>
          <w:szCs w:val="22"/>
          <w:lang w:val="sl-SI"/>
        </w:rPr>
        <w:t xml:space="preserve"> (16,30</w:t>
      </w:r>
      <w:r w:rsidR="00015065" w:rsidRPr="00182104">
        <w:rPr>
          <w:rFonts w:cs="Arial"/>
          <w:color w:val="000000"/>
          <w:sz w:val="22"/>
          <w:szCs w:val="22"/>
          <w:lang w:val="sl-SI"/>
        </w:rPr>
        <w:t xml:space="preserve"> </w:t>
      </w:r>
      <w:r w:rsidR="004A3277" w:rsidRPr="00182104">
        <w:rPr>
          <w:rFonts w:cs="Arial"/>
          <w:color w:val="000000"/>
          <w:sz w:val="22"/>
          <w:szCs w:val="22"/>
          <w:lang w:val="sl-SI"/>
        </w:rPr>
        <w:t>%</w:t>
      </w:r>
      <w:r w:rsidR="00015065" w:rsidRPr="00182104">
        <w:rPr>
          <w:rFonts w:cs="Arial"/>
          <w:color w:val="000000"/>
          <w:sz w:val="22"/>
          <w:szCs w:val="22"/>
          <w:lang w:val="sl-SI"/>
        </w:rPr>
        <w:t xml:space="preserve">). Posledično </w:t>
      </w:r>
      <w:r w:rsidR="00992CBD" w:rsidRPr="00182104">
        <w:rPr>
          <w:rFonts w:cs="Arial"/>
          <w:color w:val="000000"/>
          <w:sz w:val="22"/>
          <w:szCs w:val="22"/>
          <w:lang w:val="sl-SI"/>
        </w:rPr>
        <w:t xml:space="preserve">je v tej plačni podskupini </w:t>
      </w:r>
      <w:r w:rsidR="004131B1" w:rsidRPr="00182104">
        <w:rPr>
          <w:rFonts w:cs="Arial"/>
          <w:color w:val="000000"/>
          <w:sz w:val="22"/>
          <w:szCs w:val="22"/>
          <w:lang w:val="sl-SI"/>
        </w:rPr>
        <w:t xml:space="preserve">tudi največji delež mase </w:t>
      </w:r>
      <w:r w:rsidRPr="00182104">
        <w:rPr>
          <w:rFonts w:cs="Arial"/>
          <w:color w:val="000000"/>
          <w:sz w:val="22"/>
          <w:szCs w:val="22"/>
          <w:lang w:val="sl-SI"/>
        </w:rPr>
        <w:t>brut</w:t>
      </w:r>
      <w:r w:rsidR="004131B1" w:rsidRPr="00182104">
        <w:rPr>
          <w:rFonts w:cs="Arial"/>
          <w:color w:val="000000"/>
          <w:sz w:val="22"/>
          <w:szCs w:val="22"/>
          <w:lang w:val="sl-SI"/>
        </w:rPr>
        <w:t>o plač</w:t>
      </w:r>
      <w:r w:rsidR="00992CBD" w:rsidRPr="00182104">
        <w:rPr>
          <w:rFonts w:cs="Arial"/>
          <w:color w:val="000000"/>
          <w:sz w:val="22"/>
          <w:szCs w:val="22"/>
          <w:lang w:val="sl-SI"/>
        </w:rPr>
        <w:t xml:space="preserve"> v </w:t>
      </w:r>
      <w:r w:rsidR="004131B1" w:rsidRPr="00182104">
        <w:rPr>
          <w:rFonts w:cs="Arial"/>
          <w:color w:val="000000"/>
          <w:sz w:val="22"/>
          <w:szCs w:val="22"/>
          <w:lang w:val="sl-SI"/>
        </w:rPr>
        <w:t>celotn</w:t>
      </w:r>
      <w:r w:rsidR="003A5773" w:rsidRPr="00182104">
        <w:rPr>
          <w:rFonts w:cs="Arial"/>
          <w:color w:val="000000"/>
          <w:sz w:val="22"/>
          <w:szCs w:val="22"/>
          <w:lang w:val="sl-SI"/>
        </w:rPr>
        <w:t>e</w:t>
      </w:r>
      <w:r w:rsidR="004131B1" w:rsidRPr="00182104">
        <w:rPr>
          <w:rFonts w:cs="Arial"/>
          <w:color w:val="000000"/>
          <w:sz w:val="22"/>
          <w:szCs w:val="22"/>
          <w:lang w:val="sl-SI"/>
        </w:rPr>
        <w:t xml:space="preserve">m </w:t>
      </w:r>
      <w:r w:rsidR="00992CBD" w:rsidRPr="00182104">
        <w:rPr>
          <w:rFonts w:cs="Arial"/>
          <w:color w:val="000000"/>
          <w:sz w:val="22"/>
          <w:szCs w:val="22"/>
          <w:lang w:val="sl-SI"/>
        </w:rPr>
        <w:t>javnem sektorju (18,19</w:t>
      </w:r>
      <w:r w:rsidRPr="00182104">
        <w:rPr>
          <w:rFonts w:cs="Arial"/>
          <w:color w:val="000000"/>
          <w:sz w:val="22"/>
          <w:szCs w:val="22"/>
          <w:lang w:val="sl-SI"/>
        </w:rPr>
        <w:t xml:space="preserve"> </w:t>
      </w:r>
      <w:r w:rsidR="004A3277" w:rsidRPr="00182104">
        <w:rPr>
          <w:rFonts w:cs="Arial"/>
          <w:color w:val="000000"/>
          <w:sz w:val="22"/>
          <w:szCs w:val="22"/>
          <w:lang w:val="sl-SI"/>
        </w:rPr>
        <w:t>%</w:t>
      </w:r>
      <w:r w:rsidRPr="00182104">
        <w:rPr>
          <w:rFonts w:cs="Arial"/>
          <w:color w:val="000000"/>
          <w:sz w:val="22"/>
          <w:szCs w:val="22"/>
          <w:lang w:val="sl-SI"/>
        </w:rPr>
        <w:t xml:space="preserve">). </w:t>
      </w:r>
      <w:r w:rsidR="000E7C28" w:rsidRPr="00182104">
        <w:rPr>
          <w:rFonts w:cs="Arial"/>
          <w:color w:val="000000"/>
          <w:sz w:val="22"/>
          <w:szCs w:val="22"/>
          <w:lang w:val="sl-SI"/>
        </w:rPr>
        <w:t xml:space="preserve">Število zaposlenih na podlagi opravljenih ur se je v tej plačni podskupini povečalo za 2,8 </w:t>
      </w:r>
      <w:r w:rsidR="004A3277" w:rsidRPr="00182104">
        <w:rPr>
          <w:rFonts w:cs="Arial"/>
          <w:color w:val="000000"/>
          <w:sz w:val="22"/>
          <w:szCs w:val="22"/>
          <w:lang w:val="sl-SI"/>
        </w:rPr>
        <w:t>%</w:t>
      </w:r>
      <w:r w:rsidR="000E7C28" w:rsidRPr="00182104">
        <w:rPr>
          <w:rFonts w:cs="Arial"/>
          <w:color w:val="000000"/>
          <w:sz w:val="22"/>
          <w:szCs w:val="22"/>
          <w:lang w:val="sl-SI"/>
        </w:rPr>
        <w:t>.</w:t>
      </w:r>
    </w:p>
    <w:p w:rsidR="00747029" w:rsidRPr="00182104" w:rsidRDefault="00747029" w:rsidP="00747029">
      <w:pPr>
        <w:jc w:val="both"/>
        <w:rPr>
          <w:rFonts w:cs="Arial"/>
          <w:color w:val="000000"/>
          <w:sz w:val="22"/>
          <w:szCs w:val="22"/>
          <w:lang w:val="sl-SI"/>
        </w:rPr>
      </w:pPr>
    </w:p>
    <w:p w:rsidR="00747029" w:rsidRPr="00182104" w:rsidRDefault="00747029" w:rsidP="00747029">
      <w:pPr>
        <w:jc w:val="both"/>
        <w:rPr>
          <w:rFonts w:cs="Arial"/>
          <w:sz w:val="22"/>
          <w:szCs w:val="22"/>
          <w:lang w:val="sl-SI" w:eastAsia="sl-SI"/>
        </w:rPr>
      </w:pPr>
      <w:r w:rsidRPr="00182104">
        <w:rPr>
          <w:rFonts w:cs="Arial"/>
          <w:color w:val="000000"/>
          <w:sz w:val="22"/>
          <w:szCs w:val="22"/>
          <w:lang w:val="sl-SI"/>
        </w:rPr>
        <w:t xml:space="preserve">Druga obsežnejša plačna podskupina </w:t>
      </w:r>
      <w:r w:rsidR="00992CBD" w:rsidRPr="00182104">
        <w:rPr>
          <w:rFonts w:cs="Arial"/>
          <w:color w:val="000000"/>
          <w:sz w:val="22"/>
          <w:szCs w:val="22"/>
          <w:lang w:val="sl-SI"/>
        </w:rPr>
        <w:t xml:space="preserve">po deležu zaposlenih </w:t>
      </w:r>
      <w:r w:rsidRPr="00182104">
        <w:rPr>
          <w:rFonts w:cs="Arial"/>
          <w:color w:val="000000"/>
          <w:sz w:val="22"/>
          <w:szCs w:val="22"/>
          <w:lang w:val="sl-SI"/>
        </w:rPr>
        <w:t xml:space="preserve">je J03 – </w:t>
      </w:r>
      <w:r w:rsidR="003A5773" w:rsidRPr="00182104">
        <w:rPr>
          <w:rFonts w:cs="Arial"/>
          <w:color w:val="000000"/>
          <w:sz w:val="22"/>
          <w:szCs w:val="22"/>
          <w:lang w:val="sl-SI"/>
        </w:rPr>
        <w:t>o</w:t>
      </w:r>
      <w:r w:rsidR="00992CBD" w:rsidRPr="00182104">
        <w:rPr>
          <w:rFonts w:cs="Arial"/>
          <w:color w:val="000000"/>
          <w:sz w:val="22"/>
          <w:szCs w:val="22"/>
          <w:lang w:val="sl-SI"/>
        </w:rPr>
        <w:t>stali strokovno</w:t>
      </w:r>
      <w:r w:rsidR="003A5773" w:rsidRPr="00182104">
        <w:rPr>
          <w:rFonts w:cs="Arial"/>
          <w:color w:val="000000"/>
          <w:sz w:val="22"/>
          <w:szCs w:val="22"/>
          <w:lang w:val="sl-SI"/>
        </w:rPr>
        <w:t>-</w:t>
      </w:r>
      <w:r w:rsidR="00992CBD" w:rsidRPr="00182104">
        <w:rPr>
          <w:rFonts w:cs="Arial"/>
          <w:color w:val="000000"/>
          <w:sz w:val="22"/>
          <w:szCs w:val="22"/>
          <w:lang w:val="sl-SI"/>
        </w:rPr>
        <w:t>tehnični delavci</w:t>
      </w:r>
      <w:r w:rsidR="00F333F3" w:rsidRPr="00182104">
        <w:rPr>
          <w:rFonts w:cs="Arial"/>
          <w:color w:val="000000"/>
          <w:sz w:val="22"/>
          <w:szCs w:val="22"/>
          <w:lang w:val="sl-SI"/>
        </w:rPr>
        <w:t xml:space="preserve"> </w:t>
      </w:r>
      <w:r w:rsidR="003A5773" w:rsidRPr="00182104">
        <w:rPr>
          <w:rFonts w:cs="Arial"/>
          <w:color w:val="000000"/>
          <w:sz w:val="22"/>
          <w:szCs w:val="22"/>
          <w:lang w:val="sl-SI"/>
        </w:rPr>
        <w:t xml:space="preserve">– </w:t>
      </w:r>
      <w:r w:rsidR="00992CBD" w:rsidRPr="00182104">
        <w:rPr>
          <w:rFonts w:cs="Arial"/>
          <w:color w:val="000000"/>
          <w:sz w:val="22"/>
          <w:szCs w:val="22"/>
          <w:lang w:val="sl-SI"/>
        </w:rPr>
        <w:t>spremljajoča delovna mesta</w:t>
      </w:r>
      <w:r w:rsidRPr="00182104">
        <w:rPr>
          <w:rFonts w:cs="Arial"/>
          <w:color w:val="000000"/>
          <w:sz w:val="22"/>
          <w:szCs w:val="22"/>
          <w:lang w:val="sl-SI"/>
        </w:rPr>
        <w:t>,</w:t>
      </w:r>
      <w:r w:rsidR="00992CBD" w:rsidRPr="00182104">
        <w:rPr>
          <w:rFonts w:cs="Arial"/>
          <w:sz w:val="22"/>
          <w:szCs w:val="22"/>
          <w:lang w:val="sl-SI" w:eastAsia="sl-SI"/>
        </w:rPr>
        <w:t xml:space="preserve"> kjer je zaposlenih 12,34</w:t>
      </w:r>
      <w:r w:rsidRPr="00182104">
        <w:rPr>
          <w:rFonts w:cs="Arial"/>
          <w:sz w:val="22"/>
          <w:szCs w:val="22"/>
          <w:lang w:val="sl-SI" w:eastAsia="sl-SI"/>
        </w:rPr>
        <w:t xml:space="preserve"> </w:t>
      </w:r>
      <w:r w:rsidR="004A3277" w:rsidRPr="00182104">
        <w:rPr>
          <w:rFonts w:cs="Arial"/>
          <w:sz w:val="22"/>
          <w:szCs w:val="22"/>
          <w:lang w:val="sl-SI" w:eastAsia="sl-SI"/>
        </w:rPr>
        <w:t>%</w:t>
      </w:r>
      <w:r w:rsidRPr="00182104">
        <w:rPr>
          <w:rFonts w:cs="Arial"/>
          <w:sz w:val="22"/>
          <w:szCs w:val="22"/>
          <w:lang w:val="sl-SI" w:eastAsia="sl-SI"/>
        </w:rPr>
        <w:t xml:space="preserve"> vse</w:t>
      </w:r>
      <w:r w:rsidR="003F4ADB" w:rsidRPr="00182104">
        <w:rPr>
          <w:rFonts w:cs="Arial"/>
          <w:sz w:val="22"/>
          <w:szCs w:val="22"/>
          <w:lang w:val="sl-SI" w:eastAsia="sl-SI"/>
        </w:rPr>
        <w:t>h zaposlenih (na podlagi opravljenih ur), njihov delež mase</w:t>
      </w:r>
      <w:r w:rsidR="00992CBD" w:rsidRPr="00182104">
        <w:rPr>
          <w:rFonts w:cs="Arial"/>
          <w:sz w:val="22"/>
          <w:szCs w:val="22"/>
          <w:lang w:val="sl-SI" w:eastAsia="sl-SI"/>
        </w:rPr>
        <w:t xml:space="preserve"> </w:t>
      </w:r>
      <w:r w:rsidR="003F4ADB" w:rsidRPr="00182104">
        <w:rPr>
          <w:rFonts w:cs="Arial"/>
          <w:sz w:val="22"/>
          <w:szCs w:val="22"/>
          <w:lang w:val="sl-SI" w:eastAsia="sl-SI"/>
        </w:rPr>
        <w:t>bruto plač</w:t>
      </w:r>
      <w:r w:rsidR="00DF22E8" w:rsidRPr="00182104">
        <w:rPr>
          <w:lang w:val="sl-SI"/>
        </w:rPr>
        <w:t xml:space="preserve"> </w:t>
      </w:r>
      <w:r w:rsidR="00DF22E8" w:rsidRPr="00182104">
        <w:rPr>
          <w:rFonts w:cs="Arial"/>
          <w:sz w:val="22"/>
          <w:szCs w:val="22"/>
          <w:lang w:val="sl-SI" w:eastAsia="sl-SI"/>
        </w:rPr>
        <w:t>v celotnem javnem sektorju</w:t>
      </w:r>
      <w:r w:rsidR="00992CBD" w:rsidRPr="00182104">
        <w:rPr>
          <w:rFonts w:cs="Arial"/>
          <w:sz w:val="22"/>
          <w:szCs w:val="22"/>
          <w:lang w:val="sl-SI" w:eastAsia="sl-SI"/>
        </w:rPr>
        <w:t xml:space="preserve"> pa znaša 6,48</w:t>
      </w:r>
      <w:r w:rsidRPr="00182104">
        <w:rPr>
          <w:rFonts w:cs="Arial"/>
          <w:sz w:val="22"/>
          <w:szCs w:val="22"/>
          <w:lang w:val="sl-SI" w:eastAsia="sl-SI"/>
        </w:rPr>
        <w:t xml:space="preserve"> </w:t>
      </w:r>
      <w:r w:rsidR="004A3277" w:rsidRPr="00182104">
        <w:rPr>
          <w:rFonts w:cs="Arial"/>
          <w:sz w:val="22"/>
          <w:szCs w:val="22"/>
          <w:lang w:val="sl-SI" w:eastAsia="sl-SI"/>
        </w:rPr>
        <w:t>%</w:t>
      </w:r>
      <w:r w:rsidRPr="00182104">
        <w:rPr>
          <w:rFonts w:cs="Arial"/>
          <w:sz w:val="22"/>
          <w:szCs w:val="22"/>
          <w:lang w:val="sl-SI" w:eastAsia="sl-SI"/>
        </w:rPr>
        <w:t>.</w:t>
      </w:r>
      <w:r w:rsidR="000E7C28" w:rsidRPr="00182104">
        <w:rPr>
          <w:rFonts w:cs="Arial"/>
          <w:sz w:val="22"/>
          <w:szCs w:val="22"/>
          <w:lang w:val="sl-SI" w:eastAsia="sl-SI"/>
        </w:rPr>
        <w:t xml:space="preserve"> Število zaposlenih na podlagi opravljenih ur se je povečalo za 2,5 </w:t>
      </w:r>
      <w:r w:rsidR="004A3277" w:rsidRPr="00182104">
        <w:rPr>
          <w:rFonts w:cs="Arial"/>
          <w:sz w:val="22"/>
          <w:szCs w:val="22"/>
          <w:lang w:val="sl-SI" w:eastAsia="sl-SI"/>
        </w:rPr>
        <w:t>%</w:t>
      </w:r>
      <w:r w:rsidR="000E7C28" w:rsidRPr="00182104">
        <w:rPr>
          <w:rFonts w:cs="Arial"/>
          <w:sz w:val="22"/>
          <w:szCs w:val="22"/>
          <w:lang w:val="sl-SI" w:eastAsia="sl-SI"/>
        </w:rPr>
        <w:t>.</w:t>
      </w:r>
    </w:p>
    <w:p w:rsidR="00747029" w:rsidRPr="00182104" w:rsidRDefault="00747029" w:rsidP="00747029">
      <w:pPr>
        <w:jc w:val="both"/>
        <w:rPr>
          <w:rFonts w:cs="Arial"/>
          <w:color w:val="000000"/>
          <w:sz w:val="22"/>
          <w:szCs w:val="22"/>
          <w:lang w:val="sl-SI"/>
        </w:rPr>
      </w:pPr>
    </w:p>
    <w:p w:rsidR="00747029" w:rsidRPr="00182104" w:rsidRDefault="00747029" w:rsidP="00747029">
      <w:pPr>
        <w:jc w:val="both"/>
        <w:rPr>
          <w:rFonts w:cs="Arial"/>
          <w:color w:val="000000"/>
          <w:sz w:val="22"/>
          <w:szCs w:val="22"/>
          <w:lang w:val="sl-SI"/>
        </w:rPr>
      </w:pPr>
      <w:r w:rsidRPr="00182104">
        <w:rPr>
          <w:rFonts w:cs="Arial"/>
          <w:color w:val="000000"/>
          <w:sz w:val="22"/>
          <w:szCs w:val="22"/>
          <w:lang w:val="sl-SI"/>
        </w:rPr>
        <w:t xml:space="preserve">V plačni podskupini E03 je zaposlenih </w:t>
      </w:r>
      <w:r w:rsidR="00992CBD" w:rsidRPr="00182104">
        <w:rPr>
          <w:rFonts w:cs="Arial"/>
          <w:color w:val="000000"/>
          <w:sz w:val="22"/>
          <w:szCs w:val="22"/>
          <w:lang w:val="sl-SI"/>
        </w:rPr>
        <w:t>16.056 medicinskih sester in babic (9,75</w:t>
      </w:r>
      <w:r w:rsidRPr="00182104">
        <w:rPr>
          <w:rFonts w:cs="Arial"/>
          <w:color w:val="000000"/>
          <w:sz w:val="22"/>
          <w:szCs w:val="22"/>
          <w:lang w:val="sl-SI"/>
        </w:rPr>
        <w:t xml:space="preserve"> </w:t>
      </w:r>
      <w:r w:rsidR="004A3277" w:rsidRPr="00182104">
        <w:rPr>
          <w:rFonts w:cs="Arial"/>
          <w:color w:val="000000"/>
          <w:sz w:val="22"/>
          <w:szCs w:val="22"/>
          <w:lang w:val="sl-SI"/>
        </w:rPr>
        <w:t>%</w:t>
      </w:r>
      <w:r w:rsidRPr="00182104">
        <w:rPr>
          <w:rFonts w:cs="Arial"/>
          <w:color w:val="000000"/>
          <w:sz w:val="22"/>
          <w:szCs w:val="22"/>
          <w:lang w:val="sl-SI"/>
        </w:rPr>
        <w:t xml:space="preserve"> v</w:t>
      </w:r>
      <w:r w:rsidR="003F4ADB" w:rsidRPr="00182104">
        <w:rPr>
          <w:rFonts w:cs="Arial"/>
          <w:color w:val="000000"/>
          <w:sz w:val="22"/>
          <w:szCs w:val="22"/>
          <w:lang w:val="sl-SI"/>
        </w:rPr>
        <w:t>seh zaposlenih), njihov delež mase bruto plač</w:t>
      </w:r>
      <w:r w:rsidR="00992CBD" w:rsidRPr="00182104">
        <w:rPr>
          <w:rFonts w:cs="Arial"/>
          <w:color w:val="000000"/>
          <w:sz w:val="22"/>
          <w:szCs w:val="22"/>
          <w:lang w:val="sl-SI"/>
        </w:rPr>
        <w:t xml:space="preserve"> znaša 8,77</w:t>
      </w:r>
      <w:r w:rsidRPr="00182104">
        <w:rPr>
          <w:rFonts w:cs="Arial"/>
          <w:color w:val="000000"/>
          <w:sz w:val="22"/>
          <w:szCs w:val="22"/>
          <w:lang w:val="sl-SI"/>
        </w:rPr>
        <w:t xml:space="preserve"> </w:t>
      </w:r>
      <w:r w:rsidR="004A3277" w:rsidRPr="00182104">
        <w:rPr>
          <w:rFonts w:cs="Arial"/>
          <w:color w:val="000000"/>
          <w:sz w:val="22"/>
          <w:szCs w:val="22"/>
          <w:lang w:val="sl-SI"/>
        </w:rPr>
        <w:t>%</w:t>
      </w:r>
      <w:r w:rsidRPr="00182104">
        <w:rPr>
          <w:rFonts w:cs="Arial"/>
          <w:color w:val="000000"/>
          <w:sz w:val="22"/>
          <w:szCs w:val="22"/>
          <w:lang w:val="sl-SI"/>
        </w:rPr>
        <w:t>. Sledita plačn</w:t>
      </w:r>
      <w:r w:rsidR="003A5773" w:rsidRPr="00182104">
        <w:rPr>
          <w:rFonts w:cs="Arial"/>
          <w:color w:val="000000"/>
          <w:sz w:val="22"/>
          <w:szCs w:val="22"/>
          <w:lang w:val="sl-SI"/>
        </w:rPr>
        <w:t>a</w:t>
      </w:r>
      <w:r w:rsidRPr="00182104">
        <w:rPr>
          <w:rFonts w:cs="Arial"/>
          <w:color w:val="000000"/>
          <w:sz w:val="22"/>
          <w:szCs w:val="22"/>
          <w:lang w:val="sl-SI"/>
        </w:rPr>
        <w:t xml:space="preserve"> podskupin</w:t>
      </w:r>
      <w:r w:rsidR="003A5773" w:rsidRPr="00182104">
        <w:rPr>
          <w:rFonts w:cs="Arial"/>
          <w:color w:val="000000"/>
          <w:sz w:val="22"/>
          <w:szCs w:val="22"/>
          <w:lang w:val="sl-SI"/>
        </w:rPr>
        <w:t>a</w:t>
      </w:r>
      <w:r w:rsidRPr="00182104">
        <w:rPr>
          <w:rFonts w:cs="Arial"/>
          <w:color w:val="000000"/>
          <w:sz w:val="22"/>
          <w:szCs w:val="22"/>
          <w:lang w:val="sl-SI"/>
        </w:rPr>
        <w:t xml:space="preserve"> C02 – uradniki v državni upravi, upravah pravosodnih organov in upravah lokalnih skupnosti s 7-odstotnim deležem zaposlenih in 8-odstotnim deležem </w:t>
      </w:r>
      <w:r w:rsidR="003F4ADB" w:rsidRPr="00182104">
        <w:rPr>
          <w:rFonts w:cs="Arial"/>
          <w:color w:val="000000"/>
          <w:sz w:val="22"/>
          <w:szCs w:val="22"/>
          <w:lang w:val="sl-SI"/>
        </w:rPr>
        <w:t>mase bruto plač</w:t>
      </w:r>
      <w:r w:rsidRPr="00182104">
        <w:rPr>
          <w:rFonts w:cs="Arial"/>
          <w:color w:val="000000"/>
          <w:sz w:val="22"/>
          <w:szCs w:val="22"/>
          <w:lang w:val="sl-SI"/>
        </w:rPr>
        <w:t xml:space="preserve"> ter plačna skupina J01 – </w:t>
      </w:r>
      <w:r w:rsidR="003A5773" w:rsidRPr="00182104">
        <w:rPr>
          <w:rFonts w:cs="Arial"/>
          <w:color w:val="000000"/>
          <w:sz w:val="22"/>
          <w:szCs w:val="22"/>
          <w:lang w:val="sl-SI"/>
        </w:rPr>
        <w:t>s</w:t>
      </w:r>
      <w:r w:rsidR="00992CBD" w:rsidRPr="00182104">
        <w:rPr>
          <w:rFonts w:cs="Arial"/>
          <w:color w:val="000000"/>
          <w:sz w:val="22"/>
          <w:szCs w:val="22"/>
          <w:lang w:val="sl-SI"/>
        </w:rPr>
        <w:t>trokovni delavci</w:t>
      </w:r>
      <w:r w:rsidR="003A5773" w:rsidRPr="00182104">
        <w:rPr>
          <w:rFonts w:cs="Arial"/>
          <w:color w:val="000000"/>
          <w:sz w:val="22"/>
          <w:szCs w:val="22"/>
          <w:lang w:val="sl-SI"/>
        </w:rPr>
        <w:t xml:space="preserve"> – </w:t>
      </w:r>
      <w:r w:rsidR="00992CBD" w:rsidRPr="00182104">
        <w:rPr>
          <w:rFonts w:cs="Arial"/>
          <w:color w:val="000000"/>
          <w:sz w:val="22"/>
          <w:szCs w:val="22"/>
          <w:lang w:val="sl-SI"/>
        </w:rPr>
        <w:t xml:space="preserve">spremljajoča delovna mesta </w:t>
      </w:r>
      <w:r w:rsidRPr="00182104">
        <w:rPr>
          <w:rFonts w:cs="Arial"/>
          <w:color w:val="000000"/>
          <w:sz w:val="22"/>
          <w:szCs w:val="22"/>
          <w:lang w:val="sl-SI"/>
        </w:rPr>
        <w:t>s 6-odstotnim deležem</w:t>
      </w:r>
      <w:r w:rsidR="003F4ADB" w:rsidRPr="00182104">
        <w:rPr>
          <w:rFonts w:cs="Arial"/>
          <w:color w:val="000000"/>
          <w:sz w:val="22"/>
          <w:szCs w:val="22"/>
          <w:lang w:val="sl-SI"/>
        </w:rPr>
        <w:t xml:space="preserve"> mase bruto plač</w:t>
      </w:r>
      <w:r w:rsidR="003F0094" w:rsidRPr="00182104">
        <w:rPr>
          <w:rFonts w:cs="Arial"/>
          <w:color w:val="000000"/>
          <w:sz w:val="22"/>
          <w:szCs w:val="22"/>
          <w:lang w:val="sl-SI"/>
        </w:rPr>
        <w:t xml:space="preserve"> in 6,79</w:t>
      </w:r>
      <w:r w:rsidRPr="00182104">
        <w:rPr>
          <w:rFonts w:cs="Arial"/>
          <w:color w:val="000000"/>
          <w:sz w:val="22"/>
          <w:szCs w:val="22"/>
          <w:lang w:val="sl-SI"/>
        </w:rPr>
        <w:t>-odstotnim deležem zaposlenih v javnem sektorju (preglednica 12).</w:t>
      </w:r>
    </w:p>
    <w:p w:rsidR="003B4CF6" w:rsidRPr="00182104" w:rsidRDefault="003B4CF6" w:rsidP="00124ABB">
      <w:pPr>
        <w:jc w:val="both"/>
        <w:rPr>
          <w:rFonts w:cs="Arial"/>
          <w:color w:val="000000"/>
          <w:sz w:val="22"/>
          <w:szCs w:val="22"/>
          <w:lang w:val="sl-SI"/>
        </w:rPr>
      </w:pPr>
    </w:p>
    <w:p w:rsidR="006D2574" w:rsidRDefault="006772CD" w:rsidP="00124ABB">
      <w:pPr>
        <w:jc w:val="both"/>
        <w:rPr>
          <w:rFonts w:cs="Arial"/>
          <w:color w:val="000000"/>
          <w:sz w:val="22"/>
          <w:szCs w:val="22"/>
          <w:lang w:val="sl-SI"/>
        </w:rPr>
      </w:pPr>
      <w:r w:rsidRPr="00182104">
        <w:rPr>
          <w:rFonts w:cs="Arial"/>
          <w:color w:val="000000"/>
          <w:sz w:val="22"/>
          <w:szCs w:val="22"/>
          <w:lang w:val="sl-SI"/>
        </w:rPr>
        <w:t>Preglednica 12: Masa bruto plač</w:t>
      </w:r>
      <w:r w:rsidR="006D2574" w:rsidRPr="00182104">
        <w:rPr>
          <w:rFonts w:cs="Arial"/>
          <w:color w:val="000000"/>
          <w:sz w:val="22"/>
          <w:szCs w:val="22"/>
          <w:lang w:val="sl-SI"/>
        </w:rPr>
        <w:t xml:space="preserve"> in število zapos</w:t>
      </w:r>
      <w:r w:rsidR="00570D60" w:rsidRPr="00182104">
        <w:rPr>
          <w:rFonts w:cs="Arial"/>
          <w:color w:val="000000"/>
          <w:sz w:val="22"/>
          <w:szCs w:val="22"/>
          <w:lang w:val="sl-SI"/>
        </w:rPr>
        <w:t>lenih na podlagi opravljenih ur</w:t>
      </w:r>
      <w:r w:rsidR="006E263A" w:rsidRPr="00182104">
        <w:rPr>
          <w:rFonts w:cs="Arial"/>
          <w:color w:val="000000"/>
          <w:sz w:val="22"/>
          <w:szCs w:val="22"/>
          <w:lang w:val="sl-SI"/>
        </w:rPr>
        <w:t xml:space="preserve"> po </w:t>
      </w:r>
      <w:r w:rsidR="00570D60" w:rsidRPr="00182104">
        <w:rPr>
          <w:rFonts w:cs="Arial"/>
          <w:color w:val="000000"/>
          <w:sz w:val="22"/>
          <w:szCs w:val="22"/>
          <w:lang w:val="sl-SI"/>
        </w:rPr>
        <w:t>plačn</w:t>
      </w:r>
      <w:r w:rsidR="006E263A" w:rsidRPr="00182104">
        <w:rPr>
          <w:rFonts w:cs="Arial"/>
          <w:color w:val="000000"/>
          <w:sz w:val="22"/>
          <w:szCs w:val="22"/>
          <w:lang w:val="sl-SI"/>
        </w:rPr>
        <w:t>ih</w:t>
      </w:r>
      <w:r w:rsidR="006D2574" w:rsidRPr="00182104">
        <w:rPr>
          <w:rFonts w:cs="Arial"/>
          <w:color w:val="000000"/>
          <w:sz w:val="22"/>
          <w:szCs w:val="22"/>
          <w:lang w:val="sl-SI"/>
        </w:rPr>
        <w:t xml:space="preserve"> </w:t>
      </w:r>
      <w:r w:rsidR="006E263A" w:rsidRPr="00182104">
        <w:rPr>
          <w:rFonts w:cs="Arial"/>
          <w:color w:val="000000"/>
          <w:sz w:val="22"/>
          <w:szCs w:val="22"/>
          <w:lang w:val="sl-SI"/>
        </w:rPr>
        <w:t>podskupinah</w:t>
      </w:r>
      <w:r w:rsidR="00C36F59" w:rsidRPr="00182104">
        <w:rPr>
          <w:rFonts w:cs="Arial"/>
          <w:color w:val="000000"/>
          <w:sz w:val="22"/>
          <w:szCs w:val="22"/>
          <w:lang w:val="sl-SI"/>
        </w:rPr>
        <w:t xml:space="preserve"> za</w:t>
      </w:r>
      <w:r w:rsidR="00015065" w:rsidRPr="00182104">
        <w:rPr>
          <w:rFonts w:cs="Arial"/>
          <w:color w:val="000000"/>
          <w:sz w:val="22"/>
          <w:szCs w:val="22"/>
          <w:lang w:val="sl-SI"/>
        </w:rPr>
        <w:t xml:space="preserve"> let</w:t>
      </w:r>
      <w:r w:rsidR="00C36F59" w:rsidRPr="00182104">
        <w:rPr>
          <w:rFonts w:cs="Arial"/>
          <w:color w:val="000000"/>
          <w:sz w:val="22"/>
          <w:szCs w:val="22"/>
          <w:lang w:val="sl-SI"/>
        </w:rPr>
        <w:t>i 2016 in</w:t>
      </w:r>
      <w:r w:rsidR="00015065" w:rsidRPr="00182104">
        <w:rPr>
          <w:rFonts w:cs="Arial"/>
          <w:color w:val="000000"/>
          <w:sz w:val="22"/>
          <w:szCs w:val="22"/>
          <w:lang w:val="sl-SI"/>
        </w:rPr>
        <w:t xml:space="preserve"> 2017</w:t>
      </w:r>
    </w:p>
    <w:p w:rsidR="00EA1A38" w:rsidRPr="00182104" w:rsidRDefault="00EA1A38" w:rsidP="00124ABB">
      <w:pPr>
        <w:jc w:val="both"/>
        <w:rPr>
          <w:rFonts w:cs="Arial"/>
          <w:color w:val="000000"/>
          <w:sz w:val="22"/>
          <w:szCs w:val="22"/>
          <w:lang w:val="sl-SI"/>
        </w:rPr>
      </w:pPr>
    </w:p>
    <w:tbl>
      <w:tblPr>
        <w:tblW w:w="9398" w:type="dxa"/>
        <w:tblCellMar>
          <w:left w:w="70" w:type="dxa"/>
          <w:right w:w="70" w:type="dxa"/>
        </w:tblCellMar>
        <w:tblLook w:val="04A0" w:firstRow="1" w:lastRow="0" w:firstColumn="1" w:lastColumn="0" w:noHBand="0" w:noVBand="1"/>
      </w:tblPr>
      <w:tblGrid>
        <w:gridCol w:w="480"/>
        <w:gridCol w:w="2917"/>
        <w:gridCol w:w="1210"/>
        <w:gridCol w:w="1210"/>
        <w:gridCol w:w="1080"/>
        <w:gridCol w:w="781"/>
        <w:gridCol w:w="798"/>
        <w:gridCol w:w="12"/>
        <w:gridCol w:w="1068"/>
        <w:gridCol w:w="12"/>
      </w:tblGrid>
      <w:tr w:rsidR="00476DF5" w:rsidRPr="006772CD" w:rsidTr="00657E6C">
        <w:trPr>
          <w:trHeight w:val="255"/>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center"/>
              <w:rPr>
                <w:rFonts w:cs="Arial"/>
                <w:sz w:val="16"/>
                <w:szCs w:val="16"/>
                <w:lang w:val="sl-SI" w:eastAsia="sl-SI"/>
              </w:rPr>
            </w:pPr>
            <w:proofErr w:type="spellStart"/>
            <w:r w:rsidRPr="006772CD">
              <w:rPr>
                <w:rFonts w:cs="Arial"/>
                <w:sz w:val="16"/>
                <w:szCs w:val="16"/>
                <w:lang w:val="sl-SI" w:eastAsia="sl-SI"/>
              </w:rPr>
              <w:t>Ozn</w:t>
            </w:r>
            <w:proofErr w:type="spellEnd"/>
            <w:r w:rsidRPr="006772CD">
              <w:rPr>
                <w:rFonts w:cs="Arial"/>
                <w:sz w:val="16"/>
                <w:szCs w:val="16"/>
                <w:lang w:val="sl-SI" w:eastAsia="sl-SI"/>
              </w:rPr>
              <w:t>.</w:t>
            </w:r>
          </w:p>
        </w:tc>
        <w:tc>
          <w:tcPr>
            <w:tcW w:w="291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center"/>
              <w:rPr>
                <w:rFonts w:cs="Arial"/>
                <w:sz w:val="16"/>
                <w:szCs w:val="16"/>
                <w:lang w:val="sl-SI" w:eastAsia="sl-SI"/>
              </w:rPr>
            </w:pPr>
            <w:r w:rsidRPr="006772CD">
              <w:rPr>
                <w:rFonts w:cs="Arial"/>
                <w:sz w:val="16"/>
                <w:szCs w:val="16"/>
                <w:lang w:val="sl-SI" w:eastAsia="sl-SI"/>
              </w:rPr>
              <w:t>Plačne podskupine</w:t>
            </w:r>
          </w:p>
        </w:tc>
        <w:tc>
          <w:tcPr>
            <w:tcW w:w="24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76DF5" w:rsidRPr="006772CD" w:rsidRDefault="005A7574" w:rsidP="00657E6C">
            <w:pPr>
              <w:spacing w:line="240" w:lineRule="auto"/>
              <w:jc w:val="center"/>
              <w:rPr>
                <w:rFonts w:cs="Arial"/>
                <w:sz w:val="16"/>
                <w:szCs w:val="16"/>
                <w:lang w:val="sl-SI" w:eastAsia="sl-SI"/>
              </w:rPr>
            </w:pPr>
            <w:r>
              <w:rPr>
                <w:rFonts w:cs="Arial"/>
                <w:sz w:val="16"/>
                <w:szCs w:val="16"/>
                <w:lang w:val="sl-SI" w:eastAsia="sl-SI"/>
              </w:rPr>
              <w:t>Bruto plača</w:t>
            </w:r>
            <w:r w:rsidR="00476DF5" w:rsidRPr="006772CD">
              <w:rPr>
                <w:rFonts w:cs="Arial"/>
                <w:sz w:val="16"/>
                <w:szCs w:val="16"/>
                <w:lang w:val="sl-SI" w:eastAsia="sl-SI"/>
              </w:rPr>
              <w:t xml:space="preserve"> </w:t>
            </w:r>
            <w:r>
              <w:rPr>
                <w:rFonts w:cs="Arial"/>
                <w:sz w:val="16"/>
                <w:szCs w:val="16"/>
                <w:lang w:val="sl-SI" w:eastAsia="sl-SI"/>
              </w:rPr>
              <w:t>(v EUR)</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center"/>
              <w:rPr>
                <w:rFonts w:cs="Arial"/>
                <w:sz w:val="16"/>
                <w:szCs w:val="16"/>
                <w:lang w:val="sl-SI" w:eastAsia="sl-SI"/>
              </w:rPr>
            </w:pPr>
            <w:r w:rsidRPr="006772CD">
              <w:rPr>
                <w:rFonts w:cs="Arial"/>
                <w:sz w:val="16"/>
                <w:szCs w:val="16"/>
                <w:lang w:val="sl-SI" w:eastAsia="sl-SI"/>
              </w:rPr>
              <w:t>Indeks</w:t>
            </w:r>
          </w:p>
        </w:tc>
        <w:tc>
          <w:tcPr>
            <w:tcW w:w="1421" w:type="dxa"/>
            <w:gridSpan w:val="3"/>
            <w:tcBorders>
              <w:top w:val="single" w:sz="4" w:space="0" w:color="auto"/>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center"/>
              <w:rPr>
                <w:rFonts w:cs="Arial"/>
                <w:sz w:val="16"/>
                <w:szCs w:val="16"/>
                <w:lang w:val="sl-SI" w:eastAsia="sl-SI"/>
              </w:rPr>
            </w:pPr>
            <w:r w:rsidRPr="006772CD">
              <w:rPr>
                <w:rFonts w:cs="Arial"/>
                <w:sz w:val="16"/>
                <w:szCs w:val="16"/>
                <w:lang w:val="sl-SI" w:eastAsia="sl-SI"/>
              </w:rPr>
              <w:t>Št. zaposlenih - opravljene ure</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center"/>
              <w:rPr>
                <w:rFonts w:cs="Arial"/>
                <w:sz w:val="16"/>
                <w:szCs w:val="16"/>
                <w:lang w:val="sl-SI" w:eastAsia="sl-SI"/>
              </w:rPr>
            </w:pPr>
            <w:r w:rsidRPr="006772CD">
              <w:rPr>
                <w:rFonts w:cs="Arial"/>
                <w:sz w:val="16"/>
                <w:szCs w:val="16"/>
                <w:lang w:val="sl-SI" w:eastAsia="sl-SI"/>
              </w:rPr>
              <w:t>Indeks</w:t>
            </w:r>
          </w:p>
        </w:tc>
      </w:tr>
      <w:tr w:rsidR="00476DF5" w:rsidRPr="006772CD" w:rsidTr="00657E6C">
        <w:trPr>
          <w:gridAfter w:val="1"/>
          <w:wAfter w:w="12" w:type="dxa"/>
          <w:trHeight w:val="22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476DF5" w:rsidRPr="006772CD" w:rsidRDefault="00476DF5" w:rsidP="00657E6C">
            <w:pPr>
              <w:spacing w:line="240" w:lineRule="auto"/>
              <w:rPr>
                <w:rFonts w:cs="Arial"/>
                <w:sz w:val="16"/>
                <w:szCs w:val="16"/>
                <w:lang w:val="sl-SI" w:eastAsia="sl-SI"/>
              </w:rPr>
            </w:pPr>
          </w:p>
        </w:tc>
        <w:tc>
          <w:tcPr>
            <w:tcW w:w="2917" w:type="dxa"/>
            <w:vMerge/>
            <w:tcBorders>
              <w:top w:val="single" w:sz="4" w:space="0" w:color="auto"/>
              <w:left w:val="single" w:sz="4" w:space="0" w:color="auto"/>
              <w:bottom w:val="single" w:sz="4" w:space="0" w:color="auto"/>
              <w:right w:val="single" w:sz="4" w:space="0" w:color="auto"/>
            </w:tcBorders>
            <w:vAlign w:val="center"/>
            <w:hideMark/>
          </w:tcPr>
          <w:p w:rsidR="00476DF5" w:rsidRPr="006772CD" w:rsidRDefault="00476DF5" w:rsidP="00657E6C">
            <w:pPr>
              <w:spacing w:line="240" w:lineRule="auto"/>
              <w:rPr>
                <w:rFonts w:cs="Arial"/>
                <w:sz w:val="16"/>
                <w:szCs w:val="16"/>
                <w:lang w:val="sl-SI" w:eastAsia="sl-SI"/>
              </w:rPr>
            </w:pP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center"/>
              <w:rPr>
                <w:rFonts w:cs="Arial"/>
                <w:sz w:val="16"/>
                <w:szCs w:val="16"/>
                <w:lang w:val="sl-SI" w:eastAsia="sl-SI"/>
              </w:rPr>
            </w:pPr>
            <w:r w:rsidRPr="006772CD">
              <w:rPr>
                <w:rFonts w:cs="Arial"/>
                <w:sz w:val="16"/>
                <w:szCs w:val="16"/>
                <w:lang w:val="sl-SI" w:eastAsia="sl-SI"/>
              </w:rPr>
              <w:t>2017</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center"/>
              <w:rPr>
                <w:rFonts w:cs="Arial"/>
                <w:sz w:val="16"/>
                <w:szCs w:val="16"/>
                <w:lang w:val="sl-SI" w:eastAsia="sl-SI"/>
              </w:rPr>
            </w:pPr>
            <w:r w:rsidRPr="006772CD">
              <w:rPr>
                <w:rFonts w:cs="Arial"/>
                <w:sz w:val="16"/>
                <w:szCs w:val="16"/>
                <w:lang w:val="sl-SI" w:eastAsia="sl-SI"/>
              </w:rPr>
              <w:t>2016</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center"/>
              <w:rPr>
                <w:rFonts w:cs="Arial"/>
                <w:sz w:val="16"/>
                <w:szCs w:val="16"/>
                <w:lang w:val="sl-SI" w:eastAsia="sl-SI"/>
              </w:rPr>
            </w:pPr>
            <w:r w:rsidRPr="006772CD">
              <w:rPr>
                <w:rFonts w:cs="Arial"/>
                <w:sz w:val="16"/>
                <w:szCs w:val="16"/>
                <w:lang w:val="sl-SI" w:eastAsia="sl-SI"/>
              </w:rPr>
              <w:t xml:space="preserve"> 2017 / 2016</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center"/>
              <w:rPr>
                <w:rFonts w:cs="Arial"/>
                <w:sz w:val="16"/>
                <w:szCs w:val="16"/>
                <w:lang w:val="sl-SI" w:eastAsia="sl-SI"/>
              </w:rPr>
            </w:pPr>
            <w:r w:rsidRPr="006772CD">
              <w:rPr>
                <w:rFonts w:cs="Arial"/>
                <w:sz w:val="16"/>
                <w:szCs w:val="16"/>
                <w:lang w:val="sl-SI" w:eastAsia="sl-SI"/>
              </w:rPr>
              <w:t>2017</w:t>
            </w:r>
          </w:p>
        </w:tc>
        <w:tc>
          <w:tcPr>
            <w:tcW w:w="798"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jc w:val="center"/>
              <w:rPr>
                <w:rFonts w:cs="Arial"/>
                <w:sz w:val="16"/>
                <w:szCs w:val="16"/>
                <w:lang w:val="sl-SI" w:eastAsia="sl-SI"/>
              </w:rPr>
            </w:pPr>
            <w:r w:rsidRPr="006772CD">
              <w:rPr>
                <w:rFonts w:cs="Arial"/>
                <w:sz w:val="16"/>
                <w:szCs w:val="16"/>
                <w:lang w:val="sl-SI" w:eastAsia="sl-SI"/>
              </w:rPr>
              <w:t>2016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center"/>
              <w:rPr>
                <w:rFonts w:cs="Arial"/>
                <w:sz w:val="16"/>
                <w:szCs w:val="16"/>
                <w:lang w:val="sl-SI" w:eastAsia="sl-SI"/>
              </w:rPr>
            </w:pPr>
            <w:r w:rsidRPr="006772CD">
              <w:rPr>
                <w:rFonts w:cs="Arial"/>
                <w:sz w:val="16"/>
                <w:szCs w:val="16"/>
                <w:lang w:val="sl-SI" w:eastAsia="sl-SI"/>
              </w:rPr>
              <w:t xml:space="preserve"> 2017 / 2016</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A01</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Predsednik republike in funkcionarji izvršilne oblasti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3.447.328</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3.214.217</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107,25</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60</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57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105,10</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A02</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Funkcionarji zakonodajne oblasti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4.884.920</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4.744.211</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102,97</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93</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93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99,85</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A03</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Funkcionarji sodne oblasti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39.991.733</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39.220.924</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101,97</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864</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877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98,56</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A04</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Funkcionarji v drugih državnih organih (tožilstvo)</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14.279.152</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13.708.082</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104,17</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294</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291</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101,03</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A05</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Funkcionarji v lokalnih skupnostih</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6.911.336</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6.740.966</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102,53</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177</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176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100,70</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B01</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Ravnatelji, direktorji in tajniki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85.844.334</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83.527.947</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102,77</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2.250</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2.231</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100,85</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C01</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Uradniki v drugih državnih organih</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15.579.756</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14.970.741</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104,07</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483</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485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99,61</w:t>
            </w:r>
          </w:p>
        </w:tc>
      </w:tr>
      <w:tr w:rsidR="00476DF5" w:rsidRPr="006772CD" w:rsidTr="00657E6C">
        <w:trPr>
          <w:gridAfter w:val="1"/>
          <w:wAfter w:w="12" w:type="dxa"/>
          <w:trHeight w:val="450"/>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C02</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Uradniki v državni upravi, upravah pravosodnih organov in upravah lokalnih skupnosti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302.684.174</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285.074.631</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106,18</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11.785</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11.417</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103,22</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C03</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Policisti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168.172.590</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159.601.108</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105,37</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6.988</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6.973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100,21</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C04</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Vojaki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129.512.102</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128.614.329</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100,70</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5.904</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6.051</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97,58</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C05</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Cariniki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64.435.688</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61.292.558</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105,13</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2.506</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2.500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100,23</w:t>
            </w:r>
          </w:p>
        </w:tc>
      </w:tr>
      <w:tr w:rsidR="00476DF5" w:rsidRPr="006772CD" w:rsidTr="00657E6C">
        <w:trPr>
          <w:gridAfter w:val="1"/>
          <w:wAfter w:w="12" w:type="dxa"/>
          <w:trHeight w:val="450"/>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C06</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Inšpektorji, pravosodni policisti in drugi uradniki s posebnimi pooblastili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46.723.830</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44.392.256</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105,25</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1.753</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1.709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102,55</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C07</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Diplomati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8.039.944</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7.611.277</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105,63</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221</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215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102,94</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D01</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Visokošolski učitelji in visokošolski sodelavci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142.343.421</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131.519.406</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108,23</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3.703</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3.662</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101,11</w:t>
            </w:r>
          </w:p>
        </w:tc>
      </w:tr>
      <w:tr w:rsidR="00476DF5" w:rsidRPr="006772CD" w:rsidTr="00657E6C">
        <w:trPr>
          <w:gridAfter w:val="1"/>
          <w:wAfter w:w="12" w:type="dxa"/>
          <w:trHeight w:val="450"/>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D02</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Predavatelji višjih strokovnih šol, srednješolski in osnovnošolski učitelji in drugi strokovni delavci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680.098.303</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655.086.801</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103,82</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26.832</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26.100</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102,80</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D03</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Vzgojitelji in ostali strokovni delavci v vrtcih</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188.140.595</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180.992.694</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103,95</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10.717</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10.546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101,63</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E01</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Zdravniki in zobozdravniki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283.191.547</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263.950.316</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107,29</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6.556</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6.346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103,31</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E02</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Farmacevtski delavci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42.517.267</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40.995.175</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103,71</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1.622</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1.584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102,41</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E03</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Medicinske sestre in babice</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328.000.428</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307.653.589</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106,61</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16.056</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15.449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103,93</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E04</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Zdravstveni delavci in zdravstveni sodelavci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116.118.907</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110.643.158</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104,95</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5.147</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4.986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103,23</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F01</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Strokovni delavci-socialno varstvo</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35.024.840</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33.618.880</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104,18</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1.490</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1.453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102,56</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F02</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Strokovni sodelavci-socialno varstvo</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111.391.329</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104.106.838</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107,00</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7.078</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6.739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105,04</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G01</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Umetniški poklici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25.370.114</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24.551.137</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103,34</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871</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861</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101,18</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G02</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Drugi poklici na področju kulture in informiranja</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88.415.358</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84.116.159</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105,11</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3.874</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3.759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103,06</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H01</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Raziskovalci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67.486.618</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63.795.429</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105,79</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2.380</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2.295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103,74</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H02</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Strokovni sodelavci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5.612.425</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5.018.804</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111,83</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250</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225</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111,14</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I01</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Strokovni delavci- agencije, skladi..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140.445.039</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148.115.505</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94,82</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6.119</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6.613</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92,53</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J01</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Strokovni delavci-spremljajoča delovna mesta</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227.045.375</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216.415.062</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104,91</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11.171</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10.926</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102,24</w:t>
            </w:r>
          </w:p>
        </w:tc>
      </w:tr>
      <w:tr w:rsidR="00476DF5" w:rsidRPr="006772CD" w:rsidTr="00657E6C">
        <w:trPr>
          <w:gridAfter w:val="1"/>
          <w:wAfter w:w="12" w:type="dxa"/>
          <w:trHeight w:val="300"/>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J02</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Administrativni delavci-spremljajoča delovna mesta</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91.722.693</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88.068.605</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104,15</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6.285</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6.304</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99,70</w:t>
            </w:r>
          </w:p>
        </w:tc>
      </w:tr>
      <w:tr w:rsidR="00476DF5" w:rsidRPr="006772CD" w:rsidTr="00657E6C">
        <w:trPr>
          <w:gridAfter w:val="1"/>
          <w:wAfter w:w="12" w:type="dxa"/>
          <w:trHeight w:val="465"/>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cs="Arial"/>
                <w:color w:val="000000"/>
                <w:sz w:val="16"/>
                <w:szCs w:val="16"/>
                <w:lang w:val="sl-SI" w:eastAsia="sl-SI"/>
              </w:rPr>
            </w:pPr>
            <w:r w:rsidRPr="006772CD">
              <w:rPr>
                <w:rFonts w:cs="Arial"/>
                <w:color w:val="000000"/>
                <w:sz w:val="16"/>
                <w:szCs w:val="16"/>
                <w:lang w:val="sl-SI" w:eastAsia="sl-SI"/>
              </w:rPr>
              <w:t>J03</w:t>
            </w:r>
          </w:p>
        </w:tc>
        <w:tc>
          <w:tcPr>
            <w:tcW w:w="2917" w:type="dxa"/>
            <w:tcBorders>
              <w:top w:val="nil"/>
              <w:left w:val="nil"/>
              <w:bottom w:val="single" w:sz="4" w:space="0" w:color="auto"/>
              <w:right w:val="single" w:sz="4" w:space="0" w:color="auto"/>
            </w:tcBorders>
            <w:shd w:val="clear" w:color="auto" w:fill="auto"/>
            <w:vAlign w:val="bottom"/>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Ostali strokovno tehnični delavci-spremljajoča delovna mesta</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242.452.409</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229.586.899</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105,60</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20.314</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19.808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102,55</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rPr>
                <w:rFonts w:cs="Arial"/>
                <w:sz w:val="16"/>
                <w:szCs w:val="16"/>
                <w:lang w:val="sl-SI" w:eastAsia="sl-SI"/>
              </w:rPr>
            </w:pPr>
            <w:r w:rsidRPr="006772CD">
              <w:rPr>
                <w:rFonts w:cs="Arial"/>
                <w:sz w:val="16"/>
                <w:szCs w:val="16"/>
                <w:lang w:val="sl-SI" w:eastAsia="sl-SI"/>
              </w:rPr>
              <w:t>JD0</w:t>
            </w:r>
          </w:p>
        </w:tc>
        <w:tc>
          <w:tcPr>
            <w:tcW w:w="2917"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rPr>
                <w:rFonts w:cs="Arial"/>
                <w:sz w:val="16"/>
                <w:szCs w:val="16"/>
                <w:lang w:val="sl-SI" w:eastAsia="sl-SI"/>
              </w:rPr>
            </w:pPr>
            <w:r w:rsidRPr="006772CD">
              <w:rPr>
                <w:rFonts w:cs="Arial"/>
                <w:sz w:val="16"/>
                <w:szCs w:val="16"/>
                <w:lang w:val="sl-SI" w:eastAsia="sl-SI"/>
              </w:rPr>
              <w:t>Javna dela</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16.434.642</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18.138.679</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90,61</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1.711</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 1.909</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 </w:t>
            </w:r>
            <w:r>
              <w:rPr>
                <w:rFonts w:cs="Arial"/>
                <w:sz w:val="16"/>
                <w:szCs w:val="16"/>
                <w:lang w:val="sl-SI" w:eastAsia="sl-SI"/>
              </w:rPr>
              <w:t>89,63</w:t>
            </w: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rPr>
                <w:rFonts w:cs="Arial"/>
                <w:sz w:val="16"/>
                <w:szCs w:val="16"/>
                <w:lang w:val="sl-SI" w:eastAsia="sl-SI"/>
              </w:rPr>
            </w:pPr>
            <w:r w:rsidRPr="006772CD">
              <w:rPr>
                <w:rFonts w:cs="Arial"/>
                <w:sz w:val="16"/>
                <w:szCs w:val="16"/>
                <w:lang w:val="sl-SI" w:eastAsia="sl-SI"/>
              </w:rPr>
              <w:t>K01</w:t>
            </w:r>
          </w:p>
        </w:tc>
        <w:tc>
          <w:tcPr>
            <w:tcW w:w="2917" w:type="dxa"/>
            <w:tcBorders>
              <w:top w:val="nil"/>
              <w:left w:val="nil"/>
              <w:bottom w:val="single" w:sz="4" w:space="0" w:color="auto"/>
              <w:right w:val="single" w:sz="4" w:space="0" w:color="auto"/>
            </w:tcBorders>
            <w:shd w:val="clear" w:color="auto" w:fill="auto"/>
            <w:vAlign w:val="center"/>
            <w:hideMark/>
          </w:tcPr>
          <w:p w:rsidR="00476DF5" w:rsidRPr="006772CD" w:rsidRDefault="00476DF5" w:rsidP="00657E6C">
            <w:pPr>
              <w:spacing w:line="240" w:lineRule="auto"/>
              <w:rPr>
                <w:rFonts w:ascii="Calibri" w:hAnsi="Calibri" w:cs="Calibri"/>
                <w:sz w:val="16"/>
                <w:szCs w:val="16"/>
                <w:lang w:val="sl-SI" w:eastAsia="sl-SI"/>
              </w:rPr>
            </w:pPr>
            <w:r w:rsidRPr="006772CD">
              <w:rPr>
                <w:rFonts w:ascii="Calibri" w:hAnsi="Calibri" w:cs="Calibri"/>
                <w:sz w:val="16"/>
                <w:szCs w:val="16"/>
                <w:lang w:val="sl-SI" w:eastAsia="sl-SI"/>
              </w:rPr>
              <w:t>Strokovni delavci področja obvezne socialne varnosti</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17.126.591</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rPr>
                <w:rFonts w:cs="Arial"/>
                <w:sz w:val="16"/>
                <w:szCs w:val="16"/>
                <w:lang w:val="sl-SI" w:eastAsia="sl-SI"/>
              </w:rPr>
            </w:pPr>
            <w:r w:rsidRPr="006772CD">
              <w:rPr>
                <w:rFonts w:cs="Arial"/>
                <w:sz w:val="16"/>
                <w:szCs w:val="16"/>
                <w:lang w:val="sl-SI" w:eastAsia="sl-SI"/>
              </w:rPr>
              <w:t> </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rPr>
                <w:rFonts w:cs="Arial"/>
                <w:sz w:val="16"/>
                <w:szCs w:val="16"/>
                <w:lang w:val="sl-SI" w:eastAsia="sl-SI"/>
              </w:rPr>
            </w:pPr>
            <w:r w:rsidRPr="006772CD">
              <w:rPr>
                <w:rFonts w:cs="Arial"/>
                <w:sz w:val="16"/>
                <w:szCs w:val="16"/>
                <w:lang w:val="sl-SI" w:eastAsia="sl-SI"/>
              </w:rPr>
              <w:t> </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2.298</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p>
        </w:tc>
      </w:tr>
      <w:tr w:rsidR="00476DF5" w:rsidRPr="006772CD" w:rsidTr="00657E6C">
        <w:trPr>
          <w:gridAfter w:val="1"/>
          <w:wAfter w:w="12" w:type="dxa"/>
          <w:trHeight w:val="22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rPr>
                <w:rFonts w:cs="Arial"/>
                <w:sz w:val="16"/>
                <w:szCs w:val="16"/>
                <w:lang w:val="sl-SI" w:eastAsia="sl-SI"/>
              </w:rPr>
            </w:pPr>
            <w:r w:rsidRPr="006772CD">
              <w:rPr>
                <w:rFonts w:cs="Arial"/>
                <w:sz w:val="16"/>
                <w:szCs w:val="16"/>
                <w:lang w:val="sl-SI" w:eastAsia="sl-SI"/>
              </w:rPr>
              <w:t> </w:t>
            </w:r>
          </w:p>
        </w:tc>
        <w:tc>
          <w:tcPr>
            <w:tcW w:w="2917"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rPr>
                <w:rFonts w:cs="Arial"/>
                <w:sz w:val="16"/>
                <w:szCs w:val="16"/>
                <w:lang w:val="sl-SI" w:eastAsia="sl-SI"/>
              </w:rPr>
            </w:pPr>
            <w:r w:rsidRPr="006772CD">
              <w:rPr>
                <w:rFonts w:cs="Arial"/>
                <w:sz w:val="16"/>
                <w:szCs w:val="16"/>
                <w:lang w:val="sl-SI" w:eastAsia="sl-SI"/>
              </w:rPr>
              <w:t>Skupaj</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3.739.444.790</w:t>
            </w:r>
          </w:p>
        </w:tc>
        <w:tc>
          <w:tcPr>
            <w:tcW w:w="121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3.559.086.381</w:t>
            </w:r>
          </w:p>
        </w:tc>
        <w:tc>
          <w:tcPr>
            <w:tcW w:w="1080"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105,07</w:t>
            </w:r>
          </w:p>
        </w:tc>
        <w:tc>
          <w:tcPr>
            <w:tcW w:w="611"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Pr>
                <w:rFonts w:cs="Arial"/>
                <w:sz w:val="16"/>
                <w:szCs w:val="16"/>
                <w:lang w:val="sl-SI" w:eastAsia="sl-SI"/>
              </w:rPr>
              <w:t>*</w:t>
            </w:r>
            <w:r w:rsidRPr="006772CD">
              <w:rPr>
                <w:rFonts w:cs="Arial"/>
                <w:sz w:val="16"/>
                <w:szCs w:val="16"/>
                <w:lang w:val="sl-SI" w:eastAsia="sl-SI"/>
              </w:rPr>
              <w:t>166.355</w:t>
            </w:r>
          </w:p>
        </w:tc>
        <w:tc>
          <w:tcPr>
            <w:tcW w:w="798" w:type="dxa"/>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162.638</w:t>
            </w:r>
          </w:p>
        </w:tc>
        <w:tc>
          <w:tcPr>
            <w:tcW w:w="1080" w:type="dxa"/>
            <w:gridSpan w:val="2"/>
            <w:tcBorders>
              <w:top w:val="nil"/>
              <w:left w:val="nil"/>
              <w:bottom w:val="single" w:sz="4" w:space="0" w:color="auto"/>
              <w:right w:val="single" w:sz="4" w:space="0" w:color="auto"/>
            </w:tcBorders>
            <w:shd w:val="clear" w:color="auto" w:fill="auto"/>
            <w:noWrap/>
            <w:vAlign w:val="bottom"/>
            <w:hideMark/>
          </w:tcPr>
          <w:p w:rsidR="00476DF5" w:rsidRPr="006772CD" w:rsidRDefault="00476DF5" w:rsidP="00657E6C">
            <w:pPr>
              <w:spacing w:line="240" w:lineRule="auto"/>
              <w:jc w:val="right"/>
              <w:rPr>
                <w:rFonts w:cs="Arial"/>
                <w:sz w:val="16"/>
                <w:szCs w:val="16"/>
                <w:lang w:val="sl-SI" w:eastAsia="sl-SI"/>
              </w:rPr>
            </w:pPr>
            <w:r w:rsidRPr="006772CD">
              <w:rPr>
                <w:rFonts w:cs="Arial"/>
                <w:sz w:val="16"/>
                <w:szCs w:val="16"/>
                <w:lang w:val="sl-SI" w:eastAsia="sl-SI"/>
              </w:rPr>
              <w:t>102,29</w:t>
            </w:r>
          </w:p>
        </w:tc>
      </w:tr>
    </w:tbl>
    <w:p w:rsidR="00124ABB" w:rsidRPr="00182104" w:rsidRDefault="00124ABB" w:rsidP="00124ABB">
      <w:pPr>
        <w:jc w:val="both"/>
        <w:rPr>
          <w:rFonts w:cs="Arial"/>
          <w:color w:val="000000"/>
          <w:sz w:val="22"/>
          <w:szCs w:val="22"/>
          <w:lang w:val="sl-SI"/>
        </w:rPr>
      </w:pPr>
    </w:p>
    <w:p w:rsidR="006D2574" w:rsidRPr="00182104" w:rsidRDefault="00124ABB" w:rsidP="00124ABB">
      <w:pPr>
        <w:jc w:val="both"/>
        <w:rPr>
          <w:rFonts w:cs="Arial"/>
          <w:color w:val="000000"/>
          <w:sz w:val="16"/>
          <w:szCs w:val="16"/>
          <w:lang w:val="sl-SI"/>
        </w:rPr>
      </w:pPr>
      <w:r w:rsidRPr="00182104">
        <w:rPr>
          <w:rFonts w:cs="Arial"/>
          <w:color w:val="000000"/>
          <w:sz w:val="16"/>
          <w:szCs w:val="16"/>
          <w:lang w:val="sl-SI"/>
        </w:rPr>
        <w:t>Vir: ISPAP</w:t>
      </w:r>
    </w:p>
    <w:p w:rsidR="00903C86" w:rsidRPr="00182104" w:rsidRDefault="003F0094" w:rsidP="00124ABB">
      <w:pPr>
        <w:jc w:val="both"/>
        <w:rPr>
          <w:rFonts w:cs="Arial"/>
          <w:sz w:val="16"/>
          <w:szCs w:val="16"/>
          <w:lang w:val="sl-SI"/>
        </w:rPr>
      </w:pPr>
      <w:r w:rsidRPr="00182104">
        <w:rPr>
          <w:rFonts w:cs="Arial"/>
          <w:sz w:val="16"/>
          <w:szCs w:val="16"/>
          <w:lang w:val="sl-SI"/>
        </w:rPr>
        <w:t>*</w:t>
      </w:r>
      <w:r w:rsidR="00F32E48" w:rsidRPr="00182104">
        <w:rPr>
          <w:rFonts w:cs="Arial"/>
          <w:sz w:val="16"/>
          <w:szCs w:val="16"/>
          <w:lang w:val="sl-SI"/>
        </w:rPr>
        <w:t xml:space="preserve"> </w:t>
      </w:r>
      <w:r w:rsidRPr="00182104">
        <w:rPr>
          <w:rFonts w:cs="Arial"/>
          <w:sz w:val="16"/>
          <w:szCs w:val="16"/>
          <w:lang w:val="sl-SI"/>
        </w:rPr>
        <w:t>Seštevek števila zaposlenih ni enak povpreč</w:t>
      </w:r>
      <w:r w:rsidR="006772CD" w:rsidRPr="00182104">
        <w:rPr>
          <w:rFonts w:cs="Arial"/>
          <w:sz w:val="16"/>
          <w:szCs w:val="16"/>
          <w:lang w:val="sl-SI"/>
        </w:rPr>
        <w:t xml:space="preserve">nemu številu zaposlenih (166.355), ker je </w:t>
      </w:r>
      <w:r w:rsidRPr="00182104">
        <w:rPr>
          <w:rFonts w:cs="Arial"/>
          <w:sz w:val="16"/>
          <w:szCs w:val="16"/>
          <w:lang w:val="sl-SI"/>
        </w:rPr>
        <w:t xml:space="preserve">za plačno podskupino K01 </w:t>
      </w:r>
      <w:r w:rsidR="006772CD" w:rsidRPr="00182104">
        <w:rPr>
          <w:rFonts w:cs="Arial"/>
          <w:sz w:val="16"/>
          <w:szCs w:val="16"/>
          <w:lang w:val="sl-SI"/>
        </w:rPr>
        <w:t>letno povprečje i</w:t>
      </w:r>
      <w:r w:rsidRPr="00182104">
        <w:rPr>
          <w:rFonts w:cs="Arial"/>
          <w:sz w:val="16"/>
          <w:szCs w:val="16"/>
          <w:lang w:val="sl-SI"/>
        </w:rPr>
        <w:t>zračunano na štiri mesece.</w:t>
      </w:r>
      <w:r w:rsidR="006772CD" w:rsidRPr="00182104">
        <w:rPr>
          <w:rFonts w:cs="Arial"/>
          <w:sz w:val="16"/>
          <w:szCs w:val="16"/>
          <w:lang w:val="sl-SI"/>
        </w:rPr>
        <w:t xml:space="preserve"> </w:t>
      </w:r>
      <w:r w:rsidR="001C182F" w:rsidRPr="00182104">
        <w:rPr>
          <w:rFonts w:cs="Arial"/>
          <w:sz w:val="16"/>
          <w:szCs w:val="16"/>
          <w:lang w:val="sl-SI"/>
        </w:rPr>
        <w:t>Delovna mesta v plačni skupini K so bila določena z Aneksom h Kolektivni pogodbi za dejavnost obvezne socialne varnosti – tarifni del (Uradni list RS, št. 46/17). Predhodno so bila ta delovna mesta del plačne skupine I</w:t>
      </w:r>
      <w:r w:rsidR="006772CD" w:rsidRPr="00182104">
        <w:rPr>
          <w:rFonts w:cs="Arial"/>
          <w:sz w:val="16"/>
          <w:szCs w:val="16"/>
          <w:lang w:val="sl-SI"/>
        </w:rPr>
        <w:t>.</w:t>
      </w:r>
    </w:p>
    <w:p w:rsidR="000140F3" w:rsidRPr="00182104" w:rsidRDefault="000140F3" w:rsidP="00903C86">
      <w:pPr>
        <w:jc w:val="both"/>
        <w:rPr>
          <w:rFonts w:cs="Arial"/>
          <w:color w:val="000000"/>
          <w:sz w:val="22"/>
          <w:szCs w:val="22"/>
          <w:lang w:val="sl-SI"/>
        </w:rPr>
      </w:pPr>
    </w:p>
    <w:p w:rsidR="00FA08DB" w:rsidRPr="00182104" w:rsidRDefault="00D16F6B" w:rsidP="00903C86">
      <w:pPr>
        <w:jc w:val="both"/>
        <w:rPr>
          <w:rFonts w:cs="Arial"/>
          <w:color w:val="FF0000"/>
          <w:sz w:val="22"/>
          <w:szCs w:val="22"/>
          <w:lang w:val="sl-SI"/>
        </w:rPr>
      </w:pPr>
      <w:r w:rsidRPr="00182104">
        <w:rPr>
          <w:rFonts w:cs="Arial"/>
          <w:sz w:val="22"/>
          <w:szCs w:val="22"/>
          <w:lang w:val="sl-SI"/>
        </w:rPr>
        <w:t>Slika 5 prikazuje zneske mesečne povprečne plače</w:t>
      </w:r>
      <w:r w:rsidR="00F333F3" w:rsidRPr="00182104">
        <w:rPr>
          <w:rFonts w:cs="Arial"/>
          <w:sz w:val="22"/>
          <w:szCs w:val="22"/>
          <w:lang w:val="sl-SI"/>
        </w:rPr>
        <w:t xml:space="preserve"> </w:t>
      </w:r>
      <w:r w:rsidR="006772CD" w:rsidRPr="00182104">
        <w:rPr>
          <w:rFonts w:cs="Arial"/>
          <w:sz w:val="22"/>
          <w:szCs w:val="22"/>
          <w:lang w:val="sl-SI"/>
        </w:rPr>
        <w:t>na zaposlenega, izračunane na podlagi opravljenih</w:t>
      </w:r>
      <w:r w:rsidR="00A464CC" w:rsidRPr="00182104">
        <w:rPr>
          <w:rFonts w:cs="Arial"/>
          <w:sz w:val="22"/>
          <w:szCs w:val="22"/>
          <w:lang w:val="sl-SI"/>
        </w:rPr>
        <w:t xml:space="preserve"> ur</w:t>
      </w:r>
      <w:r w:rsidRPr="00182104">
        <w:rPr>
          <w:rFonts w:cs="Arial"/>
          <w:sz w:val="22"/>
          <w:szCs w:val="22"/>
          <w:lang w:val="sl-SI"/>
        </w:rPr>
        <w:t>, in sicer po plačnih podskupinah.</w:t>
      </w:r>
      <w:r w:rsidR="00F333F3" w:rsidRPr="00182104">
        <w:rPr>
          <w:rFonts w:cs="Arial"/>
          <w:sz w:val="22"/>
          <w:szCs w:val="22"/>
          <w:lang w:val="sl-SI"/>
        </w:rPr>
        <w:t xml:space="preserve"> </w:t>
      </w:r>
      <w:r w:rsidR="002E326C">
        <w:rPr>
          <w:rFonts w:cs="Arial"/>
          <w:sz w:val="22"/>
          <w:szCs w:val="22"/>
          <w:lang w:val="sl-SI"/>
        </w:rPr>
        <w:t>P</w:t>
      </w:r>
      <w:r w:rsidR="00747029" w:rsidRPr="00182104">
        <w:rPr>
          <w:rFonts w:cs="Arial"/>
          <w:sz w:val="22"/>
          <w:szCs w:val="22"/>
          <w:lang w:val="sl-SI"/>
        </w:rPr>
        <w:t>ovprečn</w:t>
      </w:r>
      <w:r w:rsidR="002E326C">
        <w:rPr>
          <w:rFonts w:cs="Arial"/>
          <w:sz w:val="22"/>
          <w:szCs w:val="22"/>
          <w:lang w:val="sl-SI"/>
        </w:rPr>
        <w:t>a</w:t>
      </w:r>
      <w:r w:rsidR="00747029" w:rsidRPr="00182104">
        <w:rPr>
          <w:rFonts w:cs="Arial"/>
          <w:sz w:val="22"/>
          <w:szCs w:val="22"/>
          <w:lang w:val="sl-SI"/>
        </w:rPr>
        <w:t xml:space="preserve"> plač</w:t>
      </w:r>
      <w:r w:rsidR="002E326C">
        <w:rPr>
          <w:rFonts w:cs="Arial"/>
          <w:sz w:val="22"/>
          <w:szCs w:val="22"/>
          <w:lang w:val="sl-SI"/>
        </w:rPr>
        <w:t>a</w:t>
      </w:r>
      <w:r w:rsidR="00747029" w:rsidRPr="00182104">
        <w:rPr>
          <w:rFonts w:cs="Arial"/>
          <w:sz w:val="22"/>
          <w:szCs w:val="22"/>
          <w:lang w:val="sl-SI"/>
        </w:rPr>
        <w:t xml:space="preserve"> </w:t>
      </w:r>
      <w:r w:rsidR="00C93A7E" w:rsidRPr="00182104">
        <w:rPr>
          <w:rFonts w:cs="Arial"/>
          <w:sz w:val="22"/>
          <w:szCs w:val="22"/>
          <w:lang w:val="sl-SI"/>
        </w:rPr>
        <w:t xml:space="preserve">v </w:t>
      </w:r>
      <w:r w:rsidR="00747029" w:rsidRPr="00182104">
        <w:rPr>
          <w:rFonts w:cs="Arial"/>
          <w:sz w:val="22"/>
          <w:szCs w:val="22"/>
          <w:lang w:val="sl-SI"/>
        </w:rPr>
        <w:t>javne</w:t>
      </w:r>
      <w:r w:rsidR="00C93A7E" w:rsidRPr="00182104">
        <w:rPr>
          <w:rFonts w:cs="Arial"/>
          <w:sz w:val="22"/>
          <w:szCs w:val="22"/>
          <w:lang w:val="sl-SI"/>
        </w:rPr>
        <w:t>m</w:t>
      </w:r>
      <w:r w:rsidR="00747029" w:rsidRPr="00182104">
        <w:rPr>
          <w:rFonts w:cs="Arial"/>
          <w:sz w:val="22"/>
          <w:szCs w:val="22"/>
          <w:lang w:val="sl-SI"/>
        </w:rPr>
        <w:t xml:space="preserve"> se</w:t>
      </w:r>
      <w:r w:rsidR="00C05CF9" w:rsidRPr="00182104">
        <w:rPr>
          <w:rFonts w:cs="Arial"/>
          <w:sz w:val="22"/>
          <w:szCs w:val="22"/>
          <w:lang w:val="sl-SI"/>
        </w:rPr>
        <w:t>ktorj</w:t>
      </w:r>
      <w:r w:rsidR="00C93A7E" w:rsidRPr="00182104">
        <w:rPr>
          <w:rFonts w:cs="Arial"/>
          <w:sz w:val="22"/>
          <w:szCs w:val="22"/>
          <w:lang w:val="sl-SI"/>
        </w:rPr>
        <w:t>u</w:t>
      </w:r>
      <w:r w:rsidR="002E326C">
        <w:rPr>
          <w:rFonts w:cs="Arial"/>
          <w:sz w:val="22"/>
          <w:szCs w:val="22"/>
          <w:lang w:val="sl-SI"/>
        </w:rPr>
        <w:t xml:space="preserve"> je</w:t>
      </w:r>
      <w:r w:rsidR="00C05CF9" w:rsidRPr="00182104">
        <w:rPr>
          <w:rFonts w:cs="Arial"/>
          <w:sz w:val="22"/>
          <w:szCs w:val="22"/>
          <w:lang w:val="sl-SI"/>
        </w:rPr>
        <w:t xml:space="preserve"> za leto 2017</w:t>
      </w:r>
      <w:r w:rsidR="00747029" w:rsidRPr="00182104">
        <w:rPr>
          <w:rFonts w:cs="Arial"/>
          <w:sz w:val="22"/>
          <w:szCs w:val="22"/>
          <w:lang w:val="sl-SI"/>
        </w:rPr>
        <w:t xml:space="preserve"> znašala </w:t>
      </w:r>
      <w:r w:rsidRPr="00182104">
        <w:rPr>
          <w:rFonts w:cs="Arial"/>
          <w:sz w:val="22"/>
          <w:szCs w:val="22"/>
          <w:lang w:val="sl-SI"/>
        </w:rPr>
        <w:t>1.8</w:t>
      </w:r>
      <w:r w:rsidR="008F7E9B">
        <w:rPr>
          <w:rFonts w:cs="Arial"/>
          <w:sz w:val="22"/>
          <w:szCs w:val="22"/>
          <w:lang w:val="sl-SI"/>
        </w:rPr>
        <w:t>84</w:t>
      </w:r>
      <w:r w:rsidR="00B25AC7">
        <w:rPr>
          <w:rFonts w:cs="Arial"/>
          <w:sz w:val="22"/>
          <w:szCs w:val="22"/>
          <w:lang w:val="sl-SI"/>
        </w:rPr>
        <w:t>,59</w:t>
      </w:r>
      <w:r w:rsidR="00257297" w:rsidRPr="00182104">
        <w:rPr>
          <w:rFonts w:cs="Arial"/>
          <w:sz w:val="22"/>
          <w:szCs w:val="22"/>
          <w:lang w:val="sl-SI"/>
        </w:rPr>
        <w:t> EUR</w:t>
      </w:r>
      <w:r w:rsidR="00747029" w:rsidRPr="00182104">
        <w:rPr>
          <w:rFonts w:cs="Arial"/>
          <w:sz w:val="22"/>
          <w:szCs w:val="22"/>
          <w:lang w:val="sl-SI"/>
        </w:rPr>
        <w:t xml:space="preserve"> (slika 5). </w:t>
      </w:r>
    </w:p>
    <w:p w:rsidR="00FA08DB" w:rsidRPr="00182104" w:rsidRDefault="00FA08DB" w:rsidP="000D2495">
      <w:pPr>
        <w:jc w:val="both"/>
        <w:rPr>
          <w:rFonts w:cs="Arial"/>
          <w:color w:val="000000"/>
          <w:sz w:val="22"/>
          <w:szCs w:val="22"/>
          <w:lang w:val="sl-SI"/>
        </w:rPr>
      </w:pPr>
    </w:p>
    <w:p w:rsidR="000D2495" w:rsidRPr="00182104" w:rsidRDefault="000D2495" w:rsidP="00903C86">
      <w:pPr>
        <w:jc w:val="both"/>
        <w:rPr>
          <w:rFonts w:cs="Arial"/>
          <w:color w:val="000000"/>
          <w:sz w:val="22"/>
          <w:szCs w:val="22"/>
          <w:lang w:val="sl-SI"/>
        </w:rPr>
      </w:pPr>
    </w:p>
    <w:p w:rsidR="00903C86" w:rsidRPr="00182104" w:rsidRDefault="00903C86" w:rsidP="00903C86">
      <w:pPr>
        <w:jc w:val="both"/>
        <w:rPr>
          <w:rFonts w:cs="Arial"/>
          <w:color w:val="000000"/>
          <w:sz w:val="22"/>
          <w:szCs w:val="22"/>
          <w:lang w:val="sl-SI"/>
        </w:rPr>
      </w:pPr>
      <w:r w:rsidRPr="00182104">
        <w:rPr>
          <w:rFonts w:cs="Arial"/>
          <w:color w:val="000000"/>
          <w:sz w:val="22"/>
          <w:szCs w:val="22"/>
          <w:lang w:val="sl-SI"/>
        </w:rPr>
        <w:t>Slika 5: Povprečna mesečna bruto pl</w:t>
      </w:r>
      <w:r w:rsidR="00C05CF9" w:rsidRPr="00182104">
        <w:rPr>
          <w:rFonts w:cs="Arial"/>
          <w:color w:val="000000"/>
          <w:sz w:val="22"/>
          <w:szCs w:val="22"/>
          <w:lang w:val="sl-SI"/>
        </w:rPr>
        <w:t>ača po plačnih podskupinah</w:t>
      </w:r>
      <w:r w:rsidR="00C36F59" w:rsidRPr="00182104">
        <w:rPr>
          <w:rFonts w:cs="Arial"/>
          <w:color w:val="000000"/>
          <w:sz w:val="22"/>
          <w:szCs w:val="22"/>
          <w:lang w:val="sl-SI"/>
        </w:rPr>
        <w:t xml:space="preserve"> za leto</w:t>
      </w:r>
      <w:r w:rsidR="00C05CF9" w:rsidRPr="00182104">
        <w:rPr>
          <w:rFonts w:cs="Arial"/>
          <w:color w:val="000000"/>
          <w:sz w:val="22"/>
          <w:szCs w:val="22"/>
          <w:lang w:val="sl-SI"/>
        </w:rPr>
        <w:t xml:space="preserve"> 2017</w:t>
      </w:r>
      <w:r w:rsidRPr="00182104">
        <w:rPr>
          <w:rFonts w:cs="Arial"/>
          <w:color w:val="000000"/>
          <w:sz w:val="22"/>
          <w:szCs w:val="22"/>
          <w:lang w:val="sl-SI"/>
        </w:rPr>
        <w:t xml:space="preserve"> </w:t>
      </w:r>
      <w:r w:rsidR="00C36F59" w:rsidRPr="00182104">
        <w:rPr>
          <w:rFonts w:cs="Arial"/>
          <w:color w:val="000000"/>
          <w:sz w:val="22"/>
          <w:szCs w:val="22"/>
          <w:lang w:val="sl-SI"/>
        </w:rPr>
        <w:t>(</w:t>
      </w:r>
      <w:r w:rsidRPr="00182104">
        <w:rPr>
          <w:rFonts w:cs="Arial"/>
          <w:color w:val="000000"/>
          <w:sz w:val="22"/>
          <w:szCs w:val="22"/>
          <w:lang w:val="sl-SI"/>
        </w:rPr>
        <w:t xml:space="preserve">v </w:t>
      </w:r>
      <w:r w:rsidR="00C36F59" w:rsidRPr="00182104">
        <w:rPr>
          <w:rFonts w:cs="Arial"/>
          <w:color w:val="000000"/>
          <w:sz w:val="22"/>
          <w:szCs w:val="22"/>
          <w:lang w:val="sl-SI"/>
        </w:rPr>
        <w:t>EUR)</w:t>
      </w:r>
    </w:p>
    <w:p w:rsidR="00903C86" w:rsidRPr="00182104" w:rsidRDefault="004C29D7" w:rsidP="00903C86">
      <w:pPr>
        <w:jc w:val="both"/>
        <w:rPr>
          <w:rFonts w:cs="Arial"/>
          <w:color w:val="000000"/>
          <w:sz w:val="22"/>
          <w:szCs w:val="22"/>
          <w:lang w:val="sl-SI"/>
        </w:rPr>
      </w:pPr>
      <w:r w:rsidRPr="00182104">
        <w:rPr>
          <w:rFonts w:cs="Arial"/>
          <w:color w:val="000000"/>
          <w:sz w:val="22"/>
          <w:szCs w:val="22"/>
          <w:lang w:val="sl-SI"/>
        </w:rPr>
        <w:t>_____________________________________________________________________</w:t>
      </w:r>
    </w:p>
    <w:p w:rsidR="00903C86" w:rsidRPr="00182104" w:rsidRDefault="00FA08DB" w:rsidP="00D16F6B">
      <w:pPr>
        <w:jc w:val="both"/>
        <w:rPr>
          <w:rFonts w:cs="Arial"/>
          <w:color w:val="000000"/>
          <w:sz w:val="16"/>
          <w:szCs w:val="16"/>
          <w:lang w:val="sl-SI"/>
        </w:rPr>
      </w:pPr>
      <w:r w:rsidRPr="00B80D29">
        <w:rPr>
          <w:lang w:val="sl-SI" w:eastAsia="sl-SI"/>
        </w:rPr>
        <w:t xml:space="preserve"> </w:t>
      </w:r>
      <w:r w:rsidR="00D16F6B" w:rsidRPr="00182104">
        <w:rPr>
          <w:noProof/>
          <w:lang w:val="sl-SI" w:eastAsia="sl-SI"/>
        </w:rPr>
        <w:drawing>
          <wp:inline distT="0" distB="0" distL="0" distR="0" wp14:anchorId="755C6572" wp14:editId="74ACC005">
            <wp:extent cx="6172448" cy="4150995"/>
            <wp:effectExtent l="0" t="0" r="0" b="190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8063" cy="4154771"/>
                    </a:xfrm>
                    <a:prstGeom prst="rect">
                      <a:avLst/>
                    </a:prstGeom>
                    <a:noFill/>
                  </pic:spPr>
                </pic:pic>
              </a:graphicData>
            </a:graphic>
          </wp:inline>
        </w:drawing>
      </w:r>
    </w:p>
    <w:p w:rsidR="004C29D7" w:rsidRPr="00182104" w:rsidRDefault="004C29D7" w:rsidP="00124ABB">
      <w:pPr>
        <w:jc w:val="both"/>
        <w:rPr>
          <w:rFonts w:cs="Arial"/>
          <w:color w:val="000000"/>
          <w:sz w:val="16"/>
          <w:szCs w:val="16"/>
          <w:lang w:val="sl-SI"/>
        </w:rPr>
      </w:pPr>
      <w:r w:rsidRPr="00182104">
        <w:rPr>
          <w:rFonts w:cs="Arial"/>
          <w:color w:val="000000"/>
          <w:sz w:val="16"/>
          <w:szCs w:val="16"/>
          <w:lang w:val="sl-SI"/>
        </w:rPr>
        <w:t>_______________________________________________________________________________________________</w:t>
      </w:r>
    </w:p>
    <w:p w:rsidR="00903C86" w:rsidRPr="00182104" w:rsidRDefault="00903C86" w:rsidP="00124ABB">
      <w:pPr>
        <w:jc w:val="both"/>
        <w:rPr>
          <w:rFonts w:cs="Arial"/>
          <w:color w:val="000000"/>
          <w:sz w:val="16"/>
          <w:szCs w:val="16"/>
          <w:lang w:val="sl-SI"/>
        </w:rPr>
      </w:pPr>
      <w:r w:rsidRPr="00182104">
        <w:rPr>
          <w:rFonts w:cs="Arial"/>
          <w:color w:val="000000"/>
          <w:sz w:val="16"/>
          <w:szCs w:val="16"/>
          <w:lang w:val="sl-SI"/>
        </w:rPr>
        <w:t>Vir: ISPAP</w:t>
      </w:r>
    </w:p>
    <w:p w:rsidR="00C05CF9" w:rsidRPr="00182104" w:rsidRDefault="00C05CF9" w:rsidP="00124ABB">
      <w:pPr>
        <w:jc w:val="both"/>
        <w:rPr>
          <w:rFonts w:cs="Arial"/>
          <w:color w:val="000000"/>
          <w:sz w:val="16"/>
          <w:szCs w:val="16"/>
          <w:lang w:val="sl-SI"/>
        </w:rPr>
      </w:pPr>
      <w:r w:rsidRPr="00182104">
        <w:rPr>
          <w:rFonts w:cs="Arial"/>
          <w:sz w:val="16"/>
          <w:szCs w:val="16"/>
          <w:lang w:val="sl-SI"/>
        </w:rPr>
        <w:t>* Pri izračunu povprečne plače so upoštevana samo redna izplačila. Zaostala izplačila</w:t>
      </w:r>
      <w:r w:rsidR="000D2495" w:rsidRPr="00182104">
        <w:rPr>
          <w:rFonts w:cs="Arial"/>
          <w:sz w:val="16"/>
          <w:szCs w:val="16"/>
          <w:lang w:val="sl-SI"/>
        </w:rPr>
        <w:t xml:space="preserve"> (starejša od dveh mesecev glede na obračunski mesec)</w:t>
      </w:r>
      <w:r w:rsidRPr="00182104">
        <w:rPr>
          <w:rFonts w:cs="Arial"/>
          <w:sz w:val="16"/>
          <w:szCs w:val="16"/>
          <w:lang w:val="sl-SI"/>
        </w:rPr>
        <w:t xml:space="preserve"> so izvzeta. </w:t>
      </w:r>
    </w:p>
    <w:p w:rsidR="000D2495" w:rsidRPr="00182104" w:rsidRDefault="000D2495" w:rsidP="002A429B">
      <w:pPr>
        <w:jc w:val="both"/>
        <w:rPr>
          <w:rFonts w:cs="Arial"/>
          <w:sz w:val="22"/>
          <w:szCs w:val="22"/>
          <w:lang w:val="sl-SI"/>
        </w:rPr>
      </w:pPr>
    </w:p>
    <w:p w:rsidR="00D30162" w:rsidRPr="00182104" w:rsidRDefault="00D30162" w:rsidP="00D30162">
      <w:pPr>
        <w:jc w:val="both"/>
        <w:rPr>
          <w:rFonts w:cs="Arial"/>
          <w:sz w:val="22"/>
          <w:szCs w:val="22"/>
          <w:lang w:val="sl-SI"/>
        </w:rPr>
      </w:pPr>
      <w:r w:rsidRPr="00182104">
        <w:rPr>
          <w:rFonts w:cs="Arial"/>
          <w:sz w:val="22"/>
          <w:szCs w:val="22"/>
          <w:lang w:val="sl-SI"/>
        </w:rPr>
        <w:t>Povprečne mesečne bruto plače so bile nižje od povprečne mesečne bruto plače celotnega javnega sektorja v osmih plačnih podskupinah</w:t>
      </w:r>
      <w:r w:rsidR="00A464CC" w:rsidRPr="00182104">
        <w:rPr>
          <w:rFonts w:cs="Arial"/>
          <w:sz w:val="22"/>
          <w:szCs w:val="22"/>
          <w:lang w:val="sl-SI"/>
        </w:rPr>
        <w:t>, in sicer</w:t>
      </w:r>
      <w:r w:rsidRPr="00182104">
        <w:rPr>
          <w:rFonts w:cs="Arial"/>
          <w:sz w:val="22"/>
          <w:szCs w:val="22"/>
          <w:lang w:val="sl-SI"/>
        </w:rPr>
        <w:t>:</w:t>
      </w:r>
    </w:p>
    <w:p w:rsidR="00D30162" w:rsidRPr="00182104" w:rsidRDefault="00D30162" w:rsidP="00D30162">
      <w:pPr>
        <w:jc w:val="both"/>
        <w:rPr>
          <w:rFonts w:cs="Arial"/>
          <w:sz w:val="22"/>
          <w:szCs w:val="22"/>
          <w:lang w:val="sl-SI"/>
        </w:rPr>
      </w:pPr>
    </w:p>
    <w:p w:rsidR="00D30162" w:rsidRPr="00182104" w:rsidRDefault="00D30162" w:rsidP="00D30162">
      <w:pPr>
        <w:jc w:val="both"/>
        <w:rPr>
          <w:rFonts w:cs="Arial"/>
          <w:sz w:val="22"/>
          <w:szCs w:val="22"/>
          <w:lang w:val="sl-SI"/>
        </w:rPr>
      </w:pPr>
      <w:r w:rsidRPr="00182104">
        <w:rPr>
          <w:rFonts w:cs="Arial"/>
          <w:sz w:val="22"/>
          <w:szCs w:val="22"/>
          <w:lang w:val="sl-SI"/>
        </w:rPr>
        <w:t>J03 – ostali strokovno tehnični delavci</w:t>
      </w:r>
      <w:r w:rsidR="00A464CC" w:rsidRPr="00182104">
        <w:rPr>
          <w:rFonts w:cs="Arial"/>
          <w:sz w:val="22"/>
          <w:szCs w:val="22"/>
          <w:lang w:val="sl-SI"/>
        </w:rPr>
        <w:t xml:space="preserve"> – </w:t>
      </w:r>
      <w:r w:rsidRPr="00182104">
        <w:rPr>
          <w:rFonts w:cs="Arial"/>
          <w:sz w:val="22"/>
          <w:szCs w:val="22"/>
          <w:lang w:val="sl-SI"/>
        </w:rPr>
        <w:t>spremljajoč</w:t>
      </w:r>
      <w:r w:rsidR="0041072E" w:rsidRPr="00182104">
        <w:rPr>
          <w:rFonts w:cs="Arial"/>
          <w:sz w:val="22"/>
          <w:szCs w:val="22"/>
          <w:lang w:val="sl-SI"/>
        </w:rPr>
        <w:t>a delovna mesta, nižja za 874,46</w:t>
      </w:r>
      <w:r w:rsidR="001F4B62" w:rsidRPr="00182104">
        <w:rPr>
          <w:rFonts w:cs="Arial"/>
          <w:sz w:val="22"/>
          <w:szCs w:val="22"/>
          <w:lang w:val="sl-SI"/>
        </w:rPr>
        <w:t> </w:t>
      </w:r>
      <w:r w:rsidR="00A464CC" w:rsidRPr="00182104">
        <w:rPr>
          <w:rFonts w:cs="Arial"/>
          <w:sz w:val="22"/>
          <w:szCs w:val="22"/>
          <w:lang w:val="sl-SI"/>
        </w:rPr>
        <w:t>EUR</w:t>
      </w:r>
      <w:r w:rsidRPr="00182104">
        <w:rPr>
          <w:rFonts w:cs="Arial"/>
          <w:sz w:val="22"/>
          <w:szCs w:val="22"/>
          <w:lang w:val="sl-SI"/>
        </w:rPr>
        <w:t>,</w:t>
      </w:r>
    </w:p>
    <w:p w:rsidR="00D30162" w:rsidRPr="00182104" w:rsidRDefault="00D30162" w:rsidP="00D30162">
      <w:pPr>
        <w:jc w:val="both"/>
        <w:rPr>
          <w:rFonts w:cs="Arial"/>
          <w:sz w:val="22"/>
          <w:szCs w:val="22"/>
          <w:lang w:val="sl-SI"/>
        </w:rPr>
      </w:pPr>
      <w:r w:rsidRPr="00182104">
        <w:rPr>
          <w:rFonts w:cs="Arial"/>
          <w:sz w:val="22"/>
          <w:szCs w:val="22"/>
          <w:lang w:val="sl-SI"/>
        </w:rPr>
        <w:t>J02 – administrativni delavci</w:t>
      </w:r>
      <w:r w:rsidR="00A464CC" w:rsidRPr="00182104">
        <w:rPr>
          <w:rFonts w:cs="Arial"/>
          <w:sz w:val="22"/>
          <w:szCs w:val="22"/>
          <w:lang w:val="sl-SI"/>
        </w:rPr>
        <w:t xml:space="preserve"> – </w:t>
      </w:r>
      <w:r w:rsidRPr="00182104">
        <w:rPr>
          <w:rFonts w:cs="Arial"/>
          <w:sz w:val="22"/>
          <w:szCs w:val="22"/>
          <w:lang w:val="sl-SI"/>
        </w:rPr>
        <w:t>spremljajoč</w:t>
      </w:r>
      <w:r w:rsidR="0041072E" w:rsidRPr="00182104">
        <w:rPr>
          <w:rFonts w:cs="Arial"/>
          <w:sz w:val="22"/>
          <w:szCs w:val="22"/>
          <w:lang w:val="sl-SI"/>
        </w:rPr>
        <w:t>a delovna mesta, nižja za 654,34</w:t>
      </w:r>
      <w:r w:rsidR="001F4B62" w:rsidRPr="00182104">
        <w:rPr>
          <w:rFonts w:cs="Arial"/>
          <w:sz w:val="22"/>
          <w:szCs w:val="22"/>
          <w:lang w:val="sl-SI"/>
        </w:rPr>
        <w:t> </w:t>
      </w:r>
      <w:r w:rsidR="00A464CC" w:rsidRPr="00182104">
        <w:rPr>
          <w:rFonts w:cs="Arial"/>
          <w:sz w:val="22"/>
          <w:szCs w:val="22"/>
          <w:lang w:val="sl-SI"/>
        </w:rPr>
        <w:t>EUR</w:t>
      </w:r>
      <w:r w:rsidRPr="00182104">
        <w:rPr>
          <w:rFonts w:cs="Arial"/>
          <w:sz w:val="22"/>
          <w:szCs w:val="22"/>
          <w:lang w:val="sl-SI"/>
        </w:rPr>
        <w:t>,</w:t>
      </w:r>
    </w:p>
    <w:p w:rsidR="00D30162" w:rsidRPr="00182104" w:rsidRDefault="00D30162" w:rsidP="00D30162">
      <w:pPr>
        <w:jc w:val="both"/>
        <w:rPr>
          <w:rFonts w:cs="Arial"/>
          <w:sz w:val="22"/>
          <w:szCs w:val="22"/>
          <w:lang w:val="sl-SI"/>
        </w:rPr>
      </w:pPr>
      <w:r w:rsidRPr="00182104">
        <w:rPr>
          <w:rFonts w:cs="Arial"/>
          <w:sz w:val="22"/>
          <w:szCs w:val="22"/>
          <w:lang w:val="sl-SI"/>
        </w:rPr>
        <w:t>F02 – strokovni sodelavc</w:t>
      </w:r>
      <w:r w:rsidR="0041072E" w:rsidRPr="00182104">
        <w:rPr>
          <w:rFonts w:cs="Arial"/>
          <w:sz w:val="22"/>
          <w:szCs w:val="22"/>
          <w:lang w:val="sl-SI"/>
        </w:rPr>
        <w:t>i</w:t>
      </w:r>
      <w:r w:rsidR="00A464CC" w:rsidRPr="00182104">
        <w:rPr>
          <w:rFonts w:cs="Arial"/>
          <w:sz w:val="22"/>
          <w:szCs w:val="22"/>
          <w:lang w:val="sl-SI"/>
        </w:rPr>
        <w:t xml:space="preserve"> – </w:t>
      </w:r>
      <w:r w:rsidR="0041072E" w:rsidRPr="00182104">
        <w:rPr>
          <w:rFonts w:cs="Arial"/>
          <w:sz w:val="22"/>
          <w:szCs w:val="22"/>
          <w:lang w:val="sl-SI"/>
        </w:rPr>
        <w:t>socialno varstvo, nižja za 557,47</w:t>
      </w:r>
      <w:r w:rsidR="001F4B62" w:rsidRPr="00182104">
        <w:rPr>
          <w:rFonts w:cs="Arial"/>
          <w:sz w:val="22"/>
          <w:szCs w:val="22"/>
          <w:lang w:val="sl-SI"/>
        </w:rPr>
        <w:t> </w:t>
      </w:r>
      <w:r w:rsidR="00A464CC" w:rsidRPr="00182104">
        <w:rPr>
          <w:rFonts w:cs="Arial"/>
          <w:sz w:val="22"/>
          <w:szCs w:val="22"/>
          <w:lang w:val="sl-SI"/>
        </w:rPr>
        <w:t>EUR</w:t>
      </w:r>
      <w:r w:rsidRPr="00182104">
        <w:rPr>
          <w:rFonts w:cs="Arial"/>
          <w:sz w:val="22"/>
          <w:szCs w:val="22"/>
          <w:lang w:val="sl-SI"/>
        </w:rPr>
        <w:t>,</w:t>
      </w:r>
    </w:p>
    <w:p w:rsidR="00D30162" w:rsidRPr="00182104" w:rsidRDefault="00D30162" w:rsidP="00D30162">
      <w:pPr>
        <w:jc w:val="both"/>
        <w:rPr>
          <w:rFonts w:cs="Arial"/>
          <w:sz w:val="22"/>
          <w:szCs w:val="22"/>
          <w:lang w:val="sl-SI"/>
        </w:rPr>
      </w:pPr>
      <w:r w:rsidRPr="00182104">
        <w:rPr>
          <w:rFonts w:cs="Arial"/>
          <w:sz w:val="22"/>
          <w:szCs w:val="22"/>
          <w:lang w:val="sl-SI"/>
        </w:rPr>
        <w:t>D03 – vzgojitelji in ostali strokovni de</w:t>
      </w:r>
      <w:r w:rsidR="0041072E" w:rsidRPr="00182104">
        <w:rPr>
          <w:rFonts w:cs="Arial"/>
          <w:sz w:val="22"/>
          <w:szCs w:val="22"/>
          <w:lang w:val="sl-SI"/>
        </w:rPr>
        <w:t>lavci v vrtcih, nižja za 406,25</w:t>
      </w:r>
      <w:r w:rsidR="001F4B62" w:rsidRPr="00182104">
        <w:rPr>
          <w:rFonts w:cs="Arial"/>
          <w:sz w:val="22"/>
          <w:szCs w:val="22"/>
          <w:lang w:val="sl-SI"/>
        </w:rPr>
        <w:t> </w:t>
      </w:r>
      <w:r w:rsidR="00A464CC" w:rsidRPr="00182104">
        <w:rPr>
          <w:rFonts w:cs="Arial"/>
          <w:sz w:val="22"/>
          <w:szCs w:val="22"/>
          <w:lang w:val="sl-SI"/>
        </w:rPr>
        <w:t>EUR</w:t>
      </w:r>
      <w:r w:rsidRPr="00182104">
        <w:rPr>
          <w:rFonts w:cs="Arial"/>
          <w:sz w:val="22"/>
          <w:szCs w:val="22"/>
          <w:lang w:val="sl-SI"/>
        </w:rPr>
        <w:t>,</w:t>
      </w:r>
    </w:p>
    <w:p w:rsidR="00D30162" w:rsidRPr="00182104" w:rsidRDefault="00D30162" w:rsidP="00D30162">
      <w:pPr>
        <w:jc w:val="both"/>
        <w:rPr>
          <w:rFonts w:cs="Arial"/>
          <w:sz w:val="22"/>
          <w:szCs w:val="22"/>
          <w:lang w:val="sl-SI"/>
        </w:rPr>
      </w:pPr>
      <w:r w:rsidRPr="00182104">
        <w:rPr>
          <w:rFonts w:cs="Arial"/>
          <w:sz w:val="22"/>
          <w:szCs w:val="22"/>
          <w:lang w:val="sl-SI"/>
        </w:rPr>
        <w:t>J01 – strokovni delavci</w:t>
      </w:r>
      <w:r w:rsidR="00A464CC" w:rsidRPr="00182104">
        <w:rPr>
          <w:rFonts w:cs="Arial"/>
          <w:sz w:val="22"/>
          <w:szCs w:val="22"/>
          <w:lang w:val="sl-SI"/>
        </w:rPr>
        <w:t xml:space="preserve"> – </w:t>
      </w:r>
      <w:r w:rsidRPr="00182104">
        <w:rPr>
          <w:rFonts w:cs="Arial"/>
          <w:sz w:val="22"/>
          <w:szCs w:val="22"/>
          <w:lang w:val="sl-SI"/>
        </w:rPr>
        <w:t>spremljajoč</w:t>
      </w:r>
      <w:r w:rsidR="0041072E" w:rsidRPr="00182104">
        <w:rPr>
          <w:rFonts w:cs="Arial"/>
          <w:sz w:val="22"/>
          <w:szCs w:val="22"/>
          <w:lang w:val="sl-SI"/>
        </w:rPr>
        <w:t>a delovna mesta, nižja za 176,47</w:t>
      </w:r>
      <w:r w:rsidR="001F4B62" w:rsidRPr="00182104">
        <w:rPr>
          <w:rFonts w:cs="Arial"/>
          <w:sz w:val="22"/>
          <w:szCs w:val="22"/>
          <w:lang w:val="sl-SI"/>
        </w:rPr>
        <w:t> </w:t>
      </w:r>
      <w:r w:rsidR="00A464CC" w:rsidRPr="00182104">
        <w:rPr>
          <w:rFonts w:cs="Arial"/>
          <w:sz w:val="22"/>
          <w:szCs w:val="22"/>
          <w:lang w:val="sl-SI"/>
        </w:rPr>
        <w:t>EUR</w:t>
      </w:r>
      <w:r w:rsidRPr="00182104">
        <w:rPr>
          <w:rFonts w:cs="Arial"/>
          <w:sz w:val="22"/>
          <w:szCs w:val="22"/>
          <w:lang w:val="sl-SI"/>
        </w:rPr>
        <w:t>,</w:t>
      </w:r>
    </w:p>
    <w:p w:rsidR="00D30162" w:rsidRPr="00182104" w:rsidRDefault="00D30162" w:rsidP="00D30162">
      <w:pPr>
        <w:jc w:val="both"/>
        <w:rPr>
          <w:rFonts w:cs="Arial"/>
          <w:sz w:val="22"/>
          <w:szCs w:val="22"/>
          <w:lang w:val="sl-SI"/>
        </w:rPr>
      </w:pPr>
      <w:r w:rsidRPr="00182104">
        <w:rPr>
          <w:rFonts w:cs="Arial"/>
          <w:sz w:val="22"/>
          <w:szCs w:val="22"/>
          <w:lang w:val="sl-SI"/>
        </w:rPr>
        <w:t>E03 – medicinske s</w:t>
      </w:r>
      <w:r w:rsidR="0041072E" w:rsidRPr="00182104">
        <w:rPr>
          <w:rFonts w:cs="Arial"/>
          <w:sz w:val="22"/>
          <w:szCs w:val="22"/>
          <w:lang w:val="sl-SI"/>
        </w:rPr>
        <w:t>estre in babice, nižja za 170,55</w:t>
      </w:r>
      <w:r w:rsidR="001F4B62" w:rsidRPr="00182104">
        <w:rPr>
          <w:rFonts w:cs="Arial"/>
          <w:sz w:val="22"/>
          <w:szCs w:val="22"/>
          <w:lang w:val="sl-SI"/>
        </w:rPr>
        <w:t> </w:t>
      </w:r>
      <w:r w:rsidR="00A464CC" w:rsidRPr="00182104">
        <w:rPr>
          <w:rFonts w:cs="Arial"/>
          <w:sz w:val="22"/>
          <w:szCs w:val="22"/>
          <w:lang w:val="sl-SI"/>
        </w:rPr>
        <w:t>EUR</w:t>
      </w:r>
      <w:r w:rsidRPr="00182104">
        <w:rPr>
          <w:rFonts w:cs="Arial"/>
          <w:sz w:val="22"/>
          <w:szCs w:val="22"/>
          <w:lang w:val="sl-SI"/>
        </w:rPr>
        <w:t>,</w:t>
      </w:r>
    </w:p>
    <w:p w:rsidR="00D30162" w:rsidRPr="00182104" w:rsidRDefault="0041072E" w:rsidP="00D30162">
      <w:pPr>
        <w:jc w:val="both"/>
        <w:rPr>
          <w:rFonts w:cs="Arial"/>
          <w:sz w:val="22"/>
          <w:szCs w:val="22"/>
          <w:lang w:val="sl-SI"/>
        </w:rPr>
      </w:pPr>
      <w:r w:rsidRPr="00182104">
        <w:rPr>
          <w:rFonts w:cs="Arial"/>
          <w:sz w:val="22"/>
          <w:szCs w:val="22"/>
          <w:lang w:val="sl-SI"/>
        </w:rPr>
        <w:t>C04 – vojaki, nižja za 49,36</w:t>
      </w:r>
      <w:r w:rsidR="001F4B62" w:rsidRPr="00182104">
        <w:rPr>
          <w:rFonts w:cs="Arial"/>
          <w:sz w:val="22"/>
          <w:szCs w:val="22"/>
          <w:lang w:val="sl-SI"/>
        </w:rPr>
        <w:t> </w:t>
      </w:r>
      <w:r w:rsidR="00A464CC" w:rsidRPr="00182104">
        <w:rPr>
          <w:rFonts w:cs="Arial"/>
          <w:sz w:val="22"/>
          <w:szCs w:val="22"/>
          <w:lang w:val="sl-SI"/>
        </w:rPr>
        <w:t>EUR</w:t>
      </w:r>
      <w:r w:rsidR="00D30162" w:rsidRPr="00182104">
        <w:rPr>
          <w:rFonts w:cs="Arial"/>
          <w:sz w:val="22"/>
          <w:szCs w:val="22"/>
          <w:lang w:val="sl-SI"/>
        </w:rPr>
        <w:t>.</w:t>
      </w:r>
    </w:p>
    <w:p w:rsidR="0041072E" w:rsidRPr="00182104" w:rsidRDefault="0041072E" w:rsidP="002A429B">
      <w:pPr>
        <w:jc w:val="both"/>
        <w:rPr>
          <w:rFonts w:cs="Arial"/>
          <w:sz w:val="22"/>
          <w:szCs w:val="22"/>
          <w:lang w:val="sl-SI"/>
        </w:rPr>
      </w:pPr>
    </w:p>
    <w:p w:rsidR="00D30162" w:rsidRPr="00182104" w:rsidRDefault="00D30162" w:rsidP="002A429B">
      <w:pPr>
        <w:jc w:val="both"/>
        <w:rPr>
          <w:rFonts w:cs="Arial"/>
          <w:sz w:val="22"/>
          <w:szCs w:val="22"/>
          <w:lang w:val="sl-SI"/>
        </w:rPr>
      </w:pPr>
      <w:r w:rsidRPr="00182104">
        <w:rPr>
          <w:rFonts w:cs="Arial"/>
          <w:sz w:val="22"/>
          <w:szCs w:val="22"/>
          <w:lang w:val="sl-SI"/>
        </w:rPr>
        <w:t>Podatki izkazujejo</w:t>
      </w:r>
      <w:r w:rsidR="00A85220" w:rsidRPr="00182104">
        <w:rPr>
          <w:rFonts w:cs="Arial"/>
          <w:sz w:val="22"/>
          <w:szCs w:val="22"/>
          <w:lang w:val="sl-SI"/>
        </w:rPr>
        <w:t>, da so povprečne plače v plačni podskupini J03</w:t>
      </w:r>
      <w:r w:rsidRPr="00182104">
        <w:rPr>
          <w:rFonts w:cs="Arial"/>
          <w:sz w:val="22"/>
          <w:szCs w:val="22"/>
          <w:lang w:val="sl-SI"/>
        </w:rPr>
        <w:t xml:space="preserve"> </w:t>
      </w:r>
      <w:r w:rsidR="00A464CC" w:rsidRPr="00182104">
        <w:rPr>
          <w:rFonts w:cs="Arial"/>
          <w:sz w:val="22"/>
          <w:szCs w:val="22"/>
          <w:lang w:val="sl-SI"/>
        </w:rPr>
        <w:t>–</w:t>
      </w:r>
      <w:r w:rsidRPr="00182104">
        <w:rPr>
          <w:rFonts w:cs="Arial"/>
          <w:sz w:val="22"/>
          <w:szCs w:val="22"/>
          <w:lang w:val="sl-SI"/>
        </w:rPr>
        <w:t xml:space="preserve"> ostali strokovno tehnični delavci</w:t>
      </w:r>
      <w:r w:rsidR="00A464CC" w:rsidRPr="00182104">
        <w:rPr>
          <w:rFonts w:cs="Arial"/>
          <w:sz w:val="22"/>
          <w:szCs w:val="22"/>
          <w:lang w:val="sl-SI"/>
        </w:rPr>
        <w:t xml:space="preserve"> – </w:t>
      </w:r>
      <w:r w:rsidRPr="00182104">
        <w:rPr>
          <w:rFonts w:cs="Arial"/>
          <w:sz w:val="22"/>
          <w:szCs w:val="22"/>
          <w:lang w:val="sl-SI"/>
        </w:rPr>
        <w:t>spremljajoča delovna mesta</w:t>
      </w:r>
      <w:r w:rsidR="00A85220" w:rsidRPr="00182104">
        <w:rPr>
          <w:rFonts w:cs="Arial"/>
          <w:sz w:val="22"/>
          <w:szCs w:val="22"/>
          <w:lang w:val="sl-SI"/>
        </w:rPr>
        <w:t xml:space="preserve"> </w:t>
      </w:r>
      <w:r w:rsidRPr="00182104">
        <w:rPr>
          <w:rFonts w:cs="Arial"/>
          <w:sz w:val="22"/>
          <w:szCs w:val="22"/>
          <w:lang w:val="sl-SI"/>
        </w:rPr>
        <w:t xml:space="preserve">občutno </w:t>
      </w:r>
      <w:r w:rsidR="00A85220" w:rsidRPr="00182104">
        <w:rPr>
          <w:rFonts w:cs="Arial"/>
          <w:sz w:val="22"/>
          <w:szCs w:val="22"/>
          <w:lang w:val="sl-SI"/>
        </w:rPr>
        <w:t>nižje od po</w:t>
      </w:r>
      <w:r w:rsidRPr="00182104">
        <w:rPr>
          <w:rFonts w:cs="Arial"/>
          <w:sz w:val="22"/>
          <w:szCs w:val="22"/>
          <w:lang w:val="sl-SI"/>
        </w:rPr>
        <w:t>vprečne plače javnega sektorja. Razhajanja je mogoče pripisati dejstvu, da javni uslužbenci na teh delovnih mestih opravljajo spremljajoče naloge, ki so praviloma nižje vrednoten</w:t>
      </w:r>
      <w:r w:rsidR="00A464CC" w:rsidRPr="00182104">
        <w:rPr>
          <w:rFonts w:cs="Arial"/>
          <w:sz w:val="22"/>
          <w:szCs w:val="22"/>
          <w:lang w:val="sl-SI"/>
        </w:rPr>
        <w:t>e</w:t>
      </w:r>
      <w:r w:rsidRPr="00182104">
        <w:rPr>
          <w:rFonts w:cs="Arial"/>
          <w:sz w:val="22"/>
          <w:szCs w:val="22"/>
          <w:lang w:val="sl-SI"/>
        </w:rPr>
        <w:t xml:space="preserve"> od delovnih mest v drugih plačnih podskupinah (7. člen ZSPJS).</w:t>
      </w:r>
    </w:p>
    <w:p w:rsidR="0041072E" w:rsidRPr="00182104" w:rsidRDefault="0041072E" w:rsidP="002A429B">
      <w:pPr>
        <w:jc w:val="both"/>
        <w:rPr>
          <w:rFonts w:cs="Arial"/>
          <w:sz w:val="22"/>
          <w:szCs w:val="22"/>
          <w:lang w:val="sl-SI"/>
        </w:rPr>
      </w:pPr>
      <w:bookmarkStart w:id="20" w:name="_Hlk521584267"/>
    </w:p>
    <w:p w:rsidR="002A429B" w:rsidRPr="00182104" w:rsidRDefault="00A85220" w:rsidP="002A429B">
      <w:pPr>
        <w:jc w:val="both"/>
        <w:rPr>
          <w:rFonts w:cs="Arial"/>
          <w:sz w:val="22"/>
          <w:szCs w:val="22"/>
          <w:lang w:val="sl-SI"/>
        </w:rPr>
      </w:pPr>
      <w:r w:rsidRPr="00182104">
        <w:rPr>
          <w:rFonts w:cs="Arial"/>
          <w:sz w:val="22"/>
          <w:szCs w:val="22"/>
          <w:lang w:val="sl-SI"/>
        </w:rPr>
        <w:t>Kar 94</w:t>
      </w:r>
      <w:r w:rsidR="00DF22E8" w:rsidRPr="00182104">
        <w:rPr>
          <w:rFonts w:cs="Arial"/>
          <w:sz w:val="22"/>
          <w:szCs w:val="22"/>
          <w:lang w:val="sl-SI"/>
        </w:rPr>
        <w:t> %</w:t>
      </w:r>
      <w:r w:rsidRPr="00182104">
        <w:rPr>
          <w:rFonts w:cs="Arial"/>
          <w:sz w:val="22"/>
          <w:szCs w:val="22"/>
          <w:lang w:val="sl-SI"/>
        </w:rPr>
        <w:t xml:space="preserve"> zaposlenih v tej plačni podskupini je uvrščen</w:t>
      </w:r>
      <w:r w:rsidR="00A464CC" w:rsidRPr="00182104">
        <w:rPr>
          <w:rFonts w:cs="Arial"/>
          <w:sz w:val="22"/>
          <w:szCs w:val="22"/>
          <w:lang w:val="sl-SI"/>
        </w:rPr>
        <w:t>ih</w:t>
      </w:r>
      <w:r w:rsidRPr="00182104">
        <w:rPr>
          <w:rFonts w:cs="Arial"/>
          <w:sz w:val="22"/>
          <w:szCs w:val="22"/>
          <w:lang w:val="sl-SI"/>
        </w:rPr>
        <w:t xml:space="preserve"> v plačne razrede od 10</w:t>
      </w:r>
      <w:r w:rsidR="001F4B62" w:rsidRPr="00182104">
        <w:rPr>
          <w:rFonts w:cs="Arial"/>
          <w:sz w:val="22"/>
          <w:szCs w:val="22"/>
          <w:lang w:val="sl-SI"/>
        </w:rPr>
        <w:t>.</w:t>
      </w:r>
      <w:r w:rsidRPr="00182104">
        <w:rPr>
          <w:rFonts w:cs="Arial"/>
          <w:sz w:val="22"/>
          <w:szCs w:val="22"/>
          <w:lang w:val="sl-SI"/>
        </w:rPr>
        <w:t xml:space="preserve"> do 27. Podobna ugotovitev velja tudi za plačno podskupino J02, kjer je 97</w:t>
      </w:r>
      <w:r w:rsidR="00DF22E8" w:rsidRPr="00182104">
        <w:rPr>
          <w:rFonts w:cs="Arial"/>
          <w:sz w:val="22"/>
          <w:szCs w:val="22"/>
          <w:lang w:val="sl-SI"/>
        </w:rPr>
        <w:t> %</w:t>
      </w:r>
      <w:r w:rsidRPr="00182104">
        <w:rPr>
          <w:rFonts w:cs="Arial"/>
          <w:sz w:val="22"/>
          <w:szCs w:val="22"/>
          <w:lang w:val="sl-SI"/>
        </w:rPr>
        <w:t xml:space="preserve"> zaposlenih uvrščeno v plačne razrede od 17</w:t>
      </w:r>
      <w:r w:rsidR="001F4B62" w:rsidRPr="00182104">
        <w:rPr>
          <w:rFonts w:cs="Arial"/>
          <w:sz w:val="22"/>
          <w:szCs w:val="22"/>
          <w:lang w:val="sl-SI"/>
        </w:rPr>
        <w:t>.</w:t>
      </w:r>
      <w:r w:rsidRPr="00182104">
        <w:rPr>
          <w:rFonts w:cs="Arial"/>
          <w:sz w:val="22"/>
          <w:szCs w:val="22"/>
          <w:lang w:val="sl-SI"/>
        </w:rPr>
        <w:t xml:space="preserve"> do 32</w:t>
      </w:r>
      <w:bookmarkEnd w:id="20"/>
      <w:r w:rsidRPr="00182104">
        <w:rPr>
          <w:rFonts w:cs="Arial"/>
          <w:sz w:val="22"/>
          <w:szCs w:val="22"/>
          <w:lang w:val="sl-SI"/>
        </w:rPr>
        <w:t>.</w:t>
      </w:r>
    </w:p>
    <w:p w:rsidR="00A85220" w:rsidRPr="00182104" w:rsidRDefault="00A85220" w:rsidP="002A429B">
      <w:pPr>
        <w:jc w:val="both"/>
        <w:rPr>
          <w:rFonts w:cs="Arial"/>
          <w:color w:val="000000"/>
          <w:sz w:val="22"/>
          <w:szCs w:val="22"/>
          <w:lang w:val="sl-SI"/>
        </w:rPr>
      </w:pPr>
    </w:p>
    <w:p w:rsidR="00310531" w:rsidRPr="00182104" w:rsidRDefault="00FB47D0" w:rsidP="0070423E">
      <w:pPr>
        <w:pStyle w:val="Naslov1"/>
      </w:pPr>
      <w:bookmarkStart w:id="21" w:name="_Toc523465046"/>
      <w:r w:rsidRPr="00182104">
        <w:t>Delovna</w:t>
      </w:r>
      <w:r w:rsidR="00D14706" w:rsidRPr="00182104">
        <w:t xml:space="preserve"> uspešnost</w:t>
      </w:r>
      <w:bookmarkEnd w:id="21"/>
    </w:p>
    <w:p w:rsidR="00E23824" w:rsidRPr="00182104" w:rsidRDefault="00E23824" w:rsidP="00E23824">
      <w:pPr>
        <w:rPr>
          <w:sz w:val="22"/>
          <w:szCs w:val="22"/>
          <w:lang w:val="sl-SI" w:eastAsia="sl-SI"/>
        </w:rPr>
      </w:pPr>
    </w:p>
    <w:p w:rsidR="00345593" w:rsidRPr="00182104" w:rsidRDefault="00345593" w:rsidP="00345593">
      <w:pPr>
        <w:jc w:val="both"/>
        <w:rPr>
          <w:rFonts w:cs="Arial"/>
          <w:sz w:val="22"/>
          <w:szCs w:val="22"/>
          <w:lang w:val="sl-SI"/>
        </w:rPr>
      </w:pPr>
      <w:r w:rsidRPr="00182104">
        <w:rPr>
          <w:rFonts w:cs="Arial"/>
          <w:sz w:val="22"/>
          <w:szCs w:val="22"/>
          <w:lang w:val="sl-SI"/>
        </w:rPr>
        <w:t xml:space="preserve">ZSPJS </w:t>
      </w:r>
      <w:r w:rsidR="002D7889" w:rsidRPr="00182104">
        <w:rPr>
          <w:rFonts w:cs="Arial"/>
          <w:sz w:val="22"/>
          <w:szCs w:val="22"/>
          <w:lang w:val="sl-SI"/>
        </w:rPr>
        <w:t>v 21. členu določa</w:t>
      </w:r>
      <w:r w:rsidRPr="00182104">
        <w:rPr>
          <w:rFonts w:cs="Arial"/>
          <w:sz w:val="22"/>
          <w:szCs w:val="22"/>
          <w:lang w:val="sl-SI"/>
        </w:rPr>
        <w:t xml:space="preserve"> tri vrste delovne uspešnosti</w:t>
      </w:r>
      <w:r w:rsidR="00754E82" w:rsidRPr="00182104">
        <w:rPr>
          <w:rFonts w:cs="Arial"/>
          <w:sz w:val="22"/>
          <w:szCs w:val="22"/>
          <w:lang w:val="sl-SI"/>
        </w:rPr>
        <w:t>:</w:t>
      </w:r>
    </w:p>
    <w:p w:rsidR="00C93A7E" w:rsidRPr="00182104" w:rsidRDefault="00C93A7E" w:rsidP="00345593">
      <w:pPr>
        <w:jc w:val="both"/>
        <w:rPr>
          <w:rFonts w:cs="Arial"/>
          <w:sz w:val="22"/>
          <w:szCs w:val="22"/>
          <w:lang w:val="sl-SI"/>
        </w:rPr>
      </w:pPr>
    </w:p>
    <w:p w:rsidR="00345593" w:rsidRPr="00182104" w:rsidRDefault="00345593" w:rsidP="00C339C9">
      <w:pPr>
        <w:pStyle w:val="Odstavekseznama"/>
        <w:numPr>
          <w:ilvl w:val="0"/>
          <w:numId w:val="10"/>
        </w:numPr>
        <w:jc w:val="both"/>
        <w:rPr>
          <w:rFonts w:cs="Arial"/>
          <w:sz w:val="22"/>
          <w:szCs w:val="22"/>
          <w:lang w:val="sl-SI"/>
        </w:rPr>
      </w:pPr>
      <w:r w:rsidRPr="00182104">
        <w:rPr>
          <w:rFonts w:cs="Arial"/>
          <w:sz w:val="22"/>
          <w:szCs w:val="22"/>
          <w:lang w:val="sl-SI"/>
        </w:rPr>
        <w:t>redn</w:t>
      </w:r>
      <w:r w:rsidR="00754E82" w:rsidRPr="00182104">
        <w:rPr>
          <w:rFonts w:cs="Arial"/>
          <w:sz w:val="22"/>
          <w:szCs w:val="22"/>
          <w:lang w:val="sl-SI"/>
        </w:rPr>
        <w:t>o</w:t>
      </w:r>
      <w:r w:rsidRPr="00182104">
        <w:rPr>
          <w:rFonts w:cs="Arial"/>
          <w:sz w:val="22"/>
          <w:szCs w:val="22"/>
          <w:lang w:val="sl-SI"/>
        </w:rPr>
        <w:t xml:space="preserve"> delovn</w:t>
      </w:r>
      <w:r w:rsidR="00754E82" w:rsidRPr="00182104">
        <w:rPr>
          <w:rFonts w:cs="Arial"/>
          <w:sz w:val="22"/>
          <w:szCs w:val="22"/>
          <w:lang w:val="sl-SI"/>
        </w:rPr>
        <w:t>o</w:t>
      </w:r>
      <w:r w:rsidRPr="00182104">
        <w:rPr>
          <w:rFonts w:cs="Arial"/>
          <w:sz w:val="22"/>
          <w:szCs w:val="22"/>
          <w:lang w:val="sl-SI"/>
        </w:rPr>
        <w:t xml:space="preserve"> uspešnost,</w:t>
      </w:r>
    </w:p>
    <w:p w:rsidR="00345593" w:rsidRPr="00182104" w:rsidRDefault="00345593" w:rsidP="00C339C9">
      <w:pPr>
        <w:pStyle w:val="Odstavekseznama"/>
        <w:numPr>
          <w:ilvl w:val="0"/>
          <w:numId w:val="11"/>
        </w:numPr>
        <w:jc w:val="both"/>
        <w:rPr>
          <w:rFonts w:cs="Arial"/>
          <w:sz w:val="22"/>
          <w:szCs w:val="22"/>
          <w:lang w:val="sl-SI"/>
        </w:rPr>
      </w:pPr>
      <w:bookmarkStart w:id="22" w:name="_Hlk521399024"/>
      <w:r w:rsidRPr="00182104">
        <w:rPr>
          <w:rFonts w:cs="Arial"/>
          <w:sz w:val="22"/>
          <w:szCs w:val="22"/>
          <w:lang w:val="sl-SI"/>
        </w:rPr>
        <w:t>delovn</w:t>
      </w:r>
      <w:r w:rsidR="00754E82" w:rsidRPr="00182104">
        <w:rPr>
          <w:rFonts w:cs="Arial"/>
          <w:sz w:val="22"/>
          <w:szCs w:val="22"/>
          <w:lang w:val="sl-SI"/>
        </w:rPr>
        <w:t>o</w:t>
      </w:r>
      <w:r w:rsidRPr="00182104">
        <w:rPr>
          <w:rFonts w:cs="Arial"/>
          <w:sz w:val="22"/>
          <w:szCs w:val="22"/>
          <w:lang w:val="sl-SI"/>
        </w:rPr>
        <w:t xml:space="preserve"> uspešnost z naslova povečanega obsega dela</w:t>
      </w:r>
      <w:r w:rsidR="008357C2" w:rsidRPr="00182104">
        <w:rPr>
          <w:rFonts w:cs="Arial"/>
          <w:sz w:val="22"/>
          <w:szCs w:val="22"/>
          <w:lang w:val="sl-SI"/>
        </w:rPr>
        <w:t>,</w:t>
      </w:r>
    </w:p>
    <w:p w:rsidR="00345593" w:rsidRPr="00182104" w:rsidRDefault="00345593" w:rsidP="00C339C9">
      <w:pPr>
        <w:pStyle w:val="Odstavekseznama"/>
        <w:numPr>
          <w:ilvl w:val="0"/>
          <w:numId w:val="11"/>
        </w:numPr>
        <w:jc w:val="both"/>
        <w:rPr>
          <w:rFonts w:cs="Arial"/>
          <w:sz w:val="22"/>
          <w:szCs w:val="22"/>
          <w:lang w:val="sl-SI"/>
        </w:rPr>
      </w:pPr>
      <w:bookmarkStart w:id="23" w:name="_Hlk521399055"/>
      <w:bookmarkEnd w:id="22"/>
      <w:r w:rsidRPr="00182104">
        <w:rPr>
          <w:rFonts w:cs="Arial"/>
          <w:sz w:val="22"/>
          <w:szCs w:val="22"/>
          <w:lang w:val="sl-SI"/>
        </w:rPr>
        <w:t>delovn</w:t>
      </w:r>
      <w:r w:rsidR="00754E82" w:rsidRPr="00182104">
        <w:rPr>
          <w:rFonts w:cs="Arial"/>
          <w:sz w:val="22"/>
          <w:szCs w:val="22"/>
          <w:lang w:val="sl-SI"/>
        </w:rPr>
        <w:t>o</w:t>
      </w:r>
      <w:r w:rsidRPr="00182104">
        <w:rPr>
          <w:rFonts w:cs="Arial"/>
          <w:sz w:val="22"/>
          <w:szCs w:val="22"/>
          <w:lang w:val="sl-SI"/>
        </w:rPr>
        <w:t xml:space="preserve"> uspešnost z naslova prodaje blaga in storitev na trgu.</w:t>
      </w:r>
    </w:p>
    <w:bookmarkEnd w:id="23"/>
    <w:p w:rsidR="00A560B0" w:rsidRPr="00182104" w:rsidRDefault="00A560B0" w:rsidP="00E23824">
      <w:pPr>
        <w:rPr>
          <w:rFonts w:cs="Arial"/>
          <w:szCs w:val="20"/>
          <w:lang w:val="sl-SI"/>
        </w:rPr>
      </w:pPr>
    </w:p>
    <w:p w:rsidR="008A3FE8" w:rsidRPr="00182104" w:rsidRDefault="00024983" w:rsidP="00BD0225">
      <w:pPr>
        <w:jc w:val="both"/>
        <w:rPr>
          <w:sz w:val="22"/>
          <w:szCs w:val="22"/>
          <w:lang w:val="sl-SI" w:eastAsia="sl-SI"/>
        </w:rPr>
      </w:pPr>
      <w:r w:rsidRPr="00182104">
        <w:rPr>
          <w:rFonts w:cs="Arial"/>
          <w:sz w:val="22"/>
          <w:szCs w:val="22"/>
          <w:lang w:val="sl-SI"/>
        </w:rPr>
        <w:t xml:space="preserve">V skladu </w:t>
      </w:r>
      <w:r w:rsidR="008357C2" w:rsidRPr="00182104">
        <w:rPr>
          <w:rFonts w:cs="Arial"/>
          <w:sz w:val="22"/>
          <w:szCs w:val="22"/>
          <w:lang w:val="sl-SI"/>
        </w:rPr>
        <w:t xml:space="preserve">z </w:t>
      </w:r>
      <w:r w:rsidRPr="00182104">
        <w:rPr>
          <w:rFonts w:cs="Arial"/>
          <w:sz w:val="22"/>
          <w:szCs w:val="22"/>
          <w:lang w:val="sl-SI"/>
        </w:rPr>
        <w:t>Dogovorom o ukrepih na področju stroškov dela in drugih ukrepih v javnem sektorju (Uradni list RS, št. 88/16)</w:t>
      </w:r>
      <w:r w:rsidR="008357C2" w:rsidRPr="00182104">
        <w:rPr>
          <w:lang w:val="sl-SI"/>
        </w:rPr>
        <w:t>,</w:t>
      </w:r>
      <w:r w:rsidR="008357C2" w:rsidRPr="00182104">
        <w:rPr>
          <w:rFonts w:cs="Arial"/>
          <w:sz w:val="22"/>
          <w:szCs w:val="22"/>
          <w:lang w:val="sl-SI"/>
        </w:rPr>
        <w:t xml:space="preserve"> podpisanim 21. decembra 2016,</w:t>
      </w:r>
      <w:r w:rsidRPr="00182104">
        <w:rPr>
          <w:rFonts w:cs="Arial"/>
          <w:sz w:val="22"/>
          <w:szCs w:val="22"/>
          <w:lang w:val="sl-SI"/>
        </w:rPr>
        <w:t xml:space="preserve"> in 2. členom Zakona o ukrepih na področju plač in drugih stroškov dela za leto 2017 in drugih ukrepih v javnem sektorju (Uradni list RS, št. 88/16) se </w:t>
      </w:r>
      <w:r w:rsidR="00DF22E8" w:rsidRPr="00182104">
        <w:rPr>
          <w:rFonts w:cs="Arial"/>
          <w:sz w:val="22"/>
          <w:szCs w:val="22"/>
          <w:lang w:val="sl-SI"/>
        </w:rPr>
        <w:t xml:space="preserve">izplačila za </w:t>
      </w:r>
      <w:r w:rsidRPr="00182104">
        <w:rPr>
          <w:rFonts w:cs="Arial"/>
          <w:sz w:val="22"/>
          <w:szCs w:val="22"/>
          <w:lang w:val="sl-SI"/>
        </w:rPr>
        <w:t>redn</w:t>
      </w:r>
      <w:r w:rsidR="00DF22E8" w:rsidRPr="00182104">
        <w:rPr>
          <w:rFonts w:cs="Arial"/>
          <w:sz w:val="22"/>
          <w:szCs w:val="22"/>
          <w:lang w:val="sl-SI"/>
        </w:rPr>
        <w:t>o</w:t>
      </w:r>
      <w:r w:rsidRPr="00182104">
        <w:rPr>
          <w:rFonts w:cs="Arial"/>
          <w:sz w:val="22"/>
          <w:szCs w:val="22"/>
          <w:lang w:val="sl-SI"/>
        </w:rPr>
        <w:t xml:space="preserve"> delovn</w:t>
      </w:r>
      <w:r w:rsidR="00DF22E8" w:rsidRPr="00182104">
        <w:rPr>
          <w:rFonts w:cs="Arial"/>
          <w:sz w:val="22"/>
          <w:szCs w:val="22"/>
          <w:lang w:val="sl-SI"/>
        </w:rPr>
        <w:t>o</w:t>
      </w:r>
      <w:r w:rsidRPr="00182104">
        <w:rPr>
          <w:rFonts w:cs="Arial"/>
          <w:sz w:val="22"/>
          <w:szCs w:val="22"/>
          <w:lang w:val="sl-SI"/>
        </w:rPr>
        <w:t xml:space="preserve"> uspešnost v letu 2017 ni</w:t>
      </w:r>
      <w:r w:rsidR="00DF22E8" w:rsidRPr="00182104">
        <w:rPr>
          <w:rFonts w:cs="Arial"/>
          <w:sz w:val="22"/>
          <w:szCs w:val="22"/>
          <w:lang w:val="sl-SI"/>
        </w:rPr>
        <w:t>so</w:t>
      </w:r>
      <w:r w:rsidRPr="00182104">
        <w:rPr>
          <w:rFonts w:cs="Arial"/>
          <w:sz w:val="22"/>
          <w:szCs w:val="22"/>
          <w:lang w:val="sl-SI"/>
        </w:rPr>
        <w:t xml:space="preserve"> izplačevala.</w:t>
      </w:r>
      <w:r w:rsidR="00F333F3" w:rsidRPr="00182104">
        <w:rPr>
          <w:rFonts w:cs="Arial"/>
          <w:sz w:val="22"/>
          <w:szCs w:val="22"/>
          <w:lang w:val="sl-SI"/>
        </w:rPr>
        <w:t xml:space="preserve"> </w:t>
      </w:r>
    </w:p>
    <w:p w:rsidR="00A560B0" w:rsidRPr="00182104" w:rsidRDefault="00A560B0" w:rsidP="00A560B0">
      <w:pPr>
        <w:jc w:val="both"/>
        <w:rPr>
          <w:rFonts w:cs="Arial"/>
          <w:szCs w:val="20"/>
          <w:lang w:val="sl-SI"/>
        </w:rPr>
      </w:pPr>
    </w:p>
    <w:p w:rsidR="000071D7" w:rsidRPr="00182104" w:rsidRDefault="00747029" w:rsidP="00A560B0">
      <w:pPr>
        <w:jc w:val="both"/>
        <w:rPr>
          <w:rFonts w:cs="Arial"/>
          <w:sz w:val="22"/>
          <w:szCs w:val="22"/>
          <w:lang w:val="sl-SI"/>
        </w:rPr>
      </w:pPr>
      <w:r w:rsidRPr="00182104">
        <w:rPr>
          <w:rFonts w:cs="Arial"/>
          <w:sz w:val="22"/>
          <w:szCs w:val="22"/>
          <w:lang w:val="sl-SI"/>
        </w:rPr>
        <w:t xml:space="preserve">ZSPJS določa, da se javnemu uslužbencu lahko izplača del plače tudi za delovno uspešnost z naslova povečanega obsega dela, </w:t>
      </w:r>
      <w:r w:rsidR="008357C2" w:rsidRPr="00182104">
        <w:rPr>
          <w:rFonts w:cs="Arial"/>
          <w:sz w:val="22"/>
          <w:szCs w:val="22"/>
          <w:lang w:val="sl-SI"/>
        </w:rPr>
        <w:t>če</w:t>
      </w:r>
      <w:r w:rsidRPr="00182104">
        <w:rPr>
          <w:rFonts w:cs="Arial"/>
          <w:sz w:val="22"/>
          <w:szCs w:val="22"/>
          <w:lang w:val="sl-SI"/>
        </w:rPr>
        <w:t xml:space="preserve"> je javni uslužbenec opravil delo, ki presega pričakovane rezultate v posameznem mesecu, če je tako mogoče zagotoviti racionalnejše izvajanje nalog. Izplačilo je možno pod pogoji, da se povečan obseg dela opravi pri opravljanju rednih delovnih nalog ali v okviru projekta, da je povečan obseg dela ali projekt načrtovan v programu dela in predviden v finančnem načrtu proračunskega uporabnika </w:t>
      </w:r>
      <w:r w:rsidR="008357C2" w:rsidRPr="00182104">
        <w:rPr>
          <w:rFonts w:cs="Arial"/>
          <w:sz w:val="22"/>
          <w:szCs w:val="22"/>
          <w:lang w:val="sl-SI"/>
        </w:rPr>
        <w:t>ter</w:t>
      </w:r>
      <w:r w:rsidRPr="00182104">
        <w:rPr>
          <w:rFonts w:cs="Arial"/>
          <w:sz w:val="22"/>
          <w:szCs w:val="22"/>
          <w:lang w:val="sl-SI"/>
        </w:rPr>
        <w:t xml:space="preserve"> da so za izplačilo zagotovljena finančna sredstva. </w:t>
      </w:r>
      <w:r w:rsidR="008357C2" w:rsidRPr="00182104">
        <w:rPr>
          <w:rFonts w:cs="Arial"/>
          <w:sz w:val="22"/>
          <w:szCs w:val="22"/>
          <w:lang w:val="sl-SI"/>
        </w:rPr>
        <w:t>Do p</w:t>
      </w:r>
      <w:r w:rsidRPr="00182104">
        <w:rPr>
          <w:rFonts w:cs="Arial"/>
          <w:sz w:val="22"/>
          <w:szCs w:val="22"/>
          <w:lang w:val="sl-SI"/>
        </w:rPr>
        <w:t>ovečan</w:t>
      </w:r>
      <w:r w:rsidR="008357C2" w:rsidRPr="00182104">
        <w:rPr>
          <w:rFonts w:cs="Arial"/>
          <w:sz w:val="22"/>
          <w:szCs w:val="22"/>
          <w:lang w:val="sl-SI"/>
        </w:rPr>
        <w:t>ega</w:t>
      </w:r>
      <w:r w:rsidRPr="00182104">
        <w:rPr>
          <w:rFonts w:cs="Arial"/>
          <w:sz w:val="22"/>
          <w:szCs w:val="22"/>
          <w:lang w:val="sl-SI"/>
        </w:rPr>
        <w:t xml:space="preserve"> obseg</w:t>
      </w:r>
      <w:r w:rsidR="008357C2" w:rsidRPr="00182104">
        <w:rPr>
          <w:rFonts w:cs="Arial"/>
          <w:sz w:val="22"/>
          <w:szCs w:val="22"/>
          <w:lang w:val="sl-SI"/>
        </w:rPr>
        <w:t>a</w:t>
      </w:r>
      <w:r w:rsidRPr="00182104">
        <w:rPr>
          <w:rFonts w:cs="Arial"/>
          <w:sz w:val="22"/>
          <w:szCs w:val="22"/>
          <w:lang w:val="sl-SI"/>
        </w:rPr>
        <w:t xml:space="preserve"> </w:t>
      </w:r>
      <w:r w:rsidR="008357C2" w:rsidRPr="00182104">
        <w:rPr>
          <w:rFonts w:cs="Arial"/>
          <w:sz w:val="22"/>
          <w:szCs w:val="22"/>
          <w:lang w:val="sl-SI"/>
        </w:rPr>
        <w:t>pride tudi v primeru</w:t>
      </w:r>
      <w:r w:rsidRPr="00182104">
        <w:rPr>
          <w:rFonts w:cs="Arial"/>
          <w:sz w:val="22"/>
          <w:szCs w:val="22"/>
          <w:lang w:val="sl-SI"/>
        </w:rPr>
        <w:t>, kadar gre za nadomeščanje daljših odsotnosti zaposlenih, opravljanje nalog zaradi nezasedenega sistemiziranega delovnega mesta in v primeru izvajanja posebnega projekta. Pogoji, merila in obseg izplačila</w:t>
      </w:r>
      <w:r w:rsidR="00DF22E8" w:rsidRPr="00182104">
        <w:rPr>
          <w:rFonts w:cs="Arial"/>
          <w:sz w:val="22"/>
          <w:szCs w:val="22"/>
          <w:lang w:val="sl-SI"/>
        </w:rPr>
        <w:t xml:space="preserve"> za</w:t>
      </w:r>
      <w:r w:rsidRPr="00182104">
        <w:rPr>
          <w:rFonts w:cs="Arial"/>
          <w:sz w:val="22"/>
          <w:szCs w:val="22"/>
          <w:lang w:val="sl-SI"/>
        </w:rPr>
        <w:t xml:space="preserve"> delovn</w:t>
      </w:r>
      <w:r w:rsidR="00DF22E8" w:rsidRPr="00182104">
        <w:rPr>
          <w:rFonts w:cs="Arial"/>
          <w:sz w:val="22"/>
          <w:szCs w:val="22"/>
          <w:lang w:val="sl-SI"/>
        </w:rPr>
        <w:t>o</w:t>
      </w:r>
      <w:r w:rsidRPr="00182104">
        <w:rPr>
          <w:rFonts w:cs="Arial"/>
          <w:sz w:val="22"/>
          <w:szCs w:val="22"/>
          <w:lang w:val="sl-SI"/>
        </w:rPr>
        <w:t xml:space="preserve"> uspešnost z naslova povečanega obsega dela so določeni z Uredbo o delovni uspešnosti z naslova povečanega obsega dela za javne uslužbence</w:t>
      </w:r>
      <w:r w:rsidR="0062749C" w:rsidRPr="00182104">
        <w:rPr>
          <w:rFonts w:cs="Arial"/>
          <w:sz w:val="22"/>
          <w:szCs w:val="22"/>
          <w:lang w:val="sl-SI"/>
        </w:rPr>
        <w:t>.</w:t>
      </w:r>
      <w:r w:rsidRPr="00182104">
        <w:rPr>
          <w:rFonts w:cs="Arial"/>
          <w:sz w:val="22"/>
          <w:szCs w:val="22"/>
          <w:lang w:val="sl-SI"/>
        </w:rPr>
        <w:t xml:space="preserve"> </w:t>
      </w:r>
    </w:p>
    <w:p w:rsidR="00714E20" w:rsidRPr="00182104" w:rsidRDefault="00714E20" w:rsidP="00A560B0">
      <w:pPr>
        <w:jc w:val="both"/>
        <w:rPr>
          <w:rFonts w:cs="Arial"/>
          <w:sz w:val="22"/>
          <w:szCs w:val="22"/>
          <w:lang w:val="sl-SI"/>
        </w:rPr>
      </w:pPr>
    </w:p>
    <w:p w:rsidR="00571538" w:rsidRPr="00182104" w:rsidRDefault="00571538" w:rsidP="00571538">
      <w:pPr>
        <w:jc w:val="both"/>
        <w:rPr>
          <w:rFonts w:cs="Arial"/>
          <w:sz w:val="22"/>
          <w:szCs w:val="22"/>
          <w:lang w:val="sl-SI"/>
        </w:rPr>
      </w:pPr>
      <w:r w:rsidRPr="00182104">
        <w:rPr>
          <w:rFonts w:cs="Arial"/>
          <w:sz w:val="22"/>
          <w:szCs w:val="22"/>
          <w:lang w:val="sl-SI"/>
        </w:rPr>
        <w:t xml:space="preserve">ZSPJS določa tudi, da se javnim uslužbencem v javnih vzgojno-izobraževalnih zavodih in visokošolskih zavodih lahko v okviru povečanega obsega dela določi obseg dodatne tedenske učne obveznosti oziroma obseg dodatne tedenske pedagoške obveznosti le v obsegu in pod pogoji, določenimi z zakoni, ki urejajo organizacijo </w:t>
      </w:r>
      <w:r w:rsidR="008357C2" w:rsidRPr="00182104">
        <w:rPr>
          <w:rFonts w:cs="Arial"/>
          <w:sz w:val="22"/>
          <w:szCs w:val="22"/>
          <w:lang w:val="sl-SI"/>
        </w:rPr>
        <w:t>ter</w:t>
      </w:r>
      <w:r w:rsidRPr="00182104">
        <w:rPr>
          <w:rFonts w:cs="Arial"/>
          <w:sz w:val="22"/>
          <w:szCs w:val="22"/>
          <w:lang w:val="sl-SI"/>
        </w:rPr>
        <w:t xml:space="preserve"> financiranje vzgoje in izobraževanja oziroma visokošolskega izobraževanja. Tako izplačilo je namreč plačilo za delo, ki je enostransko odrejeno s strani predstojnika, in se v tem pomembno razlikuje od siceršnje delovne uspešnosti z naslova povečanega obsega dela.</w:t>
      </w:r>
    </w:p>
    <w:p w:rsidR="00571538" w:rsidRPr="00182104" w:rsidRDefault="00571538" w:rsidP="00571538">
      <w:pPr>
        <w:jc w:val="both"/>
        <w:rPr>
          <w:rFonts w:cs="Arial"/>
          <w:sz w:val="22"/>
          <w:szCs w:val="22"/>
          <w:lang w:val="sl-SI"/>
        </w:rPr>
      </w:pPr>
    </w:p>
    <w:p w:rsidR="00A560B0" w:rsidRPr="00182104" w:rsidRDefault="00571538" w:rsidP="00A818B3">
      <w:pPr>
        <w:jc w:val="both"/>
        <w:rPr>
          <w:sz w:val="22"/>
          <w:szCs w:val="22"/>
          <w:lang w:val="sl-SI" w:eastAsia="sl-SI"/>
        </w:rPr>
      </w:pPr>
      <w:r w:rsidRPr="00182104">
        <w:rPr>
          <w:rFonts w:cs="Arial"/>
          <w:sz w:val="22"/>
          <w:szCs w:val="22"/>
          <w:lang w:val="sl-SI"/>
        </w:rPr>
        <w:t>Do izplačila delovne uspešnosti z naslova prodaje blaga in storitev na trgu so upravičene javne agencije, javni skladi, javni zavodi in javni gospodarski zavodi ter druge osebe javnega prava, ki so posredni uporabniki državnega proračuna ali proračuna lokalne skupnosti, ki poleg sredstev za izvajanje javne službe pridobivajo tudi sredstva s prodajo blaga in storitev na trgu. Proračunski uporabniki lahko izplačajo sredstva za tako delovno uspešnost samo ob pogoju, da v letnem poročilu izkazujejo vsaj izravnane prihodke in odhodke iz izvajanja javne službe ter vsaj izravnane prihodke in odhodke od prodaje blaga in storitev na trgu.</w:t>
      </w:r>
    </w:p>
    <w:p w:rsidR="00FB47D0" w:rsidRPr="00182104" w:rsidRDefault="00FB47D0" w:rsidP="00A818B3">
      <w:pPr>
        <w:jc w:val="both"/>
        <w:rPr>
          <w:sz w:val="22"/>
          <w:szCs w:val="22"/>
          <w:highlight w:val="magenta"/>
          <w:lang w:val="sl-SI" w:eastAsia="sl-SI"/>
        </w:rPr>
      </w:pPr>
    </w:p>
    <w:p w:rsidR="00FB47D0" w:rsidRPr="00182104" w:rsidRDefault="004131B1" w:rsidP="0070423E">
      <w:pPr>
        <w:pStyle w:val="Naslov2"/>
      </w:pPr>
      <w:bookmarkStart w:id="24" w:name="_Toc523465047"/>
      <w:r w:rsidRPr="00182104">
        <w:t>Izplačila</w:t>
      </w:r>
      <w:r w:rsidR="00FB47D0" w:rsidRPr="00182104">
        <w:t xml:space="preserve"> za delovno uspešnost</w:t>
      </w:r>
      <w:bookmarkEnd w:id="24"/>
    </w:p>
    <w:p w:rsidR="00FB47D0" w:rsidRPr="00182104" w:rsidRDefault="00FB47D0" w:rsidP="00A818B3">
      <w:pPr>
        <w:jc w:val="both"/>
        <w:rPr>
          <w:sz w:val="22"/>
          <w:szCs w:val="22"/>
          <w:highlight w:val="magenta"/>
          <w:lang w:val="sl-SI" w:eastAsia="sl-SI"/>
        </w:rPr>
      </w:pPr>
    </w:p>
    <w:p w:rsidR="00FB47D0" w:rsidRPr="00182104" w:rsidRDefault="00FB47D0" w:rsidP="00A818B3">
      <w:pPr>
        <w:jc w:val="both"/>
        <w:rPr>
          <w:sz w:val="22"/>
          <w:szCs w:val="22"/>
          <w:highlight w:val="magenta"/>
          <w:lang w:val="sl-SI" w:eastAsia="sl-SI"/>
        </w:rPr>
      </w:pPr>
    </w:p>
    <w:p w:rsidR="00571538" w:rsidRPr="00182104" w:rsidRDefault="00811B2B" w:rsidP="00571538">
      <w:pPr>
        <w:jc w:val="both"/>
        <w:rPr>
          <w:sz w:val="22"/>
          <w:szCs w:val="22"/>
          <w:lang w:val="sl-SI" w:eastAsia="sl-SI"/>
        </w:rPr>
      </w:pPr>
      <w:r w:rsidRPr="00182104">
        <w:rPr>
          <w:sz w:val="22"/>
          <w:szCs w:val="22"/>
          <w:lang w:val="sl-SI" w:eastAsia="sl-SI"/>
        </w:rPr>
        <w:t>V letu 2017</w:t>
      </w:r>
      <w:r w:rsidR="00DC45B4">
        <w:rPr>
          <w:sz w:val="22"/>
          <w:szCs w:val="22"/>
          <w:lang w:val="sl-SI" w:eastAsia="sl-SI"/>
        </w:rPr>
        <w:t xml:space="preserve"> se</w:t>
      </w:r>
      <w:r w:rsidR="001913DA">
        <w:rPr>
          <w:sz w:val="22"/>
          <w:szCs w:val="22"/>
          <w:lang w:val="sl-SI" w:eastAsia="sl-SI"/>
        </w:rPr>
        <w:t xml:space="preserve"> izplačila za</w:t>
      </w:r>
      <w:r w:rsidR="00DC45B4">
        <w:rPr>
          <w:sz w:val="22"/>
          <w:szCs w:val="22"/>
          <w:lang w:val="sl-SI" w:eastAsia="sl-SI"/>
        </w:rPr>
        <w:t xml:space="preserve"> </w:t>
      </w:r>
      <w:r w:rsidR="001913DA">
        <w:rPr>
          <w:sz w:val="22"/>
          <w:szCs w:val="22"/>
          <w:lang w:val="sl-SI" w:eastAsia="sl-SI"/>
        </w:rPr>
        <w:t xml:space="preserve">redno </w:t>
      </w:r>
      <w:r w:rsidR="00EC5496" w:rsidRPr="00182104">
        <w:rPr>
          <w:sz w:val="22"/>
          <w:szCs w:val="22"/>
          <w:lang w:val="sl-SI" w:eastAsia="sl-SI"/>
        </w:rPr>
        <w:t>delovn</w:t>
      </w:r>
      <w:r w:rsidR="001913DA">
        <w:rPr>
          <w:sz w:val="22"/>
          <w:szCs w:val="22"/>
          <w:lang w:val="sl-SI" w:eastAsia="sl-SI"/>
        </w:rPr>
        <w:t>o</w:t>
      </w:r>
      <w:r w:rsidR="00EC5496" w:rsidRPr="00182104">
        <w:rPr>
          <w:sz w:val="22"/>
          <w:szCs w:val="22"/>
          <w:lang w:val="sl-SI" w:eastAsia="sl-SI"/>
        </w:rPr>
        <w:t xml:space="preserve"> uspešnost</w:t>
      </w:r>
      <w:r w:rsidR="00792974" w:rsidRPr="00182104">
        <w:rPr>
          <w:sz w:val="22"/>
          <w:szCs w:val="22"/>
          <w:lang w:val="sl-SI" w:eastAsia="sl-SI"/>
        </w:rPr>
        <w:t>,</w:t>
      </w:r>
      <w:r w:rsidR="00EC5496" w:rsidRPr="00182104">
        <w:rPr>
          <w:sz w:val="22"/>
          <w:szCs w:val="22"/>
          <w:lang w:val="sl-SI" w:eastAsia="sl-SI"/>
        </w:rPr>
        <w:t xml:space="preserve"> kot</w:t>
      </w:r>
      <w:r w:rsidR="00792974" w:rsidRPr="00182104">
        <w:rPr>
          <w:sz w:val="22"/>
          <w:szCs w:val="22"/>
          <w:lang w:val="sl-SI" w:eastAsia="sl-SI"/>
        </w:rPr>
        <w:t xml:space="preserve"> je bilo že</w:t>
      </w:r>
      <w:r w:rsidR="00EC5496" w:rsidRPr="00182104">
        <w:rPr>
          <w:sz w:val="22"/>
          <w:szCs w:val="22"/>
          <w:lang w:val="sl-SI" w:eastAsia="sl-SI"/>
        </w:rPr>
        <w:t xml:space="preserve"> navedeno, ni</w:t>
      </w:r>
      <w:r w:rsidR="001913DA">
        <w:rPr>
          <w:sz w:val="22"/>
          <w:szCs w:val="22"/>
          <w:lang w:val="sl-SI" w:eastAsia="sl-SI"/>
        </w:rPr>
        <w:t>so</w:t>
      </w:r>
      <w:r w:rsidR="00EC5496" w:rsidRPr="00182104">
        <w:rPr>
          <w:sz w:val="22"/>
          <w:szCs w:val="22"/>
          <w:lang w:val="sl-SI" w:eastAsia="sl-SI"/>
        </w:rPr>
        <w:t xml:space="preserve"> izplačevala, </w:t>
      </w:r>
      <w:r w:rsidRPr="00182104">
        <w:rPr>
          <w:sz w:val="22"/>
          <w:szCs w:val="22"/>
          <w:lang w:val="sl-SI" w:eastAsia="sl-SI"/>
        </w:rPr>
        <w:t>sta</w:t>
      </w:r>
      <w:r w:rsidR="00571538" w:rsidRPr="00182104">
        <w:rPr>
          <w:sz w:val="22"/>
          <w:szCs w:val="22"/>
          <w:lang w:val="sl-SI" w:eastAsia="sl-SI"/>
        </w:rPr>
        <w:t xml:space="preserve"> </w:t>
      </w:r>
      <w:r w:rsidR="00860C54" w:rsidRPr="00182104">
        <w:rPr>
          <w:sz w:val="22"/>
          <w:szCs w:val="22"/>
          <w:lang w:val="sl-SI" w:eastAsia="sl-SI"/>
        </w:rPr>
        <w:t>se</w:t>
      </w:r>
      <w:r w:rsidR="00EC5496" w:rsidRPr="00182104">
        <w:rPr>
          <w:sz w:val="22"/>
          <w:szCs w:val="22"/>
          <w:lang w:val="sl-SI" w:eastAsia="sl-SI"/>
        </w:rPr>
        <w:t xml:space="preserve"> pa</w:t>
      </w:r>
      <w:r w:rsidR="00860C54" w:rsidRPr="00182104">
        <w:rPr>
          <w:sz w:val="22"/>
          <w:szCs w:val="22"/>
          <w:lang w:val="sl-SI" w:eastAsia="sl-SI"/>
        </w:rPr>
        <w:t xml:space="preserve"> </w:t>
      </w:r>
      <w:r w:rsidRPr="00182104">
        <w:rPr>
          <w:sz w:val="22"/>
          <w:szCs w:val="22"/>
          <w:lang w:val="sl-SI" w:eastAsia="sl-SI"/>
        </w:rPr>
        <w:t>i</w:t>
      </w:r>
      <w:r w:rsidR="00C94AAC" w:rsidRPr="00182104">
        <w:rPr>
          <w:sz w:val="22"/>
          <w:szCs w:val="22"/>
          <w:lang w:val="sl-SI" w:eastAsia="sl-SI"/>
        </w:rPr>
        <w:t xml:space="preserve">zplačevali dve </w:t>
      </w:r>
      <w:r w:rsidR="005F5662" w:rsidRPr="00182104">
        <w:rPr>
          <w:sz w:val="22"/>
          <w:szCs w:val="22"/>
          <w:lang w:val="sl-SI" w:eastAsia="sl-SI"/>
        </w:rPr>
        <w:t xml:space="preserve">vrsti </w:t>
      </w:r>
      <w:r w:rsidR="001913DA">
        <w:rPr>
          <w:sz w:val="22"/>
          <w:szCs w:val="22"/>
          <w:lang w:val="sl-SI" w:eastAsia="sl-SI"/>
        </w:rPr>
        <w:t>izplačil za delovno</w:t>
      </w:r>
      <w:r w:rsidR="005F5662" w:rsidRPr="00182104">
        <w:rPr>
          <w:sz w:val="22"/>
          <w:szCs w:val="22"/>
          <w:lang w:val="sl-SI" w:eastAsia="sl-SI"/>
        </w:rPr>
        <w:t xml:space="preserve"> uspešnost</w:t>
      </w:r>
      <w:r w:rsidR="001913DA">
        <w:rPr>
          <w:sz w:val="22"/>
          <w:szCs w:val="22"/>
          <w:lang w:val="sl-SI" w:eastAsia="sl-SI"/>
        </w:rPr>
        <w:t>:</w:t>
      </w:r>
      <w:r w:rsidRPr="00182104">
        <w:rPr>
          <w:sz w:val="22"/>
          <w:szCs w:val="22"/>
          <w:lang w:val="sl-SI" w:eastAsia="sl-SI"/>
        </w:rPr>
        <w:t xml:space="preserve"> delovna uspešnost z naslova povečanega obsega dela in</w:t>
      </w:r>
      <w:r w:rsidR="00C94AAC" w:rsidRPr="00182104">
        <w:rPr>
          <w:sz w:val="22"/>
          <w:szCs w:val="22"/>
          <w:lang w:val="sl-SI" w:eastAsia="sl-SI"/>
        </w:rPr>
        <w:t xml:space="preserve"> </w:t>
      </w:r>
      <w:r w:rsidRPr="00182104">
        <w:rPr>
          <w:sz w:val="22"/>
          <w:szCs w:val="22"/>
          <w:lang w:val="sl-SI" w:eastAsia="sl-SI"/>
        </w:rPr>
        <w:t>delovna uspešnost z naslova prodaje blaga in storitev na trgu. S</w:t>
      </w:r>
      <w:r w:rsidR="00571538" w:rsidRPr="00182104">
        <w:rPr>
          <w:sz w:val="22"/>
          <w:szCs w:val="22"/>
          <w:lang w:val="sl-SI" w:eastAsia="sl-SI"/>
        </w:rPr>
        <w:t xml:space="preserve">redstva </w:t>
      </w:r>
      <w:r w:rsidRPr="00182104">
        <w:rPr>
          <w:sz w:val="22"/>
          <w:szCs w:val="22"/>
          <w:lang w:val="sl-SI" w:eastAsia="sl-SI"/>
        </w:rPr>
        <w:t>za delovno uspešnost so se v letu 2017</w:t>
      </w:r>
      <w:r w:rsidR="00C94AAC" w:rsidRPr="00182104">
        <w:rPr>
          <w:sz w:val="22"/>
          <w:szCs w:val="22"/>
          <w:lang w:val="sl-SI" w:eastAsia="sl-SI"/>
        </w:rPr>
        <w:t xml:space="preserve"> </w:t>
      </w:r>
      <w:r w:rsidR="00571538" w:rsidRPr="00182104">
        <w:rPr>
          <w:sz w:val="22"/>
          <w:szCs w:val="22"/>
          <w:lang w:val="sl-SI" w:eastAsia="sl-SI"/>
        </w:rPr>
        <w:t xml:space="preserve">v javnem sektorju povečala za </w:t>
      </w:r>
      <w:r w:rsidRPr="00182104">
        <w:rPr>
          <w:sz w:val="22"/>
          <w:szCs w:val="22"/>
          <w:lang w:val="sl-SI" w:eastAsia="sl-SI"/>
        </w:rPr>
        <w:t xml:space="preserve">5,2 </w:t>
      </w:r>
      <w:r w:rsidR="001F4B62" w:rsidRPr="00182104">
        <w:rPr>
          <w:sz w:val="22"/>
          <w:szCs w:val="22"/>
          <w:lang w:val="sl-SI" w:eastAsia="sl-SI"/>
        </w:rPr>
        <w:t>mio.</w:t>
      </w:r>
      <w:r w:rsidR="00257297" w:rsidRPr="00182104">
        <w:rPr>
          <w:sz w:val="22"/>
          <w:szCs w:val="22"/>
          <w:lang w:val="sl-SI" w:eastAsia="sl-SI"/>
        </w:rPr>
        <w:t> EUR</w:t>
      </w:r>
      <w:r w:rsidRPr="00182104">
        <w:rPr>
          <w:sz w:val="22"/>
          <w:szCs w:val="22"/>
          <w:lang w:val="sl-SI" w:eastAsia="sl-SI"/>
        </w:rPr>
        <w:t xml:space="preserve"> (za 6,62 </w:t>
      </w:r>
      <w:r w:rsidR="004A3277" w:rsidRPr="00182104">
        <w:rPr>
          <w:sz w:val="22"/>
          <w:szCs w:val="22"/>
          <w:lang w:val="sl-SI" w:eastAsia="sl-SI"/>
        </w:rPr>
        <w:t>%</w:t>
      </w:r>
      <w:r w:rsidRPr="00182104">
        <w:rPr>
          <w:sz w:val="22"/>
          <w:szCs w:val="22"/>
          <w:lang w:val="sl-SI" w:eastAsia="sl-SI"/>
        </w:rPr>
        <w:t xml:space="preserve">), </w:t>
      </w:r>
      <w:r w:rsidR="002755A1" w:rsidRPr="00182104">
        <w:rPr>
          <w:sz w:val="22"/>
          <w:szCs w:val="22"/>
          <w:lang w:val="sl-SI" w:eastAsia="sl-SI"/>
        </w:rPr>
        <w:t xml:space="preserve">od tega </w:t>
      </w:r>
      <w:r w:rsidR="00571538" w:rsidRPr="00182104">
        <w:rPr>
          <w:sz w:val="22"/>
          <w:szCs w:val="22"/>
          <w:lang w:val="sl-SI" w:eastAsia="sl-SI"/>
        </w:rPr>
        <w:t xml:space="preserve">pri neposrednih </w:t>
      </w:r>
      <w:r w:rsidR="002755A1" w:rsidRPr="00182104">
        <w:rPr>
          <w:sz w:val="22"/>
          <w:szCs w:val="22"/>
          <w:lang w:val="sl-SI" w:eastAsia="sl-SI"/>
        </w:rPr>
        <w:t>uporabnikih proračunov za 0,5</w:t>
      </w:r>
      <w:r w:rsidR="00571538" w:rsidRPr="00182104">
        <w:rPr>
          <w:sz w:val="22"/>
          <w:szCs w:val="22"/>
          <w:lang w:val="sl-SI" w:eastAsia="sl-SI"/>
        </w:rPr>
        <w:t xml:space="preserve"> </w:t>
      </w:r>
      <w:r w:rsidR="001F4B62" w:rsidRPr="00182104">
        <w:rPr>
          <w:sz w:val="22"/>
          <w:szCs w:val="22"/>
          <w:lang w:val="sl-SI" w:eastAsia="sl-SI"/>
        </w:rPr>
        <w:t>mio.</w:t>
      </w:r>
      <w:r w:rsidR="00257297" w:rsidRPr="00182104">
        <w:rPr>
          <w:sz w:val="22"/>
          <w:szCs w:val="22"/>
          <w:lang w:val="sl-SI" w:eastAsia="sl-SI"/>
        </w:rPr>
        <w:t> EUR</w:t>
      </w:r>
      <w:r w:rsidR="00571538" w:rsidRPr="00182104">
        <w:rPr>
          <w:sz w:val="22"/>
          <w:szCs w:val="22"/>
          <w:lang w:val="sl-SI" w:eastAsia="sl-SI"/>
        </w:rPr>
        <w:t>, pri posredn</w:t>
      </w:r>
      <w:r w:rsidR="002755A1" w:rsidRPr="00182104">
        <w:rPr>
          <w:sz w:val="22"/>
          <w:szCs w:val="22"/>
          <w:lang w:val="sl-SI" w:eastAsia="sl-SI"/>
        </w:rPr>
        <w:t>ih uporabnikih pa za 4,7</w:t>
      </w:r>
      <w:r w:rsidR="00571538" w:rsidRPr="00182104">
        <w:rPr>
          <w:sz w:val="22"/>
          <w:szCs w:val="22"/>
          <w:lang w:val="sl-SI" w:eastAsia="sl-SI"/>
        </w:rPr>
        <w:t xml:space="preserve"> </w:t>
      </w:r>
      <w:r w:rsidR="001F4B62" w:rsidRPr="00182104">
        <w:rPr>
          <w:sz w:val="22"/>
          <w:szCs w:val="22"/>
          <w:lang w:val="sl-SI" w:eastAsia="sl-SI"/>
        </w:rPr>
        <w:t>mio.</w:t>
      </w:r>
      <w:r w:rsidR="00257297" w:rsidRPr="00182104">
        <w:rPr>
          <w:sz w:val="22"/>
          <w:szCs w:val="22"/>
          <w:lang w:val="sl-SI" w:eastAsia="sl-SI"/>
        </w:rPr>
        <w:t> EUR</w:t>
      </w:r>
      <w:r w:rsidR="00571538" w:rsidRPr="00182104">
        <w:rPr>
          <w:sz w:val="22"/>
          <w:szCs w:val="22"/>
          <w:lang w:val="sl-SI" w:eastAsia="sl-SI"/>
        </w:rPr>
        <w:t xml:space="preserve"> (preglednica 13).</w:t>
      </w:r>
    </w:p>
    <w:p w:rsidR="00571538" w:rsidRPr="00182104" w:rsidRDefault="00571538" w:rsidP="00571538">
      <w:pPr>
        <w:jc w:val="both"/>
        <w:rPr>
          <w:rFonts w:cs="Arial"/>
          <w:color w:val="FF0000"/>
          <w:szCs w:val="20"/>
          <w:lang w:val="sl-SI"/>
        </w:rPr>
      </w:pPr>
    </w:p>
    <w:p w:rsidR="002135BB" w:rsidRPr="00182104" w:rsidRDefault="007D3A27" w:rsidP="00571538">
      <w:pPr>
        <w:jc w:val="both"/>
        <w:rPr>
          <w:rFonts w:cs="Arial"/>
          <w:color w:val="7030A0"/>
          <w:sz w:val="22"/>
          <w:szCs w:val="22"/>
          <w:lang w:val="sl-SI"/>
        </w:rPr>
      </w:pPr>
      <w:r w:rsidRPr="00182104">
        <w:rPr>
          <w:rFonts w:cs="Arial"/>
          <w:sz w:val="22"/>
          <w:szCs w:val="22"/>
          <w:lang w:val="sl-SI"/>
        </w:rPr>
        <w:t>V letu 2017</w:t>
      </w:r>
      <w:r w:rsidR="00571538" w:rsidRPr="00182104">
        <w:rPr>
          <w:rFonts w:cs="Arial"/>
          <w:sz w:val="22"/>
          <w:szCs w:val="22"/>
          <w:lang w:val="sl-SI"/>
        </w:rPr>
        <w:t xml:space="preserve"> </w:t>
      </w:r>
      <w:r w:rsidR="00C93A7E" w:rsidRPr="00182104">
        <w:rPr>
          <w:rFonts w:cs="Arial"/>
          <w:sz w:val="22"/>
          <w:szCs w:val="22"/>
          <w:lang w:val="sl-SI"/>
        </w:rPr>
        <w:t xml:space="preserve">so </w:t>
      </w:r>
      <w:r w:rsidR="00571538" w:rsidRPr="00182104">
        <w:rPr>
          <w:rFonts w:cs="Arial"/>
          <w:sz w:val="22"/>
          <w:szCs w:val="22"/>
          <w:lang w:val="sl-SI"/>
        </w:rPr>
        <w:t>izplačila</w:t>
      </w:r>
      <w:r w:rsidRPr="00182104">
        <w:rPr>
          <w:rFonts w:cs="Arial"/>
          <w:sz w:val="22"/>
          <w:szCs w:val="22"/>
          <w:lang w:val="sl-SI"/>
        </w:rPr>
        <w:t xml:space="preserve"> za delovno uspešnost</w:t>
      </w:r>
      <w:r w:rsidR="002135BB" w:rsidRPr="00182104">
        <w:rPr>
          <w:rFonts w:cs="Arial"/>
          <w:sz w:val="22"/>
          <w:szCs w:val="22"/>
          <w:lang w:val="sl-SI"/>
        </w:rPr>
        <w:t xml:space="preserve"> (vse vrste delovne uspešnosti)</w:t>
      </w:r>
      <w:r w:rsidR="00C93A7E" w:rsidRPr="00182104">
        <w:rPr>
          <w:rFonts w:cs="Arial"/>
          <w:sz w:val="22"/>
          <w:szCs w:val="22"/>
          <w:lang w:val="sl-SI"/>
        </w:rPr>
        <w:t xml:space="preserve"> znašala</w:t>
      </w:r>
      <w:r w:rsidR="00F333F3" w:rsidRPr="00182104">
        <w:rPr>
          <w:rFonts w:cs="Arial"/>
          <w:sz w:val="22"/>
          <w:szCs w:val="22"/>
          <w:lang w:val="sl-SI"/>
        </w:rPr>
        <w:t xml:space="preserve"> </w:t>
      </w:r>
      <w:r w:rsidRPr="00182104">
        <w:rPr>
          <w:rFonts w:cs="Arial"/>
          <w:sz w:val="22"/>
          <w:szCs w:val="22"/>
          <w:lang w:val="sl-SI"/>
        </w:rPr>
        <w:t>2,3</w:t>
      </w:r>
      <w:r w:rsidR="004131B1" w:rsidRPr="00182104">
        <w:rPr>
          <w:rFonts w:cs="Arial"/>
          <w:sz w:val="22"/>
          <w:szCs w:val="22"/>
          <w:lang w:val="sl-SI"/>
        </w:rPr>
        <w:t xml:space="preserve"> </w:t>
      </w:r>
      <w:r w:rsidR="004A3277" w:rsidRPr="00182104">
        <w:rPr>
          <w:rFonts w:cs="Arial"/>
          <w:sz w:val="22"/>
          <w:szCs w:val="22"/>
          <w:lang w:val="sl-SI"/>
        </w:rPr>
        <w:t>%</w:t>
      </w:r>
      <w:r w:rsidR="004131B1" w:rsidRPr="00182104">
        <w:rPr>
          <w:rFonts w:cs="Arial"/>
          <w:sz w:val="22"/>
          <w:szCs w:val="22"/>
          <w:lang w:val="sl-SI"/>
        </w:rPr>
        <w:t xml:space="preserve"> mase bruto plač</w:t>
      </w:r>
      <w:r w:rsidR="00571538" w:rsidRPr="00182104">
        <w:rPr>
          <w:rFonts w:cs="Arial"/>
          <w:sz w:val="22"/>
          <w:szCs w:val="22"/>
          <w:lang w:val="sl-SI"/>
        </w:rPr>
        <w:t xml:space="preserve">. </w:t>
      </w:r>
    </w:p>
    <w:p w:rsidR="002135BB" w:rsidRPr="00182104" w:rsidRDefault="002135BB" w:rsidP="00571538">
      <w:pPr>
        <w:jc w:val="both"/>
        <w:rPr>
          <w:rFonts w:cs="Arial"/>
          <w:color w:val="7030A0"/>
          <w:sz w:val="22"/>
          <w:szCs w:val="22"/>
          <w:lang w:val="sl-SI"/>
        </w:rPr>
      </w:pPr>
    </w:p>
    <w:p w:rsidR="00997507" w:rsidRPr="00182104" w:rsidRDefault="00997507" w:rsidP="00571538">
      <w:pPr>
        <w:jc w:val="both"/>
        <w:rPr>
          <w:rFonts w:cs="Arial"/>
          <w:sz w:val="22"/>
          <w:szCs w:val="22"/>
          <w:lang w:val="sl-SI"/>
        </w:rPr>
      </w:pPr>
      <w:r w:rsidRPr="00182104">
        <w:rPr>
          <w:rFonts w:cs="Arial"/>
          <w:sz w:val="22"/>
          <w:szCs w:val="22"/>
          <w:lang w:val="sl-SI"/>
        </w:rPr>
        <w:t xml:space="preserve">V letu 2017 so se glede na leto 2016 izplačila za delovno uspešnost nominalno zmanjšala na področju javnega reda in varnosti, v javnih skladih na ravni države in na področju socialnega varstva. Na navedenih področjih javnega sektorja predstavljajo izplačila z </w:t>
      </w:r>
      <w:r w:rsidR="00B33C73" w:rsidRPr="00182104">
        <w:rPr>
          <w:rFonts w:cs="Arial"/>
          <w:sz w:val="22"/>
          <w:szCs w:val="22"/>
          <w:lang w:val="sl-SI"/>
        </w:rPr>
        <w:t xml:space="preserve">naslova delovne uspešnosti le 2,4 </w:t>
      </w:r>
      <w:r w:rsidR="004A3277" w:rsidRPr="00182104">
        <w:rPr>
          <w:rFonts w:cs="Arial"/>
          <w:sz w:val="22"/>
          <w:szCs w:val="22"/>
          <w:lang w:val="sl-SI"/>
        </w:rPr>
        <w:t>%</w:t>
      </w:r>
      <w:r w:rsidRPr="00182104">
        <w:rPr>
          <w:rFonts w:cs="Arial"/>
          <w:sz w:val="22"/>
          <w:szCs w:val="22"/>
          <w:lang w:val="sl-SI"/>
        </w:rPr>
        <w:t xml:space="preserve"> vseh sredstev za ta namen oziroma dobra 2 </w:t>
      </w:r>
      <w:r w:rsidR="001F4B62" w:rsidRPr="00182104">
        <w:rPr>
          <w:rFonts w:cs="Arial"/>
          <w:sz w:val="22"/>
          <w:szCs w:val="22"/>
          <w:lang w:val="sl-SI"/>
        </w:rPr>
        <w:t>mio.</w:t>
      </w:r>
      <w:r w:rsidR="00257297" w:rsidRPr="00182104">
        <w:rPr>
          <w:rFonts w:cs="Arial"/>
          <w:sz w:val="22"/>
          <w:szCs w:val="22"/>
          <w:lang w:val="sl-SI"/>
        </w:rPr>
        <w:t> EUR</w:t>
      </w:r>
      <w:r w:rsidRPr="00182104">
        <w:rPr>
          <w:rFonts w:cs="Arial"/>
          <w:sz w:val="22"/>
          <w:szCs w:val="22"/>
          <w:lang w:val="sl-SI"/>
        </w:rPr>
        <w:t>, zaposleni pa dobrih 8</w:t>
      </w:r>
      <w:r w:rsidR="00DF22E8" w:rsidRPr="00182104">
        <w:rPr>
          <w:rFonts w:cs="Arial"/>
          <w:sz w:val="22"/>
          <w:szCs w:val="22"/>
          <w:lang w:val="sl-SI"/>
        </w:rPr>
        <w:t> %</w:t>
      </w:r>
      <w:r w:rsidRPr="00182104">
        <w:rPr>
          <w:rFonts w:cs="Arial"/>
          <w:sz w:val="22"/>
          <w:szCs w:val="22"/>
          <w:lang w:val="sl-SI"/>
        </w:rPr>
        <w:t>.</w:t>
      </w:r>
    </w:p>
    <w:p w:rsidR="000B1141" w:rsidRDefault="000B1141">
      <w:pPr>
        <w:spacing w:line="240" w:lineRule="auto"/>
        <w:rPr>
          <w:rFonts w:cs="Arial"/>
          <w:color w:val="7030A0"/>
          <w:sz w:val="22"/>
          <w:szCs w:val="22"/>
          <w:lang w:val="sl-SI"/>
        </w:rPr>
      </w:pPr>
    </w:p>
    <w:p w:rsidR="00C2368B" w:rsidRDefault="00C2368B">
      <w:pPr>
        <w:spacing w:line="240" w:lineRule="auto"/>
        <w:rPr>
          <w:rFonts w:cs="Arial"/>
          <w:color w:val="7030A0"/>
          <w:sz w:val="22"/>
          <w:szCs w:val="22"/>
          <w:lang w:val="sl-SI"/>
        </w:rPr>
        <w:sectPr w:rsidR="00C2368B" w:rsidSect="00124ABB">
          <w:pgSz w:w="11900" w:h="16840" w:code="9"/>
          <w:pgMar w:top="1701" w:right="1701" w:bottom="1134" w:left="1701" w:header="964" w:footer="794" w:gutter="0"/>
          <w:cols w:space="708"/>
          <w:titlePg/>
          <w:docGrid w:linePitch="272"/>
        </w:sectPr>
      </w:pPr>
    </w:p>
    <w:p w:rsidR="00C2368B" w:rsidRPr="00182104" w:rsidRDefault="00C2368B">
      <w:pPr>
        <w:spacing w:line="240" w:lineRule="auto"/>
        <w:rPr>
          <w:rFonts w:cs="Arial"/>
          <w:color w:val="7030A0"/>
          <w:sz w:val="22"/>
          <w:szCs w:val="22"/>
          <w:lang w:val="sl-SI"/>
        </w:rPr>
        <w:sectPr w:rsidR="00C2368B" w:rsidRPr="00182104" w:rsidSect="00C2368B">
          <w:pgSz w:w="16840" w:h="11900" w:orient="landscape" w:code="9"/>
          <w:pgMar w:top="1701" w:right="1701" w:bottom="1701" w:left="1134" w:header="964" w:footer="794" w:gutter="0"/>
          <w:cols w:space="708"/>
          <w:titlePg/>
          <w:docGrid w:linePitch="272"/>
        </w:sectPr>
      </w:pPr>
    </w:p>
    <w:p w:rsidR="00FF566A" w:rsidRPr="00182104" w:rsidRDefault="00FF566A" w:rsidP="00FF566A">
      <w:pPr>
        <w:jc w:val="both"/>
        <w:rPr>
          <w:rFonts w:cs="Arial"/>
          <w:color w:val="000000"/>
          <w:sz w:val="22"/>
          <w:szCs w:val="22"/>
          <w:lang w:val="sl-SI"/>
        </w:rPr>
      </w:pPr>
      <w:r w:rsidRPr="00182104">
        <w:rPr>
          <w:rFonts w:cs="Arial"/>
          <w:color w:val="000000"/>
          <w:sz w:val="22"/>
          <w:szCs w:val="22"/>
          <w:lang w:val="sl-SI"/>
        </w:rPr>
        <w:t>Preglednica 13: Izplačila za delovno uspešnost po podskupinah proračunskih uporabnikov</w:t>
      </w:r>
      <w:r w:rsidR="00C36F59" w:rsidRPr="00182104">
        <w:rPr>
          <w:lang w:val="sl-SI"/>
        </w:rPr>
        <w:t xml:space="preserve"> </w:t>
      </w:r>
      <w:r w:rsidR="00C36F59" w:rsidRPr="00182104">
        <w:rPr>
          <w:rFonts w:cs="Arial"/>
          <w:color w:val="000000"/>
          <w:sz w:val="22"/>
          <w:szCs w:val="22"/>
          <w:lang w:val="sl-SI"/>
        </w:rPr>
        <w:t>za leti 2016 in 2017</w:t>
      </w:r>
      <w:r w:rsidRPr="00182104">
        <w:rPr>
          <w:rFonts w:cs="Arial"/>
          <w:color w:val="000000"/>
          <w:sz w:val="22"/>
          <w:szCs w:val="22"/>
          <w:lang w:val="sl-SI"/>
        </w:rPr>
        <w:t xml:space="preserve"> </w:t>
      </w:r>
      <w:r w:rsidR="00C36F59" w:rsidRPr="00182104">
        <w:rPr>
          <w:rFonts w:cs="Arial"/>
          <w:color w:val="000000"/>
          <w:sz w:val="22"/>
          <w:szCs w:val="22"/>
          <w:lang w:val="sl-SI"/>
        </w:rPr>
        <w:t>(</w:t>
      </w:r>
      <w:r w:rsidRPr="00182104">
        <w:rPr>
          <w:rFonts w:cs="Arial"/>
          <w:color w:val="000000"/>
          <w:sz w:val="22"/>
          <w:szCs w:val="22"/>
          <w:lang w:val="sl-SI"/>
        </w:rPr>
        <w:t>v</w:t>
      </w:r>
      <w:r w:rsidR="00BA7C00" w:rsidRPr="00182104">
        <w:rPr>
          <w:rFonts w:cs="Arial"/>
          <w:color w:val="000000"/>
          <w:sz w:val="22"/>
          <w:szCs w:val="22"/>
          <w:lang w:val="sl-SI"/>
        </w:rPr>
        <w:t> EUR</w:t>
      </w:r>
      <w:r w:rsidR="00C36F59" w:rsidRPr="00182104">
        <w:rPr>
          <w:rFonts w:cs="Arial"/>
          <w:color w:val="000000"/>
          <w:sz w:val="22"/>
          <w:szCs w:val="22"/>
          <w:lang w:val="sl-SI"/>
        </w:rPr>
        <w:t>)</w:t>
      </w:r>
      <w:r w:rsidRPr="00182104">
        <w:rPr>
          <w:rFonts w:cs="Arial"/>
          <w:color w:val="000000"/>
          <w:sz w:val="22"/>
          <w:szCs w:val="22"/>
          <w:lang w:val="sl-SI"/>
        </w:rPr>
        <w:t xml:space="preserve"> </w:t>
      </w:r>
    </w:p>
    <w:tbl>
      <w:tblPr>
        <w:tblW w:w="0" w:type="auto"/>
        <w:tblCellMar>
          <w:left w:w="70" w:type="dxa"/>
          <w:right w:w="70" w:type="dxa"/>
        </w:tblCellMar>
        <w:tblLook w:val="04A0" w:firstRow="1" w:lastRow="0" w:firstColumn="1" w:lastColumn="0" w:noHBand="0" w:noVBand="1"/>
      </w:tblPr>
      <w:tblGrid>
        <w:gridCol w:w="781"/>
        <w:gridCol w:w="3790"/>
        <w:gridCol w:w="1383"/>
        <w:gridCol w:w="1661"/>
        <w:gridCol w:w="1668"/>
        <w:gridCol w:w="1383"/>
        <w:gridCol w:w="1661"/>
        <w:gridCol w:w="1668"/>
      </w:tblGrid>
      <w:tr w:rsidR="00FF566A" w:rsidRPr="00182104" w:rsidTr="003B1F0D">
        <w:trPr>
          <w:trHeight w:val="2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566A" w:rsidRPr="00182104" w:rsidRDefault="00FF566A" w:rsidP="00AC5532">
            <w:pPr>
              <w:spacing w:line="240" w:lineRule="auto"/>
              <w:rPr>
                <w:rFonts w:cs="Arial"/>
                <w:b/>
                <w:bCs/>
                <w:sz w:val="18"/>
                <w:szCs w:val="18"/>
                <w:lang w:val="sl-SI" w:eastAsia="sl-SI"/>
              </w:rPr>
            </w:pPr>
            <w:r w:rsidRPr="00182104">
              <w:rPr>
                <w:rFonts w:cs="Arial"/>
                <w:b/>
                <w:bCs/>
                <w:sz w:val="18"/>
                <w:szCs w:val="18"/>
                <w:lang w:val="sl-SI" w:eastAsia="sl-SI"/>
              </w:rPr>
              <w:t>Oznaka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566A" w:rsidRPr="00182104" w:rsidRDefault="00FF566A" w:rsidP="00AC5532">
            <w:pPr>
              <w:spacing w:line="240" w:lineRule="auto"/>
              <w:jc w:val="center"/>
              <w:rPr>
                <w:rFonts w:cs="Arial"/>
                <w:b/>
                <w:bCs/>
                <w:color w:val="000000"/>
                <w:sz w:val="18"/>
                <w:szCs w:val="18"/>
                <w:lang w:val="sl-SI" w:eastAsia="sl-SI"/>
              </w:rPr>
            </w:pPr>
            <w:r w:rsidRPr="00182104">
              <w:rPr>
                <w:rFonts w:cs="Arial"/>
                <w:b/>
                <w:bCs/>
                <w:color w:val="000000"/>
                <w:sz w:val="18"/>
                <w:szCs w:val="18"/>
                <w:lang w:val="sl-SI" w:eastAsia="sl-SI"/>
              </w:rPr>
              <w:t>Podskupina proračunskih uporabnikov</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66A" w:rsidRPr="00182104" w:rsidRDefault="009C42C1" w:rsidP="00AC5532">
            <w:pPr>
              <w:spacing w:line="240" w:lineRule="auto"/>
              <w:jc w:val="center"/>
              <w:rPr>
                <w:rFonts w:cs="Arial"/>
                <w:sz w:val="18"/>
                <w:szCs w:val="18"/>
                <w:lang w:val="sl-SI" w:eastAsia="sl-SI"/>
              </w:rPr>
            </w:pPr>
            <w:r w:rsidRPr="00182104">
              <w:rPr>
                <w:rFonts w:cs="Arial"/>
                <w:sz w:val="18"/>
                <w:szCs w:val="18"/>
                <w:lang w:val="sl-SI" w:eastAsia="sl-SI"/>
              </w:rPr>
              <w:t>L</w:t>
            </w:r>
            <w:r w:rsidR="00FF566A" w:rsidRPr="00182104">
              <w:rPr>
                <w:rFonts w:cs="Arial"/>
                <w:sz w:val="18"/>
                <w:szCs w:val="18"/>
                <w:lang w:val="sl-SI" w:eastAsia="sl-SI"/>
              </w:rPr>
              <w:t>eto 2016</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66A" w:rsidRPr="00182104" w:rsidRDefault="009C42C1" w:rsidP="00AC5532">
            <w:pPr>
              <w:spacing w:line="240" w:lineRule="auto"/>
              <w:jc w:val="center"/>
              <w:rPr>
                <w:rFonts w:cs="Arial"/>
                <w:sz w:val="18"/>
                <w:szCs w:val="18"/>
                <w:lang w:val="sl-SI" w:eastAsia="sl-SI"/>
              </w:rPr>
            </w:pPr>
            <w:r w:rsidRPr="00182104">
              <w:rPr>
                <w:rFonts w:cs="Arial"/>
                <w:sz w:val="18"/>
                <w:szCs w:val="18"/>
                <w:lang w:val="sl-SI" w:eastAsia="sl-SI"/>
              </w:rPr>
              <w:t>L</w:t>
            </w:r>
            <w:r w:rsidR="00FF566A" w:rsidRPr="00182104">
              <w:rPr>
                <w:rFonts w:cs="Arial"/>
                <w:sz w:val="18"/>
                <w:szCs w:val="18"/>
                <w:lang w:val="sl-SI" w:eastAsia="sl-SI"/>
              </w:rPr>
              <w:t>eto 2017</w:t>
            </w:r>
          </w:p>
        </w:tc>
      </w:tr>
      <w:tr w:rsidR="00FF566A" w:rsidRPr="00182104" w:rsidTr="003B1F0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566A" w:rsidRPr="00182104" w:rsidRDefault="00FF566A" w:rsidP="00AC5532">
            <w:pPr>
              <w:spacing w:line="240" w:lineRule="auto"/>
              <w:rPr>
                <w:rFonts w:cs="Arial"/>
                <w:b/>
                <w:bCs/>
                <w:sz w:val="18"/>
                <w:szCs w:val="18"/>
                <w:lang w:val="sl-SI" w:eastAsia="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566A" w:rsidRPr="00182104" w:rsidRDefault="00FF566A" w:rsidP="00AC5532">
            <w:pPr>
              <w:spacing w:line="240" w:lineRule="auto"/>
              <w:rPr>
                <w:rFonts w:cs="Arial"/>
                <w:b/>
                <w:bCs/>
                <w:color w:val="000000"/>
                <w:sz w:val="18"/>
                <w:szCs w:val="18"/>
                <w:lang w:val="sl-SI" w:eastAsia="sl-SI"/>
              </w:rPr>
            </w:pP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rPr>
                <w:rFonts w:cs="Arial"/>
                <w:b/>
                <w:bCs/>
                <w:sz w:val="18"/>
                <w:szCs w:val="18"/>
                <w:lang w:val="sl-SI" w:eastAsia="sl-SI"/>
              </w:rPr>
            </w:pPr>
            <w:r w:rsidRPr="00182104">
              <w:rPr>
                <w:rFonts w:cs="Arial"/>
                <w:b/>
                <w:bCs/>
                <w:sz w:val="18"/>
                <w:szCs w:val="18"/>
                <w:lang w:val="sl-SI" w:eastAsia="sl-SI"/>
              </w:rPr>
              <w:t>Delovna uspešnost</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center"/>
              <w:rPr>
                <w:rFonts w:cs="Arial"/>
                <w:b/>
                <w:bCs/>
                <w:sz w:val="18"/>
                <w:szCs w:val="18"/>
                <w:lang w:val="sl-SI" w:eastAsia="sl-SI"/>
              </w:rPr>
            </w:pPr>
            <w:r w:rsidRPr="00182104">
              <w:rPr>
                <w:rFonts w:cs="Arial"/>
                <w:b/>
                <w:bCs/>
                <w:sz w:val="18"/>
                <w:szCs w:val="18"/>
                <w:lang w:val="sl-SI" w:eastAsia="sl-SI"/>
              </w:rPr>
              <w:t>Delež delovne uspešnosti</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center"/>
              <w:rPr>
                <w:rFonts w:cs="Arial"/>
                <w:b/>
                <w:bCs/>
                <w:sz w:val="18"/>
                <w:szCs w:val="18"/>
                <w:lang w:val="sl-SI" w:eastAsia="sl-SI"/>
              </w:rPr>
            </w:pPr>
            <w:r w:rsidRPr="00182104">
              <w:rPr>
                <w:rFonts w:cs="Arial"/>
                <w:b/>
                <w:bCs/>
                <w:sz w:val="18"/>
                <w:szCs w:val="18"/>
                <w:lang w:val="sl-SI" w:eastAsia="sl-SI"/>
              </w:rPr>
              <w:t>Delež zaposlenih</w:t>
            </w:r>
            <w:r w:rsidR="00792974" w:rsidRPr="00182104">
              <w:rPr>
                <w:rFonts w:cs="Arial"/>
                <w:b/>
                <w:bCs/>
                <w:sz w:val="18"/>
                <w:szCs w:val="18"/>
                <w:lang w:val="sl-SI" w:eastAsia="sl-SI"/>
              </w:rPr>
              <w:t xml:space="preserve"> – </w:t>
            </w:r>
            <w:r w:rsidRPr="00182104">
              <w:rPr>
                <w:rFonts w:cs="Arial"/>
                <w:b/>
                <w:bCs/>
                <w:sz w:val="18"/>
                <w:szCs w:val="18"/>
                <w:lang w:val="sl-SI" w:eastAsia="sl-SI"/>
              </w:rPr>
              <w:t>osebe*</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rPr>
                <w:rFonts w:cs="Arial"/>
                <w:b/>
                <w:bCs/>
                <w:sz w:val="18"/>
                <w:szCs w:val="18"/>
                <w:lang w:val="sl-SI" w:eastAsia="sl-SI"/>
              </w:rPr>
            </w:pPr>
            <w:r w:rsidRPr="00182104">
              <w:rPr>
                <w:rFonts w:cs="Arial"/>
                <w:b/>
                <w:bCs/>
                <w:sz w:val="18"/>
                <w:szCs w:val="18"/>
                <w:lang w:val="sl-SI" w:eastAsia="sl-SI"/>
              </w:rPr>
              <w:t>Delovna uspešnost</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center"/>
              <w:rPr>
                <w:rFonts w:cs="Arial"/>
                <w:b/>
                <w:bCs/>
                <w:sz w:val="18"/>
                <w:szCs w:val="18"/>
                <w:lang w:val="sl-SI" w:eastAsia="sl-SI"/>
              </w:rPr>
            </w:pPr>
            <w:r w:rsidRPr="00182104">
              <w:rPr>
                <w:rFonts w:cs="Arial"/>
                <w:b/>
                <w:bCs/>
                <w:sz w:val="18"/>
                <w:szCs w:val="18"/>
                <w:lang w:val="sl-SI" w:eastAsia="sl-SI"/>
              </w:rPr>
              <w:t>Delež delovne uspešnosti</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center"/>
              <w:rPr>
                <w:rFonts w:cs="Arial"/>
                <w:b/>
                <w:bCs/>
                <w:sz w:val="18"/>
                <w:szCs w:val="18"/>
                <w:lang w:val="sl-SI" w:eastAsia="sl-SI"/>
              </w:rPr>
            </w:pPr>
            <w:r w:rsidRPr="00182104">
              <w:rPr>
                <w:rFonts w:cs="Arial"/>
                <w:b/>
                <w:bCs/>
                <w:sz w:val="18"/>
                <w:szCs w:val="18"/>
                <w:lang w:val="sl-SI" w:eastAsia="sl-SI"/>
              </w:rPr>
              <w:t>Delež zaposlenih</w:t>
            </w:r>
            <w:r w:rsidR="00792974" w:rsidRPr="00182104">
              <w:rPr>
                <w:rFonts w:cs="Arial"/>
                <w:b/>
                <w:bCs/>
                <w:sz w:val="18"/>
                <w:szCs w:val="18"/>
                <w:lang w:val="sl-SI" w:eastAsia="sl-SI"/>
              </w:rPr>
              <w:t xml:space="preserve"> – </w:t>
            </w:r>
            <w:r w:rsidRPr="00182104">
              <w:rPr>
                <w:rFonts w:cs="Arial"/>
                <w:b/>
                <w:bCs/>
                <w:sz w:val="18"/>
                <w:szCs w:val="18"/>
                <w:lang w:val="sl-SI" w:eastAsia="sl-SI"/>
              </w:rPr>
              <w:t>osebe*</w:t>
            </w:r>
          </w:p>
        </w:tc>
      </w:tr>
      <w:tr w:rsidR="00FF566A" w:rsidRPr="00182104" w:rsidTr="003B1F0D">
        <w:trPr>
          <w:trHeight w:val="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566A" w:rsidRPr="00182104" w:rsidRDefault="00FF566A" w:rsidP="00AC5532">
            <w:pPr>
              <w:spacing w:line="240" w:lineRule="auto"/>
              <w:rPr>
                <w:rFonts w:cs="Arial"/>
                <w:b/>
                <w:bCs/>
                <w:sz w:val="18"/>
                <w:szCs w:val="18"/>
                <w:lang w:val="sl-SI" w:eastAsia="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566A" w:rsidRPr="00182104" w:rsidRDefault="00FF566A" w:rsidP="00AC5532">
            <w:pPr>
              <w:spacing w:line="240" w:lineRule="auto"/>
              <w:rPr>
                <w:rFonts w:cs="Arial"/>
                <w:b/>
                <w:bCs/>
                <w:color w:val="000000"/>
                <w:sz w:val="18"/>
                <w:szCs w:val="18"/>
                <w:lang w:val="sl-SI" w:eastAsia="sl-SI"/>
              </w:rPr>
            </w:pPr>
          </w:p>
        </w:tc>
        <w:tc>
          <w:tcPr>
            <w:tcW w:w="0" w:type="auto"/>
            <w:tcBorders>
              <w:top w:val="nil"/>
              <w:left w:val="nil"/>
              <w:bottom w:val="single" w:sz="4" w:space="0" w:color="auto"/>
              <w:right w:val="single" w:sz="4" w:space="0" w:color="auto"/>
            </w:tcBorders>
            <w:shd w:val="clear" w:color="auto" w:fill="auto"/>
            <w:noWrap/>
            <w:vAlign w:val="bottom"/>
            <w:hideMark/>
          </w:tcPr>
          <w:p w:rsidR="00FF566A" w:rsidRPr="00182104" w:rsidRDefault="00792974" w:rsidP="00AC5532">
            <w:pPr>
              <w:spacing w:line="240" w:lineRule="auto"/>
              <w:jc w:val="center"/>
              <w:rPr>
                <w:rFonts w:cs="Arial"/>
                <w:b/>
                <w:bCs/>
                <w:sz w:val="18"/>
                <w:szCs w:val="18"/>
                <w:lang w:val="sl-SI" w:eastAsia="sl-SI"/>
              </w:rPr>
            </w:pPr>
            <w:r w:rsidRPr="00182104">
              <w:rPr>
                <w:rFonts w:cs="Arial"/>
                <w:b/>
                <w:bCs/>
                <w:sz w:val="18"/>
                <w:szCs w:val="18"/>
                <w:lang w:val="sl-SI" w:eastAsia="sl-SI"/>
              </w:rPr>
              <w:t>(</w:t>
            </w:r>
            <w:r w:rsidR="00FF566A" w:rsidRPr="00182104">
              <w:rPr>
                <w:rFonts w:cs="Arial"/>
                <w:b/>
                <w:bCs/>
                <w:sz w:val="18"/>
                <w:szCs w:val="18"/>
                <w:lang w:val="sl-SI" w:eastAsia="sl-SI"/>
              </w:rPr>
              <w:t>v</w:t>
            </w:r>
            <w:r w:rsidR="00BA7C00" w:rsidRPr="00182104">
              <w:rPr>
                <w:rFonts w:cs="Arial"/>
                <w:b/>
                <w:bCs/>
                <w:sz w:val="18"/>
                <w:szCs w:val="18"/>
                <w:lang w:val="sl-SI" w:eastAsia="sl-SI"/>
              </w:rPr>
              <w:t> EUR</w:t>
            </w:r>
            <w:r w:rsidRPr="00182104">
              <w:rPr>
                <w:rFonts w:cs="Arial"/>
                <w:b/>
                <w:bCs/>
                <w:sz w:val="18"/>
                <w:szCs w:val="18"/>
                <w:lang w:val="sl-SI" w:eastAsia="sl-SI"/>
              </w:rPr>
              <w:t>)</w:t>
            </w:r>
          </w:p>
        </w:tc>
        <w:tc>
          <w:tcPr>
            <w:tcW w:w="0" w:type="auto"/>
            <w:tcBorders>
              <w:top w:val="nil"/>
              <w:left w:val="nil"/>
              <w:bottom w:val="single" w:sz="4" w:space="0" w:color="auto"/>
              <w:right w:val="single" w:sz="4" w:space="0" w:color="auto"/>
            </w:tcBorders>
            <w:shd w:val="clear" w:color="auto" w:fill="auto"/>
            <w:noWrap/>
            <w:vAlign w:val="bottom"/>
            <w:hideMark/>
          </w:tcPr>
          <w:p w:rsidR="00FF566A" w:rsidRPr="00182104" w:rsidRDefault="00792974" w:rsidP="00AC5532">
            <w:pPr>
              <w:spacing w:line="240" w:lineRule="auto"/>
              <w:jc w:val="center"/>
              <w:rPr>
                <w:rFonts w:cs="Arial"/>
                <w:b/>
                <w:bCs/>
                <w:sz w:val="18"/>
                <w:szCs w:val="18"/>
                <w:lang w:val="sl-SI" w:eastAsia="sl-SI"/>
              </w:rPr>
            </w:pPr>
            <w:r w:rsidRPr="00182104">
              <w:rPr>
                <w:rFonts w:cs="Arial"/>
                <w:b/>
                <w:bCs/>
                <w:sz w:val="18"/>
                <w:szCs w:val="18"/>
                <w:lang w:val="sl-SI" w:eastAsia="sl-SI"/>
              </w:rPr>
              <w:t>(</w:t>
            </w:r>
            <w:r w:rsidR="00FF566A" w:rsidRPr="00182104">
              <w:rPr>
                <w:rFonts w:cs="Arial"/>
                <w:b/>
                <w:bCs/>
                <w:sz w:val="18"/>
                <w:szCs w:val="18"/>
                <w:lang w:val="sl-SI" w:eastAsia="sl-SI"/>
              </w:rPr>
              <w:t>v</w:t>
            </w:r>
            <w:r w:rsidR="00DF22E8" w:rsidRPr="00182104">
              <w:rPr>
                <w:rFonts w:cs="Arial"/>
                <w:b/>
                <w:bCs/>
                <w:sz w:val="18"/>
                <w:szCs w:val="18"/>
                <w:lang w:val="sl-SI" w:eastAsia="sl-SI"/>
              </w:rPr>
              <w:t> %</w:t>
            </w:r>
            <w:r w:rsidRPr="00182104">
              <w:rPr>
                <w:rFonts w:cs="Arial"/>
                <w:b/>
                <w:bCs/>
                <w:sz w:val="18"/>
                <w:szCs w:val="18"/>
                <w:lang w:val="sl-SI" w:eastAsia="sl-SI"/>
              </w:rPr>
              <w:t>)</w:t>
            </w:r>
          </w:p>
        </w:tc>
        <w:tc>
          <w:tcPr>
            <w:tcW w:w="0" w:type="auto"/>
            <w:tcBorders>
              <w:top w:val="nil"/>
              <w:left w:val="nil"/>
              <w:bottom w:val="single" w:sz="4" w:space="0" w:color="auto"/>
              <w:right w:val="single" w:sz="4" w:space="0" w:color="auto"/>
            </w:tcBorders>
            <w:shd w:val="clear" w:color="auto" w:fill="auto"/>
            <w:noWrap/>
            <w:vAlign w:val="bottom"/>
            <w:hideMark/>
          </w:tcPr>
          <w:p w:rsidR="00FF566A" w:rsidRPr="00182104" w:rsidRDefault="00792974" w:rsidP="00AC5532">
            <w:pPr>
              <w:spacing w:line="240" w:lineRule="auto"/>
              <w:jc w:val="center"/>
              <w:rPr>
                <w:rFonts w:cs="Arial"/>
                <w:b/>
                <w:bCs/>
                <w:sz w:val="18"/>
                <w:szCs w:val="18"/>
                <w:lang w:val="sl-SI" w:eastAsia="sl-SI"/>
              </w:rPr>
            </w:pPr>
            <w:r w:rsidRPr="00182104">
              <w:rPr>
                <w:rFonts w:cs="Arial"/>
                <w:b/>
                <w:bCs/>
                <w:sz w:val="18"/>
                <w:szCs w:val="18"/>
                <w:lang w:val="sl-SI" w:eastAsia="sl-SI"/>
              </w:rPr>
              <w:t>(</w:t>
            </w:r>
            <w:r w:rsidR="00FF566A" w:rsidRPr="00182104">
              <w:rPr>
                <w:rFonts w:cs="Arial"/>
                <w:b/>
                <w:bCs/>
                <w:sz w:val="18"/>
                <w:szCs w:val="18"/>
                <w:lang w:val="sl-SI" w:eastAsia="sl-SI"/>
              </w:rPr>
              <w:t>v</w:t>
            </w:r>
            <w:r w:rsidR="00DF22E8" w:rsidRPr="00182104">
              <w:rPr>
                <w:rFonts w:cs="Arial"/>
                <w:b/>
                <w:bCs/>
                <w:sz w:val="18"/>
                <w:szCs w:val="18"/>
                <w:lang w:val="sl-SI" w:eastAsia="sl-SI"/>
              </w:rPr>
              <w:t> %</w:t>
            </w:r>
            <w:r w:rsidRPr="00182104">
              <w:rPr>
                <w:rFonts w:cs="Arial"/>
                <w:b/>
                <w:bCs/>
                <w:sz w:val="18"/>
                <w:szCs w:val="18"/>
                <w:lang w:val="sl-SI" w:eastAsia="sl-SI"/>
              </w:rPr>
              <w:t>)</w:t>
            </w:r>
          </w:p>
        </w:tc>
        <w:tc>
          <w:tcPr>
            <w:tcW w:w="0" w:type="auto"/>
            <w:tcBorders>
              <w:top w:val="nil"/>
              <w:left w:val="nil"/>
              <w:bottom w:val="single" w:sz="4" w:space="0" w:color="auto"/>
              <w:right w:val="single" w:sz="4" w:space="0" w:color="auto"/>
            </w:tcBorders>
            <w:shd w:val="clear" w:color="auto" w:fill="auto"/>
            <w:noWrap/>
            <w:vAlign w:val="bottom"/>
            <w:hideMark/>
          </w:tcPr>
          <w:p w:rsidR="00FF566A" w:rsidRPr="00182104" w:rsidRDefault="00792974" w:rsidP="00AC5532">
            <w:pPr>
              <w:spacing w:line="240" w:lineRule="auto"/>
              <w:jc w:val="center"/>
              <w:rPr>
                <w:rFonts w:cs="Arial"/>
                <w:b/>
                <w:bCs/>
                <w:sz w:val="18"/>
                <w:szCs w:val="18"/>
                <w:lang w:val="sl-SI" w:eastAsia="sl-SI"/>
              </w:rPr>
            </w:pPr>
            <w:r w:rsidRPr="00182104">
              <w:rPr>
                <w:rFonts w:cs="Arial"/>
                <w:b/>
                <w:bCs/>
                <w:sz w:val="18"/>
                <w:szCs w:val="18"/>
                <w:lang w:val="sl-SI" w:eastAsia="sl-SI"/>
              </w:rPr>
              <w:t>(</w:t>
            </w:r>
            <w:r w:rsidR="00FF566A" w:rsidRPr="00182104">
              <w:rPr>
                <w:rFonts w:cs="Arial"/>
                <w:b/>
                <w:bCs/>
                <w:sz w:val="18"/>
                <w:szCs w:val="18"/>
                <w:lang w:val="sl-SI" w:eastAsia="sl-SI"/>
              </w:rPr>
              <w:t>v</w:t>
            </w:r>
            <w:r w:rsidR="00BA7C00" w:rsidRPr="00182104">
              <w:rPr>
                <w:rFonts w:cs="Arial"/>
                <w:b/>
                <w:bCs/>
                <w:sz w:val="18"/>
                <w:szCs w:val="18"/>
                <w:lang w:val="sl-SI" w:eastAsia="sl-SI"/>
              </w:rPr>
              <w:t> EUR</w:t>
            </w:r>
            <w:r w:rsidRPr="00182104">
              <w:rPr>
                <w:rFonts w:cs="Arial"/>
                <w:b/>
                <w:bCs/>
                <w:sz w:val="18"/>
                <w:szCs w:val="18"/>
                <w:lang w:val="sl-SI" w:eastAsia="sl-SI"/>
              </w:rPr>
              <w:t>)</w:t>
            </w:r>
          </w:p>
        </w:tc>
        <w:tc>
          <w:tcPr>
            <w:tcW w:w="0" w:type="auto"/>
            <w:tcBorders>
              <w:top w:val="nil"/>
              <w:left w:val="nil"/>
              <w:bottom w:val="single" w:sz="4" w:space="0" w:color="auto"/>
              <w:right w:val="single" w:sz="4" w:space="0" w:color="auto"/>
            </w:tcBorders>
            <w:shd w:val="clear" w:color="auto" w:fill="auto"/>
            <w:noWrap/>
            <w:vAlign w:val="bottom"/>
            <w:hideMark/>
          </w:tcPr>
          <w:p w:rsidR="00FF566A" w:rsidRPr="00182104" w:rsidRDefault="00792974" w:rsidP="00AC5532">
            <w:pPr>
              <w:spacing w:line="240" w:lineRule="auto"/>
              <w:jc w:val="center"/>
              <w:rPr>
                <w:rFonts w:cs="Arial"/>
                <w:b/>
                <w:bCs/>
                <w:sz w:val="18"/>
                <w:szCs w:val="18"/>
                <w:lang w:val="sl-SI" w:eastAsia="sl-SI"/>
              </w:rPr>
            </w:pPr>
            <w:r w:rsidRPr="00182104">
              <w:rPr>
                <w:rFonts w:cs="Arial"/>
                <w:b/>
                <w:bCs/>
                <w:sz w:val="18"/>
                <w:szCs w:val="18"/>
                <w:lang w:val="sl-SI" w:eastAsia="sl-SI"/>
              </w:rPr>
              <w:t>(</w:t>
            </w:r>
            <w:r w:rsidR="00FF566A" w:rsidRPr="00182104">
              <w:rPr>
                <w:rFonts w:cs="Arial"/>
                <w:b/>
                <w:bCs/>
                <w:sz w:val="18"/>
                <w:szCs w:val="18"/>
                <w:lang w:val="sl-SI" w:eastAsia="sl-SI"/>
              </w:rPr>
              <w:t>v</w:t>
            </w:r>
            <w:r w:rsidR="00DF22E8" w:rsidRPr="00182104">
              <w:rPr>
                <w:rFonts w:cs="Arial"/>
                <w:b/>
                <w:bCs/>
                <w:sz w:val="18"/>
                <w:szCs w:val="18"/>
                <w:lang w:val="sl-SI" w:eastAsia="sl-SI"/>
              </w:rPr>
              <w:t> %</w:t>
            </w:r>
            <w:r w:rsidRPr="00182104">
              <w:rPr>
                <w:rFonts w:cs="Arial"/>
                <w:b/>
                <w:bCs/>
                <w:sz w:val="18"/>
                <w:szCs w:val="18"/>
                <w:lang w:val="sl-SI" w:eastAsia="sl-SI"/>
              </w:rPr>
              <w:t>)</w:t>
            </w:r>
          </w:p>
        </w:tc>
        <w:tc>
          <w:tcPr>
            <w:tcW w:w="0" w:type="auto"/>
            <w:tcBorders>
              <w:top w:val="nil"/>
              <w:left w:val="nil"/>
              <w:bottom w:val="single" w:sz="4" w:space="0" w:color="auto"/>
              <w:right w:val="single" w:sz="4" w:space="0" w:color="auto"/>
            </w:tcBorders>
            <w:shd w:val="clear" w:color="auto" w:fill="auto"/>
            <w:noWrap/>
            <w:vAlign w:val="bottom"/>
            <w:hideMark/>
          </w:tcPr>
          <w:p w:rsidR="00FF566A" w:rsidRPr="00182104" w:rsidRDefault="00792974" w:rsidP="00AC5532">
            <w:pPr>
              <w:spacing w:line="240" w:lineRule="auto"/>
              <w:jc w:val="center"/>
              <w:rPr>
                <w:rFonts w:cs="Arial"/>
                <w:b/>
                <w:bCs/>
                <w:sz w:val="18"/>
                <w:szCs w:val="18"/>
                <w:lang w:val="sl-SI" w:eastAsia="sl-SI"/>
              </w:rPr>
            </w:pPr>
            <w:r w:rsidRPr="00182104">
              <w:rPr>
                <w:rFonts w:cs="Arial"/>
                <w:b/>
                <w:bCs/>
                <w:sz w:val="18"/>
                <w:szCs w:val="18"/>
                <w:lang w:val="sl-SI" w:eastAsia="sl-SI"/>
              </w:rPr>
              <w:t>(</w:t>
            </w:r>
            <w:r w:rsidR="00FF566A" w:rsidRPr="00182104">
              <w:rPr>
                <w:rFonts w:cs="Arial"/>
                <w:b/>
                <w:bCs/>
                <w:sz w:val="18"/>
                <w:szCs w:val="18"/>
                <w:lang w:val="sl-SI" w:eastAsia="sl-SI"/>
              </w:rPr>
              <w:t>v</w:t>
            </w:r>
            <w:r w:rsidR="00DF22E8" w:rsidRPr="00182104">
              <w:rPr>
                <w:rFonts w:cs="Arial"/>
                <w:b/>
                <w:bCs/>
                <w:sz w:val="18"/>
                <w:szCs w:val="18"/>
                <w:lang w:val="sl-SI" w:eastAsia="sl-SI"/>
              </w:rPr>
              <w:t> %</w:t>
            </w:r>
            <w:r w:rsidRPr="00182104">
              <w:rPr>
                <w:rFonts w:cs="Arial"/>
                <w:b/>
                <w:bCs/>
                <w:sz w:val="18"/>
                <w:szCs w:val="18"/>
                <w:lang w:val="sl-SI" w:eastAsia="sl-SI"/>
              </w:rPr>
              <w:t>)</w:t>
            </w:r>
          </w:p>
        </w:tc>
      </w:tr>
      <w:tr w:rsidR="00FF566A" w:rsidRPr="00182104" w:rsidTr="003B1F0D">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rPr>
                <w:rFonts w:cs="Arial"/>
                <w:sz w:val="18"/>
                <w:szCs w:val="18"/>
                <w:lang w:val="sl-SI" w:eastAsia="sl-SI"/>
              </w:rPr>
            </w:pPr>
            <w:r w:rsidRPr="00182104">
              <w:rPr>
                <w:rFonts w:cs="Arial"/>
                <w:sz w:val="18"/>
                <w:szCs w:val="18"/>
                <w:lang w:val="sl-SI" w:eastAsia="sl-SI"/>
              </w:rPr>
              <w:t> </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rPr>
                <w:rFonts w:cs="Arial"/>
                <w:sz w:val="18"/>
                <w:szCs w:val="18"/>
                <w:lang w:val="sl-SI" w:eastAsia="sl-SI"/>
              </w:rPr>
            </w:pPr>
            <w:r w:rsidRPr="00182104">
              <w:rPr>
                <w:rFonts w:cs="Arial"/>
                <w:sz w:val="18"/>
                <w:szCs w:val="18"/>
                <w:lang w:val="sl-SI" w:eastAsia="sl-SI"/>
              </w:rPr>
              <w:t>SKUPAJ VSI PRORAČUNSKI UPORABNIKI (A + B)</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79.941.315</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100</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100</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85.231.146</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100</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100</w:t>
            </w:r>
          </w:p>
        </w:tc>
      </w:tr>
      <w:tr w:rsidR="00FF566A" w:rsidRPr="00182104" w:rsidTr="003B1F0D">
        <w:trPr>
          <w:trHeight w:val="28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FF566A" w:rsidRPr="00182104" w:rsidRDefault="00FF566A" w:rsidP="00AC5532">
            <w:pPr>
              <w:spacing w:line="240" w:lineRule="auto"/>
              <w:rPr>
                <w:rFonts w:cs="Arial"/>
                <w:sz w:val="18"/>
                <w:szCs w:val="18"/>
                <w:lang w:val="sl-SI" w:eastAsia="sl-SI"/>
              </w:rPr>
            </w:pPr>
            <w:r w:rsidRPr="00182104">
              <w:rPr>
                <w:rFonts w:cs="Arial"/>
                <w:sz w:val="18"/>
                <w:szCs w:val="18"/>
                <w:lang w:val="sl-SI" w:eastAsia="sl-SI"/>
              </w:rPr>
              <w:t>A.</w:t>
            </w:r>
          </w:p>
        </w:tc>
        <w:tc>
          <w:tcPr>
            <w:tcW w:w="0" w:type="auto"/>
            <w:tcBorders>
              <w:top w:val="nil"/>
              <w:left w:val="nil"/>
              <w:bottom w:val="single" w:sz="4" w:space="0" w:color="auto"/>
              <w:right w:val="single" w:sz="4" w:space="0" w:color="auto"/>
            </w:tcBorders>
            <w:shd w:val="clear" w:color="000000" w:fill="FFFF99"/>
            <w:vAlign w:val="bottom"/>
            <w:hideMark/>
          </w:tcPr>
          <w:p w:rsidR="00FF566A" w:rsidRPr="00182104" w:rsidRDefault="00FF566A" w:rsidP="00AC5532">
            <w:pPr>
              <w:spacing w:line="240" w:lineRule="auto"/>
              <w:rPr>
                <w:rFonts w:cs="Arial"/>
                <w:sz w:val="18"/>
                <w:szCs w:val="18"/>
                <w:lang w:val="sl-SI" w:eastAsia="sl-SI"/>
              </w:rPr>
            </w:pPr>
            <w:r w:rsidRPr="00182104">
              <w:rPr>
                <w:rFonts w:cs="Arial"/>
                <w:sz w:val="18"/>
                <w:szCs w:val="18"/>
                <w:lang w:val="sl-SI" w:eastAsia="sl-SI"/>
              </w:rPr>
              <w:t>NEPOSREDNI UPORABNIKI PRORAČUNOV (I. + II.)</w:t>
            </w:r>
          </w:p>
        </w:tc>
        <w:tc>
          <w:tcPr>
            <w:tcW w:w="0" w:type="auto"/>
            <w:tcBorders>
              <w:top w:val="nil"/>
              <w:left w:val="nil"/>
              <w:bottom w:val="single" w:sz="4" w:space="0" w:color="auto"/>
              <w:right w:val="single" w:sz="4" w:space="0" w:color="auto"/>
            </w:tcBorders>
            <w:shd w:val="clear" w:color="000000" w:fill="FFFF99"/>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10.933.577</w:t>
            </w:r>
          </w:p>
        </w:tc>
        <w:tc>
          <w:tcPr>
            <w:tcW w:w="0" w:type="auto"/>
            <w:tcBorders>
              <w:top w:val="nil"/>
              <w:left w:val="nil"/>
              <w:bottom w:val="single" w:sz="4" w:space="0" w:color="auto"/>
              <w:right w:val="single" w:sz="4" w:space="0" w:color="auto"/>
            </w:tcBorders>
            <w:shd w:val="clear" w:color="000000" w:fill="FFFF99"/>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13,68 </w:t>
            </w:r>
          </w:p>
        </w:tc>
        <w:tc>
          <w:tcPr>
            <w:tcW w:w="0" w:type="auto"/>
            <w:tcBorders>
              <w:top w:val="nil"/>
              <w:left w:val="nil"/>
              <w:bottom w:val="single" w:sz="4" w:space="0" w:color="auto"/>
              <w:right w:val="single" w:sz="4" w:space="0" w:color="auto"/>
            </w:tcBorders>
            <w:shd w:val="clear" w:color="000000" w:fill="FFFF99"/>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24,62</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000000" w:fill="FFFF99"/>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11.445.551</w:t>
            </w:r>
          </w:p>
        </w:tc>
        <w:tc>
          <w:tcPr>
            <w:tcW w:w="0" w:type="auto"/>
            <w:tcBorders>
              <w:top w:val="nil"/>
              <w:left w:val="nil"/>
              <w:bottom w:val="single" w:sz="4" w:space="0" w:color="auto"/>
              <w:right w:val="single" w:sz="4" w:space="0" w:color="auto"/>
            </w:tcBorders>
            <w:shd w:val="clear" w:color="000000" w:fill="FFFF99"/>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13,43</w:t>
            </w:r>
          </w:p>
        </w:tc>
        <w:tc>
          <w:tcPr>
            <w:tcW w:w="0" w:type="auto"/>
            <w:tcBorders>
              <w:top w:val="nil"/>
              <w:left w:val="nil"/>
              <w:bottom w:val="single" w:sz="4" w:space="0" w:color="auto"/>
              <w:right w:val="single" w:sz="4" w:space="0" w:color="auto"/>
            </w:tcBorders>
            <w:shd w:val="clear" w:color="000000" w:fill="FFFF99"/>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24,21</w:t>
            </w:r>
          </w:p>
        </w:tc>
      </w:tr>
      <w:tr w:rsidR="00FF566A" w:rsidRPr="00182104" w:rsidTr="003B1F0D">
        <w:trPr>
          <w:trHeight w:val="2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I.</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NEPOSREDNI UPORABNIKI DRŽ</w:t>
            </w:r>
            <w:r w:rsidR="009C42C1" w:rsidRPr="00182104">
              <w:rPr>
                <w:rFonts w:cs="Arial"/>
                <w:i/>
                <w:iCs/>
                <w:sz w:val="18"/>
                <w:szCs w:val="18"/>
                <w:lang w:val="sl-SI" w:eastAsia="sl-SI"/>
              </w:rPr>
              <w:t>AVNEGA</w:t>
            </w:r>
            <w:r w:rsidRPr="00182104">
              <w:rPr>
                <w:rFonts w:cs="Arial"/>
                <w:i/>
                <w:iCs/>
                <w:sz w:val="18"/>
                <w:szCs w:val="18"/>
                <w:lang w:val="sl-SI" w:eastAsia="sl-SI"/>
              </w:rPr>
              <w:t xml:space="preserve"> PRORAČUNA</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9.145.959</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11,44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i/>
                <w:iCs/>
                <w:sz w:val="18"/>
                <w:szCs w:val="18"/>
                <w:lang w:val="sl-SI" w:eastAsia="sl-SI"/>
              </w:rPr>
            </w:pPr>
            <w:r w:rsidRPr="00182104">
              <w:rPr>
                <w:rFonts w:cs="Arial"/>
                <w:i/>
                <w:iCs/>
                <w:sz w:val="18"/>
                <w:szCs w:val="18"/>
                <w:lang w:val="sl-SI" w:eastAsia="sl-SI"/>
              </w:rPr>
              <w:t xml:space="preserve">      </w:t>
            </w:r>
            <w:r w:rsidR="00FF566A" w:rsidRPr="00182104">
              <w:rPr>
                <w:rFonts w:cs="Arial"/>
                <w:i/>
                <w:iCs/>
                <w:sz w:val="18"/>
                <w:szCs w:val="18"/>
                <w:lang w:val="sl-SI" w:eastAsia="sl-SI"/>
              </w:rPr>
              <w:t>21,36</w:t>
            </w:r>
            <w:r w:rsidRPr="00182104">
              <w:rPr>
                <w:rFonts w:cs="Arial"/>
                <w:i/>
                <w:iCs/>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9.378.173</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11,00</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21,00</w:t>
            </w:r>
          </w:p>
        </w:tc>
      </w:tr>
      <w:tr w:rsidR="00FF566A" w:rsidRPr="00182104" w:rsidTr="003B1F0D">
        <w:trPr>
          <w:trHeight w:val="27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rPr>
                <w:rFonts w:cs="Arial"/>
                <w:sz w:val="18"/>
                <w:szCs w:val="18"/>
                <w:lang w:val="sl-SI" w:eastAsia="sl-SI"/>
              </w:rPr>
            </w:pPr>
            <w:r w:rsidRPr="00182104">
              <w:rPr>
                <w:rFonts w:cs="Arial"/>
                <w:sz w:val="18"/>
                <w:szCs w:val="18"/>
                <w:lang w:val="sl-SI" w:eastAsia="sl-SI"/>
              </w:rPr>
              <w:t>1.1.</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rPr>
                <w:rFonts w:cs="Arial"/>
                <w:sz w:val="18"/>
                <w:szCs w:val="18"/>
                <w:lang w:val="sl-SI" w:eastAsia="sl-SI"/>
              </w:rPr>
            </w:pPr>
            <w:r w:rsidRPr="00182104">
              <w:rPr>
                <w:rFonts w:cs="Arial"/>
                <w:sz w:val="18"/>
                <w:szCs w:val="18"/>
                <w:lang w:val="sl-SI" w:eastAsia="sl-SI"/>
              </w:rPr>
              <w:t>NEVLADNI PRORAČUNSKI UPORABNIKI</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248.480</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0,31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0,53</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333.138</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0,39</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0,52</w:t>
            </w:r>
          </w:p>
        </w:tc>
      </w:tr>
      <w:tr w:rsidR="00FF566A" w:rsidRPr="00182104" w:rsidTr="003B1F0D">
        <w:trPr>
          <w:trHeight w:val="28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1.2.</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VLADNI PRORAČUNSKI UPORABNIKI</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8.693.398</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10,87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17,93</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8.823.503</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10,35</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17,63</w:t>
            </w:r>
          </w:p>
        </w:tc>
      </w:tr>
      <w:tr w:rsidR="00FF566A"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1.2.1.</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VLADNE SLUŽBE</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534.258</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0,67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0,51</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576.392</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0,68</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0,52</w:t>
            </w:r>
          </w:p>
        </w:tc>
      </w:tr>
      <w:tr w:rsidR="00FF566A" w:rsidRPr="00182104" w:rsidTr="003B1F0D">
        <w:trPr>
          <w:trHeight w:val="1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1.2.2.</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MINISTRSTVA IN ORGANI V SESTAVI</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8.042.367</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10,06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16,08</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8.089.030</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9,49</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15,80</w:t>
            </w:r>
          </w:p>
        </w:tc>
      </w:tr>
      <w:tr w:rsidR="00FF566A"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1.2.3.</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UPRAVNE ENOTE</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116.773</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0,15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1,34</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158.081</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0,19</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1,31</w:t>
            </w:r>
          </w:p>
        </w:tc>
      </w:tr>
      <w:tr w:rsidR="00FF566A" w:rsidRPr="00182104" w:rsidTr="003B1F0D">
        <w:trPr>
          <w:trHeight w:val="26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rPr>
                <w:rFonts w:cs="Arial"/>
                <w:sz w:val="18"/>
                <w:szCs w:val="18"/>
                <w:lang w:val="sl-SI" w:eastAsia="sl-SI"/>
              </w:rPr>
            </w:pPr>
            <w:r w:rsidRPr="00182104">
              <w:rPr>
                <w:rFonts w:cs="Arial"/>
                <w:sz w:val="18"/>
                <w:szCs w:val="18"/>
                <w:lang w:val="sl-SI" w:eastAsia="sl-SI"/>
              </w:rPr>
              <w:t>1.3.</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rPr>
                <w:rFonts w:cs="Arial"/>
                <w:sz w:val="18"/>
                <w:szCs w:val="18"/>
                <w:lang w:val="sl-SI" w:eastAsia="sl-SI"/>
              </w:rPr>
            </w:pPr>
            <w:r w:rsidRPr="00182104">
              <w:rPr>
                <w:rFonts w:cs="Arial"/>
                <w:sz w:val="18"/>
                <w:szCs w:val="18"/>
                <w:lang w:val="sl-SI" w:eastAsia="sl-SI"/>
              </w:rPr>
              <w:t>PRAVOSODNI PRORAČUNSKI UPORABNIKI</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204.082</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0,26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2,90</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221.532</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0,26</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2,84</w:t>
            </w:r>
          </w:p>
        </w:tc>
      </w:tr>
      <w:tr w:rsidR="00FF566A"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II.</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OBČINE</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1.771.375</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2,22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3,23</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2.053.493</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2,41</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3,18</w:t>
            </w:r>
          </w:p>
        </w:tc>
      </w:tr>
      <w:tr w:rsidR="00FF566A"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2.2.</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rPr>
                <w:rFonts w:cs="Arial"/>
                <w:sz w:val="18"/>
                <w:szCs w:val="18"/>
                <w:lang w:val="sl-SI" w:eastAsia="sl-SI"/>
              </w:rPr>
            </w:pPr>
            <w:r w:rsidRPr="00182104">
              <w:rPr>
                <w:rFonts w:cs="Arial"/>
                <w:sz w:val="18"/>
                <w:szCs w:val="18"/>
                <w:lang w:val="sl-SI" w:eastAsia="sl-SI"/>
              </w:rPr>
              <w:t xml:space="preserve">KRAJEVNE SKUPNOSTI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16.244</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0,02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0,03</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13.886</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0,02</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0,03</w:t>
            </w:r>
          </w:p>
        </w:tc>
      </w:tr>
      <w:tr w:rsidR="00FF566A" w:rsidRPr="00182104" w:rsidTr="003B1F0D">
        <w:trPr>
          <w:trHeight w:val="194"/>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FF566A" w:rsidRPr="00182104" w:rsidRDefault="00FF566A" w:rsidP="00AC5532">
            <w:pPr>
              <w:spacing w:line="240" w:lineRule="auto"/>
              <w:rPr>
                <w:rFonts w:cs="Arial"/>
                <w:sz w:val="18"/>
                <w:szCs w:val="18"/>
                <w:lang w:val="sl-SI" w:eastAsia="sl-SI"/>
              </w:rPr>
            </w:pPr>
            <w:r w:rsidRPr="00182104">
              <w:rPr>
                <w:rFonts w:cs="Arial"/>
                <w:sz w:val="18"/>
                <w:szCs w:val="18"/>
                <w:lang w:val="sl-SI" w:eastAsia="sl-SI"/>
              </w:rPr>
              <w:t>B.</w:t>
            </w:r>
          </w:p>
        </w:tc>
        <w:tc>
          <w:tcPr>
            <w:tcW w:w="0" w:type="auto"/>
            <w:tcBorders>
              <w:top w:val="nil"/>
              <w:left w:val="nil"/>
              <w:bottom w:val="single" w:sz="4" w:space="0" w:color="auto"/>
              <w:right w:val="single" w:sz="4" w:space="0" w:color="auto"/>
            </w:tcBorders>
            <w:shd w:val="clear" w:color="000000" w:fill="FFFF99"/>
            <w:vAlign w:val="bottom"/>
            <w:hideMark/>
          </w:tcPr>
          <w:p w:rsidR="00FF566A" w:rsidRPr="00182104" w:rsidRDefault="00FF566A" w:rsidP="00AC5532">
            <w:pPr>
              <w:spacing w:line="240" w:lineRule="auto"/>
              <w:rPr>
                <w:rFonts w:cs="Arial"/>
                <w:sz w:val="18"/>
                <w:szCs w:val="18"/>
                <w:lang w:val="sl-SI" w:eastAsia="sl-SI"/>
              </w:rPr>
            </w:pPr>
            <w:r w:rsidRPr="00182104">
              <w:rPr>
                <w:rFonts w:cs="Arial"/>
                <w:sz w:val="18"/>
                <w:szCs w:val="18"/>
                <w:lang w:val="sl-SI" w:eastAsia="sl-SI"/>
              </w:rPr>
              <w:t>POSREDNI UPORABNIKI PRORAČUNOV</w:t>
            </w:r>
          </w:p>
        </w:tc>
        <w:tc>
          <w:tcPr>
            <w:tcW w:w="0" w:type="auto"/>
            <w:tcBorders>
              <w:top w:val="nil"/>
              <w:left w:val="nil"/>
              <w:bottom w:val="single" w:sz="4" w:space="0" w:color="auto"/>
              <w:right w:val="single" w:sz="4" w:space="0" w:color="auto"/>
            </w:tcBorders>
            <w:shd w:val="clear" w:color="000000" w:fill="FFFF99"/>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69.007.738</w:t>
            </w:r>
          </w:p>
        </w:tc>
        <w:tc>
          <w:tcPr>
            <w:tcW w:w="0" w:type="auto"/>
            <w:tcBorders>
              <w:top w:val="nil"/>
              <w:left w:val="nil"/>
              <w:bottom w:val="single" w:sz="4" w:space="0" w:color="auto"/>
              <w:right w:val="single" w:sz="4" w:space="0" w:color="auto"/>
            </w:tcBorders>
            <w:shd w:val="clear" w:color="000000" w:fill="FFFF99"/>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86,32 </w:t>
            </w:r>
          </w:p>
        </w:tc>
        <w:tc>
          <w:tcPr>
            <w:tcW w:w="0" w:type="auto"/>
            <w:tcBorders>
              <w:top w:val="nil"/>
              <w:left w:val="nil"/>
              <w:bottom w:val="single" w:sz="4" w:space="0" w:color="auto"/>
              <w:right w:val="single" w:sz="4" w:space="0" w:color="auto"/>
            </w:tcBorders>
            <w:shd w:val="clear" w:color="000000" w:fill="FFFF99"/>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75,38</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000000" w:fill="FFFF99"/>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73.785.594</w:t>
            </w:r>
          </w:p>
        </w:tc>
        <w:tc>
          <w:tcPr>
            <w:tcW w:w="0" w:type="auto"/>
            <w:tcBorders>
              <w:top w:val="nil"/>
              <w:left w:val="nil"/>
              <w:bottom w:val="single" w:sz="4" w:space="0" w:color="auto"/>
              <w:right w:val="single" w:sz="4" w:space="0" w:color="auto"/>
            </w:tcBorders>
            <w:shd w:val="clear" w:color="000000" w:fill="FFFF99"/>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86,57</w:t>
            </w:r>
          </w:p>
        </w:tc>
        <w:tc>
          <w:tcPr>
            <w:tcW w:w="0" w:type="auto"/>
            <w:tcBorders>
              <w:top w:val="nil"/>
              <w:left w:val="nil"/>
              <w:bottom w:val="single" w:sz="4" w:space="0" w:color="auto"/>
              <w:right w:val="single" w:sz="4" w:space="0" w:color="auto"/>
            </w:tcBorders>
            <w:shd w:val="clear" w:color="000000" w:fill="FFFF99"/>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75,79</w:t>
            </w:r>
          </w:p>
        </w:tc>
      </w:tr>
      <w:tr w:rsidR="00FF566A"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III./1</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JAVNI ZAVODI</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68.067.063</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85,15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i/>
                <w:iCs/>
                <w:sz w:val="18"/>
                <w:szCs w:val="18"/>
                <w:lang w:val="sl-SI" w:eastAsia="sl-SI"/>
              </w:rPr>
            </w:pPr>
            <w:r w:rsidRPr="00182104">
              <w:rPr>
                <w:rFonts w:cs="Arial"/>
                <w:i/>
                <w:iCs/>
                <w:sz w:val="18"/>
                <w:szCs w:val="18"/>
                <w:lang w:val="sl-SI" w:eastAsia="sl-SI"/>
              </w:rPr>
              <w:t xml:space="preserve">      </w:t>
            </w:r>
            <w:r w:rsidR="00FF566A" w:rsidRPr="00182104">
              <w:rPr>
                <w:rFonts w:cs="Arial"/>
                <w:i/>
                <w:iCs/>
                <w:sz w:val="18"/>
                <w:szCs w:val="18"/>
                <w:lang w:val="sl-SI" w:eastAsia="sl-SI"/>
              </w:rPr>
              <w:t>72,96</w:t>
            </w:r>
            <w:r w:rsidRPr="00182104">
              <w:rPr>
                <w:rFonts w:cs="Arial"/>
                <w:i/>
                <w:iCs/>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72.621.832</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85,21</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73,36</w:t>
            </w:r>
          </w:p>
        </w:tc>
      </w:tr>
      <w:tr w:rsidR="00FF566A" w:rsidRPr="00182104" w:rsidTr="003B1F0D">
        <w:trPr>
          <w:trHeight w:val="15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3.1.</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S PODROČJA VZGOJE, IZOBRAŽEVANJA IN ŠPORTA</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49.818.386</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62,32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36,91</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52.113.661</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61,14</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37,04</w:t>
            </w:r>
          </w:p>
        </w:tc>
      </w:tr>
      <w:tr w:rsidR="00FF566A"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3.2.</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S PODROČJA ZDRAVSTVA</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12.039.595</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15,06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20,73</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14.029.271</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16,46</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20,95</w:t>
            </w:r>
          </w:p>
        </w:tc>
      </w:tr>
      <w:tr w:rsidR="00FF566A" w:rsidRPr="00182104" w:rsidTr="003B1F0D">
        <w:trPr>
          <w:trHeight w:val="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3.3.</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S PODROČJA SOCIALNEGA VARSTVA</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2.009.393</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2,51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7,78</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1.741.971</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2,04</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7,76</w:t>
            </w:r>
          </w:p>
        </w:tc>
      </w:tr>
      <w:tr w:rsidR="00FF566A"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3.4.</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S PODROČJA KULTURE</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2.035.400</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2,55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4,06</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2.106.228</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2,47</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4,04</w:t>
            </w:r>
          </w:p>
        </w:tc>
      </w:tr>
      <w:tr w:rsidR="00FF566A" w:rsidRPr="00182104" w:rsidTr="003B1F0D">
        <w:trPr>
          <w:trHeight w:val="2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3.5.</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S PODROČJA RAZISKOVALNE DEJAVNOSTI</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1.512.962</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1,89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1,62</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1.915.119</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2,25</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1,64</w:t>
            </w:r>
          </w:p>
        </w:tc>
      </w:tr>
      <w:tr w:rsidR="00FF566A" w:rsidRPr="00182104" w:rsidTr="003B1F0D">
        <w:trPr>
          <w:trHeight w:val="2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3.6.</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S PODROČJA KMETIJSTVA IN GOZDARSTVA</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94.924</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0,12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0,95</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120.906</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0,14</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0,96</w:t>
            </w:r>
          </w:p>
        </w:tc>
      </w:tr>
      <w:tr w:rsidR="00FF566A" w:rsidRPr="00182104" w:rsidTr="003B1F0D">
        <w:trPr>
          <w:trHeight w:val="27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3.7.</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S PODROČJA OKOLJA IN PROSTORA</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81.731</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0,10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0,15</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79.491</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0,09</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0,15</w:t>
            </w:r>
          </w:p>
        </w:tc>
      </w:tr>
      <w:tr w:rsidR="00FF566A" w:rsidRPr="00182104" w:rsidTr="003B1F0D">
        <w:trPr>
          <w:trHeight w:val="1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3.9.</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S PODROČJA GOSPODARSKIH DEJAVNOSTI</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222.996</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0,28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0,27</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276.903</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0,32</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0,28</w:t>
            </w:r>
          </w:p>
        </w:tc>
      </w:tr>
      <w:tr w:rsidR="00FF566A" w:rsidRPr="00182104" w:rsidTr="003B1F0D">
        <w:trPr>
          <w:trHeight w:val="18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3.10.</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S PODROČJA MALEGA GOSP</w:t>
            </w:r>
            <w:r w:rsidR="00792974" w:rsidRPr="00182104">
              <w:rPr>
                <w:rFonts w:cs="Arial"/>
                <w:sz w:val="18"/>
                <w:szCs w:val="18"/>
                <w:lang w:val="sl-SI" w:eastAsia="sl-SI"/>
              </w:rPr>
              <w:t>ODARSTVA</w:t>
            </w:r>
            <w:r w:rsidRPr="00182104">
              <w:rPr>
                <w:rFonts w:cs="Arial"/>
                <w:sz w:val="18"/>
                <w:szCs w:val="18"/>
                <w:lang w:val="sl-SI" w:eastAsia="sl-SI"/>
              </w:rPr>
              <w:t xml:space="preserve"> IN TURIZMA</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77.567</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0,10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0,10</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94.436</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0,11</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0,13</w:t>
            </w:r>
          </w:p>
        </w:tc>
      </w:tr>
      <w:tr w:rsidR="00FF566A" w:rsidRPr="00182104" w:rsidTr="003B1F0D">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3.11.</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S PODROČJA JAVNEGA REDA IN VARNOSTI</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174.109</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0,22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0,40</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143.847</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0,17</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0,41</w:t>
            </w:r>
          </w:p>
        </w:tc>
      </w:tr>
      <w:tr w:rsidR="00FF566A"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III./2</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DRŽAVNE AGENCIJE</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518.497</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0,65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0,56</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639.462</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0,75</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0,56</w:t>
            </w:r>
          </w:p>
        </w:tc>
      </w:tr>
      <w:tr w:rsidR="00FF566A" w:rsidRPr="00182104" w:rsidTr="003B1F0D">
        <w:trPr>
          <w:trHeight w:val="31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IV.</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SKLADI IN DRUGI IZVAJALCI SOCIALNEGA ZAV</w:t>
            </w:r>
            <w:r w:rsidR="00792974" w:rsidRPr="00182104">
              <w:rPr>
                <w:rFonts w:cs="Arial"/>
                <w:i/>
                <w:iCs/>
                <w:sz w:val="18"/>
                <w:szCs w:val="18"/>
                <w:lang w:val="sl-SI" w:eastAsia="sl-SI"/>
              </w:rPr>
              <w:t>AROVANJA</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417.013</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0,52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i/>
                <w:iCs/>
                <w:sz w:val="18"/>
                <w:szCs w:val="18"/>
                <w:lang w:val="sl-SI" w:eastAsia="sl-SI"/>
              </w:rPr>
            </w:pPr>
            <w:r w:rsidRPr="00182104">
              <w:rPr>
                <w:rFonts w:cs="Arial"/>
                <w:i/>
                <w:iCs/>
                <w:sz w:val="18"/>
                <w:szCs w:val="18"/>
                <w:lang w:val="sl-SI" w:eastAsia="sl-SI"/>
              </w:rPr>
              <w:t xml:space="preserve">        </w:t>
            </w:r>
            <w:r w:rsidR="00FF566A" w:rsidRPr="00182104">
              <w:rPr>
                <w:rFonts w:cs="Arial"/>
                <w:i/>
                <w:iCs/>
                <w:sz w:val="18"/>
                <w:szCs w:val="18"/>
                <w:lang w:val="sl-SI" w:eastAsia="sl-SI"/>
              </w:rPr>
              <w:t>1,85</w:t>
            </w:r>
            <w:r w:rsidRPr="00182104">
              <w:rPr>
                <w:rFonts w:cs="Arial"/>
                <w:i/>
                <w:iCs/>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512.773</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0,60</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1,85</w:t>
            </w:r>
          </w:p>
        </w:tc>
      </w:tr>
      <w:tr w:rsidR="00FF566A" w:rsidRPr="00182104" w:rsidTr="003B1F0D">
        <w:trPr>
          <w:trHeight w:val="54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4.1.</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SKLADI IN DRUGI IZVAJALCI OBVEZNEGA SOCIALNEGA ZAVAROVANJA</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197.314</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0,25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1,59</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309.601</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0,36</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1,61</w:t>
            </w:r>
          </w:p>
        </w:tc>
      </w:tr>
      <w:tr w:rsidR="00FF566A"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4.2.</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JAVNI SKLADI NA RAVNI DRŽAVE</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181.463</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0,23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0,19</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157.217</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0,18</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0,17</w:t>
            </w:r>
          </w:p>
        </w:tc>
      </w:tr>
      <w:tr w:rsidR="00FF566A"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4.3.</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JAVNI SKLADI NA RAVNI OBČIN</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38.236</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0,05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0,07</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45.954</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0,05</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0,07</w:t>
            </w:r>
          </w:p>
        </w:tc>
      </w:tr>
      <w:tr w:rsidR="00FF566A" w:rsidRPr="00182104" w:rsidTr="003B1F0D">
        <w:trPr>
          <w:trHeight w:val="2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VI.</w:t>
            </w:r>
          </w:p>
        </w:tc>
        <w:tc>
          <w:tcPr>
            <w:tcW w:w="0" w:type="auto"/>
            <w:tcBorders>
              <w:top w:val="nil"/>
              <w:left w:val="nil"/>
              <w:bottom w:val="single" w:sz="4" w:space="0" w:color="auto"/>
              <w:right w:val="single" w:sz="4" w:space="0" w:color="auto"/>
            </w:tcBorders>
            <w:shd w:val="clear" w:color="auto" w:fill="auto"/>
            <w:vAlign w:val="bottom"/>
            <w:hideMark/>
          </w:tcPr>
          <w:p w:rsidR="00FF566A" w:rsidRPr="00182104" w:rsidRDefault="00FF566A" w:rsidP="00AC5532">
            <w:pPr>
              <w:spacing w:line="240" w:lineRule="auto"/>
              <w:rPr>
                <w:rFonts w:cs="Arial"/>
                <w:i/>
                <w:iCs/>
                <w:sz w:val="18"/>
                <w:szCs w:val="18"/>
                <w:lang w:val="sl-SI" w:eastAsia="sl-SI"/>
              </w:rPr>
            </w:pPr>
            <w:r w:rsidRPr="00182104">
              <w:rPr>
                <w:rFonts w:cs="Arial"/>
                <w:i/>
                <w:iCs/>
                <w:sz w:val="18"/>
                <w:szCs w:val="18"/>
                <w:lang w:val="sl-SI" w:eastAsia="sl-SI"/>
              </w:rPr>
              <w:t>SAMOUPRAVNE NARODNOSTNE SKUPNOSTI</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5.165</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sz w:val="18"/>
                <w:szCs w:val="18"/>
                <w:lang w:val="sl-SI" w:eastAsia="sl-SI"/>
              </w:rPr>
            </w:pPr>
            <w:r w:rsidRPr="00182104">
              <w:rPr>
                <w:rFonts w:cs="Arial"/>
                <w:sz w:val="18"/>
                <w:szCs w:val="18"/>
                <w:lang w:val="sl-SI" w:eastAsia="sl-SI"/>
              </w:rPr>
              <w:t xml:space="preserve">0,01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333F3" w:rsidP="00AC5532">
            <w:pPr>
              <w:spacing w:line="240" w:lineRule="auto"/>
              <w:rPr>
                <w:rFonts w:cs="Arial"/>
                <w:sz w:val="18"/>
                <w:szCs w:val="18"/>
                <w:lang w:val="sl-SI" w:eastAsia="sl-SI"/>
              </w:rPr>
            </w:pPr>
            <w:r w:rsidRPr="00182104">
              <w:rPr>
                <w:rFonts w:cs="Arial"/>
                <w:sz w:val="18"/>
                <w:szCs w:val="18"/>
                <w:lang w:val="sl-SI" w:eastAsia="sl-SI"/>
              </w:rPr>
              <w:t xml:space="preserve">        </w:t>
            </w:r>
            <w:r w:rsidR="00FF566A" w:rsidRPr="00182104">
              <w:rPr>
                <w:rFonts w:cs="Arial"/>
                <w:sz w:val="18"/>
                <w:szCs w:val="18"/>
                <w:lang w:val="sl-SI" w:eastAsia="sl-SI"/>
              </w:rPr>
              <w:t>0,02</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11.528</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0,01</w:t>
            </w:r>
          </w:p>
        </w:tc>
        <w:tc>
          <w:tcPr>
            <w:tcW w:w="0" w:type="auto"/>
            <w:tcBorders>
              <w:top w:val="nil"/>
              <w:left w:val="nil"/>
              <w:bottom w:val="single" w:sz="4" w:space="0" w:color="auto"/>
              <w:right w:val="single" w:sz="4" w:space="0" w:color="auto"/>
            </w:tcBorders>
            <w:shd w:val="clear" w:color="auto" w:fill="auto"/>
            <w:noWrap/>
            <w:vAlign w:val="center"/>
            <w:hideMark/>
          </w:tcPr>
          <w:p w:rsidR="00FF566A" w:rsidRPr="00182104" w:rsidRDefault="00FF566A" w:rsidP="00AC5532">
            <w:pPr>
              <w:spacing w:line="240" w:lineRule="auto"/>
              <w:jc w:val="right"/>
              <w:rPr>
                <w:rFonts w:cs="Arial"/>
                <w:i/>
                <w:iCs/>
                <w:sz w:val="18"/>
                <w:szCs w:val="18"/>
                <w:lang w:val="sl-SI" w:eastAsia="sl-SI"/>
              </w:rPr>
            </w:pPr>
            <w:r w:rsidRPr="00182104">
              <w:rPr>
                <w:rFonts w:cs="Arial"/>
                <w:i/>
                <w:iCs/>
                <w:sz w:val="18"/>
                <w:szCs w:val="18"/>
                <w:lang w:val="sl-SI" w:eastAsia="sl-SI"/>
              </w:rPr>
              <w:t>0,02</w:t>
            </w:r>
          </w:p>
        </w:tc>
      </w:tr>
    </w:tbl>
    <w:p w:rsidR="00C2368B" w:rsidRDefault="00FF566A" w:rsidP="00FF566A">
      <w:pPr>
        <w:spacing w:line="240" w:lineRule="auto"/>
        <w:rPr>
          <w:rFonts w:cs="Arial"/>
          <w:sz w:val="16"/>
          <w:szCs w:val="16"/>
          <w:lang w:val="sl-SI"/>
        </w:rPr>
        <w:sectPr w:rsidR="00C2368B" w:rsidSect="00C2368B">
          <w:type w:val="continuous"/>
          <w:pgSz w:w="16840" w:h="11900" w:orient="landscape" w:code="9"/>
          <w:pgMar w:top="1701" w:right="1701" w:bottom="1701" w:left="1134" w:header="964" w:footer="794" w:gutter="0"/>
          <w:cols w:space="708"/>
          <w:titlePg/>
          <w:docGrid w:linePitch="272"/>
        </w:sectPr>
      </w:pPr>
      <w:r w:rsidRPr="00182104">
        <w:rPr>
          <w:rFonts w:cs="Arial"/>
          <w:sz w:val="16"/>
          <w:szCs w:val="16"/>
          <w:lang w:val="sl-SI"/>
        </w:rPr>
        <w:t>Vir: ISPAP</w:t>
      </w:r>
    </w:p>
    <w:p w:rsidR="00C2368B" w:rsidRDefault="00C2368B" w:rsidP="00FF566A">
      <w:pPr>
        <w:spacing w:line="240" w:lineRule="auto"/>
        <w:rPr>
          <w:rFonts w:cs="Arial"/>
          <w:sz w:val="16"/>
          <w:szCs w:val="16"/>
          <w:lang w:val="sl-SI"/>
        </w:rPr>
        <w:sectPr w:rsidR="00C2368B" w:rsidSect="00C2368B">
          <w:type w:val="continuous"/>
          <w:pgSz w:w="16840" w:h="11900" w:orient="landscape" w:code="9"/>
          <w:pgMar w:top="1701" w:right="1701" w:bottom="1701" w:left="1134" w:header="964" w:footer="794" w:gutter="0"/>
          <w:cols w:space="708"/>
          <w:titlePg/>
          <w:docGrid w:linePitch="272"/>
        </w:sectPr>
      </w:pPr>
    </w:p>
    <w:p w:rsidR="00FF566A" w:rsidRPr="00182104" w:rsidRDefault="00FF566A" w:rsidP="00FF566A">
      <w:pPr>
        <w:spacing w:line="240" w:lineRule="auto"/>
        <w:rPr>
          <w:rFonts w:cs="Arial"/>
          <w:sz w:val="22"/>
          <w:szCs w:val="22"/>
          <w:lang w:val="sl-SI"/>
        </w:rPr>
        <w:sectPr w:rsidR="00FF566A" w:rsidRPr="00182104" w:rsidSect="00C2368B">
          <w:type w:val="continuous"/>
          <w:pgSz w:w="11900" w:h="16840" w:code="9"/>
          <w:pgMar w:top="1701" w:right="1701" w:bottom="1134" w:left="1701" w:header="964" w:footer="794" w:gutter="0"/>
          <w:cols w:space="708"/>
          <w:titlePg/>
          <w:docGrid w:linePitch="272"/>
        </w:sectPr>
      </w:pPr>
    </w:p>
    <w:p w:rsidR="00997507" w:rsidRPr="00182104" w:rsidRDefault="00B33C73" w:rsidP="00571538">
      <w:pPr>
        <w:jc w:val="both"/>
        <w:rPr>
          <w:rFonts w:cs="Arial"/>
          <w:sz w:val="22"/>
          <w:szCs w:val="22"/>
          <w:lang w:val="sl-SI"/>
        </w:rPr>
      </w:pPr>
      <w:r w:rsidRPr="00182104">
        <w:rPr>
          <w:rFonts w:cs="Arial"/>
          <w:sz w:val="22"/>
          <w:szCs w:val="22"/>
          <w:lang w:val="sl-SI"/>
        </w:rPr>
        <w:t>Povprečni letni znesek na zaposlenega (osebo, ki je prejela plačo) se giblje od 45</w:t>
      </w:r>
      <w:r w:rsidR="00257297" w:rsidRPr="00182104">
        <w:rPr>
          <w:rFonts w:cs="Arial"/>
          <w:sz w:val="22"/>
          <w:szCs w:val="22"/>
          <w:lang w:val="sl-SI"/>
        </w:rPr>
        <w:t> EUR</w:t>
      </w:r>
      <w:r w:rsidRPr="00182104">
        <w:rPr>
          <w:rFonts w:cs="Arial"/>
          <w:sz w:val="22"/>
          <w:szCs w:val="22"/>
          <w:lang w:val="sl-SI"/>
        </w:rPr>
        <w:t xml:space="preserve"> v pravosodju do 820</w:t>
      </w:r>
      <w:r w:rsidR="00257297" w:rsidRPr="00182104">
        <w:rPr>
          <w:rFonts w:cs="Arial"/>
          <w:sz w:val="22"/>
          <w:szCs w:val="22"/>
          <w:lang w:val="sl-SI"/>
        </w:rPr>
        <w:t> EUR</w:t>
      </w:r>
      <w:r w:rsidRPr="00182104">
        <w:rPr>
          <w:rFonts w:cs="Arial"/>
          <w:sz w:val="22"/>
          <w:szCs w:val="22"/>
          <w:lang w:val="sl-SI"/>
        </w:rPr>
        <w:t xml:space="preserve"> na področju izobraževanja.</w:t>
      </w:r>
    </w:p>
    <w:p w:rsidR="00B33C73" w:rsidRPr="00182104" w:rsidRDefault="00B33C73" w:rsidP="00571538">
      <w:pPr>
        <w:jc w:val="both"/>
        <w:rPr>
          <w:rFonts w:cs="Arial"/>
          <w:sz w:val="22"/>
          <w:szCs w:val="22"/>
          <w:lang w:val="sl-SI"/>
        </w:rPr>
      </w:pPr>
    </w:p>
    <w:p w:rsidR="00021900" w:rsidRPr="00182104" w:rsidRDefault="00571538" w:rsidP="00571538">
      <w:pPr>
        <w:jc w:val="both"/>
        <w:rPr>
          <w:sz w:val="22"/>
          <w:szCs w:val="22"/>
          <w:lang w:val="sl-SI" w:eastAsia="sl-SI"/>
        </w:rPr>
      </w:pPr>
      <w:r w:rsidRPr="00182104">
        <w:rPr>
          <w:rFonts w:cs="Arial"/>
          <w:sz w:val="22"/>
          <w:szCs w:val="22"/>
          <w:lang w:val="sl-SI"/>
        </w:rPr>
        <w:t>Z</w:t>
      </w:r>
      <w:r w:rsidRPr="00182104">
        <w:rPr>
          <w:sz w:val="22"/>
          <w:szCs w:val="22"/>
          <w:lang w:val="sl-SI" w:eastAsia="sl-SI"/>
        </w:rPr>
        <w:t xml:space="preserve">aposleni v javnih zavodih vzgoje, izobraževanja in športa so prejeli letno v </w:t>
      </w:r>
      <w:r w:rsidR="002135BB" w:rsidRPr="00182104">
        <w:rPr>
          <w:sz w:val="22"/>
          <w:szCs w:val="22"/>
          <w:lang w:val="sl-SI" w:eastAsia="sl-SI"/>
        </w:rPr>
        <w:t>povprečju 323</w:t>
      </w:r>
      <w:r w:rsidR="00257297" w:rsidRPr="00182104">
        <w:rPr>
          <w:sz w:val="22"/>
          <w:szCs w:val="22"/>
          <w:lang w:val="sl-SI" w:eastAsia="sl-SI"/>
        </w:rPr>
        <w:t> EUR</w:t>
      </w:r>
      <w:r w:rsidRPr="00182104">
        <w:rPr>
          <w:sz w:val="22"/>
          <w:szCs w:val="22"/>
          <w:lang w:val="sl-SI" w:eastAsia="sl-SI"/>
        </w:rPr>
        <w:t xml:space="preserve"> več, kot znaša povprečje javnega sektorja, pri čemer je treba upoštevati dejstvo, da </w:t>
      </w:r>
      <w:r w:rsidR="007C6D8D" w:rsidRPr="00182104">
        <w:rPr>
          <w:sz w:val="22"/>
          <w:szCs w:val="22"/>
          <w:lang w:val="sl-SI" w:eastAsia="sl-SI"/>
        </w:rPr>
        <w:t xml:space="preserve">lahko </w:t>
      </w:r>
      <w:r w:rsidRPr="00182104">
        <w:rPr>
          <w:sz w:val="22"/>
          <w:szCs w:val="22"/>
          <w:lang w:val="sl-SI" w:eastAsia="sl-SI"/>
        </w:rPr>
        <w:t xml:space="preserve">zaposleni na področju izobraževanja poleg </w:t>
      </w:r>
      <w:r w:rsidR="00FD3889">
        <w:rPr>
          <w:sz w:val="22"/>
          <w:szCs w:val="22"/>
          <w:lang w:val="sl-SI" w:eastAsia="sl-SI"/>
        </w:rPr>
        <w:t xml:space="preserve">izplačila za </w:t>
      </w:r>
      <w:r w:rsidRPr="00182104">
        <w:rPr>
          <w:sz w:val="22"/>
          <w:szCs w:val="22"/>
          <w:lang w:val="sl-SI" w:eastAsia="sl-SI"/>
        </w:rPr>
        <w:t>običajn</w:t>
      </w:r>
      <w:r w:rsidR="00FD3889">
        <w:rPr>
          <w:sz w:val="22"/>
          <w:szCs w:val="22"/>
          <w:lang w:val="sl-SI" w:eastAsia="sl-SI"/>
        </w:rPr>
        <w:t>o</w:t>
      </w:r>
      <w:r w:rsidRPr="00182104">
        <w:rPr>
          <w:sz w:val="22"/>
          <w:szCs w:val="22"/>
          <w:lang w:val="sl-SI" w:eastAsia="sl-SI"/>
        </w:rPr>
        <w:t xml:space="preserve"> delovn</w:t>
      </w:r>
      <w:r w:rsidR="00FD3889">
        <w:rPr>
          <w:sz w:val="22"/>
          <w:szCs w:val="22"/>
          <w:lang w:val="sl-SI" w:eastAsia="sl-SI"/>
        </w:rPr>
        <w:t>o uspešnost</w:t>
      </w:r>
      <w:r w:rsidRPr="00182104">
        <w:rPr>
          <w:sz w:val="22"/>
          <w:szCs w:val="22"/>
          <w:lang w:val="sl-SI" w:eastAsia="sl-SI"/>
        </w:rPr>
        <w:t xml:space="preserve"> zaradi povečanega obsega dela prejmejo tudi </w:t>
      </w:r>
      <w:r w:rsidR="00FD3889">
        <w:rPr>
          <w:sz w:val="22"/>
          <w:szCs w:val="22"/>
          <w:lang w:val="sl-SI" w:eastAsia="sl-SI"/>
        </w:rPr>
        <w:t xml:space="preserve">izplačila za </w:t>
      </w:r>
      <w:r w:rsidRPr="00182104">
        <w:rPr>
          <w:sz w:val="22"/>
          <w:szCs w:val="22"/>
          <w:lang w:val="sl-SI" w:eastAsia="sl-SI"/>
        </w:rPr>
        <w:t>delovno uspešnost zaradi</w:t>
      </w:r>
      <w:r w:rsidRPr="00182104">
        <w:rPr>
          <w:rFonts w:cs="Arial"/>
          <w:sz w:val="22"/>
          <w:szCs w:val="22"/>
          <w:lang w:val="sl-SI"/>
        </w:rPr>
        <w:t xml:space="preserve"> povečane učne oziroma pedagoške obveznosti, ki je značilna le za to dejavnost javnega sektorja. </w:t>
      </w:r>
      <w:r w:rsidRPr="00182104">
        <w:rPr>
          <w:sz w:val="22"/>
          <w:szCs w:val="22"/>
          <w:lang w:val="sl-SI" w:eastAsia="sl-SI"/>
        </w:rPr>
        <w:t>Zaposleni v vladnih službah so prejeli povprečno letn</w:t>
      </w:r>
      <w:r w:rsidR="002135BB" w:rsidRPr="00182104">
        <w:rPr>
          <w:sz w:val="22"/>
          <w:szCs w:val="22"/>
          <w:lang w:val="sl-SI" w:eastAsia="sl-SI"/>
        </w:rPr>
        <w:t>o delovno uspešnost 647</w:t>
      </w:r>
      <w:r w:rsidR="00257297" w:rsidRPr="00182104">
        <w:rPr>
          <w:sz w:val="22"/>
          <w:szCs w:val="22"/>
          <w:lang w:val="sl-SI" w:eastAsia="sl-SI"/>
        </w:rPr>
        <w:t> EUR</w:t>
      </w:r>
      <w:r w:rsidR="002135BB" w:rsidRPr="00182104">
        <w:rPr>
          <w:sz w:val="22"/>
          <w:szCs w:val="22"/>
          <w:lang w:val="sl-SI" w:eastAsia="sl-SI"/>
        </w:rPr>
        <w:t>, kar je za 150</w:t>
      </w:r>
      <w:r w:rsidR="00257297" w:rsidRPr="00182104">
        <w:rPr>
          <w:sz w:val="22"/>
          <w:szCs w:val="22"/>
          <w:lang w:val="sl-SI" w:eastAsia="sl-SI"/>
        </w:rPr>
        <w:t> EUR</w:t>
      </w:r>
      <w:r w:rsidRPr="00182104">
        <w:rPr>
          <w:sz w:val="22"/>
          <w:szCs w:val="22"/>
          <w:lang w:val="sl-SI" w:eastAsia="sl-SI"/>
        </w:rPr>
        <w:t xml:space="preserve"> več od povprečja javnega sektorja (povprečn</w:t>
      </w:r>
      <w:r w:rsidR="00FD3889">
        <w:rPr>
          <w:sz w:val="22"/>
          <w:szCs w:val="22"/>
          <w:lang w:val="sl-SI" w:eastAsia="sl-SI"/>
        </w:rPr>
        <w:t>o izplačilo za</w:t>
      </w:r>
      <w:r w:rsidRPr="00182104">
        <w:rPr>
          <w:sz w:val="22"/>
          <w:szCs w:val="22"/>
          <w:lang w:val="sl-SI" w:eastAsia="sl-SI"/>
        </w:rPr>
        <w:t xml:space="preserve"> </w:t>
      </w:r>
      <w:r w:rsidR="00FD3889">
        <w:rPr>
          <w:sz w:val="22"/>
          <w:szCs w:val="22"/>
          <w:lang w:val="sl-SI" w:eastAsia="sl-SI"/>
        </w:rPr>
        <w:t>letno</w:t>
      </w:r>
      <w:r w:rsidRPr="00182104">
        <w:rPr>
          <w:sz w:val="22"/>
          <w:szCs w:val="22"/>
          <w:lang w:val="sl-SI" w:eastAsia="sl-SI"/>
        </w:rPr>
        <w:t xml:space="preserve"> delovn</w:t>
      </w:r>
      <w:r w:rsidR="00FD3889">
        <w:rPr>
          <w:sz w:val="22"/>
          <w:szCs w:val="22"/>
          <w:lang w:val="sl-SI" w:eastAsia="sl-SI"/>
        </w:rPr>
        <w:t>o</w:t>
      </w:r>
      <w:r w:rsidRPr="00182104">
        <w:rPr>
          <w:sz w:val="22"/>
          <w:szCs w:val="22"/>
          <w:lang w:val="sl-SI" w:eastAsia="sl-SI"/>
        </w:rPr>
        <w:t xml:space="preserve"> uspe</w:t>
      </w:r>
      <w:r w:rsidR="009D35D4" w:rsidRPr="00182104">
        <w:rPr>
          <w:sz w:val="22"/>
          <w:szCs w:val="22"/>
          <w:lang w:val="sl-SI" w:eastAsia="sl-SI"/>
        </w:rPr>
        <w:t xml:space="preserve">šnost </w:t>
      </w:r>
      <w:r w:rsidR="00792974" w:rsidRPr="00182104">
        <w:rPr>
          <w:sz w:val="22"/>
          <w:szCs w:val="22"/>
          <w:lang w:val="sl-SI" w:eastAsia="sl-SI"/>
        </w:rPr>
        <w:t xml:space="preserve">za </w:t>
      </w:r>
      <w:r w:rsidR="009D35D4" w:rsidRPr="00182104">
        <w:rPr>
          <w:sz w:val="22"/>
          <w:szCs w:val="22"/>
          <w:lang w:val="sl-SI" w:eastAsia="sl-SI"/>
        </w:rPr>
        <w:t>javn</w:t>
      </w:r>
      <w:r w:rsidR="00792974" w:rsidRPr="00182104">
        <w:rPr>
          <w:sz w:val="22"/>
          <w:szCs w:val="22"/>
          <w:lang w:val="sl-SI" w:eastAsia="sl-SI"/>
        </w:rPr>
        <w:t>i</w:t>
      </w:r>
      <w:r w:rsidR="009D35D4" w:rsidRPr="00182104">
        <w:rPr>
          <w:sz w:val="22"/>
          <w:szCs w:val="22"/>
          <w:lang w:val="sl-SI" w:eastAsia="sl-SI"/>
        </w:rPr>
        <w:t xml:space="preserve"> sektor zn</w:t>
      </w:r>
      <w:r w:rsidR="002135BB" w:rsidRPr="00182104">
        <w:rPr>
          <w:sz w:val="22"/>
          <w:szCs w:val="22"/>
          <w:lang w:val="sl-SI" w:eastAsia="sl-SI"/>
        </w:rPr>
        <w:t>aša 497</w:t>
      </w:r>
      <w:r w:rsidR="00257297" w:rsidRPr="00182104">
        <w:rPr>
          <w:sz w:val="22"/>
          <w:szCs w:val="22"/>
          <w:lang w:val="sl-SI" w:eastAsia="sl-SI"/>
        </w:rPr>
        <w:t> EUR</w:t>
      </w:r>
      <w:r w:rsidRPr="00182104">
        <w:rPr>
          <w:sz w:val="22"/>
          <w:szCs w:val="22"/>
          <w:lang w:val="sl-SI" w:eastAsia="sl-SI"/>
        </w:rPr>
        <w:t>) (slika 6).</w:t>
      </w:r>
    </w:p>
    <w:p w:rsidR="00571538" w:rsidRPr="00182104" w:rsidRDefault="00571538" w:rsidP="00571538">
      <w:pPr>
        <w:jc w:val="both"/>
        <w:rPr>
          <w:sz w:val="22"/>
          <w:szCs w:val="22"/>
          <w:lang w:val="sl-SI" w:eastAsia="sl-SI"/>
        </w:rPr>
      </w:pPr>
    </w:p>
    <w:p w:rsidR="009D35D4" w:rsidRPr="00182104" w:rsidRDefault="009D35D4" w:rsidP="009A13F5">
      <w:pPr>
        <w:jc w:val="both"/>
        <w:rPr>
          <w:sz w:val="22"/>
          <w:szCs w:val="22"/>
          <w:lang w:val="sl-SI" w:eastAsia="sl-SI"/>
        </w:rPr>
      </w:pPr>
    </w:p>
    <w:p w:rsidR="009A13F5" w:rsidRPr="00182104" w:rsidRDefault="008D192C" w:rsidP="009A13F5">
      <w:pPr>
        <w:jc w:val="both"/>
        <w:rPr>
          <w:sz w:val="22"/>
          <w:szCs w:val="22"/>
          <w:lang w:val="sl-SI" w:eastAsia="sl-SI"/>
        </w:rPr>
      </w:pPr>
      <w:r w:rsidRPr="00182104">
        <w:rPr>
          <w:sz w:val="22"/>
          <w:szCs w:val="22"/>
          <w:lang w:val="sl-SI" w:eastAsia="sl-SI"/>
        </w:rPr>
        <w:t>Slika</w:t>
      </w:r>
      <w:r w:rsidR="00F83114" w:rsidRPr="00182104">
        <w:rPr>
          <w:sz w:val="22"/>
          <w:szCs w:val="22"/>
          <w:lang w:val="sl-SI" w:eastAsia="sl-SI"/>
        </w:rPr>
        <w:t xml:space="preserve"> 6</w:t>
      </w:r>
      <w:r w:rsidR="009A13F5" w:rsidRPr="00182104">
        <w:rPr>
          <w:sz w:val="22"/>
          <w:szCs w:val="22"/>
          <w:lang w:val="sl-SI" w:eastAsia="sl-SI"/>
        </w:rPr>
        <w:t xml:space="preserve">: Povprečna </w:t>
      </w:r>
      <w:r w:rsidR="006B78D3" w:rsidRPr="00182104">
        <w:rPr>
          <w:sz w:val="22"/>
          <w:szCs w:val="22"/>
          <w:lang w:val="sl-SI" w:eastAsia="sl-SI"/>
        </w:rPr>
        <w:t>letna</w:t>
      </w:r>
      <w:r w:rsidR="00FD3889">
        <w:rPr>
          <w:sz w:val="22"/>
          <w:szCs w:val="22"/>
          <w:lang w:val="sl-SI" w:eastAsia="sl-SI"/>
        </w:rPr>
        <w:t xml:space="preserve"> izplačila za</w:t>
      </w:r>
      <w:r w:rsidR="009C42C1" w:rsidRPr="00182104">
        <w:rPr>
          <w:sz w:val="22"/>
          <w:szCs w:val="22"/>
          <w:lang w:val="sl-SI" w:eastAsia="sl-SI"/>
        </w:rPr>
        <w:t xml:space="preserve"> </w:t>
      </w:r>
      <w:r w:rsidR="00FD3889">
        <w:rPr>
          <w:sz w:val="22"/>
          <w:szCs w:val="22"/>
          <w:lang w:val="sl-SI" w:eastAsia="sl-SI"/>
        </w:rPr>
        <w:t>delovno</w:t>
      </w:r>
      <w:r w:rsidR="009A13F5" w:rsidRPr="00182104">
        <w:rPr>
          <w:sz w:val="22"/>
          <w:szCs w:val="22"/>
          <w:lang w:val="sl-SI" w:eastAsia="sl-SI"/>
        </w:rPr>
        <w:t xml:space="preserve"> uspešnost na zaposlenega</w:t>
      </w:r>
      <w:r w:rsidR="00AC5E0B" w:rsidRPr="00182104">
        <w:rPr>
          <w:sz w:val="22"/>
          <w:szCs w:val="22"/>
          <w:lang w:val="sl-SI" w:eastAsia="sl-SI"/>
        </w:rPr>
        <w:t>*</w:t>
      </w:r>
      <w:r w:rsidR="006938B8" w:rsidRPr="00182104">
        <w:rPr>
          <w:sz w:val="22"/>
          <w:szCs w:val="22"/>
          <w:lang w:val="sl-SI" w:eastAsia="sl-SI"/>
        </w:rPr>
        <w:t xml:space="preserve"> po </w:t>
      </w:r>
      <w:r w:rsidR="00FE1338" w:rsidRPr="00182104">
        <w:rPr>
          <w:sz w:val="22"/>
          <w:szCs w:val="22"/>
          <w:lang w:val="sl-SI" w:eastAsia="sl-SI"/>
        </w:rPr>
        <w:t>dejavnostih javnega sektorja</w:t>
      </w:r>
      <w:r w:rsidR="00F333F3" w:rsidRPr="00182104">
        <w:rPr>
          <w:sz w:val="22"/>
          <w:szCs w:val="22"/>
          <w:lang w:val="sl-SI" w:eastAsia="sl-SI"/>
        </w:rPr>
        <w:t xml:space="preserve"> </w:t>
      </w:r>
      <w:r w:rsidR="00C36F59" w:rsidRPr="00182104">
        <w:rPr>
          <w:sz w:val="22"/>
          <w:szCs w:val="22"/>
          <w:lang w:val="sl-SI" w:eastAsia="sl-SI"/>
        </w:rPr>
        <w:t>za</w:t>
      </w:r>
      <w:r w:rsidR="009D35D4" w:rsidRPr="00182104">
        <w:rPr>
          <w:sz w:val="22"/>
          <w:szCs w:val="22"/>
          <w:lang w:val="sl-SI" w:eastAsia="sl-SI"/>
        </w:rPr>
        <w:t xml:space="preserve"> leto 2017</w:t>
      </w:r>
    </w:p>
    <w:p w:rsidR="004C6750" w:rsidRPr="00182104" w:rsidRDefault="004C6750" w:rsidP="009A13F5">
      <w:pPr>
        <w:jc w:val="both"/>
        <w:rPr>
          <w:sz w:val="22"/>
          <w:szCs w:val="22"/>
          <w:lang w:val="sl-SI" w:eastAsia="sl-SI"/>
        </w:rPr>
      </w:pPr>
    </w:p>
    <w:p w:rsidR="008D192C" w:rsidRPr="00182104" w:rsidRDefault="008D192C" w:rsidP="009A13F5">
      <w:pPr>
        <w:jc w:val="both"/>
        <w:rPr>
          <w:sz w:val="22"/>
          <w:szCs w:val="22"/>
          <w:lang w:val="sl-SI" w:eastAsia="sl-SI"/>
        </w:rPr>
      </w:pPr>
      <w:r w:rsidRPr="00182104">
        <w:rPr>
          <w:sz w:val="22"/>
          <w:szCs w:val="22"/>
          <w:lang w:val="sl-SI" w:eastAsia="sl-SI"/>
        </w:rPr>
        <w:t>_____________________________________________________________________</w:t>
      </w:r>
    </w:p>
    <w:p w:rsidR="000A03F0" w:rsidRPr="00182104" w:rsidRDefault="000A03F0" w:rsidP="009A13F5">
      <w:pPr>
        <w:jc w:val="both"/>
        <w:rPr>
          <w:sz w:val="22"/>
          <w:szCs w:val="22"/>
          <w:lang w:val="sl-SI" w:eastAsia="sl-SI"/>
        </w:rPr>
      </w:pPr>
    </w:p>
    <w:p w:rsidR="006938B8" w:rsidRPr="00B80D29" w:rsidRDefault="002135BB" w:rsidP="006B78D3">
      <w:pPr>
        <w:jc w:val="both"/>
        <w:rPr>
          <w:lang w:val="sl-SI" w:eastAsia="sl-SI"/>
        </w:rPr>
      </w:pPr>
      <w:r w:rsidRPr="00182104">
        <w:rPr>
          <w:noProof/>
          <w:lang w:val="sl-SI" w:eastAsia="sl-SI"/>
        </w:rPr>
        <w:drawing>
          <wp:inline distT="0" distB="0" distL="0" distR="0" wp14:anchorId="224F7887" wp14:editId="5DCF9E7F">
            <wp:extent cx="6242685" cy="3310255"/>
            <wp:effectExtent l="0" t="0" r="5715" b="444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2685" cy="3310255"/>
                    </a:xfrm>
                    <a:prstGeom prst="rect">
                      <a:avLst/>
                    </a:prstGeom>
                    <a:noFill/>
                  </pic:spPr>
                </pic:pic>
              </a:graphicData>
            </a:graphic>
          </wp:inline>
        </w:drawing>
      </w:r>
    </w:p>
    <w:p w:rsidR="008D192C" w:rsidRPr="00182104" w:rsidRDefault="008D192C" w:rsidP="006B78D3">
      <w:pPr>
        <w:jc w:val="both"/>
        <w:rPr>
          <w:lang w:val="sl-SI"/>
        </w:rPr>
      </w:pPr>
      <w:r w:rsidRPr="00182104">
        <w:rPr>
          <w:sz w:val="16"/>
          <w:szCs w:val="16"/>
          <w:lang w:val="sl-SI"/>
        </w:rPr>
        <w:t>____________________________________________________________________________________________</w:t>
      </w:r>
      <w:r w:rsidR="007E1F6A" w:rsidRPr="00182104">
        <w:rPr>
          <w:sz w:val="16"/>
          <w:szCs w:val="16"/>
          <w:lang w:val="sl-SI"/>
        </w:rPr>
        <w:t>__</w:t>
      </w:r>
    </w:p>
    <w:p w:rsidR="00571538" w:rsidRPr="00182104" w:rsidRDefault="00571538" w:rsidP="00571538">
      <w:pPr>
        <w:rPr>
          <w:sz w:val="16"/>
          <w:szCs w:val="16"/>
          <w:lang w:val="sl-SI" w:eastAsia="sl-SI"/>
        </w:rPr>
      </w:pPr>
      <w:r w:rsidRPr="00182104">
        <w:rPr>
          <w:sz w:val="16"/>
          <w:szCs w:val="16"/>
          <w:lang w:val="sl-SI"/>
        </w:rPr>
        <w:t>Vir: ISPAP</w:t>
      </w:r>
    </w:p>
    <w:p w:rsidR="00571538" w:rsidRPr="00182104" w:rsidRDefault="002135BB" w:rsidP="00571538">
      <w:pPr>
        <w:spacing w:line="260" w:lineRule="exact"/>
        <w:jc w:val="both"/>
        <w:rPr>
          <w:rFonts w:cs="Arial"/>
          <w:sz w:val="16"/>
          <w:szCs w:val="16"/>
          <w:lang w:val="sl-SI"/>
        </w:rPr>
      </w:pPr>
      <w:r w:rsidRPr="00182104">
        <w:rPr>
          <w:rFonts w:cs="Arial"/>
          <w:sz w:val="16"/>
          <w:szCs w:val="16"/>
          <w:lang w:val="sl-SI"/>
        </w:rPr>
        <w:t>* Zaposleni pomeni javnega uslužbenca</w:t>
      </w:r>
      <w:r w:rsidR="00792974" w:rsidRPr="00182104">
        <w:rPr>
          <w:rFonts w:cs="Arial"/>
          <w:sz w:val="16"/>
          <w:szCs w:val="16"/>
          <w:lang w:val="sl-SI"/>
        </w:rPr>
        <w:t xml:space="preserve"> – </w:t>
      </w:r>
      <w:r w:rsidRPr="00182104">
        <w:rPr>
          <w:rFonts w:cs="Arial"/>
          <w:sz w:val="16"/>
          <w:szCs w:val="16"/>
          <w:lang w:val="sl-SI"/>
        </w:rPr>
        <w:t>osebo.</w:t>
      </w:r>
    </w:p>
    <w:p w:rsidR="00F2710A" w:rsidRPr="00182104" w:rsidRDefault="00F2710A" w:rsidP="00571538">
      <w:pPr>
        <w:jc w:val="both"/>
        <w:rPr>
          <w:sz w:val="22"/>
          <w:szCs w:val="22"/>
          <w:lang w:val="sl-SI" w:eastAsia="sl-SI"/>
        </w:rPr>
      </w:pPr>
    </w:p>
    <w:p w:rsidR="004C6750" w:rsidRPr="00182104" w:rsidRDefault="00F2710A" w:rsidP="009A13F5">
      <w:pPr>
        <w:jc w:val="both"/>
        <w:rPr>
          <w:sz w:val="22"/>
          <w:szCs w:val="22"/>
          <w:lang w:val="sl-SI" w:eastAsia="sl-SI"/>
        </w:rPr>
      </w:pPr>
      <w:r w:rsidRPr="00182104">
        <w:rPr>
          <w:sz w:val="22"/>
          <w:szCs w:val="22"/>
          <w:lang w:val="sl-SI" w:eastAsia="sl-SI"/>
        </w:rPr>
        <w:t>Tako kot v letu 2016 je bilo tudi v letu 2017</w:t>
      </w:r>
      <w:r w:rsidR="00571538" w:rsidRPr="00182104">
        <w:rPr>
          <w:sz w:val="22"/>
          <w:szCs w:val="22"/>
          <w:lang w:val="sl-SI" w:eastAsia="sl-SI"/>
        </w:rPr>
        <w:t xml:space="preserve"> največ izplačil za delovno uspešnost v novembru, najmanj pa v poletnih mesecih. </w:t>
      </w:r>
      <w:r w:rsidR="00CB4EC6" w:rsidRPr="00182104">
        <w:rPr>
          <w:sz w:val="22"/>
          <w:szCs w:val="22"/>
          <w:lang w:val="sl-SI" w:eastAsia="sl-SI"/>
        </w:rPr>
        <w:t>V poletnih mesecih zaposleni na področju vzgoj</w:t>
      </w:r>
      <w:r w:rsidR="00103BE6">
        <w:rPr>
          <w:sz w:val="22"/>
          <w:szCs w:val="22"/>
          <w:lang w:val="sl-SI" w:eastAsia="sl-SI"/>
        </w:rPr>
        <w:t xml:space="preserve">e in izobraževanja ne prejemajo </w:t>
      </w:r>
      <w:r w:rsidR="00FD3889">
        <w:rPr>
          <w:sz w:val="22"/>
          <w:szCs w:val="22"/>
          <w:lang w:val="sl-SI" w:eastAsia="sl-SI"/>
        </w:rPr>
        <w:t xml:space="preserve">izplačil za </w:t>
      </w:r>
      <w:r w:rsidR="00CB4EC6" w:rsidRPr="00182104">
        <w:rPr>
          <w:sz w:val="22"/>
          <w:szCs w:val="22"/>
          <w:lang w:val="sl-SI" w:eastAsia="sl-SI"/>
        </w:rPr>
        <w:t>delovn</w:t>
      </w:r>
      <w:r w:rsidR="00FD3889">
        <w:rPr>
          <w:sz w:val="22"/>
          <w:szCs w:val="22"/>
          <w:lang w:val="sl-SI" w:eastAsia="sl-SI"/>
        </w:rPr>
        <w:t>o</w:t>
      </w:r>
      <w:r w:rsidR="00CB4EC6" w:rsidRPr="00182104">
        <w:rPr>
          <w:sz w:val="22"/>
          <w:szCs w:val="22"/>
          <w:lang w:val="sl-SI" w:eastAsia="sl-SI"/>
        </w:rPr>
        <w:t xml:space="preserve"> uspešnost zaradi</w:t>
      </w:r>
      <w:r w:rsidR="00CB4EC6" w:rsidRPr="00182104">
        <w:rPr>
          <w:rFonts w:cs="Arial"/>
          <w:sz w:val="22"/>
          <w:szCs w:val="22"/>
          <w:lang w:val="sl-SI"/>
        </w:rPr>
        <w:t xml:space="preserve"> povečane učne oziroma pedagoške obveznosti (D070). V preostalih mesecih</w:t>
      </w:r>
      <w:r w:rsidR="00206A95" w:rsidRPr="00182104">
        <w:rPr>
          <w:rFonts w:cs="Arial"/>
          <w:sz w:val="22"/>
          <w:szCs w:val="22"/>
          <w:lang w:val="sl-SI"/>
        </w:rPr>
        <w:t xml:space="preserve"> (od septembra do decembra)</w:t>
      </w:r>
      <w:r w:rsidR="00CB4EC6" w:rsidRPr="00182104">
        <w:rPr>
          <w:rFonts w:cs="Arial"/>
          <w:sz w:val="22"/>
          <w:szCs w:val="22"/>
          <w:lang w:val="sl-SI"/>
        </w:rPr>
        <w:t xml:space="preserve"> ta izplačila znašajo slaba 2 </w:t>
      </w:r>
      <w:r w:rsidR="001F4B62" w:rsidRPr="00182104">
        <w:rPr>
          <w:rFonts w:cs="Arial"/>
          <w:sz w:val="22"/>
          <w:szCs w:val="22"/>
          <w:lang w:val="sl-SI"/>
        </w:rPr>
        <w:t>mio.</w:t>
      </w:r>
      <w:r w:rsidR="00257297" w:rsidRPr="00182104">
        <w:rPr>
          <w:rFonts w:cs="Arial"/>
          <w:sz w:val="22"/>
          <w:szCs w:val="22"/>
          <w:lang w:val="sl-SI"/>
        </w:rPr>
        <w:t> EUR</w:t>
      </w:r>
      <w:r w:rsidR="00206A95" w:rsidRPr="00182104">
        <w:rPr>
          <w:rFonts w:cs="Arial"/>
          <w:sz w:val="22"/>
          <w:szCs w:val="22"/>
          <w:lang w:val="sl-SI"/>
        </w:rPr>
        <w:t xml:space="preserve"> mesečno</w:t>
      </w:r>
      <w:r w:rsidR="00CB4EC6" w:rsidRPr="00182104">
        <w:rPr>
          <w:rFonts w:cs="Arial"/>
          <w:sz w:val="22"/>
          <w:szCs w:val="22"/>
          <w:lang w:val="sl-SI"/>
        </w:rPr>
        <w:t xml:space="preserve">. Glede na julij in avgust so se v mesecih od oktobra do decembra povečala tudi izplačila </w:t>
      </w:r>
      <w:r w:rsidR="00206A95" w:rsidRPr="00182104">
        <w:rPr>
          <w:rFonts w:cs="Arial"/>
          <w:sz w:val="22"/>
          <w:szCs w:val="22"/>
          <w:lang w:val="sl-SI"/>
        </w:rPr>
        <w:t xml:space="preserve">(D020) </w:t>
      </w:r>
      <w:r w:rsidR="00CB4EC6" w:rsidRPr="00182104">
        <w:rPr>
          <w:rFonts w:cs="Arial"/>
          <w:sz w:val="22"/>
          <w:szCs w:val="22"/>
          <w:lang w:val="sl-SI"/>
        </w:rPr>
        <w:t xml:space="preserve">zaradi povečanega obsega dela </w:t>
      </w:r>
      <w:r w:rsidR="00792974" w:rsidRPr="00182104">
        <w:rPr>
          <w:rFonts w:cs="Arial"/>
          <w:sz w:val="22"/>
          <w:szCs w:val="22"/>
          <w:lang w:val="sl-SI"/>
        </w:rPr>
        <w:t>–</w:t>
      </w:r>
      <w:r w:rsidR="00CB4EC6" w:rsidRPr="00182104">
        <w:rPr>
          <w:rFonts w:cs="Arial"/>
          <w:sz w:val="22"/>
          <w:szCs w:val="22"/>
          <w:lang w:val="sl-SI"/>
        </w:rPr>
        <w:t xml:space="preserve"> javni uslužbenci</w:t>
      </w:r>
      <w:r w:rsidR="00792974" w:rsidRPr="00182104">
        <w:rPr>
          <w:rFonts w:cs="Arial"/>
          <w:sz w:val="22"/>
          <w:szCs w:val="22"/>
          <w:lang w:val="sl-SI"/>
        </w:rPr>
        <w:t>,</w:t>
      </w:r>
      <w:r w:rsidR="00CB4EC6" w:rsidRPr="00182104">
        <w:rPr>
          <w:rFonts w:cs="Arial"/>
          <w:sz w:val="22"/>
          <w:szCs w:val="22"/>
          <w:lang w:val="sl-SI"/>
        </w:rPr>
        <w:t xml:space="preserve"> </w:t>
      </w:r>
      <w:r w:rsidR="004C6750" w:rsidRPr="00182104">
        <w:rPr>
          <w:rFonts w:cs="Arial"/>
          <w:sz w:val="22"/>
          <w:szCs w:val="22"/>
          <w:lang w:val="sl-SI"/>
        </w:rPr>
        <w:t xml:space="preserve">in sicer za slaba 2 </w:t>
      </w:r>
      <w:r w:rsidR="001F4B62" w:rsidRPr="00182104">
        <w:rPr>
          <w:rFonts w:cs="Arial"/>
          <w:sz w:val="22"/>
          <w:szCs w:val="22"/>
          <w:lang w:val="sl-SI"/>
        </w:rPr>
        <w:t>mio.</w:t>
      </w:r>
      <w:r w:rsidR="00257297" w:rsidRPr="00182104">
        <w:rPr>
          <w:rFonts w:cs="Arial"/>
          <w:sz w:val="22"/>
          <w:szCs w:val="22"/>
          <w:lang w:val="sl-SI"/>
        </w:rPr>
        <w:t> EUR</w:t>
      </w:r>
      <w:r w:rsidR="004C6750" w:rsidRPr="00182104">
        <w:rPr>
          <w:rFonts w:cs="Arial"/>
          <w:sz w:val="22"/>
          <w:szCs w:val="22"/>
          <w:lang w:val="sl-SI"/>
        </w:rPr>
        <w:t xml:space="preserve"> mesečno</w:t>
      </w:r>
      <w:r w:rsidR="00792974" w:rsidRPr="00182104">
        <w:rPr>
          <w:rFonts w:cs="Arial"/>
          <w:sz w:val="22"/>
          <w:szCs w:val="22"/>
          <w:lang w:val="sl-SI"/>
        </w:rPr>
        <w:t>,</w:t>
      </w:r>
      <w:r w:rsidR="00CB4EC6" w:rsidRPr="00182104">
        <w:rPr>
          <w:rFonts w:cs="Arial"/>
          <w:sz w:val="22"/>
          <w:szCs w:val="22"/>
          <w:lang w:val="sl-SI"/>
        </w:rPr>
        <w:t xml:space="preserve"> in </w:t>
      </w:r>
      <w:r w:rsidR="004C6750" w:rsidRPr="00182104">
        <w:rPr>
          <w:rFonts w:cs="Arial"/>
          <w:sz w:val="22"/>
          <w:szCs w:val="22"/>
          <w:lang w:val="sl-SI"/>
        </w:rPr>
        <w:t>izplačil</w:t>
      </w:r>
      <w:r w:rsidR="00792974" w:rsidRPr="00182104">
        <w:rPr>
          <w:rFonts w:cs="Arial"/>
          <w:sz w:val="22"/>
          <w:szCs w:val="22"/>
          <w:lang w:val="sl-SI"/>
        </w:rPr>
        <w:t>a</w:t>
      </w:r>
      <w:r w:rsidR="00206A95" w:rsidRPr="00182104">
        <w:rPr>
          <w:rFonts w:cs="Arial"/>
          <w:sz w:val="22"/>
          <w:szCs w:val="22"/>
          <w:lang w:val="sl-SI"/>
        </w:rPr>
        <w:t xml:space="preserve"> (D030)</w:t>
      </w:r>
      <w:r w:rsidR="004C6750" w:rsidRPr="00182104">
        <w:rPr>
          <w:rFonts w:cs="Arial"/>
          <w:sz w:val="22"/>
          <w:szCs w:val="22"/>
          <w:lang w:val="sl-SI"/>
        </w:rPr>
        <w:t xml:space="preserve"> z naslova prodaje blaga in storitev na trgu</w:t>
      </w:r>
      <w:r w:rsidR="00792974" w:rsidRPr="00182104">
        <w:rPr>
          <w:rFonts w:cs="Arial"/>
          <w:sz w:val="22"/>
          <w:szCs w:val="22"/>
          <w:lang w:val="sl-SI"/>
        </w:rPr>
        <w:t>, in sicer</w:t>
      </w:r>
      <w:r w:rsidR="004C6750" w:rsidRPr="00182104">
        <w:rPr>
          <w:rFonts w:cs="Arial"/>
          <w:sz w:val="22"/>
          <w:szCs w:val="22"/>
          <w:lang w:val="sl-SI"/>
        </w:rPr>
        <w:t xml:space="preserve"> za 1,5 </w:t>
      </w:r>
      <w:r w:rsidR="001F4B62" w:rsidRPr="00182104">
        <w:rPr>
          <w:rFonts w:cs="Arial"/>
          <w:sz w:val="22"/>
          <w:szCs w:val="22"/>
          <w:lang w:val="sl-SI"/>
        </w:rPr>
        <w:t>mio.</w:t>
      </w:r>
      <w:r w:rsidR="00257297" w:rsidRPr="00182104">
        <w:rPr>
          <w:rFonts w:cs="Arial"/>
          <w:sz w:val="22"/>
          <w:szCs w:val="22"/>
          <w:lang w:val="sl-SI"/>
        </w:rPr>
        <w:t> EUR</w:t>
      </w:r>
      <w:r w:rsidR="004C6750" w:rsidRPr="00182104">
        <w:rPr>
          <w:rFonts w:cs="Arial"/>
          <w:sz w:val="22"/>
          <w:szCs w:val="22"/>
          <w:lang w:val="sl-SI"/>
        </w:rPr>
        <w:t xml:space="preserve"> mesečno.</w:t>
      </w:r>
    </w:p>
    <w:p w:rsidR="004C6750" w:rsidRPr="00182104" w:rsidRDefault="004C6750" w:rsidP="009A13F5">
      <w:pPr>
        <w:jc w:val="both"/>
        <w:rPr>
          <w:sz w:val="22"/>
          <w:szCs w:val="22"/>
          <w:lang w:val="sl-SI" w:eastAsia="sl-SI"/>
        </w:rPr>
      </w:pPr>
    </w:p>
    <w:p w:rsidR="00502F49" w:rsidRPr="00182104" w:rsidRDefault="00502F49" w:rsidP="009A13F5">
      <w:pPr>
        <w:jc w:val="both"/>
        <w:rPr>
          <w:sz w:val="22"/>
          <w:szCs w:val="22"/>
          <w:lang w:val="sl-SI" w:eastAsia="sl-SI"/>
        </w:rPr>
      </w:pPr>
    </w:p>
    <w:p w:rsidR="00997507" w:rsidRPr="00182104" w:rsidRDefault="00997507" w:rsidP="009A13F5">
      <w:pPr>
        <w:jc w:val="both"/>
        <w:rPr>
          <w:sz w:val="22"/>
          <w:szCs w:val="22"/>
          <w:lang w:val="sl-SI" w:eastAsia="sl-SI"/>
        </w:rPr>
      </w:pPr>
    </w:p>
    <w:p w:rsidR="00997507" w:rsidRPr="00182104" w:rsidRDefault="00997507" w:rsidP="009A13F5">
      <w:pPr>
        <w:jc w:val="both"/>
        <w:rPr>
          <w:sz w:val="22"/>
          <w:szCs w:val="22"/>
          <w:lang w:val="sl-SI" w:eastAsia="sl-SI"/>
        </w:rPr>
      </w:pPr>
    </w:p>
    <w:p w:rsidR="00997507" w:rsidRPr="00182104" w:rsidRDefault="00997507" w:rsidP="009A13F5">
      <w:pPr>
        <w:jc w:val="both"/>
        <w:rPr>
          <w:sz w:val="22"/>
          <w:szCs w:val="22"/>
          <w:lang w:val="sl-SI" w:eastAsia="sl-SI"/>
        </w:rPr>
      </w:pPr>
    </w:p>
    <w:p w:rsidR="00783C34" w:rsidRPr="00182104" w:rsidRDefault="003D30E3" w:rsidP="009A13F5">
      <w:pPr>
        <w:jc w:val="both"/>
        <w:rPr>
          <w:sz w:val="22"/>
          <w:szCs w:val="22"/>
          <w:lang w:val="sl-SI" w:eastAsia="sl-SI"/>
        </w:rPr>
      </w:pPr>
      <w:r w:rsidRPr="00182104">
        <w:rPr>
          <w:sz w:val="22"/>
          <w:szCs w:val="22"/>
          <w:lang w:val="sl-SI" w:eastAsia="sl-SI"/>
        </w:rPr>
        <w:t>Slika 7</w:t>
      </w:r>
      <w:r w:rsidR="00783C34" w:rsidRPr="00182104">
        <w:rPr>
          <w:sz w:val="22"/>
          <w:szCs w:val="22"/>
          <w:lang w:val="sl-SI" w:eastAsia="sl-SI"/>
        </w:rPr>
        <w:t>:</w:t>
      </w:r>
      <w:r w:rsidR="00C2675C" w:rsidRPr="00182104">
        <w:rPr>
          <w:sz w:val="22"/>
          <w:szCs w:val="22"/>
          <w:lang w:val="sl-SI" w:eastAsia="sl-SI"/>
        </w:rPr>
        <w:t xml:space="preserve"> Gibanje</w:t>
      </w:r>
      <w:r w:rsidR="004131B1" w:rsidRPr="00182104">
        <w:rPr>
          <w:sz w:val="22"/>
          <w:szCs w:val="22"/>
          <w:lang w:val="sl-SI" w:eastAsia="sl-SI"/>
        </w:rPr>
        <w:t xml:space="preserve"> izplačil</w:t>
      </w:r>
      <w:r w:rsidR="00783C34" w:rsidRPr="00182104">
        <w:rPr>
          <w:sz w:val="22"/>
          <w:szCs w:val="22"/>
          <w:lang w:val="sl-SI" w:eastAsia="sl-SI"/>
        </w:rPr>
        <w:t xml:space="preserve"> za delovno uspeš</w:t>
      </w:r>
      <w:r w:rsidR="00C2675C" w:rsidRPr="00182104">
        <w:rPr>
          <w:sz w:val="22"/>
          <w:szCs w:val="22"/>
          <w:lang w:val="sl-SI" w:eastAsia="sl-SI"/>
        </w:rPr>
        <w:t xml:space="preserve">nost </w:t>
      </w:r>
      <w:r w:rsidR="00730AC8" w:rsidRPr="00182104">
        <w:rPr>
          <w:sz w:val="22"/>
          <w:szCs w:val="22"/>
          <w:lang w:val="sl-SI" w:eastAsia="sl-SI"/>
        </w:rPr>
        <w:t xml:space="preserve">(vse vrste delovne uspešnosti) </w:t>
      </w:r>
      <w:r w:rsidR="00C2675C" w:rsidRPr="00182104">
        <w:rPr>
          <w:sz w:val="22"/>
          <w:szCs w:val="22"/>
          <w:lang w:val="sl-SI" w:eastAsia="sl-SI"/>
        </w:rPr>
        <w:t>po mesecih</w:t>
      </w:r>
      <w:r w:rsidR="00C36F59" w:rsidRPr="00182104">
        <w:rPr>
          <w:lang w:val="sl-SI"/>
        </w:rPr>
        <w:t xml:space="preserve"> </w:t>
      </w:r>
      <w:r w:rsidR="00C36F59" w:rsidRPr="00182104">
        <w:rPr>
          <w:sz w:val="22"/>
          <w:szCs w:val="22"/>
          <w:lang w:val="sl-SI" w:eastAsia="sl-SI"/>
        </w:rPr>
        <w:t>za leti 2016 in 2017</w:t>
      </w:r>
      <w:r w:rsidR="00C2675C" w:rsidRPr="00182104">
        <w:rPr>
          <w:sz w:val="22"/>
          <w:szCs w:val="22"/>
          <w:lang w:val="sl-SI" w:eastAsia="sl-SI"/>
        </w:rPr>
        <w:t xml:space="preserve"> </w:t>
      </w:r>
      <w:r w:rsidR="00C36F59" w:rsidRPr="00182104">
        <w:rPr>
          <w:sz w:val="22"/>
          <w:szCs w:val="22"/>
          <w:lang w:val="sl-SI" w:eastAsia="sl-SI"/>
        </w:rPr>
        <w:t>(</w:t>
      </w:r>
      <w:r w:rsidR="00C2675C" w:rsidRPr="00182104">
        <w:rPr>
          <w:sz w:val="22"/>
          <w:szCs w:val="22"/>
          <w:lang w:val="sl-SI" w:eastAsia="sl-SI"/>
        </w:rPr>
        <w:t xml:space="preserve">v </w:t>
      </w:r>
      <w:r w:rsidR="001F4B62" w:rsidRPr="00182104">
        <w:rPr>
          <w:sz w:val="22"/>
          <w:szCs w:val="22"/>
          <w:lang w:val="sl-SI" w:eastAsia="sl-SI"/>
        </w:rPr>
        <w:t>mio.</w:t>
      </w:r>
      <w:r w:rsidR="004C6750" w:rsidRPr="00182104">
        <w:rPr>
          <w:sz w:val="22"/>
          <w:szCs w:val="22"/>
          <w:lang w:val="sl-SI" w:eastAsia="sl-SI"/>
        </w:rPr>
        <w:t xml:space="preserve"> </w:t>
      </w:r>
      <w:r w:rsidR="00C36F59" w:rsidRPr="00182104">
        <w:rPr>
          <w:sz w:val="22"/>
          <w:szCs w:val="22"/>
          <w:lang w:val="sl-SI" w:eastAsia="sl-SI"/>
        </w:rPr>
        <w:t>EUR)</w:t>
      </w:r>
    </w:p>
    <w:p w:rsidR="00783C34" w:rsidRPr="00182104" w:rsidRDefault="00783C34" w:rsidP="009A13F5">
      <w:pPr>
        <w:jc w:val="both"/>
        <w:rPr>
          <w:sz w:val="22"/>
          <w:szCs w:val="22"/>
          <w:lang w:val="sl-SI" w:eastAsia="sl-SI"/>
        </w:rPr>
      </w:pPr>
      <w:r w:rsidRPr="00182104">
        <w:rPr>
          <w:sz w:val="22"/>
          <w:szCs w:val="22"/>
          <w:lang w:val="sl-SI" w:eastAsia="sl-SI"/>
        </w:rPr>
        <w:t>_____________________________________________________________________</w:t>
      </w:r>
    </w:p>
    <w:p w:rsidR="00783C34" w:rsidRPr="00182104" w:rsidRDefault="00783C34" w:rsidP="009A13F5">
      <w:pPr>
        <w:jc w:val="both"/>
        <w:rPr>
          <w:sz w:val="22"/>
          <w:szCs w:val="22"/>
          <w:lang w:val="sl-SI" w:eastAsia="sl-SI"/>
        </w:rPr>
      </w:pPr>
    </w:p>
    <w:p w:rsidR="00783C34" w:rsidRPr="00182104" w:rsidRDefault="00840DB5" w:rsidP="009A13F5">
      <w:pPr>
        <w:jc w:val="both"/>
        <w:rPr>
          <w:sz w:val="22"/>
          <w:szCs w:val="22"/>
          <w:lang w:val="sl-SI" w:eastAsia="sl-SI"/>
        </w:rPr>
      </w:pPr>
      <w:r w:rsidRPr="00182104">
        <w:rPr>
          <w:noProof/>
          <w:sz w:val="22"/>
          <w:szCs w:val="22"/>
          <w:lang w:val="sl-SI" w:eastAsia="sl-SI"/>
        </w:rPr>
        <w:drawing>
          <wp:inline distT="0" distB="0" distL="0" distR="0" wp14:anchorId="0100449C" wp14:editId="0254B951">
            <wp:extent cx="5362575" cy="3048000"/>
            <wp:effectExtent l="0" t="0" r="952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2575" cy="3048000"/>
                    </a:xfrm>
                    <a:prstGeom prst="rect">
                      <a:avLst/>
                    </a:prstGeom>
                    <a:noFill/>
                  </pic:spPr>
                </pic:pic>
              </a:graphicData>
            </a:graphic>
          </wp:inline>
        </w:drawing>
      </w:r>
      <w:r w:rsidR="00783C34" w:rsidRPr="00182104">
        <w:rPr>
          <w:sz w:val="22"/>
          <w:szCs w:val="22"/>
          <w:lang w:val="sl-SI" w:eastAsia="sl-SI"/>
        </w:rPr>
        <w:t>________________________________________________________________</w:t>
      </w:r>
    </w:p>
    <w:p w:rsidR="008A4ED6" w:rsidRPr="00182104" w:rsidRDefault="00783C34" w:rsidP="009A13F5">
      <w:pPr>
        <w:jc w:val="both"/>
        <w:rPr>
          <w:sz w:val="16"/>
          <w:szCs w:val="16"/>
          <w:lang w:val="sl-SI" w:eastAsia="sl-SI"/>
        </w:rPr>
      </w:pPr>
      <w:r w:rsidRPr="00182104">
        <w:rPr>
          <w:sz w:val="16"/>
          <w:szCs w:val="16"/>
          <w:lang w:val="sl-SI" w:eastAsia="sl-SI"/>
        </w:rPr>
        <w:t>Vir: ISPAP</w:t>
      </w:r>
    </w:p>
    <w:p w:rsidR="00F27556" w:rsidRPr="00182104" w:rsidRDefault="00F27556" w:rsidP="009A13F5">
      <w:pPr>
        <w:jc w:val="both"/>
        <w:rPr>
          <w:sz w:val="22"/>
          <w:szCs w:val="22"/>
          <w:lang w:val="sl-SI" w:eastAsia="sl-SI"/>
        </w:rPr>
      </w:pPr>
    </w:p>
    <w:p w:rsidR="00882283" w:rsidRPr="00182104" w:rsidRDefault="00CA64C5" w:rsidP="00571538">
      <w:pPr>
        <w:jc w:val="both"/>
        <w:rPr>
          <w:sz w:val="22"/>
          <w:szCs w:val="22"/>
          <w:lang w:val="sl-SI" w:eastAsia="sl-SI"/>
        </w:rPr>
      </w:pPr>
      <w:r w:rsidRPr="00182104">
        <w:rPr>
          <w:sz w:val="22"/>
          <w:szCs w:val="22"/>
          <w:lang w:val="sl-SI" w:eastAsia="sl-SI"/>
        </w:rPr>
        <w:t>Preglednica 13a navaja število</w:t>
      </w:r>
      <w:r w:rsidR="00B1065B">
        <w:rPr>
          <w:sz w:val="22"/>
          <w:szCs w:val="22"/>
          <w:lang w:val="sl-SI" w:eastAsia="sl-SI"/>
        </w:rPr>
        <w:t xml:space="preserve"> zaposlenih oseb, ki so prejele</w:t>
      </w:r>
      <w:r w:rsidR="00A64935" w:rsidRPr="00182104">
        <w:rPr>
          <w:sz w:val="22"/>
          <w:szCs w:val="22"/>
          <w:lang w:val="sl-SI" w:eastAsia="sl-SI"/>
        </w:rPr>
        <w:t xml:space="preserve"> </w:t>
      </w:r>
      <w:r w:rsidR="00FD3889">
        <w:rPr>
          <w:sz w:val="22"/>
          <w:szCs w:val="22"/>
          <w:lang w:val="sl-SI" w:eastAsia="sl-SI"/>
        </w:rPr>
        <w:t xml:space="preserve">izplačilo za </w:t>
      </w:r>
      <w:r w:rsidRPr="00182104">
        <w:rPr>
          <w:sz w:val="22"/>
          <w:szCs w:val="22"/>
          <w:lang w:val="sl-SI" w:eastAsia="sl-SI"/>
        </w:rPr>
        <w:t>delovno uspešnost</w:t>
      </w:r>
      <w:r w:rsidR="00A64935" w:rsidRPr="00182104">
        <w:rPr>
          <w:sz w:val="22"/>
          <w:szCs w:val="22"/>
          <w:lang w:val="sl-SI" w:eastAsia="sl-SI"/>
        </w:rPr>
        <w:t xml:space="preserve"> glede na</w:t>
      </w:r>
      <w:r w:rsidRPr="00182104">
        <w:rPr>
          <w:sz w:val="22"/>
          <w:szCs w:val="22"/>
          <w:lang w:val="sl-SI" w:eastAsia="sl-SI"/>
        </w:rPr>
        <w:t xml:space="preserve"> število oseb, ki so prejele plačo v letu 2016. Od 171.575 oseb, ki so prejele plačo, je slabih 23</w:t>
      </w:r>
      <w:r w:rsidR="00DF22E8" w:rsidRPr="00182104">
        <w:rPr>
          <w:sz w:val="22"/>
          <w:szCs w:val="22"/>
          <w:lang w:val="sl-SI" w:eastAsia="sl-SI"/>
        </w:rPr>
        <w:t> %</w:t>
      </w:r>
      <w:r w:rsidR="00B1065B">
        <w:rPr>
          <w:sz w:val="22"/>
          <w:szCs w:val="22"/>
          <w:lang w:val="sl-SI" w:eastAsia="sl-SI"/>
        </w:rPr>
        <w:t xml:space="preserve"> zaposlenih oseb prejelo </w:t>
      </w:r>
      <w:r w:rsidR="00FD3889">
        <w:rPr>
          <w:sz w:val="22"/>
          <w:szCs w:val="22"/>
          <w:lang w:val="sl-SI" w:eastAsia="sl-SI"/>
        </w:rPr>
        <w:t xml:space="preserve">izplačilo za </w:t>
      </w:r>
      <w:r w:rsidR="00B1065B">
        <w:rPr>
          <w:sz w:val="22"/>
          <w:szCs w:val="22"/>
          <w:lang w:val="sl-SI" w:eastAsia="sl-SI"/>
        </w:rPr>
        <w:t>delovno</w:t>
      </w:r>
      <w:r w:rsidRPr="00182104">
        <w:rPr>
          <w:sz w:val="22"/>
          <w:szCs w:val="22"/>
          <w:lang w:val="sl-SI" w:eastAsia="sl-SI"/>
        </w:rPr>
        <w:t xml:space="preserve"> uspešnost. Na področju vzgoje in izobraževanja je prejelo </w:t>
      </w:r>
      <w:r w:rsidR="00FD3889">
        <w:rPr>
          <w:sz w:val="22"/>
          <w:szCs w:val="22"/>
          <w:lang w:val="sl-SI" w:eastAsia="sl-SI"/>
        </w:rPr>
        <w:t xml:space="preserve">izplačilo za </w:t>
      </w:r>
      <w:r w:rsidRPr="00182104">
        <w:rPr>
          <w:sz w:val="22"/>
          <w:szCs w:val="22"/>
          <w:lang w:val="sl-SI" w:eastAsia="sl-SI"/>
        </w:rPr>
        <w:t>delovno uspešnost slabih 42</w:t>
      </w:r>
      <w:r w:rsidR="00DF22E8" w:rsidRPr="00182104">
        <w:rPr>
          <w:sz w:val="22"/>
          <w:szCs w:val="22"/>
          <w:lang w:val="sl-SI" w:eastAsia="sl-SI"/>
        </w:rPr>
        <w:t> %</w:t>
      </w:r>
      <w:r w:rsidRPr="00182104">
        <w:rPr>
          <w:sz w:val="22"/>
          <w:szCs w:val="22"/>
          <w:lang w:val="sl-SI" w:eastAsia="sl-SI"/>
        </w:rPr>
        <w:t xml:space="preserve"> zaposlenih oseb.</w:t>
      </w:r>
    </w:p>
    <w:p w:rsidR="00882283" w:rsidRPr="00182104" w:rsidRDefault="00882283" w:rsidP="00571538">
      <w:pPr>
        <w:jc w:val="both"/>
        <w:rPr>
          <w:sz w:val="22"/>
          <w:szCs w:val="22"/>
          <w:lang w:val="sl-SI" w:eastAsia="sl-SI"/>
        </w:rPr>
      </w:pPr>
    </w:p>
    <w:p w:rsidR="00882283" w:rsidRPr="00182104" w:rsidRDefault="00CA64C5" w:rsidP="00571538">
      <w:pPr>
        <w:jc w:val="both"/>
        <w:rPr>
          <w:sz w:val="22"/>
          <w:szCs w:val="22"/>
          <w:lang w:val="sl-SI" w:eastAsia="sl-SI"/>
        </w:rPr>
      </w:pPr>
      <w:r w:rsidRPr="00182104">
        <w:rPr>
          <w:sz w:val="22"/>
          <w:szCs w:val="22"/>
          <w:lang w:val="sl-SI" w:eastAsia="sl-SI"/>
        </w:rPr>
        <w:t>Preglednica 13a: Število zaposlenih oseb</w:t>
      </w:r>
      <w:r w:rsidR="00C36F59" w:rsidRPr="00182104">
        <w:rPr>
          <w:sz w:val="22"/>
          <w:szCs w:val="22"/>
          <w:lang w:val="sl-SI" w:eastAsia="sl-SI"/>
        </w:rPr>
        <w:t>,</w:t>
      </w:r>
      <w:r w:rsidRPr="00182104">
        <w:rPr>
          <w:sz w:val="22"/>
          <w:szCs w:val="22"/>
          <w:lang w:val="sl-SI" w:eastAsia="sl-SI"/>
        </w:rPr>
        <w:t xml:space="preserve"> ki so prejele </w:t>
      </w:r>
      <w:r w:rsidR="00A64935" w:rsidRPr="00182104">
        <w:rPr>
          <w:sz w:val="22"/>
          <w:szCs w:val="22"/>
          <w:lang w:val="sl-SI" w:eastAsia="sl-SI"/>
        </w:rPr>
        <w:t xml:space="preserve">izplačilo za </w:t>
      </w:r>
      <w:r w:rsidRPr="00182104">
        <w:rPr>
          <w:sz w:val="22"/>
          <w:szCs w:val="22"/>
          <w:lang w:val="sl-SI" w:eastAsia="sl-SI"/>
        </w:rPr>
        <w:t>delovno uspešnost</w:t>
      </w:r>
      <w:r w:rsidR="00C36F59" w:rsidRPr="00182104">
        <w:rPr>
          <w:sz w:val="22"/>
          <w:szCs w:val="22"/>
          <w:lang w:val="sl-SI" w:eastAsia="sl-SI"/>
        </w:rPr>
        <w:t>,</w:t>
      </w:r>
      <w:r w:rsidRPr="00182104">
        <w:rPr>
          <w:sz w:val="22"/>
          <w:szCs w:val="22"/>
          <w:lang w:val="sl-SI" w:eastAsia="sl-SI"/>
        </w:rPr>
        <w:t xml:space="preserve"> in število oseb, ki so prejele plačo po dejavnostih javnega sektorja v letu 2017</w:t>
      </w:r>
    </w:p>
    <w:p w:rsidR="00882283" w:rsidRPr="00182104" w:rsidRDefault="00882283" w:rsidP="00571538">
      <w:pPr>
        <w:jc w:val="both"/>
        <w:rPr>
          <w:sz w:val="22"/>
          <w:szCs w:val="22"/>
          <w:lang w:val="sl-SI" w:eastAsia="sl-SI"/>
        </w:rPr>
      </w:pPr>
    </w:p>
    <w:tbl>
      <w:tblPr>
        <w:tblW w:w="8962" w:type="dxa"/>
        <w:tblCellMar>
          <w:left w:w="70" w:type="dxa"/>
          <w:right w:w="70" w:type="dxa"/>
        </w:tblCellMar>
        <w:tblLook w:val="04A0" w:firstRow="1" w:lastRow="0" w:firstColumn="1" w:lastColumn="0" w:noHBand="0" w:noVBand="1"/>
      </w:tblPr>
      <w:tblGrid>
        <w:gridCol w:w="3880"/>
        <w:gridCol w:w="1644"/>
        <w:gridCol w:w="1418"/>
        <w:gridCol w:w="2020"/>
      </w:tblGrid>
      <w:tr w:rsidR="00CA64C5" w:rsidRPr="00654038" w:rsidTr="00CA64C5">
        <w:trPr>
          <w:trHeight w:val="510"/>
          <w:tblHeader/>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64C5" w:rsidRPr="00182104" w:rsidRDefault="00A64935" w:rsidP="00CA64C5">
            <w:pPr>
              <w:spacing w:line="240" w:lineRule="auto"/>
              <w:jc w:val="center"/>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P</w:t>
            </w:r>
            <w:r w:rsidR="00CA64C5" w:rsidRPr="00182104">
              <w:rPr>
                <w:rFonts w:ascii="Calibri" w:hAnsi="Calibri" w:cs="Calibri"/>
                <w:color w:val="000000"/>
                <w:sz w:val="18"/>
                <w:szCs w:val="18"/>
                <w:lang w:val="sl-SI" w:eastAsia="sl-SI"/>
              </w:rPr>
              <w:t xml:space="preserve">odskupina </w:t>
            </w:r>
          </w:p>
        </w:tc>
        <w:tc>
          <w:tcPr>
            <w:tcW w:w="1644" w:type="dxa"/>
            <w:tcBorders>
              <w:top w:val="single" w:sz="4" w:space="0" w:color="auto"/>
              <w:left w:val="nil"/>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cs="Arial"/>
                <w:sz w:val="18"/>
                <w:szCs w:val="18"/>
                <w:lang w:val="sl-SI" w:eastAsia="sl-SI"/>
              </w:rPr>
            </w:pPr>
            <w:r w:rsidRPr="00182104">
              <w:rPr>
                <w:rFonts w:cs="Arial"/>
                <w:sz w:val="18"/>
                <w:szCs w:val="18"/>
                <w:lang w:val="sl-SI" w:eastAsia="sl-SI"/>
              </w:rPr>
              <w:t xml:space="preserve">Št. oseb, ki so prejele </w:t>
            </w:r>
            <w:r w:rsidR="00FD3889">
              <w:rPr>
                <w:rFonts w:cs="Arial"/>
                <w:sz w:val="18"/>
                <w:szCs w:val="18"/>
                <w:lang w:val="sl-SI" w:eastAsia="sl-SI"/>
              </w:rPr>
              <w:t xml:space="preserve">izplačilo za </w:t>
            </w:r>
            <w:r w:rsidRPr="00182104">
              <w:rPr>
                <w:rFonts w:cs="Arial"/>
                <w:sz w:val="18"/>
                <w:szCs w:val="18"/>
                <w:lang w:val="sl-SI" w:eastAsia="sl-SI"/>
              </w:rPr>
              <w:t>delovno uspešnost</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cs="Arial"/>
                <w:sz w:val="18"/>
                <w:szCs w:val="18"/>
                <w:lang w:val="sl-SI" w:eastAsia="sl-SI"/>
              </w:rPr>
            </w:pPr>
            <w:r w:rsidRPr="00182104">
              <w:rPr>
                <w:rFonts w:cs="Arial"/>
                <w:sz w:val="18"/>
                <w:szCs w:val="18"/>
                <w:lang w:val="sl-SI" w:eastAsia="sl-SI"/>
              </w:rPr>
              <w:t>Št. oseb, ki so prejele plačo</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rsidR="00CA64C5" w:rsidRPr="00182104" w:rsidRDefault="00B1065B" w:rsidP="00CA64C5">
            <w:pPr>
              <w:spacing w:line="240" w:lineRule="auto"/>
              <w:rPr>
                <w:rFonts w:cs="Arial"/>
                <w:sz w:val="18"/>
                <w:szCs w:val="18"/>
                <w:lang w:val="sl-SI" w:eastAsia="sl-SI"/>
              </w:rPr>
            </w:pPr>
            <w:r>
              <w:rPr>
                <w:rFonts w:cs="Arial"/>
                <w:sz w:val="18"/>
                <w:szCs w:val="18"/>
                <w:lang w:val="sl-SI" w:eastAsia="sl-SI"/>
              </w:rPr>
              <w:t>Delež oseb, ki so prejele</w:t>
            </w:r>
            <w:r w:rsidR="00A64935" w:rsidRPr="00182104">
              <w:rPr>
                <w:rFonts w:cs="Arial"/>
                <w:sz w:val="18"/>
                <w:szCs w:val="18"/>
                <w:lang w:val="sl-SI" w:eastAsia="sl-SI"/>
              </w:rPr>
              <w:t xml:space="preserve"> </w:t>
            </w:r>
            <w:r w:rsidR="00FD3889">
              <w:rPr>
                <w:rFonts w:cs="Arial"/>
                <w:sz w:val="18"/>
                <w:szCs w:val="18"/>
                <w:lang w:val="sl-SI" w:eastAsia="sl-SI"/>
              </w:rPr>
              <w:t xml:space="preserve">izplačilo za </w:t>
            </w:r>
            <w:r w:rsidR="00CA64C5" w:rsidRPr="00182104">
              <w:rPr>
                <w:rFonts w:cs="Arial"/>
                <w:sz w:val="18"/>
                <w:szCs w:val="18"/>
                <w:lang w:val="sl-SI" w:eastAsia="sl-SI"/>
              </w:rPr>
              <w:t>delovno uspešnost</w:t>
            </w:r>
          </w:p>
        </w:tc>
      </w:tr>
      <w:tr w:rsidR="00CA64C5" w:rsidRPr="00182104" w:rsidTr="00CA64C5">
        <w:trPr>
          <w:trHeight w:val="285"/>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0. PRORAČUNSKI UPORABNIK NI ČLAN PODSKUPINE RPU</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73</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281</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25,93</w:t>
            </w:r>
            <w:r w:rsidRPr="00182104">
              <w:rPr>
                <w:rFonts w:cs="Arial"/>
                <w:sz w:val="18"/>
                <w:szCs w:val="18"/>
                <w:lang w:val="sl-SI" w:eastAsia="sl-SI"/>
              </w:rPr>
              <w:t xml:space="preserve"> </w:t>
            </w:r>
          </w:p>
        </w:tc>
      </w:tr>
      <w:tr w:rsidR="00CA64C5" w:rsidRPr="00182104" w:rsidTr="00CA64C5">
        <w:trPr>
          <w:trHeight w:val="225"/>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1.1. NEVLADNI PRORAČUNSKI UPORABNIKI</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89</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900</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9,83</w:t>
            </w:r>
            <w:r w:rsidRPr="00182104">
              <w:rPr>
                <w:rFonts w:cs="Arial"/>
                <w:sz w:val="18"/>
                <w:szCs w:val="18"/>
                <w:lang w:val="sl-SI" w:eastAsia="sl-SI"/>
              </w:rPr>
              <w:t xml:space="preserve"> </w:t>
            </w:r>
          </w:p>
        </w:tc>
      </w:tr>
      <w:tr w:rsidR="00CA64C5" w:rsidRPr="00182104" w:rsidTr="00CA64C5">
        <w:trPr>
          <w:trHeight w:val="216"/>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1.2.1. VLADNE SLUŽBE</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150</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890</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16,89</w:t>
            </w:r>
            <w:r w:rsidRPr="00182104">
              <w:rPr>
                <w:rFonts w:cs="Arial"/>
                <w:sz w:val="18"/>
                <w:szCs w:val="18"/>
                <w:lang w:val="sl-SI" w:eastAsia="sl-SI"/>
              </w:rPr>
              <w:t xml:space="preserve"> </w:t>
            </w:r>
          </w:p>
        </w:tc>
      </w:tr>
      <w:tr w:rsidR="00CA64C5" w:rsidRPr="00182104" w:rsidTr="00CA64C5">
        <w:trPr>
          <w:trHeight w:val="225"/>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1.2.2. MINISTRSTVA IN ORGANI V SESTAVI</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4.856</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27.116</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17,91</w:t>
            </w:r>
            <w:r w:rsidRPr="00182104">
              <w:rPr>
                <w:rFonts w:cs="Arial"/>
                <w:sz w:val="18"/>
                <w:szCs w:val="18"/>
                <w:lang w:val="sl-SI" w:eastAsia="sl-SI"/>
              </w:rPr>
              <w:t xml:space="preserve"> </w:t>
            </w:r>
          </w:p>
        </w:tc>
      </w:tr>
      <w:tr w:rsidR="00CA64C5" w:rsidRPr="00182104" w:rsidTr="00CA64C5">
        <w:trPr>
          <w:trHeight w:val="225"/>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1.2.3. UPRAVNE ENOTE</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84</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2.250</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3,72</w:t>
            </w:r>
            <w:r w:rsidRPr="00182104">
              <w:rPr>
                <w:rFonts w:cs="Arial"/>
                <w:sz w:val="18"/>
                <w:szCs w:val="18"/>
                <w:lang w:val="sl-SI" w:eastAsia="sl-SI"/>
              </w:rPr>
              <w:t xml:space="preserve"> </w:t>
            </w:r>
          </w:p>
        </w:tc>
      </w:tr>
      <w:tr w:rsidR="00CA64C5" w:rsidRPr="00182104" w:rsidTr="00CA64C5">
        <w:trPr>
          <w:trHeight w:val="225"/>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1.3. PRAVOSODNI PRORAČUNSKI UPORABNIKI</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88</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4.876</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1,81</w:t>
            </w:r>
            <w:r w:rsidRPr="00182104">
              <w:rPr>
                <w:rFonts w:cs="Arial"/>
                <w:sz w:val="18"/>
                <w:szCs w:val="18"/>
                <w:lang w:val="sl-SI" w:eastAsia="sl-SI"/>
              </w:rPr>
              <w:t xml:space="preserve"> </w:t>
            </w:r>
          </w:p>
        </w:tc>
      </w:tr>
      <w:tr w:rsidR="00CA64C5" w:rsidRPr="00182104" w:rsidTr="00CA64C5">
        <w:trPr>
          <w:trHeight w:val="225"/>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2.1. OBČINE</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880</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5.455</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16,13</w:t>
            </w:r>
            <w:r w:rsidRPr="00182104">
              <w:rPr>
                <w:rFonts w:cs="Arial"/>
                <w:sz w:val="18"/>
                <w:szCs w:val="18"/>
                <w:lang w:val="sl-SI" w:eastAsia="sl-SI"/>
              </w:rPr>
              <w:t xml:space="preserve"> </w:t>
            </w:r>
          </w:p>
        </w:tc>
      </w:tr>
      <w:tr w:rsidR="00CA64C5" w:rsidRPr="00182104" w:rsidTr="00CA64C5">
        <w:trPr>
          <w:trHeight w:val="45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2.2. KRAJEVNE SKUPNOSTI IN DRUGE LOKALNE SKUPNOSTI</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6</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57</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11,01</w:t>
            </w:r>
            <w:r w:rsidRPr="00182104">
              <w:rPr>
                <w:rFonts w:cs="Arial"/>
                <w:sz w:val="18"/>
                <w:szCs w:val="18"/>
                <w:lang w:val="sl-SI" w:eastAsia="sl-SI"/>
              </w:rPr>
              <w:t xml:space="preserve"> </w:t>
            </w:r>
          </w:p>
        </w:tc>
      </w:tr>
      <w:tr w:rsidR="00CA64C5" w:rsidRPr="00182104" w:rsidTr="00CA64C5">
        <w:trPr>
          <w:trHeight w:val="45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3.1. JAVNI ZAVODI IN DRUGI IZVAJALCI JAVNIH SLUŽB S PODROČJA VZGOJE, IZOBRAŽEVANJA IN ŠPORTA</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26.546</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63.548</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41,77</w:t>
            </w:r>
            <w:r w:rsidRPr="00182104">
              <w:rPr>
                <w:rFonts w:cs="Arial"/>
                <w:sz w:val="18"/>
                <w:szCs w:val="18"/>
                <w:lang w:val="sl-SI" w:eastAsia="sl-SI"/>
              </w:rPr>
              <w:t xml:space="preserve"> </w:t>
            </w:r>
          </w:p>
        </w:tc>
      </w:tr>
      <w:tr w:rsidR="00CA64C5" w:rsidRPr="00182104" w:rsidTr="00CA64C5">
        <w:trPr>
          <w:trHeight w:val="45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3.10. JAVNI ZAVODI IN DRUGI IZVAJALCI JAVNIH SLUŽB S PODROČJA MALEGA GOSPODARSTVA IN TURIZMA</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56</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225</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24,79</w:t>
            </w:r>
            <w:r w:rsidRPr="00182104">
              <w:rPr>
                <w:rFonts w:cs="Arial"/>
                <w:sz w:val="18"/>
                <w:szCs w:val="18"/>
                <w:lang w:val="sl-SI" w:eastAsia="sl-SI"/>
              </w:rPr>
              <w:t xml:space="preserve"> </w:t>
            </w:r>
          </w:p>
        </w:tc>
      </w:tr>
      <w:tr w:rsidR="00CA64C5" w:rsidRPr="00182104" w:rsidTr="00CA64C5">
        <w:trPr>
          <w:trHeight w:val="45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3.11. JAVNI ZAVODI IN DRUGI IZVAJALCI JAVNIH SLUŽB S PODROČJA JAVNEGA REDA IN VARNOSTI</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64</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708</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8,99</w:t>
            </w:r>
            <w:r w:rsidRPr="00182104">
              <w:rPr>
                <w:rFonts w:cs="Arial"/>
                <w:sz w:val="18"/>
                <w:szCs w:val="18"/>
                <w:lang w:val="sl-SI" w:eastAsia="sl-SI"/>
              </w:rPr>
              <w:t xml:space="preserve"> </w:t>
            </w:r>
          </w:p>
        </w:tc>
      </w:tr>
      <w:tr w:rsidR="00CA64C5" w:rsidRPr="00182104" w:rsidTr="00CA64C5">
        <w:trPr>
          <w:trHeight w:val="225"/>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3.15. AGENCIJE</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174</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964</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18,05</w:t>
            </w:r>
            <w:r w:rsidRPr="00182104">
              <w:rPr>
                <w:rFonts w:cs="Arial"/>
                <w:sz w:val="18"/>
                <w:szCs w:val="18"/>
                <w:lang w:val="sl-SI" w:eastAsia="sl-SI"/>
              </w:rPr>
              <w:t xml:space="preserve"> </w:t>
            </w:r>
          </w:p>
        </w:tc>
      </w:tr>
      <w:tr w:rsidR="00CA64C5" w:rsidRPr="00182104" w:rsidTr="00CA64C5">
        <w:trPr>
          <w:trHeight w:val="45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3.2. JAVNI ZAVODI IN DRUGI IZVAJALCI JAVNIH SLUŽB S PODROČJA ZDRAVSTVA</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3.557</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35.943</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9,90</w:t>
            </w:r>
            <w:r w:rsidRPr="00182104">
              <w:rPr>
                <w:rFonts w:cs="Arial"/>
                <w:sz w:val="18"/>
                <w:szCs w:val="18"/>
                <w:lang w:val="sl-SI" w:eastAsia="sl-SI"/>
              </w:rPr>
              <w:t xml:space="preserve"> </w:t>
            </w:r>
          </w:p>
        </w:tc>
      </w:tr>
      <w:tr w:rsidR="00CA64C5" w:rsidRPr="00182104" w:rsidTr="00CA64C5">
        <w:trPr>
          <w:trHeight w:val="45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3.3. JAVNI ZAVODI IN DRUGI IZVAJALCI JAVNIH SLUŽB S PODROČJA SOCIALNEGA VARSTVA</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1.066</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13.312</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8,01</w:t>
            </w:r>
            <w:r w:rsidRPr="00182104">
              <w:rPr>
                <w:rFonts w:cs="Arial"/>
                <w:sz w:val="18"/>
                <w:szCs w:val="18"/>
                <w:lang w:val="sl-SI" w:eastAsia="sl-SI"/>
              </w:rPr>
              <w:t xml:space="preserve"> </w:t>
            </w:r>
          </w:p>
        </w:tc>
      </w:tr>
      <w:tr w:rsidR="00CA64C5" w:rsidRPr="00182104" w:rsidTr="00CA64C5">
        <w:trPr>
          <w:trHeight w:val="45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3.4. JAVNI ZAVODI IN DRUGI IZVAJALCI JAVNIH SLUŽB S PODROČJA KULTURE</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788</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6.932</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11,37</w:t>
            </w:r>
            <w:r w:rsidRPr="00182104">
              <w:rPr>
                <w:rFonts w:cs="Arial"/>
                <w:sz w:val="18"/>
                <w:szCs w:val="18"/>
                <w:lang w:val="sl-SI" w:eastAsia="sl-SI"/>
              </w:rPr>
              <w:t xml:space="preserve"> </w:t>
            </w:r>
          </w:p>
        </w:tc>
      </w:tr>
      <w:tr w:rsidR="00CA64C5" w:rsidRPr="00182104" w:rsidTr="00CA64C5">
        <w:trPr>
          <w:trHeight w:val="45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3.5. JAVNI ZAVODI IN DRUGI IZVAJALCI JAVNIH SLUŽB S PODROČJA RAZISKOVALNE DEJAVNOSTI</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474</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2.818</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16,82</w:t>
            </w:r>
            <w:r w:rsidRPr="00182104">
              <w:rPr>
                <w:rFonts w:cs="Arial"/>
                <w:sz w:val="18"/>
                <w:szCs w:val="18"/>
                <w:lang w:val="sl-SI" w:eastAsia="sl-SI"/>
              </w:rPr>
              <w:t xml:space="preserve"> </w:t>
            </w:r>
          </w:p>
        </w:tc>
      </w:tr>
      <w:tr w:rsidR="00CA64C5" w:rsidRPr="00182104" w:rsidTr="00CA64C5">
        <w:trPr>
          <w:trHeight w:val="45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3.6. JAVNI ZAVODI IN DRUGI IZVAJALCI JAVNIH SLUŽB S PODROČJA KMETIJSTVA IN GOZDARSTVA</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54</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1.642</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3,31</w:t>
            </w:r>
            <w:r w:rsidRPr="00182104">
              <w:rPr>
                <w:rFonts w:cs="Arial"/>
                <w:sz w:val="18"/>
                <w:szCs w:val="18"/>
                <w:lang w:val="sl-SI" w:eastAsia="sl-SI"/>
              </w:rPr>
              <w:t xml:space="preserve"> </w:t>
            </w:r>
          </w:p>
        </w:tc>
      </w:tr>
      <w:tr w:rsidR="00CA64C5" w:rsidRPr="00182104" w:rsidTr="00CA64C5">
        <w:trPr>
          <w:trHeight w:val="45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3.7. JAVNI ZAVODI IN DRUGI IZVAJALCI JAVNIH SLUŽB S PODROČJA OKOLJA IN PROSTORA</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29</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252</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11,48</w:t>
            </w:r>
            <w:r w:rsidRPr="00182104">
              <w:rPr>
                <w:rFonts w:cs="Arial"/>
                <w:sz w:val="18"/>
                <w:szCs w:val="18"/>
                <w:lang w:val="sl-SI" w:eastAsia="sl-SI"/>
              </w:rPr>
              <w:t xml:space="preserve"> </w:t>
            </w:r>
          </w:p>
        </w:tc>
      </w:tr>
      <w:tr w:rsidR="00CA64C5" w:rsidRPr="00182104" w:rsidTr="00CA64C5">
        <w:trPr>
          <w:trHeight w:val="45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3.9. JAVNI ZAVODI IN DRUGI IZVAJALCI JAVNIH SLUŽB S PODROČJA GOSPODARSKIH DEJAVNOSTI</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23</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200</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11,48</w:t>
            </w:r>
            <w:r w:rsidRPr="00182104">
              <w:rPr>
                <w:rFonts w:cs="Arial"/>
                <w:sz w:val="18"/>
                <w:szCs w:val="18"/>
                <w:lang w:val="sl-SI" w:eastAsia="sl-SI"/>
              </w:rPr>
              <w:t xml:space="preserve"> </w:t>
            </w:r>
          </w:p>
        </w:tc>
      </w:tr>
      <w:tr w:rsidR="00CA64C5" w:rsidRPr="00182104" w:rsidTr="00CA64C5">
        <w:trPr>
          <w:trHeight w:val="450"/>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4.1. SKLADI IN DRUGI IZVAJALCI OBVEZNEGA SOCIALNEGA ZAVAROVANJA</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98</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2.766</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3,55</w:t>
            </w:r>
            <w:r w:rsidRPr="00182104">
              <w:rPr>
                <w:rFonts w:cs="Arial"/>
                <w:sz w:val="18"/>
                <w:szCs w:val="18"/>
                <w:lang w:val="sl-SI" w:eastAsia="sl-SI"/>
              </w:rPr>
              <w:t xml:space="preserve"> </w:t>
            </w:r>
          </w:p>
        </w:tc>
      </w:tr>
      <w:tr w:rsidR="00CA64C5" w:rsidRPr="00182104" w:rsidTr="00CA64C5">
        <w:trPr>
          <w:trHeight w:val="225"/>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4.2. JAVNI SKLADI NA RAVNI DRŽAVE</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41</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289</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14,28</w:t>
            </w:r>
            <w:r w:rsidRPr="00182104">
              <w:rPr>
                <w:rFonts w:cs="Arial"/>
                <w:sz w:val="18"/>
                <w:szCs w:val="18"/>
                <w:lang w:val="sl-SI" w:eastAsia="sl-SI"/>
              </w:rPr>
              <w:t xml:space="preserve"> </w:t>
            </w:r>
          </w:p>
        </w:tc>
      </w:tr>
      <w:tr w:rsidR="00CA64C5" w:rsidRPr="00182104" w:rsidTr="00CA64C5">
        <w:trPr>
          <w:trHeight w:val="225"/>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4.3. JAVNI SKLADI NA RAVNI OBČIN</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18</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114</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15,52</w:t>
            </w:r>
            <w:r w:rsidRPr="00182104">
              <w:rPr>
                <w:rFonts w:cs="Arial"/>
                <w:sz w:val="18"/>
                <w:szCs w:val="18"/>
                <w:lang w:val="sl-SI" w:eastAsia="sl-SI"/>
              </w:rPr>
              <w:t xml:space="preserve"> </w:t>
            </w:r>
          </w:p>
        </w:tc>
      </w:tr>
      <w:tr w:rsidR="00CA64C5" w:rsidRPr="00182104" w:rsidTr="00CA64C5">
        <w:trPr>
          <w:trHeight w:val="225"/>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CA64C5" w:rsidRPr="00182104" w:rsidRDefault="00CA64C5" w:rsidP="00CA64C5">
            <w:pPr>
              <w:spacing w:line="240" w:lineRule="auto"/>
              <w:rPr>
                <w:rFonts w:ascii="Calibri" w:hAnsi="Calibri" w:cs="Calibri"/>
                <w:color w:val="000000"/>
                <w:sz w:val="18"/>
                <w:szCs w:val="18"/>
                <w:lang w:val="sl-SI" w:eastAsia="sl-SI"/>
              </w:rPr>
            </w:pPr>
            <w:r w:rsidRPr="00182104">
              <w:rPr>
                <w:rFonts w:ascii="Calibri" w:hAnsi="Calibri" w:cs="Calibri"/>
                <w:color w:val="000000"/>
                <w:sz w:val="18"/>
                <w:szCs w:val="18"/>
                <w:lang w:val="sl-SI" w:eastAsia="sl-SI"/>
              </w:rPr>
              <w:t>6.1. SAMOUPRAVNE NARODNOSTNE SKUPNOSTI</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5</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37</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13,87</w:t>
            </w:r>
            <w:r w:rsidRPr="00182104">
              <w:rPr>
                <w:rFonts w:cs="Arial"/>
                <w:sz w:val="18"/>
                <w:szCs w:val="18"/>
                <w:lang w:val="sl-SI" w:eastAsia="sl-SI"/>
              </w:rPr>
              <w:t xml:space="preserve"> </w:t>
            </w:r>
          </w:p>
        </w:tc>
      </w:tr>
      <w:tr w:rsidR="00CA64C5" w:rsidRPr="00182104" w:rsidTr="00CA64C5">
        <w:trPr>
          <w:trHeight w:val="225"/>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CA64C5" w:rsidRPr="00182104" w:rsidRDefault="00CA64C5" w:rsidP="00CA64C5">
            <w:pPr>
              <w:spacing w:line="240" w:lineRule="auto"/>
              <w:rPr>
                <w:rFonts w:cs="Arial"/>
                <w:sz w:val="18"/>
                <w:szCs w:val="18"/>
                <w:lang w:val="sl-SI" w:eastAsia="sl-SI"/>
              </w:rPr>
            </w:pPr>
            <w:r w:rsidRPr="00182104">
              <w:rPr>
                <w:rFonts w:cs="Arial"/>
                <w:sz w:val="18"/>
                <w:szCs w:val="18"/>
                <w:lang w:val="sl-SI" w:eastAsia="sl-SI"/>
              </w:rPr>
              <w:t> Skupaj</w:t>
            </w:r>
          </w:p>
        </w:tc>
        <w:tc>
          <w:tcPr>
            <w:tcW w:w="1644"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39.220</w:t>
            </w:r>
            <w:r w:rsidRPr="00182104">
              <w:rPr>
                <w:rFonts w:cs="Arial"/>
                <w:sz w:val="18"/>
                <w:szCs w:val="18"/>
                <w:lang w:val="sl-SI" w:eastAsia="sl-SI"/>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171.575</w:t>
            </w:r>
            <w:r w:rsidRPr="00182104">
              <w:rPr>
                <w:rFonts w:cs="Arial"/>
                <w:sz w:val="18"/>
                <w:szCs w:val="18"/>
                <w:lang w:val="sl-SI" w:eastAsia="sl-SI"/>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rsidR="00CA64C5" w:rsidRPr="00182104" w:rsidRDefault="00F333F3" w:rsidP="00CA64C5">
            <w:pPr>
              <w:spacing w:line="240" w:lineRule="auto"/>
              <w:rPr>
                <w:rFonts w:cs="Arial"/>
                <w:sz w:val="18"/>
                <w:szCs w:val="18"/>
                <w:lang w:val="sl-SI" w:eastAsia="sl-SI"/>
              </w:rPr>
            </w:pPr>
            <w:r w:rsidRPr="00182104">
              <w:rPr>
                <w:rFonts w:cs="Arial"/>
                <w:sz w:val="18"/>
                <w:szCs w:val="18"/>
                <w:lang w:val="sl-SI" w:eastAsia="sl-SI"/>
              </w:rPr>
              <w:t xml:space="preserve">               </w:t>
            </w:r>
            <w:r w:rsidR="00CA64C5" w:rsidRPr="00182104">
              <w:rPr>
                <w:rFonts w:cs="Arial"/>
                <w:sz w:val="18"/>
                <w:szCs w:val="18"/>
                <w:lang w:val="sl-SI" w:eastAsia="sl-SI"/>
              </w:rPr>
              <w:t>22,86</w:t>
            </w:r>
            <w:r w:rsidRPr="00182104">
              <w:rPr>
                <w:rFonts w:cs="Arial"/>
                <w:sz w:val="18"/>
                <w:szCs w:val="18"/>
                <w:lang w:val="sl-SI" w:eastAsia="sl-SI"/>
              </w:rPr>
              <w:t xml:space="preserve"> </w:t>
            </w:r>
          </w:p>
        </w:tc>
      </w:tr>
    </w:tbl>
    <w:p w:rsidR="00882283" w:rsidRPr="00182104" w:rsidRDefault="00CA64C5" w:rsidP="00571538">
      <w:pPr>
        <w:jc w:val="both"/>
        <w:rPr>
          <w:sz w:val="16"/>
          <w:szCs w:val="16"/>
          <w:lang w:val="sl-SI" w:eastAsia="sl-SI"/>
        </w:rPr>
      </w:pPr>
      <w:r w:rsidRPr="00182104">
        <w:rPr>
          <w:sz w:val="16"/>
          <w:szCs w:val="16"/>
          <w:lang w:val="sl-SI" w:eastAsia="sl-SI"/>
        </w:rPr>
        <w:t>Vir: ISPAP</w:t>
      </w:r>
    </w:p>
    <w:p w:rsidR="00882283" w:rsidRPr="00182104" w:rsidRDefault="00882283" w:rsidP="00571538">
      <w:pPr>
        <w:jc w:val="both"/>
        <w:rPr>
          <w:sz w:val="22"/>
          <w:szCs w:val="22"/>
          <w:lang w:val="sl-SI" w:eastAsia="sl-SI"/>
        </w:rPr>
      </w:pPr>
    </w:p>
    <w:p w:rsidR="00571538" w:rsidRPr="00182104" w:rsidRDefault="002001FA" w:rsidP="00571538">
      <w:pPr>
        <w:jc w:val="both"/>
        <w:rPr>
          <w:b/>
          <w:sz w:val="22"/>
          <w:szCs w:val="22"/>
          <w:lang w:val="sl-SI" w:eastAsia="sl-SI"/>
        </w:rPr>
      </w:pPr>
      <w:r w:rsidRPr="00182104">
        <w:rPr>
          <w:sz w:val="22"/>
          <w:szCs w:val="22"/>
          <w:lang w:val="sl-SI" w:eastAsia="sl-SI"/>
        </w:rPr>
        <w:t xml:space="preserve">Samo enkrat </w:t>
      </w:r>
      <w:r w:rsidR="00571538" w:rsidRPr="00182104">
        <w:rPr>
          <w:sz w:val="22"/>
          <w:szCs w:val="22"/>
          <w:lang w:val="sl-SI" w:eastAsia="sl-SI"/>
        </w:rPr>
        <w:t xml:space="preserve">je to izplačilo prejelo </w:t>
      </w:r>
      <w:r w:rsidRPr="00182104">
        <w:rPr>
          <w:sz w:val="22"/>
          <w:szCs w:val="22"/>
          <w:lang w:val="sl-SI" w:eastAsia="sl-SI"/>
        </w:rPr>
        <w:t>13.961</w:t>
      </w:r>
      <w:r w:rsidR="00B40709" w:rsidRPr="00182104">
        <w:rPr>
          <w:sz w:val="22"/>
          <w:szCs w:val="22"/>
          <w:lang w:val="sl-SI" w:eastAsia="sl-SI"/>
        </w:rPr>
        <w:t xml:space="preserve"> zaposlenih</w:t>
      </w:r>
      <w:r w:rsidR="00206A95" w:rsidRPr="00182104">
        <w:rPr>
          <w:sz w:val="22"/>
          <w:szCs w:val="22"/>
          <w:lang w:val="sl-SI" w:eastAsia="sl-SI"/>
        </w:rPr>
        <w:t xml:space="preserve"> oseb</w:t>
      </w:r>
      <w:r w:rsidR="00B40709" w:rsidRPr="00182104">
        <w:rPr>
          <w:sz w:val="22"/>
          <w:szCs w:val="22"/>
          <w:lang w:val="sl-SI" w:eastAsia="sl-SI"/>
        </w:rPr>
        <w:t xml:space="preserve"> (8,1</w:t>
      </w:r>
      <w:r w:rsidR="00571538" w:rsidRPr="00182104">
        <w:rPr>
          <w:sz w:val="22"/>
          <w:szCs w:val="22"/>
          <w:lang w:val="sl-SI" w:eastAsia="sl-SI"/>
        </w:rPr>
        <w:t xml:space="preserve"> </w:t>
      </w:r>
      <w:r w:rsidR="004A3277" w:rsidRPr="00182104">
        <w:rPr>
          <w:sz w:val="22"/>
          <w:szCs w:val="22"/>
          <w:lang w:val="sl-SI" w:eastAsia="sl-SI"/>
        </w:rPr>
        <w:t>%</w:t>
      </w:r>
      <w:r w:rsidR="00B33C73" w:rsidRPr="00182104">
        <w:rPr>
          <w:sz w:val="22"/>
          <w:szCs w:val="22"/>
          <w:lang w:val="sl-SI" w:eastAsia="sl-SI"/>
        </w:rPr>
        <w:t xml:space="preserve"> od vseh zaposlenih oseb</w:t>
      </w:r>
      <w:r w:rsidR="00571538" w:rsidRPr="00182104">
        <w:rPr>
          <w:sz w:val="22"/>
          <w:szCs w:val="22"/>
          <w:lang w:val="sl-SI" w:eastAsia="sl-SI"/>
        </w:rPr>
        <w:t>). Največ zaposlenih</w:t>
      </w:r>
      <w:r w:rsidR="00206A95" w:rsidRPr="00182104">
        <w:rPr>
          <w:sz w:val="22"/>
          <w:szCs w:val="22"/>
          <w:lang w:val="sl-SI" w:eastAsia="sl-SI"/>
        </w:rPr>
        <w:t xml:space="preserve"> oseb</w:t>
      </w:r>
      <w:r w:rsidR="00571538" w:rsidRPr="00182104">
        <w:rPr>
          <w:sz w:val="22"/>
          <w:szCs w:val="22"/>
          <w:lang w:val="sl-SI" w:eastAsia="sl-SI"/>
        </w:rPr>
        <w:t xml:space="preserve"> je prejemalo </w:t>
      </w:r>
      <w:r w:rsidR="00FD3889">
        <w:rPr>
          <w:sz w:val="22"/>
          <w:szCs w:val="22"/>
          <w:lang w:val="sl-SI" w:eastAsia="sl-SI"/>
        </w:rPr>
        <w:t xml:space="preserve">izplačila za </w:t>
      </w:r>
      <w:r w:rsidR="00571538" w:rsidRPr="00182104">
        <w:rPr>
          <w:sz w:val="22"/>
          <w:szCs w:val="22"/>
          <w:lang w:val="sl-SI" w:eastAsia="sl-SI"/>
        </w:rPr>
        <w:t>delovno uspešnost</w:t>
      </w:r>
      <w:r w:rsidR="00206A95" w:rsidRPr="00182104">
        <w:rPr>
          <w:sz w:val="22"/>
          <w:szCs w:val="22"/>
          <w:lang w:val="sl-SI" w:eastAsia="sl-SI"/>
        </w:rPr>
        <w:t xml:space="preserve"> (katero</w:t>
      </w:r>
      <w:r w:rsidR="00A64935" w:rsidRPr="00182104">
        <w:rPr>
          <w:sz w:val="22"/>
          <w:szCs w:val="22"/>
          <w:lang w:val="sl-SI" w:eastAsia="sl-SI"/>
        </w:rPr>
        <w:t xml:space="preserve"> </w:t>
      </w:r>
      <w:r w:rsidR="00206A95" w:rsidRPr="00182104">
        <w:rPr>
          <w:sz w:val="22"/>
          <w:szCs w:val="22"/>
          <w:lang w:val="sl-SI" w:eastAsia="sl-SI"/>
        </w:rPr>
        <w:t>koli vrsto delovne uspešnosti)</w:t>
      </w:r>
      <w:r w:rsidR="00571538" w:rsidRPr="00182104">
        <w:rPr>
          <w:sz w:val="22"/>
          <w:szCs w:val="22"/>
          <w:lang w:val="sl-SI" w:eastAsia="sl-SI"/>
        </w:rPr>
        <w:t xml:space="preserve"> deset mesec</w:t>
      </w:r>
      <w:r w:rsidR="00B40709" w:rsidRPr="00182104">
        <w:rPr>
          <w:sz w:val="22"/>
          <w:szCs w:val="22"/>
          <w:lang w:val="sl-SI" w:eastAsia="sl-SI"/>
        </w:rPr>
        <w:t>ev (</w:t>
      </w:r>
      <w:r w:rsidRPr="00182104">
        <w:rPr>
          <w:sz w:val="22"/>
          <w:szCs w:val="22"/>
          <w:lang w:val="sl-SI" w:eastAsia="sl-SI"/>
        </w:rPr>
        <w:t>17.152</w:t>
      </w:r>
      <w:r w:rsidR="00B40709" w:rsidRPr="00182104">
        <w:rPr>
          <w:sz w:val="22"/>
          <w:szCs w:val="22"/>
          <w:lang w:val="sl-SI" w:eastAsia="sl-SI"/>
        </w:rPr>
        <w:t xml:space="preserve"> zaposlenih </w:t>
      </w:r>
      <w:r w:rsidRPr="00182104">
        <w:rPr>
          <w:sz w:val="22"/>
          <w:szCs w:val="22"/>
          <w:lang w:val="sl-SI" w:eastAsia="sl-SI"/>
        </w:rPr>
        <w:t xml:space="preserve">oseb </w:t>
      </w:r>
      <w:r w:rsidR="00B40709" w:rsidRPr="00182104">
        <w:rPr>
          <w:sz w:val="22"/>
          <w:szCs w:val="22"/>
          <w:lang w:val="sl-SI" w:eastAsia="sl-SI"/>
        </w:rPr>
        <w:t>oziroma 10</w:t>
      </w:r>
      <w:r w:rsidR="00DF22E8" w:rsidRPr="00182104">
        <w:rPr>
          <w:sz w:val="22"/>
          <w:szCs w:val="22"/>
          <w:lang w:val="sl-SI" w:eastAsia="sl-SI"/>
        </w:rPr>
        <w:t> %</w:t>
      </w:r>
      <w:r w:rsidR="00B33C73" w:rsidRPr="00182104">
        <w:rPr>
          <w:sz w:val="22"/>
          <w:szCs w:val="22"/>
          <w:lang w:val="sl-SI" w:eastAsia="sl-SI"/>
        </w:rPr>
        <w:t xml:space="preserve"> od vseh zaposlenih oseb</w:t>
      </w:r>
      <w:r w:rsidR="00571538" w:rsidRPr="00182104">
        <w:rPr>
          <w:sz w:val="22"/>
          <w:szCs w:val="22"/>
          <w:lang w:val="sl-SI" w:eastAsia="sl-SI"/>
        </w:rPr>
        <w:t xml:space="preserve">) (slika 8). </w:t>
      </w:r>
    </w:p>
    <w:p w:rsidR="002001FA" w:rsidRPr="00182104" w:rsidRDefault="002001FA" w:rsidP="009A13F5">
      <w:pPr>
        <w:jc w:val="both"/>
        <w:rPr>
          <w:b/>
          <w:sz w:val="22"/>
          <w:szCs w:val="22"/>
          <w:lang w:val="sl-SI" w:eastAsia="sl-SI"/>
        </w:rPr>
      </w:pPr>
    </w:p>
    <w:p w:rsidR="00B33C73" w:rsidRPr="00182104" w:rsidRDefault="00B33C73" w:rsidP="009A13F5">
      <w:pPr>
        <w:jc w:val="both"/>
        <w:rPr>
          <w:sz w:val="22"/>
          <w:szCs w:val="22"/>
          <w:lang w:val="sl-SI" w:eastAsia="sl-SI"/>
        </w:rPr>
      </w:pPr>
    </w:p>
    <w:p w:rsidR="00B33C73" w:rsidRPr="00182104" w:rsidRDefault="00B33C73" w:rsidP="009A13F5">
      <w:pPr>
        <w:jc w:val="both"/>
        <w:rPr>
          <w:sz w:val="22"/>
          <w:szCs w:val="22"/>
          <w:lang w:val="sl-SI" w:eastAsia="sl-SI"/>
        </w:rPr>
      </w:pPr>
    </w:p>
    <w:p w:rsidR="00B33C73" w:rsidRPr="00182104" w:rsidRDefault="00B33C73" w:rsidP="009A13F5">
      <w:pPr>
        <w:jc w:val="both"/>
        <w:rPr>
          <w:sz w:val="22"/>
          <w:szCs w:val="22"/>
          <w:lang w:val="sl-SI" w:eastAsia="sl-SI"/>
        </w:rPr>
      </w:pPr>
    </w:p>
    <w:p w:rsidR="00B33C73" w:rsidRPr="00182104" w:rsidRDefault="00B33C73" w:rsidP="009A13F5">
      <w:pPr>
        <w:jc w:val="both"/>
        <w:rPr>
          <w:sz w:val="22"/>
          <w:szCs w:val="22"/>
          <w:lang w:val="sl-SI" w:eastAsia="sl-SI"/>
        </w:rPr>
      </w:pPr>
    </w:p>
    <w:p w:rsidR="00B33C73" w:rsidRPr="00182104" w:rsidRDefault="00B33C73" w:rsidP="009A13F5">
      <w:pPr>
        <w:jc w:val="both"/>
        <w:rPr>
          <w:sz w:val="22"/>
          <w:szCs w:val="22"/>
          <w:lang w:val="sl-SI" w:eastAsia="sl-SI"/>
        </w:rPr>
      </w:pPr>
    </w:p>
    <w:p w:rsidR="00B33C73" w:rsidRPr="00182104" w:rsidRDefault="00B33C73" w:rsidP="009A13F5">
      <w:pPr>
        <w:jc w:val="both"/>
        <w:rPr>
          <w:sz w:val="22"/>
          <w:szCs w:val="22"/>
          <w:lang w:val="sl-SI" w:eastAsia="sl-SI"/>
        </w:rPr>
      </w:pPr>
    </w:p>
    <w:p w:rsidR="00B33C73" w:rsidRPr="00182104" w:rsidRDefault="00B33C73" w:rsidP="009A13F5">
      <w:pPr>
        <w:jc w:val="both"/>
        <w:rPr>
          <w:sz w:val="22"/>
          <w:szCs w:val="22"/>
          <w:lang w:val="sl-SI" w:eastAsia="sl-SI"/>
        </w:rPr>
      </w:pPr>
    </w:p>
    <w:p w:rsidR="00B33C73" w:rsidRPr="00182104" w:rsidRDefault="00B33C73" w:rsidP="009A13F5">
      <w:pPr>
        <w:jc w:val="both"/>
        <w:rPr>
          <w:sz w:val="22"/>
          <w:szCs w:val="22"/>
          <w:lang w:val="sl-SI" w:eastAsia="sl-SI"/>
        </w:rPr>
      </w:pPr>
    </w:p>
    <w:p w:rsidR="00B33C73" w:rsidRPr="00182104" w:rsidRDefault="00B33C73" w:rsidP="009A13F5">
      <w:pPr>
        <w:jc w:val="both"/>
        <w:rPr>
          <w:sz w:val="22"/>
          <w:szCs w:val="22"/>
          <w:lang w:val="sl-SI" w:eastAsia="sl-SI"/>
        </w:rPr>
      </w:pPr>
    </w:p>
    <w:p w:rsidR="00B33C73" w:rsidRPr="00182104" w:rsidRDefault="00B33C73" w:rsidP="009A13F5">
      <w:pPr>
        <w:jc w:val="both"/>
        <w:rPr>
          <w:sz w:val="22"/>
          <w:szCs w:val="22"/>
          <w:lang w:val="sl-SI" w:eastAsia="sl-SI"/>
        </w:rPr>
      </w:pPr>
    </w:p>
    <w:p w:rsidR="00B33C73" w:rsidRPr="00182104" w:rsidRDefault="00B33C73" w:rsidP="009A13F5">
      <w:pPr>
        <w:jc w:val="both"/>
        <w:rPr>
          <w:sz w:val="22"/>
          <w:szCs w:val="22"/>
          <w:lang w:val="sl-SI" w:eastAsia="sl-SI"/>
        </w:rPr>
      </w:pPr>
    </w:p>
    <w:p w:rsidR="00B33C73" w:rsidRDefault="00B33C73" w:rsidP="009A13F5">
      <w:pPr>
        <w:jc w:val="both"/>
        <w:rPr>
          <w:sz w:val="22"/>
          <w:szCs w:val="22"/>
          <w:lang w:val="sl-SI" w:eastAsia="sl-SI"/>
        </w:rPr>
      </w:pPr>
    </w:p>
    <w:p w:rsidR="000540E9" w:rsidRDefault="000540E9" w:rsidP="009A13F5">
      <w:pPr>
        <w:jc w:val="both"/>
        <w:rPr>
          <w:sz w:val="22"/>
          <w:szCs w:val="22"/>
          <w:lang w:val="sl-SI" w:eastAsia="sl-SI"/>
        </w:rPr>
      </w:pPr>
    </w:p>
    <w:p w:rsidR="000540E9" w:rsidRDefault="000540E9" w:rsidP="009A13F5">
      <w:pPr>
        <w:jc w:val="both"/>
        <w:rPr>
          <w:sz w:val="22"/>
          <w:szCs w:val="22"/>
          <w:lang w:val="sl-SI" w:eastAsia="sl-SI"/>
        </w:rPr>
      </w:pPr>
    </w:p>
    <w:p w:rsidR="000540E9" w:rsidRDefault="000540E9" w:rsidP="009A13F5">
      <w:pPr>
        <w:jc w:val="both"/>
        <w:rPr>
          <w:sz w:val="22"/>
          <w:szCs w:val="22"/>
          <w:lang w:val="sl-SI" w:eastAsia="sl-SI"/>
        </w:rPr>
      </w:pPr>
    </w:p>
    <w:p w:rsidR="000540E9" w:rsidRDefault="000540E9" w:rsidP="009A13F5">
      <w:pPr>
        <w:jc w:val="both"/>
        <w:rPr>
          <w:sz w:val="22"/>
          <w:szCs w:val="22"/>
          <w:lang w:val="sl-SI" w:eastAsia="sl-SI"/>
        </w:rPr>
      </w:pPr>
    </w:p>
    <w:p w:rsidR="000540E9" w:rsidRDefault="000540E9" w:rsidP="009A13F5">
      <w:pPr>
        <w:jc w:val="both"/>
        <w:rPr>
          <w:sz w:val="22"/>
          <w:szCs w:val="22"/>
          <w:lang w:val="sl-SI" w:eastAsia="sl-SI"/>
        </w:rPr>
      </w:pPr>
    </w:p>
    <w:p w:rsidR="00FD3889" w:rsidRPr="00182104" w:rsidRDefault="00FD3889" w:rsidP="009A13F5">
      <w:pPr>
        <w:jc w:val="both"/>
        <w:rPr>
          <w:sz w:val="22"/>
          <w:szCs w:val="22"/>
          <w:lang w:val="sl-SI" w:eastAsia="sl-SI"/>
        </w:rPr>
      </w:pPr>
    </w:p>
    <w:p w:rsidR="00B33C73" w:rsidRPr="00182104" w:rsidRDefault="00B33C73" w:rsidP="009A13F5">
      <w:pPr>
        <w:jc w:val="both"/>
        <w:rPr>
          <w:sz w:val="22"/>
          <w:szCs w:val="22"/>
          <w:lang w:val="sl-SI" w:eastAsia="sl-SI"/>
        </w:rPr>
      </w:pPr>
    </w:p>
    <w:p w:rsidR="00B33C73" w:rsidRPr="00182104" w:rsidRDefault="00B33C73" w:rsidP="009A13F5">
      <w:pPr>
        <w:jc w:val="both"/>
        <w:rPr>
          <w:sz w:val="22"/>
          <w:szCs w:val="22"/>
          <w:lang w:val="sl-SI" w:eastAsia="sl-SI"/>
        </w:rPr>
      </w:pPr>
    </w:p>
    <w:p w:rsidR="00B33C73" w:rsidRPr="00182104" w:rsidRDefault="00B33C73" w:rsidP="009A13F5">
      <w:pPr>
        <w:jc w:val="both"/>
        <w:rPr>
          <w:sz w:val="22"/>
          <w:szCs w:val="22"/>
          <w:lang w:val="sl-SI" w:eastAsia="sl-SI"/>
        </w:rPr>
      </w:pPr>
    </w:p>
    <w:p w:rsidR="000A03F0" w:rsidRPr="00182104" w:rsidRDefault="00383503" w:rsidP="009A13F5">
      <w:pPr>
        <w:jc w:val="both"/>
        <w:rPr>
          <w:sz w:val="22"/>
          <w:szCs w:val="22"/>
          <w:lang w:val="sl-SI" w:eastAsia="sl-SI"/>
        </w:rPr>
      </w:pPr>
      <w:r w:rsidRPr="00182104">
        <w:rPr>
          <w:sz w:val="22"/>
          <w:szCs w:val="22"/>
          <w:lang w:val="sl-SI" w:eastAsia="sl-SI"/>
        </w:rPr>
        <w:t>Slika 8</w:t>
      </w:r>
      <w:r w:rsidR="000B1A0C" w:rsidRPr="00182104">
        <w:rPr>
          <w:sz w:val="22"/>
          <w:szCs w:val="22"/>
          <w:lang w:val="sl-SI" w:eastAsia="sl-SI"/>
        </w:rPr>
        <w:t xml:space="preserve">: </w:t>
      </w:r>
      <w:r w:rsidR="002001FA" w:rsidRPr="00182104">
        <w:rPr>
          <w:sz w:val="22"/>
          <w:szCs w:val="22"/>
          <w:lang w:val="sl-SI" w:eastAsia="sl-SI"/>
        </w:rPr>
        <w:t>Deleži zaposlenih in število p</w:t>
      </w:r>
      <w:r w:rsidR="000B1A0C" w:rsidRPr="00182104">
        <w:rPr>
          <w:sz w:val="22"/>
          <w:szCs w:val="22"/>
          <w:lang w:val="sl-SI" w:eastAsia="sl-SI"/>
        </w:rPr>
        <w:t>rej</w:t>
      </w:r>
      <w:r w:rsidR="002001FA" w:rsidRPr="00182104">
        <w:rPr>
          <w:sz w:val="22"/>
          <w:szCs w:val="22"/>
          <w:lang w:val="sl-SI" w:eastAsia="sl-SI"/>
        </w:rPr>
        <w:t>emov</w:t>
      </w:r>
      <w:r w:rsidR="00FD3889">
        <w:rPr>
          <w:sz w:val="22"/>
          <w:szCs w:val="22"/>
          <w:lang w:val="sl-SI" w:eastAsia="sl-SI"/>
        </w:rPr>
        <w:t xml:space="preserve"> izplačil za</w:t>
      </w:r>
      <w:r w:rsidR="00A64935" w:rsidRPr="00182104">
        <w:rPr>
          <w:sz w:val="22"/>
          <w:szCs w:val="22"/>
          <w:lang w:val="sl-SI" w:eastAsia="sl-SI"/>
        </w:rPr>
        <w:t xml:space="preserve"> </w:t>
      </w:r>
      <w:r w:rsidR="005D3C79" w:rsidRPr="00182104">
        <w:rPr>
          <w:sz w:val="22"/>
          <w:szCs w:val="22"/>
          <w:lang w:val="sl-SI" w:eastAsia="sl-SI"/>
        </w:rPr>
        <w:t>delovn</w:t>
      </w:r>
      <w:r w:rsidR="00FD3889">
        <w:rPr>
          <w:sz w:val="22"/>
          <w:szCs w:val="22"/>
          <w:lang w:val="sl-SI" w:eastAsia="sl-SI"/>
        </w:rPr>
        <w:t>o</w:t>
      </w:r>
      <w:r w:rsidR="005D3C79" w:rsidRPr="00182104">
        <w:rPr>
          <w:sz w:val="22"/>
          <w:szCs w:val="22"/>
          <w:lang w:val="sl-SI" w:eastAsia="sl-SI"/>
        </w:rPr>
        <w:t xml:space="preserve"> uspešnost</w:t>
      </w:r>
      <w:r w:rsidR="00D16ADB">
        <w:rPr>
          <w:sz w:val="22"/>
          <w:szCs w:val="22"/>
          <w:lang w:val="sl-SI" w:eastAsia="sl-SI"/>
        </w:rPr>
        <w:t>i</w:t>
      </w:r>
      <w:r w:rsidR="00FD3889">
        <w:rPr>
          <w:sz w:val="22"/>
          <w:szCs w:val="22"/>
          <w:lang w:val="sl-SI" w:eastAsia="sl-SI"/>
        </w:rPr>
        <w:t xml:space="preserve"> </w:t>
      </w:r>
      <w:r w:rsidR="00C36F59" w:rsidRPr="00182104">
        <w:rPr>
          <w:sz w:val="22"/>
          <w:szCs w:val="22"/>
          <w:lang w:val="sl-SI" w:eastAsia="sl-SI"/>
        </w:rPr>
        <w:t>za leto</w:t>
      </w:r>
      <w:r w:rsidR="00B40709" w:rsidRPr="00182104">
        <w:rPr>
          <w:sz w:val="22"/>
          <w:szCs w:val="22"/>
          <w:lang w:val="sl-SI" w:eastAsia="sl-SI"/>
        </w:rPr>
        <w:t xml:space="preserve"> 2017</w:t>
      </w:r>
    </w:p>
    <w:p w:rsidR="000B1A0C" w:rsidRPr="00182104" w:rsidRDefault="000B1A0C" w:rsidP="009A13F5">
      <w:pPr>
        <w:jc w:val="both"/>
        <w:rPr>
          <w:sz w:val="22"/>
          <w:szCs w:val="22"/>
          <w:lang w:val="sl-SI" w:eastAsia="sl-SI"/>
        </w:rPr>
      </w:pPr>
      <w:r w:rsidRPr="00182104">
        <w:rPr>
          <w:sz w:val="22"/>
          <w:szCs w:val="22"/>
          <w:lang w:val="sl-SI" w:eastAsia="sl-SI"/>
        </w:rPr>
        <w:t>_____________________________________________________________________</w:t>
      </w:r>
    </w:p>
    <w:p w:rsidR="000A03F0" w:rsidRPr="00182104" w:rsidRDefault="000A03F0" w:rsidP="009A13F5">
      <w:pPr>
        <w:jc w:val="both"/>
        <w:rPr>
          <w:sz w:val="22"/>
          <w:szCs w:val="22"/>
          <w:lang w:val="sl-SI" w:eastAsia="sl-SI"/>
        </w:rPr>
      </w:pPr>
    </w:p>
    <w:p w:rsidR="00C2675C" w:rsidRPr="00B80D29" w:rsidRDefault="00B40709" w:rsidP="009A13F5">
      <w:pPr>
        <w:jc w:val="both"/>
        <w:rPr>
          <w:lang w:val="sl-SI" w:eastAsia="sl-SI"/>
        </w:rPr>
      </w:pPr>
      <w:r w:rsidRPr="00182104">
        <w:rPr>
          <w:noProof/>
          <w:lang w:val="sl-SI" w:eastAsia="sl-SI"/>
        </w:rPr>
        <w:drawing>
          <wp:inline distT="0" distB="0" distL="0" distR="0" wp14:anchorId="07560517" wp14:editId="0A0DE5DC">
            <wp:extent cx="5372100" cy="1914525"/>
            <wp:effectExtent l="0" t="0" r="0" b="952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1914525"/>
                    </a:xfrm>
                    <a:prstGeom prst="rect">
                      <a:avLst/>
                    </a:prstGeom>
                    <a:noFill/>
                  </pic:spPr>
                </pic:pic>
              </a:graphicData>
            </a:graphic>
          </wp:inline>
        </w:drawing>
      </w:r>
    </w:p>
    <w:p w:rsidR="000A03F0" w:rsidRPr="00182104" w:rsidRDefault="000B1A0C" w:rsidP="009A13F5">
      <w:pPr>
        <w:jc w:val="both"/>
        <w:rPr>
          <w:lang w:val="sl-SI"/>
        </w:rPr>
      </w:pPr>
      <w:r w:rsidRPr="00182104">
        <w:rPr>
          <w:sz w:val="22"/>
          <w:szCs w:val="22"/>
          <w:lang w:val="sl-SI" w:eastAsia="sl-SI"/>
        </w:rPr>
        <w:t>____________________________________________________________________</w:t>
      </w:r>
    </w:p>
    <w:p w:rsidR="000A03F0" w:rsidRPr="00182104" w:rsidRDefault="000B1A0C" w:rsidP="009A13F5">
      <w:pPr>
        <w:jc w:val="both"/>
        <w:rPr>
          <w:sz w:val="16"/>
          <w:szCs w:val="16"/>
          <w:lang w:val="sl-SI" w:eastAsia="sl-SI"/>
        </w:rPr>
      </w:pPr>
      <w:r w:rsidRPr="00182104">
        <w:rPr>
          <w:sz w:val="16"/>
          <w:szCs w:val="16"/>
          <w:lang w:val="sl-SI" w:eastAsia="sl-SI"/>
        </w:rPr>
        <w:t>Vir: ISPAP</w:t>
      </w:r>
      <w:r w:rsidR="00571538" w:rsidRPr="00182104">
        <w:rPr>
          <w:sz w:val="16"/>
          <w:szCs w:val="16"/>
          <w:lang w:val="sl-SI" w:eastAsia="sl-SI"/>
        </w:rPr>
        <w:t>.</w:t>
      </w:r>
    </w:p>
    <w:p w:rsidR="0018366E" w:rsidRPr="00182104" w:rsidRDefault="000103EB" w:rsidP="0073187C">
      <w:pPr>
        <w:jc w:val="both"/>
        <w:rPr>
          <w:sz w:val="16"/>
          <w:szCs w:val="16"/>
          <w:lang w:val="sl-SI" w:eastAsia="sl-SI"/>
        </w:rPr>
      </w:pPr>
      <w:bookmarkStart w:id="25" w:name="_Hlk523293907"/>
      <w:r w:rsidRPr="00182104">
        <w:rPr>
          <w:sz w:val="22"/>
          <w:szCs w:val="22"/>
          <w:lang w:val="sl-SI" w:eastAsia="sl-SI"/>
        </w:rPr>
        <w:t xml:space="preserve">* </w:t>
      </w:r>
      <w:r w:rsidR="00EA44E0" w:rsidRPr="00182104">
        <w:rPr>
          <w:sz w:val="16"/>
          <w:szCs w:val="16"/>
          <w:lang w:val="sl-SI" w:eastAsia="sl-SI"/>
        </w:rPr>
        <w:t>D</w:t>
      </w:r>
      <w:r w:rsidRPr="00182104">
        <w:rPr>
          <w:sz w:val="16"/>
          <w:szCs w:val="16"/>
          <w:lang w:val="sl-SI" w:eastAsia="sl-SI"/>
        </w:rPr>
        <w:t xml:space="preserve">elež </w:t>
      </w:r>
      <w:bookmarkEnd w:id="25"/>
      <w:r w:rsidRPr="00182104">
        <w:rPr>
          <w:sz w:val="16"/>
          <w:szCs w:val="16"/>
          <w:lang w:val="sl-SI" w:eastAsia="sl-SI"/>
        </w:rPr>
        <w:t>je izračunan na podlagi števila zaposlenih</w:t>
      </w:r>
      <w:r w:rsidR="00EA44E0" w:rsidRPr="00182104">
        <w:rPr>
          <w:sz w:val="16"/>
          <w:szCs w:val="16"/>
          <w:lang w:val="sl-SI" w:eastAsia="sl-SI"/>
        </w:rPr>
        <w:t xml:space="preserve"> (oseb</w:t>
      </w:r>
      <w:r w:rsidR="006E7AC7" w:rsidRPr="00182104">
        <w:rPr>
          <w:sz w:val="16"/>
          <w:szCs w:val="16"/>
          <w:lang w:val="sl-SI" w:eastAsia="sl-SI"/>
        </w:rPr>
        <w:t>e</w:t>
      </w:r>
      <w:r w:rsidR="00EA44E0" w:rsidRPr="00182104">
        <w:rPr>
          <w:sz w:val="16"/>
          <w:szCs w:val="16"/>
          <w:lang w:val="sl-SI" w:eastAsia="sl-SI"/>
        </w:rPr>
        <w:t>)</w:t>
      </w:r>
      <w:r w:rsidR="006E7AC7" w:rsidRPr="00182104">
        <w:rPr>
          <w:sz w:val="16"/>
          <w:szCs w:val="16"/>
          <w:lang w:val="sl-SI" w:eastAsia="sl-SI"/>
        </w:rPr>
        <w:t>, ki so vsaj enkrat prejeli</w:t>
      </w:r>
      <w:r w:rsidR="00FD3889">
        <w:rPr>
          <w:sz w:val="16"/>
          <w:szCs w:val="16"/>
          <w:lang w:val="sl-SI" w:eastAsia="sl-SI"/>
        </w:rPr>
        <w:t xml:space="preserve"> izplačilo za</w:t>
      </w:r>
      <w:r w:rsidR="006E7AC7" w:rsidRPr="00182104">
        <w:rPr>
          <w:sz w:val="16"/>
          <w:szCs w:val="16"/>
          <w:lang w:val="sl-SI" w:eastAsia="sl-SI"/>
        </w:rPr>
        <w:t xml:space="preserve"> delovno uspešnost</w:t>
      </w:r>
      <w:r w:rsidR="00D11959" w:rsidRPr="00182104">
        <w:rPr>
          <w:sz w:val="16"/>
          <w:szCs w:val="16"/>
          <w:lang w:val="sl-SI" w:eastAsia="sl-SI"/>
        </w:rPr>
        <w:t>,</w:t>
      </w:r>
      <w:r w:rsidR="006E7AC7" w:rsidRPr="00182104">
        <w:rPr>
          <w:sz w:val="16"/>
          <w:szCs w:val="16"/>
          <w:lang w:val="sl-SI" w:eastAsia="sl-SI"/>
        </w:rPr>
        <w:t xml:space="preserve"> in zaposleni</w:t>
      </w:r>
      <w:r w:rsidR="00D11959" w:rsidRPr="00182104">
        <w:rPr>
          <w:sz w:val="16"/>
          <w:szCs w:val="16"/>
          <w:lang w:val="sl-SI" w:eastAsia="sl-SI"/>
        </w:rPr>
        <w:t>h</w:t>
      </w:r>
      <w:r w:rsidR="00B40709" w:rsidRPr="00182104">
        <w:rPr>
          <w:sz w:val="16"/>
          <w:szCs w:val="16"/>
          <w:lang w:val="sl-SI" w:eastAsia="sl-SI"/>
        </w:rPr>
        <w:t xml:space="preserve"> (osebe)</w:t>
      </w:r>
      <w:r w:rsidR="006A4CB3" w:rsidRPr="00182104">
        <w:rPr>
          <w:sz w:val="16"/>
          <w:szCs w:val="16"/>
          <w:lang w:val="sl-SI" w:eastAsia="sl-SI"/>
        </w:rPr>
        <w:t xml:space="preserve">, ki so </w:t>
      </w:r>
      <w:r w:rsidR="00B40709" w:rsidRPr="00182104">
        <w:rPr>
          <w:sz w:val="16"/>
          <w:szCs w:val="16"/>
          <w:lang w:val="sl-SI" w:eastAsia="sl-SI"/>
        </w:rPr>
        <w:t xml:space="preserve">vsaj enkrat </w:t>
      </w:r>
      <w:r w:rsidR="006A4CB3" w:rsidRPr="00182104">
        <w:rPr>
          <w:sz w:val="16"/>
          <w:szCs w:val="16"/>
          <w:lang w:val="sl-SI" w:eastAsia="sl-SI"/>
        </w:rPr>
        <w:t>prejeli</w:t>
      </w:r>
      <w:r w:rsidR="00B40709" w:rsidRPr="00182104">
        <w:rPr>
          <w:sz w:val="16"/>
          <w:szCs w:val="16"/>
          <w:lang w:val="sl-SI" w:eastAsia="sl-SI"/>
        </w:rPr>
        <w:t xml:space="preserve"> plačo.</w:t>
      </w:r>
    </w:p>
    <w:p w:rsidR="00B33C73" w:rsidRPr="00182104" w:rsidRDefault="00B33C73" w:rsidP="00527B6E">
      <w:pPr>
        <w:jc w:val="both"/>
        <w:rPr>
          <w:sz w:val="22"/>
          <w:szCs w:val="22"/>
          <w:lang w:val="sl-SI" w:eastAsia="sl-SI"/>
        </w:rPr>
      </w:pPr>
    </w:p>
    <w:p w:rsidR="00B33C73" w:rsidRPr="00182104" w:rsidRDefault="00B33C73" w:rsidP="00527B6E">
      <w:pPr>
        <w:jc w:val="both"/>
        <w:rPr>
          <w:sz w:val="22"/>
          <w:szCs w:val="22"/>
          <w:lang w:val="sl-SI" w:eastAsia="sl-SI"/>
        </w:rPr>
      </w:pPr>
      <w:r w:rsidRPr="00182104">
        <w:rPr>
          <w:sz w:val="22"/>
          <w:szCs w:val="22"/>
          <w:lang w:val="sl-SI" w:eastAsia="sl-SI"/>
        </w:rPr>
        <w:t>Slika 9 prikazuje primerjavo deležev zneskov</w:t>
      </w:r>
      <w:r w:rsidR="00F333F3" w:rsidRPr="00182104">
        <w:rPr>
          <w:sz w:val="22"/>
          <w:szCs w:val="22"/>
          <w:lang w:val="sl-SI" w:eastAsia="sl-SI"/>
        </w:rPr>
        <w:t xml:space="preserve"> </w:t>
      </w:r>
      <w:r w:rsidRPr="00182104">
        <w:rPr>
          <w:sz w:val="22"/>
          <w:szCs w:val="22"/>
          <w:lang w:val="sl-SI" w:eastAsia="sl-SI"/>
        </w:rPr>
        <w:t xml:space="preserve">za delovno uspešnost z deleži zaposlenih oseb po dejavnostih javnega sektorja. </w:t>
      </w:r>
      <w:r w:rsidR="00745298" w:rsidRPr="00182104">
        <w:rPr>
          <w:sz w:val="22"/>
          <w:szCs w:val="22"/>
          <w:lang w:val="sl-SI" w:eastAsia="sl-SI"/>
        </w:rPr>
        <w:t>Največji delež zaposlenih je na področju vzgoje in izobraževanj</w:t>
      </w:r>
      <w:r w:rsidR="000E5F55" w:rsidRPr="00182104">
        <w:rPr>
          <w:sz w:val="22"/>
          <w:szCs w:val="22"/>
          <w:lang w:val="sl-SI" w:eastAsia="sl-SI"/>
        </w:rPr>
        <w:t>a.</w:t>
      </w:r>
      <w:r w:rsidR="00745298" w:rsidRPr="00182104">
        <w:rPr>
          <w:sz w:val="22"/>
          <w:szCs w:val="22"/>
          <w:lang w:val="sl-SI" w:eastAsia="sl-SI"/>
        </w:rPr>
        <w:t xml:space="preserve"> </w:t>
      </w:r>
      <w:r w:rsidR="000E5F55" w:rsidRPr="00182104">
        <w:rPr>
          <w:sz w:val="22"/>
          <w:szCs w:val="22"/>
          <w:lang w:val="sl-SI" w:eastAsia="sl-SI"/>
        </w:rPr>
        <w:t>P</w:t>
      </w:r>
      <w:r w:rsidR="00745298" w:rsidRPr="00182104">
        <w:rPr>
          <w:sz w:val="22"/>
          <w:szCs w:val="22"/>
          <w:lang w:val="sl-SI" w:eastAsia="sl-SI"/>
        </w:rPr>
        <w:t>osledično je bilo na tem področju izplačan</w:t>
      </w:r>
      <w:r w:rsidR="00FD3889">
        <w:rPr>
          <w:sz w:val="22"/>
          <w:szCs w:val="22"/>
          <w:lang w:val="sl-SI" w:eastAsia="sl-SI"/>
        </w:rPr>
        <w:t xml:space="preserve">ih </w:t>
      </w:r>
      <w:r w:rsidR="000E5F55" w:rsidRPr="00182104">
        <w:rPr>
          <w:sz w:val="22"/>
          <w:szCs w:val="22"/>
          <w:lang w:val="sl-SI" w:eastAsia="sl-SI"/>
        </w:rPr>
        <w:t xml:space="preserve">največ </w:t>
      </w:r>
      <w:r w:rsidR="00FD3889">
        <w:rPr>
          <w:sz w:val="22"/>
          <w:szCs w:val="22"/>
          <w:lang w:val="sl-SI" w:eastAsia="sl-SI"/>
        </w:rPr>
        <w:t xml:space="preserve">izplačil za </w:t>
      </w:r>
      <w:r w:rsidR="00745298" w:rsidRPr="00182104">
        <w:rPr>
          <w:sz w:val="22"/>
          <w:szCs w:val="22"/>
          <w:lang w:val="sl-SI" w:eastAsia="sl-SI"/>
        </w:rPr>
        <w:t>delovn</w:t>
      </w:r>
      <w:r w:rsidR="00FD3889">
        <w:rPr>
          <w:sz w:val="22"/>
          <w:szCs w:val="22"/>
          <w:lang w:val="sl-SI" w:eastAsia="sl-SI"/>
        </w:rPr>
        <w:t xml:space="preserve">o </w:t>
      </w:r>
      <w:r w:rsidR="00745298" w:rsidRPr="00182104">
        <w:rPr>
          <w:sz w:val="22"/>
          <w:szCs w:val="22"/>
          <w:lang w:val="sl-SI" w:eastAsia="sl-SI"/>
        </w:rPr>
        <w:t>uspešnost.</w:t>
      </w:r>
    </w:p>
    <w:p w:rsidR="00745298" w:rsidRPr="00182104" w:rsidRDefault="00745298" w:rsidP="00527B6E">
      <w:pPr>
        <w:jc w:val="both"/>
        <w:rPr>
          <w:sz w:val="22"/>
          <w:szCs w:val="22"/>
          <w:lang w:val="sl-SI" w:eastAsia="sl-SI"/>
        </w:rPr>
      </w:pPr>
    </w:p>
    <w:p w:rsidR="00527B6E" w:rsidRPr="00182104" w:rsidRDefault="00E64518" w:rsidP="00527B6E">
      <w:pPr>
        <w:jc w:val="both"/>
        <w:rPr>
          <w:sz w:val="22"/>
          <w:szCs w:val="22"/>
          <w:lang w:val="sl-SI" w:eastAsia="sl-SI"/>
        </w:rPr>
      </w:pPr>
      <w:r w:rsidRPr="00182104">
        <w:rPr>
          <w:sz w:val="22"/>
          <w:szCs w:val="22"/>
          <w:lang w:val="sl-SI" w:eastAsia="sl-SI"/>
        </w:rPr>
        <w:t xml:space="preserve">Slika 9: Deleži </w:t>
      </w:r>
      <w:r w:rsidR="004131B1" w:rsidRPr="00182104">
        <w:rPr>
          <w:sz w:val="22"/>
          <w:szCs w:val="22"/>
          <w:lang w:val="sl-SI" w:eastAsia="sl-SI"/>
        </w:rPr>
        <w:t xml:space="preserve">izplačil </w:t>
      </w:r>
      <w:r w:rsidR="00527B6E" w:rsidRPr="00182104">
        <w:rPr>
          <w:sz w:val="22"/>
          <w:szCs w:val="22"/>
          <w:lang w:val="sl-SI" w:eastAsia="sl-SI"/>
        </w:rPr>
        <w:t>za delovno</w:t>
      </w:r>
      <w:r w:rsidR="003B7C7F" w:rsidRPr="00182104">
        <w:rPr>
          <w:sz w:val="22"/>
          <w:szCs w:val="22"/>
          <w:lang w:val="sl-SI" w:eastAsia="sl-SI"/>
        </w:rPr>
        <w:t xml:space="preserve"> uspešnost in deleži</w:t>
      </w:r>
      <w:r w:rsidR="00345C5B" w:rsidRPr="00182104">
        <w:rPr>
          <w:sz w:val="22"/>
          <w:szCs w:val="22"/>
          <w:lang w:val="sl-SI" w:eastAsia="sl-SI"/>
        </w:rPr>
        <w:t xml:space="preserve"> zaposlenih </w:t>
      </w:r>
      <w:r w:rsidR="00997507" w:rsidRPr="00182104">
        <w:rPr>
          <w:sz w:val="22"/>
          <w:szCs w:val="22"/>
          <w:lang w:val="sl-SI" w:eastAsia="sl-SI"/>
        </w:rPr>
        <w:t xml:space="preserve">oseb </w:t>
      </w:r>
      <w:r w:rsidR="00345C5B" w:rsidRPr="00182104">
        <w:rPr>
          <w:sz w:val="22"/>
          <w:szCs w:val="22"/>
          <w:lang w:val="sl-SI" w:eastAsia="sl-SI"/>
        </w:rPr>
        <w:t>po dejavnostih javnega sektorja</w:t>
      </w:r>
      <w:r w:rsidR="00281825" w:rsidRPr="00182104">
        <w:rPr>
          <w:sz w:val="22"/>
          <w:szCs w:val="22"/>
          <w:lang w:val="sl-SI" w:eastAsia="sl-SI"/>
        </w:rPr>
        <w:t xml:space="preserve"> za leto 2017</w:t>
      </w:r>
    </w:p>
    <w:p w:rsidR="003B7C7F" w:rsidRPr="00182104" w:rsidRDefault="003B7C7F" w:rsidP="00527B6E">
      <w:pPr>
        <w:jc w:val="both"/>
        <w:rPr>
          <w:sz w:val="22"/>
          <w:szCs w:val="22"/>
          <w:lang w:val="sl-SI" w:eastAsia="sl-SI"/>
        </w:rPr>
      </w:pPr>
      <w:r w:rsidRPr="00182104">
        <w:rPr>
          <w:sz w:val="22"/>
          <w:szCs w:val="22"/>
          <w:lang w:val="sl-SI" w:eastAsia="sl-SI"/>
        </w:rPr>
        <w:t>__________________________________________________________________</w:t>
      </w:r>
      <w:r w:rsidR="00E64518" w:rsidRPr="00182104">
        <w:rPr>
          <w:sz w:val="22"/>
          <w:szCs w:val="22"/>
          <w:lang w:val="sl-SI" w:eastAsia="sl-SI"/>
        </w:rPr>
        <w:t>___</w:t>
      </w:r>
    </w:p>
    <w:p w:rsidR="00884AB1" w:rsidRPr="00182104" w:rsidRDefault="00884AB1" w:rsidP="0029105E">
      <w:pPr>
        <w:jc w:val="both"/>
        <w:rPr>
          <w:sz w:val="22"/>
          <w:szCs w:val="22"/>
          <w:lang w:val="sl-SI" w:eastAsia="sl-SI"/>
        </w:rPr>
      </w:pPr>
    </w:p>
    <w:p w:rsidR="00527B6E" w:rsidRPr="00182104" w:rsidRDefault="00997507" w:rsidP="00527B6E">
      <w:pPr>
        <w:jc w:val="both"/>
        <w:rPr>
          <w:sz w:val="22"/>
          <w:szCs w:val="22"/>
          <w:lang w:val="sl-SI" w:eastAsia="sl-SI"/>
        </w:rPr>
      </w:pPr>
      <w:r w:rsidRPr="00182104">
        <w:rPr>
          <w:noProof/>
          <w:sz w:val="22"/>
          <w:szCs w:val="22"/>
          <w:lang w:val="sl-SI" w:eastAsia="sl-SI"/>
        </w:rPr>
        <w:drawing>
          <wp:inline distT="0" distB="0" distL="0" distR="0" wp14:anchorId="5237F159" wp14:editId="4732CE90">
            <wp:extent cx="6010275" cy="3511550"/>
            <wp:effectExtent l="0" t="0" r="9525"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10275" cy="3511550"/>
                    </a:xfrm>
                    <a:prstGeom prst="rect">
                      <a:avLst/>
                    </a:prstGeom>
                    <a:noFill/>
                  </pic:spPr>
                </pic:pic>
              </a:graphicData>
            </a:graphic>
          </wp:inline>
        </w:drawing>
      </w:r>
    </w:p>
    <w:p w:rsidR="003B7C7F" w:rsidRPr="00182104" w:rsidRDefault="003B7C7F" w:rsidP="00527B6E">
      <w:pPr>
        <w:rPr>
          <w:sz w:val="16"/>
          <w:szCs w:val="16"/>
          <w:lang w:val="sl-SI"/>
        </w:rPr>
      </w:pPr>
      <w:r w:rsidRPr="00182104">
        <w:rPr>
          <w:sz w:val="16"/>
          <w:szCs w:val="16"/>
          <w:lang w:val="sl-SI"/>
        </w:rPr>
        <w:t>_______________________________________________________________________________________________</w:t>
      </w:r>
    </w:p>
    <w:p w:rsidR="00527B6E" w:rsidRPr="00182104" w:rsidRDefault="00527B6E" w:rsidP="00527B6E">
      <w:pPr>
        <w:rPr>
          <w:sz w:val="16"/>
          <w:szCs w:val="16"/>
          <w:lang w:val="sl-SI" w:eastAsia="sl-SI"/>
        </w:rPr>
      </w:pPr>
      <w:r w:rsidRPr="00182104">
        <w:rPr>
          <w:sz w:val="16"/>
          <w:szCs w:val="16"/>
          <w:lang w:val="sl-SI"/>
        </w:rPr>
        <w:t>Vir: ISPAP</w:t>
      </w:r>
    </w:p>
    <w:p w:rsidR="003B1F0D" w:rsidRDefault="003B1F0D" w:rsidP="004F6CFD">
      <w:pPr>
        <w:jc w:val="both"/>
        <w:rPr>
          <w:sz w:val="22"/>
          <w:szCs w:val="22"/>
          <w:lang w:val="sl-SI" w:eastAsia="sl-SI"/>
        </w:rPr>
        <w:sectPr w:rsidR="003B1F0D" w:rsidSect="00C2368B">
          <w:type w:val="continuous"/>
          <w:pgSz w:w="11900" w:h="16840" w:code="9"/>
          <w:pgMar w:top="1701" w:right="1701" w:bottom="1134" w:left="1701" w:header="964" w:footer="794" w:gutter="0"/>
          <w:cols w:space="708"/>
          <w:titlePg/>
          <w:docGrid w:linePitch="272"/>
        </w:sectPr>
      </w:pPr>
    </w:p>
    <w:p w:rsidR="00FD2937" w:rsidRPr="00182104" w:rsidRDefault="00FD2937" w:rsidP="004F6CFD">
      <w:pPr>
        <w:jc w:val="both"/>
        <w:rPr>
          <w:sz w:val="22"/>
          <w:szCs w:val="22"/>
          <w:lang w:val="sl-SI" w:eastAsia="sl-SI"/>
        </w:rPr>
        <w:sectPr w:rsidR="00FD2937" w:rsidRPr="00182104" w:rsidSect="003B1F0D">
          <w:type w:val="continuous"/>
          <w:pgSz w:w="16840" w:h="11900" w:orient="landscape" w:code="9"/>
          <w:pgMar w:top="1701" w:right="1701" w:bottom="1701" w:left="1134" w:header="964" w:footer="794" w:gutter="0"/>
          <w:cols w:space="708"/>
          <w:titlePg/>
          <w:docGrid w:linePitch="272"/>
        </w:sectPr>
      </w:pPr>
    </w:p>
    <w:p w:rsidR="008F710C" w:rsidRPr="00182104" w:rsidRDefault="00BF2DC8" w:rsidP="008F710C">
      <w:pPr>
        <w:jc w:val="both"/>
        <w:rPr>
          <w:rFonts w:cs="Arial"/>
          <w:color w:val="000000"/>
          <w:sz w:val="22"/>
          <w:szCs w:val="22"/>
          <w:lang w:val="sl-SI"/>
        </w:rPr>
      </w:pPr>
      <w:bookmarkStart w:id="26" w:name="_Hlk523412183"/>
      <w:r w:rsidRPr="00182104">
        <w:rPr>
          <w:rFonts w:cs="Arial"/>
          <w:color w:val="000000"/>
          <w:sz w:val="22"/>
          <w:szCs w:val="22"/>
          <w:lang w:val="sl-SI"/>
        </w:rPr>
        <w:t>Preglednica</w:t>
      </w:r>
      <w:r w:rsidR="00E23824" w:rsidRPr="00182104">
        <w:rPr>
          <w:rFonts w:cs="Arial"/>
          <w:color w:val="000000"/>
          <w:sz w:val="22"/>
          <w:szCs w:val="22"/>
          <w:lang w:val="sl-SI"/>
        </w:rPr>
        <w:t xml:space="preserve"> 1</w:t>
      </w:r>
      <w:r w:rsidR="008F710C" w:rsidRPr="00182104">
        <w:rPr>
          <w:rFonts w:cs="Arial"/>
          <w:color w:val="000000"/>
          <w:sz w:val="22"/>
          <w:szCs w:val="22"/>
          <w:lang w:val="sl-SI"/>
        </w:rPr>
        <w:t>3</w:t>
      </w:r>
      <w:r w:rsidR="00E23824" w:rsidRPr="00182104">
        <w:rPr>
          <w:rFonts w:cs="Arial"/>
          <w:color w:val="000000"/>
          <w:sz w:val="22"/>
          <w:szCs w:val="22"/>
          <w:lang w:val="sl-SI"/>
        </w:rPr>
        <w:t xml:space="preserve">: </w:t>
      </w:r>
      <w:r w:rsidR="004131B1" w:rsidRPr="00182104">
        <w:rPr>
          <w:rFonts w:cs="Arial"/>
          <w:color w:val="000000"/>
          <w:sz w:val="22"/>
          <w:szCs w:val="22"/>
          <w:lang w:val="sl-SI"/>
        </w:rPr>
        <w:t>Izplačila</w:t>
      </w:r>
      <w:r w:rsidR="005C7961" w:rsidRPr="00182104">
        <w:rPr>
          <w:rFonts w:cs="Arial"/>
          <w:color w:val="000000"/>
          <w:sz w:val="22"/>
          <w:szCs w:val="22"/>
          <w:lang w:val="sl-SI"/>
        </w:rPr>
        <w:t xml:space="preserve"> za delovno</w:t>
      </w:r>
      <w:r w:rsidR="00E23824" w:rsidRPr="00182104">
        <w:rPr>
          <w:rFonts w:cs="Arial"/>
          <w:color w:val="000000"/>
          <w:sz w:val="22"/>
          <w:szCs w:val="22"/>
          <w:lang w:val="sl-SI"/>
        </w:rPr>
        <w:t xml:space="preserve"> uspešnost po pods</w:t>
      </w:r>
      <w:r w:rsidR="008F710C" w:rsidRPr="00182104">
        <w:rPr>
          <w:rFonts w:cs="Arial"/>
          <w:color w:val="000000"/>
          <w:sz w:val="22"/>
          <w:szCs w:val="22"/>
          <w:lang w:val="sl-SI"/>
        </w:rPr>
        <w:t>kupinah proračunskih uporabnikov</w:t>
      </w:r>
      <w:r w:rsidR="00C36F59" w:rsidRPr="00182104">
        <w:rPr>
          <w:lang w:val="sl-SI"/>
        </w:rPr>
        <w:t xml:space="preserve"> </w:t>
      </w:r>
      <w:r w:rsidR="00C36F59" w:rsidRPr="00182104">
        <w:rPr>
          <w:rFonts w:cs="Arial"/>
          <w:color w:val="000000"/>
          <w:sz w:val="22"/>
          <w:szCs w:val="22"/>
          <w:lang w:val="sl-SI"/>
        </w:rPr>
        <w:t>za leti 2016 in 2017</w:t>
      </w:r>
      <w:r w:rsidR="00A03D5E" w:rsidRPr="00182104">
        <w:rPr>
          <w:rFonts w:cs="Arial"/>
          <w:color w:val="000000"/>
          <w:sz w:val="22"/>
          <w:szCs w:val="22"/>
          <w:lang w:val="sl-SI"/>
        </w:rPr>
        <w:t xml:space="preserve"> </w:t>
      </w:r>
      <w:r w:rsidR="00C36F59" w:rsidRPr="00182104">
        <w:rPr>
          <w:rFonts w:cs="Arial"/>
          <w:color w:val="000000"/>
          <w:sz w:val="22"/>
          <w:szCs w:val="22"/>
          <w:lang w:val="sl-SI"/>
        </w:rPr>
        <w:t>(</w:t>
      </w:r>
      <w:r w:rsidR="00A03D5E" w:rsidRPr="00182104">
        <w:rPr>
          <w:rFonts w:cs="Arial"/>
          <w:color w:val="000000"/>
          <w:sz w:val="22"/>
          <w:szCs w:val="22"/>
          <w:lang w:val="sl-SI"/>
        </w:rPr>
        <w:t>v</w:t>
      </w:r>
      <w:r w:rsidR="00BA7C00" w:rsidRPr="00182104">
        <w:rPr>
          <w:rFonts w:cs="Arial"/>
          <w:color w:val="000000"/>
          <w:sz w:val="22"/>
          <w:szCs w:val="22"/>
          <w:lang w:val="sl-SI"/>
        </w:rPr>
        <w:t> EUR</w:t>
      </w:r>
      <w:r w:rsidR="00C36F59" w:rsidRPr="00182104">
        <w:rPr>
          <w:rFonts w:cs="Arial"/>
          <w:color w:val="000000"/>
          <w:sz w:val="22"/>
          <w:szCs w:val="22"/>
          <w:lang w:val="sl-SI"/>
        </w:rPr>
        <w:t>)</w:t>
      </w:r>
    </w:p>
    <w:p w:rsidR="006175AF" w:rsidRPr="00182104" w:rsidRDefault="002763D8" w:rsidP="00E23824">
      <w:pPr>
        <w:spacing w:line="260" w:lineRule="exact"/>
        <w:jc w:val="both"/>
        <w:rPr>
          <w:rFonts w:cs="Arial"/>
          <w:sz w:val="16"/>
          <w:szCs w:val="16"/>
          <w:lang w:val="sl-SI"/>
        </w:rPr>
      </w:pPr>
      <w:r w:rsidRPr="00182104">
        <w:rPr>
          <w:rFonts w:cs="Arial"/>
          <w:sz w:val="16"/>
          <w:szCs w:val="16"/>
          <w:lang w:val="sl-SI"/>
        </w:rPr>
        <w:t xml:space="preserve"> </w:t>
      </w:r>
    </w:p>
    <w:tbl>
      <w:tblPr>
        <w:tblW w:w="0" w:type="auto"/>
        <w:tblCellMar>
          <w:left w:w="70" w:type="dxa"/>
          <w:right w:w="70" w:type="dxa"/>
        </w:tblCellMar>
        <w:tblLook w:val="04A0" w:firstRow="1" w:lastRow="0" w:firstColumn="1" w:lastColumn="0" w:noHBand="0" w:noVBand="1"/>
      </w:tblPr>
      <w:tblGrid>
        <w:gridCol w:w="782"/>
        <w:gridCol w:w="3803"/>
        <w:gridCol w:w="1385"/>
        <w:gridCol w:w="1664"/>
        <w:gridCol w:w="1672"/>
        <w:gridCol w:w="1385"/>
        <w:gridCol w:w="1664"/>
        <w:gridCol w:w="1640"/>
      </w:tblGrid>
      <w:tr w:rsidR="006175AF" w:rsidRPr="00182104" w:rsidTr="003B1F0D">
        <w:trPr>
          <w:trHeight w:val="20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5AF" w:rsidRPr="00182104" w:rsidRDefault="006175AF" w:rsidP="006175AF">
            <w:pPr>
              <w:spacing w:line="240" w:lineRule="auto"/>
              <w:rPr>
                <w:rFonts w:cs="Arial"/>
                <w:b/>
                <w:bCs/>
                <w:sz w:val="18"/>
                <w:szCs w:val="18"/>
                <w:lang w:val="sl-SI" w:eastAsia="sl-SI"/>
              </w:rPr>
            </w:pPr>
            <w:bookmarkStart w:id="27" w:name="_Hlk523466384"/>
            <w:r w:rsidRPr="00182104">
              <w:rPr>
                <w:rFonts w:cs="Arial"/>
                <w:b/>
                <w:bCs/>
                <w:sz w:val="18"/>
                <w:szCs w:val="18"/>
                <w:lang w:val="sl-SI" w:eastAsia="sl-SI"/>
              </w:rPr>
              <w:t>Oznaka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75AF" w:rsidRPr="00182104" w:rsidRDefault="006175AF" w:rsidP="006175AF">
            <w:pPr>
              <w:spacing w:line="240" w:lineRule="auto"/>
              <w:jc w:val="center"/>
              <w:rPr>
                <w:rFonts w:cs="Arial"/>
                <w:b/>
                <w:bCs/>
                <w:color w:val="000000"/>
                <w:sz w:val="18"/>
                <w:szCs w:val="18"/>
                <w:lang w:val="sl-SI" w:eastAsia="sl-SI"/>
              </w:rPr>
            </w:pPr>
            <w:r w:rsidRPr="00182104">
              <w:rPr>
                <w:rFonts w:cs="Arial"/>
                <w:b/>
                <w:bCs/>
                <w:color w:val="000000"/>
                <w:sz w:val="18"/>
                <w:szCs w:val="18"/>
                <w:lang w:val="sl-SI" w:eastAsia="sl-SI"/>
              </w:rPr>
              <w:t>Podskupina proračunskih uporabnikov</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6175AF" w:rsidRPr="00182104" w:rsidRDefault="000E5F55" w:rsidP="006175AF">
            <w:pPr>
              <w:spacing w:line="240" w:lineRule="auto"/>
              <w:jc w:val="center"/>
              <w:rPr>
                <w:rFonts w:cs="Arial"/>
                <w:sz w:val="18"/>
                <w:szCs w:val="18"/>
                <w:lang w:val="sl-SI" w:eastAsia="sl-SI"/>
              </w:rPr>
            </w:pPr>
            <w:r w:rsidRPr="00182104">
              <w:rPr>
                <w:rFonts w:cs="Arial"/>
                <w:sz w:val="18"/>
                <w:szCs w:val="18"/>
                <w:lang w:val="sl-SI" w:eastAsia="sl-SI"/>
              </w:rPr>
              <w:t>L</w:t>
            </w:r>
            <w:r w:rsidR="006175AF" w:rsidRPr="00182104">
              <w:rPr>
                <w:rFonts w:cs="Arial"/>
                <w:sz w:val="18"/>
                <w:szCs w:val="18"/>
                <w:lang w:val="sl-SI" w:eastAsia="sl-SI"/>
              </w:rPr>
              <w:t>eto 2016</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6175AF" w:rsidRPr="00182104" w:rsidRDefault="000E5F55" w:rsidP="006175AF">
            <w:pPr>
              <w:spacing w:line="240" w:lineRule="auto"/>
              <w:jc w:val="center"/>
              <w:rPr>
                <w:rFonts w:cs="Arial"/>
                <w:sz w:val="18"/>
                <w:szCs w:val="18"/>
                <w:lang w:val="sl-SI" w:eastAsia="sl-SI"/>
              </w:rPr>
            </w:pPr>
            <w:r w:rsidRPr="00182104">
              <w:rPr>
                <w:rFonts w:cs="Arial"/>
                <w:sz w:val="18"/>
                <w:szCs w:val="18"/>
                <w:lang w:val="sl-SI" w:eastAsia="sl-SI"/>
              </w:rPr>
              <w:t>L</w:t>
            </w:r>
            <w:r w:rsidR="006175AF" w:rsidRPr="00182104">
              <w:rPr>
                <w:rFonts w:cs="Arial"/>
                <w:sz w:val="18"/>
                <w:szCs w:val="18"/>
                <w:lang w:val="sl-SI" w:eastAsia="sl-SI"/>
              </w:rPr>
              <w:t>eto 2017</w:t>
            </w:r>
          </w:p>
        </w:tc>
      </w:tr>
      <w:tr w:rsidR="006175AF" w:rsidRPr="00182104" w:rsidTr="003B1F0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75AF" w:rsidRPr="00182104" w:rsidRDefault="006175AF" w:rsidP="006175AF">
            <w:pPr>
              <w:spacing w:line="240" w:lineRule="auto"/>
              <w:rPr>
                <w:rFonts w:cs="Arial"/>
                <w:b/>
                <w:bCs/>
                <w:sz w:val="18"/>
                <w:szCs w:val="18"/>
                <w:lang w:val="sl-SI" w:eastAsia="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5AF" w:rsidRPr="00182104" w:rsidRDefault="006175AF" w:rsidP="006175AF">
            <w:pPr>
              <w:spacing w:line="240" w:lineRule="auto"/>
              <w:rPr>
                <w:rFonts w:cs="Arial"/>
                <w:b/>
                <w:bCs/>
                <w:color w:val="000000"/>
                <w:sz w:val="18"/>
                <w:szCs w:val="18"/>
                <w:lang w:val="sl-SI" w:eastAsia="sl-SI"/>
              </w:rPr>
            </w:pP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rPr>
                <w:rFonts w:cs="Arial"/>
                <w:b/>
                <w:bCs/>
                <w:sz w:val="18"/>
                <w:szCs w:val="18"/>
                <w:lang w:val="sl-SI" w:eastAsia="sl-SI"/>
              </w:rPr>
            </w:pPr>
            <w:r w:rsidRPr="00182104">
              <w:rPr>
                <w:rFonts w:cs="Arial"/>
                <w:b/>
                <w:bCs/>
                <w:sz w:val="18"/>
                <w:szCs w:val="18"/>
                <w:lang w:val="sl-SI" w:eastAsia="sl-SI"/>
              </w:rPr>
              <w:t>Delovna uspešnost</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center"/>
              <w:rPr>
                <w:rFonts w:cs="Arial"/>
                <w:b/>
                <w:bCs/>
                <w:sz w:val="18"/>
                <w:szCs w:val="18"/>
                <w:lang w:val="sl-SI" w:eastAsia="sl-SI"/>
              </w:rPr>
            </w:pPr>
            <w:r w:rsidRPr="00182104">
              <w:rPr>
                <w:rFonts w:cs="Arial"/>
                <w:b/>
                <w:bCs/>
                <w:sz w:val="18"/>
                <w:szCs w:val="18"/>
                <w:lang w:val="sl-SI" w:eastAsia="sl-SI"/>
              </w:rPr>
              <w:t>Delež delovne uspešnosti</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center"/>
              <w:rPr>
                <w:rFonts w:cs="Arial"/>
                <w:b/>
                <w:bCs/>
                <w:sz w:val="18"/>
                <w:szCs w:val="18"/>
                <w:lang w:val="sl-SI" w:eastAsia="sl-SI"/>
              </w:rPr>
            </w:pPr>
            <w:r w:rsidRPr="00182104">
              <w:rPr>
                <w:rFonts w:cs="Arial"/>
                <w:b/>
                <w:bCs/>
                <w:sz w:val="18"/>
                <w:szCs w:val="18"/>
                <w:lang w:val="sl-SI" w:eastAsia="sl-SI"/>
              </w:rPr>
              <w:t>Delež zaposlenih</w:t>
            </w:r>
            <w:r w:rsidR="000E5F55" w:rsidRPr="00182104">
              <w:rPr>
                <w:rFonts w:cs="Arial"/>
                <w:b/>
                <w:bCs/>
                <w:sz w:val="18"/>
                <w:szCs w:val="18"/>
                <w:lang w:val="sl-SI" w:eastAsia="sl-SI"/>
              </w:rPr>
              <w:t xml:space="preserve"> – </w:t>
            </w:r>
            <w:r w:rsidR="00B2151B" w:rsidRPr="00182104">
              <w:rPr>
                <w:rFonts w:cs="Arial"/>
                <w:b/>
                <w:bCs/>
                <w:sz w:val="18"/>
                <w:szCs w:val="18"/>
                <w:lang w:val="sl-SI" w:eastAsia="sl-SI"/>
              </w:rPr>
              <w:t>osebe</w:t>
            </w:r>
            <w:r w:rsidRPr="00182104">
              <w:rPr>
                <w:rFonts w:cs="Arial"/>
                <w:b/>
                <w:bCs/>
                <w:sz w:val="18"/>
                <w:szCs w:val="18"/>
                <w:lang w:val="sl-SI" w:eastAsia="sl-SI"/>
              </w:rPr>
              <w:t>*</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rPr>
                <w:rFonts w:cs="Arial"/>
                <w:b/>
                <w:bCs/>
                <w:sz w:val="18"/>
                <w:szCs w:val="18"/>
                <w:lang w:val="sl-SI" w:eastAsia="sl-SI"/>
              </w:rPr>
            </w:pPr>
            <w:r w:rsidRPr="00182104">
              <w:rPr>
                <w:rFonts w:cs="Arial"/>
                <w:b/>
                <w:bCs/>
                <w:sz w:val="18"/>
                <w:szCs w:val="18"/>
                <w:lang w:val="sl-SI" w:eastAsia="sl-SI"/>
              </w:rPr>
              <w:t>Delovna uspešnost</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center"/>
              <w:rPr>
                <w:rFonts w:cs="Arial"/>
                <w:b/>
                <w:bCs/>
                <w:sz w:val="18"/>
                <w:szCs w:val="18"/>
                <w:lang w:val="sl-SI" w:eastAsia="sl-SI"/>
              </w:rPr>
            </w:pPr>
            <w:r w:rsidRPr="00182104">
              <w:rPr>
                <w:rFonts w:cs="Arial"/>
                <w:b/>
                <w:bCs/>
                <w:sz w:val="18"/>
                <w:szCs w:val="18"/>
                <w:lang w:val="sl-SI" w:eastAsia="sl-SI"/>
              </w:rPr>
              <w:t>Delež delovne uspešnosti</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center"/>
              <w:rPr>
                <w:rFonts w:cs="Arial"/>
                <w:b/>
                <w:bCs/>
                <w:sz w:val="18"/>
                <w:szCs w:val="18"/>
                <w:lang w:val="sl-SI" w:eastAsia="sl-SI"/>
              </w:rPr>
            </w:pPr>
            <w:r w:rsidRPr="00182104">
              <w:rPr>
                <w:rFonts w:cs="Arial"/>
                <w:b/>
                <w:bCs/>
                <w:sz w:val="18"/>
                <w:szCs w:val="18"/>
                <w:lang w:val="sl-SI" w:eastAsia="sl-SI"/>
              </w:rPr>
              <w:t>Delež zaposlenih</w:t>
            </w:r>
            <w:r w:rsidR="00B2151B" w:rsidRPr="00182104">
              <w:rPr>
                <w:rFonts w:cs="Arial"/>
                <w:b/>
                <w:bCs/>
                <w:sz w:val="18"/>
                <w:szCs w:val="18"/>
                <w:lang w:val="sl-SI" w:eastAsia="sl-SI"/>
              </w:rPr>
              <w:t>-osebe</w:t>
            </w:r>
            <w:r w:rsidRPr="00182104">
              <w:rPr>
                <w:rFonts w:cs="Arial"/>
                <w:b/>
                <w:bCs/>
                <w:sz w:val="18"/>
                <w:szCs w:val="18"/>
                <w:lang w:val="sl-SI" w:eastAsia="sl-SI"/>
              </w:rPr>
              <w:t>*</w:t>
            </w:r>
          </w:p>
        </w:tc>
      </w:tr>
      <w:tr w:rsidR="006175AF" w:rsidRPr="00182104" w:rsidTr="003B1F0D">
        <w:trPr>
          <w:trHeight w:val="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75AF" w:rsidRPr="00182104" w:rsidRDefault="006175AF" w:rsidP="006175AF">
            <w:pPr>
              <w:spacing w:line="240" w:lineRule="auto"/>
              <w:rPr>
                <w:rFonts w:cs="Arial"/>
                <w:b/>
                <w:bCs/>
                <w:sz w:val="18"/>
                <w:szCs w:val="18"/>
                <w:lang w:val="sl-SI" w:eastAsia="sl-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75AF" w:rsidRPr="00182104" w:rsidRDefault="006175AF" w:rsidP="006175AF">
            <w:pPr>
              <w:spacing w:line="240" w:lineRule="auto"/>
              <w:rPr>
                <w:rFonts w:cs="Arial"/>
                <w:b/>
                <w:bCs/>
                <w:color w:val="000000"/>
                <w:sz w:val="18"/>
                <w:szCs w:val="18"/>
                <w:lang w:val="sl-SI" w:eastAsia="sl-SI"/>
              </w:rPr>
            </w:pPr>
          </w:p>
        </w:tc>
        <w:tc>
          <w:tcPr>
            <w:tcW w:w="0" w:type="auto"/>
            <w:tcBorders>
              <w:top w:val="nil"/>
              <w:left w:val="nil"/>
              <w:bottom w:val="single" w:sz="4" w:space="0" w:color="auto"/>
              <w:right w:val="single" w:sz="4" w:space="0" w:color="auto"/>
            </w:tcBorders>
            <w:shd w:val="clear" w:color="auto" w:fill="auto"/>
            <w:noWrap/>
            <w:vAlign w:val="bottom"/>
            <w:hideMark/>
          </w:tcPr>
          <w:p w:rsidR="006175AF" w:rsidRPr="00182104" w:rsidRDefault="000E5F55" w:rsidP="006175AF">
            <w:pPr>
              <w:spacing w:line="240" w:lineRule="auto"/>
              <w:jc w:val="center"/>
              <w:rPr>
                <w:rFonts w:cs="Arial"/>
                <w:b/>
                <w:bCs/>
                <w:sz w:val="18"/>
                <w:szCs w:val="18"/>
                <w:lang w:val="sl-SI" w:eastAsia="sl-SI"/>
              </w:rPr>
            </w:pPr>
            <w:r w:rsidRPr="00182104">
              <w:rPr>
                <w:rFonts w:cs="Arial"/>
                <w:b/>
                <w:bCs/>
                <w:sz w:val="18"/>
                <w:szCs w:val="18"/>
                <w:lang w:val="sl-SI" w:eastAsia="sl-SI"/>
              </w:rPr>
              <w:t>(</w:t>
            </w:r>
            <w:r w:rsidR="006175AF" w:rsidRPr="00182104">
              <w:rPr>
                <w:rFonts w:cs="Arial"/>
                <w:b/>
                <w:bCs/>
                <w:sz w:val="18"/>
                <w:szCs w:val="18"/>
                <w:lang w:val="sl-SI" w:eastAsia="sl-SI"/>
              </w:rPr>
              <w:t>v</w:t>
            </w:r>
            <w:r w:rsidR="00BA7C00" w:rsidRPr="00182104">
              <w:rPr>
                <w:rFonts w:cs="Arial"/>
                <w:b/>
                <w:bCs/>
                <w:sz w:val="18"/>
                <w:szCs w:val="18"/>
                <w:lang w:val="sl-SI" w:eastAsia="sl-SI"/>
              </w:rPr>
              <w:t> EUR</w:t>
            </w:r>
            <w:r w:rsidRPr="00182104">
              <w:rPr>
                <w:rFonts w:cs="Arial"/>
                <w:b/>
                <w:bCs/>
                <w:sz w:val="18"/>
                <w:szCs w:val="18"/>
                <w:lang w:val="sl-SI" w:eastAsia="sl-SI"/>
              </w:rPr>
              <w:t>)</w:t>
            </w:r>
          </w:p>
        </w:tc>
        <w:tc>
          <w:tcPr>
            <w:tcW w:w="0" w:type="auto"/>
            <w:tcBorders>
              <w:top w:val="nil"/>
              <w:left w:val="nil"/>
              <w:bottom w:val="single" w:sz="4" w:space="0" w:color="auto"/>
              <w:right w:val="single" w:sz="4" w:space="0" w:color="auto"/>
            </w:tcBorders>
            <w:shd w:val="clear" w:color="auto" w:fill="auto"/>
            <w:noWrap/>
            <w:vAlign w:val="bottom"/>
            <w:hideMark/>
          </w:tcPr>
          <w:p w:rsidR="006175AF" w:rsidRPr="00182104" w:rsidRDefault="000E5F55" w:rsidP="006175AF">
            <w:pPr>
              <w:spacing w:line="240" w:lineRule="auto"/>
              <w:jc w:val="center"/>
              <w:rPr>
                <w:rFonts w:cs="Arial"/>
                <w:b/>
                <w:bCs/>
                <w:sz w:val="18"/>
                <w:szCs w:val="18"/>
                <w:lang w:val="sl-SI" w:eastAsia="sl-SI"/>
              </w:rPr>
            </w:pPr>
            <w:r w:rsidRPr="00182104">
              <w:rPr>
                <w:rFonts w:cs="Arial"/>
                <w:b/>
                <w:bCs/>
                <w:sz w:val="18"/>
                <w:szCs w:val="18"/>
                <w:lang w:val="sl-SI" w:eastAsia="sl-SI"/>
              </w:rPr>
              <w:t>(</w:t>
            </w:r>
            <w:r w:rsidR="006175AF" w:rsidRPr="00182104">
              <w:rPr>
                <w:rFonts w:cs="Arial"/>
                <w:b/>
                <w:bCs/>
                <w:sz w:val="18"/>
                <w:szCs w:val="18"/>
                <w:lang w:val="sl-SI" w:eastAsia="sl-SI"/>
              </w:rPr>
              <w:t>v</w:t>
            </w:r>
            <w:r w:rsidR="00DF22E8" w:rsidRPr="00182104">
              <w:rPr>
                <w:rFonts w:cs="Arial"/>
                <w:b/>
                <w:bCs/>
                <w:sz w:val="18"/>
                <w:szCs w:val="18"/>
                <w:lang w:val="sl-SI" w:eastAsia="sl-SI"/>
              </w:rPr>
              <w:t> %</w:t>
            </w:r>
            <w:r w:rsidRPr="00182104">
              <w:rPr>
                <w:rFonts w:cs="Arial"/>
                <w:b/>
                <w:bCs/>
                <w:sz w:val="18"/>
                <w:szCs w:val="18"/>
                <w:lang w:val="sl-SI" w:eastAsia="sl-SI"/>
              </w:rPr>
              <w:t>)</w:t>
            </w:r>
          </w:p>
        </w:tc>
        <w:tc>
          <w:tcPr>
            <w:tcW w:w="0" w:type="auto"/>
            <w:tcBorders>
              <w:top w:val="nil"/>
              <w:left w:val="nil"/>
              <w:bottom w:val="single" w:sz="4" w:space="0" w:color="auto"/>
              <w:right w:val="single" w:sz="4" w:space="0" w:color="auto"/>
            </w:tcBorders>
            <w:shd w:val="clear" w:color="auto" w:fill="auto"/>
            <w:noWrap/>
            <w:vAlign w:val="bottom"/>
            <w:hideMark/>
          </w:tcPr>
          <w:p w:rsidR="006175AF" w:rsidRPr="00182104" w:rsidRDefault="000E5F55" w:rsidP="006175AF">
            <w:pPr>
              <w:spacing w:line="240" w:lineRule="auto"/>
              <w:jc w:val="center"/>
              <w:rPr>
                <w:rFonts w:cs="Arial"/>
                <w:b/>
                <w:bCs/>
                <w:sz w:val="18"/>
                <w:szCs w:val="18"/>
                <w:lang w:val="sl-SI" w:eastAsia="sl-SI"/>
              </w:rPr>
            </w:pPr>
            <w:r w:rsidRPr="00182104">
              <w:rPr>
                <w:rFonts w:cs="Arial"/>
                <w:b/>
                <w:bCs/>
                <w:sz w:val="18"/>
                <w:szCs w:val="18"/>
                <w:lang w:val="sl-SI" w:eastAsia="sl-SI"/>
              </w:rPr>
              <w:t>(</w:t>
            </w:r>
            <w:r w:rsidR="006175AF" w:rsidRPr="00182104">
              <w:rPr>
                <w:rFonts w:cs="Arial"/>
                <w:b/>
                <w:bCs/>
                <w:sz w:val="18"/>
                <w:szCs w:val="18"/>
                <w:lang w:val="sl-SI" w:eastAsia="sl-SI"/>
              </w:rPr>
              <w:t>v</w:t>
            </w:r>
            <w:r w:rsidR="00DF22E8" w:rsidRPr="00182104">
              <w:rPr>
                <w:rFonts w:cs="Arial"/>
                <w:b/>
                <w:bCs/>
                <w:sz w:val="18"/>
                <w:szCs w:val="18"/>
                <w:lang w:val="sl-SI" w:eastAsia="sl-SI"/>
              </w:rPr>
              <w:t> %</w:t>
            </w:r>
            <w:r w:rsidRPr="00182104">
              <w:rPr>
                <w:rFonts w:cs="Arial"/>
                <w:b/>
                <w:bCs/>
                <w:sz w:val="18"/>
                <w:szCs w:val="18"/>
                <w:lang w:val="sl-SI" w:eastAsia="sl-SI"/>
              </w:rPr>
              <w:t>)</w:t>
            </w:r>
          </w:p>
        </w:tc>
        <w:tc>
          <w:tcPr>
            <w:tcW w:w="0" w:type="auto"/>
            <w:tcBorders>
              <w:top w:val="nil"/>
              <w:left w:val="nil"/>
              <w:bottom w:val="single" w:sz="4" w:space="0" w:color="auto"/>
              <w:right w:val="single" w:sz="4" w:space="0" w:color="auto"/>
            </w:tcBorders>
            <w:shd w:val="clear" w:color="auto" w:fill="auto"/>
            <w:noWrap/>
            <w:vAlign w:val="bottom"/>
            <w:hideMark/>
          </w:tcPr>
          <w:p w:rsidR="006175AF" w:rsidRPr="00182104" w:rsidRDefault="000E5F55" w:rsidP="006175AF">
            <w:pPr>
              <w:spacing w:line="240" w:lineRule="auto"/>
              <w:jc w:val="center"/>
              <w:rPr>
                <w:rFonts w:cs="Arial"/>
                <w:b/>
                <w:bCs/>
                <w:sz w:val="18"/>
                <w:szCs w:val="18"/>
                <w:lang w:val="sl-SI" w:eastAsia="sl-SI"/>
              </w:rPr>
            </w:pPr>
            <w:r w:rsidRPr="00182104">
              <w:rPr>
                <w:rFonts w:cs="Arial"/>
                <w:b/>
                <w:bCs/>
                <w:sz w:val="18"/>
                <w:szCs w:val="18"/>
                <w:lang w:val="sl-SI" w:eastAsia="sl-SI"/>
              </w:rPr>
              <w:t>(</w:t>
            </w:r>
            <w:r w:rsidR="006175AF" w:rsidRPr="00182104">
              <w:rPr>
                <w:rFonts w:cs="Arial"/>
                <w:b/>
                <w:bCs/>
                <w:sz w:val="18"/>
                <w:szCs w:val="18"/>
                <w:lang w:val="sl-SI" w:eastAsia="sl-SI"/>
              </w:rPr>
              <w:t>v</w:t>
            </w:r>
            <w:r w:rsidR="00BA7C00" w:rsidRPr="00182104">
              <w:rPr>
                <w:rFonts w:cs="Arial"/>
                <w:b/>
                <w:bCs/>
                <w:sz w:val="18"/>
                <w:szCs w:val="18"/>
                <w:lang w:val="sl-SI" w:eastAsia="sl-SI"/>
              </w:rPr>
              <w:t> EUR</w:t>
            </w:r>
            <w:r w:rsidRPr="00182104">
              <w:rPr>
                <w:rFonts w:cs="Arial"/>
                <w:b/>
                <w:bCs/>
                <w:sz w:val="18"/>
                <w:szCs w:val="18"/>
                <w:lang w:val="sl-SI" w:eastAsia="sl-SI"/>
              </w:rPr>
              <w:t>)</w:t>
            </w:r>
          </w:p>
        </w:tc>
        <w:tc>
          <w:tcPr>
            <w:tcW w:w="0" w:type="auto"/>
            <w:tcBorders>
              <w:top w:val="nil"/>
              <w:left w:val="nil"/>
              <w:bottom w:val="single" w:sz="4" w:space="0" w:color="auto"/>
              <w:right w:val="single" w:sz="4" w:space="0" w:color="auto"/>
            </w:tcBorders>
            <w:shd w:val="clear" w:color="auto" w:fill="auto"/>
            <w:noWrap/>
            <w:vAlign w:val="bottom"/>
            <w:hideMark/>
          </w:tcPr>
          <w:p w:rsidR="006175AF" w:rsidRPr="00182104" w:rsidRDefault="000E5F55" w:rsidP="006175AF">
            <w:pPr>
              <w:spacing w:line="240" w:lineRule="auto"/>
              <w:jc w:val="center"/>
              <w:rPr>
                <w:rFonts w:cs="Arial"/>
                <w:b/>
                <w:bCs/>
                <w:sz w:val="18"/>
                <w:szCs w:val="18"/>
                <w:lang w:val="sl-SI" w:eastAsia="sl-SI"/>
              </w:rPr>
            </w:pPr>
            <w:r w:rsidRPr="00182104">
              <w:rPr>
                <w:rFonts w:cs="Arial"/>
                <w:b/>
                <w:bCs/>
                <w:sz w:val="18"/>
                <w:szCs w:val="18"/>
                <w:lang w:val="sl-SI" w:eastAsia="sl-SI"/>
              </w:rPr>
              <w:t>(</w:t>
            </w:r>
            <w:r w:rsidR="006175AF" w:rsidRPr="00182104">
              <w:rPr>
                <w:rFonts w:cs="Arial"/>
                <w:b/>
                <w:bCs/>
                <w:sz w:val="18"/>
                <w:szCs w:val="18"/>
                <w:lang w:val="sl-SI" w:eastAsia="sl-SI"/>
              </w:rPr>
              <w:t>v</w:t>
            </w:r>
            <w:r w:rsidR="00DF22E8" w:rsidRPr="00182104">
              <w:rPr>
                <w:rFonts w:cs="Arial"/>
                <w:b/>
                <w:bCs/>
                <w:sz w:val="18"/>
                <w:szCs w:val="18"/>
                <w:lang w:val="sl-SI" w:eastAsia="sl-SI"/>
              </w:rPr>
              <w:t> %</w:t>
            </w:r>
            <w:r w:rsidRPr="00182104">
              <w:rPr>
                <w:rFonts w:cs="Arial"/>
                <w:b/>
                <w:bCs/>
                <w:sz w:val="18"/>
                <w:szCs w:val="18"/>
                <w:lang w:val="sl-SI" w:eastAsia="sl-SI"/>
              </w:rPr>
              <w:t>)</w:t>
            </w:r>
          </w:p>
        </w:tc>
        <w:tc>
          <w:tcPr>
            <w:tcW w:w="0" w:type="auto"/>
            <w:tcBorders>
              <w:top w:val="nil"/>
              <w:left w:val="nil"/>
              <w:bottom w:val="single" w:sz="4" w:space="0" w:color="auto"/>
              <w:right w:val="single" w:sz="4" w:space="0" w:color="auto"/>
            </w:tcBorders>
            <w:shd w:val="clear" w:color="auto" w:fill="auto"/>
            <w:noWrap/>
            <w:vAlign w:val="bottom"/>
            <w:hideMark/>
          </w:tcPr>
          <w:p w:rsidR="006175AF" w:rsidRPr="00182104" w:rsidRDefault="000E5F55" w:rsidP="006175AF">
            <w:pPr>
              <w:spacing w:line="240" w:lineRule="auto"/>
              <w:jc w:val="center"/>
              <w:rPr>
                <w:rFonts w:cs="Arial"/>
                <w:b/>
                <w:bCs/>
                <w:sz w:val="18"/>
                <w:szCs w:val="18"/>
                <w:lang w:val="sl-SI" w:eastAsia="sl-SI"/>
              </w:rPr>
            </w:pPr>
            <w:r w:rsidRPr="00182104">
              <w:rPr>
                <w:rFonts w:cs="Arial"/>
                <w:b/>
                <w:bCs/>
                <w:sz w:val="18"/>
                <w:szCs w:val="18"/>
                <w:lang w:val="sl-SI" w:eastAsia="sl-SI"/>
              </w:rPr>
              <w:t>(</w:t>
            </w:r>
            <w:r w:rsidR="006175AF" w:rsidRPr="00182104">
              <w:rPr>
                <w:rFonts w:cs="Arial"/>
                <w:b/>
                <w:bCs/>
                <w:sz w:val="18"/>
                <w:szCs w:val="18"/>
                <w:lang w:val="sl-SI" w:eastAsia="sl-SI"/>
              </w:rPr>
              <w:t>v</w:t>
            </w:r>
            <w:r w:rsidR="00DF22E8" w:rsidRPr="00182104">
              <w:rPr>
                <w:rFonts w:cs="Arial"/>
                <w:b/>
                <w:bCs/>
                <w:sz w:val="18"/>
                <w:szCs w:val="18"/>
                <w:lang w:val="sl-SI" w:eastAsia="sl-SI"/>
              </w:rPr>
              <w:t> %</w:t>
            </w:r>
            <w:r w:rsidRPr="00182104">
              <w:rPr>
                <w:rFonts w:cs="Arial"/>
                <w:b/>
                <w:bCs/>
                <w:sz w:val="18"/>
                <w:szCs w:val="18"/>
                <w:lang w:val="sl-SI" w:eastAsia="sl-SI"/>
              </w:rPr>
              <w:t>)</w:t>
            </w:r>
          </w:p>
        </w:tc>
      </w:tr>
      <w:tr w:rsidR="006175AF" w:rsidRPr="00182104" w:rsidTr="003B1F0D">
        <w:trPr>
          <w:trHeight w:val="2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rPr>
                <w:rFonts w:cs="Arial"/>
                <w:sz w:val="18"/>
                <w:szCs w:val="18"/>
                <w:lang w:val="sl-SI" w:eastAsia="sl-SI"/>
              </w:rPr>
            </w:pPr>
            <w:r w:rsidRPr="00182104">
              <w:rPr>
                <w:rFonts w:cs="Arial"/>
                <w:sz w:val="18"/>
                <w:szCs w:val="18"/>
                <w:lang w:val="sl-SI" w:eastAsia="sl-SI"/>
              </w:rPr>
              <w:t> </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rPr>
                <w:rFonts w:cs="Arial"/>
                <w:sz w:val="18"/>
                <w:szCs w:val="18"/>
                <w:lang w:val="sl-SI" w:eastAsia="sl-SI"/>
              </w:rPr>
            </w:pPr>
            <w:r w:rsidRPr="00182104">
              <w:rPr>
                <w:rFonts w:cs="Arial"/>
                <w:sz w:val="18"/>
                <w:szCs w:val="18"/>
                <w:lang w:val="sl-SI" w:eastAsia="sl-SI"/>
              </w:rPr>
              <w:t>SKUPAJ VSI PRORAČUNSKI UPORABNIKI (A + B)</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79.941.315</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100</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100</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85.231.146</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100</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100</w:t>
            </w:r>
          </w:p>
        </w:tc>
      </w:tr>
      <w:tr w:rsidR="006175AF" w:rsidRPr="00182104" w:rsidTr="003B1F0D">
        <w:trPr>
          <w:trHeight w:val="28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6175AF" w:rsidRPr="00182104" w:rsidRDefault="006175AF" w:rsidP="006175AF">
            <w:pPr>
              <w:spacing w:line="240" w:lineRule="auto"/>
              <w:rPr>
                <w:rFonts w:cs="Arial"/>
                <w:sz w:val="18"/>
                <w:szCs w:val="18"/>
                <w:lang w:val="sl-SI" w:eastAsia="sl-SI"/>
              </w:rPr>
            </w:pPr>
            <w:r w:rsidRPr="00182104">
              <w:rPr>
                <w:rFonts w:cs="Arial"/>
                <w:sz w:val="18"/>
                <w:szCs w:val="18"/>
                <w:lang w:val="sl-SI" w:eastAsia="sl-SI"/>
              </w:rPr>
              <w:t>A.</w:t>
            </w:r>
          </w:p>
        </w:tc>
        <w:tc>
          <w:tcPr>
            <w:tcW w:w="0" w:type="auto"/>
            <w:tcBorders>
              <w:top w:val="nil"/>
              <w:left w:val="nil"/>
              <w:bottom w:val="single" w:sz="4" w:space="0" w:color="auto"/>
              <w:right w:val="single" w:sz="4" w:space="0" w:color="auto"/>
            </w:tcBorders>
            <w:shd w:val="clear" w:color="000000" w:fill="FFFF99"/>
            <w:vAlign w:val="bottom"/>
            <w:hideMark/>
          </w:tcPr>
          <w:p w:rsidR="006175AF" w:rsidRPr="00182104" w:rsidRDefault="006175AF" w:rsidP="006175AF">
            <w:pPr>
              <w:spacing w:line="240" w:lineRule="auto"/>
              <w:rPr>
                <w:rFonts w:cs="Arial"/>
                <w:sz w:val="18"/>
                <w:szCs w:val="18"/>
                <w:lang w:val="sl-SI" w:eastAsia="sl-SI"/>
              </w:rPr>
            </w:pPr>
            <w:r w:rsidRPr="00182104">
              <w:rPr>
                <w:rFonts w:cs="Arial"/>
                <w:sz w:val="18"/>
                <w:szCs w:val="18"/>
                <w:lang w:val="sl-SI" w:eastAsia="sl-SI"/>
              </w:rPr>
              <w:t>NEPOSREDNI UPORABNIKI PRORAČUNOV (I. + II.)</w:t>
            </w:r>
          </w:p>
        </w:tc>
        <w:tc>
          <w:tcPr>
            <w:tcW w:w="0" w:type="auto"/>
            <w:tcBorders>
              <w:top w:val="nil"/>
              <w:left w:val="nil"/>
              <w:bottom w:val="single" w:sz="4" w:space="0" w:color="auto"/>
              <w:right w:val="single" w:sz="4" w:space="0" w:color="auto"/>
            </w:tcBorders>
            <w:shd w:val="clear" w:color="000000" w:fill="FFFF99"/>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10.933.577</w:t>
            </w:r>
          </w:p>
        </w:tc>
        <w:tc>
          <w:tcPr>
            <w:tcW w:w="0" w:type="auto"/>
            <w:tcBorders>
              <w:top w:val="nil"/>
              <w:left w:val="nil"/>
              <w:bottom w:val="single" w:sz="4" w:space="0" w:color="auto"/>
              <w:right w:val="single" w:sz="4" w:space="0" w:color="auto"/>
            </w:tcBorders>
            <w:shd w:val="clear" w:color="000000" w:fill="FFFF99"/>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13,68 </w:t>
            </w:r>
          </w:p>
        </w:tc>
        <w:tc>
          <w:tcPr>
            <w:tcW w:w="0" w:type="auto"/>
            <w:tcBorders>
              <w:top w:val="nil"/>
              <w:left w:val="nil"/>
              <w:bottom w:val="single" w:sz="4" w:space="0" w:color="auto"/>
              <w:right w:val="single" w:sz="4" w:space="0" w:color="auto"/>
            </w:tcBorders>
            <w:shd w:val="clear" w:color="000000" w:fill="FFFF99"/>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24,62</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000000" w:fill="FFFF99"/>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11.445.551</w:t>
            </w:r>
          </w:p>
        </w:tc>
        <w:tc>
          <w:tcPr>
            <w:tcW w:w="0" w:type="auto"/>
            <w:tcBorders>
              <w:top w:val="nil"/>
              <w:left w:val="nil"/>
              <w:bottom w:val="single" w:sz="4" w:space="0" w:color="auto"/>
              <w:right w:val="single" w:sz="4" w:space="0" w:color="auto"/>
            </w:tcBorders>
            <w:shd w:val="clear" w:color="000000" w:fill="FFFF99"/>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13,43</w:t>
            </w:r>
          </w:p>
        </w:tc>
        <w:tc>
          <w:tcPr>
            <w:tcW w:w="0" w:type="auto"/>
            <w:tcBorders>
              <w:top w:val="nil"/>
              <w:left w:val="nil"/>
              <w:bottom w:val="single" w:sz="4" w:space="0" w:color="auto"/>
              <w:right w:val="single" w:sz="4" w:space="0" w:color="auto"/>
            </w:tcBorders>
            <w:shd w:val="clear" w:color="000000" w:fill="FFFF99"/>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24,21</w:t>
            </w:r>
          </w:p>
        </w:tc>
      </w:tr>
      <w:tr w:rsidR="006175AF" w:rsidRPr="00182104" w:rsidTr="003B1F0D">
        <w:trPr>
          <w:trHeight w:val="2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I.</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NEPOSREDNI UPORABNIKI DRŽ</w:t>
            </w:r>
            <w:r w:rsidR="000E5F55" w:rsidRPr="00182104">
              <w:rPr>
                <w:rFonts w:cs="Arial"/>
                <w:i/>
                <w:iCs/>
                <w:sz w:val="18"/>
                <w:szCs w:val="18"/>
                <w:lang w:val="sl-SI" w:eastAsia="sl-SI"/>
              </w:rPr>
              <w:t>AVNEGA</w:t>
            </w:r>
            <w:r w:rsidRPr="00182104">
              <w:rPr>
                <w:rFonts w:cs="Arial"/>
                <w:i/>
                <w:iCs/>
                <w:sz w:val="18"/>
                <w:szCs w:val="18"/>
                <w:lang w:val="sl-SI" w:eastAsia="sl-SI"/>
              </w:rPr>
              <w:t xml:space="preserve"> PRORAČUNA</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9.145.959</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11,44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i/>
                <w:iCs/>
                <w:sz w:val="18"/>
                <w:szCs w:val="18"/>
                <w:lang w:val="sl-SI" w:eastAsia="sl-SI"/>
              </w:rPr>
            </w:pPr>
            <w:r w:rsidRPr="00182104">
              <w:rPr>
                <w:rFonts w:cs="Arial"/>
                <w:i/>
                <w:iCs/>
                <w:sz w:val="18"/>
                <w:szCs w:val="18"/>
                <w:lang w:val="sl-SI" w:eastAsia="sl-SI"/>
              </w:rPr>
              <w:t xml:space="preserve">      </w:t>
            </w:r>
            <w:r w:rsidR="006175AF" w:rsidRPr="00182104">
              <w:rPr>
                <w:rFonts w:cs="Arial"/>
                <w:i/>
                <w:iCs/>
                <w:sz w:val="18"/>
                <w:szCs w:val="18"/>
                <w:lang w:val="sl-SI" w:eastAsia="sl-SI"/>
              </w:rPr>
              <w:t>21,36</w:t>
            </w:r>
            <w:r w:rsidRPr="00182104">
              <w:rPr>
                <w:rFonts w:cs="Arial"/>
                <w:i/>
                <w:iCs/>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9.378.173</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11,00</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21,00</w:t>
            </w:r>
          </w:p>
        </w:tc>
      </w:tr>
      <w:tr w:rsidR="006175AF" w:rsidRPr="00182104" w:rsidTr="003B1F0D">
        <w:trPr>
          <w:trHeight w:val="27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rPr>
                <w:rFonts w:cs="Arial"/>
                <w:sz w:val="18"/>
                <w:szCs w:val="18"/>
                <w:lang w:val="sl-SI" w:eastAsia="sl-SI"/>
              </w:rPr>
            </w:pPr>
            <w:r w:rsidRPr="00182104">
              <w:rPr>
                <w:rFonts w:cs="Arial"/>
                <w:sz w:val="18"/>
                <w:szCs w:val="18"/>
                <w:lang w:val="sl-SI" w:eastAsia="sl-SI"/>
              </w:rPr>
              <w:t>1.1.</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rPr>
                <w:rFonts w:cs="Arial"/>
                <w:sz w:val="18"/>
                <w:szCs w:val="18"/>
                <w:lang w:val="sl-SI" w:eastAsia="sl-SI"/>
              </w:rPr>
            </w:pPr>
            <w:r w:rsidRPr="00182104">
              <w:rPr>
                <w:rFonts w:cs="Arial"/>
                <w:sz w:val="18"/>
                <w:szCs w:val="18"/>
                <w:lang w:val="sl-SI" w:eastAsia="sl-SI"/>
              </w:rPr>
              <w:t>NEVLADNI PRORAČUNSKI UPORABNIKI</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248.480</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0,31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0,53</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333.138</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0,39</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0,52</w:t>
            </w:r>
          </w:p>
        </w:tc>
      </w:tr>
      <w:tr w:rsidR="006175AF" w:rsidRPr="00182104" w:rsidTr="003B1F0D">
        <w:trPr>
          <w:trHeight w:val="28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1.2.</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VLADNI PRORAČUNSKI UPORABNIKI</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8.693.398</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10,87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17,93</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8.823.503</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10,35</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17,63</w:t>
            </w:r>
          </w:p>
        </w:tc>
      </w:tr>
      <w:tr w:rsidR="006175AF"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1.2.1.</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VLADNE SLUŽBE</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534.258</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0,67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0,51</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576.392</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0,68</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0,52</w:t>
            </w:r>
          </w:p>
        </w:tc>
      </w:tr>
      <w:tr w:rsidR="006175AF" w:rsidRPr="00182104" w:rsidTr="003B1F0D">
        <w:trPr>
          <w:trHeight w:val="1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1.2.2.</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MINISTRSTVA IN ORGANI V SESTAVI</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8.042.367</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10,06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16,08</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8.089.030</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9,49</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15,80</w:t>
            </w:r>
          </w:p>
        </w:tc>
      </w:tr>
      <w:tr w:rsidR="006175AF"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1.2.3.</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UPRAVNE ENOTE</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116.773</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0,15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1,34</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158.081</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0,19</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1,31</w:t>
            </w:r>
          </w:p>
        </w:tc>
      </w:tr>
      <w:tr w:rsidR="006175AF" w:rsidRPr="00182104" w:rsidTr="003B1F0D">
        <w:trPr>
          <w:trHeight w:val="26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rPr>
                <w:rFonts w:cs="Arial"/>
                <w:sz w:val="18"/>
                <w:szCs w:val="18"/>
                <w:lang w:val="sl-SI" w:eastAsia="sl-SI"/>
              </w:rPr>
            </w:pPr>
            <w:r w:rsidRPr="00182104">
              <w:rPr>
                <w:rFonts w:cs="Arial"/>
                <w:sz w:val="18"/>
                <w:szCs w:val="18"/>
                <w:lang w:val="sl-SI" w:eastAsia="sl-SI"/>
              </w:rPr>
              <w:t>1.3.</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rPr>
                <w:rFonts w:cs="Arial"/>
                <w:sz w:val="18"/>
                <w:szCs w:val="18"/>
                <w:lang w:val="sl-SI" w:eastAsia="sl-SI"/>
              </w:rPr>
            </w:pPr>
            <w:r w:rsidRPr="00182104">
              <w:rPr>
                <w:rFonts w:cs="Arial"/>
                <w:sz w:val="18"/>
                <w:szCs w:val="18"/>
                <w:lang w:val="sl-SI" w:eastAsia="sl-SI"/>
              </w:rPr>
              <w:t>PRAVOSODNI PRORAČUNSKI UPORABNIKI</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204.082</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0,26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2,90</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221.532</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0,26</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2,84</w:t>
            </w:r>
          </w:p>
        </w:tc>
      </w:tr>
      <w:tr w:rsidR="006175AF"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II.</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OBČINE</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1.771.375</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2,22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3,23</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2.053.493</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2,41</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3,18</w:t>
            </w:r>
          </w:p>
        </w:tc>
      </w:tr>
      <w:tr w:rsidR="006175AF"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2.2.</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rPr>
                <w:rFonts w:cs="Arial"/>
                <w:sz w:val="18"/>
                <w:szCs w:val="18"/>
                <w:lang w:val="sl-SI" w:eastAsia="sl-SI"/>
              </w:rPr>
            </w:pPr>
            <w:r w:rsidRPr="00182104">
              <w:rPr>
                <w:rFonts w:cs="Arial"/>
                <w:sz w:val="18"/>
                <w:szCs w:val="18"/>
                <w:lang w:val="sl-SI" w:eastAsia="sl-SI"/>
              </w:rPr>
              <w:t xml:space="preserve">KRAJEVNE SKUPNOSTI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16.244</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0,02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0,03</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13.886</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0,02</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0,03</w:t>
            </w:r>
          </w:p>
        </w:tc>
      </w:tr>
      <w:tr w:rsidR="006175AF" w:rsidRPr="00182104" w:rsidTr="003B1F0D">
        <w:trPr>
          <w:trHeight w:val="194"/>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6175AF" w:rsidRPr="00182104" w:rsidRDefault="006175AF" w:rsidP="006175AF">
            <w:pPr>
              <w:spacing w:line="240" w:lineRule="auto"/>
              <w:rPr>
                <w:rFonts w:cs="Arial"/>
                <w:sz w:val="18"/>
                <w:szCs w:val="18"/>
                <w:lang w:val="sl-SI" w:eastAsia="sl-SI"/>
              </w:rPr>
            </w:pPr>
            <w:r w:rsidRPr="00182104">
              <w:rPr>
                <w:rFonts w:cs="Arial"/>
                <w:sz w:val="18"/>
                <w:szCs w:val="18"/>
                <w:lang w:val="sl-SI" w:eastAsia="sl-SI"/>
              </w:rPr>
              <w:t>B.</w:t>
            </w:r>
          </w:p>
        </w:tc>
        <w:tc>
          <w:tcPr>
            <w:tcW w:w="0" w:type="auto"/>
            <w:tcBorders>
              <w:top w:val="nil"/>
              <w:left w:val="nil"/>
              <w:bottom w:val="single" w:sz="4" w:space="0" w:color="auto"/>
              <w:right w:val="single" w:sz="4" w:space="0" w:color="auto"/>
            </w:tcBorders>
            <w:shd w:val="clear" w:color="000000" w:fill="FFFF99"/>
            <w:vAlign w:val="bottom"/>
            <w:hideMark/>
          </w:tcPr>
          <w:p w:rsidR="006175AF" w:rsidRPr="00182104" w:rsidRDefault="006175AF" w:rsidP="006175AF">
            <w:pPr>
              <w:spacing w:line="240" w:lineRule="auto"/>
              <w:rPr>
                <w:rFonts w:cs="Arial"/>
                <w:sz w:val="18"/>
                <w:szCs w:val="18"/>
                <w:lang w:val="sl-SI" w:eastAsia="sl-SI"/>
              </w:rPr>
            </w:pPr>
            <w:r w:rsidRPr="00182104">
              <w:rPr>
                <w:rFonts w:cs="Arial"/>
                <w:sz w:val="18"/>
                <w:szCs w:val="18"/>
                <w:lang w:val="sl-SI" w:eastAsia="sl-SI"/>
              </w:rPr>
              <w:t>POSREDNI UPORABNIKI PRORAČUNOV</w:t>
            </w:r>
          </w:p>
        </w:tc>
        <w:tc>
          <w:tcPr>
            <w:tcW w:w="0" w:type="auto"/>
            <w:tcBorders>
              <w:top w:val="nil"/>
              <w:left w:val="nil"/>
              <w:bottom w:val="single" w:sz="4" w:space="0" w:color="auto"/>
              <w:right w:val="single" w:sz="4" w:space="0" w:color="auto"/>
            </w:tcBorders>
            <w:shd w:val="clear" w:color="000000" w:fill="FFFF99"/>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69.007.738</w:t>
            </w:r>
          </w:p>
        </w:tc>
        <w:tc>
          <w:tcPr>
            <w:tcW w:w="0" w:type="auto"/>
            <w:tcBorders>
              <w:top w:val="nil"/>
              <w:left w:val="nil"/>
              <w:bottom w:val="single" w:sz="4" w:space="0" w:color="auto"/>
              <w:right w:val="single" w:sz="4" w:space="0" w:color="auto"/>
            </w:tcBorders>
            <w:shd w:val="clear" w:color="000000" w:fill="FFFF99"/>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86,32 </w:t>
            </w:r>
          </w:p>
        </w:tc>
        <w:tc>
          <w:tcPr>
            <w:tcW w:w="0" w:type="auto"/>
            <w:tcBorders>
              <w:top w:val="nil"/>
              <w:left w:val="nil"/>
              <w:bottom w:val="single" w:sz="4" w:space="0" w:color="auto"/>
              <w:right w:val="single" w:sz="4" w:space="0" w:color="auto"/>
            </w:tcBorders>
            <w:shd w:val="clear" w:color="000000" w:fill="FFFF99"/>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75,38</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000000" w:fill="FFFF99"/>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73.785.594</w:t>
            </w:r>
          </w:p>
        </w:tc>
        <w:tc>
          <w:tcPr>
            <w:tcW w:w="0" w:type="auto"/>
            <w:tcBorders>
              <w:top w:val="nil"/>
              <w:left w:val="nil"/>
              <w:bottom w:val="single" w:sz="4" w:space="0" w:color="auto"/>
              <w:right w:val="single" w:sz="4" w:space="0" w:color="auto"/>
            </w:tcBorders>
            <w:shd w:val="clear" w:color="000000" w:fill="FFFF99"/>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86,57</w:t>
            </w:r>
          </w:p>
        </w:tc>
        <w:tc>
          <w:tcPr>
            <w:tcW w:w="0" w:type="auto"/>
            <w:tcBorders>
              <w:top w:val="nil"/>
              <w:left w:val="nil"/>
              <w:bottom w:val="single" w:sz="4" w:space="0" w:color="auto"/>
              <w:right w:val="single" w:sz="4" w:space="0" w:color="auto"/>
            </w:tcBorders>
            <w:shd w:val="clear" w:color="000000" w:fill="FFFF99"/>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75,79</w:t>
            </w:r>
          </w:p>
        </w:tc>
      </w:tr>
      <w:tr w:rsidR="006175AF"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III./1</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JAVNI ZAVODI</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68.067.063</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85,15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i/>
                <w:iCs/>
                <w:sz w:val="18"/>
                <w:szCs w:val="18"/>
                <w:lang w:val="sl-SI" w:eastAsia="sl-SI"/>
              </w:rPr>
            </w:pPr>
            <w:r w:rsidRPr="00182104">
              <w:rPr>
                <w:rFonts w:cs="Arial"/>
                <w:i/>
                <w:iCs/>
                <w:sz w:val="18"/>
                <w:szCs w:val="18"/>
                <w:lang w:val="sl-SI" w:eastAsia="sl-SI"/>
              </w:rPr>
              <w:t xml:space="preserve">      </w:t>
            </w:r>
            <w:r w:rsidR="006175AF" w:rsidRPr="00182104">
              <w:rPr>
                <w:rFonts w:cs="Arial"/>
                <w:i/>
                <w:iCs/>
                <w:sz w:val="18"/>
                <w:szCs w:val="18"/>
                <w:lang w:val="sl-SI" w:eastAsia="sl-SI"/>
              </w:rPr>
              <w:t>72,96</w:t>
            </w:r>
            <w:r w:rsidRPr="00182104">
              <w:rPr>
                <w:rFonts w:cs="Arial"/>
                <w:i/>
                <w:iCs/>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72.621.832</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85,21</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73,36</w:t>
            </w:r>
          </w:p>
        </w:tc>
      </w:tr>
      <w:tr w:rsidR="006175AF" w:rsidRPr="00182104" w:rsidTr="003B1F0D">
        <w:trPr>
          <w:trHeight w:val="15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3.1.</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S PODROČJA VZGOJE, IZOBRAŽEVANJA IN ŠPORTA</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49.818.386</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62,32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36,91</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52.113.661</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61,14</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37,04</w:t>
            </w:r>
          </w:p>
        </w:tc>
      </w:tr>
      <w:tr w:rsidR="006175AF"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3.2.</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S PODROČJA ZDRAVSTVA</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12.039.595</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15,06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20,73</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14.029.271</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16,46</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20,95</w:t>
            </w:r>
          </w:p>
        </w:tc>
      </w:tr>
      <w:tr w:rsidR="006175AF" w:rsidRPr="00182104" w:rsidTr="003B1F0D">
        <w:trPr>
          <w:trHeight w:val="9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3.3.</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S PODROČJA SOCIALNEGA VARSTVA</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2.009.393</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2,51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7,78</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1.741.971</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2,04</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7,76</w:t>
            </w:r>
          </w:p>
        </w:tc>
      </w:tr>
      <w:tr w:rsidR="006175AF"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3.4.</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S PODROČJA KULTURE</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2.035.400</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2,55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4,06</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2.106.228</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2,47</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4,04</w:t>
            </w:r>
          </w:p>
        </w:tc>
      </w:tr>
      <w:tr w:rsidR="006175AF" w:rsidRPr="00182104" w:rsidTr="003B1F0D">
        <w:trPr>
          <w:trHeight w:val="2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3.5.</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S PODROČJA RAZISKOVALNE DEJAVNOSTI</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1.512.962</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1,89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1,62</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1.915.119</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2,25</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1,64</w:t>
            </w:r>
          </w:p>
        </w:tc>
      </w:tr>
      <w:tr w:rsidR="006175AF" w:rsidRPr="00182104" w:rsidTr="003B1F0D">
        <w:trPr>
          <w:trHeight w:val="2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3.6.</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S PODROČJA KMETIJSTVA IN GOZDARSTVA</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94.924</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0,12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0,95</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120.906</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0,14</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0,96</w:t>
            </w:r>
          </w:p>
        </w:tc>
      </w:tr>
      <w:tr w:rsidR="006175AF" w:rsidRPr="00182104" w:rsidTr="003B1F0D">
        <w:trPr>
          <w:trHeight w:val="27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3.7.</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S PODROČJA OKOLJA IN PROSTORA</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81.731</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0,10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0,15</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79.491</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0,09</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0,15</w:t>
            </w:r>
          </w:p>
        </w:tc>
      </w:tr>
      <w:tr w:rsidR="006175AF" w:rsidRPr="00182104" w:rsidTr="003B1F0D">
        <w:trPr>
          <w:trHeight w:val="1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3.9.</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S PODROČJA GOSPODARSKIH DEJAVNOSTI</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222.996</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0,28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0,27</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276.903</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0,32</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0,28</w:t>
            </w:r>
          </w:p>
        </w:tc>
      </w:tr>
      <w:tr w:rsidR="006175AF" w:rsidRPr="00182104" w:rsidTr="003B1F0D">
        <w:trPr>
          <w:trHeight w:val="18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3.10.</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S PODROČJA MALEGA GOSP</w:t>
            </w:r>
            <w:r w:rsidR="000E5F55" w:rsidRPr="00182104">
              <w:rPr>
                <w:rFonts w:cs="Arial"/>
                <w:sz w:val="18"/>
                <w:szCs w:val="18"/>
                <w:lang w:val="sl-SI" w:eastAsia="sl-SI"/>
              </w:rPr>
              <w:t>ODARSTVA</w:t>
            </w:r>
            <w:r w:rsidRPr="00182104">
              <w:rPr>
                <w:rFonts w:cs="Arial"/>
                <w:sz w:val="18"/>
                <w:szCs w:val="18"/>
                <w:lang w:val="sl-SI" w:eastAsia="sl-SI"/>
              </w:rPr>
              <w:t xml:space="preserve"> IN TURIZMA</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77.567</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0,10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0,10</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94.436</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0,11</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0,13</w:t>
            </w:r>
          </w:p>
        </w:tc>
      </w:tr>
      <w:tr w:rsidR="006175AF" w:rsidRPr="00182104" w:rsidTr="003B1F0D">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3.11.</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S PODROČJA JAVNEGA REDA IN VARNOSTI</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174.109</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0,22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0,40</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143.847</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0,17</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0,41</w:t>
            </w:r>
          </w:p>
        </w:tc>
      </w:tr>
      <w:tr w:rsidR="006175AF"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III./2</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DRŽAVNE AGENCIJE</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518.497</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0,65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0,56</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639.462</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0,75</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0,56</w:t>
            </w:r>
          </w:p>
        </w:tc>
      </w:tr>
      <w:tr w:rsidR="006175AF" w:rsidRPr="00182104" w:rsidTr="003B1F0D">
        <w:trPr>
          <w:trHeight w:val="31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IV.</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SKLADI IN DRUGI IZVAJALCI SOCIALNEGA ZAV</w:t>
            </w:r>
            <w:r w:rsidR="000E5F55" w:rsidRPr="00182104">
              <w:rPr>
                <w:rFonts w:cs="Arial"/>
                <w:i/>
                <w:iCs/>
                <w:sz w:val="18"/>
                <w:szCs w:val="18"/>
                <w:lang w:val="sl-SI" w:eastAsia="sl-SI"/>
              </w:rPr>
              <w:t>AROVANJA</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417.013</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0,52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i/>
                <w:iCs/>
                <w:sz w:val="18"/>
                <w:szCs w:val="18"/>
                <w:lang w:val="sl-SI" w:eastAsia="sl-SI"/>
              </w:rPr>
            </w:pPr>
            <w:r w:rsidRPr="00182104">
              <w:rPr>
                <w:rFonts w:cs="Arial"/>
                <w:i/>
                <w:iCs/>
                <w:sz w:val="18"/>
                <w:szCs w:val="18"/>
                <w:lang w:val="sl-SI" w:eastAsia="sl-SI"/>
              </w:rPr>
              <w:t xml:space="preserve">        </w:t>
            </w:r>
            <w:r w:rsidR="006175AF" w:rsidRPr="00182104">
              <w:rPr>
                <w:rFonts w:cs="Arial"/>
                <w:i/>
                <w:iCs/>
                <w:sz w:val="18"/>
                <w:szCs w:val="18"/>
                <w:lang w:val="sl-SI" w:eastAsia="sl-SI"/>
              </w:rPr>
              <w:t>1,85</w:t>
            </w:r>
            <w:r w:rsidRPr="00182104">
              <w:rPr>
                <w:rFonts w:cs="Arial"/>
                <w:i/>
                <w:iCs/>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512.773</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0,60</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1,85</w:t>
            </w:r>
          </w:p>
        </w:tc>
      </w:tr>
      <w:tr w:rsidR="006175AF" w:rsidRPr="00182104" w:rsidTr="003B1F0D">
        <w:trPr>
          <w:trHeight w:val="54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4.1.</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SKLADI IN DRUGI IZVAJALCI OBVEZNEGA SOCIALNEGA ZAVAROVANJA</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197.314</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0,25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1,59</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309.601</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0,36</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1,61</w:t>
            </w:r>
          </w:p>
        </w:tc>
      </w:tr>
      <w:tr w:rsidR="006175AF"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4.2.</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JAVNI SKLADI NA RAVNI DRŽAVE</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181.463</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0,23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0,19</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157.217</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0,18</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0,17</w:t>
            </w:r>
          </w:p>
        </w:tc>
      </w:tr>
      <w:tr w:rsidR="006175AF" w:rsidRPr="00182104" w:rsidTr="003B1F0D">
        <w:trPr>
          <w:trHeight w:val="2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4.3.</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JAVNI SKLADI NA RAVNI OBČIN</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38.236</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0,05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0,07</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45.954</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0,05</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0,07</w:t>
            </w:r>
          </w:p>
        </w:tc>
      </w:tr>
      <w:tr w:rsidR="006175AF" w:rsidRPr="00182104" w:rsidTr="003B1F0D">
        <w:trPr>
          <w:trHeight w:val="20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VI.</w:t>
            </w:r>
          </w:p>
        </w:tc>
        <w:tc>
          <w:tcPr>
            <w:tcW w:w="0" w:type="auto"/>
            <w:tcBorders>
              <w:top w:val="nil"/>
              <w:left w:val="nil"/>
              <w:bottom w:val="single" w:sz="4" w:space="0" w:color="auto"/>
              <w:right w:val="single" w:sz="4" w:space="0" w:color="auto"/>
            </w:tcBorders>
            <w:shd w:val="clear" w:color="auto" w:fill="auto"/>
            <w:vAlign w:val="bottom"/>
            <w:hideMark/>
          </w:tcPr>
          <w:p w:rsidR="006175AF" w:rsidRPr="00182104" w:rsidRDefault="006175AF" w:rsidP="006175AF">
            <w:pPr>
              <w:spacing w:line="240" w:lineRule="auto"/>
              <w:rPr>
                <w:rFonts w:cs="Arial"/>
                <w:i/>
                <w:iCs/>
                <w:sz w:val="18"/>
                <w:szCs w:val="18"/>
                <w:lang w:val="sl-SI" w:eastAsia="sl-SI"/>
              </w:rPr>
            </w:pPr>
            <w:r w:rsidRPr="00182104">
              <w:rPr>
                <w:rFonts w:cs="Arial"/>
                <w:i/>
                <w:iCs/>
                <w:sz w:val="18"/>
                <w:szCs w:val="18"/>
                <w:lang w:val="sl-SI" w:eastAsia="sl-SI"/>
              </w:rPr>
              <w:t>SAMOUPRAVNE NARODNOSTNE SKUPNOSTI</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5.165</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sz w:val="18"/>
                <w:szCs w:val="18"/>
                <w:lang w:val="sl-SI" w:eastAsia="sl-SI"/>
              </w:rPr>
            </w:pPr>
            <w:r w:rsidRPr="00182104">
              <w:rPr>
                <w:rFonts w:cs="Arial"/>
                <w:sz w:val="18"/>
                <w:szCs w:val="18"/>
                <w:lang w:val="sl-SI" w:eastAsia="sl-SI"/>
              </w:rPr>
              <w:t xml:space="preserve">0,01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F333F3" w:rsidP="006175AF">
            <w:pPr>
              <w:spacing w:line="240" w:lineRule="auto"/>
              <w:rPr>
                <w:rFonts w:cs="Arial"/>
                <w:sz w:val="18"/>
                <w:szCs w:val="18"/>
                <w:lang w:val="sl-SI" w:eastAsia="sl-SI"/>
              </w:rPr>
            </w:pPr>
            <w:r w:rsidRPr="00182104">
              <w:rPr>
                <w:rFonts w:cs="Arial"/>
                <w:sz w:val="18"/>
                <w:szCs w:val="18"/>
                <w:lang w:val="sl-SI" w:eastAsia="sl-SI"/>
              </w:rPr>
              <w:t xml:space="preserve">        </w:t>
            </w:r>
            <w:r w:rsidR="006175AF" w:rsidRPr="00182104">
              <w:rPr>
                <w:rFonts w:cs="Arial"/>
                <w:sz w:val="18"/>
                <w:szCs w:val="18"/>
                <w:lang w:val="sl-SI" w:eastAsia="sl-SI"/>
              </w:rPr>
              <w:t>0,02</w:t>
            </w:r>
            <w:r w:rsidRPr="00182104">
              <w:rPr>
                <w:rFonts w:cs="Arial"/>
                <w:sz w:val="18"/>
                <w:szCs w:val="18"/>
                <w:lang w:val="sl-SI" w:eastAsia="sl-SI"/>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11.528</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0,01</w:t>
            </w:r>
          </w:p>
        </w:tc>
        <w:tc>
          <w:tcPr>
            <w:tcW w:w="0" w:type="auto"/>
            <w:tcBorders>
              <w:top w:val="nil"/>
              <w:left w:val="nil"/>
              <w:bottom w:val="single" w:sz="4" w:space="0" w:color="auto"/>
              <w:right w:val="single" w:sz="4" w:space="0" w:color="auto"/>
            </w:tcBorders>
            <w:shd w:val="clear" w:color="auto" w:fill="auto"/>
            <w:noWrap/>
            <w:vAlign w:val="center"/>
            <w:hideMark/>
          </w:tcPr>
          <w:p w:rsidR="006175AF" w:rsidRPr="00182104" w:rsidRDefault="006175AF" w:rsidP="006175AF">
            <w:pPr>
              <w:spacing w:line="240" w:lineRule="auto"/>
              <w:jc w:val="right"/>
              <w:rPr>
                <w:rFonts w:cs="Arial"/>
                <w:i/>
                <w:iCs/>
                <w:sz w:val="18"/>
                <w:szCs w:val="18"/>
                <w:lang w:val="sl-SI" w:eastAsia="sl-SI"/>
              </w:rPr>
            </w:pPr>
            <w:r w:rsidRPr="00182104">
              <w:rPr>
                <w:rFonts w:cs="Arial"/>
                <w:i/>
                <w:iCs/>
                <w:sz w:val="18"/>
                <w:szCs w:val="18"/>
                <w:lang w:val="sl-SI" w:eastAsia="sl-SI"/>
              </w:rPr>
              <w:t>0,02</w:t>
            </w:r>
          </w:p>
        </w:tc>
      </w:tr>
    </w:tbl>
    <w:bookmarkEnd w:id="27"/>
    <w:p w:rsidR="00E23824" w:rsidRPr="00182104" w:rsidRDefault="005C7961" w:rsidP="00E23824">
      <w:pPr>
        <w:spacing w:line="260" w:lineRule="exact"/>
        <w:jc w:val="both"/>
        <w:rPr>
          <w:rFonts w:cs="Arial"/>
          <w:sz w:val="16"/>
          <w:szCs w:val="16"/>
          <w:lang w:val="sl-SI"/>
        </w:rPr>
      </w:pPr>
      <w:r w:rsidRPr="00182104">
        <w:rPr>
          <w:rFonts w:cs="Arial"/>
          <w:sz w:val="16"/>
          <w:szCs w:val="16"/>
          <w:lang w:val="sl-SI"/>
        </w:rPr>
        <w:t>Vir:</w:t>
      </w:r>
      <w:r w:rsidR="00E23824" w:rsidRPr="00182104">
        <w:rPr>
          <w:rFonts w:cs="Arial"/>
          <w:sz w:val="16"/>
          <w:szCs w:val="16"/>
          <w:lang w:val="sl-SI"/>
        </w:rPr>
        <w:t xml:space="preserve"> ISPAP</w:t>
      </w:r>
    </w:p>
    <w:p w:rsidR="00477AEF" w:rsidRPr="00182104" w:rsidRDefault="00571538" w:rsidP="00E23824">
      <w:pPr>
        <w:jc w:val="both"/>
        <w:rPr>
          <w:rFonts w:cs="Arial"/>
          <w:sz w:val="16"/>
          <w:szCs w:val="16"/>
          <w:lang w:val="sl-SI"/>
        </w:rPr>
      </w:pPr>
      <w:r w:rsidRPr="00182104">
        <w:rPr>
          <w:rFonts w:cs="Arial"/>
          <w:sz w:val="16"/>
          <w:szCs w:val="16"/>
          <w:lang w:val="sl-SI"/>
        </w:rPr>
        <w:t xml:space="preserve">* </w:t>
      </w:r>
      <w:r w:rsidR="00E23824" w:rsidRPr="00182104">
        <w:rPr>
          <w:rFonts w:cs="Arial"/>
          <w:sz w:val="16"/>
          <w:szCs w:val="16"/>
          <w:lang w:val="sl-SI"/>
        </w:rPr>
        <w:t xml:space="preserve">Delež zaposlenih je </w:t>
      </w:r>
      <w:r w:rsidR="00B2151B" w:rsidRPr="00182104">
        <w:rPr>
          <w:rFonts w:cs="Arial"/>
          <w:sz w:val="16"/>
          <w:szCs w:val="16"/>
          <w:lang w:val="sl-SI"/>
        </w:rPr>
        <w:t>izračunan na podlagi oseb, ki so prejele plačo</w:t>
      </w:r>
      <w:r w:rsidR="000E5F55" w:rsidRPr="00182104">
        <w:rPr>
          <w:rFonts w:cs="Arial"/>
          <w:sz w:val="16"/>
          <w:szCs w:val="16"/>
          <w:lang w:val="sl-SI"/>
        </w:rPr>
        <w:t>,</w:t>
      </w:r>
      <w:r w:rsidR="00B2151B" w:rsidRPr="00182104">
        <w:rPr>
          <w:rFonts w:cs="Arial"/>
          <w:sz w:val="16"/>
          <w:szCs w:val="16"/>
          <w:lang w:val="sl-SI"/>
        </w:rPr>
        <w:t xml:space="preserve"> in na podlagi oseb, ki so prejele </w:t>
      </w:r>
      <w:r w:rsidR="00FD3889">
        <w:rPr>
          <w:rFonts w:cs="Arial"/>
          <w:sz w:val="16"/>
          <w:szCs w:val="16"/>
          <w:lang w:val="sl-SI"/>
        </w:rPr>
        <w:t xml:space="preserve">izplačilo za </w:t>
      </w:r>
      <w:r w:rsidR="00B2151B" w:rsidRPr="00182104">
        <w:rPr>
          <w:rFonts w:cs="Arial"/>
          <w:sz w:val="16"/>
          <w:szCs w:val="16"/>
          <w:lang w:val="sl-SI"/>
        </w:rPr>
        <w:t>delovno uspešnost</w:t>
      </w:r>
      <w:r w:rsidRPr="00182104">
        <w:rPr>
          <w:rFonts w:cs="Arial"/>
          <w:sz w:val="16"/>
          <w:szCs w:val="16"/>
          <w:lang w:val="sl-SI"/>
        </w:rPr>
        <w:t>.</w:t>
      </w:r>
    </w:p>
    <w:bookmarkEnd w:id="2"/>
    <w:bookmarkEnd w:id="26"/>
    <w:p w:rsidR="003B1F0D" w:rsidRDefault="003B1F0D" w:rsidP="00B226EF">
      <w:pPr>
        <w:spacing w:line="260" w:lineRule="exact"/>
        <w:jc w:val="both"/>
        <w:rPr>
          <w:rFonts w:cs="Arial"/>
          <w:sz w:val="22"/>
          <w:szCs w:val="22"/>
          <w:lang w:val="sl-SI"/>
        </w:rPr>
        <w:sectPr w:rsidR="003B1F0D" w:rsidSect="003B1F0D">
          <w:type w:val="continuous"/>
          <w:pgSz w:w="16840" w:h="11900" w:orient="landscape" w:code="9"/>
          <w:pgMar w:top="1701" w:right="1701" w:bottom="1701" w:left="1134" w:header="964" w:footer="794" w:gutter="0"/>
          <w:cols w:space="708"/>
          <w:titlePg/>
        </w:sectPr>
      </w:pPr>
    </w:p>
    <w:p w:rsidR="00E23824" w:rsidRPr="00182104" w:rsidRDefault="00E23824" w:rsidP="00B226EF">
      <w:pPr>
        <w:spacing w:line="260" w:lineRule="exact"/>
        <w:jc w:val="both"/>
        <w:rPr>
          <w:rFonts w:cs="Arial"/>
          <w:sz w:val="22"/>
          <w:szCs w:val="22"/>
          <w:lang w:val="sl-SI"/>
        </w:rPr>
        <w:sectPr w:rsidR="00E23824" w:rsidRPr="00182104" w:rsidSect="003B1F0D">
          <w:type w:val="continuous"/>
          <w:pgSz w:w="11900" w:h="16840" w:code="9"/>
          <w:pgMar w:top="1701" w:right="1701" w:bottom="1134" w:left="1701" w:header="964" w:footer="794" w:gutter="0"/>
          <w:cols w:space="708"/>
          <w:titlePg/>
        </w:sectPr>
      </w:pPr>
    </w:p>
    <w:p w:rsidR="00BD4D7C" w:rsidRPr="00182104" w:rsidRDefault="00D7601A" w:rsidP="0070423E">
      <w:pPr>
        <w:pStyle w:val="Naslov2"/>
      </w:pPr>
      <w:bookmarkStart w:id="28" w:name="_Toc523465048"/>
      <w:r w:rsidRPr="00182104">
        <w:t>Vrste delovne uspešnosti</w:t>
      </w:r>
      <w:bookmarkEnd w:id="28"/>
      <w:r w:rsidRPr="00182104">
        <w:t xml:space="preserve"> </w:t>
      </w:r>
    </w:p>
    <w:p w:rsidR="00BD4D7C" w:rsidRPr="00182104" w:rsidRDefault="00BD4D7C" w:rsidP="00BD4D7C">
      <w:pPr>
        <w:spacing w:line="260" w:lineRule="exact"/>
        <w:jc w:val="both"/>
        <w:rPr>
          <w:rFonts w:cs="Arial"/>
          <w:sz w:val="22"/>
          <w:szCs w:val="22"/>
          <w:lang w:val="sl-SI"/>
        </w:rPr>
      </w:pPr>
    </w:p>
    <w:p w:rsidR="00571538" w:rsidRPr="00182104" w:rsidRDefault="00571538" w:rsidP="00571538">
      <w:pPr>
        <w:spacing w:line="260" w:lineRule="exact"/>
        <w:jc w:val="both"/>
        <w:rPr>
          <w:rFonts w:cs="Arial"/>
          <w:sz w:val="22"/>
          <w:szCs w:val="22"/>
          <w:lang w:val="sl-SI"/>
        </w:rPr>
      </w:pPr>
      <w:r w:rsidRPr="00182104">
        <w:rPr>
          <w:rFonts w:cs="Arial"/>
          <w:sz w:val="22"/>
          <w:szCs w:val="22"/>
          <w:lang w:val="sl-SI"/>
        </w:rPr>
        <w:t xml:space="preserve">ZSPJS v 21. členu opredeljuje tri vrste delovne uspešnosti, in sicer redno delovno uspešnost, delovno uspešnost z naslova povečanega obsega dela ter delovno uspešnost z naslova prodaje blaga in storitev na trgu. </w:t>
      </w:r>
    </w:p>
    <w:p w:rsidR="00571538" w:rsidRPr="00182104" w:rsidRDefault="00571538" w:rsidP="00571538">
      <w:pPr>
        <w:spacing w:line="260" w:lineRule="exact"/>
        <w:jc w:val="both"/>
        <w:rPr>
          <w:rFonts w:cs="Arial"/>
          <w:sz w:val="22"/>
          <w:szCs w:val="22"/>
          <w:lang w:val="sl-SI"/>
        </w:rPr>
      </w:pPr>
    </w:p>
    <w:p w:rsidR="00571538" w:rsidRPr="00182104" w:rsidRDefault="00571538" w:rsidP="00571538">
      <w:pPr>
        <w:spacing w:line="260" w:lineRule="exact"/>
        <w:jc w:val="both"/>
        <w:rPr>
          <w:rFonts w:cs="Arial"/>
          <w:sz w:val="22"/>
          <w:szCs w:val="22"/>
          <w:lang w:val="sl-SI"/>
        </w:rPr>
      </w:pPr>
      <w:r w:rsidRPr="00182104">
        <w:rPr>
          <w:rFonts w:cs="Arial"/>
          <w:sz w:val="22"/>
          <w:szCs w:val="22"/>
          <w:lang w:val="sl-SI"/>
        </w:rPr>
        <w:t xml:space="preserve">Zaradi specifičnih razlik v dejavnostih javnega sektorja, posebnosti izplačevanja </w:t>
      </w:r>
      <w:r w:rsidR="0055574F" w:rsidRPr="00182104">
        <w:rPr>
          <w:rFonts w:cs="Arial"/>
          <w:sz w:val="22"/>
          <w:szCs w:val="22"/>
          <w:lang w:val="sl-SI"/>
        </w:rPr>
        <w:t>in</w:t>
      </w:r>
      <w:r w:rsidRPr="00182104">
        <w:rPr>
          <w:rFonts w:cs="Arial"/>
          <w:sz w:val="22"/>
          <w:szCs w:val="22"/>
          <w:lang w:val="sl-SI"/>
        </w:rPr>
        <w:t xml:space="preserve"> potreb evidentiranja </w:t>
      </w:r>
      <w:r w:rsidR="0055574F" w:rsidRPr="00182104">
        <w:rPr>
          <w:rFonts w:cs="Arial"/>
          <w:sz w:val="22"/>
          <w:szCs w:val="22"/>
          <w:lang w:val="sl-SI"/>
        </w:rPr>
        <w:t>ter</w:t>
      </w:r>
      <w:r w:rsidRPr="00182104">
        <w:rPr>
          <w:rFonts w:cs="Arial"/>
          <w:sz w:val="22"/>
          <w:szCs w:val="22"/>
          <w:lang w:val="sl-SI"/>
        </w:rPr>
        <w:t xml:space="preserve"> analiziranja </w:t>
      </w:r>
      <w:r w:rsidR="0055574F" w:rsidRPr="00182104">
        <w:rPr>
          <w:rFonts w:cs="Arial"/>
          <w:sz w:val="22"/>
          <w:szCs w:val="22"/>
          <w:lang w:val="sl-SI"/>
        </w:rPr>
        <w:t xml:space="preserve">je </w:t>
      </w:r>
      <w:r w:rsidRPr="00182104">
        <w:rPr>
          <w:rFonts w:cs="Arial"/>
          <w:sz w:val="22"/>
          <w:szCs w:val="22"/>
          <w:lang w:val="sl-SI"/>
        </w:rPr>
        <w:t>delovn</w:t>
      </w:r>
      <w:r w:rsidR="0055574F" w:rsidRPr="00182104">
        <w:rPr>
          <w:rFonts w:cs="Arial"/>
          <w:sz w:val="22"/>
          <w:szCs w:val="22"/>
          <w:lang w:val="sl-SI"/>
        </w:rPr>
        <w:t>a</w:t>
      </w:r>
      <w:r w:rsidRPr="00182104">
        <w:rPr>
          <w:rFonts w:cs="Arial"/>
          <w:sz w:val="22"/>
          <w:szCs w:val="22"/>
          <w:lang w:val="sl-SI"/>
        </w:rPr>
        <w:t xml:space="preserve"> uspešnost v uredbi določen</w:t>
      </w:r>
      <w:r w:rsidR="0055574F" w:rsidRPr="00182104">
        <w:rPr>
          <w:rFonts w:cs="Arial"/>
          <w:sz w:val="22"/>
          <w:szCs w:val="22"/>
          <w:lang w:val="sl-SI"/>
        </w:rPr>
        <w:t>a</w:t>
      </w:r>
      <w:r w:rsidRPr="00182104">
        <w:rPr>
          <w:rFonts w:cs="Arial"/>
          <w:sz w:val="22"/>
          <w:szCs w:val="22"/>
          <w:lang w:val="sl-SI"/>
        </w:rPr>
        <w:t xml:space="preserve"> z različnimi vrstami delovne uspešnosti, ki so prikazane v preglednici 14.</w:t>
      </w:r>
    </w:p>
    <w:p w:rsidR="00571538" w:rsidRPr="00182104" w:rsidRDefault="00571538" w:rsidP="00571538">
      <w:pPr>
        <w:jc w:val="both"/>
        <w:rPr>
          <w:rFonts w:cs="Arial"/>
          <w:sz w:val="22"/>
          <w:szCs w:val="22"/>
          <w:lang w:val="sl-SI"/>
        </w:rPr>
      </w:pPr>
    </w:p>
    <w:p w:rsidR="00571538" w:rsidRPr="00182104" w:rsidRDefault="00571538" w:rsidP="00571538">
      <w:pPr>
        <w:jc w:val="both"/>
        <w:rPr>
          <w:rFonts w:cs="Arial"/>
          <w:sz w:val="22"/>
          <w:szCs w:val="22"/>
          <w:lang w:val="sl-SI"/>
        </w:rPr>
      </w:pPr>
      <w:r w:rsidRPr="00182104">
        <w:rPr>
          <w:rFonts w:cs="Arial"/>
          <w:sz w:val="22"/>
          <w:szCs w:val="22"/>
          <w:lang w:val="sl-SI"/>
        </w:rPr>
        <w:t>Na izplačilo redne delovne uspešnosti</w:t>
      </w:r>
      <w:r w:rsidR="00FF7DDC" w:rsidRPr="00182104">
        <w:rPr>
          <w:rFonts w:cs="Arial"/>
          <w:sz w:val="22"/>
          <w:szCs w:val="22"/>
          <w:lang w:val="sl-SI"/>
        </w:rPr>
        <w:t xml:space="preserve"> v letu 2017</w:t>
      </w:r>
      <w:r w:rsidRPr="00182104">
        <w:rPr>
          <w:rFonts w:cs="Arial"/>
          <w:sz w:val="22"/>
          <w:szCs w:val="22"/>
          <w:lang w:val="sl-SI"/>
        </w:rPr>
        <w:t xml:space="preserve"> </w:t>
      </w:r>
      <w:r w:rsidR="00FF7DDC" w:rsidRPr="00182104">
        <w:rPr>
          <w:rFonts w:cs="Arial"/>
          <w:sz w:val="22"/>
          <w:szCs w:val="22"/>
          <w:lang w:val="sl-SI"/>
        </w:rPr>
        <w:t xml:space="preserve">je </w:t>
      </w:r>
      <w:r w:rsidRPr="00182104">
        <w:rPr>
          <w:rFonts w:cs="Arial"/>
          <w:sz w:val="22"/>
          <w:szCs w:val="22"/>
          <w:lang w:val="sl-SI"/>
        </w:rPr>
        <w:t xml:space="preserve">vplival </w:t>
      </w:r>
      <w:r w:rsidR="00700B8E" w:rsidRPr="00182104">
        <w:rPr>
          <w:rFonts w:cs="Arial"/>
          <w:bCs/>
          <w:sz w:val="22"/>
          <w:szCs w:val="22"/>
          <w:lang w:val="sl-SI"/>
        </w:rPr>
        <w:t>Zakon o ukrepih na področju plač in drugih stroškov dela za leto 2017 in drugih ukrepih v javnem sektorju,</w:t>
      </w:r>
      <w:r w:rsidRPr="00182104">
        <w:rPr>
          <w:rFonts w:cs="Arial"/>
          <w:bCs/>
          <w:sz w:val="22"/>
          <w:szCs w:val="22"/>
          <w:lang w:val="sl-SI"/>
        </w:rPr>
        <w:t xml:space="preserve"> ki </w:t>
      </w:r>
      <w:r w:rsidR="00FF7DDC" w:rsidRPr="00182104">
        <w:rPr>
          <w:rFonts w:cs="Arial"/>
          <w:bCs/>
          <w:sz w:val="22"/>
          <w:szCs w:val="22"/>
          <w:lang w:val="sl-SI"/>
        </w:rPr>
        <w:t>določa</w:t>
      </w:r>
      <w:r w:rsidRPr="00182104">
        <w:rPr>
          <w:rFonts w:cs="Arial"/>
          <w:bCs/>
          <w:sz w:val="22"/>
          <w:szCs w:val="22"/>
          <w:lang w:val="sl-SI"/>
        </w:rPr>
        <w:t xml:space="preserve">, da se </w:t>
      </w:r>
      <w:r w:rsidR="00FD3889">
        <w:rPr>
          <w:rFonts w:cs="Arial"/>
          <w:bCs/>
          <w:sz w:val="22"/>
          <w:szCs w:val="22"/>
          <w:lang w:val="sl-SI"/>
        </w:rPr>
        <w:t xml:space="preserve">izplačila za </w:t>
      </w:r>
      <w:r w:rsidRPr="00182104">
        <w:rPr>
          <w:rFonts w:cs="Arial"/>
          <w:bCs/>
          <w:sz w:val="22"/>
          <w:szCs w:val="22"/>
          <w:lang w:val="sl-SI"/>
        </w:rPr>
        <w:t>redn</w:t>
      </w:r>
      <w:r w:rsidR="00FD3889">
        <w:rPr>
          <w:rFonts w:cs="Arial"/>
          <w:bCs/>
          <w:sz w:val="22"/>
          <w:szCs w:val="22"/>
          <w:lang w:val="sl-SI"/>
        </w:rPr>
        <w:t>o</w:t>
      </w:r>
      <w:r w:rsidR="009B55B3">
        <w:rPr>
          <w:rFonts w:cs="Arial"/>
          <w:bCs/>
          <w:sz w:val="22"/>
          <w:szCs w:val="22"/>
          <w:lang w:val="sl-SI"/>
        </w:rPr>
        <w:t xml:space="preserve"> </w:t>
      </w:r>
      <w:r w:rsidR="00700B8E" w:rsidRPr="00182104">
        <w:rPr>
          <w:rFonts w:cs="Arial"/>
          <w:bCs/>
          <w:sz w:val="22"/>
          <w:szCs w:val="22"/>
          <w:lang w:val="sl-SI"/>
        </w:rPr>
        <w:t>delovn</w:t>
      </w:r>
      <w:r w:rsidR="00FD3889">
        <w:rPr>
          <w:rFonts w:cs="Arial"/>
          <w:bCs/>
          <w:sz w:val="22"/>
          <w:szCs w:val="22"/>
          <w:lang w:val="sl-SI"/>
        </w:rPr>
        <w:t>o</w:t>
      </w:r>
      <w:r w:rsidR="009B55B3">
        <w:rPr>
          <w:rFonts w:cs="Arial"/>
          <w:bCs/>
          <w:sz w:val="22"/>
          <w:szCs w:val="22"/>
          <w:lang w:val="sl-SI"/>
        </w:rPr>
        <w:t xml:space="preserve"> </w:t>
      </w:r>
      <w:r w:rsidR="00700B8E" w:rsidRPr="00182104">
        <w:rPr>
          <w:rFonts w:cs="Arial"/>
          <w:bCs/>
          <w:sz w:val="22"/>
          <w:szCs w:val="22"/>
          <w:lang w:val="sl-SI"/>
        </w:rPr>
        <w:t>uspešnost</w:t>
      </w:r>
      <w:r w:rsidRPr="00182104">
        <w:rPr>
          <w:rFonts w:cs="Arial"/>
          <w:sz w:val="22"/>
          <w:szCs w:val="22"/>
          <w:lang w:val="sl-SI"/>
        </w:rPr>
        <w:t xml:space="preserve"> ne izplačuje</w:t>
      </w:r>
      <w:r w:rsidR="00FD3889">
        <w:rPr>
          <w:rFonts w:cs="Arial"/>
          <w:sz w:val="22"/>
          <w:szCs w:val="22"/>
          <w:lang w:val="sl-SI"/>
        </w:rPr>
        <w:t>jo</w:t>
      </w:r>
      <w:r w:rsidR="00CB45ED" w:rsidRPr="00182104">
        <w:rPr>
          <w:rFonts w:cs="Arial"/>
          <w:sz w:val="22"/>
          <w:szCs w:val="22"/>
          <w:lang w:val="sl-SI"/>
        </w:rPr>
        <w:t>, enako kot se ni</w:t>
      </w:r>
      <w:r w:rsidR="00FD3889">
        <w:rPr>
          <w:rFonts w:cs="Arial"/>
          <w:sz w:val="22"/>
          <w:szCs w:val="22"/>
          <w:lang w:val="sl-SI"/>
        </w:rPr>
        <w:t>so</w:t>
      </w:r>
      <w:r w:rsidR="00CB45ED" w:rsidRPr="00182104">
        <w:rPr>
          <w:rFonts w:cs="Arial"/>
          <w:sz w:val="22"/>
          <w:szCs w:val="22"/>
          <w:lang w:val="sl-SI"/>
        </w:rPr>
        <w:t xml:space="preserve"> izplačevala v letu 2016</w:t>
      </w:r>
      <w:r w:rsidR="00713FC8" w:rsidRPr="00182104">
        <w:rPr>
          <w:rFonts w:cs="Arial"/>
          <w:sz w:val="22"/>
          <w:szCs w:val="22"/>
          <w:lang w:val="sl-SI"/>
        </w:rPr>
        <w:t>, čeprav so v letu 2016</w:t>
      </w:r>
      <w:r w:rsidRPr="00182104">
        <w:rPr>
          <w:rFonts w:cs="Arial"/>
          <w:sz w:val="22"/>
          <w:szCs w:val="22"/>
          <w:lang w:val="sl-SI"/>
        </w:rPr>
        <w:t xml:space="preserve"> proračunski uporabniki</w:t>
      </w:r>
      <w:r w:rsidR="003F4ADB" w:rsidRPr="00182104">
        <w:rPr>
          <w:rFonts w:cs="Arial"/>
          <w:sz w:val="22"/>
          <w:szCs w:val="22"/>
          <w:lang w:val="sl-SI"/>
        </w:rPr>
        <w:t xml:space="preserve"> poročali tudi</w:t>
      </w:r>
      <w:r w:rsidR="0055574F" w:rsidRPr="00182104">
        <w:rPr>
          <w:rFonts w:cs="Arial"/>
          <w:sz w:val="22"/>
          <w:szCs w:val="22"/>
          <w:lang w:val="sl-SI"/>
        </w:rPr>
        <w:t xml:space="preserve"> </w:t>
      </w:r>
      <w:r w:rsidR="00FD3889">
        <w:rPr>
          <w:rFonts w:cs="Arial"/>
          <w:sz w:val="22"/>
          <w:szCs w:val="22"/>
          <w:lang w:val="sl-SI"/>
        </w:rPr>
        <w:t>o izplačilih</w:t>
      </w:r>
      <w:r w:rsidR="003F4ADB" w:rsidRPr="00182104">
        <w:rPr>
          <w:rFonts w:cs="Arial"/>
          <w:sz w:val="22"/>
          <w:szCs w:val="22"/>
          <w:lang w:val="sl-SI"/>
        </w:rPr>
        <w:t xml:space="preserve"> </w:t>
      </w:r>
      <w:r w:rsidR="00700B8E" w:rsidRPr="00182104">
        <w:rPr>
          <w:rFonts w:cs="Arial"/>
          <w:sz w:val="22"/>
          <w:szCs w:val="22"/>
          <w:lang w:val="sl-SI"/>
        </w:rPr>
        <w:t>za redno delovno uspešnost</w:t>
      </w:r>
      <w:r w:rsidRPr="00182104">
        <w:rPr>
          <w:rFonts w:cs="Arial"/>
          <w:sz w:val="22"/>
          <w:szCs w:val="22"/>
          <w:lang w:val="sl-SI"/>
        </w:rPr>
        <w:t>. Izkazalo se je, da je šlo za napako pri poročanju in da so proračunski uporabniki uporabili napačno oznako pri poročanju (namesto D020 so uporabili D010). Po vzpostavitvi nadzora v aprilu 2016 se je napačno poročanje prenehalo.</w:t>
      </w:r>
    </w:p>
    <w:p w:rsidR="00F6313A" w:rsidRDefault="00F6313A" w:rsidP="0029105E">
      <w:pPr>
        <w:spacing w:line="260" w:lineRule="exact"/>
        <w:jc w:val="both"/>
        <w:rPr>
          <w:rFonts w:cs="Arial"/>
          <w:sz w:val="22"/>
          <w:szCs w:val="22"/>
          <w:lang w:val="sl-SI"/>
        </w:rPr>
      </w:pPr>
    </w:p>
    <w:p w:rsidR="003B1F0D" w:rsidRDefault="003B1F0D" w:rsidP="0029105E">
      <w:pPr>
        <w:spacing w:line="260" w:lineRule="exact"/>
        <w:jc w:val="both"/>
        <w:rPr>
          <w:rFonts w:cs="Arial"/>
          <w:sz w:val="22"/>
          <w:szCs w:val="22"/>
          <w:lang w:val="sl-SI"/>
        </w:rPr>
        <w:sectPr w:rsidR="003B1F0D" w:rsidSect="003B1F0D">
          <w:type w:val="continuous"/>
          <w:pgSz w:w="11900" w:h="16840" w:code="9"/>
          <w:pgMar w:top="1701" w:right="1701" w:bottom="1134" w:left="1701" w:header="964" w:footer="794" w:gutter="0"/>
          <w:cols w:space="708"/>
          <w:titlePg/>
        </w:sectPr>
      </w:pPr>
    </w:p>
    <w:p w:rsidR="003B1F0D" w:rsidRDefault="003B1F0D" w:rsidP="0029105E">
      <w:pPr>
        <w:spacing w:line="260" w:lineRule="exact"/>
        <w:jc w:val="both"/>
        <w:rPr>
          <w:rFonts w:cs="Arial"/>
          <w:sz w:val="22"/>
          <w:szCs w:val="22"/>
          <w:lang w:val="sl-SI"/>
        </w:rPr>
        <w:sectPr w:rsidR="003B1F0D" w:rsidSect="003B1F0D">
          <w:type w:val="continuous"/>
          <w:pgSz w:w="16840" w:h="11900" w:orient="landscape" w:code="9"/>
          <w:pgMar w:top="1701" w:right="1701" w:bottom="1701" w:left="1134" w:header="964" w:footer="794" w:gutter="0"/>
          <w:cols w:space="708"/>
          <w:titlePg/>
        </w:sectPr>
      </w:pPr>
    </w:p>
    <w:p w:rsidR="003B1F0D" w:rsidRDefault="003B1F0D" w:rsidP="0029105E">
      <w:pPr>
        <w:spacing w:line="260" w:lineRule="exact"/>
        <w:jc w:val="both"/>
        <w:rPr>
          <w:rFonts w:cs="Arial"/>
          <w:sz w:val="22"/>
          <w:szCs w:val="22"/>
          <w:lang w:val="sl-SI"/>
        </w:rPr>
      </w:pPr>
    </w:p>
    <w:p w:rsidR="0029105E" w:rsidRPr="00182104" w:rsidRDefault="00127049" w:rsidP="0029105E">
      <w:pPr>
        <w:spacing w:line="260" w:lineRule="exact"/>
        <w:jc w:val="both"/>
        <w:rPr>
          <w:rFonts w:cs="Arial"/>
          <w:sz w:val="22"/>
          <w:szCs w:val="22"/>
          <w:lang w:val="sl-SI"/>
        </w:rPr>
      </w:pPr>
      <w:r w:rsidRPr="00182104">
        <w:rPr>
          <w:rFonts w:cs="Arial"/>
          <w:sz w:val="22"/>
          <w:szCs w:val="22"/>
          <w:lang w:val="sl-SI"/>
        </w:rPr>
        <w:t>Preglednica 14</w:t>
      </w:r>
      <w:r w:rsidR="0029105E" w:rsidRPr="00182104">
        <w:rPr>
          <w:rFonts w:cs="Arial"/>
          <w:sz w:val="22"/>
          <w:szCs w:val="22"/>
          <w:lang w:val="sl-SI"/>
        </w:rPr>
        <w:t xml:space="preserve">: </w:t>
      </w:r>
      <w:r w:rsidR="009F7992" w:rsidRPr="00182104">
        <w:rPr>
          <w:rFonts w:cs="Arial"/>
          <w:sz w:val="22"/>
          <w:szCs w:val="22"/>
          <w:lang w:val="sl-SI"/>
        </w:rPr>
        <w:t>Zneski po v</w:t>
      </w:r>
      <w:r w:rsidR="0029105E" w:rsidRPr="00182104">
        <w:rPr>
          <w:rFonts w:cs="Arial"/>
          <w:sz w:val="22"/>
          <w:szCs w:val="22"/>
          <w:lang w:val="sl-SI"/>
        </w:rPr>
        <w:t>rst</w:t>
      </w:r>
      <w:r w:rsidR="009F7992" w:rsidRPr="00182104">
        <w:rPr>
          <w:rFonts w:cs="Arial"/>
          <w:sz w:val="22"/>
          <w:szCs w:val="22"/>
          <w:lang w:val="sl-SI"/>
        </w:rPr>
        <w:t>ah</w:t>
      </w:r>
      <w:r w:rsidR="00D24D50" w:rsidRPr="00182104">
        <w:rPr>
          <w:rFonts w:cs="Arial"/>
          <w:sz w:val="22"/>
          <w:szCs w:val="22"/>
          <w:lang w:val="sl-SI"/>
        </w:rPr>
        <w:t xml:space="preserve"> delo</w:t>
      </w:r>
      <w:r w:rsidR="005E154D" w:rsidRPr="00182104">
        <w:rPr>
          <w:rFonts w:cs="Arial"/>
          <w:sz w:val="22"/>
          <w:szCs w:val="22"/>
          <w:lang w:val="sl-SI"/>
        </w:rPr>
        <w:t>vne uspešnosti</w:t>
      </w:r>
      <w:r w:rsidR="00C36F59" w:rsidRPr="00182104">
        <w:rPr>
          <w:lang w:val="sl-SI"/>
        </w:rPr>
        <w:t xml:space="preserve"> </w:t>
      </w:r>
      <w:r w:rsidR="00C36F59" w:rsidRPr="00182104">
        <w:rPr>
          <w:rFonts w:cs="Arial"/>
          <w:sz w:val="22"/>
          <w:szCs w:val="22"/>
          <w:lang w:val="sl-SI"/>
        </w:rPr>
        <w:t>za leti 2016 in 2017</w:t>
      </w:r>
      <w:r w:rsidR="005E154D" w:rsidRPr="00182104">
        <w:rPr>
          <w:rFonts w:cs="Arial"/>
          <w:sz w:val="22"/>
          <w:szCs w:val="22"/>
          <w:lang w:val="sl-SI"/>
        </w:rPr>
        <w:t xml:space="preserve"> </w:t>
      </w:r>
      <w:r w:rsidR="00C36F59" w:rsidRPr="00182104">
        <w:rPr>
          <w:rFonts w:cs="Arial"/>
          <w:sz w:val="22"/>
          <w:szCs w:val="22"/>
          <w:lang w:val="sl-SI"/>
        </w:rPr>
        <w:t>(</w:t>
      </w:r>
      <w:r w:rsidR="00A03D5E" w:rsidRPr="00182104">
        <w:rPr>
          <w:rFonts w:cs="Arial"/>
          <w:sz w:val="22"/>
          <w:szCs w:val="22"/>
          <w:lang w:val="sl-SI"/>
        </w:rPr>
        <w:t>v</w:t>
      </w:r>
      <w:r w:rsidR="00BA7C00" w:rsidRPr="00182104">
        <w:rPr>
          <w:rFonts w:cs="Arial"/>
          <w:sz w:val="22"/>
          <w:szCs w:val="22"/>
          <w:lang w:val="sl-SI"/>
        </w:rPr>
        <w:t> EUR</w:t>
      </w:r>
      <w:r w:rsidR="00C36F59" w:rsidRPr="00182104">
        <w:rPr>
          <w:rFonts w:cs="Arial"/>
          <w:sz w:val="22"/>
          <w:szCs w:val="22"/>
          <w:lang w:val="sl-SI"/>
        </w:rPr>
        <w:t>)</w:t>
      </w:r>
    </w:p>
    <w:p w:rsidR="00127049" w:rsidRDefault="00127049" w:rsidP="0029105E">
      <w:pPr>
        <w:spacing w:line="260" w:lineRule="exact"/>
        <w:jc w:val="both"/>
        <w:rPr>
          <w:rFonts w:cs="Arial"/>
          <w:sz w:val="22"/>
          <w:szCs w:val="22"/>
          <w:lang w:val="sl-SI"/>
        </w:rPr>
      </w:pPr>
    </w:p>
    <w:tbl>
      <w:tblPr>
        <w:tblW w:w="10580" w:type="dxa"/>
        <w:tblInd w:w="-499" w:type="dxa"/>
        <w:tblCellMar>
          <w:left w:w="70" w:type="dxa"/>
          <w:right w:w="70" w:type="dxa"/>
        </w:tblCellMar>
        <w:tblLook w:val="04A0" w:firstRow="1" w:lastRow="0" w:firstColumn="1" w:lastColumn="0" w:noHBand="0" w:noVBand="1"/>
      </w:tblPr>
      <w:tblGrid>
        <w:gridCol w:w="1520"/>
        <w:gridCol w:w="692"/>
        <w:gridCol w:w="2928"/>
        <w:gridCol w:w="1860"/>
        <w:gridCol w:w="1320"/>
        <w:gridCol w:w="800"/>
        <w:gridCol w:w="1460"/>
      </w:tblGrid>
      <w:tr w:rsidR="00B334D0" w:rsidRPr="00841916" w:rsidTr="00657E6C">
        <w:trPr>
          <w:trHeight w:val="465"/>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Vrsta delovne uspešnosti</w:t>
            </w:r>
          </w:p>
        </w:tc>
        <w:tc>
          <w:tcPr>
            <w:tcW w:w="692" w:type="dxa"/>
            <w:tcBorders>
              <w:top w:val="single" w:sz="4" w:space="0" w:color="auto"/>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sz w:val="16"/>
                <w:szCs w:val="16"/>
                <w:lang w:val="sl-SI" w:eastAsia="sl-SI"/>
              </w:rPr>
            </w:pPr>
            <w:r w:rsidRPr="00841916">
              <w:rPr>
                <w:rFonts w:cs="Arial"/>
                <w:sz w:val="16"/>
                <w:szCs w:val="16"/>
                <w:lang w:val="sl-SI" w:eastAsia="sl-SI"/>
              </w:rPr>
              <w:t>Oznaka</w:t>
            </w:r>
          </w:p>
        </w:tc>
        <w:tc>
          <w:tcPr>
            <w:tcW w:w="2928" w:type="dxa"/>
            <w:tcBorders>
              <w:top w:val="single" w:sz="4" w:space="0" w:color="auto"/>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jc w:val="center"/>
              <w:rPr>
                <w:rFonts w:cs="Arial"/>
                <w:sz w:val="16"/>
                <w:szCs w:val="16"/>
                <w:lang w:val="sl-SI" w:eastAsia="sl-SI"/>
              </w:rPr>
            </w:pPr>
            <w:r w:rsidRPr="00841916">
              <w:rPr>
                <w:rFonts w:cs="Arial"/>
                <w:sz w:val="16"/>
                <w:szCs w:val="16"/>
                <w:lang w:val="sl-SI" w:eastAsia="sl-SI"/>
              </w:rPr>
              <w:t>Opis</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2016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2017</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sz w:val="16"/>
                <w:szCs w:val="16"/>
                <w:lang w:val="sl-SI" w:eastAsia="sl-SI"/>
              </w:rPr>
            </w:pPr>
            <w:r w:rsidRPr="00841916">
              <w:rPr>
                <w:rFonts w:cs="Arial"/>
                <w:sz w:val="16"/>
                <w:szCs w:val="16"/>
                <w:lang w:val="sl-SI" w:eastAsia="sl-SI"/>
              </w:rPr>
              <w:t>Indeks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334D0" w:rsidRPr="00841916" w:rsidRDefault="00400587" w:rsidP="00657E6C">
            <w:pPr>
              <w:spacing w:line="240" w:lineRule="auto"/>
              <w:rPr>
                <w:rFonts w:cs="Arial"/>
                <w:sz w:val="16"/>
                <w:szCs w:val="16"/>
                <w:lang w:val="sl-SI" w:eastAsia="sl-SI"/>
              </w:rPr>
            </w:pPr>
            <w:r>
              <w:rPr>
                <w:rFonts w:cs="Arial"/>
                <w:sz w:val="16"/>
                <w:szCs w:val="16"/>
                <w:lang w:val="sl-SI" w:eastAsia="sl-SI"/>
              </w:rPr>
              <w:t xml:space="preserve">Struktura 2017 (v </w:t>
            </w:r>
            <w:r w:rsidR="00B334D0" w:rsidRPr="00841916">
              <w:rPr>
                <w:rFonts w:cs="Arial"/>
                <w:sz w:val="16"/>
                <w:szCs w:val="16"/>
                <w:lang w:val="sl-SI" w:eastAsia="sl-SI"/>
              </w:rPr>
              <w:t>%</w:t>
            </w:r>
            <w:r>
              <w:rPr>
                <w:rFonts w:cs="Arial"/>
                <w:sz w:val="16"/>
                <w:szCs w:val="16"/>
                <w:lang w:val="sl-SI" w:eastAsia="sl-SI"/>
              </w:rPr>
              <w:t>)</w:t>
            </w:r>
          </w:p>
        </w:tc>
      </w:tr>
      <w:tr w:rsidR="00B334D0" w:rsidRPr="00841916" w:rsidTr="00657E6C">
        <w:trPr>
          <w:trHeight w:val="45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 xml:space="preserve">Redna </w:t>
            </w:r>
          </w:p>
        </w:tc>
        <w:tc>
          <w:tcPr>
            <w:tcW w:w="692"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D010</w:t>
            </w:r>
          </w:p>
        </w:tc>
        <w:tc>
          <w:tcPr>
            <w:tcW w:w="2928" w:type="dxa"/>
            <w:tcBorders>
              <w:top w:val="nil"/>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Redna delovna uspešnost za direktorje in javne uslužbence</w:t>
            </w:r>
          </w:p>
        </w:tc>
        <w:tc>
          <w:tcPr>
            <w:tcW w:w="18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12.667</w:t>
            </w:r>
          </w:p>
        </w:tc>
        <w:tc>
          <w:tcPr>
            <w:tcW w:w="132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 xml:space="preserve">         -     </w:t>
            </w:r>
          </w:p>
        </w:tc>
        <w:tc>
          <w:tcPr>
            <w:tcW w:w="14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 xml:space="preserve">                        -     </w:t>
            </w:r>
          </w:p>
        </w:tc>
      </w:tr>
      <w:tr w:rsidR="00B334D0" w:rsidRPr="00841916" w:rsidTr="00657E6C">
        <w:trPr>
          <w:trHeight w:val="300"/>
        </w:trPr>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Povečan obseg dela</w:t>
            </w:r>
          </w:p>
        </w:tc>
        <w:tc>
          <w:tcPr>
            <w:tcW w:w="692"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D020</w:t>
            </w:r>
          </w:p>
        </w:tc>
        <w:tc>
          <w:tcPr>
            <w:tcW w:w="2928" w:type="dxa"/>
            <w:tcBorders>
              <w:top w:val="nil"/>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Povečan obseg dela - javni uslužbenci</w:t>
            </w:r>
          </w:p>
        </w:tc>
        <w:tc>
          <w:tcPr>
            <w:tcW w:w="18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30.894.446</w:t>
            </w:r>
          </w:p>
        </w:tc>
        <w:tc>
          <w:tcPr>
            <w:tcW w:w="132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34.653.515</w:t>
            </w:r>
          </w:p>
        </w:tc>
        <w:tc>
          <w:tcPr>
            <w:tcW w:w="80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112,2</w:t>
            </w:r>
          </w:p>
        </w:tc>
        <w:tc>
          <w:tcPr>
            <w:tcW w:w="14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40,66</w:t>
            </w:r>
          </w:p>
        </w:tc>
      </w:tr>
      <w:tr w:rsidR="00B334D0" w:rsidRPr="00841916" w:rsidTr="00657E6C">
        <w:trPr>
          <w:trHeight w:val="300"/>
        </w:trPr>
        <w:tc>
          <w:tcPr>
            <w:tcW w:w="1520" w:type="dxa"/>
            <w:vMerge/>
            <w:tcBorders>
              <w:top w:val="nil"/>
              <w:left w:val="single" w:sz="4" w:space="0" w:color="auto"/>
              <w:bottom w:val="single" w:sz="4" w:space="0" w:color="auto"/>
              <w:right w:val="single" w:sz="4" w:space="0" w:color="auto"/>
            </w:tcBorders>
            <w:vAlign w:val="center"/>
            <w:hideMark/>
          </w:tcPr>
          <w:p w:rsidR="00B334D0" w:rsidRPr="00841916" w:rsidRDefault="00B334D0" w:rsidP="00657E6C">
            <w:pPr>
              <w:spacing w:line="240" w:lineRule="auto"/>
              <w:rPr>
                <w:rFonts w:cs="Arial"/>
                <w:sz w:val="16"/>
                <w:szCs w:val="16"/>
                <w:lang w:val="sl-SI" w:eastAsia="sl-SI"/>
              </w:rPr>
            </w:pPr>
          </w:p>
        </w:tc>
        <w:tc>
          <w:tcPr>
            <w:tcW w:w="692"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D025</w:t>
            </w:r>
          </w:p>
        </w:tc>
        <w:tc>
          <w:tcPr>
            <w:tcW w:w="2928" w:type="dxa"/>
            <w:tcBorders>
              <w:top w:val="nil"/>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Povečan obseg dela - direktorji</w:t>
            </w:r>
          </w:p>
        </w:tc>
        <w:tc>
          <w:tcPr>
            <w:tcW w:w="18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604.922</w:t>
            </w:r>
          </w:p>
        </w:tc>
        <w:tc>
          <w:tcPr>
            <w:tcW w:w="132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702.469</w:t>
            </w:r>
          </w:p>
        </w:tc>
        <w:tc>
          <w:tcPr>
            <w:tcW w:w="80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116,1</w:t>
            </w:r>
          </w:p>
        </w:tc>
        <w:tc>
          <w:tcPr>
            <w:tcW w:w="14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0,82</w:t>
            </w:r>
          </w:p>
        </w:tc>
      </w:tr>
      <w:tr w:rsidR="00B334D0" w:rsidRPr="00841916" w:rsidTr="00657E6C">
        <w:trPr>
          <w:trHeight w:val="450"/>
        </w:trPr>
        <w:tc>
          <w:tcPr>
            <w:tcW w:w="1520" w:type="dxa"/>
            <w:vMerge/>
            <w:tcBorders>
              <w:top w:val="nil"/>
              <w:left w:val="single" w:sz="4" w:space="0" w:color="auto"/>
              <w:bottom w:val="single" w:sz="4" w:space="0" w:color="auto"/>
              <w:right w:val="single" w:sz="4" w:space="0" w:color="auto"/>
            </w:tcBorders>
            <w:vAlign w:val="center"/>
            <w:hideMark/>
          </w:tcPr>
          <w:p w:rsidR="00B334D0" w:rsidRPr="00841916" w:rsidRDefault="00B334D0" w:rsidP="00657E6C">
            <w:pPr>
              <w:spacing w:line="240" w:lineRule="auto"/>
              <w:rPr>
                <w:rFonts w:cs="Arial"/>
                <w:sz w:val="16"/>
                <w:szCs w:val="16"/>
                <w:lang w:val="sl-SI" w:eastAsia="sl-SI"/>
              </w:rPr>
            </w:pPr>
          </w:p>
        </w:tc>
        <w:tc>
          <w:tcPr>
            <w:tcW w:w="692"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D026</w:t>
            </w:r>
          </w:p>
        </w:tc>
        <w:tc>
          <w:tcPr>
            <w:tcW w:w="2928" w:type="dxa"/>
            <w:tcBorders>
              <w:top w:val="nil"/>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Sodelovanje pri posebnih projektih - javni uslužbenci</w:t>
            </w:r>
          </w:p>
        </w:tc>
        <w:tc>
          <w:tcPr>
            <w:tcW w:w="18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1.198.932</w:t>
            </w:r>
          </w:p>
        </w:tc>
        <w:tc>
          <w:tcPr>
            <w:tcW w:w="132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3.280.207</w:t>
            </w:r>
          </w:p>
        </w:tc>
        <w:tc>
          <w:tcPr>
            <w:tcW w:w="80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273,6</w:t>
            </w:r>
          </w:p>
        </w:tc>
        <w:tc>
          <w:tcPr>
            <w:tcW w:w="14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3,85</w:t>
            </w:r>
          </w:p>
        </w:tc>
      </w:tr>
      <w:tr w:rsidR="00B334D0" w:rsidRPr="00841916" w:rsidTr="00657E6C">
        <w:trPr>
          <w:trHeight w:val="450"/>
        </w:trPr>
        <w:tc>
          <w:tcPr>
            <w:tcW w:w="1520" w:type="dxa"/>
            <w:vMerge/>
            <w:tcBorders>
              <w:top w:val="nil"/>
              <w:left w:val="single" w:sz="4" w:space="0" w:color="auto"/>
              <w:bottom w:val="single" w:sz="4" w:space="0" w:color="auto"/>
              <w:right w:val="single" w:sz="4" w:space="0" w:color="auto"/>
            </w:tcBorders>
            <w:vAlign w:val="center"/>
            <w:hideMark/>
          </w:tcPr>
          <w:p w:rsidR="00B334D0" w:rsidRPr="00841916" w:rsidRDefault="00B334D0" w:rsidP="00657E6C">
            <w:pPr>
              <w:spacing w:line="240" w:lineRule="auto"/>
              <w:rPr>
                <w:rFonts w:cs="Arial"/>
                <w:sz w:val="16"/>
                <w:szCs w:val="16"/>
                <w:lang w:val="sl-SI" w:eastAsia="sl-SI"/>
              </w:rPr>
            </w:pPr>
          </w:p>
        </w:tc>
        <w:tc>
          <w:tcPr>
            <w:tcW w:w="692"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D040</w:t>
            </w:r>
          </w:p>
        </w:tc>
        <w:tc>
          <w:tcPr>
            <w:tcW w:w="2928" w:type="dxa"/>
            <w:tcBorders>
              <w:top w:val="nil"/>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Na podlagi: drugi odstavek 59. člena ZSSloV</w:t>
            </w:r>
          </w:p>
        </w:tc>
        <w:tc>
          <w:tcPr>
            <w:tcW w:w="18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9.539</w:t>
            </w:r>
          </w:p>
        </w:tc>
        <w:tc>
          <w:tcPr>
            <w:tcW w:w="132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 xml:space="preserve">                     -     </w:t>
            </w:r>
          </w:p>
        </w:tc>
        <w:tc>
          <w:tcPr>
            <w:tcW w:w="80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 xml:space="preserve">         -     </w:t>
            </w:r>
          </w:p>
        </w:tc>
        <w:tc>
          <w:tcPr>
            <w:tcW w:w="14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 xml:space="preserve">                        -     </w:t>
            </w:r>
          </w:p>
        </w:tc>
      </w:tr>
      <w:tr w:rsidR="00B334D0" w:rsidRPr="00841916" w:rsidTr="00657E6C">
        <w:trPr>
          <w:trHeight w:val="255"/>
        </w:trPr>
        <w:tc>
          <w:tcPr>
            <w:tcW w:w="1520" w:type="dxa"/>
            <w:vMerge/>
            <w:tcBorders>
              <w:top w:val="nil"/>
              <w:left w:val="single" w:sz="4" w:space="0" w:color="auto"/>
              <w:bottom w:val="single" w:sz="4" w:space="0" w:color="auto"/>
              <w:right w:val="single" w:sz="4" w:space="0" w:color="auto"/>
            </w:tcBorders>
            <w:vAlign w:val="center"/>
            <w:hideMark/>
          </w:tcPr>
          <w:p w:rsidR="00B334D0" w:rsidRPr="00841916" w:rsidRDefault="00B334D0" w:rsidP="00657E6C">
            <w:pPr>
              <w:spacing w:line="240" w:lineRule="auto"/>
              <w:rPr>
                <w:rFonts w:cs="Arial"/>
                <w:sz w:val="16"/>
                <w:szCs w:val="16"/>
                <w:lang w:val="sl-SI" w:eastAsia="sl-SI"/>
              </w:rPr>
            </w:pPr>
          </w:p>
        </w:tc>
        <w:tc>
          <w:tcPr>
            <w:tcW w:w="692"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D041</w:t>
            </w:r>
          </w:p>
        </w:tc>
        <w:tc>
          <w:tcPr>
            <w:tcW w:w="2928" w:type="dxa"/>
            <w:tcBorders>
              <w:top w:val="nil"/>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 xml:space="preserve">povečan obseg dela-74. člen </w:t>
            </w:r>
            <w:proofErr w:type="spellStart"/>
            <w:r w:rsidRPr="00841916">
              <w:rPr>
                <w:rFonts w:cs="Arial"/>
                <w:sz w:val="16"/>
                <w:szCs w:val="16"/>
                <w:lang w:val="sl-SI" w:eastAsia="sl-SI"/>
              </w:rPr>
              <w:t>ZODPol</w:t>
            </w:r>
            <w:proofErr w:type="spellEnd"/>
          </w:p>
        </w:tc>
        <w:tc>
          <w:tcPr>
            <w:tcW w:w="18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84.237</w:t>
            </w:r>
          </w:p>
        </w:tc>
        <w:tc>
          <w:tcPr>
            <w:tcW w:w="132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105.008</w:t>
            </w:r>
          </w:p>
        </w:tc>
        <w:tc>
          <w:tcPr>
            <w:tcW w:w="80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124,7</w:t>
            </w:r>
          </w:p>
        </w:tc>
        <w:tc>
          <w:tcPr>
            <w:tcW w:w="14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0,12</w:t>
            </w:r>
          </w:p>
        </w:tc>
      </w:tr>
      <w:tr w:rsidR="00B334D0" w:rsidRPr="00841916" w:rsidTr="00657E6C">
        <w:trPr>
          <w:trHeight w:val="450"/>
        </w:trPr>
        <w:tc>
          <w:tcPr>
            <w:tcW w:w="1520" w:type="dxa"/>
            <w:vMerge/>
            <w:tcBorders>
              <w:top w:val="nil"/>
              <w:left w:val="single" w:sz="4" w:space="0" w:color="auto"/>
              <w:bottom w:val="single" w:sz="4" w:space="0" w:color="auto"/>
              <w:right w:val="single" w:sz="4" w:space="0" w:color="auto"/>
            </w:tcBorders>
            <w:vAlign w:val="center"/>
            <w:hideMark/>
          </w:tcPr>
          <w:p w:rsidR="00B334D0" w:rsidRPr="00841916" w:rsidRDefault="00B334D0" w:rsidP="00657E6C">
            <w:pPr>
              <w:spacing w:line="240" w:lineRule="auto"/>
              <w:rPr>
                <w:rFonts w:cs="Arial"/>
                <w:sz w:val="16"/>
                <w:szCs w:val="16"/>
                <w:lang w:val="sl-SI" w:eastAsia="sl-SI"/>
              </w:rPr>
            </w:pPr>
          </w:p>
        </w:tc>
        <w:tc>
          <w:tcPr>
            <w:tcW w:w="692"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D050</w:t>
            </w:r>
          </w:p>
        </w:tc>
        <w:tc>
          <w:tcPr>
            <w:tcW w:w="2928" w:type="dxa"/>
            <w:tcBorders>
              <w:top w:val="nil"/>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Na podlagi: tretji odstavek 59. člena ZSSloV</w:t>
            </w:r>
          </w:p>
        </w:tc>
        <w:tc>
          <w:tcPr>
            <w:tcW w:w="18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4.019.909</w:t>
            </w:r>
          </w:p>
        </w:tc>
        <w:tc>
          <w:tcPr>
            <w:tcW w:w="132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2.988.960</w:t>
            </w:r>
          </w:p>
        </w:tc>
        <w:tc>
          <w:tcPr>
            <w:tcW w:w="80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74,4</w:t>
            </w:r>
          </w:p>
        </w:tc>
        <w:tc>
          <w:tcPr>
            <w:tcW w:w="14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3,51</w:t>
            </w:r>
          </w:p>
        </w:tc>
      </w:tr>
      <w:tr w:rsidR="00B334D0" w:rsidRPr="00841916" w:rsidTr="00657E6C">
        <w:trPr>
          <w:trHeight w:val="450"/>
        </w:trPr>
        <w:tc>
          <w:tcPr>
            <w:tcW w:w="1520" w:type="dxa"/>
            <w:vMerge/>
            <w:tcBorders>
              <w:top w:val="nil"/>
              <w:left w:val="single" w:sz="4" w:space="0" w:color="auto"/>
              <w:bottom w:val="single" w:sz="4" w:space="0" w:color="auto"/>
              <w:right w:val="single" w:sz="4" w:space="0" w:color="auto"/>
            </w:tcBorders>
            <w:vAlign w:val="center"/>
            <w:hideMark/>
          </w:tcPr>
          <w:p w:rsidR="00B334D0" w:rsidRPr="00841916" w:rsidRDefault="00B334D0" w:rsidP="00657E6C">
            <w:pPr>
              <w:spacing w:line="240" w:lineRule="auto"/>
              <w:rPr>
                <w:rFonts w:cs="Arial"/>
                <w:sz w:val="16"/>
                <w:szCs w:val="16"/>
                <w:lang w:val="sl-SI" w:eastAsia="sl-SI"/>
              </w:rPr>
            </w:pPr>
          </w:p>
        </w:tc>
        <w:tc>
          <w:tcPr>
            <w:tcW w:w="692"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D060</w:t>
            </w:r>
          </w:p>
        </w:tc>
        <w:tc>
          <w:tcPr>
            <w:tcW w:w="2928" w:type="dxa"/>
            <w:tcBorders>
              <w:top w:val="nil"/>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Dodatna tedenska pedagoška obveznost - visokošolski učitelji</w:t>
            </w:r>
          </w:p>
        </w:tc>
        <w:tc>
          <w:tcPr>
            <w:tcW w:w="18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8.850.146</w:t>
            </w:r>
          </w:p>
        </w:tc>
        <w:tc>
          <w:tcPr>
            <w:tcW w:w="132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9.430.054</w:t>
            </w:r>
          </w:p>
        </w:tc>
        <w:tc>
          <w:tcPr>
            <w:tcW w:w="80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106,6</w:t>
            </w:r>
          </w:p>
        </w:tc>
        <w:tc>
          <w:tcPr>
            <w:tcW w:w="14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11,06</w:t>
            </w:r>
          </w:p>
        </w:tc>
      </w:tr>
      <w:tr w:rsidR="00B334D0" w:rsidRPr="00841916" w:rsidTr="00657E6C">
        <w:trPr>
          <w:trHeight w:val="450"/>
        </w:trPr>
        <w:tc>
          <w:tcPr>
            <w:tcW w:w="1520" w:type="dxa"/>
            <w:vMerge/>
            <w:tcBorders>
              <w:top w:val="nil"/>
              <w:left w:val="single" w:sz="4" w:space="0" w:color="auto"/>
              <w:bottom w:val="single" w:sz="4" w:space="0" w:color="auto"/>
              <w:right w:val="single" w:sz="4" w:space="0" w:color="auto"/>
            </w:tcBorders>
            <w:vAlign w:val="center"/>
            <w:hideMark/>
          </w:tcPr>
          <w:p w:rsidR="00B334D0" w:rsidRPr="00841916" w:rsidRDefault="00B334D0" w:rsidP="00657E6C">
            <w:pPr>
              <w:spacing w:line="240" w:lineRule="auto"/>
              <w:rPr>
                <w:rFonts w:cs="Arial"/>
                <w:sz w:val="16"/>
                <w:szCs w:val="16"/>
                <w:lang w:val="sl-SI" w:eastAsia="sl-SI"/>
              </w:rPr>
            </w:pPr>
          </w:p>
        </w:tc>
        <w:tc>
          <w:tcPr>
            <w:tcW w:w="692"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D070</w:t>
            </w:r>
          </w:p>
        </w:tc>
        <w:tc>
          <w:tcPr>
            <w:tcW w:w="2928" w:type="dxa"/>
            <w:tcBorders>
              <w:top w:val="nil"/>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Dodatna tedenska pedagoška/učna obveznost -  učitelji</w:t>
            </w:r>
          </w:p>
        </w:tc>
        <w:tc>
          <w:tcPr>
            <w:tcW w:w="18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18.967.137</w:t>
            </w:r>
          </w:p>
        </w:tc>
        <w:tc>
          <w:tcPr>
            <w:tcW w:w="132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19.058.979</w:t>
            </w:r>
          </w:p>
        </w:tc>
        <w:tc>
          <w:tcPr>
            <w:tcW w:w="80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100,5</w:t>
            </w:r>
          </w:p>
        </w:tc>
        <w:tc>
          <w:tcPr>
            <w:tcW w:w="14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22,36</w:t>
            </w:r>
          </w:p>
        </w:tc>
      </w:tr>
      <w:tr w:rsidR="00B334D0" w:rsidRPr="00841916" w:rsidTr="00657E6C">
        <w:trPr>
          <w:trHeight w:val="450"/>
        </w:trPr>
        <w:tc>
          <w:tcPr>
            <w:tcW w:w="1520" w:type="dxa"/>
            <w:vMerge/>
            <w:tcBorders>
              <w:top w:val="nil"/>
              <w:left w:val="single" w:sz="4" w:space="0" w:color="auto"/>
              <w:bottom w:val="single" w:sz="4" w:space="0" w:color="auto"/>
              <w:right w:val="single" w:sz="4" w:space="0" w:color="auto"/>
            </w:tcBorders>
            <w:vAlign w:val="center"/>
            <w:hideMark/>
          </w:tcPr>
          <w:p w:rsidR="00B334D0" w:rsidRPr="00841916" w:rsidRDefault="00B334D0" w:rsidP="00657E6C">
            <w:pPr>
              <w:spacing w:line="240" w:lineRule="auto"/>
              <w:rPr>
                <w:rFonts w:cs="Arial"/>
                <w:sz w:val="16"/>
                <w:szCs w:val="16"/>
                <w:lang w:val="sl-SI" w:eastAsia="sl-SI"/>
              </w:rPr>
            </w:pPr>
          </w:p>
        </w:tc>
        <w:tc>
          <w:tcPr>
            <w:tcW w:w="692"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D071</w:t>
            </w:r>
          </w:p>
        </w:tc>
        <w:tc>
          <w:tcPr>
            <w:tcW w:w="2928" w:type="dxa"/>
            <w:tcBorders>
              <w:top w:val="nil"/>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Dodatna tedenska pedagoška obveznost -  ravnatelji</w:t>
            </w:r>
          </w:p>
        </w:tc>
        <w:tc>
          <w:tcPr>
            <w:tcW w:w="18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291.112</w:t>
            </w:r>
          </w:p>
        </w:tc>
        <w:tc>
          <w:tcPr>
            <w:tcW w:w="132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319.765</w:t>
            </w:r>
          </w:p>
        </w:tc>
        <w:tc>
          <w:tcPr>
            <w:tcW w:w="80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109,8</w:t>
            </w:r>
          </w:p>
        </w:tc>
        <w:tc>
          <w:tcPr>
            <w:tcW w:w="14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0,38</w:t>
            </w:r>
          </w:p>
        </w:tc>
      </w:tr>
      <w:tr w:rsidR="00B334D0" w:rsidRPr="00841916" w:rsidTr="00657E6C">
        <w:trPr>
          <w:trHeight w:val="25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Tržna dejavnost</w:t>
            </w:r>
          </w:p>
        </w:tc>
        <w:tc>
          <w:tcPr>
            <w:tcW w:w="692"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D030</w:t>
            </w:r>
          </w:p>
        </w:tc>
        <w:tc>
          <w:tcPr>
            <w:tcW w:w="2928" w:type="dxa"/>
            <w:tcBorders>
              <w:top w:val="nil"/>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Prodaja blaga in storitev na trgu</w:t>
            </w:r>
          </w:p>
        </w:tc>
        <w:tc>
          <w:tcPr>
            <w:tcW w:w="18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13.570.427</w:t>
            </w:r>
          </w:p>
        </w:tc>
        <w:tc>
          <w:tcPr>
            <w:tcW w:w="132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13.490.029</w:t>
            </w:r>
          </w:p>
        </w:tc>
        <w:tc>
          <w:tcPr>
            <w:tcW w:w="80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99,4</w:t>
            </w:r>
          </w:p>
        </w:tc>
        <w:tc>
          <w:tcPr>
            <w:tcW w:w="14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15,83</w:t>
            </w:r>
          </w:p>
        </w:tc>
      </w:tr>
      <w:tr w:rsidR="00B334D0" w:rsidRPr="00841916" w:rsidTr="00657E6C">
        <w:trPr>
          <w:trHeight w:val="450"/>
        </w:trPr>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 </w:t>
            </w:r>
          </w:p>
        </w:tc>
        <w:tc>
          <w:tcPr>
            <w:tcW w:w="692"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center"/>
              <w:rPr>
                <w:rFonts w:cs="Arial"/>
                <w:color w:val="000000"/>
                <w:sz w:val="16"/>
                <w:szCs w:val="16"/>
                <w:lang w:val="sl-SI" w:eastAsia="sl-SI"/>
              </w:rPr>
            </w:pPr>
            <w:r w:rsidRPr="00841916">
              <w:rPr>
                <w:rFonts w:cs="Arial"/>
                <w:color w:val="000000"/>
                <w:sz w:val="16"/>
                <w:szCs w:val="16"/>
                <w:lang w:val="sl-SI" w:eastAsia="sl-SI"/>
              </w:rPr>
              <w:t>D900</w:t>
            </w:r>
          </w:p>
        </w:tc>
        <w:tc>
          <w:tcPr>
            <w:tcW w:w="2928" w:type="dxa"/>
            <w:tcBorders>
              <w:top w:val="nil"/>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Poračun za vse vrste delovne uspešnosti</w:t>
            </w:r>
          </w:p>
        </w:tc>
        <w:tc>
          <w:tcPr>
            <w:tcW w:w="18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1.437.842</w:t>
            </w:r>
          </w:p>
        </w:tc>
        <w:tc>
          <w:tcPr>
            <w:tcW w:w="132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1.202.160</w:t>
            </w:r>
          </w:p>
        </w:tc>
        <w:tc>
          <w:tcPr>
            <w:tcW w:w="80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83,6</w:t>
            </w:r>
          </w:p>
        </w:tc>
        <w:tc>
          <w:tcPr>
            <w:tcW w:w="14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1,41</w:t>
            </w:r>
          </w:p>
        </w:tc>
      </w:tr>
      <w:tr w:rsidR="00B334D0" w:rsidRPr="00841916" w:rsidTr="00657E6C">
        <w:trPr>
          <w:trHeight w:val="263"/>
        </w:trPr>
        <w:tc>
          <w:tcPr>
            <w:tcW w:w="1520" w:type="dxa"/>
            <w:vMerge/>
            <w:tcBorders>
              <w:top w:val="nil"/>
              <w:left w:val="single" w:sz="4" w:space="0" w:color="auto"/>
              <w:bottom w:val="single" w:sz="4" w:space="0" w:color="auto"/>
              <w:right w:val="single" w:sz="4" w:space="0" w:color="auto"/>
            </w:tcBorders>
            <w:vAlign w:val="center"/>
            <w:hideMark/>
          </w:tcPr>
          <w:p w:rsidR="00B334D0" w:rsidRPr="00841916" w:rsidRDefault="00B334D0" w:rsidP="00657E6C">
            <w:pPr>
              <w:spacing w:line="240" w:lineRule="auto"/>
              <w:rPr>
                <w:rFonts w:cs="Arial"/>
                <w:sz w:val="16"/>
                <w:szCs w:val="16"/>
                <w:lang w:val="sl-SI" w:eastAsia="sl-SI"/>
              </w:rPr>
            </w:pPr>
          </w:p>
        </w:tc>
        <w:tc>
          <w:tcPr>
            <w:tcW w:w="692"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 </w:t>
            </w:r>
          </w:p>
        </w:tc>
        <w:tc>
          <w:tcPr>
            <w:tcW w:w="2928" w:type="dxa"/>
            <w:tcBorders>
              <w:top w:val="nil"/>
              <w:left w:val="nil"/>
              <w:bottom w:val="single" w:sz="4" w:space="0" w:color="auto"/>
              <w:right w:val="single" w:sz="4" w:space="0" w:color="auto"/>
            </w:tcBorders>
            <w:shd w:val="clear" w:color="auto" w:fill="auto"/>
            <w:vAlign w:val="center"/>
            <w:hideMark/>
          </w:tcPr>
          <w:p w:rsidR="00B334D0" w:rsidRPr="00841916" w:rsidRDefault="00B334D0" w:rsidP="00657E6C">
            <w:pPr>
              <w:spacing w:line="240" w:lineRule="auto"/>
              <w:rPr>
                <w:rFonts w:cs="Arial"/>
                <w:sz w:val="16"/>
                <w:szCs w:val="16"/>
                <w:lang w:val="sl-SI" w:eastAsia="sl-SI"/>
              </w:rPr>
            </w:pPr>
            <w:r w:rsidRPr="00841916">
              <w:rPr>
                <w:rFonts w:cs="Arial"/>
                <w:sz w:val="16"/>
                <w:szCs w:val="16"/>
                <w:lang w:val="sl-SI" w:eastAsia="sl-SI"/>
              </w:rPr>
              <w:t>Skupaj</w:t>
            </w:r>
          </w:p>
        </w:tc>
        <w:tc>
          <w:tcPr>
            <w:tcW w:w="18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79.941.315</w:t>
            </w:r>
          </w:p>
        </w:tc>
        <w:tc>
          <w:tcPr>
            <w:tcW w:w="132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85.231.146</w:t>
            </w:r>
          </w:p>
        </w:tc>
        <w:tc>
          <w:tcPr>
            <w:tcW w:w="80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106,6</w:t>
            </w:r>
          </w:p>
        </w:tc>
        <w:tc>
          <w:tcPr>
            <w:tcW w:w="1460" w:type="dxa"/>
            <w:tcBorders>
              <w:top w:val="nil"/>
              <w:left w:val="nil"/>
              <w:bottom w:val="single" w:sz="4" w:space="0" w:color="auto"/>
              <w:right w:val="single" w:sz="4" w:space="0" w:color="auto"/>
            </w:tcBorders>
            <w:shd w:val="clear" w:color="auto" w:fill="auto"/>
            <w:noWrap/>
            <w:vAlign w:val="center"/>
            <w:hideMark/>
          </w:tcPr>
          <w:p w:rsidR="00B334D0" w:rsidRPr="00841916" w:rsidRDefault="00B334D0" w:rsidP="00657E6C">
            <w:pPr>
              <w:spacing w:line="240" w:lineRule="auto"/>
              <w:jc w:val="right"/>
              <w:rPr>
                <w:rFonts w:cs="Arial"/>
                <w:sz w:val="16"/>
                <w:szCs w:val="16"/>
                <w:lang w:val="sl-SI" w:eastAsia="sl-SI"/>
              </w:rPr>
            </w:pPr>
            <w:r w:rsidRPr="00841916">
              <w:rPr>
                <w:rFonts w:cs="Arial"/>
                <w:sz w:val="16"/>
                <w:szCs w:val="16"/>
                <w:lang w:val="sl-SI" w:eastAsia="sl-SI"/>
              </w:rPr>
              <w:t>100</w:t>
            </w:r>
          </w:p>
        </w:tc>
      </w:tr>
    </w:tbl>
    <w:p w:rsidR="00D7601A" w:rsidRPr="00182104" w:rsidRDefault="008A6195" w:rsidP="00BD4D7C">
      <w:pPr>
        <w:spacing w:line="260" w:lineRule="exact"/>
        <w:jc w:val="both"/>
        <w:rPr>
          <w:rFonts w:cs="Arial"/>
          <w:sz w:val="16"/>
          <w:szCs w:val="16"/>
          <w:lang w:val="sl-SI"/>
        </w:rPr>
      </w:pPr>
      <w:r w:rsidRPr="00182104">
        <w:rPr>
          <w:rFonts w:cs="Arial"/>
          <w:sz w:val="16"/>
          <w:szCs w:val="16"/>
          <w:lang w:val="sl-SI"/>
        </w:rPr>
        <w:t>Vir</w:t>
      </w:r>
      <w:r w:rsidR="00571538" w:rsidRPr="00182104">
        <w:rPr>
          <w:rFonts w:cs="Arial"/>
          <w:sz w:val="16"/>
          <w:szCs w:val="16"/>
          <w:lang w:val="sl-SI"/>
        </w:rPr>
        <w:t>:</w:t>
      </w:r>
      <w:r w:rsidRPr="00182104">
        <w:rPr>
          <w:rFonts w:cs="Arial"/>
          <w:sz w:val="16"/>
          <w:szCs w:val="16"/>
          <w:lang w:val="sl-SI"/>
        </w:rPr>
        <w:t xml:space="preserve"> ISPAP</w:t>
      </w:r>
    </w:p>
    <w:p w:rsidR="00797DC9" w:rsidRDefault="00797DC9" w:rsidP="0029105E">
      <w:pPr>
        <w:jc w:val="both"/>
        <w:rPr>
          <w:sz w:val="22"/>
          <w:szCs w:val="22"/>
          <w:lang w:val="sl-SI" w:eastAsia="sl-SI"/>
        </w:rPr>
        <w:sectPr w:rsidR="00797DC9" w:rsidSect="003B1F0D">
          <w:type w:val="continuous"/>
          <w:pgSz w:w="16840" w:h="11900" w:orient="landscape" w:code="9"/>
          <w:pgMar w:top="1701" w:right="1701" w:bottom="1701" w:left="1134" w:header="964" w:footer="794" w:gutter="0"/>
          <w:cols w:space="708"/>
          <w:titlePg/>
        </w:sectPr>
      </w:pPr>
    </w:p>
    <w:p w:rsidR="00797DC9" w:rsidRDefault="00797DC9" w:rsidP="0029105E">
      <w:pPr>
        <w:jc w:val="both"/>
        <w:rPr>
          <w:sz w:val="22"/>
          <w:szCs w:val="22"/>
          <w:lang w:val="sl-SI" w:eastAsia="sl-SI"/>
        </w:rPr>
        <w:sectPr w:rsidR="00797DC9" w:rsidSect="00797DC9">
          <w:type w:val="continuous"/>
          <w:pgSz w:w="11900" w:h="16840" w:code="9"/>
          <w:pgMar w:top="1701" w:right="1701" w:bottom="1134" w:left="1701" w:header="964" w:footer="794" w:gutter="0"/>
          <w:cols w:space="708"/>
          <w:titlePg/>
        </w:sectPr>
      </w:pPr>
    </w:p>
    <w:p w:rsidR="00A40425" w:rsidRPr="00182104" w:rsidRDefault="00A40425" w:rsidP="0029105E">
      <w:pPr>
        <w:jc w:val="both"/>
        <w:rPr>
          <w:sz w:val="22"/>
          <w:szCs w:val="22"/>
          <w:lang w:val="sl-SI" w:eastAsia="sl-SI"/>
        </w:rPr>
      </w:pPr>
    </w:p>
    <w:p w:rsidR="00571538" w:rsidRPr="00B80D29" w:rsidRDefault="004131B1" w:rsidP="00571538">
      <w:pPr>
        <w:jc w:val="both"/>
        <w:rPr>
          <w:sz w:val="22"/>
          <w:szCs w:val="22"/>
          <w:lang w:val="sl-SI" w:eastAsia="sl-SI"/>
        </w:rPr>
      </w:pPr>
      <w:r w:rsidRPr="00B80D29">
        <w:rPr>
          <w:sz w:val="22"/>
          <w:szCs w:val="22"/>
          <w:lang w:val="sl-SI" w:eastAsia="sl-SI"/>
        </w:rPr>
        <w:t>V strukturi vrst izplačil</w:t>
      </w:r>
      <w:r w:rsidR="00571538" w:rsidRPr="00B80D29">
        <w:rPr>
          <w:sz w:val="22"/>
          <w:szCs w:val="22"/>
          <w:lang w:val="sl-SI" w:eastAsia="sl-SI"/>
        </w:rPr>
        <w:t xml:space="preserve"> za delovno uspešnost ima največji delež delovna uspešnost zaradi povečanega obsega dela (D020), in sicer </w:t>
      </w:r>
      <w:r w:rsidR="00700B8E" w:rsidRPr="00B80D29">
        <w:rPr>
          <w:sz w:val="22"/>
          <w:szCs w:val="22"/>
          <w:lang w:val="sl-SI" w:eastAsia="sl-SI"/>
        </w:rPr>
        <w:t>40,66</w:t>
      </w:r>
      <w:r w:rsidR="00571538" w:rsidRPr="00B80D29">
        <w:rPr>
          <w:sz w:val="22"/>
          <w:szCs w:val="22"/>
          <w:lang w:val="sl-SI" w:eastAsia="sl-SI"/>
        </w:rPr>
        <w:t xml:space="preserve"> </w:t>
      </w:r>
      <w:r w:rsidR="004A3277" w:rsidRPr="00182104">
        <w:rPr>
          <w:sz w:val="22"/>
          <w:szCs w:val="22"/>
          <w:lang w:val="sl-SI" w:eastAsia="sl-SI"/>
        </w:rPr>
        <w:t>%</w:t>
      </w:r>
      <w:r w:rsidR="00571538" w:rsidRPr="00B80D29">
        <w:rPr>
          <w:sz w:val="22"/>
          <w:szCs w:val="22"/>
          <w:lang w:val="sl-SI" w:eastAsia="sl-SI"/>
        </w:rPr>
        <w:t xml:space="preserve">. Znesek </w:t>
      </w:r>
      <w:r w:rsidR="00700B8E" w:rsidRPr="00B80D29">
        <w:rPr>
          <w:sz w:val="22"/>
          <w:szCs w:val="22"/>
          <w:lang w:val="sl-SI" w:eastAsia="sl-SI"/>
        </w:rPr>
        <w:t>delovne uspešnosti v višini 34,6</w:t>
      </w:r>
      <w:r w:rsidR="00571538" w:rsidRPr="00B80D29">
        <w:rPr>
          <w:sz w:val="22"/>
          <w:szCs w:val="22"/>
          <w:lang w:val="sl-SI" w:eastAsia="sl-SI"/>
        </w:rPr>
        <w:t xml:space="preserve"> </w:t>
      </w:r>
      <w:r w:rsidR="001F4B62" w:rsidRPr="00182104">
        <w:rPr>
          <w:sz w:val="22"/>
          <w:szCs w:val="22"/>
          <w:lang w:val="sl-SI" w:eastAsia="sl-SI"/>
        </w:rPr>
        <w:t>mio.</w:t>
      </w:r>
      <w:r w:rsidR="00257297" w:rsidRPr="00182104">
        <w:rPr>
          <w:sz w:val="22"/>
          <w:szCs w:val="22"/>
          <w:lang w:val="sl-SI" w:eastAsia="sl-SI"/>
        </w:rPr>
        <w:t> EUR</w:t>
      </w:r>
      <w:r w:rsidR="00571538" w:rsidRPr="00B80D29">
        <w:rPr>
          <w:sz w:val="22"/>
          <w:szCs w:val="22"/>
          <w:lang w:val="sl-SI" w:eastAsia="sl-SI"/>
        </w:rPr>
        <w:t xml:space="preserve"> pod šifro D020 je bil izplačan vsem javnim uslužbencem</w:t>
      </w:r>
      <w:r w:rsidR="00414DA0" w:rsidRPr="00182104">
        <w:rPr>
          <w:sz w:val="22"/>
          <w:szCs w:val="22"/>
          <w:lang w:val="sl-SI" w:eastAsia="sl-SI"/>
        </w:rPr>
        <w:t>,</w:t>
      </w:r>
      <w:r w:rsidR="00571538" w:rsidRPr="00B80D29">
        <w:rPr>
          <w:sz w:val="22"/>
          <w:szCs w:val="22"/>
          <w:lang w:val="sl-SI" w:eastAsia="sl-SI"/>
        </w:rPr>
        <w:t xml:space="preserve"> razen plačni skupini B – poslovodni organi. Izplačila </w:t>
      </w:r>
      <w:r w:rsidR="00414DA0" w:rsidRPr="00182104">
        <w:rPr>
          <w:sz w:val="22"/>
          <w:szCs w:val="22"/>
          <w:lang w:val="sl-SI" w:eastAsia="sl-SI"/>
        </w:rPr>
        <w:t>s</w:t>
      </w:r>
      <w:r w:rsidR="00571538" w:rsidRPr="00B80D29">
        <w:rPr>
          <w:sz w:val="22"/>
          <w:szCs w:val="22"/>
          <w:lang w:val="sl-SI" w:eastAsia="sl-SI"/>
        </w:rPr>
        <w:t xml:space="preserve"> tega naslova so se </w:t>
      </w:r>
      <w:r w:rsidR="00700B8E" w:rsidRPr="00B80D29">
        <w:rPr>
          <w:sz w:val="22"/>
          <w:szCs w:val="22"/>
          <w:lang w:val="sl-SI" w:eastAsia="sl-SI"/>
        </w:rPr>
        <w:t>v letu 2017 glede na leto 2016</w:t>
      </w:r>
      <w:r w:rsidR="00571538" w:rsidRPr="00B80D29">
        <w:rPr>
          <w:sz w:val="22"/>
          <w:szCs w:val="22"/>
          <w:lang w:val="sl-SI" w:eastAsia="sl-SI"/>
        </w:rPr>
        <w:t xml:space="preserve"> povečala za </w:t>
      </w:r>
      <w:r w:rsidR="00700B8E" w:rsidRPr="00B80D29">
        <w:rPr>
          <w:sz w:val="22"/>
          <w:szCs w:val="22"/>
          <w:lang w:val="sl-SI" w:eastAsia="sl-SI"/>
        </w:rPr>
        <w:t>12</w:t>
      </w:r>
      <w:r w:rsidR="00DF22E8" w:rsidRPr="00182104">
        <w:rPr>
          <w:sz w:val="22"/>
          <w:szCs w:val="22"/>
          <w:lang w:val="sl-SI" w:eastAsia="sl-SI"/>
        </w:rPr>
        <w:t> %</w:t>
      </w:r>
      <w:r w:rsidR="00571538" w:rsidRPr="00B80D29">
        <w:rPr>
          <w:sz w:val="22"/>
          <w:szCs w:val="22"/>
          <w:lang w:val="sl-SI" w:eastAsia="sl-SI"/>
        </w:rPr>
        <w:t xml:space="preserve">. </w:t>
      </w:r>
    </w:p>
    <w:p w:rsidR="00571538" w:rsidRPr="00B80D29" w:rsidRDefault="00571538" w:rsidP="00571538">
      <w:pPr>
        <w:jc w:val="both"/>
        <w:rPr>
          <w:sz w:val="22"/>
          <w:szCs w:val="22"/>
          <w:lang w:val="sl-SI" w:eastAsia="sl-SI"/>
        </w:rPr>
      </w:pPr>
    </w:p>
    <w:p w:rsidR="007E32E7" w:rsidRPr="00B80D29" w:rsidRDefault="007E32E7" w:rsidP="007E32E7">
      <w:pPr>
        <w:pStyle w:val="odstavek"/>
        <w:jc w:val="both"/>
        <w:rPr>
          <w:rFonts w:ascii="Arial" w:hAnsi="Arial"/>
          <w:sz w:val="22"/>
          <w:szCs w:val="22"/>
        </w:rPr>
      </w:pPr>
      <w:r w:rsidRPr="00B80D29">
        <w:rPr>
          <w:rFonts w:ascii="Arial" w:hAnsi="Arial"/>
          <w:sz w:val="22"/>
          <w:szCs w:val="22"/>
        </w:rPr>
        <w:t xml:space="preserve">Podlaga za izplačilo delovne uspešnosti z naslova povečanega obsega dela </w:t>
      </w:r>
      <w:r w:rsidR="00BA7F46" w:rsidRPr="00182104">
        <w:rPr>
          <w:rFonts w:ascii="Arial" w:hAnsi="Arial"/>
          <w:sz w:val="22"/>
          <w:szCs w:val="22"/>
        </w:rPr>
        <w:t>sta</w:t>
      </w:r>
      <w:r w:rsidRPr="00B80D29">
        <w:rPr>
          <w:rFonts w:ascii="Arial" w:hAnsi="Arial"/>
          <w:sz w:val="22"/>
          <w:szCs w:val="22"/>
        </w:rPr>
        <w:t xml:space="preserve"> 22.d člen ZSPJS, ki določa, da uporabniki proračuna lahko izplačajo sredstva za delovno uspešnost, če imajo v ta namen na voljo sredstva iz prihrankov, ki nastanejo zaradi odsotnosti javnih uslužbencev ali nezasedenih delovnih mest</w:t>
      </w:r>
      <w:r w:rsidR="00414DA0" w:rsidRPr="00182104">
        <w:rPr>
          <w:rFonts w:ascii="Arial" w:hAnsi="Arial"/>
          <w:sz w:val="22"/>
          <w:szCs w:val="22"/>
        </w:rPr>
        <w:t>,</w:t>
      </w:r>
      <w:r w:rsidRPr="00B80D29">
        <w:rPr>
          <w:rFonts w:ascii="Arial" w:hAnsi="Arial"/>
          <w:sz w:val="22"/>
          <w:szCs w:val="22"/>
        </w:rPr>
        <w:t xml:space="preserve"> za katera so bila predvidena sredstva v finančnem načrtu uporabnika proračuna, in sredstv</w:t>
      </w:r>
      <w:r w:rsidR="00BA7F46" w:rsidRPr="00182104">
        <w:rPr>
          <w:rFonts w:ascii="Arial" w:hAnsi="Arial"/>
          <w:sz w:val="22"/>
          <w:szCs w:val="22"/>
        </w:rPr>
        <w:t>a</w:t>
      </w:r>
      <w:r w:rsidRPr="00B80D29">
        <w:rPr>
          <w:rFonts w:ascii="Arial" w:hAnsi="Arial"/>
          <w:sz w:val="22"/>
          <w:szCs w:val="22"/>
        </w:rPr>
        <w:t xml:space="preserve"> za posebne projekte</w:t>
      </w:r>
      <w:r w:rsidR="00414DA0" w:rsidRPr="00182104">
        <w:rPr>
          <w:rFonts w:ascii="Arial" w:hAnsi="Arial"/>
          <w:sz w:val="22"/>
          <w:szCs w:val="22"/>
        </w:rPr>
        <w:t>,</w:t>
      </w:r>
      <w:r w:rsidRPr="00B80D29">
        <w:rPr>
          <w:rFonts w:ascii="Arial" w:hAnsi="Arial"/>
          <w:sz w:val="22"/>
          <w:szCs w:val="22"/>
        </w:rPr>
        <w:t xml:space="preserve"> in 3. člen Zakona o ukrepih na področju plač in drugih stroškov dela za leto 2017 in drugih ukrepih v javnem sektorju (ZUPPJS17), ki določa, da lahko višina dela plače javnega uslužbenca za plačilo delovne uspešnosti pri opravljanju rednih delovnih nalog uporabnika proračuna ali projekta, načrtovanega v okviru sprejetega finančnega načrta uporabnika proračuna, znaša največ 20</w:t>
      </w:r>
      <w:r w:rsidR="00DF22E8" w:rsidRPr="00182104">
        <w:rPr>
          <w:rFonts w:ascii="Arial" w:hAnsi="Arial"/>
          <w:sz w:val="22"/>
          <w:szCs w:val="22"/>
        </w:rPr>
        <w:t> %</w:t>
      </w:r>
      <w:r w:rsidRPr="00B80D29">
        <w:rPr>
          <w:rFonts w:ascii="Arial" w:hAnsi="Arial"/>
          <w:sz w:val="22"/>
          <w:szCs w:val="22"/>
        </w:rPr>
        <w:t xml:space="preserve"> njegove osnovne plače. Če se javnemu uslužbencu izplačuje del plače za plačilo delovne uspešnosti z naslova povečanega obsega dela tudi z naslova in sredstev posebnega projekta, lahko del plače znaša skupno (iz obeh naslovov) največ 30</w:t>
      </w:r>
      <w:r w:rsidR="00DF22E8" w:rsidRPr="00182104">
        <w:rPr>
          <w:rFonts w:ascii="Arial" w:hAnsi="Arial"/>
          <w:sz w:val="22"/>
          <w:szCs w:val="22"/>
        </w:rPr>
        <w:t> %</w:t>
      </w:r>
      <w:r w:rsidRPr="00B80D29">
        <w:rPr>
          <w:rFonts w:ascii="Arial" w:hAnsi="Arial"/>
          <w:sz w:val="22"/>
          <w:szCs w:val="22"/>
        </w:rPr>
        <w:t xml:space="preserve"> njegove osnovne plače. Prav tako pa je ZUPPJS17 določil, da za izplačilo delovne uspešnosti z naslova povečanega obsega dela pri opravljanju rednih delovnih nalog do 31. decembra 2018 uporabniki proračuna porabijo največ 40</w:t>
      </w:r>
      <w:r w:rsidR="00DF22E8" w:rsidRPr="00182104">
        <w:rPr>
          <w:rFonts w:ascii="Arial" w:hAnsi="Arial"/>
          <w:sz w:val="22"/>
          <w:szCs w:val="22"/>
        </w:rPr>
        <w:t> %</w:t>
      </w:r>
      <w:r w:rsidRPr="00B80D29">
        <w:rPr>
          <w:rFonts w:ascii="Arial" w:hAnsi="Arial"/>
          <w:sz w:val="22"/>
          <w:szCs w:val="22"/>
        </w:rPr>
        <w:t xml:space="preserve"> sredstev iz prihrankov, določenih v 22.d členu ZSPJS.</w:t>
      </w:r>
    </w:p>
    <w:p w:rsidR="00571538" w:rsidRPr="00B80D29" w:rsidRDefault="00571538" w:rsidP="00571538">
      <w:pPr>
        <w:jc w:val="both"/>
        <w:rPr>
          <w:sz w:val="22"/>
          <w:szCs w:val="22"/>
          <w:lang w:val="sl-SI" w:eastAsia="sl-SI"/>
        </w:rPr>
      </w:pPr>
    </w:p>
    <w:p w:rsidR="00571538" w:rsidRPr="00182104" w:rsidRDefault="00571538" w:rsidP="00571538">
      <w:pPr>
        <w:jc w:val="both"/>
        <w:rPr>
          <w:rFonts w:cs="Arial"/>
          <w:sz w:val="22"/>
          <w:szCs w:val="22"/>
          <w:lang w:val="sl-SI"/>
        </w:rPr>
      </w:pPr>
      <w:r w:rsidRPr="00182104">
        <w:rPr>
          <w:sz w:val="22"/>
          <w:szCs w:val="22"/>
          <w:lang w:val="sl-SI" w:eastAsia="sl-SI"/>
        </w:rPr>
        <w:t xml:space="preserve">Javnim uslužbencem v javnih zavodih s področja vzgoje in izobraževanja se lahko poleg običajne delovne uspešnosti zaradi povečanega obsega dela (D020) izplača tudi delovna uspešnost zaradi dodatne tedenske učne/pedagoške obveznosti, vendar le pod pogoji, ki jih določajo zakoni, ki urejajo organizacijo in financiranje vzgoje in izobraževanja oziroma visokega izobraževanja (oznake D060, D070, D071). Kot </w:t>
      </w:r>
      <w:r w:rsidR="00BA7F46" w:rsidRPr="00182104">
        <w:rPr>
          <w:sz w:val="22"/>
          <w:szCs w:val="22"/>
          <w:lang w:val="sl-SI" w:eastAsia="sl-SI"/>
        </w:rPr>
        <w:t xml:space="preserve">je bilo </w:t>
      </w:r>
      <w:r w:rsidRPr="00182104">
        <w:rPr>
          <w:sz w:val="22"/>
          <w:szCs w:val="22"/>
          <w:lang w:val="sl-SI" w:eastAsia="sl-SI"/>
        </w:rPr>
        <w:t>že navedeno,</w:t>
      </w:r>
      <w:r w:rsidRPr="00182104">
        <w:rPr>
          <w:rFonts w:cs="Arial"/>
          <w:sz w:val="22"/>
          <w:szCs w:val="22"/>
          <w:lang w:val="sl-SI"/>
        </w:rPr>
        <w:t xml:space="preserve"> se javnim uslužbencem v javnih vzgojno-izobraževalnih zavodih in visokošolskih zavodih lahko v okviru povečanega obsega dela določi obseg dodatne tedenske učne obveznosti oziroma obseg dodatne tedenske pedagoške obveznosti le v obsegu in pod pogoji, določenimi z zakoni, ki urejajo organizacijo in financiranje vzgoje in izobraževanja oziroma visokošolskega izobraževanja. Tako izplačilo je namreč plačilo za delo, ki je enostransko odrejeno s strani predstojnika, in se v tem pomembno razlikuje od siceršnje delovne uspešnosti z naslova povečanega obsega dela.</w:t>
      </w:r>
    </w:p>
    <w:p w:rsidR="00571538" w:rsidRPr="00182104" w:rsidRDefault="00571538" w:rsidP="00571538">
      <w:pPr>
        <w:jc w:val="both"/>
        <w:rPr>
          <w:color w:val="FF0000"/>
          <w:sz w:val="22"/>
          <w:szCs w:val="22"/>
          <w:lang w:val="sl-SI" w:eastAsia="sl-SI"/>
        </w:rPr>
      </w:pPr>
    </w:p>
    <w:p w:rsidR="00571538" w:rsidRPr="00182104" w:rsidRDefault="00571538" w:rsidP="00571538">
      <w:pPr>
        <w:jc w:val="both"/>
        <w:rPr>
          <w:rFonts w:cs="Arial"/>
          <w:sz w:val="22"/>
          <w:szCs w:val="22"/>
          <w:lang w:val="sl-SI" w:eastAsia="sl-SI"/>
        </w:rPr>
      </w:pPr>
      <w:r w:rsidRPr="00182104">
        <w:rPr>
          <w:sz w:val="22"/>
          <w:szCs w:val="22"/>
          <w:lang w:val="sl-SI" w:eastAsia="sl-SI"/>
        </w:rPr>
        <w:t>Delovna uspešnost zaradi</w:t>
      </w:r>
      <w:r w:rsidRPr="00182104">
        <w:rPr>
          <w:rFonts w:cs="Arial"/>
          <w:color w:val="000000"/>
          <w:sz w:val="22"/>
          <w:szCs w:val="22"/>
          <w:lang w:val="sl-SI" w:eastAsia="sl-SI"/>
        </w:rPr>
        <w:t xml:space="preserve"> povečane pedagoške oziroma učne obveznosti (D070) pomeni v strukturi celotne mase </w:t>
      </w:r>
      <w:r w:rsidR="004131B1" w:rsidRPr="00182104">
        <w:rPr>
          <w:rFonts w:cs="Arial"/>
          <w:color w:val="000000"/>
          <w:sz w:val="22"/>
          <w:szCs w:val="22"/>
          <w:lang w:val="sl-SI" w:eastAsia="sl-SI"/>
        </w:rPr>
        <w:t>izplačil</w:t>
      </w:r>
      <w:r w:rsidRPr="00182104">
        <w:rPr>
          <w:rFonts w:cs="Arial"/>
          <w:color w:val="000000"/>
          <w:sz w:val="22"/>
          <w:szCs w:val="22"/>
          <w:lang w:val="sl-SI" w:eastAsia="sl-SI"/>
        </w:rPr>
        <w:t xml:space="preserve"> za delovno </w:t>
      </w:r>
      <w:r w:rsidRPr="00182104">
        <w:rPr>
          <w:rFonts w:cs="Arial"/>
          <w:sz w:val="22"/>
          <w:szCs w:val="22"/>
          <w:lang w:val="sl-SI" w:eastAsia="sl-SI"/>
        </w:rPr>
        <w:t xml:space="preserve">uspešnost </w:t>
      </w:r>
      <w:r w:rsidR="0078691C" w:rsidRPr="00182104">
        <w:rPr>
          <w:rFonts w:cs="Arial"/>
          <w:sz w:val="22"/>
          <w:szCs w:val="22"/>
          <w:lang w:val="sl-SI" w:eastAsia="sl-SI"/>
        </w:rPr>
        <w:t>22,36</w:t>
      </w:r>
      <w:r w:rsidRPr="00182104">
        <w:rPr>
          <w:rFonts w:cs="Arial"/>
          <w:sz w:val="22"/>
          <w:szCs w:val="22"/>
          <w:lang w:val="sl-SI" w:eastAsia="sl-SI"/>
        </w:rPr>
        <w:t xml:space="preserve"> </w:t>
      </w:r>
      <w:r w:rsidR="004A3277" w:rsidRPr="00182104">
        <w:rPr>
          <w:rFonts w:cs="Arial"/>
          <w:sz w:val="22"/>
          <w:szCs w:val="22"/>
          <w:lang w:val="sl-SI" w:eastAsia="sl-SI"/>
        </w:rPr>
        <w:t>%</w:t>
      </w:r>
      <w:r w:rsidR="0078691C" w:rsidRPr="00182104">
        <w:rPr>
          <w:rFonts w:cs="Arial"/>
          <w:sz w:val="22"/>
          <w:szCs w:val="22"/>
          <w:lang w:val="sl-SI" w:eastAsia="sl-SI"/>
        </w:rPr>
        <w:t xml:space="preserve"> oziroma 19</w:t>
      </w:r>
      <w:r w:rsidR="00BA7F46" w:rsidRPr="00182104">
        <w:rPr>
          <w:rFonts w:cs="Arial"/>
          <w:sz w:val="22"/>
          <w:szCs w:val="22"/>
          <w:lang w:val="sl-SI" w:eastAsia="sl-SI"/>
        </w:rPr>
        <w:t> </w:t>
      </w:r>
      <w:r w:rsidR="001F4B62" w:rsidRPr="00182104">
        <w:rPr>
          <w:rFonts w:cs="Arial"/>
          <w:sz w:val="22"/>
          <w:szCs w:val="22"/>
          <w:lang w:val="sl-SI" w:eastAsia="sl-SI"/>
        </w:rPr>
        <w:t>mio.</w:t>
      </w:r>
      <w:r w:rsidR="00257297" w:rsidRPr="00182104">
        <w:rPr>
          <w:rFonts w:cs="Arial"/>
          <w:sz w:val="22"/>
          <w:szCs w:val="22"/>
          <w:lang w:val="sl-SI" w:eastAsia="sl-SI"/>
        </w:rPr>
        <w:t> EUR</w:t>
      </w:r>
      <w:r w:rsidRPr="00182104">
        <w:rPr>
          <w:rFonts w:cs="Arial"/>
          <w:sz w:val="22"/>
          <w:szCs w:val="22"/>
          <w:lang w:val="sl-SI" w:eastAsia="sl-SI"/>
        </w:rPr>
        <w:t xml:space="preserve">. Navedena delovna uspešnost je bila izplačana javnim uslužbencem, zaposlenim v osnovnih in srednjih šolah ter vrtcih. Javnim uslužbencem v visokošolskem izobraževanju je bila izplačana delovna uspešnost zaradi dodatne tedenske pedagoške obveznosti (D060), in sicer </w:t>
      </w:r>
      <w:r w:rsidR="00EC0432" w:rsidRPr="00182104">
        <w:rPr>
          <w:rFonts w:cs="Arial"/>
          <w:sz w:val="22"/>
          <w:szCs w:val="22"/>
          <w:lang w:val="sl-SI" w:eastAsia="sl-SI"/>
        </w:rPr>
        <w:t>9,4</w:t>
      </w:r>
      <w:r w:rsidRPr="00182104">
        <w:rPr>
          <w:rFonts w:cs="Arial"/>
          <w:sz w:val="22"/>
          <w:szCs w:val="22"/>
          <w:lang w:val="sl-SI" w:eastAsia="sl-SI"/>
        </w:rPr>
        <w:t xml:space="preserve"> </w:t>
      </w:r>
      <w:r w:rsidR="001F4B62" w:rsidRPr="00182104">
        <w:rPr>
          <w:rFonts w:cs="Arial"/>
          <w:sz w:val="22"/>
          <w:szCs w:val="22"/>
          <w:lang w:val="sl-SI" w:eastAsia="sl-SI"/>
        </w:rPr>
        <w:t>mio.</w:t>
      </w:r>
      <w:r w:rsidR="00257297" w:rsidRPr="00182104">
        <w:rPr>
          <w:rFonts w:cs="Arial"/>
          <w:sz w:val="22"/>
          <w:szCs w:val="22"/>
          <w:lang w:val="sl-SI" w:eastAsia="sl-SI"/>
        </w:rPr>
        <w:t> EUR</w:t>
      </w:r>
      <w:r w:rsidRPr="00182104">
        <w:rPr>
          <w:rFonts w:cs="Arial"/>
          <w:sz w:val="22"/>
          <w:szCs w:val="22"/>
          <w:lang w:val="sl-SI" w:eastAsia="sl-SI"/>
        </w:rPr>
        <w:t>, kar je 11</w:t>
      </w:r>
      <w:r w:rsidR="00DF22E8" w:rsidRPr="00182104">
        <w:rPr>
          <w:rFonts w:cs="Arial"/>
          <w:sz w:val="22"/>
          <w:szCs w:val="22"/>
          <w:lang w:val="sl-SI" w:eastAsia="sl-SI"/>
        </w:rPr>
        <w:t> %</w:t>
      </w:r>
      <w:r w:rsidR="004131B1" w:rsidRPr="00182104">
        <w:rPr>
          <w:rFonts w:cs="Arial"/>
          <w:sz w:val="22"/>
          <w:szCs w:val="22"/>
          <w:lang w:val="sl-SI" w:eastAsia="sl-SI"/>
        </w:rPr>
        <w:t xml:space="preserve"> celotne mase izplačil</w:t>
      </w:r>
      <w:r w:rsidRPr="00182104">
        <w:rPr>
          <w:rFonts w:cs="Arial"/>
          <w:sz w:val="22"/>
          <w:szCs w:val="22"/>
          <w:lang w:val="sl-SI" w:eastAsia="sl-SI"/>
        </w:rPr>
        <w:t xml:space="preserve"> za delovno uspešnost.</w:t>
      </w:r>
    </w:p>
    <w:p w:rsidR="00571538" w:rsidRPr="00182104" w:rsidRDefault="00571538" w:rsidP="00571538">
      <w:pPr>
        <w:jc w:val="both"/>
        <w:rPr>
          <w:rFonts w:cs="Arial"/>
          <w:color w:val="000000"/>
          <w:sz w:val="22"/>
          <w:szCs w:val="22"/>
          <w:lang w:val="sl-SI" w:eastAsia="sl-SI"/>
        </w:rPr>
      </w:pPr>
    </w:p>
    <w:p w:rsidR="00F6313A" w:rsidRPr="00182104" w:rsidRDefault="00571538" w:rsidP="00571538">
      <w:pPr>
        <w:jc w:val="both"/>
        <w:rPr>
          <w:rFonts w:cs="Arial"/>
          <w:color w:val="000000"/>
          <w:szCs w:val="20"/>
          <w:lang w:val="sl-SI" w:eastAsia="sl-SI"/>
        </w:rPr>
      </w:pPr>
      <w:r w:rsidRPr="00182104">
        <w:rPr>
          <w:sz w:val="22"/>
          <w:szCs w:val="22"/>
          <w:lang w:val="sl-SI" w:eastAsia="sl-SI"/>
        </w:rPr>
        <w:t xml:space="preserve">Delovna uspešnost </w:t>
      </w:r>
      <w:r w:rsidRPr="00182104">
        <w:rPr>
          <w:rFonts w:cs="Arial"/>
          <w:color w:val="000000"/>
          <w:sz w:val="22"/>
          <w:szCs w:val="22"/>
          <w:lang w:val="sl-SI" w:eastAsia="sl-SI"/>
        </w:rPr>
        <w:t xml:space="preserve">z naslova prodaje blaga in storitev na trgu je po obsegu na tretjem mestu med vsemi vrstami delovne uspešnosti, in sicer je </w:t>
      </w:r>
      <w:r w:rsidRPr="00182104">
        <w:rPr>
          <w:rFonts w:cs="Arial"/>
          <w:sz w:val="22"/>
          <w:szCs w:val="22"/>
          <w:lang w:val="sl-SI" w:eastAsia="sl-SI"/>
        </w:rPr>
        <w:t xml:space="preserve">znesek </w:t>
      </w:r>
      <w:r w:rsidR="00EC0432" w:rsidRPr="00182104">
        <w:rPr>
          <w:rFonts w:cs="Arial"/>
          <w:sz w:val="22"/>
          <w:szCs w:val="22"/>
          <w:lang w:val="sl-SI" w:eastAsia="sl-SI"/>
        </w:rPr>
        <w:t>13,4</w:t>
      </w:r>
      <w:r w:rsidRPr="00182104">
        <w:rPr>
          <w:rFonts w:cs="Arial"/>
          <w:sz w:val="22"/>
          <w:szCs w:val="22"/>
          <w:lang w:val="sl-SI" w:eastAsia="sl-SI"/>
        </w:rPr>
        <w:t xml:space="preserve"> </w:t>
      </w:r>
      <w:r w:rsidR="001F4B62" w:rsidRPr="00182104">
        <w:rPr>
          <w:rFonts w:cs="Arial"/>
          <w:color w:val="000000"/>
          <w:sz w:val="22"/>
          <w:szCs w:val="22"/>
          <w:lang w:val="sl-SI" w:eastAsia="sl-SI"/>
        </w:rPr>
        <w:t>mio.</w:t>
      </w:r>
      <w:r w:rsidR="00257297" w:rsidRPr="00182104">
        <w:rPr>
          <w:rFonts w:cs="Arial"/>
          <w:color w:val="000000"/>
          <w:sz w:val="22"/>
          <w:szCs w:val="22"/>
          <w:lang w:val="sl-SI" w:eastAsia="sl-SI"/>
        </w:rPr>
        <w:t> EUR</w:t>
      </w:r>
      <w:r w:rsidRPr="00182104">
        <w:rPr>
          <w:rFonts w:cs="Arial"/>
          <w:color w:val="000000"/>
          <w:sz w:val="22"/>
          <w:szCs w:val="22"/>
          <w:lang w:val="sl-SI" w:eastAsia="sl-SI"/>
        </w:rPr>
        <w:t xml:space="preserve"> (slabih </w:t>
      </w:r>
      <w:r w:rsidR="00EC0432" w:rsidRPr="00182104">
        <w:rPr>
          <w:rFonts w:cs="Arial"/>
          <w:color w:val="000000"/>
          <w:sz w:val="22"/>
          <w:szCs w:val="22"/>
          <w:lang w:val="sl-SI" w:eastAsia="sl-SI"/>
        </w:rPr>
        <w:t>16</w:t>
      </w:r>
      <w:r w:rsidR="00DF22E8" w:rsidRPr="00182104">
        <w:rPr>
          <w:rFonts w:cs="Arial"/>
          <w:color w:val="000000"/>
          <w:sz w:val="22"/>
          <w:szCs w:val="22"/>
          <w:lang w:val="sl-SI" w:eastAsia="sl-SI"/>
        </w:rPr>
        <w:t> %</w:t>
      </w:r>
      <w:r w:rsidR="004131B1" w:rsidRPr="00182104">
        <w:rPr>
          <w:rFonts w:cs="Arial"/>
          <w:color w:val="000000"/>
          <w:sz w:val="22"/>
          <w:szCs w:val="22"/>
          <w:lang w:val="sl-SI" w:eastAsia="sl-SI"/>
        </w:rPr>
        <w:t xml:space="preserve"> celotne mase izplačil</w:t>
      </w:r>
      <w:r w:rsidRPr="00182104">
        <w:rPr>
          <w:rFonts w:cs="Arial"/>
          <w:color w:val="000000"/>
          <w:sz w:val="22"/>
          <w:szCs w:val="22"/>
          <w:lang w:val="sl-SI" w:eastAsia="sl-SI"/>
        </w:rPr>
        <w:t xml:space="preserve"> za delovno uspešnost). </w:t>
      </w:r>
      <w:r w:rsidRPr="00182104">
        <w:rPr>
          <w:rFonts w:cs="Arial"/>
          <w:sz w:val="22"/>
          <w:szCs w:val="22"/>
          <w:lang w:val="sl-SI" w:eastAsia="sl-SI"/>
        </w:rPr>
        <w:t xml:space="preserve">Podlaga izplačilu za navedeno delovno uspešnost je </w:t>
      </w:r>
      <w:r w:rsidRPr="00182104">
        <w:rPr>
          <w:sz w:val="22"/>
          <w:szCs w:val="22"/>
          <w:lang w:val="sl-SI" w:eastAsia="sl-SI"/>
        </w:rPr>
        <w:t>22.i člen ZSPJS, ki določa, da uporabn</w:t>
      </w:r>
      <w:r w:rsidR="004131B1" w:rsidRPr="00182104">
        <w:rPr>
          <w:sz w:val="22"/>
          <w:szCs w:val="22"/>
          <w:lang w:val="sl-SI" w:eastAsia="sl-SI"/>
        </w:rPr>
        <w:t>iki proračuna, ki poleg izplačil</w:t>
      </w:r>
      <w:r w:rsidRPr="00182104">
        <w:rPr>
          <w:sz w:val="22"/>
          <w:szCs w:val="22"/>
          <w:lang w:val="sl-SI" w:eastAsia="sl-SI"/>
        </w:rPr>
        <w:t xml:space="preserve"> za opravljanje javne službe pridobivajo sredstva s prodajo blaga in storitev na trgu, del tako pridobljenih sredstev uporabijo za poplačilo delovne uspešnosti </w:t>
      </w:r>
      <w:r w:rsidR="00BA7F46" w:rsidRPr="00182104">
        <w:rPr>
          <w:sz w:val="22"/>
          <w:szCs w:val="22"/>
          <w:lang w:val="sl-SI" w:eastAsia="sl-SI"/>
        </w:rPr>
        <w:t>s</w:t>
      </w:r>
      <w:r w:rsidRPr="00182104">
        <w:rPr>
          <w:sz w:val="22"/>
          <w:szCs w:val="22"/>
          <w:lang w:val="sl-SI" w:eastAsia="sl-SI"/>
        </w:rPr>
        <w:t xml:space="preserve"> tega naslova. Uredba </w:t>
      </w:r>
      <w:r w:rsidRPr="00182104">
        <w:rPr>
          <w:rStyle w:val="highlight1"/>
          <w:rFonts w:cs="Arial"/>
          <w:color w:val="auto"/>
          <w:sz w:val="22"/>
          <w:szCs w:val="22"/>
          <w:lang w:val="sl-SI"/>
        </w:rPr>
        <w:t>o</w:t>
      </w:r>
      <w:r w:rsidRPr="00182104">
        <w:rPr>
          <w:rFonts w:cs="Arial"/>
          <w:sz w:val="22"/>
          <w:szCs w:val="22"/>
          <w:lang w:val="sl-SI"/>
        </w:rPr>
        <w:t xml:space="preserve"> </w:t>
      </w:r>
      <w:r w:rsidRPr="00182104">
        <w:rPr>
          <w:rStyle w:val="highlight1"/>
          <w:rFonts w:cs="Arial"/>
          <w:color w:val="auto"/>
          <w:sz w:val="22"/>
          <w:szCs w:val="22"/>
          <w:lang w:val="sl-SI"/>
        </w:rPr>
        <w:t>delovni</w:t>
      </w:r>
      <w:r w:rsidRPr="00182104">
        <w:rPr>
          <w:rFonts w:cs="Arial"/>
          <w:sz w:val="22"/>
          <w:szCs w:val="22"/>
          <w:lang w:val="sl-SI"/>
        </w:rPr>
        <w:t xml:space="preserve"> </w:t>
      </w:r>
      <w:r w:rsidRPr="00182104">
        <w:rPr>
          <w:rStyle w:val="highlight1"/>
          <w:rFonts w:cs="Arial"/>
          <w:color w:val="auto"/>
          <w:sz w:val="22"/>
          <w:szCs w:val="22"/>
          <w:lang w:val="sl-SI"/>
        </w:rPr>
        <w:t>uspešnosti</w:t>
      </w:r>
      <w:r w:rsidRPr="00182104">
        <w:rPr>
          <w:rFonts w:cs="Arial"/>
          <w:sz w:val="22"/>
          <w:szCs w:val="22"/>
          <w:lang w:val="sl-SI"/>
        </w:rPr>
        <w:t xml:space="preserve"> z naslova prodaje blaga in storitev na trgu (Uradni list RS, št. 97/09 in 41/12) določa, da sme obseg sredstev za izplačilo te delovne uspešnosti znašati največ 50</w:t>
      </w:r>
      <w:r w:rsidR="00DF22E8" w:rsidRPr="00182104">
        <w:rPr>
          <w:rFonts w:cs="Arial"/>
          <w:sz w:val="22"/>
          <w:szCs w:val="22"/>
          <w:lang w:val="sl-SI"/>
        </w:rPr>
        <w:t> %</w:t>
      </w:r>
      <w:r w:rsidRPr="00182104">
        <w:rPr>
          <w:rFonts w:cs="Arial"/>
          <w:sz w:val="22"/>
          <w:szCs w:val="22"/>
          <w:lang w:val="sl-SI"/>
        </w:rPr>
        <w:t xml:space="preserve"> dosežene razlike med prihodki in </w:t>
      </w:r>
      <w:r w:rsidRPr="00182104">
        <w:rPr>
          <w:rStyle w:val="highlight1"/>
          <w:rFonts w:cs="Arial"/>
          <w:color w:val="auto"/>
          <w:sz w:val="22"/>
          <w:szCs w:val="22"/>
          <w:lang w:val="sl-SI"/>
        </w:rPr>
        <w:t>odhodki</w:t>
      </w:r>
      <w:r w:rsidRPr="00182104">
        <w:rPr>
          <w:rFonts w:cs="Arial"/>
          <w:sz w:val="22"/>
          <w:szCs w:val="22"/>
          <w:lang w:val="sl-SI"/>
        </w:rPr>
        <w:t xml:space="preserve"> </w:t>
      </w:r>
      <w:r w:rsidRPr="00182104">
        <w:rPr>
          <w:rStyle w:val="highlight1"/>
          <w:rFonts w:cs="Arial"/>
          <w:color w:val="auto"/>
          <w:sz w:val="22"/>
          <w:szCs w:val="22"/>
          <w:lang w:val="sl-SI"/>
        </w:rPr>
        <w:t>od</w:t>
      </w:r>
      <w:r w:rsidRPr="00182104">
        <w:rPr>
          <w:rFonts w:cs="Arial"/>
          <w:sz w:val="22"/>
          <w:szCs w:val="22"/>
          <w:lang w:val="sl-SI"/>
        </w:rPr>
        <w:t xml:space="preserve"> prodaje blaga in storitev na trgu. </w:t>
      </w:r>
      <w:r w:rsidRPr="00182104">
        <w:rPr>
          <w:rStyle w:val="highlight1"/>
          <w:rFonts w:cs="Arial"/>
          <w:color w:val="auto"/>
          <w:sz w:val="22"/>
          <w:szCs w:val="22"/>
          <w:lang w:val="sl-SI"/>
        </w:rPr>
        <w:t>Obseg</w:t>
      </w:r>
      <w:r w:rsidRPr="00182104">
        <w:rPr>
          <w:rFonts w:cs="Arial"/>
          <w:sz w:val="22"/>
          <w:szCs w:val="22"/>
          <w:lang w:val="sl-SI"/>
        </w:rPr>
        <w:t xml:space="preserve"> sredstev za izplačilo delovne </w:t>
      </w:r>
      <w:r w:rsidRPr="00182104">
        <w:rPr>
          <w:rStyle w:val="highlight1"/>
          <w:rFonts w:cs="Arial"/>
          <w:color w:val="auto"/>
          <w:sz w:val="22"/>
          <w:szCs w:val="22"/>
          <w:lang w:val="sl-SI"/>
        </w:rPr>
        <w:t>uspešnosti</w:t>
      </w:r>
      <w:r w:rsidRPr="00182104">
        <w:rPr>
          <w:rFonts w:cs="Arial"/>
          <w:sz w:val="22"/>
          <w:szCs w:val="22"/>
          <w:lang w:val="sl-SI"/>
        </w:rPr>
        <w:t xml:space="preserve"> zaradi prodaje blaga in storitev na trgu na kulturnem področju lahko znaša dodatno največ 25</w:t>
      </w:r>
      <w:r w:rsidR="00DF22E8" w:rsidRPr="00182104">
        <w:rPr>
          <w:rFonts w:cs="Arial"/>
          <w:sz w:val="22"/>
          <w:szCs w:val="22"/>
          <w:lang w:val="sl-SI"/>
        </w:rPr>
        <w:t> %</w:t>
      </w:r>
      <w:r w:rsidRPr="00182104">
        <w:rPr>
          <w:rFonts w:cs="Arial"/>
          <w:sz w:val="22"/>
          <w:szCs w:val="22"/>
          <w:lang w:val="sl-SI"/>
        </w:rPr>
        <w:t xml:space="preserve"> vseh nejavnih prihodkov iz opravljanja javne službe. Uporabniki proračuna lahko izplačajo sredstva za tako delovno uspešnost samo pod pogojem, da v letnem poročilu izkazujejo vsaj izravnane prihodke in odhodke iz izvajanja javne službe ter vsaj izravnane prihodke in odhodke od prodaje blaga </w:t>
      </w:r>
      <w:r w:rsidR="00BA7F46" w:rsidRPr="00182104">
        <w:rPr>
          <w:rFonts w:cs="Arial"/>
          <w:sz w:val="22"/>
          <w:szCs w:val="22"/>
          <w:lang w:val="sl-SI"/>
        </w:rPr>
        <w:t>ter</w:t>
      </w:r>
      <w:r w:rsidRPr="00182104">
        <w:rPr>
          <w:rFonts w:cs="Arial"/>
          <w:sz w:val="22"/>
          <w:szCs w:val="22"/>
          <w:lang w:val="sl-SI"/>
        </w:rPr>
        <w:t xml:space="preserve"> storitev na trgu. Uredba o delovni uspešnosti z naslova prodaje blaga in storitev na trgu pooblašča resorne ministre, da s pravilnikom določijo obseg sredstev za plačilo delovne uspešnosti z naslova prodaje blaga in storitev na trgu iz prvega in drugega odstavka 6. člena. Uporabniki proračuna v dejavnostih, za katere resorno pristojni minister ni izdal pravilnika, ne morejo izplačevati delovne uspešnosti z naslova prodaje blaga in storitev na trgu</w:t>
      </w:r>
      <w:r w:rsidR="00BA7F46" w:rsidRPr="00182104">
        <w:rPr>
          <w:rFonts w:cs="Arial"/>
          <w:sz w:val="22"/>
          <w:szCs w:val="22"/>
          <w:lang w:val="sl-SI"/>
        </w:rPr>
        <w:t>, in sicer</w:t>
      </w:r>
      <w:r w:rsidRPr="00182104">
        <w:rPr>
          <w:rFonts w:cs="Arial"/>
          <w:sz w:val="22"/>
          <w:szCs w:val="22"/>
          <w:lang w:val="sl-SI"/>
        </w:rPr>
        <w:t xml:space="preserve"> ne glede na morebiti sicer izpolnjene pogoje iz zakona.</w:t>
      </w:r>
    </w:p>
    <w:p w:rsidR="00EC0432" w:rsidRPr="00182104" w:rsidRDefault="00EC0432" w:rsidP="00B57893">
      <w:pPr>
        <w:jc w:val="both"/>
        <w:rPr>
          <w:rFonts w:cs="Arial"/>
          <w:color w:val="000000"/>
          <w:sz w:val="22"/>
          <w:szCs w:val="22"/>
          <w:lang w:val="sl-SI" w:eastAsia="sl-SI"/>
        </w:rPr>
      </w:pPr>
    </w:p>
    <w:p w:rsidR="00B57893" w:rsidRPr="00182104" w:rsidRDefault="00B57893" w:rsidP="00B57893">
      <w:pPr>
        <w:jc w:val="both"/>
        <w:rPr>
          <w:rFonts w:cs="Arial"/>
          <w:color w:val="FF0000"/>
          <w:sz w:val="22"/>
          <w:szCs w:val="22"/>
          <w:lang w:val="sl-SI" w:eastAsia="sl-SI"/>
        </w:rPr>
      </w:pPr>
      <w:r w:rsidRPr="00182104">
        <w:rPr>
          <w:rFonts w:cs="Arial"/>
          <w:color w:val="000000"/>
          <w:sz w:val="22"/>
          <w:szCs w:val="22"/>
          <w:lang w:val="sl-SI" w:eastAsia="sl-SI"/>
        </w:rPr>
        <w:t xml:space="preserve">Delovna uspešnost D041 – zaradi povečanega obsega dela je namenjena policistom. </w:t>
      </w:r>
      <w:r w:rsidR="00EC0432" w:rsidRPr="00182104">
        <w:rPr>
          <w:rFonts w:cs="Arial"/>
          <w:color w:val="000000"/>
          <w:sz w:val="22"/>
          <w:szCs w:val="22"/>
          <w:lang w:val="sl-SI" w:eastAsia="sl-SI"/>
        </w:rPr>
        <w:t>V letu 2017</w:t>
      </w:r>
      <w:r w:rsidRPr="00182104">
        <w:rPr>
          <w:rFonts w:cs="Arial"/>
          <w:color w:val="000000"/>
          <w:sz w:val="22"/>
          <w:szCs w:val="22"/>
          <w:lang w:val="sl-SI" w:eastAsia="sl-SI"/>
        </w:rPr>
        <w:t xml:space="preserve"> so se t</w:t>
      </w:r>
      <w:r w:rsidR="00EC0432" w:rsidRPr="00182104">
        <w:rPr>
          <w:rFonts w:cs="Arial"/>
          <w:color w:val="000000"/>
          <w:sz w:val="22"/>
          <w:szCs w:val="22"/>
          <w:lang w:val="sl-SI" w:eastAsia="sl-SI"/>
        </w:rPr>
        <w:t>a izplačila policistom povečala za 24</w:t>
      </w:r>
      <w:r w:rsidR="00DF22E8" w:rsidRPr="00182104">
        <w:rPr>
          <w:rFonts w:cs="Arial"/>
          <w:color w:val="000000"/>
          <w:sz w:val="22"/>
          <w:szCs w:val="22"/>
          <w:lang w:val="sl-SI" w:eastAsia="sl-SI"/>
        </w:rPr>
        <w:t> %</w:t>
      </w:r>
      <w:r w:rsidR="00BA7F46" w:rsidRPr="00182104">
        <w:rPr>
          <w:rFonts w:cs="Arial"/>
          <w:color w:val="000000"/>
          <w:sz w:val="22"/>
          <w:szCs w:val="22"/>
          <w:lang w:val="sl-SI" w:eastAsia="sl-SI"/>
        </w:rPr>
        <w:t>.</w:t>
      </w:r>
      <w:r w:rsidR="00EC0432" w:rsidRPr="00182104">
        <w:rPr>
          <w:rFonts w:cs="Arial"/>
          <w:color w:val="000000"/>
          <w:sz w:val="22"/>
          <w:szCs w:val="22"/>
          <w:lang w:val="sl-SI" w:eastAsia="sl-SI"/>
        </w:rPr>
        <w:t xml:space="preserve"> </w:t>
      </w:r>
      <w:r w:rsidR="00BA7F46" w:rsidRPr="00182104">
        <w:rPr>
          <w:rFonts w:cs="Arial"/>
          <w:color w:val="000000"/>
          <w:sz w:val="22"/>
          <w:szCs w:val="22"/>
          <w:lang w:val="sl-SI" w:eastAsia="sl-SI"/>
        </w:rPr>
        <w:t>V</w:t>
      </w:r>
      <w:r w:rsidR="00EC0432" w:rsidRPr="00182104">
        <w:rPr>
          <w:rFonts w:cs="Arial"/>
          <w:color w:val="000000"/>
          <w:sz w:val="22"/>
          <w:szCs w:val="22"/>
          <w:lang w:val="sl-SI" w:eastAsia="sl-SI"/>
        </w:rPr>
        <w:t xml:space="preserve"> strukturi predstavlja ta vrsta delovne uspešnosti le 0,12 </w:t>
      </w:r>
      <w:r w:rsidR="004A3277" w:rsidRPr="00182104">
        <w:rPr>
          <w:rFonts w:cs="Arial"/>
          <w:color w:val="000000"/>
          <w:sz w:val="22"/>
          <w:szCs w:val="22"/>
          <w:lang w:val="sl-SI" w:eastAsia="sl-SI"/>
        </w:rPr>
        <w:t>%</w:t>
      </w:r>
      <w:r w:rsidRPr="00182104">
        <w:rPr>
          <w:rFonts w:cs="Arial"/>
          <w:color w:val="000000"/>
          <w:sz w:val="22"/>
          <w:szCs w:val="22"/>
          <w:lang w:val="sl-SI" w:eastAsia="sl-SI"/>
        </w:rPr>
        <w:t xml:space="preserve">. </w:t>
      </w:r>
    </w:p>
    <w:p w:rsidR="00B57893" w:rsidRPr="00182104" w:rsidRDefault="00B57893" w:rsidP="00B57893">
      <w:pPr>
        <w:jc w:val="both"/>
        <w:rPr>
          <w:rFonts w:cs="Arial"/>
          <w:sz w:val="22"/>
          <w:szCs w:val="22"/>
          <w:lang w:val="sl-SI"/>
        </w:rPr>
      </w:pPr>
    </w:p>
    <w:p w:rsidR="00E82501" w:rsidRPr="00182104" w:rsidRDefault="00B57893" w:rsidP="00DD5E6C">
      <w:pPr>
        <w:jc w:val="both"/>
        <w:rPr>
          <w:rFonts w:cs="Arial"/>
          <w:sz w:val="22"/>
          <w:szCs w:val="22"/>
          <w:lang w:val="sl-SI"/>
        </w:rPr>
      </w:pPr>
      <w:r w:rsidRPr="00182104">
        <w:rPr>
          <w:rFonts w:cs="Arial"/>
          <w:sz w:val="22"/>
          <w:szCs w:val="22"/>
          <w:lang w:val="sl-SI"/>
        </w:rPr>
        <w:t>Izplačilo za delovno uspešnost (D050), za katero je podlaga 59. člen Zakona o službi v Slovenski vojski (ZSSloV), je namenjeno pripadnikom enote</w:t>
      </w:r>
      <w:r w:rsidR="00BA7F46" w:rsidRPr="00182104">
        <w:rPr>
          <w:rFonts w:cs="Arial"/>
          <w:sz w:val="22"/>
          <w:szCs w:val="22"/>
          <w:lang w:val="sl-SI"/>
        </w:rPr>
        <w:t xml:space="preserve"> in jim</w:t>
      </w:r>
      <w:r w:rsidRPr="00182104">
        <w:rPr>
          <w:rFonts w:cs="Arial"/>
          <w:sz w:val="22"/>
          <w:szCs w:val="22"/>
          <w:lang w:val="sl-SI"/>
        </w:rPr>
        <w:t xml:space="preserve"> je dan</w:t>
      </w:r>
      <w:r w:rsidR="00BA7F46" w:rsidRPr="00182104">
        <w:rPr>
          <w:rFonts w:cs="Arial"/>
          <w:sz w:val="22"/>
          <w:szCs w:val="22"/>
          <w:lang w:val="sl-SI"/>
        </w:rPr>
        <w:t>o</w:t>
      </w:r>
      <w:r w:rsidRPr="00182104">
        <w:rPr>
          <w:rFonts w:cs="Arial"/>
          <w:sz w:val="22"/>
          <w:szCs w:val="22"/>
          <w:lang w:val="sl-SI"/>
        </w:rPr>
        <w:t xml:space="preserve"> na voljo za uporabo za določeno obdobje v skladu z načrti za kolektivno obrambo v zavezništvu oziroma v skladu z drugimi mednarodnimi pogodbami. Navedena delovna uspešno</w:t>
      </w:r>
      <w:r w:rsidR="004131B1" w:rsidRPr="00182104">
        <w:rPr>
          <w:rFonts w:cs="Arial"/>
          <w:sz w:val="22"/>
          <w:szCs w:val="22"/>
          <w:lang w:val="sl-SI"/>
        </w:rPr>
        <w:t>st znaša v strukturi izplačil</w:t>
      </w:r>
      <w:r w:rsidR="00EC0432" w:rsidRPr="00182104">
        <w:rPr>
          <w:rFonts w:cs="Arial"/>
          <w:sz w:val="22"/>
          <w:szCs w:val="22"/>
          <w:lang w:val="sl-SI"/>
        </w:rPr>
        <w:t xml:space="preserve"> vseh vrst delovne</w:t>
      </w:r>
      <w:r w:rsidRPr="00182104">
        <w:rPr>
          <w:rFonts w:cs="Arial"/>
          <w:sz w:val="22"/>
          <w:szCs w:val="22"/>
          <w:lang w:val="sl-SI"/>
        </w:rPr>
        <w:t xml:space="preserve"> uspešnost</w:t>
      </w:r>
      <w:r w:rsidR="00EC0432" w:rsidRPr="00182104">
        <w:rPr>
          <w:rFonts w:cs="Arial"/>
          <w:sz w:val="22"/>
          <w:szCs w:val="22"/>
          <w:lang w:val="sl-SI"/>
        </w:rPr>
        <w:t xml:space="preserve">i 3,5 </w:t>
      </w:r>
      <w:r w:rsidR="004A3277" w:rsidRPr="00182104">
        <w:rPr>
          <w:rFonts w:cs="Arial"/>
          <w:sz w:val="22"/>
          <w:szCs w:val="22"/>
          <w:lang w:val="sl-SI"/>
        </w:rPr>
        <w:t>%</w:t>
      </w:r>
      <w:r w:rsidR="00EC0432" w:rsidRPr="00182104">
        <w:rPr>
          <w:rFonts w:cs="Arial"/>
          <w:sz w:val="22"/>
          <w:szCs w:val="22"/>
          <w:lang w:val="sl-SI"/>
        </w:rPr>
        <w:t xml:space="preserve"> in se je v letu 2017 zmanjšala za dobro četrtino</w:t>
      </w:r>
      <w:r w:rsidR="00DD5E6C" w:rsidRPr="00182104">
        <w:rPr>
          <w:rFonts w:cs="Arial"/>
          <w:sz w:val="22"/>
          <w:szCs w:val="22"/>
          <w:lang w:val="sl-SI"/>
        </w:rPr>
        <w:t xml:space="preserve"> (1</w:t>
      </w:r>
      <w:r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Pr="00182104">
        <w:rPr>
          <w:rFonts w:cs="Arial"/>
          <w:sz w:val="22"/>
          <w:szCs w:val="22"/>
          <w:lang w:val="sl-SI"/>
        </w:rPr>
        <w:t>).</w:t>
      </w:r>
    </w:p>
    <w:p w:rsidR="00B57893" w:rsidRPr="00182104" w:rsidRDefault="00B57893" w:rsidP="0029105E">
      <w:pPr>
        <w:rPr>
          <w:rFonts w:cs="Arial"/>
          <w:sz w:val="22"/>
          <w:szCs w:val="22"/>
          <w:lang w:val="sl-SI"/>
        </w:rPr>
      </w:pPr>
    </w:p>
    <w:p w:rsidR="0029105E" w:rsidRPr="00182104" w:rsidRDefault="00C77A0E" w:rsidP="0029105E">
      <w:pPr>
        <w:rPr>
          <w:rFonts w:cs="Arial"/>
          <w:sz w:val="22"/>
          <w:szCs w:val="22"/>
          <w:lang w:val="sl-SI"/>
        </w:rPr>
      </w:pPr>
      <w:r w:rsidRPr="00182104">
        <w:rPr>
          <w:rFonts w:cs="Arial"/>
          <w:sz w:val="22"/>
          <w:szCs w:val="22"/>
          <w:lang w:val="sl-SI"/>
        </w:rPr>
        <w:t>Preglednica 15</w:t>
      </w:r>
      <w:r w:rsidR="0029105E" w:rsidRPr="00182104">
        <w:rPr>
          <w:rFonts w:cs="Arial"/>
          <w:sz w:val="22"/>
          <w:szCs w:val="22"/>
          <w:lang w:val="sl-SI"/>
        </w:rPr>
        <w:t xml:space="preserve"> </w:t>
      </w:r>
      <w:r w:rsidR="008B6012" w:rsidRPr="00182104">
        <w:rPr>
          <w:rFonts w:cs="Arial"/>
          <w:sz w:val="22"/>
          <w:szCs w:val="22"/>
          <w:lang w:val="sl-SI"/>
        </w:rPr>
        <w:t xml:space="preserve">vsebuje podatke o vrstah delovne uspešnosti </w:t>
      </w:r>
      <w:r w:rsidR="000E7C28" w:rsidRPr="00182104">
        <w:rPr>
          <w:rFonts w:cs="Arial"/>
          <w:sz w:val="22"/>
          <w:szCs w:val="22"/>
          <w:lang w:val="sl-SI"/>
        </w:rPr>
        <w:t>po dejavnostih javnega sektorja z deleži.</w:t>
      </w:r>
    </w:p>
    <w:p w:rsidR="0055635F" w:rsidRPr="00182104" w:rsidRDefault="0055635F" w:rsidP="0055635F">
      <w:pPr>
        <w:spacing w:line="260" w:lineRule="exact"/>
        <w:rPr>
          <w:rFonts w:cs="Arial"/>
          <w:sz w:val="22"/>
          <w:szCs w:val="22"/>
          <w:lang w:val="sl-SI"/>
        </w:rPr>
      </w:pPr>
    </w:p>
    <w:p w:rsidR="00797DC9" w:rsidRDefault="00797DC9" w:rsidP="0055635F">
      <w:pPr>
        <w:spacing w:line="260" w:lineRule="exact"/>
        <w:rPr>
          <w:rFonts w:cs="Arial"/>
          <w:sz w:val="23"/>
          <w:szCs w:val="23"/>
          <w:lang w:val="sl-SI"/>
        </w:rPr>
        <w:sectPr w:rsidR="00797DC9" w:rsidSect="00797DC9">
          <w:type w:val="continuous"/>
          <w:pgSz w:w="11900" w:h="16840" w:code="9"/>
          <w:pgMar w:top="1701" w:right="1701" w:bottom="1134" w:left="1701" w:header="964" w:footer="794" w:gutter="0"/>
          <w:cols w:space="708"/>
          <w:titlePg/>
        </w:sectPr>
      </w:pPr>
    </w:p>
    <w:p w:rsidR="00DF6D68" w:rsidRPr="00182104" w:rsidRDefault="00DF6D68" w:rsidP="0055635F">
      <w:pPr>
        <w:spacing w:line="260" w:lineRule="exact"/>
        <w:rPr>
          <w:rFonts w:cs="Arial"/>
          <w:sz w:val="23"/>
          <w:szCs w:val="23"/>
          <w:lang w:val="sl-SI"/>
        </w:rPr>
        <w:sectPr w:rsidR="00DF6D68" w:rsidRPr="00182104" w:rsidSect="00797DC9">
          <w:type w:val="continuous"/>
          <w:pgSz w:w="16840" w:h="11900" w:orient="landscape" w:code="9"/>
          <w:pgMar w:top="1701" w:right="1701" w:bottom="1701" w:left="1134" w:header="964" w:footer="794" w:gutter="0"/>
          <w:cols w:space="708"/>
          <w:titlePg/>
        </w:sectPr>
      </w:pPr>
    </w:p>
    <w:p w:rsidR="002938A4" w:rsidRPr="00182104" w:rsidRDefault="0029105E" w:rsidP="0055635F">
      <w:pPr>
        <w:spacing w:line="260" w:lineRule="exact"/>
        <w:rPr>
          <w:rFonts w:cs="Arial"/>
          <w:sz w:val="22"/>
          <w:szCs w:val="22"/>
          <w:lang w:val="sl-SI"/>
        </w:rPr>
      </w:pPr>
      <w:r w:rsidRPr="00182104">
        <w:rPr>
          <w:rFonts w:cs="Arial"/>
          <w:sz w:val="22"/>
          <w:szCs w:val="22"/>
          <w:lang w:val="sl-SI"/>
        </w:rPr>
        <w:t>Preglednica</w:t>
      </w:r>
      <w:r w:rsidR="00DF6D68" w:rsidRPr="00182104">
        <w:rPr>
          <w:rFonts w:cs="Arial"/>
          <w:sz w:val="22"/>
          <w:szCs w:val="22"/>
          <w:lang w:val="sl-SI"/>
        </w:rPr>
        <w:t xml:space="preserve"> 1</w:t>
      </w:r>
      <w:r w:rsidR="00C77A0E" w:rsidRPr="00182104">
        <w:rPr>
          <w:rFonts w:cs="Arial"/>
          <w:sz w:val="22"/>
          <w:szCs w:val="22"/>
          <w:lang w:val="sl-SI"/>
        </w:rPr>
        <w:t>5</w:t>
      </w:r>
      <w:r w:rsidR="00DF6D68" w:rsidRPr="00182104">
        <w:rPr>
          <w:rFonts w:cs="Arial"/>
          <w:sz w:val="22"/>
          <w:szCs w:val="22"/>
          <w:lang w:val="sl-SI"/>
        </w:rPr>
        <w:t>:</w:t>
      </w:r>
      <w:r w:rsidR="004131B1" w:rsidRPr="00182104">
        <w:rPr>
          <w:rFonts w:cs="Arial"/>
          <w:sz w:val="22"/>
          <w:szCs w:val="22"/>
          <w:lang w:val="sl-SI"/>
        </w:rPr>
        <w:t xml:space="preserve"> Izplačila</w:t>
      </w:r>
      <w:r w:rsidR="00971360" w:rsidRPr="00182104">
        <w:rPr>
          <w:rFonts w:cs="Arial"/>
          <w:sz w:val="22"/>
          <w:szCs w:val="22"/>
          <w:lang w:val="sl-SI"/>
        </w:rPr>
        <w:t xml:space="preserve"> za delovno</w:t>
      </w:r>
      <w:r w:rsidR="00693695" w:rsidRPr="00182104">
        <w:rPr>
          <w:rFonts w:cs="Arial"/>
          <w:sz w:val="22"/>
          <w:szCs w:val="22"/>
          <w:lang w:val="sl-SI"/>
        </w:rPr>
        <w:t xml:space="preserve"> uspešnost po vrstah</w:t>
      </w:r>
      <w:r w:rsidR="00ED2112" w:rsidRPr="00182104">
        <w:rPr>
          <w:rFonts w:cs="Arial"/>
          <w:sz w:val="22"/>
          <w:szCs w:val="22"/>
          <w:lang w:val="sl-SI"/>
        </w:rPr>
        <w:t xml:space="preserve"> delovne uspešnosti </w:t>
      </w:r>
      <w:r w:rsidR="00DF6D68" w:rsidRPr="00182104">
        <w:rPr>
          <w:rFonts w:cs="Arial"/>
          <w:sz w:val="22"/>
          <w:szCs w:val="22"/>
          <w:lang w:val="sl-SI"/>
        </w:rPr>
        <w:t xml:space="preserve">in </w:t>
      </w:r>
      <w:r w:rsidR="009F7992" w:rsidRPr="00182104">
        <w:rPr>
          <w:rFonts w:cs="Arial"/>
          <w:sz w:val="22"/>
          <w:szCs w:val="22"/>
          <w:lang w:val="sl-SI"/>
        </w:rPr>
        <w:t xml:space="preserve">po </w:t>
      </w:r>
      <w:r w:rsidR="00DF6D68" w:rsidRPr="00182104">
        <w:rPr>
          <w:rFonts w:cs="Arial"/>
          <w:sz w:val="22"/>
          <w:szCs w:val="22"/>
          <w:lang w:val="sl-SI"/>
        </w:rPr>
        <w:t>podskupi</w:t>
      </w:r>
      <w:r w:rsidR="00A7686C" w:rsidRPr="00182104">
        <w:rPr>
          <w:rFonts w:cs="Arial"/>
          <w:sz w:val="22"/>
          <w:szCs w:val="22"/>
          <w:lang w:val="sl-SI"/>
        </w:rPr>
        <w:t>nah proračunskih uporabnikov</w:t>
      </w:r>
      <w:r w:rsidR="00C36F59" w:rsidRPr="00182104">
        <w:rPr>
          <w:rFonts w:cs="Arial"/>
          <w:sz w:val="22"/>
          <w:szCs w:val="22"/>
          <w:lang w:val="sl-SI"/>
        </w:rPr>
        <w:t xml:space="preserve"> za leto 2017</w:t>
      </w:r>
      <w:r w:rsidR="00C77A0E" w:rsidRPr="00182104">
        <w:rPr>
          <w:rFonts w:cs="Arial"/>
          <w:sz w:val="22"/>
          <w:szCs w:val="22"/>
          <w:lang w:val="sl-SI"/>
        </w:rPr>
        <w:t xml:space="preserve"> </w:t>
      </w:r>
      <w:r w:rsidR="00C36F59" w:rsidRPr="00182104">
        <w:rPr>
          <w:rFonts w:cs="Arial"/>
          <w:sz w:val="22"/>
          <w:szCs w:val="22"/>
          <w:lang w:val="sl-SI"/>
        </w:rPr>
        <w:t>(</w:t>
      </w:r>
      <w:r w:rsidR="00C77A0E" w:rsidRPr="00182104">
        <w:rPr>
          <w:rFonts w:cs="Arial"/>
          <w:sz w:val="22"/>
          <w:szCs w:val="22"/>
          <w:lang w:val="sl-SI"/>
        </w:rPr>
        <w:t>v</w:t>
      </w:r>
      <w:r w:rsidR="00BA7C00" w:rsidRPr="00182104">
        <w:rPr>
          <w:rFonts w:cs="Arial"/>
          <w:sz w:val="22"/>
          <w:szCs w:val="22"/>
          <w:lang w:val="sl-SI"/>
        </w:rPr>
        <w:t> EUR</w:t>
      </w:r>
      <w:r w:rsidR="00C36F59" w:rsidRPr="00182104">
        <w:rPr>
          <w:rFonts w:cs="Arial"/>
          <w:sz w:val="22"/>
          <w:szCs w:val="22"/>
          <w:lang w:val="sl-SI"/>
        </w:rPr>
        <w:t>)</w:t>
      </w:r>
    </w:p>
    <w:tbl>
      <w:tblPr>
        <w:tblStyle w:val="Tabelamrea"/>
        <w:tblW w:w="14839" w:type="dxa"/>
        <w:tblLook w:val="04A0" w:firstRow="1" w:lastRow="0" w:firstColumn="1" w:lastColumn="0" w:noHBand="0" w:noVBand="1"/>
      </w:tblPr>
      <w:tblGrid>
        <w:gridCol w:w="617"/>
        <w:gridCol w:w="1559"/>
        <w:gridCol w:w="1017"/>
        <w:gridCol w:w="839"/>
        <w:gridCol w:w="1097"/>
        <w:gridCol w:w="1017"/>
        <w:gridCol w:w="795"/>
        <w:gridCol w:w="928"/>
        <w:gridCol w:w="1070"/>
        <w:gridCol w:w="1391"/>
        <w:gridCol w:w="999"/>
        <w:gridCol w:w="928"/>
        <w:gridCol w:w="1017"/>
        <w:gridCol w:w="661"/>
        <w:gridCol w:w="1035"/>
      </w:tblGrid>
      <w:tr w:rsidR="00C14178" w:rsidRPr="00424520" w:rsidTr="00C14178">
        <w:trPr>
          <w:trHeight w:val="267"/>
        </w:trPr>
        <w:tc>
          <w:tcPr>
            <w:tcW w:w="581" w:type="dxa"/>
            <w:vMerge w:val="restart"/>
            <w:hideMark/>
          </w:tcPr>
          <w:p w:rsidR="00657E6C" w:rsidRPr="00424520" w:rsidRDefault="00657E6C" w:rsidP="00657E6C">
            <w:pPr>
              <w:spacing w:line="240" w:lineRule="auto"/>
              <w:rPr>
                <w:rFonts w:cs="Arial"/>
                <w:sz w:val="16"/>
                <w:szCs w:val="16"/>
                <w:lang w:val="sl-SI" w:eastAsia="sl-SI"/>
              </w:rPr>
            </w:pPr>
            <w:proofErr w:type="spellStart"/>
            <w:r w:rsidRPr="00424520">
              <w:rPr>
                <w:rFonts w:cs="Arial"/>
                <w:sz w:val="16"/>
                <w:szCs w:val="16"/>
                <w:lang w:val="sl-SI" w:eastAsia="sl-SI"/>
              </w:rPr>
              <w:t>Ozn</w:t>
            </w:r>
            <w:proofErr w:type="spellEnd"/>
            <w:r w:rsidRPr="00424520">
              <w:rPr>
                <w:rFonts w:cs="Arial"/>
                <w:sz w:val="16"/>
                <w:szCs w:val="16"/>
                <w:lang w:val="sl-SI" w:eastAsia="sl-SI"/>
              </w:rPr>
              <w:t>.</w:t>
            </w:r>
          </w:p>
        </w:tc>
        <w:tc>
          <w:tcPr>
            <w:tcW w:w="2175" w:type="dxa"/>
            <w:vMerge w:val="restart"/>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Podskupina proračunskih uporabnikov</w:t>
            </w:r>
          </w:p>
        </w:tc>
        <w:tc>
          <w:tcPr>
            <w:tcW w:w="958" w:type="dxa"/>
            <w:vMerge w:val="restart"/>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Povečan obseg dela - JU</w:t>
            </w:r>
          </w:p>
        </w:tc>
        <w:tc>
          <w:tcPr>
            <w:tcW w:w="791" w:type="dxa"/>
            <w:vMerge w:val="restart"/>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Povečan obseg dela - direktorji</w:t>
            </w:r>
          </w:p>
        </w:tc>
        <w:tc>
          <w:tcPr>
            <w:tcW w:w="1034" w:type="dxa"/>
            <w:vMerge w:val="restart"/>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Sodelovanje pri posebnih projektih</w:t>
            </w:r>
          </w:p>
        </w:tc>
        <w:tc>
          <w:tcPr>
            <w:tcW w:w="958" w:type="dxa"/>
            <w:vMerge w:val="restart"/>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Prodaja blaga in storitev na trgu</w:t>
            </w:r>
          </w:p>
        </w:tc>
        <w:tc>
          <w:tcPr>
            <w:tcW w:w="749" w:type="dxa"/>
            <w:vMerge w:val="restart"/>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Na podlagi: tretji odst. 74. člena </w:t>
            </w:r>
            <w:proofErr w:type="spellStart"/>
            <w:r w:rsidRPr="00424520">
              <w:rPr>
                <w:rFonts w:cs="Arial"/>
                <w:sz w:val="16"/>
                <w:szCs w:val="16"/>
                <w:lang w:val="sl-SI" w:eastAsia="sl-SI"/>
              </w:rPr>
              <w:t>ZODPol</w:t>
            </w:r>
            <w:proofErr w:type="spellEnd"/>
          </w:p>
        </w:tc>
        <w:tc>
          <w:tcPr>
            <w:tcW w:w="874" w:type="dxa"/>
            <w:vMerge w:val="restart"/>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Na podlagi: tretji odst. 59. člena ZSSloV</w:t>
            </w:r>
          </w:p>
        </w:tc>
        <w:tc>
          <w:tcPr>
            <w:tcW w:w="1008" w:type="dxa"/>
            <w:vMerge w:val="restart"/>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Dodatna tedenska pedagoška obveznost - visokošolski učitelji</w:t>
            </w:r>
          </w:p>
        </w:tc>
        <w:tc>
          <w:tcPr>
            <w:tcW w:w="1311" w:type="dxa"/>
            <w:vMerge w:val="restart"/>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Dodatna tedenska pedagoška/učna obveznost -  učitelji</w:t>
            </w:r>
          </w:p>
        </w:tc>
        <w:tc>
          <w:tcPr>
            <w:tcW w:w="941" w:type="dxa"/>
            <w:vMerge w:val="restart"/>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Dodatna tedenska pedagoška obveznost -  ravnatelji</w:t>
            </w:r>
          </w:p>
        </w:tc>
        <w:tc>
          <w:tcPr>
            <w:tcW w:w="874" w:type="dxa"/>
            <w:vMerge w:val="restart"/>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Poračun-za vse vrste </w:t>
            </w:r>
          </w:p>
        </w:tc>
        <w:tc>
          <w:tcPr>
            <w:tcW w:w="958" w:type="dxa"/>
            <w:vMerge w:val="restart"/>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Skupaj</w:t>
            </w:r>
          </w:p>
        </w:tc>
        <w:tc>
          <w:tcPr>
            <w:tcW w:w="652" w:type="dxa"/>
            <w:vMerge w:val="restart"/>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Deleži DU</w:t>
            </w:r>
          </w:p>
        </w:tc>
        <w:tc>
          <w:tcPr>
            <w:tcW w:w="975" w:type="dxa"/>
            <w:vMerge w:val="restart"/>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Deleži zaposlenih-ure*</w:t>
            </w:r>
          </w:p>
        </w:tc>
      </w:tr>
      <w:tr w:rsidR="00C14178" w:rsidRPr="00424520" w:rsidTr="00C14178">
        <w:trPr>
          <w:trHeight w:val="257"/>
        </w:trPr>
        <w:tc>
          <w:tcPr>
            <w:tcW w:w="581" w:type="dxa"/>
            <w:vMerge/>
            <w:hideMark/>
          </w:tcPr>
          <w:p w:rsidR="00657E6C" w:rsidRPr="00424520" w:rsidRDefault="00657E6C" w:rsidP="00657E6C">
            <w:pPr>
              <w:spacing w:line="240" w:lineRule="auto"/>
              <w:rPr>
                <w:rFonts w:cs="Arial"/>
                <w:sz w:val="16"/>
                <w:szCs w:val="16"/>
                <w:lang w:val="sl-SI" w:eastAsia="sl-SI"/>
              </w:rPr>
            </w:pPr>
          </w:p>
        </w:tc>
        <w:tc>
          <w:tcPr>
            <w:tcW w:w="2175" w:type="dxa"/>
            <w:vMerge/>
            <w:hideMark/>
          </w:tcPr>
          <w:p w:rsidR="00657E6C" w:rsidRPr="00424520" w:rsidRDefault="00657E6C" w:rsidP="00657E6C">
            <w:pPr>
              <w:spacing w:line="240" w:lineRule="auto"/>
              <w:rPr>
                <w:rFonts w:cs="Arial"/>
                <w:sz w:val="16"/>
                <w:szCs w:val="16"/>
                <w:lang w:val="sl-SI" w:eastAsia="sl-SI"/>
              </w:rPr>
            </w:pPr>
          </w:p>
        </w:tc>
        <w:tc>
          <w:tcPr>
            <w:tcW w:w="958" w:type="dxa"/>
            <w:vMerge/>
            <w:hideMark/>
          </w:tcPr>
          <w:p w:rsidR="00657E6C" w:rsidRPr="00424520" w:rsidRDefault="00657E6C" w:rsidP="00657E6C">
            <w:pPr>
              <w:spacing w:line="240" w:lineRule="auto"/>
              <w:rPr>
                <w:rFonts w:cs="Arial"/>
                <w:sz w:val="16"/>
                <w:szCs w:val="16"/>
                <w:lang w:val="sl-SI" w:eastAsia="sl-SI"/>
              </w:rPr>
            </w:pPr>
          </w:p>
        </w:tc>
        <w:tc>
          <w:tcPr>
            <w:tcW w:w="791" w:type="dxa"/>
            <w:vMerge/>
            <w:hideMark/>
          </w:tcPr>
          <w:p w:rsidR="00657E6C" w:rsidRPr="00424520" w:rsidRDefault="00657E6C" w:rsidP="00657E6C">
            <w:pPr>
              <w:spacing w:line="240" w:lineRule="auto"/>
              <w:rPr>
                <w:rFonts w:cs="Arial"/>
                <w:sz w:val="16"/>
                <w:szCs w:val="16"/>
                <w:lang w:val="sl-SI" w:eastAsia="sl-SI"/>
              </w:rPr>
            </w:pPr>
          </w:p>
        </w:tc>
        <w:tc>
          <w:tcPr>
            <w:tcW w:w="1034" w:type="dxa"/>
            <w:vMerge/>
            <w:hideMark/>
          </w:tcPr>
          <w:p w:rsidR="00657E6C" w:rsidRPr="00424520" w:rsidRDefault="00657E6C" w:rsidP="00657E6C">
            <w:pPr>
              <w:spacing w:line="240" w:lineRule="auto"/>
              <w:rPr>
                <w:rFonts w:cs="Arial"/>
                <w:sz w:val="16"/>
                <w:szCs w:val="16"/>
                <w:lang w:val="sl-SI" w:eastAsia="sl-SI"/>
              </w:rPr>
            </w:pPr>
          </w:p>
        </w:tc>
        <w:tc>
          <w:tcPr>
            <w:tcW w:w="958" w:type="dxa"/>
            <w:vMerge/>
            <w:hideMark/>
          </w:tcPr>
          <w:p w:rsidR="00657E6C" w:rsidRPr="00424520" w:rsidRDefault="00657E6C" w:rsidP="00657E6C">
            <w:pPr>
              <w:spacing w:line="240" w:lineRule="auto"/>
              <w:rPr>
                <w:rFonts w:cs="Arial"/>
                <w:sz w:val="16"/>
                <w:szCs w:val="16"/>
                <w:lang w:val="sl-SI" w:eastAsia="sl-SI"/>
              </w:rPr>
            </w:pPr>
          </w:p>
        </w:tc>
        <w:tc>
          <w:tcPr>
            <w:tcW w:w="749" w:type="dxa"/>
            <w:vMerge/>
            <w:hideMark/>
          </w:tcPr>
          <w:p w:rsidR="00657E6C" w:rsidRPr="00424520" w:rsidRDefault="00657E6C" w:rsidP="00657E6C">
            <w:pPr>
              <w:spacing w:line="240" w:lineRule="auto"/>
              <w:rPr>
                <w:rFonts w:cs="Arial"/>
                <w:sz w:val="16"/>
                <w:szCs w:val="16"/>
                <w:lang w:val="sl-SI" w:eastAsia="sl-SI"/>
              </w:rPr>
            </w:pPr>
          </w:p>
        </w:tc>
        <w:tc>
          <w:tcPr>
            <w:tcW w:w="874" w:type="dxa"/>
            <w:vMerge/>
            <w:hideMark/>
          </w:tcPr>
          <w:p w:rsidR="00657E6C" w:rsidRPr="00424520" w:rsidRDefault="00657E6C" w:rsidP="00657E6C">
            <w:pPr>
              <w:spacing w:line="240" w:lineRule="auto"/>
              <w:rPr>
                <w:rFonts w:cs="Arial"/>
                <w:sz w:val="16"/>
                <w:szCs w:val="16"/>
                <w:lang w:val="sl-SI" w:eastAsia="sl-SI"/>
              </w:rPr>
            </w:pPr>
          </w:p>
        </w:tc>
        <w:tc>
          <w:tcPr>
            <w:tcW w:w="1008" w:type="dxa"/>
            <w:vMerge/>
            <w:hideMark/>
          </w:tcPr>
          <w:p w:rsidR="00657E6C" w:rsidRPr="00424520" w:rsidRDefault="00657E6C" w:rsidP="00657E6C">
            <w:pPr>
              <w:spacing w:line="240" w:lineRule="auto"/>
              <w:rPr>
                <w:rFonts w:cs="Arial"/>
                <w:sz w:val="16"/>
                <w:szCs w:val="16"/>
                <w:lang w:val="sl-SI" w:eastAsia="sl-SI"/>
              </w:rPr>
            </w:pPr>
          </w:p>
        </w:tc>
        <w:tc>
          <w:tcPr>
            <w:tcW w:w="1311" w:type="dxa"/>
            <w:vMerge/>
            <w:hideMark/>
          </w:tcPr>
          <w:p w:rsidR="00657E6C" w:rsidRPr="00424520" w:rsidRDefault="00657E6C" w:rsidP="00657E6C">
            <w:pPr>
              <w:spacing w:line="240" w:lineRule="auto"/>
              <w:rPr>
                <w:rFonts w:cs="Arial"/>
                <w:sz w:val="16"/>
                <w:szCs w:val="16"/>
                <w:lang w:val="sl-SI" w:eastAsia="sl-SI"/>
              </w:rPr>
            </w:pPr>
          </w:p>
        </w:tc>
        <w:tc>
          <w:tcPr>
            <w:tcW w:w="941" w:type="dxa"/>
            <w:vMerge/>
            <w:hideMark/>
          </w:tcPr>
          <w:p w:rsidR="00657E6C" w:rsidRPr="00424520" w:rsidRDefault="00657E6C" w:rsidP="00657E6C">
            <w:pPr>
              <w:spacing w:line="240" w:lineRule="auto"/>
              <w:rPr>
                <w:rFonts w:cs="Arial"/>
                <w:sz w:val="16"/>
                <w:szCs w:val="16"/>
                <w:lang w:val="sl-SI" w:eastAsia="sl-SI"/>
              </w:rPr>
            </w:pPr>
          </w:p>
        </w:tc>
        <w:tc>
          <w:tcPr>
            <w:tcW w:w="874" w:type="dxa"/>
            <w:vMerge/>
            <w:hideMark/>
          </w:tcPr>
          <w:p w:rsidR="00657E6C" w:rsidRPr="00424520" w:rsidRDefault="00657E6C" w:rsidP="00657E6C">
            <w:pPr>
              <w:spacing w:line="240" w:lineRule="auto"/>
              <w:rPr>
                <w:rFonts w:cs="Arial"/>
                <w:sz w:val="16"/>
                <w:szCs w:val="16"/>
                <w:lang w:val="sl-SI" w:eastAsia="sl-SI"/>
              </w:rPr>
            </w:pPr>
          </w:p>
        </w:tc>
        <w:tc>
          <w:tcPr>
            <w:tcW w:w="958" w:type="dxa"/>
            <w:vMerge/>
            <w:hideMark/>
          </w:tcPr>
          <w:p w:rsidR="00657E6C" w:rsidRPr="00424520" w:rsidRDefault="00657E6C" w:rsidP="00657E6C">
            <w:pPr>
              <w:spacing w:line="240" w:lineRule="auto"/>
              <w:rPr>
                <w:rFonts w:cs="Arial"/>
                <w:sz w:val="16"/>
                <w:szCs w:val="16"/>
                <w:lang w:val="sl-SI" w:eastAsia="sl-SI"/>
              </w:rPr>
            </w:pPr>
          </w:p>
        </w:tc>
        <w:tc>
          <w:tcPr>
            <w:tcW w:w="652" w:type="dxa"/>
            <w:vMerge/>
            <w:hideMark/>
          </w:tcPr>
          <w:p w:rsidR="00657E6C" w:rsidRPr="00424520" w:rsidRDefault="00657E6C" w:rsidP="00657E6C">
            <w:pPr>
              <w:spacing w:line="240" w:lineRule="auto"/>
              <w:rPr>
                <w:rFonts w:cs="Arial"/>
                <w:sz w:val="16"/>
                <w:szCs w:val="16"/>
                <w:lang w:val="sl-SI" w:eastAsia="sl-SI"/>
              </w:rPr>
            </w:pPr>
          </w:p>
        </w:tc>
        <w:tc>
          <w:tcPr>
            <w:tcW w:w="975" w:type="dxa"/>
            <w:vMerge/>
            <w:hideMark/>
          </w:tcPr>
          <w:p w:rsidR="00657E6C" w:rsidRPr="00424520" w:rsidRDefault="00657E6C" w:rsidP="00657E6C">
            <w:pPr>
              <w:spacing w:line="240" w:lineRule="auto"/>
              <w:rPr>
                <w:rFonts w:cs="Arial"/>
                <w:sz w:val="16"/>
                <w:szCs w:val="16"/>
                <w:lang w:val="sl-SI" w:eastAsia="sl-SI"/>
              </w:rPr>
            </w:pPr>
          </w:p>
        </w:tc>
      </w:tr>
      <w:tr w:rsidR="00C14178" w:rsidRPr="00424520" w:rsidTr="00C14178">
        <w:trPr>
          <w:trHeight w:val="965"/>
        </w:trPr>
        <w:tc>
          <w:tcPr>
            <w:tcW w:w="581" w:type="dxa"/>
            <w:vMerge/>
            <w:hideMark/>
          </w:tcPr>
          <w:p w:rsidR="00657E6C" w:rsidRPr="00424520" w:rsidRDefault="00657E6C" w:rsidP="00657E6C">
            <w:pPr>
              <w:spacing w:line="240" w:lineRule="auto"/>
              <w:rPr>
                <w:rFonts w:cs="Arial"/>
                <w:sz w:val="16"/>
                <w:szCs w:val="16"/>
                <w:lang w:val="sl-SI" w:eastAsia="sl-SI"/>
              </w:rPr>
            </w:pPr>
          </w:p>
        </w:tc>
        <w:tc>
          <w:tcPr>
            <w:tcW w:w="2175" w:type="dxa"/>
            <w:vMerge/>
            <w:hideMark/>
          </w:tcPr>
          <w:p w:rsidR="00657E6C" w:rsidRPr="00424520" w:rsidRDefault="00657E6C" w:rsidP="00657E6C">
            <w:pPr>
              <w:spacing w:line="240" w:lineRule="auto"/>
              <w:rPr>
                <w:rFonts w:cs="Arial"/>
                <w:sz w:val="16"/>
                <w:szCs w:val="16"/>
                <w:lang w:val="sl-SI" w:eastAsia="sl-SI"/>
              </w:rPr>
            </w:pPr>
          </w:p>
        </w:tc>
        <w:tc>
          <w:tcPr>
            <w:tcW w:w="958" w:type="dxa"/>
            <w:vMerge/>
            <w:hideMark/>
          </w:tcPr>
          <w:p w:rsidR="00657E6C" w:rsidRPr="00424520" w:rsidRDefault="00657E6C" w:rsidP="00657E6C">
            <w:pPr>
              <w:spacing w:line="240" w:lineRule="auto"/>
              <w:rPr>
                <w:rFonts w:cs="Arial"/>
                <w:sz w:val="16"/>
                <w:szCs w:val="16"/>
                <w:lang w:val="sl-SI" w:eastAsia="sl-SI"/>
              </w:rPr>
            </w:pPr>
          </w:p>
        </w:tc>
        <w:tc>
          <w:tcPr>
            <w:tcW w:w="791" w:type="dxa"/>
            <w:vMerge/>
            <w:hideMark/>
          </w:tcPr>
          <w:p w:rsidR="00657E6C" w:rsidRPr="00424520" w:rsidRDefault="00657E6C" w:rsidP="00657E6C">
            <w:pPr>
              <w:spacing w:line="240" w:lineRule="auto"/>
              <w:rPr>
                <w:rFonts w:cs="Arial"/>
                <w:sz w:val="16"/>
                <w:szCs w:val="16"/>
                <w:lang w:val="sl-SI" w:eastAsia="sl-SI"/>
              </w:rPr>
            </w:pPr>
          </w:p>
        </w:tc>
        <w:tc>
          <w:tcPr>
            <w:tcW w:w="1034" w:type="dxa"/>
            <w:vMerge/>
            <w:hideMark/>
          </w:tcPr>
          <w:p w:rsidR="00657E6C" w:rsidRPr="00424520" w:rsidRDefault="00657E6C" w:rsidP="00657E6C">
            <w:pPr>
              <w:spacing w:line="240" w:lineRule="auto"/>
              <w:rPr>
                <w:rFonts w:cs="Arial"/>
                <w:sz w:val="16"/>
                <w:szCs w:val="16"/>
                <w:lang w:val="sl-SI" w:eastAsia="sl-SI"/>
              </w:rPr>
            </w:pPr>
          </w:p>
        </w:tc>
        <w:tc>
          <w:tcPr>
            <w:tcW w:w="958" w:type="dxa"/>
            <w:vMerge/>
            <w:hideMark/>
          </w:tcPr>
          <w:p w:rsidR="00657E6C" w:rsidRPr="00424520" w:rsidRDefault="00657E6C" w:rsidP="00657E6C">
            <w:pPr>
              <w:spacing w:line="240" w:lineRule="auto"/>
              <w:rPr>
                <w:rFonts w:cs="Arial"/>
                <w:sz w:val="16"/>
                <w:szCs w:val="16"/>
                <w:lang w:val="sl-SI" w:eastAsia="sl-SI"/>
              </w:rPr>
            </w:pPr>
          </w:p>
        </w:tc>
        <w:tc>
          <w:tcPr>
            <w:tcW w:w="749" w:type="dxa"/>
            <w:vMerge/>
            <w:hideMark/>
          </w:tcPr>
          <w:p w:rsidR="00657E6C" w:rsidRPr="00424520" w:rsidRDefault="00657E6C" w:rsidP="00657E6C">
            <w:pPr>
              <w:spacing w:line="240" w:lineRule="auto"/>
              <w:rPr>
                <w:rFonts w:cs="Arial"/>
                <w:sz w:val="16"/>
                <w:szCs w:val="16"/>
                <w:lang w:val="sl-SI" w:eastAsia="sl-SI"/>
              </w:rPr>
            </w:pPr>
          </w:p>
        </w:tc>
        <w:tc>
          <w:tcPr>
            <w:tcW w:w="874" w:type="dxa"/>
            <w:vMerge/>
            <w:hideMark/>
          </w:tcPr>
          <w:p w:rsidR="00657E6C" w:rsidRPr="00424520" w:rsidRDefault="00657E6C" w:rsidP="00657E6C">
            <w:pPr>
              <w:spacing w:line="240" w:lineRule="auto"/>
              <w:rPr>
                <w:rFonts w:cs="Arial"/>
                <w:sz w:val="16"/>
                <w:szCs w:val="16"/>
                <w:lang w:val="sl-SI" w:eastAsia="sl-SI"/>
              </w:rPr>
            </w:pPr>
          </w:p>
        </w:tc>
        <w:tc>
          <w:tcPr>
            <w:tcW w:w="1008" w:type="dxa"/>
            <w:vMerge/>
            <w:hideMark/>
          </w:tcPr>
          <w:p w:rsidR="00657E6C" w:rsidRPr="00424520" w:rsidRDefault="00657E6C" w:rsidP="00657E6C">
            <w:pPr>
              <w:spacing w:line="240" w:lineRule="auto"/>
              <w:rPr>
                <w:rFonts w:cs="Arial"/>
                <w:sz w:val="16"/>
                <w:szCs w:val="16"/>
                <w:lang w:val="sl-SI" w:eastAsia="sl-SI"/>
              </w:rPr>
            </w:pPr>
          </w:p>
        </w:tc>
        <w:tc>
          <w:tcPr>
            <w:tcW w:w="1311" w:type="dxa"/>
            <w:vMerge/>
            <w:hideMark/>
          </w:tcPr>
          <w:p w:rsidR="00657E6C" w:rsidRPr="00424520" w:rsidRDefault="00657E6C" w:rsidP="00657E6C">
            <w:pPr>
              <w:spacing w:line="240" w:lineRule="auto"/>
              <w:rPr>
                <w:rFonts w:cs="Arial"/>
                <w:sz w:val="16"/>
                <w:szCs w:val="16"/>
                <w:lang w:val="sl-SI" w:eastAsia="sl-SI"/>
              </w:rPr>
            </w:pPr>
          </w:p>
        </w:tc>
        <w:tc>
          <w:tcPr>
            <w:tcW w:w="941" w:type="dxa"/>
            <w:vMerge/>
            <w:hideMark/>
          </w:tcPr>
          <w:p w:rsidR="00657E6C" w:rsidRPr="00424520" w:rsidRDefault="00657E6C" w:rsidP="00657E6C">
            <w:pPr>
              <w:spacing w:line="240" w:lineRule="auto"/>
              <w:rPr>
                <w:rFonts w:cs="Arial"/>
                <w:sz w:val="16"/>
                <w:szCs w:val="16"/>
                <w:lang w:val="sl-SI" w:eastAsia="sl-SI"/>
              </w:rPr>
            </w:pPr>
          </w:p>
        </w:tc>
        <w:tc>
          <w:tcPr>
            <w:tcW w:w="874" w:type="dxa"/>
            <w:vMerge/>
            <w:hideMark/>
          </w:tcPr>
          <w:p w:rsidR="00657E6C" w:rsidRPr="00424520" w:rsidRDefault="00657E6C" w:rsidP="00657E6C">
            <w:pPr>
              <w:spacing w:line="240" w:lineRule="auto"/>
              <w:rPr>
                <w:rFonts w:cs="Arial"/>
                <w:sz w:val="16"/>
                <w:szCs w:val="16"/>
                <w:lang w:val="sl-SI" w:eastAsia="sl-SI"/>
              </w:rPr>
            </w:pPr>
          </w:p>
        </w:tc>
        <w:tc>
          <w:tcPr>
            <w:tcW w:w="958" w:type="dxa"/>
            <w:vMerge/>
            <w:hideMark/>
          </w:tcPr>
          <w:p w:rsidR="00657E6C" w:rsidRPr="00424520" w:rsidRDefault="00657E6C" w:rsidP="00657E6C">
            <w:pPr>
              <w:spacing w:line="240" w:lineRule="auto"/>
              <w:rPr>
                <w:rFonts w:cs="Arial"/>
                <w:sz w:val="16"/>
                <w:szCs w:val="16"/>
                <w:lang w:val="sl-SI" w:eastAsia="sl-SI"/>
              </w:rPr>
            </w:pPr>
          </w:p>
        </w:tc>
        <w:tc>
          <w:tcPr>
            <w:tcW w:w="652" w:type="dxa"/>
            <w:vMerge/>
            <w:hideMark/>
          </w:tcPr>
          <w:p w:rsidR="00657E6C" w:rsidRPr="00424520" w:rsidRDefault="00657E6C" w:rsidP="00657E6C">
            <w:pPr>
              <w:spacing w:line="240" w:lineRule="auto"/>
              <w:rPr>
                <w:rFonts w:cs="Arial"/>
                <w:sz w:val="16"/>
                <w:szCs w:val="16"/>
                <w:lang w:val="sl-SI" w:eastAsia="sl-SI"/>
              </w:rPr>
            </w:pPr>
          </w:p>
        </w:tc>
        <w:tc>
          <w:tcPr>
            <w:tcW w:w="975" w:type="dxa"/>
            <w:vMerge/>
            <w:hideMark/>
          </w:tcPr>
          <w:p w:rsidR="00657E6C" w:rsidRPr="00424520" w:rsidRDefault="00657E6C" w:rsidP="00657E6C">
            <w:pPr>
              <w:spacing w:line="240" w:lineRule="auto"/>
              <w:rPr>
                <w:rFonts w:cs="Arial"/>
                <w:sz w:val="16"/>
                <w:szCs w:val="16"/>
                <w:lang w:val="sl-SI" w:eastAsia="sl-SI"/>
              </w:rPr>
            </w:pPr>
          </w:p>
        </w:tc>
      </w:tr>
      <w:tr w:rsidR="00C14178" w:rsidRPr="00424520" w:rsidTr="00C14178">
        <w:trPr>
          <w:trHeight w:val="289"/>
        </w:trPr>
        <w:tc>
          <w:tcPr>
            <w:tcW w:w="581" w:type="dxa"/>
            <w:vMerge/>
            <w:hideMark/>
          </w:tcPr>
          <w:p w:rsidR="00657E6C" w:rsidRPr="00424520" w:rsidRDefault="00657E6C" w:rsidP="00657E6C">
            <w:pPr>
              <w:spacing w:line="240" w:lineRule="auto"/>
              <w:rPr>
                <w:rFonts w:cs="Arial"/>
                <w:sz w:val="16"/>
                <w:szCs w:val="16"/>
                <w:lang w:val="sl-SI" w:eastAsia="sl-SI"/>
              </w:rPr>
            </w:pPr>
          </w:p>
        </w:tc>
        <w:tc>
          <w:tcPr>
            <w:tcW w:w="2175" w:type="dxa"/>
            <w:vMerge/>
            <w:hideMark/>
          </w:tcPr>
          <w:p w:rsidR="00657E6C" w:rsidRPr="00424520" w:rsidRDefault="00657E6C" w:rsidP="00657E6C">
            <w:pPr>
              <w:spacing w:line="240" w:lineRule="auto"/>
              <w:rPr>
                <w:rFonts w:cs="Arial"/>
                <w:sz w:val="16"/>
                <w:szCs w:val="16"/>
                <w:lang w:val="sl-SI" w:eastAsia="sl-SI"/>
              </w:rPr>
            </w:pP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D020</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D025</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D026</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D030</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D041</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D050</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D060</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D070</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D071</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D900</w:t>
            </w:r>
          </w:p>
        </w:tc>
        <w:tc>
          <w:tcPr>
            <w:tcW w:w="958"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w:t>
            </w:r>
          </w:p>
        </w:tc>
        <w:tc>
          <w:tcPr>
            <w:tcW w:w="652" w:type="dxa"/>
            <w:noWrap/>
            <w:hideMark/>
          </w:tcPr>
          <w:p w:rsidR="00657E6C" w:rsidRPr="00424520" w:rsidRDefault="00657E6C" w:rsidP="00657E6C">
            <w:pPr>
              <w:spacing w:line="240" w:lineRule="auto"/>
              <w:rPr>
                <w:rFonts w:cs="Arial"/>
                <w:sz w:val="16"/>
                <w:szCs w:val="16"/>
                <w:lang w:val="sl-SI" w:eastAsia="sl-SI"/>
              </w:rPr>
            </w:pPr>
            <w:r>
              <w:rPr>
                <w:rFonts w:cs="Arial"/>
                <w:sz w:val="16"/>
                <w:szCs w:val="16"/>
                <w:lang w:val="sl-SI" w:eastAsia="sl-SI"/>
              </w:rPr>
              <w:t>(</w:t>
            </w:r>
            <w:r w:rsidRPr="00424520">
              <w:rPr>
                <w:rFonts w:cs="Arial"/>
                <w:sz w:val="16"/>
                <w:szCs w:val="16"/>
                <w:lang w:val="sl-SI" w:eastAsia="sl-SI"/>
              </w:rPr>
              <w:t>v %</w:t>
            </w:r>
            <w:r>
              <w:rPr>
                <w:rFonts w:cs="Arial"/>
                <w:sz w:val="16"/>
                <w:szCs w:val="16"/>
                <w:lang w:val="sl-SI" w:eastAsia="sl-SI"/>
              </w:rPr>
              <w:t>)</w:t>
            </w:r>
          </w:p>
        </w:tc>
        <w:tc>
          <w:tcPr>
            <w:tcW w:w="975" w:type="dxa"/>
            <w:noWrap/>
            <w:hideMark/>
          </w:tcPr>
          <w:p w:rsidR="00657E6C" w:rsidRPr="00424520" w:rsidRDefault="006D4CC4" w:rsidP="00657E6C">
            <w:pPr>
              <w:spacing w:line="240" w:lineRule="auto"/>
              <w:rPr>
                <w:rFonts w:cs="Arial"/>
                <w:sz w:val="16"/>
                <w:szCs w:val="16"/>
                <w:lang w:val="sl-SI" w:eastAsia="sl-SI"/>
              </w:rPr>
            </w:pPr>
            <w:r>
              <w:rPr>
                <w:rFonts w:cs="Arial"/>
                <w:sz w:val="16"/>
                <w:szCs w:val="16"/>
                <w:lang w:val="sl-SI" w:eastAsia="sl-SI"/>
              </w:rPr>
              <w:t>(</w:t>
            </w:r>
            <w:r w:rsidR="00657E6C" w:rsidRPr="00424520">
              <w:rPr>
                <w:rFonts w:cs="Arial"/>
                <w:sz w:val="16"/>
                <w:szCs w:val="16"/>
                <w:lang w:val="sl-SI" w:eastAsia="sl-SI"/>
              </w:rPr>
              <w:t>v %</w:t>
            </w:r>
            <w:r>
              <w:rPr>
                <w:rFonts w:cs="Arial"/>
                <w:sz w:val="16"/>
                <w:szCs w:val="16"/>
                <w:lang w:val="sl-SI" w:eastAsia="sl-SI"/>
              </w:rPr>
              <w:t>)</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A+B</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SKUPAJ VSI PRORAČUNSKI UPORABNIKI</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34.653.515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702.469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3.280.207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13.490.029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105.008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2.988.960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9.430.054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19.058.979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319.765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1.202.160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85.231.146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100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100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A.</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NEPOSREDNI UPORABNIKI PRORAČUNOV (I.+II.)</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7.340.515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271.080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727.097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105.008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2.988.960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12.892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11.445.551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13,43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24,20   </w:t>
            </w:r>
          </w:p>
        </w:tc>
      </w:tr>
      <w:tr w:rsidR="00C14178" w:rsidRPr="00424520" w:rsidTr="00C14178">
        <w:trPr>
          <w:trHeight w:val="689"/>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I.</w:t>
            </w:r>
          </w:p>
        </w:tc>
        <w:tc>
          <w:tcPr>
            <w:tcW w:w="2175" w:type="dxa"/>
            <w:hideMark/>
          </w:tcPr>
          <w:p w:rsidR="00657E6C" w:rsidRPr="00424520" w:rsidRDefault="00E70CB8" w:rsidP="00657E6C">
            <w:pPr>
              <w:spacing w:line="240" w:lineRule="auto"/>
              <w:rPr>
                <w:rFonts w:cs="Arial"/>
                <w:sz w:val="16"/>
                <w:szCs w:val="16"/>
                <w:lang w:val="sl-SI" w:eastAsia="sl-SI"/>
              </w:rPr>
            </w:pPr>
            <w:r>
              <w:rPr>
                <w:rFonts w:cs="Arial"/>
                <w:sz w:val="16"/>
                <w:szCs w:val="16"/>
                <w:lang w:val="sl-SI" w:eastAsia="sl-SI"/>
              </w:rPr>
              <w:t xml:space="preserve">NEPOSREDNI UPORABNIKI DRŽAVNEGA </w:t>
            </w:r>
            <w:r w:rsidR="00657E6C" w:rsidRPr="00424520">
              <w:rPr>
                <w:rFonts w:cs="Arial"/>
                <w:sz w:val="16"/>
                <w:szCs w:val="16"/>
                <w:lang w:val="sl-SI" w:eastAsia="sl-SI"/>
              </w:rPr>
              <w:t>PRORAČUNA                                                                              (nevladni+</w:t>
            </w:r>
            <w:r>
              <w:rPr>
                <w:rFonts w:cs="Arial"/>
                <w:sz w:val="16"/>
                <w:szCs w:val="16"/>
                <w:lang w:val="sl-SI" w:eastAsia="sl-SI"/>
              </w:rPr>
              <w:t xml:space="preserve"> </w:t>
            </w:r>
            <w:r w:rsidR="00657E6C" w:rsidRPr="00424520">
              <w:rPr>
                <w:rFonts w:cs="Arial"/>
                <w:sz w:val="16"/>
                <w:szCs w:val="16"/>
                <w:lang w:val="sl-SI" w:eastAsia="sl-SI"/>
              </w:rPr>
              <w:t>vladni+</w:t>
            </w:r>
            <w:r>
              <w:rPr>
                <w:rFonts w:cs="Arial"/>
                <w:sz w:val="16"/>
                <w:szCs w:val="16"/>
                <w:lang w:val="sl-SI" w:eastAsia="sl-SI"/>
              </w:rPr>
              <w:t xml:space="preserve"> </w:t>
            </w:r>
            <w:r w:rsidR="00657E6C" w:rsidRPr="00424520">
              <w:rPr>
                <w:rFonts w:cs="Arial"/>
                <w:sz w:val="16"/>
                <w:szCs w:val="16"/>
                <w:lang w:val="sl-SI" w:eastAsia="sl-SI"/>
              </w:rPr>
              <w:t>pravosodni)</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5.433.626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137.043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713.861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104.683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2.988.960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9.378.173   </w:t>
            </w:r>
          </w:p>
        </w:tc>
        <w:tc>
          <w:tcPr>
            <w:tcW w:w="652"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11,0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21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1.1.</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NEVLADNI PRORAČUNSKI UPORABNIKI</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230.510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5.234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97.394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333.138   </w:t>
            </w:r>
          </w:p>
        </w:tc>
        <w:tc>
          <w:tcPr>
            <w:tcW w:w="652"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0,4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0,5   </w:t>
            </w:r>
          </w:p>
        </w:tc>
      </w:tr>
      <w:tr w:rsidR="00C14178" w:rsidRPr="00424520" w:rsidTr="00C14178">
        <w:trPr>
          <w:trHeight w:val="689"/>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1.2.</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VLADNI PRORAČUNSKI UPORABNIKI                                                                              (organi državne uprave)</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4.985.742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127.651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616.467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104.683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2.988.960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8.823.503   </w:t>
            </w:r>
          </w:p>
        </w:tc>
        <w:tc>
          <w:tcPr>
            <w:tcW w:w="652"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10,4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17,7   </w:t>
            </w:r>
          </w:p>
        </w:tc>
      </w:tr>
      <w:tr w:rsidR="00C14178" w:rsidRPr="00424520" w:rsidTr="00C14178">
        <w:trPr>
          <w:trHeight w:val="259"/>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1.2.1.</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VLADNE SLUŽBE</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504.701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17.446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54.246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576.392   </w:t>
            </w:r>
          </w:p>
        </w:tc>
        <w:tc>
          <w:tcPr>
            <w:tcW w:w="652"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0,7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0,5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1.2.2.</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MINISTRSTVA IN ORGANI V SESTAVI</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4.328.000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105.304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562.083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104.683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2.988.960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8.089.030   </w:t>
            </w:r>
          </w:p>
        </w:tc>
        <w:tc>
          <w:tcPr>
            <w:tcW w:w="652"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9,5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15,8   </w:t>
            </w:r>
          </w:p>
        </w:tc>
      </w:tr>
      <w:tr w:rsidR="00C14178" w:rsidRPr="00424520" w:rsidTr="00C14178">
        <w:trPr>
          <w:trHeight w:val="259"/>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1.2.3.</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UPRAVNE ENOTE</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153.041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4.902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139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158.081   </w:t>
            </w:r>
          </w:p>
        </w:tc>
        <w:tc>
          <w:tcPr>
            <w:tcW w:w="652"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0,2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1.3.</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PRAVOSODNI PRORAČUNSKI UPORABNIKI</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217.374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4.158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221.532   </w:t>
            </w:r>
          </w:p>
        </w:tc>
        <w:tc>
          <w:tcPr>
            <w:tcW w:w="652"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0,3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2,8   </w:t>
            </w:r>
          </w:p>
        </w:tc>
      </w:tr>
      <w:tr w:rsidR="00C14178" w:rsidRPr="00424520" w:rsidTr="00C14178">
        <w:trPr>
          <w:trHeight w:val="259"/>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II.</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OBČINE</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1.893.016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134.037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13.235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325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12.879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2.053.493   </w:t>
            </w:r>
          </w:p>
        </w:tc>
        <w:tc>
          <w:tcPr>
            <w:tcW w:w="652"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2,4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3,2   </w:t>
            </w:r>
          </w:p>
        </w:tc>
      </w:tr>
      <w:tr w:rsidR="00C14178" w:rsidRPr="00424520" w:rsidTr="00C14178">
        <w:trPr>
          <w:trHeight w:val="259"/>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2.2.</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KRAJEVNE SKUPNOSTI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13.873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13.886   </w:t>
            </w:r>
          </w:p>
        </w:tc>
        <w:tc>
          <w:tcPr>
            <w:tcW w:w="652"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0,02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0,03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B.</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POSREDNI UPORABNIKI PRORAČUNOV</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27.313.000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431.389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2.553.110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13.490.029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9.430.054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19.058.979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319.765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1.189.268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73.785.594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86,57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75,80   </w:t>
            </w:r>
          </w:p>
        </w:tc>
      </w:tr>
      <w:tr w:rsidR="00C14178" w:rsidRPr="00424520" w:rsidTr="00C14178">
        <w:trPr>
          <w:trHeight w:val="259"/>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III./1</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JAVNI ZAVODI</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26.440.342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322.092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2.376.563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13.486.579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9.430.054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19.058.979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319.765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1.187.459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72.621.832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85,21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73,4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3.1.</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S PODROČJA VZGOJE, IZOBRAŽEVANJA IN ŠPORTA</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18.590.731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138.732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210.169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3.837.583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9.425.908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19.058.658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295.015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556.865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52.113.661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61,14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36,1   </w:t>
            </w:r>
          </w:p>
        </w:tc>
      </w:tr>
      <w:tr w:rsidR="00C14178" w:rsidRPr="00424520" w:rsidTr="00C14178">
        <w:trPr>
          <w:trHeight w:val="259"/>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3.2.</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S PODROČJA ZDRAVSTVA</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4.452.833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47.124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1.966.998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7.226.862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4.146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4.216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327.091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14.029.271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16,46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22,0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3.3.</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S PODROČJA SOCIALNEGA VARSTVA</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876.297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49.516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10.143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736.008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17.348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52.660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1.741.971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2,04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7,7   </w:t>
            </w:r>
          </w:p>
        </w:tc>
      </w:tr>
      <w:tr w:rsidR="00C14178" w:rsidRPr="00424520" w:rsidTr="00C14178">
        <w:trPr>
          <w:trHeight w:val="259"/>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3.4.</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S PODROČJA KULTURE</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863.871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62.874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57.812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877.106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322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3.043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241.202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2.106.228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2,47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4,0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3.5.</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S PODROČJA RAZISKOVALNE DEJAVNOSTI</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1.127.047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10.971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56.658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712.949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143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7.351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1.915.119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2,25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1,6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3.6.</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S PODROČJA KMETIJSTVA IN GOZDARSTVA</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120.634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271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120.906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0,14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3.7.</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S PODROČJA OKOLJA IN PROSTORA</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44.565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18.530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16.346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50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79.491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0,09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0,1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3.9.</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S PODROČJA GOSPODARSKIH DEJAVNOSTI</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225.624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4.035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37.821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9.028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396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276.903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0,32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0,3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3.10.</w:t>
            </w:r>
          </w:p>
        </w:tc>
        <w:tc>
          <w:tcPr>
            <w:tcW w:w="2175" w:type="dxa"/>
            <w:hideMark/>
          </w:tcPr>
          <w:p w:rsidR="00657E6C" w:rsidRPr="00424520" w:rsidRDefault="00C02EE1" w:rsidP="00657E6C">
            <w:pPr>
              <w:spacing w:line="240" w:lineRule="auto"/>
              <w:rPr>
                <w:rFonts w:cs="Arial"/>
                <w:sz w:val="16"/>
                <w:szCs w:val="16"/>
                <w:lang w:val="sl-SI" w:eastAsia="sl-SI"/>
              </w:rPr>
            </w:pPr>
            <w:r>
              <w:rPr>
                <w:rFonts w:cs="Arial"/>
                <w:sz w:val="16"/>
                <w:szCs w:val="16"/>
                <w:lang w:val="sl-SI" w:eastAsia="sl-SI"/>
              </w:rPr>
              <w:t xml:space="preserve">S PODROČJA MALEGA GOSPODARSTVA </w:t>
            </w:r>
            <w:r w:rsidR="00657E6C" w:rsidRPr="00424520">
              <w:rPr>
                <w:rFonts w:cs="Arial"/>
                <w:sz w:val="16"/>
                <w:szCs w:val="16"/>
                <w:lang w:val="sl-SI" w:eastAsia="sl-SI"/>
              </w:rPr>
              <w:t xml:space="preserve"> IN TURIZMA</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43.213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4.903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18.433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26.809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1.078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94.436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0,11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0,2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3.11.</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S PODROČJA JAVNEGA REDA IN VARNOSTI</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95.525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3.937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43.888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497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143.847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0,17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0,4   </w:t>
            </w:r>
          </w:p>
        </w:tc>
      </w:tr>
      <w:tr w:rsidR="00C14178" w:rsidRPr="00424520" w:rsidTr="00C14178">
        <w:trPr>
          <w:trHeight w:val="259"/>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III./2</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JAVNE AGENCIJE</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380.250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98.413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158.999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1.800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639.462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0,75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0,6   </w:t>
            </w:r>
          </w:p>
        </w:tc>
      </w:tr>
      <w:tr w:rsidR="00C14178" w:rsidRPr="00424520" w:rsidTr="00C14178">
        <w:trPr>
          <w:trHeight w:val="458"/>
        </w:trPr>
        <w:tc>
          <w:tcPr>
            <w:tcW w:w="581"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IV.</w:t>
            </w:r>
          </w:p>
        </w:tc>
        <w:tc>
          <w:tcPr>
            <w:tcW w:w="2175"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SKLADI IN DRUGI IZVAJALCI SOCIALNEGA ZAVAROVANJA</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488.196   </w:t>
            </w:r>
          </w:p>
        </w:tc>
        <w:tc>
          <w:tcPr>
            <w:tcW w:w="79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10.885   </w:t>
            </w:r>
          </w:p>
        </w:tc>
        <w:tc>
          <w:tcPr>
            <w:tcW w:w="103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13.682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749"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00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131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941"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     </w:t>
            </w:r>
          </w:p>
        </w:tc>
        <w:tc>
          <w:tcPr>
            <w:tcW w:w="874"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9   </w:t>
            </w:r>
          </w:p>
        </w:tc>
        <w:tc>
          <w:tcPr>
            <w:tcW w:w="958" w:type="dxa"/>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512.773   </w:t>
            </w:r>
          </w:p>
        </w:tc>
        <w:tc>
          <w:tcPr>
            <w:tcW w:w="652"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0,60   </w:t>
            </w:r>
          </w:p>
        </w:tc>
        <w:tc>
          <w:tcPr>
            <w:tcW w:w="975" w:type="dxa"/>
            <w:noWrap/>
            <w:hideMark/>
          </w:tcPr>
          <w:p w:rsidR="00657E6C" w:rsidRPr="00424520" w:rsidRDefault="00657E6C" w:rsidP="00657E6C">
            <w:pPr>
              <w:spacing w:line="240" w:lineRule="auto"/>
              <w:rPr>
                <w:rFonts w:cs="Arial"/>
                <w:sz w:val="16"/>
                <w:szCs w:val="16"/>
                <w:lang w:val="sl-SI" w:eastAsia="sl-SI"/>
              </w:rPr>
            </w:pPr>
            <w:r w:rsidRPr="00424520">
              <w:rPr>
                <w:rFonts w:cs="Arial"/>
                <w:sz w:val="16"/>
                <w:szCs w:val="16"/>
                <w:lang w:val="sl-SI" w:eastAsia="sl-SI"/>
              </w:rPr>
              <w:t xml:space="preserve">           1,8   </w:t>
            </w:r>
          </w:p>
        </w:tc>
      </w:tr>
      <w:tr w:rsidR="00C14178" w:rsidRPr="00424520" w:rsidTr="00C14178">
        <w:trPr>
          <w:trHeight w:val="689"/>
        </w:trPr>
        <w:tc>
          <w:tcPr>
            <w:tcW w:w="581" w:type="dxa"/>
            <w:noWrap/>
            <w:hideMark/>
          </w:tcPr>
          <w:p w:rsidR="00657E6C" w:rsidRPr="006D4CC4" w:rsidRDefault="00657E6C" w:rsidP="00657E6C">
            <w:pPr>
              <w:spacing w:line="260" w:lineRule="exact"/>
              <w:rPr>
                <w:rFonts w:cs="Arial"/>
                <w:sz w:val="16"/>
                <w:szCs w:val="16"/>
              </w:rPr>
            </w:pPr>
            <w:r w:rsidRPr="006D4CC4">
              <w:rPr>
                <w:rFonts w:cs="Arial"/>
                <w:sz w:val="16"/>
                <w:szCs w:val="16"/>
              </w:rPr>
              <w:t>4.1.</w:t>
            </w:r>
          </w:p>
        </w:tc>
        <w:tc>
          <w:tcPr>
            <w:tcW w:w="2175" w:type="dxa"/>
            <w:hideMark/>
          </w:tcPr>
          <w:p w:rsidR="00657E6C" w:rsidRPr="006D4CC4" w:rsidRDefault="00657E6C" w:rsidP="00657E6C">
            <w:pPr>
              <w:spacing w:line="260" w:lineRule="exact"/>
              <w:rPr>
                <w:rFonts w:cs="Arial"/>
                <w:sz w:val="16"/>
                <w:szCs w:val="16"/>
                <w:lang w:val="it-IT"/>
              </w:rPr>
            </w:pPr>
            <w:r w:rsidRPr="006D4CC4">
              <w:rPr>
                <w:rFonts w:cs="Arial"/>
                <w:sz w:val="16"/>
                <w:szCs w:val="16"/>
                <w:lang w:val="it-IT"/>
              </w:rPr>
              <w:t>SKLADI IN DRUGI IZVAJALCI OBVEZNEGA SOCIALNEGA ZAVAROVANJA</w:t>
            </w:r>
          </w:p>
        </w:tc>
        <w:tc>
          <w:tcPr>
            <w:tcW w:w="958" w:type="dxa"/>
            <w:hideMark/>
          </w:tcPr>
          <w:p w:rsidR="00657E6C" w:rsidRPr="006D4CC4" w:rsidRDefault="00657E6C" w:rsidP="00657E6C">
            <w:pPr>
              <w:spacing w:line="260" w:lineRule="exact"/>
              <w:rPr>
                <w:rFonts w:cs="Arial"/>
                <w:sz w:val="16"/>
                <w:szCs w:val="16"/>
              </w:rPr>
            </w:pPr>
            <w:r w:rsidRPr="006D4CC4">
              <w:rPr>
                <w:rFonts w:cs="Arial"/>
                <w:sz w:val="16"/>
                <w:szCs w:val="16"/>
                <w:lang w:val="it-IT"/>
              </w:rPr>
              <w:t xml:space="preserve">      </w:t>
            </w:r>
            <w:r w:rsidRPr="006D4CC4">
              <w:rPr>
                <w:rFonts w:cs="Arial"/>
                <w:sz w:val="16"/>
                <w:szCs w:val="16"/>
              </w:rPr>
              <w:t xml:space="preserve">307.624   </w:t>
            </w:r>
          </w:p>
        </w:tc>
        <w:tc>
          <w:tcPr>
            <w:tcW w:w="791"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1.977   </w:t>
            </w:r>
          </w:p>
        </w:tc>
        <w:tc>
          <w:tcPr>
            <w:tcW w:w="1034"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958"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749"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874"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1008"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1311"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941"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874"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958"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309.601   </w:t>
            </w:r>
          </w:p>
        </w:tc>
        <w:tc>
          <w:tcPr>
            <w:tcW w:w="652" w:type="dxa"/>
            <w:noWrap/>
            <w:hideMark/>
          </w:tcPr>
          <w:p w:rsidR="00657E6C" w:rsidRPr="006D4CC4" w:rsidRDefault="00657E6C" w:rsidP="00657E6C">
            <w:pPr>
              <w:spacing w:line="260" w:lineRule="exact"/>
              <w:rPr>
                <w:rFonts w:cs="Arial"/>
                <w:sz w:val="16"/>
                <w:szCs w:val="16"/>
              </w:rPr>
            </w:pPr>
            <w:r w:rsidRPr="006D4CC4">
              <w:rPr>
                <w:rFonts w:cs="Arial"/>
                <w:sz w:val="16"/>
                <w:szCs w:val="16"/>
              </w:rPr>
              <w:t xml:space="preserve">                0,36   </w:t>
            </w:r>
          </w:p>
        </w:tc>
        <w:tc>
          <w:tcPr>
            <w:tcW w:w="975" w:type="dxa"/>
            <w:noWrap/>
            <w:hideMark/>
          </w:tcPr>
          <w:p w:rsidR="00657E6C" w:rsidRPr="006D4CC4" w:rsidRDefault="00657E6C" w:rsidP="00657E6C">
            <w:pPr>
              <w:spacing w:line="260" w:lineRule="exact"/>
              <w:rPr>
                <w:rFonts w:cs="Arial"/>
                <w:sz w:val="16"/>
                <w:szCs w:val="16"/>
              </w:rPr>
            </w:pPr>
            <w:r w:rsidRPr="006D4CC4">
              <w:rPr>
                <w:rFonts w:cs="Arial"/>
                <w:sz w:val="16"/>
                <w:szCs w:val="16"/>
              </w:rPr>
              <w:t xml:space="preserve">           1,6   </w:t>
            </w:r>
          </w:p>
        </w:tc>
      </w:tr>
      <w:tr w:rsidR="00C14178" w:rsidRPr="00424520" w:rsidTr="00C14178">
        <w:trPr>
          <w:trHeight w:val="458"/>
        </w:trPr>
        <w:tc>
          <w:tcPr>
            <w:tcW w:w="581" w:type="dxa"/>
            <w:noWrap/>
            <w:hideMark/>
          </w:tcPr>
          <w:p w:rsidR="00657E6C" w:rsidRPr="006D4CC4" w:rsidRDefault="00657E6C" w:rsidP="00657E6C">
            <w:pPr>
              <w:spacing w:line="260" w:lineRule="exact"/>
              <w:rPr>
                <w:rFonts w:cs="Arial"/>
                <w:sz w:val="16"/>
                <w:szCs w:val="16"/>
              </w:rPr>
            </w:pPr>
            <w:r w:rsidRPr="006D4CC4">
              <w:rPr>
                <w:rFonts w:cs="Arial"/>
                <w:sz w:val="16"/>
                <w:szCs w:val="16"/>
              </w:rPr>
              <w:t>4.2.</w:t>
            </w:r>
          </w:p>
        </w:tc>
        <w:tc>
          <w:tcPr>
            <w:tcW w:w="2175" w:type="dxa"/>
            <w:hideMark/>
          </w:tcPr>
          <w:p w:rsidR="00657E6C" w:rsidRPr="006D4CC4" w:rsidRDefault="00657E6C" w:rsidP="00657E6C">
            <w:pPr>
              <w:spacing w:line="260" w:lineRule="exact"/>
              <w:rPr>
                <w:rFonts w:cs="Arial"/>
                <w:sz w:val="16"/>
                <w:szCs w:val="16"/>
                <w:lang w:val="it-IT"/>
              </w:rPr>
            </w:pPr>
            <w:r w:rsidRPr="006D4CC4">
              <w:rPr>
                <w:rFonts w:cs="Arial"/>
                <w:sz w:val="16"/>
                <w:szCs w:val="16"/>
                <w:lang w:val="it-IT"/>
              </w:rPr>
              <w:t>JAVNI SKLADI NA RAVNI DRŽAVE</w:t>
            </w:r>
          </w:p>
        </w:tc>
        <w:tc>
          <w:tcPr>
            <w:tcW w:w="958" w:type="dxa"/>
            <w:hideMark/>
          </w:tcPr>
          <w:p w:rsidR="00657E6C" w:rsidRPr="006D4CC4" w:rsidRDefault="00657E6C" w:rsidP="00657E6C">
            <w:pPr>
              <w:spacing w:line="260" w:lineRule="exact"/>
              <w:rPr>
                <w:rFonts w:cs="Arial"/>
                <w:sz w:val="16"/>
                <w:szCs w:val="16"/>
              </w:rPr>
            </w:pPr>
            <w:r w:rsidRPr="006D4CC4">
              <w:rPr>
                <w:rFonts w:cs="Arial"/>
                <w:sz w:val="16"/>
                <w:szCs w:val="16"/>
                <w:lang w:val="it-IT"/>
              </w:rPr>
              <w:t xml:space="preserve">      </w:t>
            </w:r>
            <w:r w:rsidRPr="006D4CC4">
              <w:rPr>
                <w:rFonts w:cs="Arial"/>
                <w:sz w:val="16"/>
                <w:szCs w:val="16"/>
              </w:rPr>
              <w:t xml:space="preserve">136.495   </w:t>
            </w:r>
          </w:p>
        </w:tc>
        <w:tc>
          <w:tcPr>
            <w:tcW w:w="791"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7.030   </w:t>
            </w:r>
          </w:p>
        </w:tc>
        <w:tc>
          <w:tcPr>
            <w:tcW w:w="1034"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13.682   </w:t>
            </w:r>
          </w:p>
        </w:tc>
        <w:tc>
          <w:tcPr>
            <w:tcW w:w="958"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749"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874"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1008"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1311"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941"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874"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9   </w:t>
            </w:r>
          </w:p>
        </w:tc>
        <w:tc>
          <w:tcPr>
            <w:tcW w:w="958"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157.217   </w:t>
            </w:r>
          </w:p>
        </w:tc>
        <w:tc>
          <w:tcPr>
            <w:tcW w:w="652" w:type="dxa"/>
            <w:noWrap/>
            <w:hideMark/>
          </w:tcPr>
          <w:p w:rsidR="00657E6C" w:rsidRPr="006D4CC4" w:rsidRDefault="00657E6C" w:rsidP="00657E6C">
            <w:pPr>
              <w:spacing w:line="260" w:lineRule="exact"/>
              <w:rPr>
                <w:rFonts w:cs="Arial"/>
                <w:sz w:val="16"/>
                <w:szCs w:val="16"/>
              </w:rPr>
            </w:pPr>
            <w:r w:rsidRPr="006D4CC4">
              <w:rPr>
                <w:rFonts w:cs="Arial"/>
                <w:sz w:val="16"/>
                <w:szCs w:val="16"/>
              </w:rPr>
              <w:t xml:space="preserve">                0,18   </w:t>
            </w:r>
          </w:p>
        </w:tc>
        <w:tc>
          <w:tcPr>
            <w:tcW w:w="975" w:type="dxa"/>
            <w:noWrap/>
            <w:hideMark/>
          </w:tcPr>
          <w:p w:rsidR="00657E6C" w:rsidRPr="006D4CC4" w:rsidRDefault="00657E6C" w:rsidP="00657E6C">
            <w:pPr>
              <w:spacing w:line="260" w:lineRule="exact"/>
              <w:rPr>
                <w:rFonts w:cs="Arial"/>
                <w:sz w:val="16"/>
                <w:szCs w:val="16"/>
              </w:rPr>
            </w:pPr>
            <w:r w:rsidRPr="006D4CC4">
              <w:rPr>
                <w:rFonts w:cs="Arial"/>
                <w:sz w:val="16"/>
                <w:szCs w:val="16"/>
              </w:rPr>
              <w:t xml:space="preserve">           0,2   </w:t>
            </w:r>
          </w:p>
        </w:tc>
      </w:tr>
      <w:tr w:rsidR="00C14178" w:rsidRPr="00424520" w:rsidTr="00C14178">
        <w:trPr>
          <w:trHeight w:val="259"/>
        </w:trPr>
        <w:tc>
          <w:tcPr>
            <w:tcW w:w="581" w:type="dxa"/>
            <w:noWrap/>
            <w:hideMark/>
          </w:tcPr>
          <w:p w:rsidR="00657E6C" w:rsidRPr="006D4CC4" w:rsidRDefault="00657E6C" w:rsidP="00657E6C">
            <w:pPr>
              <w:spacing w:line="260" w:lineRule="exact"/>
              <w:rPr>
                <w:rFonts w:cs="Arial"/>
                <w:sz w:val="16"/>
                <w:szCs w:val="16"/>
              </w:rPr>
            </w:pPr>
            <w:r w:rsidRPr="006D4CC4">
              <w:rPr>
                <w:rFonts w:cs="Arial"/>
                <w:sz w:val="16"/>
                <w:szCs w:val="16"/>
              </w:rPr>
              <w:t>4.3.</w:t>
            </w:r>
          </w:p>
        </w:tc>
        <w:tc>
          <w:tcPr>
            <w:tcW w:w="2175" w:type="dxa"/>
            <w:hideMark/>
          </w:tcPr>
          <w:p w:rsidR="00657E6C" w:rsidRPr="006D4CC4" w:rsidRDefault="00657E6C" w:rsidP="00657E6C">
            <w:pPr>
              <w:spacing w:line="260" w:lineRule="exact"/>
              <w:rPr>
                <w:rFonts w:cs="Arial"/>
                <w:sz w:val="16"/>
                <w:szCs w:val="16"/>
                <w:lang w:val="it-IT"/>
              </w:rPr>
            </w:pPr>
            <w:r w:rsidRPr="006D4CC4">
              <w:rPr>
                <w:rFonts w:cs="Arial"/>
                <w:sz w:val="16"/>
                <w:szCs w:val="16"/>
                <w:lang w:val="it-IT"/>
              </w:rPr>
              <w:t>JAVNI SKLADI NA RAVNI OBČIN</w:t>
            </w:r>
          </w:p>
        </w:tc>
        <w:tc>
          <w:tcPr>
            <w:tcW w:w="958" w:type="dxa"/>
            <w:hideMark/>
          </w:tcPr>
          <w:p w:rsidR="00657E6C" w:rsidRPr="006D4CC4" w:rsidRDefault="00657E6C" w:rsidP="00657E6C">
            <w:pPr>
              <w:spacing w:line="260" w:lineRule="exact"/>
              <w:rPr>
                <w:rFonts w:cs="Arial"/>
                <w:sz w:val="16"/>
                <w:szCs w:val="16"/>
              </w:rPr>
            </w:pPr>
            <w:r w:rsidRPr="006D4CC4">
              <w:rPr>
                <w:rFonts w:cs="Arial"/>
                <w:sz w:val="16"/>
                <w:szCs w:val="16"/>
                <w:lang w:val="it-IT"/>
              </w:rPr>
              <w:t xml:space="preserve">        </w:t>
            </w:r>
            <w:r w:rsidRPr="006D4CC4">
              <w:rPr>
                <w:rFonts w:cs="Arial"/>
                <w:sz w:val="16"/>
                <w:szCs w:val="16"/>
              </w:rPr>
              <w:t xml:space="preserve">44.077   </w:t>
            </w:r>
          </w:p>
        </w:tc>
        <w:tc>
          <w:tcPr>
            <w:tcW w:w="791"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1.878   </w:t>
            </w:r>
          </w:p>
        </w:tc>
        <w:tc>
          <w:tcPr>
            <w:tcW w:w="1034"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958"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749"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874"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1008"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1311"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941"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874"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     </w:t>
            </w:r>
          </w:p>
        </w:tc>
        <w:tc>
          <w:tcPr>
            <w:tcW w:w="958" w:type="dxa"/>
            <w:hideMark/>
          </w:tcPr>
          <w:p w:rsidR="00657E6C" w:rsidRPr="006D4CC4" w:rsidRDefault="00657E6C" w:rsidP="00657E6C">
            <w:pPr>
              <w:spacing w:line="260" w:lineRule="exact"/>
              <w:rPr>
                <w:rFonts w:cs="Arial"/>
                <w:sz w:val="16"/>
                <w:szCs w:val="16"/>
              </w:rPr>
            </w:pPr>
            <w:r w:rsidRPr="006D4CC4">
              <w:rPr>
                <w:rFonts w:cs="Arial"/>
                <w:sz w:val="16"/>
                <w:szCs w:val="16"/>
              </w:rPr>
              <w:t xml:space="preserve">          45.954   </w:t>
            </w:r>
          </w:p>
        </w:tc>
        <w:tc>
          <w:tcPr>
            <w:tcW w:w="652" w:type="dxa"/>
            <w:noWrap/>
            <w:hideMark/>
          </w:tcPr>
          <w:p w:rsidR="00657E6C" w:rsidRPr="006D4CC4" w:rsidRDefault="00657E6C" w:rsidP="00657E6C">
            <w:pPr>
              <w:spacing w:line="260" w:lineRule="exact"/>
              <w:rPr>
                <w:rFonts w:cs="Arial"/>
                <w:sz w:val="16"/>
                <w:szCs w:val="16"/>
              </w:rPr>
            </w:pPr>
            <w:r w:rsidRPr="006D4CC4">
              <w:rPr>
                <w:rFonts w:cs="Arial"/>
                <w:sz w:val="16"/>
                <w:szCs w:val="16"/>
              </w:rPr>
              <w:t xml:space="preserve">                0,05   </w:t>
            </w:r>
          </w:p>
        </w:tc>
        <w:tc>
          <w:tcPr>
            <w:tcW w:w="975" w:type="dxa"/>
            <w:noWrap/>
            <w:hideMark/>
          </w:tcPr>
          <w:p w:rsidR="00657E6C" w:rsidRPr="006D4CC4" w:rsidRDefault="00657E6C" w:rsidP="00657E6C">
            <w:pPr>
              <w:spacing w:line="260" w:lineRule="exact"/>
              <w:rPr>
                <w:rFonts w:cs="Arial"/>
                <w:sz w:val="16"/>
                <w:szCs w:val="16"/>
              </w:rPr>
            </w:pPr>
            <w:r w:rsidRPr="006D4CC4">
              <w:rPr>
                <w:rFonts w:cs="Arial"/>
                <w:sz w:val="16"/>
                <w:szCs w:val="16"/>
              </w:rPr>
              <w:t xml:space="preserve">           0,1   </w:t>
            </w:r>
          </w:p>
        </w:tc>
      </w:tr>
    </w:tbl>
    <w:p w:rsidR="00893840" w:rsidRPr="00182104" w:rsidRDefault="000421D6" w:rsidP="00171AA1">
      <w:pPr>
        <w:spacing w:line="260" w:lineRule="exact"/>
        <w:rPr>
          <w:rFonts w:cs="Arial"/>
          <w:sz w:val="16"/>
          <w:szCs w:val="16"/>
          <w:lang w:val="sl-SI"/>
        </w:rPr>
      </w:pPr>
      <w:r w:rsidRPr="00182104">
        <w:rPr>
          <w:rFonts w:cs="Arial"/>
          <w:sz w:val="16"/>
          <w:szCs w:val="16"/>
          <w:lang w:val="sl-SI"/>
        </w:rPr>
        <w:t xml:space="preserve"> </w:t>
      </w:r>
      <w:r w:rsidR="00735D19" w:rsidRPr="00182104">
        <w:rPr>
          <w:rFonts w:cs="Arial"/>
          <w:sz w:val="16"/>
          <w:szCs w:val="16"/>
          <w:lang w:val="sl-SI"/>
        </w:rPr>
        <w:t>Vir:</w:t>
      </w:r>
      <w:r w:rsidR="00874367" w:rsidRPr="00182104">
        <w:rPr>
          <w:rFonts w:cs="Arial"/>
          <w:sz w:val="16"/>
          <w:szCs w:val="16"/>
          <w:lang w:val="sl-SI"/>
        </w:rPr>
        <w:t xml:space="preserve"> </w:t>
      </w:r>
      <w:r w:rsidR="00735D19" w:rsidRPr="00182104">
        <w:rPr>
          <w:rFonts w:cs="Arial"/>
          <w:sz w:val="16"/>
          <w:szCs w:val="16"/>
          <w:lang w:val="sl-SI"/>
        </w:rPr>
        <w:t>ISPAP</w:t>
      </w:r>
    </w:p>
    <w:p w:rsidR="00797DC9" w:rsidRDefault="00171AA1" w:rsidP="00076435">
      <w:pPr>
        <w:spacing w:line="260" w:lineRule="exact"/>
        <w:rPr>
          <w:rFonts w:cs="Arial"/>
          <w:sz w:val="16"/>
          <w:szCs w:val="16"/>
          <w:lang w:val="sl-SI"/>
        </w:rPr>
        <w:sectPr w:rsidR="00797DC9" w:rsidSect="00797DC9">
          <w:type w:val="continuous"/>
          <w:pgSz w:w="16840" w:h="11900" w:orient="landscape" w:code="9"/>
          <w:pgMar w:top="1701" w:right="1701" w:bottom="1701" w:left="1134" w:header="964" w:footer="794" w:gutter="0"/>
          <w:cols w:space="708"/>
          <w:titlePg/>
          <w:docGrid w:linePitch="272"/>
        </w:sectPr>
      </w:pPr>
      <w:bookmarkStart w:id="29" w:name="_Hlk521495866"/>
      <w:r w:rsidRPr="00182104">
        <w:rPr>
          <w:rFonts w:cs="Arial"/>
          <w:sz w:val="16"/>
          <w:szCs w:val="16"/>
          <w:lang w:val="sl-SI"/>
        </w:rPr>
        <w:t>*</w:t>
      </w:r>
      <w:r w:rsidR="00BA7F46" w:rsidRPr="00182104">
        <w:rPr>
          <w:rFonts w:cs="Arial"/>
          <w:sz w:val="16"/>
          <w:szCs w:val="16"/>
          <w:lang w:val="sl-SI"/>
        </w:rPr>
        <w:t xml:space="preserve"> </w:t>
      </w:r>
      <w:r w:rsidR="001A7623" w:rsidRPr="00182104">
        <w:rPr>
          <w:rFonts w:cs="Arial"/>
          <w:sz w:val="16"/>
          <w:szCs w:val="16"/>
          <w:lang w:val="sl-SI"/>
        </w:rPr>
        <w:t>Delež zaposlenih je izra</w:t>
      </w:r>
      <w:r w:rsidR="00745298" w:rsidRPr="00182104">
        <w:rPr>
          <w:rFonts w:cs="Arial"/>
          <w:sz w:val="16"/>
          <w:szCs w:val="16"/>
          <w:lang w:val="sl-SI"/>
        </w:rPr>
        <w:t>čunan</w:t>
      </w:r>
      <w:r w:rsidR="00F333F3" w:rsidRPr="00182104">
        <w:rPr>
          <w:rFonts w:cs="Arial"/>
          <w:sz w:val="16"/>
          <w:szCs w:val="16"/>
          <w:lang w:val="sl-SI"/>
        </w:rPr>
        <w:t xml:space="preserve"> </w:t>
      </w:r>
      <w:r w:rsidR="00745298" w:rsidRPr="00182104">
        <w:rPr>
          <w:rFonts w:cs="Arial"/>
          <w:sz w:val="16"/>
          <w:szCs w:val="16"/>
          <w:lang w:val="sl-SI"/>
        </w:rPr>
        <w:t>na podlagi zaposlenih oseb</w:t>
      </w:r>
      <w:r w:rsidR="00B57893" w:rsidRPr="00182104">
        <w:rPr>
          <w:rFonts w:cs="Arial"/>
          <w:sz w:val="16"/>
          <w:szCs w:val="16"/>
          <w:lang w:val="sl-SI"/>
        </w:rPr>
        <w:t>.</w:t>
      </w:r>
    </w:p>
    <w:p w:rsidR="00926B72" w:rsidRPr="00182104" w:rsidRDefault="00926B72" w:rsidP="00076435">
      <w:pPr>
        <w:spacing w:line="260" w:lineRule="exact"/>
        <w:rPr>
          <w:rFonts w:cs="Arial"/>
          <w:sz w:val="16"/>
          <w:szCs w:val="16"/>
          <w:lang w:val="sl-SI"/>
        </w:rPr>
        <w:sectPr w:rsidR="00926B72" w:rsidRPr="00182104" w:rsidSect="00797DC9">
          <w:type w:val="continuous"/>
          <w:pgSz w:w="11900" w:h="16840" w:code="9"/>
          <w:pgMar w:top="1701" w:right="1701" w:bottom="1134" w:left="1701" w:header="964" w:footer="794" w:gutter="0"/>
          <w:cols w:space="708"/>
          <w:titlePg/>
          <w:docGrid w:linePitch="272"/>
        </w:sectPr>
      </w:pPr>
    </w:p>
    <w:bookmarkEnd w:id="29"/>
    <w:p w:rsidR="00B57893" w:rsidRPr="00182104" w:rsidRDefault="00B57893" w:rsidP="00B57893">
      <w:pPr>
        <w:jc w:val="both"/>
        <w:rPr>
          <w:sz w:val="22"/>
          <w:szCs w:val="22"/>
          <w:lang w:val="sl-SI" w:eastAsia="sl-SI"/>
        </w:rPr>
      </w:pPr>
      <w:r w:rsidRPr="00182104">
        <w:rPr>
          <w:sz w:val="22"/>
          <w:szCs w:val="22"/>
          <w:lang w:val="sl-SI" w:eastAsia="sl-SI"/>
        </w:rPr>
        <w:t xml:space="preserve">Iz preglednice 15 je razvidno, da </w:t>
      </w:r>
      <w:r w:rsidR="00FD3889">
        <w:rPr>
          <w:sz w:val="22"/>
          <w:szCs w:val="22"/>
          <w:lang w:val="sl-SI" w:eastAsia="sl-SI"/>
        </w:rPr>
        <w:t>so</w:t>
      </w:r>
      <w:r w:rsidR="0058025D">
        <w:rPr>
          <w:sz w:val="22"/>
          <w:szCs w:val="22"/>
          <w:lang w:val="sl-SI" w:eastAsia="sl-SI"/>
        </w:rPr>
        <w:t xml:space="preserve"> bila</w:t>
      </w:r>
      <w:r w:rsidRPr="00182104">
        <w:rPr>
          <w:sz w:val="22"/>
          <w:szCs w:val="22"/>
          <w:lang w:val="sl-SI" w:eastAsia="sl-SI"/>
        </w:rPr>
        <w:t xml:space="preserve"> </w:t>
      </w:r>
      <w:r w:rsidR="00FD3889">
        <w:rPr>
          <w:sz w:val="22"/>
          <w:szCs w:val="22"/>
          <w:lang w:val="sl-SI" w:eastAsia="sl-SI"/>
        </w:rPr>
        <w:t xml:space="preserve">izplačila za </w:t>
      </w:r>
      <w:r w:rsidRPr="00182104">
        <w:rPr>
          <w:sz w:val="22"/>
          <w:szCs w:val="22"/>
          <w:lang w:val="sl-SI" w:eastAsia="sl-SI"/>
        </w:rPr>
        <w:t>delovn</w:t>
      </w:r>
      <w:r w:rsidR="00FD3889">
        <w:rPr>
          <w:sz w:val="22"/>
          <w:szCs w:val="22"/>
          <w:lang w:val="sl-SI" w:eastAsia="sl-SI"/>
        </w:rPr>
        <w:t>o</w:t>
      </w:r>
      <w:r w:rsidRPr="00182104">
        <w:rPr>
          <w:sz w:val="22"/>
          <w:szCs w:val="22"/>
          <w:lang w:val="sl-SI" w:eastAsia="sl-SI"/>
        </w:rPr>
        <w:t xml:space="preserve"> uspešnost </w:t>
      </w:r>
      <w:r w:rsidRPr="00182104">
        <w:rPr>
          <w:rFonts w:cs="Arial"/>
          <w:bCs/>
          <w:sz w:val="22"/>
          <w:szCs w:val="22"/>
          <w:lang w:val="sl-SI" w:eastAsia="sl-SI"/>
        </w:rPr>
        <w:t>zaradi povečanega obsega dela za javne uslužbence</w:t>
      </w:r>
      <w:r w:rsidRPr="00182104">
        <w:rPr>
          <w:sz w:val="22"/>
          <w:szCs w:val="22"/>
          <w:lang w:val="sl-SI" w:eastAsia="sl-SI"/>
        </w:rPr>
        <w:t xml:space="preserve"> (D020) izplačana </w:t>
      </w:r>
      <w:r w:rsidR="009F7992" w:rsidRPr="00182104">
        <w:rPr>
          <w:sz w:val="22"/>
          <w:szCs w:val="22"/>
          <w:lang w:val="sl-SI" w:eastAsia="sl-SI"/>
        </w:rPr>
        <w:t xml:space="preserve">v </w:t>
      </w:r>
      <w:r w:rsidRPr="00182104">
        <w:rPr>
          <w:sz w:val="22"/>
          <w:szCs w:val="22"/>
          <w:lang w:val="sl-SI" w:eastAsia="sl-SI"/>
        </w:rPr>
        <w:t>vseh dejavnostih javnega sektorja.</w:t>
      </w:r>
    </w:p>
    <w:p w:rsidR="00B57893" w:rsidRPr="00182104" w:rsidRDefault="00B57893" w:rsidP="00B57893">
      <w:pPr>
        <w:jc w:val="both"/>
        <w:rPr>
          <w:sz w:val="22"/>
          <w:szCs w:val="22"/>
          <w:lang w:val="sl-SI" w:eastAsia="sl-SI"/>
        </w:rPr>
      </w:pPr>
    </w:p>
    <w:p w:rsidR="00B57893" w:rsidRPr="00182104" w:rsidRDefault="00695101" w:rsidP="00B57893">
      <w:pPr>
        <w:jc w:val="both"/>
        <w:rPr>
          <w:sz w:val="22"/>
          <w:szCs w:val="22"/>
          <w:lang w:val="sl-SI" w:eastAsia="sl-SI"/>
        </w:rPr>
      </w:pPr>
      <w:r w:rsidRPr="00182104">
        <w:rPr>
          <w:sz w:val="22"/>
          <w:szCs w:val="22"/>
          <w:lang w:val="sl-SI" w:eastAsia="sl-SI"/>
        </w:rPr>
        <w:t>Od 34,8</w:t>
      </w:r>
      <w:r w:rsidR="00B57893" w:rsidRPr="00182104">
        <w:rPr>
          <w:sz w:val="22"/>
          <w:szCs w:val="22"/>
          <w:lang w:val="sl-SI" w:eastAsia="sl-SI"/>
        </w:rPr>
        <w:t xml:space="preserve"> </w:t>
      </w:r>
      <w:r w:rsidR="001F4B62" w:rsidRPr="00182104">
        <w:rPr>
          <w:sz w:val="22"/>
          <w:szCs w:val="22"/>
          <w:lang w:val="sl-SI" w:eastAsia="sl-SI"/>
        </w:rPr>
        <w:t>mio.</w:t>
      </w:r>
      <w:r w:rsidR="00257297" w:rsidRPr="00182104">
        <w:rPr>
          <w:sz w:val="22"/>
          <w:szCs w:val="22"/>
          <w:lang w:val="sl-SI" w:eastAsia="sl-SI"/>
        </w:rPr>
        <w:t> EUR</w:t>
      </w:r>
      <w:r w:rsidR="00B57893" w:rsidRPr="00182104">
        <w:rPr>
          <w:sz w:val="22"/>
          <w:szCs w:val="22"/>
          <w:lang w:val="sl-SI" w:eastAsia="sl-SI"/>
        </w:rPr>
        <w:t xml:space="preserve"> izplačil za povečan obseg dela (D020) se </w:t>
      </w:r>
      <w:r w:rsidR="009F7992" w:rsidRPr="00182104">
        <w:rPr>
          <w:sz w:val="22"/>
          <w:szCs w:val="22"/>
          <w:lang w:val="sl-SI" w:eastAsia="sl-SI"/>
        </w:rPr>
        <w:t xml:space="preserve">je </w:t>
      </w:r>
      <w:r w:rsidR="00B57893" w:rsidRPr="00182104">
        <w:rPr>
          <w:sz w:val="22"/>
          <w:szCs w:val="22"/>
          <w:lang w:val="sl-SI" w:eastAsia="sl-SI"/>
        </w:rPr>
        <w:t>neposrednim pror</w:t>
      </w:r>
      <w:r w:rsidR="006C02C8" w:rsidRPr="00182104">
        <w:rPr>
          <w:sz w:val="22"/>
          <w:szCs w:val="22"/>
          <w:lang w:val="sl-SI" w:eastAsia="sl-SI"/>
        </w:rPr>
        <w:t>ačunskim uporabnikom</w:t>
      </w:r>
      <w:r w:rsidR="009F7992" w:rsidRPr="00182104">
        <w:rPr>
          <w:sz w:val="22"/>
          <w:szCs w:val="22"/>
          <w:lang w:val="sl-SI" w:eastAsia="sl-SI"/>
        </w:rPr>
        <w:t xml:space="preserve"> izplačalo</w:t>
      </w:r>
      <w:r w:rsidR="006C02C8" w:rsidRPr="00182104">
        <w:rPr>
          <w:sz w:val="22"/>
          <w:szCs w:val="22"/>
          <w:lang w:val="sl-SI" w:eastAsia="sl-SI"/>
        </w:rPr>
        <w:t xml:space="preserve"> 21</w:t>
      </w:r>
      <w:r w:rsidR="00DF22E8" w:rsidRPr="00182104">
        <w:rPr>
          <w:sz w:val="22"/>
          <w:szCs w:val="22"/>
          <w:lang w:val="sl-SI" w:eastAsia="sl-SI"/>
        </w:rPr>
        <w:t> %</w:t>
      </w:r>
      <w:r w:rsidR="00B57893" w:rsidRPr="00182104">
        <w:rPr>
          <w:sz w:val="22"/>
          <w:szCs w:val="22"/>
          <w:lang w:val="sl-SI" w:eastAsia="sl-SI"/>
        </w:rPr>
        <w:t xml:space="preserve">, posrednim pa </w:t>
      </w:r>
      <w:r w:rsidR="006C02C8" w:rsidRPr="00182104">
        <w:rPr>
          <w:sz w:val="22"/>
          <w:szCs w:val="22"/>
          <w:lang w:val="sl-SI" w:eastAsia="sl-SI"/>
        </w:rPr>
        <w:t>79</w:t>
      </w:r>
      <w:r w:rsidR="00DF22E8" w:rsidRPr="00182104">
        <w:rPr>
          <w:sz w:val="22"/>
          <w:szCs w:val="22"/>
          <w:lang w:val="sl-SI" w:eastAsia="sl-SI"/>
        </w:rPr>
        <w:t> %</w:t>
      </w:r>
      <w:r w:rsidR="00B57893" w:rsidRPr="00182104">
        <w:rPr>
          <w:sz w:val="22"/>
          <w:szCs w:val="22"/>
          <w:lang w:val="sl-SI" w:eastAsia="sl-SI"/>
        </w:rPr>
        <w:t>.</w:t>
      </w:r>
    </w:p>
    <w:p w:rsidR="00B57893" w:rsidRPr="00182104" w:rsidRDefault="00B57893" w:rsidP="00B57893">
      <w:pPr>
        <w:jc w:val="both"/>
        <w:rPr>
          <w:sz w:val="22"/>
          <w:szCs w:val="22"/>
          <w:lang w:val="sl-SI" w:eastAsia="sl-SI"/>
        </w:rPr>
      </w:pPr>
    </w:p>
    <w:p w:rsidR="00B57893" w:rsidRPr="00182104" w:rsidRDefault="00B57893" w:rsidP="00B57893">
      <w:pPr>
        <w:jc w:val="both"/>
        <w:rPr>
          <w:sz w:val="22"/>
          <w:szCs w:val="22"/>
          <w:lang w:val="sl-SI" w:eastAsia="sl-SI"/>
        </w:rPr>
      </w:pPr>
      <w:r w:rsidRPr="00182104">
        <w:rPr>
          <w:sz w:val="22"/>
          <w:szCs w:val="22"/>
          <w:lang w:val="sl-SI" w:eastAsia="sl-SI"/>
        </w:rPr>
        <w:t>24,</w:t>
      </w:r>
      <w:r w:rsidR="006C02C8" w:rsidRPr="00182104">
        <w:rPr>
          <w:sz w:val="22"/>
          <w:szCs w:val="22"/>
          <w:lang w:val="sl-SI" w:eastAsia="sl-SI"/>
        </w:rPr>
        <w:t>22</w:t>
      </w:r>
      <w:r w:rsidRPr="00182104">
        <w:rPr>
          <w:sz w:val="22"/>
          <w:szCs w:val="22"/>
          <w:lang w:val="sl-SI" w:eastAsia="sl-SI"/>
        </w:rPr>
        <w:t xml:space="preserve"> </w:t>
      </w:r>
      <w:r w:rsidR="004A3277" w:rsidRPr="00182104">
        <w:rPr>
          <w:sz w:val="22"/>
          <w:szCs w:val="22"/>
          <w:lang w:val="sl-SI" w:eastAsia="sl-SI"/>
        </w:rPr>
        <w:t>%</w:t>
      </w:r>
      <w:r w:rsidRPr="00182104">
        <w:rPr>
          <w:sz w:val="22"/>
          <w:szCs w:val="22"/>
          <w:lang w:val="sl-SI" w:eastAsia="sl-SI"/>
        </w:rPr>
        <w:t xml:space="preserve"> javnih uslužbencev, ki s</w:t>
      </w:r>
      <w:r w:rsidR="00BA7F46" w:rsidRPr="00182104">
        <w:rPr>
          <w:sz w:val="22"/>
          <w:szCs w:val="22"/>
          <w:lang w:val="sl-SI" w:eastAsia="sl-SI"/>
        </w:rPr>
        <w:t>padajo</w:t>
      </w:r>
      <w:r w:rsidRPr="00182104">
        <w:rPr>
          <w:sz w:val="22"/>
          <w:szCs w:val="22"/>
          <w:lang w:val="sl-SI" w:eastAsia="sl-SI"/>
        </w:rPr>
        <w:t xml:space="preserve"> k neposrednim uporabnikom proračuna, je torej </w:t>
      </w:r>
      <w:r w:rsidR="006C02C8" w:rsidRPr="00182104">
        <w:rPr>
          <w:sz w:val="22"/>
          <w:szCs w:val="22"/>
          <w:lang w:val="sl-SI" w:eastAsia="sl-SI"/>
        </w:rPr>
        <w:t>prejelo 21</w:t>
      </w:r>
      <w:r w:rsidR="00DF22E8" w:rsidRPr="00182104">
        <w:rPr>
          <w:sz w:val="22"/>
          <w:szCs w:val="22"/>
          <w:lang w:val="sl-SI" w:eastAsia="sl-SI"/>
        </w:rPr>
        <w:t> %</w:t>
      </w:r>
      <w:r w:rsidR="004131B1" w:rsidRPr="00182104">
        <w:rPr>
          <w:sz w:val="22"/>
          <w:szCs w:val="22"/>
          <w:lang w:val="sl-SI" w:eastAsia="sl-SI"/>
        </w:rPr>
        <w:t xml:space="preserve"> izplačil</w:t>
      </w:r>
      <w:r w:rsidRPr="00182104">
        <w:rPr>
          <w:sz w:val="22"/>
          <w:szCs w:val="22"/>
          <w:lang w:val="sl-SI" w:eastAsia="sl-SI"/>
        </w:rPr>
        <w:t xml:space="preserve"> za delovno uspešnost z naslova povečanega obsega dela (D020</w:t>
      </w:r>
      <w:r w:rsidR="006C02C8" w:rsidRPr="00182104">
        <w:rPr>
          <w:sz w:val="22"/>
          <w:szCs w:val="22"/>
          <w:lang w:val="sl-SI" w:eastAsia="sl-SI"/>
        </w:rPr>
        <w:t>)</w:t>
      </w:r>
      <w:r w:rsidR="00BA7F46" w:rsidRPr="00182104">
        <w:rPr>
          <w:sz w:val="22"/>
          <w:szCs w:val="22"/>
          <w:lang w:val="sl-SI" w:eastAsia="sl-SI"/>
        </w:rPr>
        <w:t>,</w:t>
      </w:r>
      <w:r w:rsidR="006C02C8" w:rsidRPr="00182104">
        <w:rPr>
          <w:sz w:val="22"/>
          <w:szCs w:val="22"/>
          <w:lang w:val="sl-SI" w:eastAsia="sl-SI"/>
        </w:rPr>
        <w:t xml:space="preserve"> 86,6</w:t>
      </w:r>
      <w:r w:rsidRPr="00182104">
        <w:rPr>
          <w:sz w:val="22"/>
          <w:szCs w:val="22"/>
          <w:lang w:val="sl-SI" w:eastAsia="sl-SI"/>
        </w:rPr>
        <w:t xml:space="preserve"> </w:t>
      </w:r>
      <w:r w:rsidR="004A3277" w:rsidRPr="00182104">
        <w:rPr>
          <w:sz w:val="22"/>
          <w:szCs w:val="22"/>
          <w:lang w:val="sl-SI" w:eastAsia="sl-SI"/>
        </w:rPr>
        <w:t>%</w:t>
      </w:r>
      <w:r w:rsidRPr="00182104">
        <w:rPr>
          <w:sz w:val="22"/>
          <w:szCs w:val="22"/>
          <w:lang w:val="sl-SI" w:eastAsia="sl-SI"/>
        </w:rPr>
        <w:t xml:space="preserve"> javnih uslužbencev</w:t>
      </w:r>
      <w:r w:rsidR="00BA7F46" w:rsidRPr="00182104">
        <w:rPr>
          <w:sz w:val="22"/>
          <w:szCs w:val="22"/>
          <w:lang w:val="sl-SI" w:eastAsia="sl-SI"/>
        </w:rPr>
        <w:t>, ki spadajo k</w:t>
      </w:r>
      <w:r w:rsidRPr="00182104">
        <w:rPr>
          <w:sz w:val="22"/>
          <w:szCs w:val="22"/>
          <w:lang w:val="sl-SI" w:eastAsia="sl-SI"/>
        </w:rPr>
        <w:t xml:space="preserve"> posredni</w:t>
      </w:r>
      <w:r w:rsidR="00BA7F46" w:rsidRPr="00182104">
        <w:rPr>
          <w:sz w:val="22"/>
          <w:szCs w:val="22"/>
          <w:lang w:val="sl-SI" w:eastAsia="sl-SI"/>
        </w:rPr>
        <w:t>m</w:t>
      </w:r>
      <w:r w:rsidRPr="00182104">
        <w:rPr>
          <w:sz w:val="22"/>
          <w:szCs w:val="22"/>
          <w:lang w:val="sl-SI" w:eastAsia="sl-SI"/>
        </w:rPr>
        <w:t xml:space="preserve"> uporabni</w:t>
      </w:r>
      <w:r w:rsidR="006C02C8" w:rsidRPr="00182104">
        <w:rPr>
          <w:sz w:val="22"/>
          <w:szCs w:val="22"/>
          <w:lang w:val="sl-SI" w:eastAsia="sl-SI"/>
        </w:rPr>
        <w:t>ko</w:t>
      </w:r>
      <w:r w:rsidR="00BA7F46" w:rsidRPr="00182104">
        <w:rPr>
          <w:sz w:val="22"/>
          <w:szCs w:val="22"/>
          <w:lang w:val="sl-SI" w:eastAsia="sl-SI"/>
        </w:rPr>
        <w:t>m</w:t>
      </w:r>
      <w:r w:rsidR="006C02C8" w:rsidRPr="00182104">
        <w:rPr>
          <w:sz w:val="22"/>
          <w:szCs w:val="22"/>
          <w:lang w:val="sl-SI" w:eastAsia="sl-SI"/>
        </w:rPr>
        <w:t xml:space="preserve"> proračuna</w:t>
      </w:r>
      <w:r w:rsidR="00BA7F46" w:rsidRPr="00182104">
        <w:rPr>
          <w:sz w:val="22"/>
          <w:szCs w:val="22"/>
          <w:lang w:val="sl-SI" w:eastAsia="sl-SI"/>
        </w:rPr>
        <w:t>,</w:t>
      </w:r>
      <w:r w:rsidR="006C02C8" w:rsidRPr="00182104">
        <w:rPr>
          <w:sz w:val="22"/>
          <w:szCs w:val="22"/>
          <w:lang w:val="sl-SI" w:eastAsia="sl-SI"/>
        </w:rPr>
        <w:t xml:space="preserve"> pa je prejelo 79</w:t>
      </w:r>
      <w:r w:rsidR="00DF22E8" w:rsidRPr="00182104">
        <w:rPr>
          <w:sz w:val="22"/>
          <w:szCs w:val="22"/>
          <w:lang w:val="sl-SI" w:eastAsia="sl-SI"/>
        </w:rPr>
        <w:t> %</w:t>
      </w:r>
      <w:r w:rsidR="004131B1" w:rsidRPr="00182104">
        <w:rPr>
          <w:sz w:val="22"/>
          <w:szCs w:val="22"/>
          <w:lang w:val="sl-SI" w:eastAsia="sl-SI"/>
        </w:rPr>
        <w:t xml:space="preserve"> vseh izplačil</w:t>
      </w:r>
      <w:r w:rsidRPr="00182104">
        <w:rPr>
          <w:sz w:val="22"/>
          <w:szCs w:val="22"/>
          <w:lang w:val="sl-SI" w:eastAsia="sl-SI"/>
        </w:rPr>
        <w:t xml:space="preserve"> za navedeno delovno uspešnost.</w:t>
      </w:r>
    </w:p>
    <w:p w:rsidR="00B57893" w:rsidRPr="00182104" w:rsidRDefault="00B57893" w:rsidP="00B57893">
      <w:pPr>
        <w:jc w:val="both"/>
        <w:rPr>
          <w:sz w:val="22"/>
          <w:szCs w:val="22"/>
          <w:lang w:val="sl-SI" w:eastAsia="sl-SI"/>
        </w:rPr>
      </w:pPr>
    </w:p>
    <w:p w:rsidR="00B57893" w:rsidRPr="00182104" w:rsidRDefault="00B57893" w:rsidP="00B57893">
      <w:pPr>
        <w:jc w:val="both"/>
        <w:rPr>
          <w:sz w:val="22"/>
          <w:szCs w:val="22"/>
          <w:lang w:val="sl-SI" w:eastAsia="sl-SI"/>
        </w:rPr>
      </w:pPr>
      <w:r w:rsidRPr="00182104">
        <w:rPr>
          <w:sz w:val="22"/>
          <w:szCs w:val="22"/>
          <w:lang w:val="sl-SI" w:eastAsia="sl-SI"/>
        </w:rPr>
        <w:t xml:space="preserve">Največ </w:t>
      </w:r>
      <w:r w:rsidR="00BA7F46" w:rsidRPr="00182104">
        <w:rPr>
          <w:sz w:val="22"/>
          <w:szCs w:val="22"/>
          <w:lang w:val="sl-SI" w:eastAsia="sl-SI"/>
        </w:rPr>
        <w:t xml:space="preserve">izplačil </w:t>
      </w:r>
      <w:r w:rsidRPr="00182104">
        <w:rPr>
          <w:sz w:val="22"/>
          <w:szCs w:val="22"/>
          <w:lang w:val="sl-SI" w:eastAsia="sl-SI"/>
        </w:rPr>
        <w:t xml:space="preserve">delovne uspešnosti </w:t>
      </w:r>
      <w:r w:rsidRPr="00182104">
        <w:rPr>
          <w:rFonts w:cs="Arial"/>
          <w:bCs/>
          <w:sz w:val="22"/>
          <w:szCs w:val="22"/>
          <w:lang w:val="sl-SI" w:eastAsia="sl-SI"/>
        </w:rPr>
        <w:t>z naslova prodaje blaga in storitev na trgu (D030) je bilo izplačan</w:t>
      </w:r>
      <w:r w:rsidR="00BA7F46" w:rsidRPr="00182104">
        <w:rPr>
          <w:rFonts w:cs="Arial"/>
          <w:bCs/>
          <w:sz w:val="22"/>
          <w:szCs w:val="22"/>
          <w:lang w:val="sl-SI" w:eastAsia="sl-SI"/>
        </w:rPr>
        <w:t>ih</w:t>
      </w:r>
      <w:r w:rsidRPr="00182104">
        <w:rPr>
          <w:rFonts w:cs="Arial"/>
          <w:bCs/>
          <w:sz w:val="22"/>
          <w:szCs w:val="22"/>
          <w:lang w:val="sl-SI" w:eastAsia="sl-SI"/>
        </w:rPr>
        <w:t xml:space="preserve"> v </w:t>
      </w:r>
      <w:r w:rsidRPr="00182104">
        <w:rPr>
          <w:sz w:val="22"/>
          <w:szCs w:val="22"/>
          <w:lang w:val="sl-SI" w:eastAsia="sl-SI"/>
        </w:rPr>
        <w:t xml:space="preserve">javnih </w:t>
      </w:r>
      <w:r w:rsidRPr="00182104">
        <w:rPr>
          <w:rFonts w:cs="Arial"/>
          <w:bCs/>
          <w:sz w:val="22"/>
          <w:szCs w:val="22"/>
          <w:lang w:val="sl-SI" w:eastAsia="sl-SI"/>
        </w:rPr>
        <w:t xml:space="preserve">zdravstvenih </w:t>
      </w:r>
      <w:r w:rsidRPr="00182104">
        <w:rPr>
          <w:sz w:val="22"/>
          <w:szCs w:val="22"/>
          <w:lang w:val="sl-SI" w:eastAsia="sl-SI"/>
        </w:rPr>
        <w:t>zavodih</w:t>
      </w:r>
      <w:r w:rsidRPr="00182104">
        <w:rPr>
          <w:rFonts w:cs="Arial"/>
          <w:bCs/>
          <w:sz w:val="22"/>
          <w:szCs w:val="22"/>
          <w:lang w:val="sl-SI" w:eastAsia="sl-SI"/>
        </w:rPr>
        <w:t xml:space="preserve"> </w:t>
      </w:r>
      <w:r w:rsidR="006C02C8" w:rsidRPr="00182104">
        <w:rPr>
          <w:rFonts w:cs="Arial"/>
          <w:bCs/>
          <w:sz w:val="22"/>
          <w:szCs w:val="22"/>
          <w:lang w:val="sl-SI" w:eastAsia="sl-SI"/>
        </w:rPr>
        <w:t>(7,2</w:t>
      </w:r>
      <w:r w:rsidRPr="00182104">
        <w:rPr>
          <w:rFonts w:cs="Arial"/>
          <w:bCs/>
          <w:sz w:val="22"/>
          <w:szCs w:val="22"/>
          <w:lang w:val="sl-SI" w:eastAsia="sl-SI"/>
        </w:rPr>
        <w:t xml:space="preserve"> </w:t>
      </w:r>
      <w:r w:rsidR="001F4B62" w:rsidRPr="00182104">
        <w:rPr>
          <w:rFonts w:cs="Arial"/>
          <w:bCs/>
          <w:sz w:val="22"/>
          <w:szCs w:val="22"/>
          <w:lang w:val="sl-SI" w:eastAsia="sl-SI"/>
        </w:rPr>
        <w:t>mio.</w:t>
      </w:r>
      <w:r w:rsidR="00257297" w:rsidRPr="00182104">
        <w:rPr>
          <w:rFonts w:cs="Arial"/>
          <w:bCs/>
          <w:sz w:val="22"/>
          <w:szCs w:val="22"/>
          <w:lang w:val="sl-SI" w:eastAsia="sl-SI"/>
        </w:rPr>
        <w:t> EUR</w:t>
      </w:r>
      <w:r w:rsidRPr="00182104">
        <w:rPr>
          <w:rFonts w:cs="Arial"/>
          <w:bCs/>
          <w:sz w:val="22"/>
          <w:szCs w:val="22"/>
          <w:lang w:val="sl-SI" w:eastAsia="sl-SI"/>
        </w:rPr>
        <w:t xml:space="preserve">), </w:t>
      </w:r>
      <w:r w:rsidRPr="00182104">
        <w:rPr>
          <w:sz w:val="22"/>
          <w:szCs w:val="22"/>
          <w:lang w:val="sl-SI" w:eastAsia="sl-SI"/>
        </w:rPr>
        <w:t>javnih zavodih</w:t>
      </w:r>
      <w:r w:rsidRPr="00182104">
        <w:rPr>
          <w:rFonts w:cs="Arial"/>
          <w:bCs/>
          <w:sz w:val="22"/>
          <w:szCs w:val="22"/>
          <w:lang w:val="sl-SI" w:eastAsia="sl-SI"/>
        </w:rPr>
        <w:t xml:space="preserve"> vzgo</w:t>
      </w:r>
      <w:r w:rsidR="006C02C8" w:rsidRPr="00182104">
        <w:rPr>
          <w:rFonts w:cs="Arial"/>
          <w:bCs/>
          <w:sz w:val="22"/>
          <w:szCs w:val="22"/>
          <w:lang w:val="sl-SI" w:eastAsia="sl-SI"/>
        </w:rPr>
        <w:t>je, izobraževanja in športa (3,8</w:t>
      </w:r>
      <w:r w:rsidRPr="00182104">
        <w:rPr>
          <w:rFonts w:cs="Arial"/>
          <w:bCs/>
          <w:sz w:val="22"/>
          <w:szCs w:val="22"/>
          <w:lang w:val="sl-SI" w:eastAsia="sl-SI"/>
        </w:rPr>
        <w:t xml:space="preserve"> </w:t>
      </w:r>
      <w:r w:rsidR="001F4B62" w:rsidRPr="00182104">
        <w:rPr>
          <w:rFonts w:cs="Arial"/>
          <w:bCs/>
          <w:sz w:val="22"/>
          <w:szCs w:val="22"/>
          <w:lang w:val="sl-SI" w:eastAsia="sl-SI"/>
        </w:rPr>
        <w:t>mio.</w:t>
      </w:r>
      <w:r w:rsidR="00257297" w:rsidRPr="00182104">
        <w:rPr>
          <w:rFonts w:cs="Arial"/>
          <w:bCs/>
          <w:sz w:val="22"/>
          <w:szCs w:val="22"/>
          <w:lang w:val="sl-SI" w:eastAsia="sl-SI"/>
        </w:rPr>
        <w:t> EUR</w:t>
      </w:r>
      <w:r w:rsidRPr="00182104">
        <w:rPr>
          <w:rFonts w:cs="Arial"/>
          <w:bCs/>
          <w:sz w:val="22"/>
          <w:szCs w:val="22"/>
          <w:lang w:val="sl-SI" w:eastAsia="sl-SI"/>
        </w:rPr>
        <w:t xml:space="preserve">) </w:t>
      </w:r>
      <w:r w:rsidR="00BA7F46" w:rsidRPr="00182104">
        <w:rPr>
          <w:rFonts w:cs="Arial"/>
          <w:bCs/>
          <w:sz w:val="22"/>
          <w:szCs w:val="22"/>
          <w:lang w:val="sl-SI" w:eastAsia="sl-SI"/>
        </w:rPr>
        <w:t>ter</w:t>
      </w:r>
      <w:r w:rsidRPr="00182104">
        <w:rPr>
          <w:rFonts w:cs="Arial"/>
          <w:bCs/>
          <w:sz w:val="22"/>
          <w:szCs w:val="22"/>
          <w:lang w:val="sl-SI" w:eastAsia="sl-SI"/>
        </w:rPr>
        <w:t xml:space="preserve"> na </w:t>
      </w:r>
      <w:r w:rsidR="006C02C8" w:rsidRPr="00182104">
        <w:rPr>
          <w:rFonts w:cs="Arial"/>
          <w:bCs/>
          <w:sz w:val="22"/>
          <w:szCs w:val="22"/>
          <w:lang w:val="sl-SI" w:eastAsia="sl-SI"/>
        </w:rPr>
        <w:t>področju kulture (0,8</w:t>
      </w:r>
      <w:r w:rsidRPr="00182104">
        <w:rPr>
          <w:rFonts w:cs="Arial"/>
          <w:bCs/>
          <w:sz w:val="22"/>
          <w:szCs w:val="22"/>
          <w:lang w:val="sl-SI" w:eastAsia="sl-SI"/>
        </w:rPr>
        <w:t xml:space="preserve"> </w:t>
      </w:r>
      <w:r w:rsidR="001F4B62" w:rsidRPr="00182104">
        <w:rPr>
          <w:rFonts w:cs="Arial"/>
          <w:bCs/>
          <w:sz w:val="22"/>
          <w:szCs w:val="22"/>
          <w:lang w:val="sl-SI" w:eastAsia="sl-SI"/>
        </w:rPr>
        <w:t>mio.</w:t>
      </w:r>
      <w:r w:rsidR="00257297" w:rsidRPr="00182104">
        <w:rPr>
          <w:rFonts w:cs="Arial"/>
          <w:bCs/>
          <w:sz w:val="22"/>
          <w:szCs w:val="22"/>
          <w:lang w:val="sl-SI" w:eastAsia="sl-SI"/>
        </w:rPr>
        <w:t> EUR</w:t>
      </w:r>
      <w:r w:rsidRPr="00182104">
        <w:rPr>
          <w:rFonts w:cs="Arial"/>
          <w:bCs/>
          <w:sz w:val="22"/>
          <w:szCs w:val="22"/>
          <w:lang w:val="sl-SI" w:eastAsia="sl-SI"/>
        </w:rPr>
        <w:t xml:space="preserve">). </w:t>
      </w:r>
      <w:r w:rsidR="001F4B62" w:rsidRPr="00182104">
        <w:rPr>
          <w:sz w:val="22"/>
          <w:szCs w:val="22"/>
          <w:lang w:val="sl-SI"/>
        </w:rPr>
        <w:t>Popolnoma</w:t>
      </w:r>
      <w:r w:rsidRPr="00182104">
        <w:rPr>
          <w:sz w:val="22"/>
          <w:szCs w:val="22"/>
          <w:lang w:val="sl-SI"/>
        </w:rPr>
        <w:t xml:space="preserve"> razumljivo je, da državni organi glede na poslanstvo in pristojnosti ne poslujejo na trgu</w:t>
      </w:r>
      <w:r w:rsidR="00BA7F46" w:rsidRPr="00182104">
        <w:rPr>
          <w:sz w:val="22"/>
          <w:szCs w:val="22"/>
          <w:lang w:val="sl-SI"/>
        </w:rPr>
        <w:t>,</w:t>
      </w:r>
      <w:r w:rsidRPr="00182104">
        <w:rPr>
          <w:sz w:val="22"/>
          <w:szCs w:val="22"/>
          <w:lang w:val="sl-SI"/>
        </w:rPr>
        <w:t xml:space="preserve"> torej ne morejo izplačevati delovne uspešnosti zaradi prodaje blaga in storitev na trgu.</w:t>
      </w:r>
    </w:p>
    <w:p w:rsidR="00AE5727" w:rsidRPr="00182104" w:rsidRDefault="00AE5727" w:rsidP="00B57893">
      <w:pPr>
        <w:spacing w:line="260" w:lineRule="exact"/>
        <w:jc w:val="both"/>
        <w:rPr>
          <w:rFonts w:cs="Arial"/>
          <w:sz w:val="22"/>
          <w:szCs w:val="22"/>
          <w:lang w:val="sl-SI"/>
        </w:rPr>
      </w:pPr>
    </w:p>
    <w:p w:rsidR="00B57893" w:rsidRPr="00182104" w:rsidRDefault="00BF5A20" w:rsidP="00B57893">
      <w:pPr>
        <w:spacing w:line="260" w:lineRule="exact"/>
        <w:jc w:val="both"/>
        <w:rPr>
          <w:rFonts w:cs="Arial"/>
          <w:sz w:val="22"/>
          <w:szCs w:val="22"/>
          <w:lang w:val="sl-SI"/>
        </w:rPr>
      </w:pPr>
      <w:r w:rsidRPr="00182104">
        <w:rPr>
          <w:rFonts w:cs="Arial"/>
          <w:sz w:val="22"/>
          <w:szCs w:val="22"/>
          <w:lang w:val="sl-SI"/>
        </w:rPr>
        <w:t>N</w:t>
      </w:r>
      <w:r w:rsidR="004131B1" w:rsidRPr="00182104">
        <w:rPr>
          <w:rFonts w:cs="Arial"/>
          <w:sz w:val="22"/>
          <w:szCs w:val="22"/>
          <w:lang w:val="sl-SI"/>
        </w:rPr>
        <w:t>ajveč izplačil</w:t>
      </w:r>
      <w:r w:rsidR="006C02C8" w:rsidRPr="00182104">
        <w:rPr>
          <w:rFonts w:cs="Arial"/>
          <w:sz w:val="22"/>
          <w:szCs w:val="22"/>
          <w:lang w:val="sl-SI"/>
        </w:rPr>
        <w:t xml:space="preserve"> zaradi sodelovanja pri posebnih projektih (D026</w:t>
      </w:r>
      <w:r w:rsidR="00AE5727" w:rsidRPr="00182104">
        <w:rPr>
          <w:rFonts w:cs="Arial"/>
          <w:sz w:val="22"/>
          <w:szCs w:val="22"/>
          <w:lang w:val="sl-SI"/>
        </w:rPr>
        <w:t>)</w:t>
      </w:r>
      <w:r w:rsidR="004131B1" w:rsidRPr="00182104">
        <w:rPr>
          <w:rFonts w:cs="Arial"/>
          <w:sz w:val="22"/>
          <w:szCs w:val="22"/>
          <w:lang w:val="sl-SI"/>
        </w:rPr>
        <w:t xml:space="preserve"> je bilo</w:t>
      </w:r>
      <w:r w:rsidR="00AE5727" w:rsidRPr="00182104">
        <w:rPr>
          <w:rFonts w:cs="Arial"/>
          <w:sz w:val="22"/>
          <w:szCs w:val="22"/>
          <w:lang w:val="sl-SI"/>
        </w:rPr>
        <w:t xml:space="preserve"> v javnih zavodih s področja zdravstva,</w:t>
      </w:r>
      <w:r w:rsidR="00F333F3" w:rsidRPr="00182104">
        <w:rPr>
          <w:rFonts w:cs="Arial"/>
          <w:sz w:val="22"/>
          <w:szCs w:val="22"/>
          <w:lang w:val="sl-SI"/>
        </w:rPr>
        <w:t xml:space="preserve"> </w:t>
      </w:r>
      <w:r w:rsidR="006C02C8" w:rsidRPr="00182104">
        <w:rPr>
          <w:rFonts w:cs="Arial"/>
          <w:sz w:val="22"/>
          <w:szCs w:val="22"/>
          <w:lang w:val="sl-SI"/>
        </w:rPr>
        <w:t xml:space="preserve">in sicer 1,9 </w:t>
      </w:r>
      <w:r w:rsidR="001F4B62" w:rsidRPr="00182104">
        <w:rPr>
          <w:rFonts w:cs="Arial"/>
          <w:sz w:val="22"/>
          <w:szCs w:val="22"/>
          <w:lang w:val="sl-SI"/>
        </w:rPr>
        <w:t>mio.</w:t>
      </w:r>
      <w:r w:rsidR="00257297" w:rsidRPr="00182104">
        <w:rPr>
          <w:rFonts w:cs="Arial"/>
          <w:sz w:val="22"/>
          <w:szCs w:val="22"/>
          <w:lang w:val="sl-SI"/>
        </w:rPr>
        <w:t> EUR</w:t>
      </w:r>
      <w:r w:rsidR="003C3E95" w:rsidRPr="00182104">
        <w:rPr>
          <w:rFonts w:cs="Arial"/>
          <w:sz w:val="22"/>
          <w:szCs w:val="22"/>
          <w:lang w:val="sl-SI"/>
        </w:rPr>
        <w:t>, sledijo</w:t>
      </w:r>
      <w:r w:rsidR="006C02C8" w:rsidRPr="00182104">
        <w:rPr>
          <w:rFonts w:cs="Arial"/>
          <w:sz w:val="22"/>
          <w:szCs w:val="22"/>
          <w:lang w:val="sl-SI"/>
        </w:rPr>
        <w:t xml:space="preserve"> </w:t>
      </w:r>
      <w:r w:rsidR="00BA7F46" w:rsidRPr="00182104">
        <w:rPr>
          <w:rFonts w:cs="Arial"/>
          <w:sz w:val="22"/>
          <w:szCs w:val="22"/>
          <w:lang w:val="sl-SI"/>
        </w:rPr>
        <w:t xml:space="preserve">pa </w:t>
      </w:r>
      <w:r w:rsidR="003C3E95" w:rsidRPr="00182104">
        <w:rPr>
          <w:rFonts w:cs="Arial"/>
          <w:sz w:val="22"/>
          <w:szCs w:val="22"/>
          <w:lang w:val="sl-SI"/>
        </w:rPr>
        <w:t>m</w:t>
      </w:r>
      <w:r w:rsidR="00B57893" w:rsidRPr="00182104">
        <w:rPr>
          <w:rFonts w:cs="Arial"/>
          <w:sz w:val="22"/>
          <w:szCs w:val="22"/>
          <w:lang w:val="sl-SI"/>
        </w:rPr>
        <w:t xml:space="preserve">inistrstva in organi v sestavi </w:t>
      </w:r>
      <w:bookmarkStart w:id="30" w:name="_Hlk521490642"/>
      <w:r w:rsidR="00B57893" w:rsidRPr="00182104">
        <w:rPr>
          <w:rFonts w:cs="Arial"/>
          <w:sz w:val="22"/>
          <w:szCs w:val="22"/>
          <w:lang w:val="sl-SI"/>
        </w:rPr>
        <w:t xml:space="preserve">ministrstev </w:t>
      </w:r>
      <w:bookmarkEnd w:id="30"/>
      <w:r w:rsidR="003C3E95" w:rsidRPr="00182104">
        <w:rPr>
          <w:rFonts w:cs="Arial"/>
          <w:sz w:val="22"/>
          <w:szCs w:val="22"/>
          <w:lang w:val="sl-SI"/>
        </w:rPr>
        <w:t xml:space="preserve">z 0,5 </w:t>
      </w:r>
      <w:r w:rsidR="001F4B62" w:rsidRPr="00182104">
        <w:rPr>
          <w:rFonts w:cs="Arial"/>
          <w:sz w:val="22"/>
          <w:szCs w:val="22"/>
          <w:lang w:val="sl-SI"/>
        </w:rPr>
        <w:t>mio.</w:t>
      </w:r>
      <w:r w:rsidR="00257297" w:rsidRPr="00182104">
        <w:rPr>
          <w:rFonts w:cs="Arial"/>
          <w:sz w:val="22"/>
          <w:szCs w:val="22"/>
          <w:lang w:val="sl-SI"/>
        </w:rPr>
        <w:t> EUR</w:t>
      </w:r>
      <w:r w:rsidR="003C3E95" w:rsidRPr="00182104">
        <w:rPr>
          <w:rFonts w:cs="Arial"/>
          <w:sz w:val="22"/>
          <w:szCs w:val="22"/>
          <w:lang w:val="sl-SI"/>
        </w:rPr>
        <w:t xml:space="preserve">. </w:t>
      </w:r>
    </w:p>
    <w:p w:rsidR="003C3E95" w:rsidRPr="00182104" w:rsidRDefault="003C3E95" w:rsidP="00B57893">
      <w:pPr>
        <w:spacing w:line="260" w:lineRule="exact"/>
        <w:jc w:val="both"/>
        <w:rPr>
          <w:rFonts w:cs="Arial"/>
          <w:sz w:val="22"/>
          <w:szCs w:val="22"/>
          <w:lang w:val="sl-SI"/>
        </w:rPr>
      </w:pPr>
    </w:p>
    <w:p w:rsidR="00B57893" w:rsidRPr="00182104" w:rsidRDefault="00B57893" w:rsidP="00B57893">
      <w:pPr>
        <w:jc w:val="both"/>
        <w:rPr>
          <w:color w:val="000000" w:themeColor="text1"/>
          <w:sz w:val="22"/>
          <w:szCs w:val="22"/>
          <w:lang w:val="sl-SI"/>
        </w:rPr>
      </w:pPr>
      <w:r w:rsidRPr="00182104">
        <w:rPr>
          <w:color w:val="000000" w:themeColor="text1"/>
          <w:sz w:val="22"/>
          <w:szCs w:val="22"/>
          <w:lang w:val="sl-SI"/>
        </w:rPr>
        <w:t>Enake ugotovitve, kot jih kažejo podatki po dejavnostih javnega sektorja, odražajo podatki o delovni uspešnosti po plačnih podskupinah (preglednica 16). Javni uslužbenci, ki zasedajo delovna mesta v pla</w:t>
      </w:r>
      <w:r w:rsidR="00556708" w:rsidRPr="00182104">
        <w:rPr>
          <w:color w:val="000000" w:themeColor="text1"/>
          <w:sz w:val="22"/>
          <w:szCs w:val="22"/>
          <w:lang w:val="sl-SI"/>
        </w:rPr>
        <w:t>čni skupini D</w:t>
      </w:r>
      <w:r w:rsidRPr="00182104">
        <w:rPr>
          <w:color w:val="000000" w:themeColor="text1"/>
          <w:sz w:val="22"/>
          <w:szCs w:val="22"/>
          <w:lang w:val="sl-SI"/>
        </w:rPr>
        <w:t xml:space="preserve"> (vzgoja in izobraževanje), so prejeli največ </w:t>
      </w:r>
      <w:r w:rsidR="004E46BC" w:rsidRPr="00182104">
        <w:rPr>
          <w:color w:val="000000" w:themeColor="text1"/>
          <w:sz w:val="22"/>
          <w:szCs w:val="22"/>
          <w:lang w:val="sl-SI"/>
        </w:rPr>
        <w:t>izplačil</w:t>
      </w:r>
      <w:r w:rsidRPr="00182104">
        <w:rPr>
          <w:color w:val="000000" w:themeColor="text1"/>
          <w:sz w:val="22"/>
          <w:szCs w:val="22"/>
          <w:lang w:val="sl-SI"/>
        </w:rPr>
        <w:t xml:space="preserve"> za</w:t>
      </w:r>
      <w:r w:rsidR="00556708" w:rsidRPr="00182104">
        <w:rPr>
          <w:color w:val="000000" w:themeColor="text1"/>
          <w:sz w:val="22"/>
          <w:szCs w:val="22"/>
          <w:lang w:val="sl-SI"/>
        </w:rPr>
        <w:t xml:space="preserve"> delovno uspešnost (49,5 </w:t>
      </w:r>
      <w:r w:rsidR="004A3277" w:rsidRPr="00182104">
        <w:rPr>
          <w:color w:val="000000" w:themeColor="text1"/>
          <w:sz w:val="22"/>
          <w:szCs w:val="22"/>
          <w:lang w:val="sl-SI"/>
        </w:rPr>
        <w:t>%</w:t>
      </w:r>
      <w:r w:rsidR="00BA7F46" w:rsidRPr="00182104">
        <w:rPr>
          <w:lang w:val="sl-SI"/>
        </w:rPr>
        <w:t xml:space="preserve"> </w:t>
      </w:r>
      <w:r w:rsidR="00BA7F46" w:rsidRPr="00182104">
        <w:rPr>
          <w:color w:val="000000" w:themeColor="text1"/>
          <w:sz w:val="22"/>
          <w:szCs w:val="22"/>
          <w:lang w:val="sl-SI"/>
        </w:rPr>
        <w:t>vseh izplačil za delovno uspešnost</w:t>
      </w:r>
      <w:r w:rsidRPr="00182104">
        <w:rPr>
          <w:color w:val="000000" w:themeColor="text1"/>
          <w:sz w:val="22"/>
          <w:szCs w:val="22"/>
          <w:lang w:val="sl-SI"/>
        </w:rPr>
        <w:t>). Sledijo javni uslužbenci, ki zasedajo delovna mesta v pl</w:t>
      </w:r>
      <w:r w:rsidR="00556708" w:rsidRPr="00182104">
        <w:rPr>
          <w:color w:val="000000" w:themeColor="text1"/>
          <w:sz w:val="22"/>
          <w:szCs w:val="22"/>
          <w:lang w:val="sl-SI"/>
        </w:rPr>
        <w:t>ačni skupini E (15,4</w:t>
      </w:r>
      <w:r w:rsidRPr="00182104">
        <w:rPr>
          <w:color w:val="000000" w:themeColor="text1"/>
          <w:sz w:val="22"/>
          <w:szCs w:val="22"/>
          <w:lang w:val="sl-SI"/>
        </w:rPr>
        <w:t xml:space="preserve"> </w:t>
      </w:r>
      <w:r w:rsidR="004A3277" w:rsidRPr="00182104">
        <w:rPr>
          <w:color w:val="000000" w:themeColor="text1"/>
          <w:sz w:val="22"/>
          <w:szCs w:val="22"/>
          <w:lang w:val="sl-SI"/>
        </w:rPr>
        <w:t>%</w:t>
      </w:r>
      <w:r w:rsidR="00BA7F46" w:rsidRPr="00182104">
        <w:rPr>
          <w:lang w:val="sl-SI"/>
        </w:rPr>
        <w:t xml:space="preserve"> </w:t>
      </w:r>
      <w:r w:rsidR="00BA7F46" w:rsidRPr="00182104">
        <w:rPr>
          <w:color w:val="000000" w:themeColor="text1"/>
          <w:sz w:val="22"/>
          <w:szCs w:val="22"/>
          <w:lang w:val="sl-SI"/>
        </w:rPr>
        <w:t>vseh izplačil za delovno uspešnost</w:t>
      </w:r>
      <w:r w:rsidRPr="00182104">
        <w:rPr>
          <w:color w:val="000000" w:themeColor="text1"/>
          <w:sz w:val="22"/>
          <w:szCs w:val="22"/>
          <w:lang w:val="sl-SI"/>
        </w:rPr>
        <w:t xml:space="preserve">) </w:t>
      </w:r>
      <w:r w:rsidR="004E46BC" w:rsidRPr="00182104">
        <w:rPr>
          <w:color w:val="000000" w:themeColor="text1"/>
          <w:sz w:val="22"/>
          <w:szCs w:val="22"/>
          <w:lang w:val="sl-SI"/>
        </w:rPr>
        <w:t>in J (15</w:t>
      </w:r>
      <w:r w:rsidR="00DF22E8" w:rsidRPr="00182104">
        <w:rPr>
          <w:color w:val="000000" w:themeColor="text1"/>
          <w:sz w:val="22"/>
          <w:szCs w:val="22"/>
          <w:lang w:val="sl-SI"/>
        </w:rPr>
        <w:t> %</w:t>
      </w:r>
      <w:r w:rsidR="004E46BC" w:rsidRPr="00182104">
        <w:rPr>
          <w:color w:val="000000" w:themeColor="text1"/>
          <w:sz w:val="22"/>
          <w:szCs w:val="22"/>
          <w:lang w:val="sl-SI"/>
        </w:rPr>
        <w:t xml:space="preserve"> vseh izplačil</w:t>
      </w:r>
      <w:r w:rsidRPr="00182104">
        <w:rPr>
          <w:color w:val="000000" w:themeColor="text1"/>
          <w:sz w:val="22"/>
          <w:szCs w:val="22"/>
          <w:lang w:val="sl-SI"/>
        </w:rPr>
        <w:t xml:space="preserve"> za delovno uspešnost).</w:t>
      </w:r>
      <w:r w:rsidR="00EC2A6E" w:rsidRPr="00182104">
        <w:rPr>
          <w:color w:val="000000" w:themeColor="text1"/>
          <w:sz w:val="22"/>
          <w:szCs w:val="22"/>
          <w:lang w:val="sl-SI"/>
        </w:rPr>
        <w:t xml:space="preserve"> V navedenih plačnih skupinah je tudi največ zaposlenih.</w:t>
      </w:r>
    </w:p>
    <w:p w:rsidR="00926B72" w:rsidRPr="00182104" w:rsidRDefault="00926B72" w:rsidP="00893840">
      <w:pPr>
        <w:jc w:val="both"/>
        <w:rPr>
          <w:rFonts w:cs="Arial"/>
          <w:sz w:val="23"/>
          <w:szCs w:val="23"/>
          <w:lang w:val="sl-SI"/>
        </w:rPr>
      </w:pPr>
    </w:p>
    <w:p w:rsidR="00CC0786" w:rsidRPr="00182104" w:rsidRDefault="00CC0786" w:rsidP="00FE1338">
      <w:pPr>
        <w:jc w:val="both"/>
        <w:rPr>
          <w:sz w:val="22"/>
          <w:szCs w:val="22"/>
          <w:lang w:val="sl-SI" w:eastAsia="sl-SI"/>
        </w:rPr>
      </w:pPr>
      <w:r w:rsidRPr="00182104">
        <w:rPr>
          <w:sz w:val="22"/>
          <w:szCs w:val="22"/>
          <w:lang w:val="sl-SI" w:eastAsia="sl-SI"/>
        </w:rPr>
        <w:t>Povprečni letni znesek na osebo, ki je vsaj enkrat prejela katero</w:t>
      </w:r>
      <w:r w:rsidR="00BA7F46" w:rsidRPr="00182104">
        <w:rPr>
          <w:sz w:val="22"/>
          <w:szCs w:val="22"/>
          <w:lang w:val="sl-SI" w:eastAsia="sl-SI"/>
        </w:rPr>
        <w:t xml:space="preserve"> </w:t>
      </w:r>
      <w:r w:rsidRPr="00182104">
        <w:rPr>
          <w:sz w:val="22"/>
          <w:szCs w:val="22"/>
          <w:lang w:val="sl-SI" w:eastAsia="sl-SI"/>
        </w:rPr>
        <w:t xml:space="preserve">koli vrsto </w:t>
      </w:r>
      <w:r w:rsidR="00FD3889">
        <w:rPr>
          <w:sz w:val="22"/>
          <w:szCs w:val="22"/>
          <w:lang w:val="sl-SI" w:eastAsia="sl-SI"/>
        </w:rPr>
        <w:t xml:space="preserve">izplačila za </w:t>
      </w:r>
      <w:r w:rsidRPr="00182104">
        <w:rPr>
          <w:sz w:val="22"/>
          <w:szCs w:val="22"/>
          <w:lang w:val="sl-SI" w:eastAsia="sl-SI"/>
        </w:rPr>
        <w:t>delovn</w:t>
      </w:r>
      <w:r w:rsidR="00FD3889">
        <w:rPr>
          <w:sz w:val="22"/>
          <w:szCs w:val="22"/>
          <w:lang w:val="sl-SI" w:eastAsia="sl-SI"/>
        </w:rPr>
        <w:t>o</w:t>
      </w:r>
      <w:r w:rsidR="009B3174">
        <w:rPr>
          <w:sz w:val="22"/>
          <w:szCs w:val="22"/>
          <w:lang w:val="sl-SI" w:eastAsia="sl-SI"/>
        </w:rPr>
        <w:t xml:space="preserve"> </w:t>
      </w:r>
      <w:r w:rsidRPr="00182104">
        <w:rPr>
          <w:sz w:val="22"/>
          <w:szCs w:val="22"/>
          <w:lang w:val="sl-SI" w:eastAsia="sl-SI"/>
        </w:rPr>
        <w:t>uspešnost</w:t>
      </w:r>
      <w:r w:rsidR="009B3174">
        <w:rPr>
          <w:sz w:val="22"/>
          <w:szCs w:val="22"/>
          <w:lang w:val="sl-SI" w:eastAsia="sl-SI"/>
        </w:rPr>
        <w:t>i</w:t>
      </w:r>
      <w:r w:rsidR="00BA7F46" w:rsidRPr="00182104">
        <w:rPr>
          <w:sz w:val="22"/>
          <w:szCs w:val="22"/>
          <w:lang w:val="sl-SI" w:eastAsia="sl-SI"/>
        </w:rPr>
        <w:t>,</w:t>
      </w:r>
      <w:r w:rsidRPr="00182104">
        <w:rPr>
          <w:sz w:val="22"/>
          <w:szCs w:val="22"/>
          <w:lang w:val="sl-SI" w:eastAsia="sl-SI"/>
        </w:rPr>
        <w:t xml:space="preserve"> je znašal</w:t>
      </w:r>
      <w:r w:rsidR="00F333F3" w:rsidRPr="00182104">
        <w:rPr>
          <w:sz w:val="22"/>
          <w:szCs w:val="22"/>
          <w:lang w:val="sl-SI" w:eastAsia="sl-SI"/>
        </w:rPr>
        <w:t xml:space="preserve"> </w:t>
      </w:r>
      <w:r w:rsidRPr="00182104">
        <w:rPr>
          <w:sz w:val="22"/>
          <w:szCs w:val="22"/>
          <w:lang w:val="sl-SI" w:eastAsia="sl-SI"/>
        </w:rPr>
        <w:t>2.162</w:t>
      </w:r>
      <w:r w:rsidR="00257297" w:rsidRPr="00182104">
        <w:rPr>
          <w:sz w:val="22"/>
          <w:szCs w:val="22"/>
          <w:lang w:val="sl-SI" w:eastAsia="sl-SI"/>
        </w:rPr>
        <w:t> EUR</w:t>
      </w:r>
      <w:r w:rsidRPr="00182104">
        <w:rPr>
          <w:sz w:val="22"/>
          <w:szCs w:val="22"/>
          <w:lang w:val="sl-SI" w:eastAsia="sl-SI"/>
        </w:rPr>
        <w:t>. Povprečni letni znesek je izračunan na podlagi zaposlenih (oseb), ki so vsaj enkrat v letu 2017 prejeli tovrstno izplačilo (slika 6a).</w:t>
      </w: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CC0786" w:rsidRPr="00182104" w:rsidRDefault="00CC0786" w:rsidP="00FE1338">
      <w:pPr>
        <w:jc w:val="both"/>
        <w:rPr>
          <w:sz w:val="22"/>
          <w:szCs w:val="22"/>
          <w:lang w:val="sl-SI" w:eastAsia="sl-SI"/>
        </w:rPr>
      </w:pPr>
    </w:p>
    <w:p w:rsidR="00FE1338" w:rsidRPr="00182104" w:rsidRDefault="00FE1338" w:rsidP="00FE1338">
      <w:pPr>
        <w:jc w:val="both"/>
        <w:rPr>
          <w:sz w:val="22"/>
          <w:szCs w:val="22"/>
          <w:lang w:val="sl-SI" w:eastAsia="sl-SI"/>
        </w:rPr>
      </w:pPr>
      <w:r w:rsidRPr="00182104">
        <w:rPr>
          <w:sz w:val="22"/>
          <w:szCs w:val="22"/>
          <w:lang w:val="sl-SI" w:eastAsia="sl-SI"/>
        </w:rPr>
        <w:t>Slika 6a: Povprečn</w:t>
      </w:r>
      <w:r w:rsidR="008D2103">
        <w:rPr>
          <w:sz w:val="22"/>
          <w:szCs w:val="22"/>
          <w:lang w:val="sl-SI" w:eastAsia="sl-SI"/>
        </w:rPr>
        <w:t>o izplačana izplačila za</w:t>
      </w:r>
      <w:r w:rsidRPr="00182104">
        <w:rPr>
          <w:sz w:val="22"/>
          <w:szCs w:val="22"/>
          <w:lang w:val="sl-SI" w:eastAsia="sl-SI"/>
        </w:rPr>
        <w:t xml:space="preserve"> </w:t>
      </w:r>
      <w:r w:rsidR="009B3174">
        <w:rPr>
          <w:sz w:val="22"/>
          <w:szCs w:val="22"/>
          <w:lang w:val="sl-SI" w:eastAsia="sl-SI"/>
        </w:rPr>
        <w:t>delovn</w:t>
      </w:r>
      <w:r w:rsidR="008D2103">
        <w:rPr>
          <w:sz w:val="22"/>
          <w:szCs w:val="22"/>
          <w:lang w:val="sl-SI" w:eastAsia="sl-SI"/>
        </w:rPr>
        <w:t>o</w:t>
      </w:r>
      <w:r w:rsidRPr="00182104">
        <w:rPr>
          <w:sz w:val="22"/>
          <w:szCs w:val="22"/>
          <w:lang w:val="sl-SI" w:eastAsia="sl-SI"/>
        </w:rPr>
        <w:t xml:space="preserve"> uspešnost</w:t>
      </w:r>
      <w:r w:rsidR="009F7992" w:rsidRPr="00182104">
        <w:rPr>
          <w:sz w:val="22"/>
          <w:szCs w:val="22"/>
          <w:lang w:val="sl-SI" w:eastAsia="sl-SI"/>
        </w:rPr>
        <w:t xml:space="preserve"> </w:t>
      </w:r>
      <w:r w:rsidR="00CC0786" w:rsidRPr="00182104">
        <w:rPr>
          <w:sz w:val="22"/>
          <w:szCs w:val="22"/>
          <w:lang w:val="sl-SI" w:eastAsia="sl-SI"/>
        </w:rPr>
        <w:t>na zaposleno osebo, ki je prejela</w:t>
      </w:r>
      <w:r w:rsidR="008D2103">
        <w:rPr>
          <w:sz w:val="22"/>
          <w:szCs w:val="22"/>
          <w:lang w:val="sl-SI" w:eastAsia="sl-SI"/>
        </w:rPr>
        <w:t xml:space="preserve"> izplačilo za</w:t>
      </w:r>
      <w:r w:rsidR="00CC0786" w:rsidRPr="00182104">
        <w:rPr>
          <w:sz w:val="22"/>
          <w:szCs w:val="22"/>
          <w:lang w:val="sl-SI" w:eastAsia="sl-SI"/>
        </w:rPr>
        <w:t xml:space="preserve"> delovno uspešnost</w:t>
      </w:r>
      <w:r w:rsidR="00F333F3" w:rsidRPr="00182104">
        <w:rPr>
          <w:sz w:val="22"/>
          <w:szCs w:val="22"/>
          <w:lang w:val="sl-SI" w:eastAsia="sl-SI"/>
        </w:rPr>
        <w:t xml:space="preserve"> </w:t>
      </w:r>
      <w:r w:rsidRPr="00182104">
        <w:rPr>
          <w:sz w:val="22"/>
          <w:szCs w:val="22"/>
          <w:lang w:val="sl-SI" w:eastAsia="sl-SI"/>
        </w:rPr>
        <w:t>p</w:t>
      </w:r>
      <w:r w:rsidR="00556708" w:rsidRPr="00182104">
        <w:rPr>
          <w:sz w:val="22"/>
          <w:szCs w:val="22"/>
          <w:lang w:val="sl-SI" w:eastAsia="sl-SI"/>
        </w:rPr>
        <w:t xml:space="preserve">o plačnih podskupinah </w:t>
      </w:r>
      <w:r w:rsidR="00356432" w:rsidRPr="00182104">
        <w:rPr>
          <w:sz w:val="22"/>
          <w:szCs w:val="22"/>
          <w:lang w:val="sl-SI" w:eastAsia="sl-SI"/>
        </w:rPr>
        <w:t>za leto 2017 (</w:t>
      </w:r>
      <w:r w:rsidR="00556708" w:rsidRPr="00182104">
        <w:rPr>
          <w:sz w:val="22"/>
          <w:szCs w:val="22"/>
          <w:lang w:val="sl-SI" w:eastAsia="sl-SI"/>
        </w:rPr>
        <w:t>v</w:t>
      </w:r>
      <w:r w:rsidR="00BA7C00" w:rsidRPr="00182104">
        <w:rPr>
          <w:sz w:val="22"/>
          <w:szCs w:val="22"/>
          <w:lang w:val="sl-SI" w:eastAsia="sl-SI"/>
        </w:rPr>
        <w:t> EUR</w:t>
      </w:r>
      <w:r w:rsidR="00356432" w:rsidRPr="00182104">
        <w:rPr>
          <w:sz w:val="22"/>
          <w:szCs w:val="22"/>
          <w:lang w:val="sl-SI" w:eastAsia="sl-SI"/>
        </w:rPr>
        <w:t>)</w:t>
      </w:r>
      <w:r w:rsidRPr="00182104">
        <w:rPr>
          <w:sz w:val="22"/>
          <w:szCs w:val="22"/>
          <w:lang w:val="sl-SI" w:eastAsia="sl-SI"/>
        </w:rPr>
        <w:t>, letna raven</w:t>
      </w:r>
    </w:p>
    <w:p w:rsidR="000E7C28" w:rsidRPr="00182104" w:rsidRDefault="000E7C28" w:rsidP="00FE1338">
      <w:pPr>
        <w:jc w:val="both"/>
        <w:rPr>
          <w:sz w:val="22"/>
          <w:szCs w:val="22"/>
          <w:lang w:val="sl-SI" w:eastAsia="sl-SI"/>
        </w:rPr>
      </w:pPr>
    </w:p>
    <w:p w:rsidR="00FE1338" w:rsidRPr="00182104" w:rsidRDefault="00FE1338" w:rsidP="00FE1338">
      <w:pPr>
        <w:jc w:val="both"/>
        <w:rPr>
          <w:rFonts w:cs="Arial"/>
          <w:sz w:val="23"/>
          <w:szCs w:val="23"/>
          <w:lang w:val="sl-SI"/>
        </w:rPr>
      </w:pPr>
      <w:r w:rsidRPr="00182104">
        <w:rPr>
          <w:sz w:val="22"/>
          <w:szCs w:val="22"/>
          <w:lang w:val="sl-SI" w:eastAsia="sl-SI"/>
        </w:rPr>
        <w:t>_____________________________________________________________________</w:t>
      </w:r>
    </w:p>
    <w:p w:rsidR="00926B72" w:rsidRPr="00182104" w:rsidRDefault="00CC0786" w:rsidP="00893840">
      <w:pPr>
        <w:jc w:val="both"/>
        <w:rPr>
          <w:lang w:val="sl-SI"/>
        </w:rPr>
      </w:pPr>
      <w:r w:rsidRPr="00182104">
        <w:rPr>
          <w:noProof/>
          <w:lang w:val="sl-SI" w:eastAsia="sl-SI"/>
        </w:rPr>
        <w:drawing>
          <wp:inline distT="0" distB="0" distL="0" distR="0" wp14:anchorId="3B9E5C87" wp14:editId="45506EAD">
            <wp:extent cx="6048375" cy="5273675"/>
            <wp:effectExtent l="0" t="0" r="9525" b="3175"/>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8375" cy="5273675"/>
                    </a:xfrm>
                    <a:prstGeom prst="rect">
                      <a:avLst/>
                    </a:prstGeom>
                    <a:noFill/>
                  </pic:spPr>
                </pic:pic>
              </a:graphicData>
            </a:graphic>
          </wp:inline>
        </w:drawing>
      </w:r>
    </w:p>
    <w:p w:rsidR="00EC2A6E" w:rsidRPr="00182104" w:rsidRDefault="00EC2A6E" w:rsidP="00893840">
      <w:pPr>
        <w:jc w:val="both"/>
        <w:rPr>
          <w:lang w:val="sl-SI"/>
        </w:rPr>
      </w:pPr>
      <w:r w:rsidRPr="00182104">
        <w:rPr>
          <w:lang w:val="sl-SI"/>
        </w:rPr>
        <w:t>____________________________________________________________________________</w:t>
      </w:r>
    </w:p>
    <w:p w:rsidR="00EC2A6E" w:rsidRPr="00182104" w:rsidRDefault="00EC2A6E" w:rsidP="00893840">
      <w:pPr>
        <w:jc w:val="both"/>
        <w:rPr>
          <w:sz w:val="16"/>
          <w:szCs w:val="16"/>
          <w:lang w:val="sl-SI"/>
        </w:rPr>
      </w:pPr>
      <w:r w:rsidRPr="00182104">
        <w:rPr>
          <w:sz w:val="16"/>
          <w:szCs w:val="16"/>
          <w:lang w:val="sl-SI"/>
        </w:rPr>
        <w:t>Vir: ISPAP</w:t>
      </w:r>
    </w:p>
    <w:p w:rsidR="00F90462" w:rsidRPr="00182104" w:rsidRDefault="00F90462" w:rsidP="00893840">
      <w:pPr>
        <w:jc w:val="both"/>
        <w:rPr>
          <w:sz w:val="16"/>
          <w:szCs w:val="16"/>
          <w:lang w:val="sl-SI"/>
        </w:rPr>
      </w:pPr>
    </w:p>
    <w:p w:rsidR="00F90462" w:rsidRPr="00182104" w:rsidRDefault="00F90462" w:rsidP="00893840">
      <w:pPr>
        <w:jc w:val="both"/>
        <w:rPr>
          <w:color w:val="000000" w:themeColor="text1"/>
          <w:sz w:val="22"/>
          <w:szCs w:val="22"/>
          <w:lang w:val="sl-SI"/>
        </w:rPr>
      </w:pPr>
    </w:p>
    <w:p w:rsidR="00F90462" w:rsidRPr="00182104" w:rsidRDefault="00F90462" w:rsidP="00893840">
      <w:pPr>
        <w:jc w:val="both"/>
        <w:rPr>
          <w:color w:val="000000" w:themeColor="text1"/>
          <w:sz w:val="22"/>
          <w:szCs w:val="22"/>
          <w:lang w:val="sl-SI"/>
        </w:rPr>
      </w:pPr>
      <w:r w:rsidRPr="00182104">
        <w:rPr>
          <w:color w:val="000000" w:themeColor="text1"/>
          <w:sz w:val="22"/>
          <w:szCs w:val="22"/>
          <w:lang w:val="sl-SI"/>
        </w:rPr>
        <w:t>Preglednic</w:t>
      </w:r>
      <w:r w:rsidR="00C339C9" w:rsidRPr="00182104">
        <w:rPr>
          <w:color w:val="000000" w:themeColor="text1"/>
          <w:sz w:val="22"/>
          <w:szCs w:val="22"/>
          <w:lang w:val="sl-SI"/>
        </w:rPr>
        <w:t>a 16a: Število zaposlenih (oseb</w:t>
      </w:r>
      <w:r w:rsidRPr="00182104">
        <w:rPr>
          <w:color w:val="000000" w:themeColor="text1"/>
          <w:sz w:val="22"/>
          <w:szCs w:val="22"/>
          <w:lang w:val="sl-SI"/>
        </w:rPr>
        <w:t xml:space="preserve">), ki so vsaj enkrat prejeli </w:t>
      </w:r>
      <w:r w:rsidR="008D2103">
        <w:rPr>
          <w:color w:val="000000" w:themeColor="text1"/>
          <w:sz w:val="22"/>
          <w:szCs w:val="22"/>
          <w:lang w:val="sl-SI"/>
        </w:rPr>
        <w:t xml:space="preserve">izplačilo za </w:t>
      </w:r>
      <w:r w:rsidRPr="00182104">
        <w:rPr>
          <w:color w:val="000000" w:themeColor="text1"/>
          <w:sz w:val="22"/>
          <w:szCs w:val="22"/>
          <w:lang w:val="sl-SI"/>
        </w:rPr>
        <w:t>delovno uspešnost</w:t>
      </w:r>
      <w:r w:rsidR="00356432" w:rsidRPr="00182104">
        <w:rPr>
          <w:color w:val="000000" w:themeColor="text1"/>
          <w:sz w:val="22"/>
          <w:szCs w:val="22"/>
          <w:lang w:val="sl-SI"/>
        </w:rPr>
        <w:t>,</w:t>
      </w:r>
      <w:r w:rsidRPr="00182104">
        <w:rPr>
          <w:color w:val="000000" w:themeColor="text1"/>
          <w:sz w:val="22"/>
          <w:szCs w:val="22"/>
          <w:lang w:val="sl-SI"/>
        </w:rPr>
        <w:t xml:space="preserve"> in povprečni znesek</w:t>
      </w:r>
      <w:r w:rsidR="009F7992" w:rsidRPr="00182104">
        <w:rPr>
          <w:color w:val="000000" w:themeColor="text1"/>
          <w:sz w:val="22"/>
          <w:szCs w:val="22"/>
          <w:lang w:val="sl-SI"/>
        </w:rPr>
        <w:t xml:space="preserve"> na zaposlenega</w:t>
      </w:r>
      <w:r w:rsidR="00916A53" w:rsidRPr="00182104">
        <w:rPr>
          <w:color w:val="000000" w:themeColor="text1"/>
          <w:sz w:val="22"/>
          <w:szCs w:val="22"/>
          <w:lang w:val="sl-SI"/>
        </w:rPr>
        <w:t xml:space="preserve"> (oseba)</w:t>
      </w:r>
      <w:r w:rsidR="009F7992" w:rsidRPr="00182104">
        <w:rPr>
          <w:color w:val="000000" w:themeColor="text1"/>
          <w:sz w:val="22"/>
          <w:szCs w:val="22"/>
          <w:lang w:val="sl-SI"/>
        </w:rPr>
        <w:t xml:space="preserve"> </w:t>
      </w:r>
      <w:r w:rsidR="00356432" w:rsidRPr="00182104">
        <w:rPr>
          <w:color w:val="000000" w:themeColor="text1"/>
          <w:sz w:val="22"/>
          <w:szCs w:val="22"/>
          <w:lang w:val="sl-SI"/>
        </w:rPr>
        <w:t>za leto 2017</w:t>
      </w:r>
      <w:r w:rsidRPr="00182104">
        <w:rPr>
          <w:color w:val="000000" w:themeColor="text1"/>
          <w:sz w:val="22"/>
          <w:szCs w:val="22"/>
          <w:lang w:val="sl-SI"/>
        </w:rPr>
        <w:t xml:space="preserve"> </w:t>
      </w:r>
      <w:r w:rsidR="00356432" w:rsidRPr="00182104">
        <w:rPr>
          <w:color w:val="000000" w:themeColor="text1"/>
          <w:sz w:val="22"/>
          <w:szCs w:val="22"/>
          <w:lang w:val="sl-SI"/>
        </w:rPr>
        <w:t>(</w:t>
      </w:r>
      <w:r w:rsidRPr="00182104">
        <w:rPr>
          <w:color w:val="000000" w:themeColor="text1"/>
          <w:sz w:val="22"/>
          <w:szCs w:val="22"/>
          <w:lang w:val="sl-SI"/>
        </w:rPr>
        <w:t>v</w:t>
      </w:r>
      <w:r w:rsidR="00BA7C00" w:rsidRPr="00182104">
        <w:rPr>
          <w:color w:val="000000" w:themeColor="text1"/>
          <w:sz w:val="22"/>
          <w:szCs w:val="22"/>
          <w:lang w:val="sl-SI"/>
        </w:rPr>
        <w:t> EUR</w:t>
      </w:r>
      <w:r w:rsidR="00356432" w:rsidRPr="00182104">
        <w:rPr>
          <w:color w:val="000000" w:themeColor="text1"/>
          <w:sz w:val="22"/>
          <w:szCs w:val="22"/>
          <w:lang w:val="sl-SI"/>
        </w:rPr>
        <w:t>)</w:t>
      </w:r>
      <w:r w:rsidRPr="00182104">
        <w:rPr>
          <w:color w:val="000000" w:themeColor="text1"/>
          <w:sz w:val="22"/>
          <w:szCs w:val="22"/>
          <w:lang w:val="sl-SI"/>
        </w:rPr>
        <w:t>, letna raven</w:t>
      </w:r>
    </w:p>
    <w:p w:rsidR="005C6B41" w:rsidRPr="00182104" w:rsidRDefault="005C6B41" w:rsidP="00893840">
      <w:pPr>
        <w:jc w:val="both"/>
        <w:rPr>
          <w:color w:val="000000" w:themeColor="text1"/>
          <w:sz w:val="22"/>
          <w:szCs w:val="22"/>
          <w:lang w:val="sl-SI"/>
        </w:rPr>
      </w:pPr>
    </w:p>
    <w:tbl>
      <w:tblPr>
        <w:tblW w:w="8980" w:type="dxa"/>
        <w:tblCellMar>
          <w:left w:w="70" w:type="dxa"/>
          <w:right w:w="70" w:type="dxa"/>
        </w:tblCellMar>
        <w:tblLook w:val="04A0" w:firstRow="1" w:lastRow="0" w:firstColumn="1" w:lastColumn="0" w:noHBand="0" w:noVBand="1"/>
      </w:tblPr>
      <w:tblGrid>
        <w:gridCol w:w="4320"/>
        <w:gridCol w:w="960"/>
        <w:gridCol w:w="1180"/>
        <w:gridCol w:w="1440"/>
        <w:gridCol w:w="1080"/>
      </w:tblGrid>
      <w:tr w:rsidR="00CC0786" w:rsidRPr="00654038" w:rsidTr="00D24402">
        <w:trPr>
          <w:trHeight w:val="765"/>
          <w:tblHeader/>
        </w:trPr>
        <w:tc>
          <w:tcPr>
            <w:tcW w:w="52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jc w:val="center"/>
              <w:rPr>
                <w:rFonts w:cs="Arial"/>
                <w:color w:val="000000"/>
                <w:szCs w:val="20"/>
                <w:lang w:val="sl-SI" w:eastAsia="sl-SI"/>
              </w:rPr>
            </w:pPr>
            <w:r w:rsidRPr="00182104">
              <w:rPr>
                <w:rFonts w:cs="Arial"/>
                <w:color w:val="000000"/>
                <w:szCs w:val="20"/>
                <w:lang w:val="sl-SI" w:eastAsia="sl-SI"/>
              </w:rPr>
              <w:t>Plačna podskupina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Št. zaposlenih</w:t>
            </w:r>
            <w:r w:rsidR="00E326A9" w:rsidRPr="00182104">
              <w:rPr>
                <w:rFonts w:cs="Arial"/>
                <w:szCs w:val="20"/>
                <w:lang w:val="sl-SI" w:eastAsia="sl-SI"/>
              </w:rPr>
              <w:t xml:space="preserve"> – </w:t>
            </w:r>
            <w:r w:rsidRPr="00182104">
              <w:rPr>
                <w:rFonts w:cs="Arial"/>
                <w:szCs w:val="20"/>
                <w:lang w:val="sl-SI" w:eastAsia="sl-SI"/>
              </w:rPr>
              <w:t>osebe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 xml:space="preserve">Znesek delovne uspešnosti </w:t>
            </w:r>
            <w:r w:rsidR="00E326A9" w:rsidRPr="00182104">
              <w:rPr>
                <w:rFonts w:cs="Arial"/>
                <w:szCs w:val="20"/>
                <w:lang w:val="sl-SI" w:eastAsia="sl-SI"/>
              </w:rPr>
              <w:t>(</w:t>
            </w:r>
            <w:r w:rsidRPr="00182104">
              <w:rPr>
                <w:rFonts w:cs="Arial"/>
                <w:szCs w:val="20"/>
                <w:lang w:val="sl-SI" w:eastAsia="sl-SI"/>
              </w:rPr>
              <w:t>v</w:t>
            </w:r>
            <w:r w:rsidR="00BA7C00" w:rsidRPr="00182104">
              <w:rPr>
                <w:rFonts w:cs="Arial"/>
                <w:szCs w:val="20"/>
                <w:lang w:val="sl-SI" w:eastAsia="sl-SI"/>
              </w:rPr>
              <w:t> EUR</w:t>
            </w:r>
            <w:r w:rsidR="00E326A9" w:rsidRPr="00182104">
              <w:rPr>
                <w:rFonts w:cs="Arial"/>
                <w:szCs w:val="20"/>
                <w:lang w:val="sl-SI" w:eastAsia="sl-SI"/>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proofErr w:type="spellStart"/>
            <w:r w:rsidRPr="00182104">
              <w:rPr>
                <w:rFonts w:cs="Arial"/>
                <w:szCs w:val="20"/>
                <w:lang w:val="sl-SI" w:eastAsia="sl-SI"/>
              </w:rPr>
              <w:t>Povp</w:t>
            </w:r>
            <w:proofErr w:type="spellEnd"/>
            <w:r w:rsidRPr="00182104">
              <w:rPr>
                <w:rFonts w:cs="Arial"/>
                <w:szCs w:val="20"/>
                <w:lang w:val="sl-SI" w:eastAsia="sl-SI"/>
              </w:rPr>
              <w:t xml:space="preserve">. letni znesek </w:t>
            </w:r>
            <w:r w:rsidR="00E326A9" w:rsidRPr="00182104">
              <w:rPr>
                <w:rFonts w:cs="Arial"/>
                <w:szCs w:val="20"/>
                <w:lang w:val="sl-SI" w:eastAsia="sl-SI"/>
              </w:rPr>
              <w:t>(</w:t>
            </w:r>
            <w:r w:rsidRPr="00182104">
              <w:rPr>
                <w:rFonts w:cs="Arial"/>
                <w:szCs w:val="20"/>
                <w:lang w:val="sl-SI" w:eastAsia="sl-SI"/>
              </w:rPr>
              <w:t>v</w:t>
            </w:r>
            <w:r w:rsidR="00BA7C00" w:rsidRPr="00182104">
              <w:rPr>
                <w:rFonts w:cs="Arial"/>
                <w:szCs w:val="20"/>
                <w:lang w:val="sl-SI" w:eastAsia="sl-SI"/>
              </w:rPr>
              <w:t> EUR</w:t>
            </w:r>
            <w:r w:rsidR="00E326A9" w:rsidRPr="00182104">
              <w:rPr>
                <w:rFonts w:cs="Arial"/>
                <w:szCs w:val="20"/>
                <w:lang w:val="sl-SI" w:eastAsia="sl-SI"/>
              </w:rPr>
              <w:t>)</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bookmarkStart w:id="31" w:name="RANGE!A3"/>
            <w:r w:rsidRPr="00182104">
              <w:rPr>
                <w:rFonts w:cs="Arial"/>
                <w:szCs w:val="20"/>
                <w:lang w:val="sl-SI" w:eastAsia="sl-SI"/>
              </w:rPr>
              <w:t>Ravnatelji, direktorji in tajniki</w:t>
            </w:r>
            <w:bookmarkEnd w:id="31"/>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B01</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456</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2.012.076</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4.409</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Uradniki v drugih državnih organih</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C01</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57</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249.892</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4.352</w:t>
            </w:r>
          </w:p>
        </w:tc>
      </w:tr>
      <w:tr w:rsidR="00CC0786" w:rsidRPr="00182104" w:rsidTr="00CC0786">
        <w:trPr>
          <w:trHeight w:val="510"/>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Uradniki v državni upravi, upravah pravosodnih organov in upravah lokalnih skupnosti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C02</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1.206</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3.844.168</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3.188</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Policisti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C03</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2.670</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1.997.302</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748</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Vojaki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C04</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953</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2.996.777</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3.146</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Cariniki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C05</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31</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99.907</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3.231</w:t>
            </w:r>
          </w:p>
        </w:tc>
      </w:tr>
      <w:tr w:rsidR="00CC0786" w:rsidRPr="00182104" w:rsidTr="00CC0786">
        <w:trPr>
          <w:trHeight w:val="510"/>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Inšpektorji, pravosodni policisti in drugi uradniki s posebnimi pooblastili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C06</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97</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249.574</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2.566</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Diplomati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C07</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5</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23.177</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4.559</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Visokošolski učitelji in visokošolski sodelavci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D01</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2.727</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10.414.439</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3.819</w:t>
            </w:r>
          </w:p>
        </w:tc>
      </w:tr>
      <w:tr w:rsidR="00CC0786" w:rsidRPr="00182104" w:rsidTr="00CC0786">
        <w:trPr>
          <w:trHeight w:val="76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 xml:space="preserve">Predavatelji višjih strokovnih šol, srednješolski in osnovnošolski učitelji </w:t>
            </w:r>
            <w:r w:rsidR="00BA7F46" w:rsidRPr="00182104">
              <w:rPr>
                <w:rFonts w:cs="Arial"/>
                <w:szCs w:val="20"/>
                <w:lang w:val="sl-SI" w:eastAsia="sl-SI"/>
              </w:rPr>
              <w:t>ter</w:t>
            </w:r>
            <w:r w:rsidRPr="00182104">
              <w:rPr>
                <w:rFonts w:cs="Arial"/>
                <w:szCs w:val="20"/>
                <w:lang w:val="sl-SI" w:eastAsia="sl-SI"/>
              </w:rPr>
              <w:t xml:space="preserve"> drugi strokovni delavci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D02</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19.661</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31.355.372</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1.595</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Vzgojitelji in ostali strokovni delavci v vrtcih</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D03</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301</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408.946</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1.360</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Zdravniki in zobozdravniki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E01</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673</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4.405.419</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6.545</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Farmacevtski delavci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E02</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1.256</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5.518.037</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4.392</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Medicinske sestre in babice</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E03</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821</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1.807.617</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2.202</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Zdravstveni delavci in zdravstveni sodelavci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E04</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358</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1.387.715</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3.874</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Strokovni delavci</w:t>
            </w:r>
            <w:r w:rsidR="00BA7F46" w:rsidRPr="00182104">
              <w:rPr>
                <w:rFonts w:cs="Arial"/>
                <w:szCs w:val="20"/>
                <w:lang w:val="sl-SI" w:eastAsia="sl-SI"/>
              </w:rPr>
              <w:t xml:space="preserve"> – </w:t>
            </w:r>
            <w:r w:rsidRPr="00182104">
              <w:rPr>
                <w:rFonts w:cs="Arial"/>
                <w:szCs w:val="20"/>
                <w:lang w:val="sl-SI" w:eastAsia="sl-SI"/>
              </w:rPr>
              <w:t>socialno varstvo</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F01</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102</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253.412</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2.491</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Strokovni sodelavci</w:t>
            </w:r>
            <w:r w:rsidR="00BA7F46" w:rsidRPr="00182104">
              <w:rPr>
                <w:rFonts w:cs="Arial"/>
                <w:szCs w:val="20"/>
                <w:lang w:val="sl-SI" w:eastAsia="sl-SI"/>
              </w:rPr>
              <w:t xml:space="preserve"> – </w:t>
            </w:r>
            <w:r w:rsidRPr="00182104">
              <w:rPr>
                <w:rFonts w:cs="Arial"/>
                <w:szCs w:val="20"/>
                <w:lang w:val="sl-SI" w:eastAsia="sl-SI"/>
              </w:rPr>
              <w:t>socialno varstvo</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F02</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458</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569.515</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1.244</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Umetniški poklici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G01</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56</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206.970</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3.679</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Drugi poklici na področju kulture in informiranja</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G02</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348</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971.431</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2.788</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Raziskovalci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H01</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323</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1.394.743</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4.315</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Strokovni sodelavci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H02</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48</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146.506</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3.084</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Strokovni delavci</w:t>
            </w:r>
            <w:r w:rsidR="00BA7F46" w:rsidRPr="00182104">
              <w:rPr>
                <w:rFonts w:cs="Arial"/>
                <w:szCs w:val="20"/>
                <w:lang w:val="sl-SI" w:eastAsia="sl-SI"/>
              </w:rPr>
              <w:t xml:space="preserve"> –</w:t>
            </w:r>
            <w:r w:rsidRPr="00182104">
              <w:rPr>
                <w:rFonts w:cs="Arial"/>
                <w:szCs w:val="20"/>
                <w:lang w:val="sl-SI" w:eastAsia="sl-SI"/>
              </w:rPr>
              <w:t xml:space="preserve"> agencije, skladi</w:t>
            </w:r>
            <w:r w:rsidR="00BA7F46" w:rsidRPr="00182104">
              <w:rPr>
                <w:rFonts w:cs="Arial"/>
                <w:szCs w:val="20"/>
                <w:lang w:val="sl-SI" w:eastAsia="sl-SI"/>
              </w:rPr>
              <w:t xml:space="preserve"> itd.</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I01</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659</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2.020.794</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3.065</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Strokovni delavci</w:t>
            </w:r>
            <w:r w:rsidR="00BA7F46" w:rsidRPr="00182104">
              <w:rPr>
                <w:rFonts w:cs="Arial"/>
                <w:szCs w:val="20"/>
                <w:lang w:val="sl-SI" w:eastAsia="sl-SI"/>
              </w:rPr>
              <w:t xml:space="preserve"> – </w:t>
            </w:r>
            <w:r w:rsidRPr="00182104">
              <w:rPr>
                <w:rFonts w:cs="Arial"/>
                <w:szCs w:val="20"/>
                <w:lang w:val="sl-SI" w:eastAsia="sl-SI"/>
              </w:rPr>
              <w:t>spremljajoča delovna mesta</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J01</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2.353</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6.915.079</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2.939</w:t>
            </w:r>
          </w:p>
        </w:tc>
      </w:tr>
      <w:tr w:rsidR="00CC0786" w:rsidRPr="00182104" w:rsidTr="00CC0786">
        <w:trPr>
          <w:trHeight w:val="510"/>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Administrativni delavci</w:t>
            </w:r>
            <w:r w:rsidR="00BA7F46" w:rsidRPr="00182104">
              <w:rPr>
                <w:rFonts w:cs="Arial"/>
                <w:szCs w:val="20"/>
                <w:lang w:val="sl-SI" w:eastAsia="sl-SI"/>
              </w:rPr>
              <w:t xml:space="preserve"> – </w:t>
            </w:r>
            <w:r w:rsidRPr="00182104">
              <w:rPr>
                <w:rFonts w:cs="Arial"/>
                <w:szCs w:val="20"/>
                <w:lang w:val="sl-SI" w:eastAsia="sl-SI"/>
              </w:rPr>
              <w:t>spremljajoča delovna mesta</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J02</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1.033</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1.693.483</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1.639</w:t>
            </w:r>
          </w:p>
        </w:tc>
      </w:tr>
      <w:tr w:rsidR="00CC0786" w:rsidRPr="00182104" w:rsidTr="00CC0786">
        <w:trPr>
          <w:trHeight w:val="510"/>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Ostali strokovno tehnični delavci</w:t>
            </w:r>
            <w:r w:rsidR="00BA7F46" w:rsidRPr="00182104">
              <w:rPr>
                <w:rFonts w:cs="Arial"/>
                <w:szCs w:val="20"/>
                <w:lang w:val="sl-SI" w:eastAsia="sl-SI"/>
              </w:rPr>
              <w:t xml:space="preserve"> – </w:t>
            </w:r>
            <w:r w:rsidRPr="00182104">
              <w:rPr>
                <w:rFonts w:cs="Arial"/>
                <w:szCs w:val="20"/>
                <w:lang w:val="sl-SI" w:eastAsia="sl-SI"/>
              </w:rPr>
              <w:t>spremljajoča delovna mesta</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J03</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2.665</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4.164.505</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1.563</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Javna dela</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JD0</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14</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17.020</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1.223</w:t>
            </w:r>
          </w:p>
        </w:tc>
      </w:tr>
      <w:tr w:rsidR="00CC0786" w:rsidRPr="00182104" w:rsidTr="00CC0786">
        <w:trPr>
          <w:trHeight w:val="510"/>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 xml:space="preserve">Strokovni delavci </w:t>
            </w:r>
            <w:r w:rsidR="00BA7F46" w:rsidRPr="00182104">
              <w:rPr>
                <w:rFonts w:cs="Arial"/>
                <w:szCs w:val="20"/>
                <w:lang w:val="sl-SI" w:eastAsia="sl-SI"/>
              </w:rPr>
              <w:t xml:space="preserve">s </w:t>
            </w:r>
            <w:r w:rsidRPr="00182104">
              <w:rPr>
                <w:rFonts w:cs="Arial"/>
                <w:szCs w:val="20"/>
                <w:lang w:val="sl-SI" w:eastAsia="sl-SI"/>
              </w:rPr>
              <w:t>področja obvezne socialne varnosti</w:t>
            </w:r>
          </w:p>
        </w:tc>
        <w:tc>
          <w:tcPr>
            <w:tcW w:w="960" w:type="dxa"/>
            <w:tcBorders>
              <w:top w:val="nil"/>
              <w:left w:val="nil"/>
              <w:bottom w:val="single" w:sz="4" w:space="0" w:color="auto"/>
              <w:right w:val="single" w:sz="4" w:space="0" w:color="auto"/>
            </w:tcBorders>
            <w:shd w:val="clear" w:color="auto" w:fill="auto"/>
            <w:vAlign w:val="center"/>
            <w:hideMark/>
          </w:tcPr>
          <w:p w:rsidR="00CC0786" w:rsidRPr="00182104" w:rsidRDefault="00CC0786" w:rsidP="00CC0786">
            <w:pPr>
              <w:spacing w:line="240" w:lineRule="auto"/>
              <w:rPr>
                <w:rFonts w:cs="Arial"/>
                <w:color w:val="000000"/>
                <w:szCs w:val="20"/>
                <w:lang w:val="sl-SI" w:eastAsia="sl-SI"/>
              </w:rPr>
            </w:pPr>
            <w:r w:rsidRPr="00182104">
              <w:rPr>
                <w:rFonts w:cs="Arial"/>
                <w:color w:val="000000"/>
                <w:szCs w:val="20"/>
                <w:lang w:val="sl-SI" w:eastAsia="sl-SI"/>
              </w:rPr>
              <w:t>K01</w:t>
            </w:r>
          </w:p>
        </w:tc>
        <w:tc>
          <w:tcPr>
            <w:tcW w:w="118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92</w:t>
            </w:r>
            <w:r w:rsidRPr="00182104">
              <w:rPr>
                <w:rFonts w:cs="Arial"/>
                <w:color w:val="000000"/>
                <w:szCs w:val="20"/>
                <w:lang w:val="sl-SI" w:eastAsia="sl-SI"/>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107.271</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1.163</w:t>
            </w:r>
          </w:p>
        </w:tc>
      </w:tr>
      <w:tr w:rsidR="00CC0786" w:rsidRPr="00182104" w:rsidTr="00CC0786">
        <w:trPr>
          <w:trHeight w:val="255"/>
        </w:trPr>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Skupaj</w:t>
            </w:r>
          </w:p>
        </w:tc>
        <w:tc>
          <w:tcPr>
            <w:tcW w:w="96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rPr>
                <w:rFonts w:cs="Arial"/>
                <w:szCs w:val="20"/>
                <w:lang w:val="sl-SI" w:eastAsia="sl-SI"/>
              </w:rPr>
            </w:pPr>
            <w:r w:rsidRPr="00182104">
              <w:rPr>
                <w:rFonts w:cs="Arial"/>
                <w:szCs w:val="20"/>
                <w:lang w:val="sl-SI" w:eastAsia="sl-SI"/>
              </w:rPr>
              <w:t> </w:t>
            </w:r>
          </w:p>
        </w:tc>
        <w:tc>
          <w:tcPr>
            <w:tcW w:w="11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39.424</w:t>
            </w:r>
          </w:p>
        </w:tc>
        <w:tc>
          <w:tcPr>
            <w:tcW w:w="1440" w:type="dxa"/>
            <w:tcBorders>
              <w:top w:val="nil"/>
              <w:left w:val="nil"/>
              <w:bottom w:val="single" w:sz="4" w:space="0" w:color="auto"/>
              <w:right w:val="single" w:sz="4" w:space="0" w:color="auto"/>
            </w:tcBorders>
            <w:shd w:val="clear" w:color="auto" w:fill="auto"/>
            <w:vAlign w:val="center"/>
            <w:hideMark/>
          </w:tcPr>
          <w:p w:rsidR="00CC0786" w:rsidRPr="00182104" w:rsidRDefault="00F333F3" w:rsidP="00CC0786">
            <w:pPr>
              <w:spacing w:line="240" w:lineRule="auto"/>
              <w:jc w:val="right"/>
              <w:rPr>
                <w:rFonts w:cs="Arial"/>
                <w:color w:val="000000"/>
                <w:szCs w:val="20"/>
                <w:lang w:val="sl-SI" w:eastAsia="sl-SI"/>
              </w:rPr>
            </w:pPr>
            <w:r w:rsidRPr="00182104">
              <w:rPr>
                <w:rFonts w:cs="Arial"/>
                <w:color w:val="000000"/>
                <w:szCs w:val="20"/>
                <w:lang w:val="sl-SI" w:eastAsia="sl-SI"/>
              </w:rPr>
              <w:t xml:space="preserve"> </w:t>
            </w:r>
            <w:r w:rsidR="00CC0786" w:rsidRPr="00182104">
              <w:rPr>
                <w:rFonts w:cs="Arial"/>
                <w:color w:val="000000"/>
                <w:szCs w:val="20"/>
                <w:lang w:val="sl-SI" w:eastAsia="sl-SI"/>
              </w:rPr>
              <w:t>85.231.146</w:t>
            </w:r>
            <w:r w:rsidRPr="00182104">
              <w:rPr>
                <w:rFonts w:cs="Arial"/>
                <w:color w:val="000000"/>
                <w:szCs w:val="20"/>
                <w:lang w:val="sl-SI" w:eastAsia="sl-SI"/>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CC0786" w:rsidRPr="00182104" w:rsidRDefault="00CC0786" w:rsidP="00CC0786">
            <w:pPr>
              <w:spacing w:line="240" w:lineRule="auto"/>
              <w:jc w:val="right"/>
              <w:rPr>
                <w:rFonts w:cs="Arial"/>
                <w:szCs w:val="20"/>
                <w:lang w:val="sl-SI" w:eastAsia="sl-SI"/>
              </w:rPr>
            </w:pPr>
            <w:r w:rsidRPr="00182104">
              <w:rPr>
                <w:rFonts w:cs="Arial"/>
                <w:szCs w:val="20"/>
                <w:lang w:val="sl-SI" w:eastAsia="sl-SI"/>
              </w:rPr>
              <w:t>2.162</w:t>
            </w:r>
          </w:p>
        </w:tc>
      </w:tr>
    </w:tbl>
    <w:p w:rsidR="005C6B41" w:rsidRPr="00182104" w:rsidRDefault="005C6B41" w:rsidP="00893840">
      <w:pPr>
        <w:jc w:val="both"/>
        <w:rPr>
          <w:color w:val="000000" w:themeColor="text1"/>
          <w:sz w:val="16"/>
          <w:szCs w:val="16"/>
          <w:lang w:val="sl-SI"/>
        </w:rPr>
      </w:pPr>
      <w:r w:rsidRPr="00182104">
        <w:rPr>
          <w:color w:val="000000" w:themeColor="text1"/>
          <w:sz w:val="16"/>
          <w:szCs w:val="16"/>
          <w:lang w:val="sl-SI"/>
        </w:rPr>
        <w:t>Vir: ISPAP</w:t>
      </w:r>
    </w:p>
    <w:p w:rsidR="00C339C9" w:rsidRPr="00182104" w:rsidRDefault="00C339C9" w:rsidP="00695716">
      <w:pPr>
        <w:jc w:val="both"/>
        <w:rPr>
          <w:sz w:val="16"/>
          <w:szCs w:val="16"/>
          <w:lang w:val="sl-SI"/>
        </w:rPr>
      </w:pPr>
    </w:p>
    <w:p w:rsidR="00A03346" w:rsidRPr="00182104" w:rsidRDefault="005C6B41" w:rsidP="00893840">
      <w:pPr>
        <w:jc w:val="both"/>
        <w:rPr>
          <w:color w:val="000000" w:themeColor="text1"/>
          <w:sz w:val="22"/>
          <w:szCs w:val="22"/>
          <w:lang w:val="sl-SI"/>
        </w:rPr>
      </w:pPr>
      <w:r w:rsidRPr="00182104">
        <w:rPr>
          <w:color w:val="000000" w:themeColor="text1"/>
          <w:sz w:val="22"/>
          <w:szCs w:val="22"/>
          <w:lang w:val="sl-SI"/>
        </w:rPr>
        <w:t xml:space="preserve">V plačni podskupini </w:t>
      </w:r>
      <w:r w:rsidR="00D24402" w:rsidRPr="00182104">
        <w:rPr>
          <w:color w:val="000000" w:themeColor="text1"/>
          <w:sz w:val="22"/>
          <w:szCs w:val="22"/>
          <w:lang w:val="sl-SI"/>
        </w:rPr>
        <w:t>E01 – zdravniki in zobozdravniki je</w:t>
      </w:r>
      <w:r w:rsidR="008D2103">
        <w:rPr>
          <w:color w:val="000000" w:themeColor="text1"/>
          <w:sz w:val="22"/>
          <w:szCs w:val="22"/>
          <w:lang w:val="sl-SI"/>
        </w:rPr>
        <w:t xml:space="preserve"> izplačilo za</w:t>
      </w:r>
      <w:r w:rsidR="00D24402" w:rsidRPr="00182104">
        <w:rPr>
          <w:color w:val="000000" w:themeColor="text1"/>
          <w:sz w:val="22"/>
          <w:szCs w:val="22"/>
          <w:lang w:val="sl-SI"/>
        </w:rPr>
        <w:t xml:space="preserve"> delovno uspešnost prejelo 673 zaposlenih (oseb)</w:t>
      </w:r>
      <w:r w:rsidR="00BA7F46" w:rsidRPr="00182104">
        <w:rPr>
          <w:color w:val="000000" w:themeColor="text1"/>
          <w:sz w:val="22"/>
          <w:szCs w:val="22"/>
          <w:lang w:val="sl-SI"/>
        </w:rPr>
        <w:t>, in sicer</w:t>
      </w:r>
      <w:r w:rsidR="00D24402" w:rsidRPr="00182104">
        <w:rPr>
          <w:color w:val="000000" w:themeColor="text1"/>
          <w:sz w:val="22"/>
          <w:szCs w:val="22"/>
          <w:lang w:val="sl-SI"/>
        </w:rPr>
        <w:t xml:space="preserve"> vsak</w:t>
      </w:r>
      <w:r w:rsidR="00BA7F46" w:rsidRPr="00182104">
        <w:rPr>
          <w:color w:val="000000" w:themeColor="text1"/>
          <w:sz w:val="22"/>
          <w:szCs w:val="22"/>
          <w:lang w:val="sl-SI"/>
        </w:rPr>
        <w:t xml:space="preserve"> </w:t>
      </w:r>
      <w:r w:rsidR="00D24402" w:rsidRPr="00182104">
        <w:rPr>
          <w:color w:val="000000" w:themeColor="text1"/>
          <w:sz w:val="22"/>
          <w:szCs w:val="22"/>
          <w:lang w:val="sl-SI"/>
        </w:rPr>
        <w:t>povpreč</w:t>
      </w:r>
      <w:r w:rsidR="00BA7F46" w:rsidRPr="00182104">
        <w:rPr>
          <w:color w:val="000000" w:themeColor="text1"/>
          <w:sz w:val="22"/>
          <w:szCs w:val="22"/>
          <w:lang w:val="sl-SI"/>
        </w:rPr>
        <w:t>no</w:t>
      </w:r>
      <w:r w:rsidR="00D24402" w:rsidRPr="00182104">
        <w:rPr>
          <w:color w:val="000000" w:themeColor="text1"/>
          <w:sz w:val="22"/>
          <w:szCs w:val="22"/>
          <w:lang w:val="sl-SI"/>
        </w:rPr>
        <w:t xml:space="preserve"> 6.545</w:t>
      </w:r>
      <w:r w:rsidR="00257297" w:rsidRPr="00182104">
        <w:rPr>
          <w:color w:val="000000" w:themeColor="text1"/>
          <w:sz w:val="22"/>
          <w:szCs w:val="22"/>
          <w:lang w:val="sl-SI"/>
        </w:rPr>
        <w:t> EUR</w:t>
      </w:r>
      <w:r w:rsidR="00D24402" w:rsidRPr="00182104">
        <w:rPr>
          <w:color w:val="000000" w:themeColor="text1"/>
          <w:sz w:val="22"/>
          <w:szCs w:val="22"/>
          <w:lang w:val="sl-SI"/>
        </w:rPr>
        <w:t xml:space="preserve"> letno. V plačni podskupini </w:t>
      </w:r>
      <w:r w:rsidRPr="00182104">
        <w:rPr>
          <w:color w:val="000000" w:themeColor="text1"/>
          <w:sz w:val="22"/>
          <w:szCs w:val="22"/>
          <w:lang w:val="sl-SI"/>
        </w:rPr>
        <w:t xml:space="preserve">E02 </w:t>
      </w:r>
      <w:bookmarkStart w:id="32" w:name="_Hlk521495648"/>
      <w:r w:rsidRPr="00182104">
        <w:rPr>
          <w:color w:val="000000" w:themeColor="text1"/>
          <w:sz w:val="22"/>
          <w:szCs w:val="22"/>
          <w:lang w:val="sl-SI"/>
        </w:rPr>
        <w:t>–</w:t>
      </w:r>
      <w:bookmarkEnd w:id="32"/>
      <w:r w:rsidRPr="00182104">
        <w:rPr>
          <w:color w:val="000000" w:themeColor="text1"/>
          <w:sz w:val="22"/>
          <w:szCs w:val="22"/>
          <w:lang w:val="sl-SI"/>
        </w:rPr>
        <w:t xml:space="preserve"> fa</w:t>
      </w:r>
      <w:r w:rsidR="009B3174">
        <w:rPr>
          <w:color w:val="000000" w:themeColor="text1"/>
          <w:sz w:val="22"/>
          <w:szCs w:val="22"/>
          <w:lang w:val="sl-SI"/>
        </w:rPr>
        <w:t>rmacevtski delavci je</w:t>
      </w:r>
      <w:r w:rsidR="008D2103">
        <w:rPr>
          <w:color w:val="000000" w:themeColor="text1"/>
          <w:sz w:val="22"/>
          <w:szCs w:val="22"/>
          <w:lang w:val="sl-SI"/>
        </w:rPr>
        <w:t xml:space="preserve"> izplačilo za</w:t>
      </w:r>
      <w:r w:rsidR="00BA7F46" w:rsidRPr="00182104">
        <w:rPr>
          <w:color w:val="000000" w:themeColor="text1"/>
          <w:sz w:val="22"/>
          <w:szCs w:val="22"/>
          <w:lang w:val="sl-SI"/>
        </w:rPr>
        <w:t xml:space="preserve"> </w:t>
      </w:r>
      <w:r w:rsidRPr="00182104">
        <w:rPr>
          <w:color w:val="000000" w:themeColor="text1"/>
          <w:sz w:val="22"/>
          <w:szCs w:val="22"/>
          <w:lang w:val="sl-SI"/>
        </w:rPr>
        <w:t>delovno uspešnost pre</w:t>
      </w:r>
      <w:r w:rsidR="00CC0786" w:rsidRPr="00182104">
        <w:rPr>
          <w:color w:val="000000" w:themeColor="text1"/>
          <w:sz w:val="22"/>
          <w:szCs w:val="22"/>
          <w:lang w:val="sl-SI"/>
        </w:rPr>
        <w:t>jelo 1.256</w:t>
      </w:r>
      <w:r w:rsidRPr="00182104">
        <w:rPr>
          <w:color w:val="000000" w:themeColor="text1"/>
          <w:sz w:val="22"/>
          <w:szCs w:val="22"/>
          <w:lang w:val="sl-SI"/>
        </w:rPr>
        <w:t xml:space="preserve"> zaposlenih (oseb)</w:t>
      </w:r>
      <w:r w:rsidR="00A03346" w:rsidRPr="00182104">
        <w:rPr>
          <w:color w:val="000000" w:themeColor="text1"/>
          <w:sz w:val="22"/>
          <w:szCs w:val="22"/>
          <w:lang w:val="sl-SI"/>
        </w:rPr>
        <w:t>,</w:t>
      </w:r>
      <w:r w:rsidR="00CC0786" w:rsidRPr="00182104">
        <w:rPr>
          <w:color w:val="000000" w:themeColor="text1"/>
          <w:sz w:val="22"/>
          <w:szCs w:val="22"/>
          <w:lang w:val="sl-SI"/>
        </w:rPr>
        <w:t xml:space="preserve"> </w:t>
      </w:r>
      <w:r w:rsidR="00BA7F46" w:rsidRPr="00182104">
        <w:rPr>
          <w:color w:val="000000" w:themeColor="text1"/>
          <w:sz w:val="22"/>
          <w:szCs w:val="22"/>
          <w:lang w:val="sl-SI"/>
        </w:rPr>
        <w:t xml:space="preserve">in sicer </w:t>
      </w:r>
      <w:r w:rsidR="00CC0786" w:rsidRPr="00182104">
        <w:rPr>
          <w:color w:val="000000" w:themeColor="text1"/>
          <w:sz w:val="22"/>
          <w:szCs w:val="22"/>
          <w:lang w:val="sl-SI"/>
        </w:rPr>
        <w:t>vsak</w:t>
      </w:r>
      <w:r w:rsidR="00BA7F46" w:rsidRPr="00182104">
        <w:rPr>
          <w:lang w:val="sl-SI"/>
        </w:rPr>
        <w:t xml:space="preserve"> </w:t>
      </w:r>
      <w:r w:rsidR="00BA7F46" w:rsidRPr="00182104">
        <w:rPr>
          <w:color w:val="000000" w:themeColor="text1"/>
          <w:sz w:val="22"/>
          <w:szCs w:val="22"/>
          <w:lang w:val="sl-SI"/>
        </w:rPr>
        <w:t>povprečno</w:t>
      </w:r>
      <w:r w:rsidR="00CC0786" w:rsidRPr="00182104">
        <w:rPr>
          <w:color w:val="000000" w:themeColor="text1"/>
          <w:sz w:val="22"/>
          <w:szCs w:val="22"/>
          <w:lang w:val="sl-SI"/>
        </w:rPr>
        <w:t xml:space="preserve"> 4.392</w:t>
      </w:r>
      <w:r w:rsidR="00257297" w:rsidRPr="00182104">
        <w:rPr>
          <w:color w:val="000000" w:themeColor="text1"/>
          <w:sz w:val="22"/>
          <w:szCs w:val="22"/>
          <w:lang w:val="sl-SI"/>
        </w:rPr>
        <w:t> EUR</w:t>
      </w:r>
      <w:r w:rsidR="0020703F" w:rsidRPr="00182104">
        <w:rPr>
          <w:color w:val="000000" w:themeColor="text1"/>
          <w:sz w:val="22"/>
          <w:szCs w:val="22"/>
          <w:lang w:val="sl-SI"/>
        </w:rPr>
        <w:t xml:space="preserve"> </w:t>
      </w:r>
      <w:r w:rsidR="0020703F" w:rsidRPr="00182104">
        <w:rPr>
          <w:sz w:val="22"/>
          <w:szCs w:val="22"/>
          <w:lang w:val="sl-SI"/>
        </w:rPr>
        <w:t>letno</w:t>
      </w:r>
      <w:r w:rsidR="009F7992" w:rsidRPr="00182104">
        <w:rPr>
          <w:sz w:val="22"/>
          <w:szCs w:val="22"/>
          <w:lang w:val="sl-SI"/>
        </w:rPr>
        <w:t xml:space="preserve"> </w:t>
      </w:r>
      <w:r w:rsidR="009F7992" w:rsidRPr="00182104">
        <w:rPr>
          <w:color w:val="000000" w:themeColor="text1"/>
          <w:sz w:val="22"/>
          <w:szCs w:val="22"/>
          <w:lang w:val="sl-SI"/>
        </w:rPr>
        <w:t>(od tistih, ki so prejeli)</w:t>
      </w:r>
      <w:r w:rsidR="0020703F" w:rsidRPr="00182104">
        <w:rPr>
          <w:color w:val="000000" w:themeColor="text1"/>
          <w:sz w:val="22"/>
          <w:szCs w:val="22"/>
          <w:lang w:val="sl-SI"/>
        </w:rPr>
        <w:t xml:space="preserve">. </w:t>
      </w:r>
      <w:r w:rsidRPr="00182104">
        <w:rPr>
          <w:color w:val="000000" w:themeColor="text1"/>
          <w:sz w:val="22"/>
          <w:szCs w:val="22"/>
          <w:lang w:val="sl-SI"/>
        </w:rPr>
        <w:t xml:space="preserve">V plačni podskupini </w:t>
      </w:r>
      <w:bookmarkStart w:id="33" w:name="_Hlk521497869"/>
      <w:r w:rsidRPr="00182104">
        <w:rPr>
          <w:color w:val="000000" w:themeColor="text1"/>
          <w:sz w:val="22"/>
          <w:szCs w:val="22"/>
          <w:lang w:val="sl-SI"/>
        </w:rPr>
        <w:t xml:space="preserve">D01 – visokošolski učitelji </w:t>
      </w:r>
      <w:bookmarkEnd w:id="33"/>
      <w:r w:rsidRPr="00182104">
        <w:rPr>
          <w:color w:val="000000" w:themeColor="text1"/>
          <w:sz w:val="22"/>
          <w:szCs w:val="22"/>
          <w:lang w:val="sl-SI"/>
        </w:rPr>
        <w:t>in visokošolski sodelavci</w:t>
      </w:r>
      <w:r w:rsidR="00A03346" w:rsidRPr="00182104">
        <w:rPr>
          <w:color w:val="000000" w:themeColor="text1"/>
          <w:sz w:val="22"/>
          <w:szCs w:val="22"/>
          <w:lang w:val="sl-SI"/>
        </w:rPr>
        <w:t xml:space="preserve"> </w:t>
      </w:r>
      <w:r w:rsidRPr="00182104">
        <w:rPr>
          <w:color w:val="000000" w:themeColor="text1"/>
          <w:sz w:val="22"/>
          <w:szCs w:val="22"/>
          <w:lang w:val="sl-SI"/>
        </w:rPr>
        <w:t xml:space="preserve">je tovrstno izplačilo </w:t>
      </w:r>
      <w:r w:rsidR="00CC0786" w:rsidRPr="00182104">
        <w:rPr>
          <w:sz w:val="22"/>
          <w:szCs w:val="22"/>
          <w:lang w:val="sl-SI"/>
        </w:rPr>
        <w:t>prejelo 2.727</w:t>
      </w:r>
      <w:r w:rsidRPr="00182104">
        <w:rPr>
          <w:sz w:val="22"/>
          <w:szCs w:val="22"/>
          <w:lang w:val="sl-SI"/>
        </w:rPr>
        <w:t xml:space="preserve"> </w:t>
      </w:r>
      <w:r w:rsidRPr="00182104">
        <w:rPr>
          <w:color w:val="000000" w:themeColor="text1"/>
          <w:sz w:val="22"/>
          <w:szCs w:val="22"/>
          <w:lang w:val="sl-SI"/>
        </w:rPr>
        <w:t>zaposlenih (</w:t>
      </w:r>
      <w:r w:rsidR="00CC0786" w:rsidRPr="00182104">
        <w:rPr>
          <w:color w:val="000000" w:themeColor="text1"/>
          <w:sz w:val="22"/>
          <w:szCs w:val="22"/>
          <w:lang w:val="sl-SI"/>
        </w:rPr>
        <w:t xml:space="preserve">oseb), </w:t>
      </w:r>
      <w:r w:rsidR="00BA7F46" w:rsidRPr="00182104">
        <w:rPr>
          <w:color w:val="000000" w:themeColor="text1"/>
          <w:sz w:val="22"/>
          <w:szCs w:val="22"/>
          <w:lang w:val="sl-SI"/>
        </w:rPr>
        <w:t>in sicer</w:t>
      </w:r>
      <w:r w:rsidR="00CC0786" w:rsidRPr="00182104">
        <w:rPr>
          <w:color w:val="000000" w:themeColor="text1"/>
          <w:sz w:val="22"/>
          <w:szCs w:val="22"/>
          <w:lang w:val="sl-SI"/>
        </w:rPr>
        <w:t xml:space="preserve"> vsak po</w:t>
      </w:r>
      <w:r w:rsidR="00BA7F46" w:rsidRPr="00182104">
        <w:rPr>
          <w:color w:val="000000" w:themeColor="text1"/>
          <w:sz w:val="22"/>
          <w:szCs w:val="22"/>
          <w:lang w:val="sl-SI"/>
        </w:rPr>
        <w:t>vprečno</w:t>
      </w:r>
      <w:r w:rsidR="00CC0786" w:rsidRPr="00182104">
        <w:rPr>
          <w:color w:val="000000" w:themeColor="text1"/>
          <w:sz w:val="22"/>
          <w:szCs w:val="22"/>
          <w:lang w:val="sl-SI"/>
        </w:rPr>
        <w:t xml:space="preserve"> 3.819</w:t>
      </w:r>
      <w:r w:rsidR="00257297" w:rsidRPr="00182104">
        <w:rPr>
          <w:color w:val="000000" w:themeColor="text1"/>
          <w:sz w:val="22"/>
          <w:szCs w:val="22"/>
          <w:lang w:val="sl-SI"/>
        </w:rPr>
        <w:t> EUR</w:t>
      </w:r>
      <w:r w:rsidRPr="00182104">
        <w:rPr>
          <w:color w:val="000000" w:themeColor="text1"/>
          <w:sz w:val="22"/>
          <w:szCs w:val="22"/>
          <w:lang w:val="sl-SI"/>
        </w:rPr>
        <w:t xml:space="preserve"> letno.</w:t>
      </w:r>
      <w:r w:rsidR="0020703F" w:rsidRPr="00182104">
        <w:rPr>
          <w:color w:val="000000" w:themeColor="text1"/>
          <w:sz w:val="22"/>
          <w:szCs w:val="22"/>
          <w:lang w:val="sl-SI"/>
        </w:rPr>
        <w:t xml:space="preserve"> </w:t>
      </w:r>
      <w:r w:rsidR="00A03346" w:rsidRPr="00182104">
        <w:rPr>
          <w:color w:val="000000" w:themeColor="text1"/>
          <w:sz w:val="22"/>
          <w:szCs w:val="22"/>
          <w:lang w:val="sl-SI"/>
        </w:rPr>
        <w:t>V plačni podskupini B01</w:t>
      </w:r>
      <w:r w:rsidR="001F4B62" w:rsidRPr="00182104">
        <w:rPr>
          <w:color w:val="000000" w:themeColor="text1"/>
          <w:sz w:val="22"/>
          <w:szCs w:val="22"/>
          <w:lang w:val="sl-SI"/>
        </w:rPr>
        <w:t xml:space="preserve"> </w:t>
      </w:r>
      <w:r w:rsidR="00A03346" w:rsidRPr="00182104">
        <w:rPr>
          <w:color w:val="000000" w:themeColor="text1"/>
          <w:sz w:val="22"/>
          <w:szCs w:val="22"/>
          <w:lang w:val="sl-SI"/>
        </w:rPr>
        <w:t>– ravnatelji, direktorji in tajniki</w:t>
      </w:r>
      <w:r w:rsidR="00CC0786" w:rsidRPr="00182104">
        <w:rPr>
          <w:color w:val="000000" w:themeColor="text1"/>
          <w:sz w:val="22"/>
          <w:szCs w:val="22"/>
          <w:lang w:val="sl-SI"/>
        </w:rPr>
        <w:t xml:space="preserve"> je</w:t>
      </w:r>
      <w:r w:rsidR="008D2103">
        <w:rPr>
          <w:color w:val="000000" w:themeColor="text1"/>
          <w:sz w:val="22"/>
          <w:szCs w:val="22"/>
          <w:lang w:val="sl-SI"/>
        </w:rPr>
        <w:t xml:space="preserve"> izplačilo za</w:t>
      </w:r>
      <w:r w:rsidR="00CC0786" w:rsidRPr="00182104">
        <w:rPr>
          <w:color w:val="000000" w:themeColor="text1"/>
          <w:sz w:val="22"/>
          <w:szCs w:val="22"/>
          <w:lang w:val="sl-SI"/>
        </w:rPr>
        <w:t xml:space="preserve"> delovno uspešnost prejelo 456</w:t>
      </w:r>
      <w:r w:rsidR="00F333F3" w:rsidRPr="00182104">
        <w:rPr>
          <w:color w:val="000000" w:themeColor="text1"/>
          <w:sz w:val="22"/>
          <w:szCs w:val="22"/>
          <w:lang w:val="sl-SI"/>
        </w:rPr>
        <w:t xml:space="preserve"> </w:t>
      </w:r>
      <w:r w:rsidR="00CC0786" w:rsidRPr="00182104">
        <w:rPr>
          <w:color w:val="000000" w:themeColor="text1"/>
          <w:sz w:val="22"/>
          <w:szCs w:val="22"/>
          <w:lang w:val="sl-SI"/>
        </w:rPr>
        <w:t>zaposlenih (oseb)</w:t>
      </w:r>
      <w:r w:rsidR="009D635A" w:rsidRPr="00182104">
        <w:rPr>
          <w:color w:val="000000" w:themeColor="text1"/>
          <w:sz w:val="22"/>
          <w:szCs w:val="22"/>
          <w:lang w:val="sl-SI"/>
        </w:rPr>
        <w:t xml:space="preserve">, </w:t>
      </w:r>
      <w:r w:rsidR="00BA7F46" w:rsidRPr="00182104">
        <w:rPr>
          <w:color w:val="000000" w:themeColor="text1"/>
          <w:sz w:val="22"/>
          <w:szCs w:val="22"/>
          <w:lang w:val="sl-SI"/>
        </w:rPr>
        <w:t>in sicer</w:t>
      </w:r>
      <w:r w:rsidR="009D635A" w:rsidRPr="00182104">
        <w:rPr>
          <w:color w:val="000000" w:themeColor="text1"/>
          <w:sz w:val="22"/>
          <w:szCs w:val="22"/>
          <w:lang w:val="sl-SI"/>
        </w:rPr>
        <w:t xml:space="preserve"> vsak</w:t>
      </w:r>
      <w:r w:rsidR="00BA7F46" w:rsidRPr="00182104">
        <w:rPr>
          <w:color w:val="000000" w:themeColor="text1"/>
          <w:sz w:val="22"/>
          <w:szCs w:val="22"/>
          <w:lang w:val="sl-SI"/>
        </w:rPr>
        <w:t xml:space="preserve"> povprečno</w:t>
      </w:r>
      <w:r w:rsidR="009D635A" w:rsidRPr="00182104">
        <w:rPr>
          <w:color w:val="000000" w:themeColor="text1"/>
          <w:sz w:val="22"/>
          <w:szCs w:val="22"/>
          <w:lang w:val="sl-SI"/>
        </w:rPr>
        <w:t xml:space="preserve"> 4.409</w:t>
      </w:r>
      <w:r w:rsidR="00257297" w:rsidRPr="00182104">
        <w:rPr>
          <w:color w:val="000000" w:themeColor="text1"/>
          <w:sz w:val="22"/>
          <w:szCs w:val="22"/>
          <w:lang w:val="sl-SI"/>
        </w:rPr>
        <w:t> EUR</w:t>
      </w:r>
      <w:r w:rsidR="009D635A" w:rsidRPr="00182104">
        <w:rPr>
          <w:color w:val="000000" w:themeColor="text1"/>
          <w:sz w:val="22"/>
          <w:szCs w:val="22"/>
          <w:lang w:val="sl-SI"/>
        </w:rPr>
        <w:t xml:space="preserve"> letno</w:t>
      </w:r>
      <w:r w:rsidR="00A03346" w:rsidRPr="00182104">
        <w:rPr>
          <w:color w:val="000000" w:themeColor="text1"/>
          <w:sz w:val="22"/>
          <w:szCs w:val="22"/>
          <w:lang w:val="sl-SI"/>
        </w:rPr>
        <w:t>.</w:t>
      </w:r>
    </w:p>
    <w:p w:rsidR="00A03346" w:rsidRPr="00182104" w:rsidRDefault="00A03346" w:rsidP="00893840">
      <w:pPr>
        <w:jc w:val="both"/>
        <w:rPr>
          <w:color w:val="000000" w:themeColor="text1"/>
          <w:sz w:val="22"/>
          <w:szCs w:val="22"/>
          <w:lang w:val="sl-SI"/>
        </w:rPr>
      </w:pPr>
    </w:p>
    <w:p w:rsidR="00380599" w:rsidRPr="00182104" w:rsidRDefault="00380599" w:rsidP="00893840">
      <w:pPr>
        <w:jc w:val="both"/>
        <w:rPr>
          <w:color w:val="000000" w:themeColor="text1"/>
          <w:sz w:val="22"/>
          <w:szCs w:val="22"/>
          <w:lang w:val="sl-SI"/>
        </w:rPr>
      </w:pPr>
    </w:p>
    <w:p w:rsidR="00380599" w:rsidRPr="00182104" w:rsidRDefault="00380599" w:rsidP="00893840">
      <w:pPr>
        <w:jc w:val="both"/>
        <w:rPr>
          <w:sz w:val="16"/>
          <w:szCs w:val="16"/>
          <w:lang w:val="sl-SI"/>
        </w:rPr>
      </w:pPr>
    </w:p>
    <w:p w:rsidR="00380599" w:rsidRPr="00182104" w:rsidRDefault="00380599" w:rsidP="00893840">
      <w:pPr>
        <w:jc w:val="both"/>
        <w:rPr>
          <w:sz w:val="16"/>
          <w:szCs w:val="16"/>
          <w:lang w:val="sl-SI"/>
        </w:rPr>
      </w:pPr>
    </w:p>
    <w:p w:rsidR="00797DC9" w:rsidRDefault="00797DC9" w:rsidP="00893840">
      <w:pPr>
        <w:jc w:val="both"/>
        <w:rPr>
          <w:sz w:val="16"/>
          <w:szCs w:val="16"/>
          <w:lang w:val="sl-SI"/>
        </w:rPr>
        <w:sectPr w:rsidR="00797DC9" w:rsidSect="00797DC9">
          <w:type w:val="continuous"/>
          <w:pgSz w:w="11900" w:h="16840" w:code="9"/>
          <w:pgMar w:top="1701" w:right="1701" w:bottom="1134" w:left="1701" w:header="964" w:footer="794" w:gutter="0"/>
          <w:cols w:space="708"/>
          <w:titlePg/>
          <w:docGrid w:linePitch="272"/>
        </w:sectPr>
      </w:pPr>
    </w:p>
    <w:p w:rsidR="00380599" w:rsidRPr="00182104" w:rsidRDefault="00380599" w:rsidP="00893840">
      <w:pPr>
        <w:jc w:val="both"/>
        <w:rPr>
          <w:sz w:val="16"/>
          <w:szCs w:val="16"/>
          <w:lang w:val="sl-SI"/>
        </w:rPr>
        <w:sectPr w:rsidR="00380599" w:rsidRPr="00182104" w:rsidSect="00797DC9">
          <w:type w:val="continuous"/>
          <w:pgSz w:w="16840" w:h="11900" w:orient="landscape" w:code="9"/>
          <w:pgMar w:top="1701" w:right="1701" w:bottom="1701" w:left="1134" w:header="964" w:footer="794" w:gutter="0"/>
          <w:cols w:space="708"/>
          <w:titlePg/>
          <w:docGrid w:linePitch="272"/>
        </w:sectPr>
      </w:pPr>
    </w:p>
    <w:p w:rsidR="00893840" w:rsidRPr="00182104" w:rsidRDefault="00C73F18" w:rsidP="00893840">
      <w:pPr>
        <w:jc w:val="both"/>
        <w:rPr>
          <w:rFonts w:cs="Arial"/>
          <w:szCs w:val="20"/>
          <w:lang w:val="sl-SI"/>
        </w:rPr>
      </w:pPr>
      <w:r w:rsidRPr="00182104">
        <w:rPr>
          <w:lang w:val="sl-SI"/>
        </w:rPr>
        <w:t>Preglednica 16</w:t>
      </w:r>
      <w:r w:rsidR="00893840" w:rsidRPr="00182104">
        <w:rPr>
          <w:lang w:val="sl-SI"/>
        </w:rPr>
        <w:t xml:space="preserve">: </w:t>
      </w:r>
      <w:r w:rsidR="009F7992" w:rsidRPr="00182104">
        <w:rPr>
          <w:lang w:val="sl-SI"/>
        </w:rPr>
        <w:t>Zneski za delovno uspešnost</w:t>
      </w:r>
      <w:r w:rsidR="00F333F3" w:rsidRPr="00182104">
        <w:rPr>
          <w:lang w:val="sl-SI"/>
        </w:rPr>
        <w:t xml:space="preserve"> </w:t>
      </w:r>
      <w:r w:rsidR="009F7992" w:rsidRPr="00182104">
        <w:rPr>
          <w:lang w:val="sl-SI"/>
        </w:rPr>
        <w:t xml:space="preserve">po </w:t>
      </w:r>
      <w:r w:rsidR="009F7992" w:rsidRPr="00182104">
        <w:rPr>
          <w:rFonts w:cs="Arial"/>
          <w:szCs w:val="20"/>
          <w:lang w:val="sl-SI"/>
        </w:rPr>
        <w:t>v</w:t>
      </w:r>
      <w:r w:rsidR="00893840" w:rsidRPr="00182104">
        <w:rPr>
          <w:rFonts w:cs="Arial"/>
          <w:szCs w:val="20"/>
          <w:lang w:val="sl-SI"/>
        </w:rPr>
        <w:t>rst</w:t>
      </w:r>
      <w:r w:rsidR="009F7992" w:rsidRPr="00182104">
        <w:rPr>
          <w:rFonts w:cs="Arial"/>
          <w:szCs w:val="20"/>
          <w:lang w:val="sl-SI"/>
        </w:rPr>
        <w:t>ah</w:t>
      </w:r>
      <w:r w:rsidR="00893840" w:rsidRPr="00182104">
        <w:rPr>
          <w:rFonts w:cs="Arial"/>
          <w:szCs w:val="20"/>
          <w:lang w:val="sl-SI"/>
        </w:rPr>
        <w:t xml:space="preserve"> delovne uspešno</w:t>
      </w:r>
      <w:r w:rsidR="00764099" w:rsidRPr="00182104">
        <w:rPr>
          <w:rFonts w:cs="Arial"/>
          <w:szCs w:val="20"/>
          <w:lang w:val="sl-SI"/>
        </w:rPr>
        <w:t xml:space="preserve">sti </w:t>
      </w:r>
      <w:r w:rsidR="009F7992" w:rsidRPr="00182104">
        <w:rPr>
          <w:rFonts w:cs="Arial"/>
          <w:szCs w:val="20"/>
          <w:lang w:val="sl-SI"/>
        </w:rPr>
        <w:t xml:space="preserve">in </w:t>
      </w:r>
      <w:r w:rsidR="00764099" w:rsidRPr="00182104">
        <w:rPr>
          <w:rFonts w:cs="Arial"/>
          <w:szCs w:val="20"/>
          <w:lang w:val="sl-SI"/>
        </w:rPr>
        <w:t>po plačnih podskupinah</w:t>
      </w:r>
      <w:r w:rsidR="00356432" w:rsidRPr="00182104">
        <w:rPr>
          <w:rFonts w:cs="Arial"/>
          <w:szCs w:val="20"/>
          <w:lang w:val="sl-SI"/>
        </w:rPr>
        <w:t xml:space="preserve"> za leto 2017</w:t>
      </w:r>
      <w:r w:rsidR="00893840" w:rsidRPr="00182104">
        <w:rPr>
          <w:rFonts w:cs="Arial"/>
          <w:szCs w:val="20"/>
          <w:lang w:val="sl-SI"/>
        </w:rPr>
        <w:t xml:space="preserve"> </w:t>
      </w:r>
      <w:r w:rsidR="00356432" w:rsidRPr="00182104">
        <w:rPr>
          <w:rFonts w:cs="Arial"/>
          <w:szCs w:val="20"/>
          <w:lang w:val="sl-SI"/>
        </w:rPr>
        <w:t>(</w:t>
      </w:r>
      <w:r w:rsidR="00893840" w:rsidRPr="00182104">
        <w:rPr>
          <w:rFonts w:cs="Arial"/>
          <w:szCs w:val="20"/>
          <w:lang w:val="sl-SI"/>
        </w:rPr>
        <w:t>v</w:t>
      </w:r>
      <w:r w:rsidR="00BA7C00" w:rsidRPr="00182104">
        <w:rPr>
          <w:rFonts w:cs="Arial"/>
          <w:szCs w:val="20"/>
          <w:lang w:val="sl-SI"/>
        </w:rPr>
        <w:t> EUR</w:t>
      </w:r>
      <w:r w:rsidR="00356432" w:rsidRPr="00182104">
        <w:rPr>
          <w:rFonts w:cs="Arial"/>
          <w:szCs w:val="20"/>
          <w:lang w:val="sl-SI"/>
        </w:rPr>
        <w:t>)</w:t>
      </w:r>
    </w:p>
    <w:p w:rsidR="00893840" w:rsidRPr="00182104" w:rsidRDefault="00893840" w:rsidP="0055635F">
      <w:pPr>
        <w:spacing w:line="260" w:lineRule="exact"/>
        <w:rPr>
          <w:rFonts w:cs="Arial"/>
          <w:sz w:val="23"/>
          <w:szCs w:val="23"/>
          <w:lang w:val="sl-SI"/>
        </w:rPr>
      </w:pPr>
    </w:p>
    <w:tbl>
      <w:tblPr>
        <w:tblW w:w="15160" w:type="dxa"/>
        <w:tblCellMar>
          <w:left w:w="70" w:type="dxa"/>
          <w:right w:w="70" w:type="dxa"/>
        </w:tblCellMar>
        <w:tblLook w:val="04A0" w:firstRow="1" w:lastRow="0" w:firstColumn="1" w:lastColumn="0" w:noHBand="0" w:noVBand="1"/>
      </w:tblPr>
      <w:tblGrid>
        <w:gridCol w:w="478"/>
        <w:gridCol w:w="2620"/>
        <w:gridCol w:w="1094"/>
        <w:gridCol w:w="915"/>
        <w:gridCol w:w="976"/>
        <w:gridCol w:w="1154"/>
        <w:gridCol w:w="935"/>
        <w:gridCol w:w="1054"/>
        <w:gridCol w:w="1057"/>
        <w:gridCol w:w="1315"/>
        <w:gridCol w:w="923"/>
        <w:gridCol w:w="1035"/>
        <w:gridCol w:w="1100"/>
        <w:gridCol w:w="736"/>
      </w:tblGrid>
      <w:tr w:rsidR="00556708" w:rsidRPr="00182104" w:rsidTr="00556708">
        <w:trPr>
          <w:trHeight w:val="1350"/>
          <w:tblHeader/>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708" w:rsidRPr="00B80D29" w:rsidRDefault="00556708" w:rsidP="00556708">
            <w:pPr>
              <w:spacing w:line="240" w:lineRule="auto"/>
              <w:rPr>
                <w:rFonts w:cs="Arial"/>
                <w:sz w:val="16"/>
                <w:szCs w:val="16"/>
                <w:lang w:val="sl-SI" w:eastAsia="sl-SI"/>
              </w:rPr>
            </w:pPr>
            <w:proofErr w:type="spellStart"/>
            <w:r w:rsidRPr="00B80D29">
              <w:rPr>
                <w:rFonts w:cs="Arial"/>
                <w:sz w:val="16"/>
                <w:szCs w:val="16"/>
                <w:lang w:val="sl-SI" w:eastAsia="sl-SI"/>
              </w:rPr>
              <w:t>Ozn</w:t>
            </w:r>
            <w:proofErr w:type="spellEnd"/>
            <w:r w:rsidRPr="00B80D29">
              <w:rPr>
                <w:rFonts w:cs="Arial"/>
                <w:sz w:val="16"/>
                <w:szCs w:val="16"/>
                <w:lang w:val="sl-SI" w:eastAsia="sl-SI"/>
              </w:rPr>
              <w:t>.</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jc w:val="center"/>
              <w:rPr>
                <w:rFonts w:cs="Arial"/>
                <w:sz w:val="16"/>
                <w:szCs w:val="16"/>
                <w:lang w:val="sl-SI" w:eastAsia="sl-SI"/>
              </w:rPr>
            </w:pPr>
            <w:r w:rsidRPr="00182104">
              <w:rPr>
                <w:rFonts w:cs="Arial"/>
                <w:sz w:val="16"/>
                <w:szCs w:val="16"/>
                <w:lang w:val="sl-SI" w:eastAsia="sl-SI"/>
              </w:rPr>
              <w:t>Plačna podskupina</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 xml:space="preserve">Povečan obseg dela </w:t>
            </w:r>
            <w:r w:rsidR="00BA7F46" w:rsidRPr="00182104">
              <w:rPr>
                <w:rFonts w:cs="Arial"/>
                <w:sz w:val="16"/>
                <w:szCs w:val="16"/>
                <w:lang w:val="sl-SI" w:eastAsia="sl-SI"/>
              </w:rPr>
              <w:t>–</w:t>
            </w:r>
            <w:r w:rsidRPr="00182104">
              <w:rPr>
                <w:rFonts w:cs="Arial"/>
                <w:sz w:val="16"/>
                <w:szCs w:val="16"/>
                <w:lang w:val="sl-SI" w:eastAsia="sl-SI"/>
              </w:rPr>
              <w:t xml:space="preserve"> javni uslužbenci</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 xml:space="preserve">Povečan obseg dela </w:t>
            </w:r>
            <w:r w:rsidR="00BA7F46" w:rsidRPr="00182104">
              <w:rPr>
                <w:rFonts w:cs="Arial"/>
                <w:sz w:val="16"/>
                <w:szCs w:val="16"/>
                <w:lang w:val="sl-SI" w:eastAsia="sl-SI"/>
              </w:rPr>
              <w:t>–</w:t>
            </w:r>
            <w:r w:rsidRPr="00182104">
              <w:rPr>
                <w:rFonts w:cs="Arial"/>
                <w:sz w:val="16"/>
                <w:szCs w:val="16"/>
                <w:lang w:val="sl-SI" w:eastAsia="sl-SI"/>
              </w:rPr>
              <w:t xml:space="preserve"> direktorji</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 xml:space="preserve">Sod. pri posebnih projektih </w:t>
            </w:r>
            <w:r w:rsidR="00BA7F46" w:rsidRPr="00182104">
              <w:rPr>
                <w:rFonts w:cs="Arial"/>
                <w:sz w:val="16"/>
                <w:szCs w:val="16"/>
                <w:lang w:val="sl-SI" w:eastAsia="sl-SI"/>
              </w:rPr>
              <w:t>–</w:t>
            </w:r>
            <w:r w:rsidRPr="00182104">
              <w:rPr>
                <w:rFonts w:cs="Arial"/>
                <w:sz w:val="16"/>
                <w:szCs w:val="16"/>
                <w:lang w:val="sl-SI" w:eastAsia="sl-SI"/>
              </w:rPr>
              <w:t xml:space="preserve"> javni uslužbenci</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Prodaja blaga in storitev na trgu</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Povečan obseg</w:t>
            </w:r>
            <w:r w:rsidR="00BA7F46" w:rsidRPr="00182104">
              <w:rPr>
                <w:rFonts w:cs="Arial"/>
                <w:sz w:val="16"/>
                <w:szCs w:val="16"/>
                <w:lang w:val="sl-SI" w:eastAsia="sl-SI"/>
              </w:rPr>
              <w:t xml:space="preserve"> – </w:t>
            </w:r>
            <w:r w:rsidRPr="00182104">
              <w:rPr>
                <w:rFonts w:cs="Arial"/>
                <w:sz w:val="16"/>
                <w:szCs w:val="16"/>
                <w:lang w:val="sl-SI" w:eastAsia="sl-SI"/>
              </w:rPr>
              <w:t xml:space="preserve">74. člen </w:t>
            </w:r>
            <w:proofErr w:type="spellStart"/>
            <w:r w:rsidRPr="00B80D29">
              <w:rPr>
                <w:rFonts w:cs="Arial"/>
                <w:sz w:val="16"/>
                <w:szCs w:val="16"/>
                <w:lang w:val="sl-SI" w:eastAsia="sl-SI"/>
              </w:rPr>
              <w:t>ZODPol</w:t>
            </w:r>
            <w:proofErr w:type="spellEnd"/>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Na podlagi: tretji odstavek 59. člena ZSSloV</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 xml:space="preserve">Dodatna tedenska pedagoška obveznost </w:t>
            </w:r>
            <w:r w:rsidR="00BA7F46" w:rsidRPr="00182104">
              <w:rPr>
                <w:rFonts w:cs="Arial"/>
                <w:sz w:val="16"/>
                <w:szCs w:val="16"/>
                <w:lang w:val="sl-SI" w:eastAsia="sl-SI"/>
              </w:rPr>
              <w:t>–</w:t>
            </w:r>
            <w:r w:rsidRPr="00182104">
              <w:rPr>
                <w:rFonts w:cs="Arial"/>
                <w:sz w:val="16"/>
                <w:szCs w:val="16"/>
                <w:lang w:val="sl-SI" w:eastAsia="sl-SI"/>
              </w:rPr>
              <w:t xml:space="preserve"> visokošolski učitelji</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 xml:space="preserve">Dodatna tedenska pedagoška/učna obveznost </w:t>
            </w:r>
            <w:r w:rsidR="00BA7F46" w:rsidRPr="00182104">
              <w:rPr>
                <w:rFonts w:cs="Arial"/>
                <w:sz w:val="16"/>
                <w:szCs w:val="16"/>
                <w:lang w:val="sl-SI" w:eastAsia="sl-SI"/>
              </w:rPr>
              <w:t>–</w:t>
            </w:r>
            <w:r w:rsidR="00F333F3" w:rsidRPr="00182104">
              <w:rPr>
                <w:rFonts w:cs="Arial"/>
                <w:sz w:val="16"/>
                <w:szCs w:val="16"/>
                <w:lang w:val="sl-SI" w:eastAsia="sl-SI"/>
              </w:rPr>
              <w:t xml:space="preserve"> </w:t>
            </w:r>
            <w:r w:rsidRPr="00182104">
              <w:rPr>
                <w:rFonts w:cs="Arial"/>
                <w:sz w:val="16"/>
                <w:szCs w:val="16"/>
                <w:lang w:val="sl-SI" w:eastAsia="sl-SI"/>
              </w:rPr>
              <w:t>učitelji</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 xml:space="preserve">Dodatna tedenska pedagoška </w:t>
            </w:r>
            <w:r w:rsidRPr="00B80D29">
              <w:rPr>
                <w:rFonts w:cs="Arial"/>
                <w:sz w:val="16"/>
                <w:szCs w:val="16"/>
                <w:lang w:val="sl-SI" w:eastAsia="sl-SI"/>
              </w:rPr>
              <w:t>obv</w:t>
            </w:r>
            <w:r w:rsidR="00BA7F46" w:rsidRPr="00182104">
              <w:rPr>
                <w:rFonts w:cs="Arial"/>
                <w:sz w:val="16"/>
                <w:szCs w:val="16"/>
                <w:lang w:val="sl-SI" w:eastAsia="sl-SI"/>
              </w:rPr>
              <w:t xml:space="preserve">eznost – </w:t>
            </w:r>
            <w:r w:rsidRPr="00182104">
              <w:rPr>
                <w:rFonts w:cs="Arial"/>
                <w:sz w:val="16"/>
                <w:szCs w:val="16"/>
                <w:lang w:val="sl-SI" w:eastAsia="sl-SI"/>
              </w:rPr>
              <w:t>ravnatelji</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Poračun</w:t>
            </w:r>
            <w:r w:rsidR="00BA7F46" w:rsidRPr="00182104">
              <w:rPr>
                <w:rFonts w:cs="Arial"/>
                <w:sz w:val="16"/>
                <w:szCs w:val="16"/>
                <w:lang w:val="sl-SI" w:eastAsia="sl-SI"/>
              </w:rPr>
              <w:t xml:space="preserve"> –</w:t>
            </w:r>
            <w:r w:rsidRPr="00182104">
              <w:rPr>
                <w:rFonts w:cs="Arial"/>
                <w:sz w:val="16"/>
                <w:szCs w:val="16"/>
                <w:lang w:val="sl-SI" w:eastAsia="sl-SI"/>
              </w:rPr>
              <w:t>vse vrste</w:t>
            </w:r>
            <w:r w:rsidR="00F333F3" w:rsidRPr="00182104">
              <w:rPr>
                <w:rFonts w:cs="Arial"/>
                <w:sz w:val="16"/>
                <w:szCs w:val="16"/>
                <w:lang w:val="sl-SI" w:eastAsia="sl-SI"/>
              </w:rPr>
              <w:t xml:space="preserve"> </w:t>
            </w:r>
            <w:r w:rsidRPr="00182104">
              <w:rPr>
                <w:rFonts w:cs="Arial"/>
                <w:sz w:val="16"/>
                <w:szCs w:val="16"/>
                <w:lang w:val="sl-SI" w:eastAsia="sl-SI"/>
              </w:rPr>
              <w:t>DU</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Skupaj</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E326A9" w:rsidRPr="00182104" w:rsidRDefault="00556708" w:rsidP="00556708">
            <w:pPr>
              <w:spacing w:line="240" w:lineRule="auto"/>
              <w:rPr>
                <w:rFonts w:cs="Arial"/>
                <w:sz w:val="16"/>
                <w:szCs w:val="16"/>
                <w:lang w:val="sl-SI" w:eastAsia="sl-SI"/>
              </w:rPr>
            </w:pPr>
            <w:r w:rsidRPr="00182104">
              <w:rPr>
                <w:rFonts w:cs="Arial"/>
                <w:sz w:val="16"/>
                <w:szCs w:val="16"/>
                <w:lang w:val="sl-SI" w:eastAsia="sl-SI"/>
              </w:rPr>
              <w:t xml:space="preserve">Delež </w:t>
            </w:r>
          </w:p>
          <w:p w:rsidR="00556708" w:rsidRPr="00182104" w:rsidRDefault="00E326A9" w:rsidP="00556708">
            <w:pPr>
              <w:spacing w:line="240" w:lineRule="auto"/>
              <w:rPr>
                <w:rFonts w:cs="Arial"/>
                <w:sz w:val="16"/>
                <w:szCs w:val="16"/>
                <w:lang w:val="sl-SI" w:eastAsia="sl-SI"/>
              </w:rPr>
            </w:pPr>
            <w:r w:rsidRPr="00182104">
              <w:rPr>
                <w:rFonts w:cs="Arial"/>
                <w:sz w:val="16"/>
                <w:szCs w:val="16"/>
                <w:lang w:val="sl-SI" w:eastAsia="sl-SI"/>
              </w:rPr>
              <w:t>(</w:t>
            </w:r>
            <w:r w:rsidR="00556708" w:rsidRPr="00182104">
              <w:rPr>
                <w:rFonts w:cs="Arial"/>
                <w:sz w:val="16"/>
                <w:szCs w:val="16"/>
                <w:lang w:val="sl-SI" w:eastAsia="sl-SI"/>
              </w:rPr>
              <w:t>v</w:t>
            </w:r>
            <w:r w:rsidR="00DF22E8" w:rsidRPr="00182104">
              <w:rPr>
                <w:rFonts w:cs="Arial"/>
                <w:sz w:val="16"/>
                <w:szCs w:val="16"/>
                <w:lang w:val="sl-SI" w:eastAsia="sl-SI"/>
              </w:rPr>
              <w:t> %</w:t>
            </w:r>
            <w:r w:rsidRPr="00182104">
              <w:rPr>
                <w:rFonts w:cs="Arial"/>
                <w:sz w:val="16"/>
                <w:szCs w:val="16"/>
                <w:lang w:val="sl-SI" w:eastAsia="sl-SI"/>
              </w:rPr>
              <w:t>)</w:t>
            </w:r>
          </w:p>
        </w:tc>
      </w:tr>
      <w:tr w:rsidR="00556708" w:rsidRPr="00182104" w:rsidTr="00556708">
        <w:trPr>
          <w:trHeight w:val="315"/>
          <w:tblHeader/>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jc w:val="center"/>
              <w:rPr>
                <w:rFonts w:cs="Arial"/>
                <w:color w:val="000000"/>
                <w:sz w:val="16"/>
                <w:szCs w:val="16"/>
                <w:lang w:val="sl-SI" w:eastAsia="sl-SI"/>
              </w:rPr>
            </w:pPr>
            <w:r w:rsidRPr="00182104">
              <w:rPr>
                <w:rFonts w:cs="Arial"/>
                <w:color w:val="000000"/>
                <w:sz w:val="16"/>
                <w:szCs w:val="16"/>
                <w:lang w:val="sl-SI" w:eastAsia="sl-SI"/>
              </w:rPr>
              <w:t> </w:t>
            </w:r>
          </w:p>
        </w:tc>
        <w:tc>
          <w:tcPr>
            <w:tcW w:w="2620" w:type="dxa"/>
            <w:tcBorders>
              <w:top w:val="nil"/>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rPr>
                <w:rFonts w:cs="Arial"/>
                <w:szCs w:val="20"/>
                <w:lang w:val="sl-SI" w:eastAsia="sl-SI"/>
              </w:rPr>
            </w:pPr>
            <w:r w:rsidRPr="00182104">
              <w:rPr>
                <w:rFonts w:cs="Arial"/>
                <w:szCs w:val="20"/>
                <w:lang w:val="sl-SI" w:eastAsia="sl-SI"/>
              </w:rPr>
              <w:t> </w:t>
            </w:r>
          </w:p>
        </w:tc>
        <w:tc>
          <w:tcPr>
            <w:tcW w:w="1094" w:type="dxa"/>
            <w:tcBorders>
              <w:top w:val="nil"/>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jc w:val="center"/>
              <w:rPr>
                <w:rFonts w:cs="Arial"/>
                <w:color w:val="000000"/>
                <w:sz w:val="16"/>
                <w:szCs w:val="16"/>
                <w:lang w:val="sl-SI" w:eastAsia="sl-SI"/>
              </w:rPr>
            </w:pPr>
            <w:r w:rsidRPr="00182104">
              <w:rPr>
                <w:rFonts w:cs="Arial"/>
                <w:color w:val="000000"/>
                <w:sz w:val="16"/>
                <w:szCs w:val="16"/>
                <w:lang w:val="sl-SI" w:eastAsia="sl-SI"/>
              </w:rPr>
              <w:t>D020</w:t>
            </w:r>
          </w:p>
        </w:tc>
        <w:tc>
          <w:tcPr>
            <w:tcW w:w="915" w:type="dxa"/>
            <w:tcBorders>
              <w:top w:val="nil"/>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jc w:val="center"/>
              <w:rPr>
                <w:rFonts w:cs="Arial"/>
                <w:color w:val="000000"/>
                <w:sz w:val="16"/>
                <w:szCs w:val="16"/>
                <w:lang w:val="sl-SI" w:eastAsia="sl-SI"/>
              </w:rPr>
            </w:pPr>
            <w:r w:rsidRPr="00182104">
              <w:rPr>
                <w:rFonts w:cs="Arial"/>
                <w:color w:val="000000"/>
                <w:sz w:val="16"/>
                <w:szCs w:val="16"/>
                <w:lang w:val="sl-SI" w:eastAsia="sl-SI"/>
              </w:rPr>
              <w:t>D025</w:t>
            </w:r>
          </w:p>
        </w:tc>
        <w:tc>
          <w:tcPr>
            <w:tcW w:w="976" w:type="dxa"/>
            <w:tcBorders>
              <w:top w:val="nil"/>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jc w:val="center"/>
              <w:rPr>
                <w:rFonts w:cs="Arial"/>
                <w:color w:val="000000"/>
                <w:sz w:val="16"/>
                <w:szCs w:val="16"/>
                <w:lang w:val="sl-SI" w:eastAsia="sl-SI"/>
              </w:rPr>
            </w:pPr>
            <w:r w:rsidRPr="00182104">
              <w:rPr>
                <w:rFonts w:cs="Arial"/>
                <w:color w:val="000000"/>
                <w:sz w:val="16"/>
                <w:szCs w:val="16"/>
                <w:lang w:val="sl-SI" w:eastAsia="sl-SI"/>
              </w:rPr>
              <w:t>D026</w:t>
            </w:r>
          </w:p>
        </w:tc>
        <w:tc>
          <w:tcPr>
            <w:tcW w:w="1154" w:type="dxa"/>
            <w:tcBorders>
              <w:top w:val="nil"/>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jc w:val="center"/>
              <w:rPr>
                <w:rFonts w:cs="Arial"/>
                <w:color w:val="000000"/>
                <w:sz w:val="16"/>
                <w:szCs w:val="16"/>
                <w:lang w:val="sl-SI" w:eastAsia="sl-SI"/>
              </w:rPr>
            </w:pPr>
            <w:r w:rsidRPr="00182104">
              <w:rPr>
                <w:rFonts w:cs="Arial"/>
                <w:color w:val="000000"/>
                <w:sz w:val="16"/>
                <w:szCs w:val="16"/>
                <w:lang w:val="sl-SI" w:eastAsia="sl-SI"/>
              </w:rPr>
              <w:t>D030</w:t>
            </w:r>
          </w:p>
        </w:tc>
        <w:tc>
          <w:tcPr>
            <w:tcW w:w="935" w:type="dxa"/>
            <w:tcBorders>
              <w:top w:val="nil"/>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jc w:val="center"/>
              <w:rPr>
                <w:rFonts w:cs="Arial"/>
                <w:color w:val="000000"/>
                <w:sz w:val="16"/>
                <w:szCs w:val="16"/>
                <w:lang w:val="sl-SI" w:eastAsia="sl-SI"/>
              </w:rPr>
            </w:pPr>
            <w:r w:rsidRPr="00182104">
              <w:rPr>
                <w:rFonts w:cs="Arial"/>
                <w:color w:val="000000"/>
                <w:sz w:val="16"/>
                <w:szCs w:val="16"/>
                <w:lang w:val="sl-SI" w:eastAsia="sl-SI"/>
              </w:rPr>
              <w:t>D041</w:t>
            </w:r>
          </w:p>
        </w:tc>
        <w:tc>
          <w:tcPr>
            <w:tcW w:w="1054" w:type="dxa"/>
            <w:tcBorders>
              <w:top w:val="nil"/>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jc w:val="center"/>
              <w:rPr>
                <w:rFonts w:cs="Arial"/>
                <w:color w:val="000000"/>
                <w:sz w:val="16"/>
                <w:szCs w:val="16"/>
                <w:lang w:val="sl-SI" w:eastAsia="sl-SI"/>
              </w:rPr>
            </w:pPr>
            <w:r w:rsidRPr="00182104">
              <w:rPr>
                <w:rFonts w:cs="Arial"/>
                <w:color w:val="000000"/>
                <w:sz w:val="16"/>
                <w:szCs w:val="16"/>
                <w:lang w:val="sl-SI" w:eastAsia="sl-SI"/>
              </w:rPr>
              <w:t>D050</w:t>
            </w:r>
          </w:p>
        </w:tc>
        <w:tc>
          <w:tcPr>
            <w:tcW w:w="1057" w:type="dxa"/>
            <w:tcBorders>
              <w:top w:val="nil"/>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jc w:val="center"/>
              <w:rPr>
                <w:rFonts w:cs="Arial"/>
                <w:color w:val="000000"/>
                <w:sz w:val="16"/>
                <w:szCs w:val="16"/>
                <w:lang w:val="sl-SI" w:eastAsia="sl-SI"/>
              </w:rPr>
            </w:pPr>
            <w:r w:rsidRPr="00182104">
              <w:rPr>
                <w:rFonts w:cs="Arial"/>
                <w:color w:val="000000"/>
                <w:sz w:val="16"/>
                <w:szCs w:val="16"/>
                <w:lang w:val="sl-SI" w:eastAsia="sl-SI"/>
              </w:rPr>
              <w:t>D060</w:t>
            </w:r>
          </w:p>
        </w:tc>
        <w:tc>
          <w:tcPr>
            <w:tcW w:w="1185" w:type="dxa"/>
            <w:tcBorders>
              <w:top w:val="nil"/>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jc w:val="center"/>
              <w:rPr>
                <w:rFonts w:cs="Arial"/>
                <w:color w:val="000000"/>
                <w:sz w:val="16"/>
                <w:szCs w:val="16"/>
                <w:lang w:val="sl-SI" w:eastAsia="sl-SI"/>
              </w:rPr>
            </w:pPr>
            <w:r w:rsidRPr="00182104">
              <w:rPr>
                <w:rFonts w:cs="Arial"/>
                <w:color w:val="000000"/>
                <w:sz w:val="16"/>
                <w:szCs w:val="16"/>
                <w:lang w:val="sl-SI" w:eastAsia="sl-SI"/>
              </w:rPr>
              <w:t>D070</w:t>
            </w:r>
          </w:p>
        </w:tc>
        <w:tc>
          <w:tcPr>
            <w:tcW w:w="879" w:type="dxa"/>
            <w:tcBorders>
              <w:top w:val="nil"/>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jc w:val="center"/>
              <w:rPr>
                <w:rFonts w:cs="Arial"/>
                <w:color w:val="000000"/>
                <w:sz w:val="16"/>
                <w:szCs w:val="16"/>
                <w:lang w:val="sl-SI" w:eastAsia="sl-SI"/>
              </w:rPr>
            </w:pPr>
            <w:r w:rsidRPr="00182104">
              <w:rPr>
                <w:rFonts w:cs="Arial"/>
                <w:color w:val="000000"/>
                <w:sz w:val="16"/>
                <w:szCs w:val="16"/>
                <w:lang w:val="sl-SI" w:eastAsia="sl-SI"/>
              </w:rPr>
              <w:t>D071</w:t>
            </w:r>
          </w:p>
        </w:tc>
        <w:tc>
          <w:tcPr>
            <w:tcW w:w="1035" w:type="dxa"/>
            <w:tcBorders>
              <w:top w:val="nil"/>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jc w:val="center"/>
              <w:rPr>
                <w:rFonts w:cs="Arial"/>
                <w:color w:val="000000"/>
                <w:sz w:val="16"/>
                <w:szCs w:val="16"/>
                <w:lang w:val="sl-SI" w:eastAsia="sl-SI"/>
              </w:rPr>
            </w:pPr>
            <w:r w:rsidRPr="00182104">
              <w:rPr>
                <w:rFonts w:cs="Arial"/>
                <w:color w:val="000000"/>
                <w:sz w:val="16"/>
                <w:szCs w:val="16"/>
                <w:lang w:val="sl-SI" w:eastAsia="sl-SI"/>
              </w:rPr>
              <w:t>D900</w:t>
            </w:r>
          </w:p>
        </w:tc>
        <w:tc>
          <w:tcPr>
            <w:tcW w:w="1100" w:type="dxa"/>
            <w:tcBorders>
              <w:top w:val="nil"/>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jc w:val="center"/>
              <w:rPr>
                <w:rFonts w:cs="Arial"/>
                <w:color w:val="000000"/>
                <w:sz w:val="16"/>
                <w:szCs w:val="16"/>
                <w:lang w:val="sl-SI" w:eastAsia="sl-SI"/>
              </w:rPr>
            </w:pPr>
            <w:r w:rsidRPr="00182104">
              <w:rPr>
                <w:rFonts w:cs="Arial"/>
                <w:color w:val="000000"/>
                <w:sz w:val="16"/>
                <w:szCs w:val="16"/>
                <w:lang w:val="sl-SI" w:eastAsia="sl-SI"/>
              </w:rPr>
              <w:t>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 </w:t>
            </w:r>
          </w:p>
        </w:tc>
      </w:tr>
      <w:tr w:rsidR="00556708" w:rsidRPr="00182104" w:rsidTr="00556708">
        <w:trPr>
          <w:trHeight w:val="45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A01</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Predsednik republike in funkcionarji izvršilne oblasti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A02</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Funkcionarji zakonodajne oblasti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A03</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Funkcionarji sodne oblasti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r>
      <w:tr w:rsidR="00556708" w:rsidRPr="00182104" w:rsidTr="00556708">
        <w:trPr>
          <w:trHeight w:val="45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A04</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Funkcionarji v drugih državnih organih (tožilstvo)</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A05</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Funkcionarji v lokalnih skupnostih</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B01</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Ravnatelji, direktorji in tajniki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702.469</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730.846</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76.006</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148.066</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275.815</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78.873</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2.012.076</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2,36</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C01</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Uradniki v drugih državnih organih</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170.829</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79.063</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249.892</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0,29</w:t>
            </w:r>
            <w:r w:rsidRPr="00182104">
              <w:rPr>
                <w:rFonts w:cs="Arial"/>
                <w:sz w:val="16"/>
                <w:szCs w:val="16"/>
                <w:lang w:val="sl-SI" w:eastAsia="sl-SI"/>
              </w:rPr>
              <w:t xml:space="preserve"> </w:t>
            </w:r>
          </w:p>
        </w:tc>
      </w:tr>
      <w:tr w:rsidR="00556708" w:rsidRPr="00182104" w:rsidTr="00556708">
        <w:trPr>
          <w:trHeight w:val="67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C02</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Uradniki v državni upravi, upravah pravosodnih organov in upravah lokalnih skupnosti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3.374.513</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462.908</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6.747</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3.844.168</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4,51</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C03</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Policisti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1.841.459</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51.166</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104.677</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1.997.302</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2,34</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C04</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Vojaki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15.566</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2.981.211</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2.996.777</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3,52</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C05</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Cariniki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99.907</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99.907</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0,12</w:t>
            </w:r>
            <w:r w:rsidRPr="00182104">
              <w:rPr>
                <w:rFonts w:cs="Arial"/>
                <w:sz w:val="16"/>
                <w:szCs w:val="16"/>
                <w:lang w:val="sl-SI" w:eastAsia="sl-SI"/>
              </w:rPr>
              <w:t xml:space="preserve"> </w:t>
            </w:r>
          </w:p>
        </w:tc>
      </w:tr>
      <w:tr w:rsidR="00556708" w:rsidRPr="00182104" w:rsidTr="00556708">
        <w:trPr>
          <w:trHeight w:val="67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C06</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Inšpektorji, pravosodni policisti in drugi uradniki s posebnimi pooblastili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244.000</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5.200</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374</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249.574</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0,29</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C07</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Diplomati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19.264</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3.913</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23.177</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0,03</w:t>
            </w:r>
            <w:r w:rsidRPr="00182104">
              <w:rPr>
                <w:rFonts w:cs="Arial"/>
                <w:sz w:val="16"/>
                <w:szCs w:val="16"/>
                <w:lang w:val="sl-SI" w:eastAsia="sl-SI"/>
              </w:rPr>
              <w:t xml:space="preserve"> </w:t>
            </w:r>
          </w:p>
        </w:tc>
      </w:tr>
      <w:tr w:rsidR="00556708" w:rsidRPr="00182104" w:rsidTr="00556708">
        <w:trPr>
          <w:trHeight w:val="45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D01</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Visokošolski učitelji in visokošolski sodelavci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482.063</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379.654</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9.337.134</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194</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215.394</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10.414.439</w:t>
            </w:r>
            <w:r w:rsidR="00F333F3"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12,22</w:t>
            </w:r>
            <w:r w:rsidRPr="00182104">
              <w:rPr>
                <w:rFonts w:cs="Arial"/>
                <w:sz w:val="16"/>
                <w:szCs w:val="16"/>
                <w:lang w:val="sl-SI" w:eastAsia="sl-SI"/>
              </w:rPr>
              <w:t xml:space="preserve"> </w:t>
            </w:r>
          </w:p>
        </w:tc>
      </w:tr>
      <w:tr w:rsidR="00556708" w:rsidRPr="00182104" w:rsidTr="00556708">
        <w:trPr>
          <w:trHeight w:val="67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D02</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 xml:space="preserve">Predavatelji višjih strokovnih šol, srednješolski in osnovnošolski učitelji </w:t>
            </w:r>
            <w:r w:rsidR="00BA7F46" w:rsidRPr="00182104">
              <w:rPr>
                <w:rFonts w:ascii="Calibri" w:hAnsi="Calibri" w:cs="Calibri"/>
                <w:sz w:val="16"/>
                <w:szCs w:val="16"/>
                <w:lang w:val="sl-SI" w:eastAsia="sl-SI"/>
              </w:rPr>
              <w:t>ter</w:t>
            </w:r>
            <w:r w:rsidRPr="00182104">
              <w:rPr>
                <w:rFonts w:ascii="Calibri" w:hAnsi="Calibri" w:cs="Calibri"/>
                <w:sz w:val="16"/>
                <w:szCs w:val="16"/>
                <w:lang w:val="sl-SI" w:eastAsia="sl-SI"/>
              </w:rPr>
              <w:t xml:space="preserve"> drugi strokovni delavci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11.751.317</w:t>
            </w:r>
            <w:r w:rsidR="00F333F3"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168.104</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398.480</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9.172</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18.782.595</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18.434</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227.270</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31.355.372</w:t>
            </w:r>
            <w:r w:rsidR="00F333F3"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36,79</w:t>
            </w:r>
            <w:r w:rsidRPr="00182104">
              <w:rPr>
                <w:rFonts w:cs="Arial"/>
                <w:sz w:val="16"/>
                <w:szCs w:val="16"/>
                <w:lang w:val="sl-SI" w:eastAsia="sl-SI"/>
              </w:rPr>
              <w:t xml:space="preserve"> </w:t>
            </w:r>
          </w:p>
        </w:tc>
      </w:tr>
      <w:tr w:rsidR="00556708" w:rsidRPr="00182104" w:rsidTr="00556708">
        <w:trPr>
          <w:trHeight w:val="45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D03</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Vzgojitelji in ostali strokovni delavci v vrtcih</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354.830</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1.572</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12.113</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37.868</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26</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2.538</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408.946</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0,48</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E01</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Zdravniki in zobozdravniki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2.494.318</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1.377.791</w:t>
            </w:r>
            <w:r w:rsidR="00F333F3"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462.435</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2.662</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70</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68.143</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4.405.419</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5,17</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E02</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Farmacevtski delavci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52.833</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190</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5.280.087</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184.927</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5.518.037</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6,47</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E03</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Medicinske sestre in babice</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1.060.737</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430.797</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300.319</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1.458</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14.305</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1.807.617</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2,12</w:t>
            </w:r>
            <w:r w:rsidRPr="00182104">
              <w:rPr>
                <w:rFonts w:cs="Arial"/>
                <w:sz w:val="16"/>
                <w:szCs w:val="16"/>
                <w:lang w:val="sl-SI" w:eastAsia="sl-SI"/>
              </w:rPr>
              <w:t xml:space="preserve"> </w:t>
            </w:r>
          </w:p>
        </w:tc>
      </w:tr>
      <w:tr w:rsidR="00556708" w:rsidRPr="00182104" w:rsidTr="00556708">
        <w:trPr>
          <w:trHeight w:val="45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E04</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Zdravstveni delavci in zdravstveni sodelavci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535.501</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102.407</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732.830</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27</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9.515</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7.436</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1.387.715</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1,63</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F01</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Strokovni delavci</w:t>
            </w:r>
            <w:r w:rsidR="00BA7F46" w:rsidRPr="00182104">
              <w:rPr>
                <w:rFonts w:ascii="Calibri" w:hAnsi="Calibri" w:cs="Calibri"/>
                <w:sz w:val="16"/>
                <w:szCs w:val="16"/>
                <w:lang w:val="sl-SI" w:eastAsia="sl-SI"/>
              </w:rPr>
              <w:t xml:space="preserve"> – </w:t>
            </w:r>
            <w:r w:rsidRPr="00182104">
              <w:rPr>
                <w:rFonts w:ascii="Calibri" w:hAnsi="Calibri" w:cs="Calibri"/>
                <w:sz w:val="16"/>
                <w:szCs w:val="16"/>
                <w:lang w:val="sl-SI" w:eastAsia="sl-SI"/>
              </w:rPr>
              <w:t>socialno varstvo</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217.994</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4.054</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23.357</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5.953</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2.054</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253.412</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0,30</w:t>
            </w:r>
            <w:r w:rsidRPr="00182104">
              <w:rPr>
                <w:rFonts w:cs="Arial"/>
                <w:sz w:val="16"/>
                <w:szCs w:val="16"/>
                <w:lang w:val="sl-SI" w:eastAsia="sl-SI"/>
              </w:rPr>
              <w:t xml:space="preserve"> </w:t>
            </w:r>
          </w:p>
        </w:tc>
      </w:tr>
      <w:tr w:rsidR="00556708" w:rsidRPr="00182104" w:rsidTr="00556708">
        <w:trPr>
          <w:trHeight w:val="45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F02</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Strokovni sodelavci</w:t>
            </w:r>
            <w:r w:rsidR="00BA7F46" w:rsidRPr="00182104">
              <w:rPr>
                <w:rFonts w:ascii="Calibri" w:hAnsi="Calibri" w:cs="Calibri"/>
                <w:sz w:val="16"/>
                <w:szCs w:val="16"/>
                <w:lang w:val="sl-SI" w:eastAsia="sl-SI"/>
              </w:rPr>
              <w:t xml:space="preserve"> – </w:t>
            </w:r>
            <w:r w:rsidRPr="00182104">
              <w:rPr>
                <w:rFonts w:ascii="Calibri" w:hAnsi="Calibri" w:cs="Calibri"/>
                <w:sz w:val="16"/>
                <w:szCs w:val="16"/>
                <w:lang w:val="sl-SI" w:eastAsia="sl-SI"/>
              </w:rPr>
              <w:t>socialno varstvo</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208.861</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1.112</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339.650</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125</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4.608</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15.159</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569.515</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0,67</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G01</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Umetniški poklici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123.487</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571</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77.879</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5.033</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206.970</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0,24</w:t>
            </w:r>
            <w:r w:rsidRPr="00182104">
              <w:rPr>
                <w:rFonts w:cs="Arial"/>
                <w:sz w:val="16"/>
                <w:szCs w:val="16"/>
                <w:lang w:val="sl-SI" w:eastAsia="sl-SI"/>
              </w:rPr>
              <w:t xml:space="preserve"> </w:t>
            </w:r>
          </w:p>
        </w:tc>
      </w:tr>
      <w:tr w:rsidR="00556708" w:rsidRPr="00182104" w:rsidTr="00556708">
        <w:trPr>
          <w:trHeight w:val="45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G02</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Drugi poklici na področju kulture in informiranja</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452.207</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41.691</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311.263</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287</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165.983</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971.431</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1,14</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H01</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Raziskovalci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981.420</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15.883</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390.180</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3.595</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3.665</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1.394.743</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1,64</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H02</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Strokovni sodelavci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75.293</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1.440</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69.772</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146.506</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0,17</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I01</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Strokovni delavci</w:t>
            </w:r>
            <w:r w:rsidR="00BA7F46" w:rsidRPr="00182104">
              <w:rPr>
                <w:rFonts w:ascii="Calibri" w:hAnsi="Calibri" w:cs="Calibri"/>
                <w:sz w:val="16"/>
                <w:szCs w:val="16"/>
                <w:lang w:val="sl-SI" w:eastAsia="sl-SI"/>
              </w:rPr>
              <w:t xml:space="preserve"> –</w:t>
            </w:r>
            <w:r w:rsidRPr="00182104">
              <w:rPr>
                <w:rFonts w:ascii="Calibri" w:hAnsi="Calibri" w:cs="Calibri"/>
                <w:sz w:val="16"/>
                <w:szCs w:val="16"/>
                <w:lang w:val="sl-SI" w:eastAsia="sl-SI"/>
              </w:rPr>
              <w:t xml:space="preserve"> agencije, skladi</w:t>
            </w:r>
            <w:r w:rsidR="00BA7F46" w:rsidRPr="00182104">
              <w:rPr>
                <w:rFonts w:ascii="Calibri" w:hAnsi="Calibri" w:cs="Calibri"/>
                <w:sz w:val="16"/>
                <w:szCs w:val="16"/>
                <w:lang w:val="sl-SI" w:eastAsia="sl-SI"/>
              </w:rPr>
              <w:t xml:space="preserve"> itd.</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1.559.558</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202.520</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242.375</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35</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16.307</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2.020.794</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2,37</w:t>
            </w:r>
            <w:r w:rsidRPr="00182104">
              <w:rPr>
                <w:rFonts w:cs="Arial"/>
                <w:sz w:val="16"/>
                <w:szCs w:val="16"/>
                <w:lang w:val="sl-SI" w:eastAsia="sl-SI"/>
              </w:rPr>
              <w:t xml:space="preserve"> </w:t>
            </w:r>
          </w:p>
        </w:tc>
      </w:tr>
      <w:tr w:rsidR="00556708" w:rsidRPr="00182104" w:rsidTr="00556708">
        <w:trPr>
          <w:trHeight w:val="45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J01</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Strokovni delavci</w:t>
            </w:r>
            <w:r w:rsidR="00BA7F46" w:rsidRPr="00182104">
              <w:rPr>
                <w:rFonts w:ascii="Calibri" w:hAnsi="Calibri" w:cs="Calibri"/>
                <w:sz w:val="16"/>
                <w:szCs w:val="16"/>
                <w:lang w:val="sl-SI" w:eastAsia="sl-SI"/>
              </w:rPr>
              <w:t xml:space="preserve"> – </w:t>
            </w:r>
            <w:r w:rsidRPr="00182104">
              <w:rPr>
                <w:rFonts w:ascii="Calibri" w:hAnsi="Calibri" w:cs="Calibri"/>
                <w:sz w:val="16"/>
                <w:szCs w:val="16"/>
                <w:lang w:val="sl-SI" w:eastAsia="sl-SI"/>
              </w:rPr>
              <w:t>spremljajoča delovna mesta</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4.501.332</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250.471</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2.035.822</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604</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21.919</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6.892</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98.038</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6.915.079</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8,11</w:t>
            </w:r>
            <w:r w:rsidRPr="00182104">
              <w:rPr>
                <w:rFonts w:cs="Arial"/>
                <w:sz w:val="16"/>
                <w:szCs w:val="16"/>
                <w:lang w:val="sl-SI" w:eastAsia="sl-SI"/>
              </w:rPr>
              <w:t xml:space="preserve"> </w:t>
            </w:r>
          </w:p>
        </w:tc>
      </w:tr>
      <w:tr w:rsidR="00556708" w:rsidRPr="00182104" w:rsidTr="00556708">
        <w:trPr>
          <w:trHeight w:val="45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J02</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Administrativni delavci</w:t>
            </w:r>
            <w:r w:rsidR="00BA7F46" w:rsidRPr="00182104">
              <w:rPr>
                <w:rFonts w:ascii="Calibri" w:hAnsi="Calibri" w:cs="Calibri"/>
                <w:sz w:val="16"/>
                <w:szCs w:val="16"/>
                <w:lang w:val="sl-SI" w:eastAsia="sl-SI"/>
              </w:rPr>
              <w:t xml:space="preserve"> – </w:t>
            </w:r>
            <w:r w:rsidRPr="00182104">
              <w:rPr>
                <w:rFonts w:ascii="Calibri" w:hAnsi="Calibri" w:cs="Calibri"/>
                <w:sz w:val="16"/>
                <w:szCs w:val="16"/>
                <w:lang w:val="sl-SI" w:eastAsia="sl-SI"/>
              </w:rPr>
              <w:t>spremljajoča delovna mesta</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1.398.092</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66.264</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200.428</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184</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14.050</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3.601</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10.865</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1.693.483</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1,99</w:t>
            </w:r>
            <w:r w:rsidRPr="00182104">
              <w:rPr>
                <w:rFonts w:cs="Arial"/>
                <w:sz w:val="16"/>
                <w:szCs w:val="16"/>
                <w:lang w:val="sl-SI" w:eastAsia="sl-SI"/>
              </w:rPr>
              <w:t xml:space="preserve"> </w:t>
            </w:r>
          </w:p>
        </w:tc>
      </w:tr>
      <w:tr w:rsidR="00556708" w:rsidRPr="00182104" w:rsidTr="00556708">
        <w:trPr>
          <w:trHeight w:val="450"/>
        </w:trPr>
        <w:tc>
          <w:tcPr>
            <w:tcW w:w="420" w:type="dxa"/>
            <w:tcBorders>
              <w:top w:val="nil"/>
              <w:left w:val="single" w:sz="4" w:space="0" w:color="auto"/>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J03</w:t>
            </w:r>
          </w:p>
        </w:tc>
        <w:tc>
          <w:tcPr>
            <w:tcW w:w="2620" w:type="dxa"/>
            <w:tcBorders>
              <w:top w:val="nil"/>
              <w:left w:val="nil"/>
              <w:bottom w:val="single" w:sz="4" w:space="0" w:color="auto"/>
              <w:right w:val="single" w:sz="4" w:space="0" w:color="auto"/>
            </w:tcBorders>
            <w:shd w:val="clear" w:color="auto" w:fill="auto"/>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Ostali strokovno tehnični delavci</w:t>
            </w:r>
            <w:r w:rsidR="00BA7F46" w:rsidRPr="00182104">
              <w:rPr>
                <w:rFonts w:ascii="Calibri" w:hAnsi="Calibri" w:cs="Calibri"/>
                <w:sz w:val="16"/>
                <w:szCs w:val="16"/>
                <w:lang w:val="sl-SI" w:eastAsia="sl-SI"/>
              </w:rPr>
              <w:t xml:space="preserve"> – </w:t>
            </w:r>
            <w:r w:rsidRPr="00182104">
              <w:rPr>
                <w:rFonts w:ascii="Calibri" w:hAnsi="Calibri" w:cs="Calibri"/>
                <w:sz w:val="16"/>
                <w:szCs w:val="16"/>
                <w:lang w:val="sl-SI" w:eastAsia="sl-SI"/>
              </w:rPr>
              <w:t>spremljajoča delovna mesta</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2.528.101</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13.091</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1.488.600</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147</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7.144</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44.128</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4.367</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78.927</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4.164.505</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4,89</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JD0</w:t>
            </w:r>
          </w:p>
        </w:tc>
        <w:tc>
          <w:tcPr>
            <w:tcW w:w="2620" w:type="dxa"/>
            <w:tcBorders>
              <w:top w:val="nil"/>
              <w:left w:val="nil"/>
              <w:bottom w:val="single" w:sz="4" w:space="0" w:color="auto"/>
              <w:right w:val="single" w:sz="4" w:space="0" w:color="auto"/>
            </w:tcBorders>
            <w:shd w:val="clear" w:color="auto" w:fill="auto"/>
            <w:noWrap/>
            <w:vAlign w:val="bottom"/>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Javna dela</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9.615</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7.085</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199</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121</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17.020</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0,02</w:t>
            </w:r>
            <w:r w:rsidRPr="00182104">
              <w:rPr>
                <w:rFonts w:cs="Arial"/>
                <w:sz w:val="16"/>
                <w:szCs w:val="16"/>
                <w:lang w:val="sl-SI" w:eastAsia="sl-SI"/>
              </w:rPr>
              <w:t xml:space="preserve"> </w:t>
            </w:r>
          </w:p>
        </w:tc>
      </w:tr>
      <w:tr w:rsidR="00556708" w:rsidRPr="00182104" w:rsidTr="00556708">
        <w:trPr>
          <w:trHeight w:val="45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K01</w:t>
            </w:r>
          </w:p>
        </w:tc>
        <w:tc>
          <w:tcPr>
            <w:tcW w:w="2620" w:type="dxa"/>
            <w:tcBorders>
              <w:top w:val="nil"/>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rPr>
                <w:rFonts w:ascii="Calibri" w:hAnsi="Calibri" w:cs="Calibri"/>
                <w:sz w:val="16"/>
                <w:szCs w:val="16"/>
                <w:lang w:val="sl-SI" w:eastAsia="sl-SI"/>
              </w:rPr>
            </w:pPr>
            <w:r w:rsidRPr="00182104">
              <w:rPr>
                <w:rFonts w:ascii="Calibri" w:hAnsi="Calibri" w:cs="Calibri"/>
                <w:sz w:val="16"/>
                <w:szCs w:val="16"/>
                <w:lang w:val="sl-SI" w:eastAsia="sl-SI"/>
              </w:rPr>
              <w:t>Strokovni delavci področja obvezne socialne varnosti</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100.418</w:t>
            </w:r>
            <w:r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6.853</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107.271</w:t>
            </w:r>
            <w:r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0,13</w:t>
            </w:r>
            <w:r w:rsidRPr="00182104">
              <w:rPr>
                <w:rFonts w:cs="Arial"/>
                <w:sz w:val="16"/>
                <w:szCs w:val="16"/>
                <w:lang w:val="sl-SI" w:eastAsia="sl-SI"/>
              </w:rPr>
              <w:t xml:space="preserve"> </w:t>
            </w:r>
          </w:p>
        </w:tc>
      </w:tr>
      <w:tr w:rsidR="00556708" w:rsidRPr="00182104" w:rsidTr="00556708">
        <w:trPr>
          <w:trHeight w:val="25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556708" w:rsidRPr="00182104" w:rsidRDefault="00556708" w:rsidP="00556708">
            <w:pPr>
              <w:spacing w:line="240" w:lineRule="auto"/>
              <w:rPr>
                <w:rFonts w:cs="Arial"/>
                <w:sz w:val="16"/>
                <w:szCs w:val="16"/>
                <w:lang w:val="sl-SI" w:eastAsia="sl-SI"/>
              </w:rPr>
            </w:pPr>
            <w:r w:rsidRPr="00182104">
              <w:rPr>
                <w:rFonts w:cs="Arial"/>
                <w:sz w:val="16"/>
                <w:szCs w:val="16"/>
                <w:lang w:val="sl-SI" w:eastAsia="sl-SI"/>
              </w:rPr>
              <w:t> </w:t>
            </w:r>
          </w:p>
        </w:tc>
        <w:tc>
          <w:tcPr>
            <w:tcW w:w="2620" w:type="dxa"/>
            <w:tcBorders>
              <w:top w:val="nil"/>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rPr>
                <w:rFonts w:cs="Arial"/>
                <w:color w:val="000000"/>
                <w:sz w:val="16"/>
                <w:szCs w:val="16"/>
                <w:lang w:val="sl-SI" w:eastAsia="sl-SI"/>
              </w:rPr>
            </w:pPr>
            <w:r w:rsidRPr="00182104">
              <w:rPr>
                <w:rFonts w:cs="Arial"/>
                <w:color w:val="000000"/>
                <w:sz w:val="16"/>
                <w:szCs w:val="16"/>
                <w:lang w:val="sl-SI" w:eastAsia="sl-SI"/>
              </w:rPr>
              <w:t>Skupaj</w:t>
            </w:r>
          </w:p>
        </w:tc>
        <w:tc>
          <w:tcPr>
            <w:tcW w:w="1094" w:type="dxa"/>
            <w:tcBorders>
              <w:top w:val="nil"/>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34.653.515</w:t>
            </w:r>
            <w:r w:rsidR="00F333F3" w:rsidRPr="00182104">
              <w:rPr>
                <w:rFonts w:cs="Arial"/>
                <w:color w:val="000000"/>
                <w:sz w:val="16"/>
                <w:szCs w:val="16"/>
                <w:lang w:val="sl-SI" w:eastAsia="sl-SI"/>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702.469</w:t>
            </w:r>
            <w:r w:rsidRPr="00182104">
              <w:rPr>
                <w:rFonts w:cs="Arial"/>
                <w:color w:val="000000"/>
                <w:sz w:val="16"/>
                <w:szCs w:val="16"/>
                <w:lang w:val="sl-SI" w:eastAsia="sl-SI"/>
              </w:rPr>
              <w:t xml:space="preserve"> </w:t>
            </w:r>
          </w:p>
        </w:tc>
        <w:tc>
          <w:tcPr>
            <w:tcW w:w="976" w:type="dxa"/>
            <w:tcBorders>
              <w:top w:val="nil"/>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3.280.207</w:t>
            </w:r>
            <w:r w:rsidR="00F333F3" w:rsidRPr="00182104">
              <w:rPr>
                <w:rFonts w:cs="Arial"/>
                <w:color w:val="000000"/>
                <w:sz w:val="16"/>
                <w:szCs w:val="16"/>
                <w:lang w:val="sl-SI" w:eastAsia="sl-SI"/>
              </w:rPr>
              <w:t xml:space="preserve"> </w:t>
            </w:r>
          </w:p>
        </w:tc>
        <w:tc>
          <w:tcPr>
            <w:tcW w:w="11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13.490.029</w:t>
            </w:r>
            <w:r w:rsidRPr="00182104">
              <w:rPr>
                <w:rFonts w:cs="Arial"/>
                <w:color w:val="000000"/>
                <w:sz w:val="16"/>
                <w:szCs w:val="16"/>
                <w:lang w:val="sl-SI" w:eastAsia="sl-SI"/>
              </w:rPr>
              <w:t xml:space="preserve"> </w:t>
            </w:r>
          </w:p>
        </w:tc>
        <w:tc>
          <w:tcPr>
            <w:tcW w:w="9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105.008</w:t>
            </w:r>
            <w:r w:rsidRPr="00182104">
              <w:rPr>
                <w:rFonts w:cs="Arial"/>
                <w:color w:val="000000"/>
                <w:sz w:val="16"/>
                <w:szCs w:val="16"/>
                <w:lang w:val="sl-SI" w:eastAsia="sl-SI"/>
              </w:rPr>
              <w:t xml:space="preserve"> </w:t>
            </w:r>
          </w:p>
        </w:tc>
        <w:tc>
          <w:tcPr>
            <w:tcW w:w="1054"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2.988.960</w:t>
            </w:r>
            <w:r w:rsidRPr="00182104">
              <w:rPr>
                <w:rFonts w:cs="Arial"/>
                <w:color w:val="000000"/>
                <w:sz w:val="16"/>
                <w:szCs w:val="16"/>
                <w:lang w:val="sl-SI" w:eastAsia="sl-SI"/>
              </w:rPr>
              <w:t xml:space="preserve"> </w:t>
            </w:r>
          </w:p>
        </w:tc>
        <w:tc>
          <w:tcPr>
            <w:tcW w:w="1057"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9.430.054</w:t>
            </w:r>
            <w:r w:rsidRPr="00182104">
              <w:rPr>
                <w:rFonts w:cs="Arial"/>
                <w:color w:val="000000"/>
                <w:sz w:val="16"/>
                <w:szCs w:val="16"/>
                <w:lang w:val="sl-SI" w:eastAsia="sl-SI"/>
              </w:rPr>
              <w:t xml:space="preserve"> </w:t>
            </w:r>
          </w:p>
        </w:tc>
        <w:tc>
          <w:tcPr>
            <w:tcW w:w="118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19.058.979</w:t>
            </w:r>
            <w:r w:rsidRPr="00182104">
              <w:rPr>
                <w:rFonts w:cs="Arial"/>
                <w:color w:val="000000"/>
                <w:sz w:val="16"/>
                <w:szCs w:val="16"/>
                <w:lang w:val="sl-SI" w:eastAsia="sl-SI"/>
              </w:rPr>
              <w:t xml:space="preserve"> </w:t>
            </w:r>
          </w:p>
        </w:tc>
        <w:tc>
          <w:tcPr>
            <w:tcW w:w="879"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319.765</w:t>
            </w:r>
            <w:r w:rsidRPr="00182104">
              <w:rPr>
                <w:rFonts w:cs="Arial"/>
                <w:color w:val="000000"/>
                <w:sz w:val="16"/>
                <w:szCs w:val="16"/>
                <w:lang w:val="sl-SI" w:eastAsia="sl-SI"/>
              </w:rPr>
              <w:t xml:space="preserve"> </w:t>
            </w:r>
          </w:p>
        </w:tc>
        <w:tc>
          <w:tcPr>
            <w:tcW w:w="1035" w:type="dxa"/>
            <w:tcBorders>
              <w:top w:val="nil"/>
              <w:left w:val="nil"/>
              <w:bottom w:val="single" w:sz="4" w:space="0" w:color="auto"/>
              <w:right w:val="single" w:sz="4" w:space="0" w:color="auto"/>
            </w:tcBorders>
            <w:shd w:val="clear" w:color="auto" w:fill="auto"/>
            <w:vAlign w:val="center"/>
            <w:hideMark/>
          </w:tcPr>
          <w:p w:rsidR="00556708" w:rsidRPr="00182104" w:rsidRDefault="00F333F3"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556708" w:rsidRPr="00182104">
              <w:rPr>
                <w:rFonts w:cs="Arial"/>
                <w:color w:val="000000"/>
                <w:sz w:val="16"/>
                <w:szCs w:val="16"/>
                <w:lang w:val="sl-SI" w:eastAsia="sl-SI"/>
              </w:rPr>
              <w:t>1.202.160</w:t>
            </w:r>
            <w:r w:rsidRPr="00182104">
              <w:rPr>
                <w:rFonts w:cs="Arial"/>
                <w:color w:val="000000"/>
                <w:sz w:val="16"/>
                <w:szCs w:val="16"/>
                <w:lang w:val="sl-SI" w:eastAsia="sl-SI"/>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556708" w:rsidRPr="00182104" w:rsidRDefault="00556708" w:rsidP="00556708">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85.231.146</w:t>
            </w:r>
            <w:r w:rsidR="00F333F3" w:rsidRPr="00182104">
              <w:rPr>
                <w:rFonts w:cs="Arial"/>
                <w:color w:val="000000"/>
                <w:sz w:val="16"/>
                <w:szCs w:val="16"/>
                <w:lang w:val="sl-SI" w:eastAsia="sl-SI"/>
              </w:rPr>
              <w:t xml:space="preserve"> </w:t>
            </w:r>
          </w:p>
        </w:tc>
        <w:tc>
          <w:tcPr>
            <w:tcW w:w="736" w:type="dxa"/>
            <w:tcBorders>
              <w:top w:val="nil"/>
              <w:left w:val="nil"/>
              <w:bottom w:val="single" w:sz="4" w:space="0" w:color="auto"/>
              <w:right w:val="single" w:sz="4" w:space="0" w:color="auto"/>
            </w:tcBorders>
            <w:shd w:val="clear" w:color="auto" w:fill="auto"/>
            <w:noWrap/>
            <w:vAlign w:val="center"/>
            <w:hideMark/>
          </w:tcPr>
          <w:p w:rsidR="00556708" w:rsidRPr="00182104" w:rsidRDefault="00F333F3" w:rsidP="00556708">
            <w:pPr>
              <w:spacing w:line="240" w:lineRule="auto"/>
              <w:jc w:val="right"/>
              <w:rPr>
                <w:rFonts w:cs="Arial"/>
                <w:sz w:val="16"/>
                <w:szCs w:val="16"/>
                <w:lang w:val="sl-SI" w:eastAsia="sl-SI"/>
              </w:rPr>
            </w:pPr>
            <w:r w:rsidRPr="00182104">
              <w:rPr>
                <w:rFonts w:cs="Arial"/>
                <w:sz w:val="16"/>
                <w:szCs w:val="16"/>
                <w:lang w:val="sl-SI" w:eastAsia="sl-SI"/>
              </w:rPr>
              <w:t xml:space="preserve">  </w:t>
            </w:r>
            <w:r w:rsidR="00556708" w:rsidRPr="00182104">
              <w:rPr>
                <w:rFonts w:cs="Arial"/>
                <w:sz w:val="16"/>
                <w:szCs w:val="16"/>
                <w:lang w:val="sl-SI" w:eastAsia="sl-SI"/>
              </w:rPr>
              <w:t>100</w:t>
            </w:r>
            <w:r w:rsidRPr="00182104">
              <w:rPr>
                <w:rFonts w:cs="Arial"/>
                <w:sz w:val="16"/>
                <w:szCs w:val="16"/>
                <w:lang w:val="sl-SI" w:eastAsia="sl-SI"/>
              </w:rPr>
              <w:t xml:space="preserve"> </w:t>
            </w:r>
          </w:p>
        </w:tc>
      </w:tr>
    </w:tbl>
    <w:p w:rsidR="00797DC9" w:rsidRDefault="00A749D6" w:rsidP="0029105E">
      <w:pPr>
        <w:jc w:val="both"/>
        <w:rPr>
          <w:sz w:val="16"/>
          <w:szCs w:val="16"/>
          <w:lang w:val="sl-SI" w:eastAsia="sl-SI"/>
        </w:rPr>
        <w:sectPr w:rsidR="00797DC9" w:rsidSect="00797DC9">
          <w:type w:val="continuous"/>
          <w:pgSz w:w="16840" w:h="11900" w:orient="landscape" w:code="9"/>
          <w:pgMar w:top="1701" w:right="1701" w:bottom="1701" w:left="1134" w:header="964" w:footer="794" w:gutter="0"/>
          <w:cols w:space="708"/>
          <w:titlePg/>
          <w:docGrid w:linePitch="272"/>
        </w:sectPr>
      </w:pPr>
      <w:r w:rsidRPr="00182104">
        <w:rPr>
          <w:sz w:val="16"/>
          <w:szCs w:val="16"/>
          <w:lang w:val="sl-SI" w:eastAsia="sl-SI"/>
        </w:rPr>
        <w:t xml:space="preserve"> </w:t>
      </w:r>
      <w:r w:rsidR="002F60FF" w:rsidRPr="00182104">
        <w:rPr>
          <w:sz w:val="16"/>
          <w:szCs w:val="16"/>
          <w:lang w:val="sl-SI" w:eastAsia="sl-SI"/>
        </w:rPr>
        <w:t>Vir: ISPA</w:t>
      </w:r>
      <w:r w:rsidR="00B85D37" w:rsidRPr="00182104">
        <w:rPr>
          <w:sz w:val="16"/>
          <w:szCs w:val="16"/>
          <w:lang w:val="sl-SI" w:eastAsia="sl-SI"/>
        </w:rPr>
        <w:t>P</w:t>
      </w:r>
    </w:p>
    <w:p w:rsidR="00893840" w:rsidRPr="00182104" w:rsidRDefault="00893840" w:rsidP="0029105E">
      <w:pPr>
        <w:jc w:val="both"/>
        <w:rPr>
          <w:sz w:val="16"/>
          <w:szCs w:val="16"/>
          <w:lang w:val="sl-SI" w:eastAsia="sl-SI"/>
        </w:rPr>
        <w:sectPr w:rsidR="00893840" w:rsidRPr="00182104" w:rsidSect="00797DC9">
          <w:type w:val="continuous"/>
          <w:pgSz w:w="11900" w:h="16840" w:code="9"/>
          <w:pgMar w:top="1701" w:right="1701" w:bottom="1134" w:left="1701" w:header="964" w:footer="794" w:gutter="0"/>
          <w:cols w:space="708"/>
          <w:titlePg/>
          <w:docGrid w:linePitch="272"/>
        </w:sectPr>
      </w:pPr>
    </w:p>
    <w:p w:rsidR="005A5C3D" w:rsidRPr="00182104" w:rsidRDefault="00B669B9" w:rsidP="0070423E">
      <w:pPr>
        <w:pStyle w:val="Naslov1"/>
      </w:pPr>
      <w:bookmarkStart w:id="34" w:name="_Toc523465049"/>
      <w:r w:rsidRPr="00182104">
        <w:t>Dodatki</w:t>
      </w:r>
      <w:bookmarkEnd w:id="34"/>
      <w:r w:rsidR="00FD7342" w:rsidRPr="00182104">
        <w:t xml:space="preserve"> </w:t>
      </w:r>
    </w:p>
    <w:p w:rsidR="005C30FF" w:rsidRPr="00182104" w:rsidRDefault="005C30FF" w:rsidP="002A382E">
      <w:pPr>
        <w:jc w:val="both"/>
        <w:rPr>
          <w:rFonts w:cs="Arial"/>
          <w:sz w:val="22"/>
          <w:szCs w:val="22"/>
          <w:lang w:val="sl-SI"/>
        </w:rPr>
      </w:pPr>
    </w:p>
    <w:p w:rsidR="00B57893" w:rsidRPr="00B80D29" w:rsidRDefault="00B57893" w:rsidP="00B57893">
      <w:pPr>
        <w:jc w:val="both"/>
        <w:rPr>
          <w:rFonts w:cs="Arial"/>
          <w:sz w:val="22"/>
          <w:szCs w:val="22"/>
          <w:lang w:val="sl-SI"/>
        </w:rPr>
      </w:pPr>
      <w:r w:rsidRPr="00B80D29">
        <w:rPr>
          <w:rFonts w:cs="Arial"/>
          <w:sz w:val="22"/>
          <w:szCs w:val="22"/>
          <w:lang w:val="sl-SI"/>
        </w:rPr>
        <w:t xml:space="preserve">Izplačevanje dodatkov </w:t>
      </w:r>
      <w:r w:rsidRPr="00182104">
        <w:rPr>
          <w:rFonts w:cs="Arial"/>
          <w:sz w:val="22"/>
          <w:szCs w:val="22"/>
          <w:lang w:val="sl-SI"/>
        </w:rPr>
        <w:t>j</w:t>
      </w:r>
      <w:r w:rsidRPr="00B80D29">
        <w:rPr>
          <w:rFonts w:cs="Arial"/>
          <w:sz w:val="22"/>
          <w:szCs w:val="22"/>
          <w:lang w:val="sl-SI"/>
        </w:rPr>
        <w:t>avnim uslužbencem urejajo ZSPJS, kolektivna pogodba za javni sektor (KPJS) oziroma za položajni dodatek Uredba o kriterijih za določitev višine položajnega dodatka za javne uslužbence</w:t>
      </w:r>
      <w:r w:rsidRPr="00B80D29">
        <w:rPr>
          <w:rFonts w:cs="Arial"/>
          <w:bCs/>
          <w:sz w:val="22"/>
          <w:szCs w:val="22"/>
          <w:lang w:val="sl-SI"/>
        </w:rPr>
        <w:t xml:space="preserve">. </w:t>
      </w:r>
      <w:r w:rsidRPr="00B80D29">
        <w:rPr>
          <w:rFonts w:cs="Arial"/>
          <w:sz w:val="22"/>
          <w:szCs w:val="22"/>
          <w:lang w:val="sl-SI"/>
        </w:rPr>
        <w:t>Izjema je le dodatek za stalnost, ki ga prejemajo uradniki s posebnimi pooblastili, in sicer na podlagi področnih predpisov.</w:t>
      </w:r>
    </w:p>
    <w:p w:rsidR="00B57893" w:rsidRPr="00182104" w:rsidRDefault="00B57893" w:rsidP="00B57893">
      <w:pPr>
        <w:jc w:val="both"/>
        <w:rPr>
          <w:rFonts w:cs="Arial"/>
          <w:szCs w:val="20"/>
          <w:lang w:val="sl-SI"/>
        </w:rPr>
      </w:pPr>
    </w:p>
    <w:p w:rsidR="00B57893" w:rsidRPr="00182104" w:rsidRDefault="00B57893" w:rsidP="00B57893">
      <w:pPr>
        <w:spacing w:line="260" w:lineRule="exact"/>
        <w:jc w:val="both"/>
        <w:rPr>
          <w:rFonts w:cs="Arial"/>
          <w:sz w:val="22"/>
          <w:szCs w:val="22"/>
          <w:lang w:val="sl-SI"/>
        </w:rPr>
      </w:pPr>
      <w:r w:rsidRPr="00182104">
        <w:rPr>
          <w:rFonts w:cs="Arial"/>
          <w:sz w:val="22"/>
          <w:szCs w:val="22"/>
          <w:lang w:val="sl-SI"/>
        </w:rPr>
        <w:t>ZSPJS v 23. členu določa osem vrst dodatkov, ki pripadajo javnim uslužbencem</w:t>
      </w:r>
      <w:r w:rsidR="004B4B8D" w:rsidRPr="00182104">
        <w:rPr>
          <w:rFonts w:cs="Arial"/>
          <w:sz w:val="22"/>
          <w:szCs w:val="22"/>
          <w:lang w:val="sl-SI"/>
        </w:rPr>
        <w:t>. To so</w:t>
      </w:r>
      <w:r w:rsidRPr="00182104">
        <w:rPr>
          <w:rFonts w:cs="Arial"/>
          <w:sz w:val="22"/>
          <w:szCs w:val="22"/>
          <w:lang w:val="sl-SI"/>
        </w:rPr>
        <w:t>:</w:t>
      </w:r>
    </w:p>
    <w:p w:rsidR="00B57893" w:rsidRPr="00182104" w:rsidRDefault="00B57893" w:rsidP="00C339C9">
      <w:pPr>
        <w:pStyle w:val="Odstavekseznama"/>
        <w:numPr>
          <w:ilvl w:val="0"/>
          <w:numId w:val="13"/>
        </w:numPr>
        <w:spacing w:line="260" w:lineRule="exact"/>
        <w:jc w:val="both"/>
        <w:rPr>
          <w:rFonts w:cs="Arial"/>
          <w:sz w:val="22"/>
          <w:szCs w:val="22"/>
          <w:lang w:val="sl-SI"/>
        </w:rPr>
      </w:pPr>
      <w:r w:rsidRPr="00182104">
        <w:rPr>
          <w:rFonts w:cs="Arial"/>
          <w:sz w:val="22"/>
          <w:szCs w:val="22"/>
          <w:lang w:val="sl-SI"/>
        </w:rPr>
        <w:t xml:space="preserve">položajni dodatek, </w:t>
      </w:r>
    </w:p>
    <w:p w:rsidR="00B57893" w:rsidRPr="00182104" w:rsidRDefault="00B57893" w:rsidP="00C339C9">
      <w:pPr>
        <w:pStyle w:val="Odstavekseznama"/>
        <w:numPr>
          <w:ilvl w:val="0"/>
          <w:numId w:val="13"/>
        </w:numPr>
        <w:spacing w:line="260" w:lineRule="exact"/>
        <w:jc w:val="both"/>
        <w:rPr>
          <w:rFonts w:cs="Arial"/>
          <w:sz w:val="22"/>
          <w:szCs w:val="22"/>
          <w:lang w:val="sl-SI"/>
        </w:rPr>
      </w:pPr>
      <w:r w:rsidRPr="00182104">
        <w:rPr>
          <w:rFonts w:cs="Arial"/>
          <w:sz w:val="22"/>
          <w:szCs w:val="22"/>
          <w:lang w:val="sl-SI"/>
        </w:rPr>
        <w:t xml:space="preserve">dodatek za delovno dobo, </w:t>
      </w:r>
    </w:p>
    <w:p w:rsidR="00B57893" w:rsidRPr="00182104" w:rsidRDefault="00B57893" w:rsidP="00C339C9">
      <w:pPr>
        <w:pStyle w:val="Odstavekseznama"/>
        <w:numPr>
          <w:ilvl w:val="0"/>
          <w:numId w:val="13"/>
        </w:numPr>
        <w:spacing w:line="260" w:lineRule="exact"/>
        <w:jc w:val="both"/>
        <w:rPr>
          <w:rFonts w:cs="Arial"/>
          <w:sz w:val="22"/>
          <w:szCs w:val="22"/>
          <w:lang w:val="sl-SI"/>
        </w:rPr>
      </w:pPr>
      <w:r w:rsidRPr="00182104">
        <w:rPr>
          <w:rFonts w:cs="Arial"/>
          <w:sz w:val="22"/>
          <w:szCs w:val="22"/>
          <w:lang w:val="sl-SI"/>
        </w:rPr>
        <w:t xml:space="preserve">dodatek za mentorstvo, </w:t>
      </w:r>
    </w:p>
    <w:p w:rsidR="00B57893" w:rsidRPr="00182104" w:rsidRDefault="00B57893" w:rsidP="00C339C9">
      <w:pPr>
        <w:pStyle w:val="Odstavekseznama"/>
        <w:numPr>
          <w:ilvl w:val="0"/>
          <w:numId w:val="13"/>
        </w:numPr>
        <w:spacing w:line="260" w:lineRule="exact"/>
        <w:jc w:val="both"/>
        <w:rPr>
          <w:rFonts w:cs="Arial"/>
          <w:sz w:val="22"/>
          <w:szCs w:val="22"/>
          <w:lang w:val="sl-SI"/>
        </w:rPr>
      </w:pPr>
      <w:r w:rsidRPr="00182104">
        <w:rPr>
          <w:rFonts w:cs="Arial"/>
          <w:sz w:val="22"/>
          <w:szCs w:val="22"/>
          <w:lang w:val="sl-SI"/>
        </w:rPr>
        <w:t>dodatek za specializacijo, magisterij ali doktorat, če to ni pogoj za zasedbo delovnega mesta,</w:t>
      </w:r>
    </w:p>
    <w:p w:rsidR="00B57893" w:rsidRPr="00182104" w:rsidRDefault="00B57893" w:rsidP="00C339C9">
      <w:pPr>
        <w:pStyle w:val="Odstavekseznama"/>
        <w:numPr>
          <w:ilvl w:val="0"/>
          <w:numId w:val="13"/>
        </w:numPr>
        <w:spacing w:line="260" w:lineRule="exact"/>
        <w:jc w:val="both"/>
        <w:rPr>
          <w:rFonts w:cs="Arial"/>
          <w:sz w:val="22"/>
          <w:szCs w:val="22"/>
          <w:lang w:val="sl-SI"/>
        </w:rPr>
      </w:pPr>
      <w:r w:rsidRPr="00182104">
        <w:rPr>
          <w:rFonts w:cs="Arial"/>
          <w:sz w:val="22"/>
          <w:szCs w:val="22"/>
          <w:lang w:val="sl-SI"/>
        </w:rPr>
        <w:t>dodatek za dvojezičnost,</w:t>
      </w:r>
    </w:p>
    <w:p w:rsidR="00B57893" w:rsidRPr="00182104" w:rsidRDefault="00B57893" w:rsidP="00C339C9">
      <w:pPr>
        <w:pStyle w:val="Odstavekseznama"/>
        <w:numPr>
          <w:ilvl w:val="0"/>
          <w:numId w:val="13"/>
        </w:numPr>
        <w:spacing w:line="260" w:lineRule="exact"/>
        <w:jc w:val="both"/>
        <w:rPr>
          <w:rFonts w:cs="Arial"/>
          <w:sz w:val="22"/>
          <w:szCs w:val="22"/>
          <w:lang w:val="sl-SI"/>
        </w:rPr>
      </w:pPr>
      <w:r w:rsidRPr="00182104">
        <w:rPr>
          <w:rFonts w:cs="Arial"/>
          <w:sz w:val="22"/>
          <w:szCs w:val="22"/>
          <w:lang w:val="sl-SI"/>
        </w:rPr>
        <w:t>dodat</w:t>
      </w:r>
      <w:r w:rsidR="004B4B8D" w:rsidRPr="00182104">
        <w:rPr>
          <w:rFonts w:cs="Arial"/>
          <w:sz w:val="22"/>
          <w:szCs w:val="22"/>
          <w:lang w:val="sl-SI"/>
        </w:rPr>
        <w:t>e</w:t>
      </w:r>
      <w:r w:rsidRPr="00182104">
        <w:rPr>
          <w:rFonts w:cs="Arial"/>
          <w:sz w:val="22"/>
          <w:szCs w:val="22"/>
          <w:lang w:val="sl-SI"/>
        </w:rPr>
        <w:t>k za manj ugodne delovne pogoje, ki niso upoštevani v vrednotenju delovnega mesta, naziva,</w:t>
      </w:r>
    </w:p>
    <w:p w:rsidR="00B57893" w:rsidRPr="00182104" w:rsidRDefault="00B57893" w:rsidP="00C339C9">
      <w:pPr>
        <w:pStyle w:val="Odstavekseznama"/>
        <w:numPr>
          <w:ilvl w:val="0"/>
          <w:numId w:val="13"/>
        </w:numPr>
        <w:spacing w:line="260" w:lineRule="exact"/>
        <w:jc w:val="both"/>
        <w:rPr>
          <w:rFonts w:cs="Arial"/>
          <w:sz w:val="22"/>
          <w:szCs w:val="22"/>
          <w:lang w:val="sl-SI"/>
        </w:rPr>
      </w:pPr>
      <w:r w:rsidRPr="00182104">
        <w:rPr>
          <w:rFonts w:cs="Arial"/>
          <w:sz w:val="22"/>
          <w:szCs w:val="22"/>
          <w:lang w:val="sl-SI"/>
        </w:rPr>
        <w:t>dodat</w:t>
      </w:r>
      <w:r w:rsidR="004B4B8D" w:rsidRPr="00182104">
        <w:rPr>
          <w:rFonts w:cs="Arial"/>
          <w:sz w:val="22"/>
          <w:szCs w:val="22"/>
          <w:lang w:val="sl-SI"/>
        </w:rPr>
        <w:t>e</w:t>
      </w:r>
      <w:r w:rsidRPr="00182104">
        <w:rPr>
          <w:rFonts w:cs="Arial"/>
          <w:sz w:val="22"/>
          <w:szCs w:val="22"/>
          <w:lang w:val="sl-SI"/>
        </w:rPr>
        <w:t>k za nevarnosti in posebne</w:t>
      </w:r>
      <w:r w:rsidR="001F4B62" w:rsidRPr="00182104">
        <w:rPr>
          <w:rFonts w:cs="Arial"/>
          <w:sz w:val="22"/>
          <w:szCs w:val="22"/>
          <w:lang w:val="sl-SI"/>
        </w:rPr>
        <w:t xml:space="preserve"> obremenitve, ki niso upoštevane</w:t>
      </w:r>
      <w:r w:rsidRPr="00182104">
        <w:rPr>
          <w:rFonts w:cs="Arial"/>
          <w:sz w:val="22"/>
          <w:szCs w:val="22"/>
          <w:lang w:val="sl-SI"/>
        </w:rPr>
        <w:t xml:space="preserve"> v vrednotenju delovnega mesta, naziva,</w:t>
      </w:r>
    </w:p>
    <w:p w:rsidR="00B57893" w:rsidRPr="00182104" w:rsidRDefault="00B57893" w:rsidP="00C339C9">
      <w:pPr>
        <w:pStyle w:val="Odstavekseznama"/>
        <w:numPr>
          <w:ilvl w:val="0"/>
          <w:numId w:val="13"/>
        </w:numPr>
        <w:spacing w:line="260" w:lineRule="exact"/>
        <w:jc w:val="both"/>
        <w:rPr>
          <w:rFonts w:cs="Arial"/>
          <w:sz w:val="22"/>
          <w:szCs w:val="22"/>
          <w:lang w:val="sl-SI"/>
        </w:rPr>
      </w:pPr>
      <w:r w:rsidRPr="00182104">
        <w:rPr>
          <w:rFonts w:cs="Arial"/>
          <w:sz w:val="22"/>
          <w:szCs w:val="22"/>
          <w:lang w:val="sl-SI"/>
        </w:rPr>
        <w:t>dodat</w:t>
      </w:r>
      <w:r w:rsidR="004B4B8D" w:rsidRPr="00182104">
        <w:rPr>
          <w:rFonts w:cs="Arial"/>
          <w:sz w:val="22"/>
          <w:szCs w:val="22"/>
          <w:lang w:val="sl-SI"/>
        </w:rPr>
        <w:t>e</w:t>
      </w:r>
      <w:r w:rsidRPr="00182104">
        <w:rPr>
          <w:rFonts w:cs="Arial"/>
          <w:sz w:val="22"/>
          <w:szCs w:val="22"/>
          <w:lang w:val="sl-SI"/>
        </w:rPr>
        <w:t>k za delo v manj ugodnem delovnem času.</w:t>
      </w:r>
    </w:p>
    <w:p w:rsidR="00B57893" w:rsidRPr="00182104" w:rsidRDefault="00B57893" w:rsidP="00B57893">
      <w:pPr>
        <w:spacing w:line="260" w:lineRule="exact"/>
        <w:jc w:val="both"/>
        <w:rPr>
          <w:rFonts w:cs="Arial"/>
          <w:sz w:val="22"/>
          <w:szCs w:val="22"/>
          <w:lang w:val="sl-SI"/>
        </w:rPr>
      </w:pPr>
    </w:p>
    <w:p w:rsidR="00B57893" w:rsidRPr="00182104" w:rsidRDefault="00B57893" w:rsidP="00B57893">
      <w:pPr>
        <w:spacing w:line="260" w:lineRule="exact"/>
        <w:jc w:val="both"/>
        <w:rPr>
          <w:rFonts w:cs="Arial"/>
          <w:sz w:val="22"/>
          <w:szCs w:val="22"/>
          <w:lang w:val="sl-SI"/>
        </w:rPr>
      </w:pPr>
      <w:r w:rsidRPr="00182104">
        <w:rPr>
          <w:rFonts w:cs="Arial"/>
          <w:sz w:val="22"/>
          <w:szCs w:val="22"/>
          <w:lang w:val="sl-SI"/>
        </w:rPr>
        <w:t xml:space="preserve">Zaradi specifičnih razlik v dejavnostih javnega sektorja, ki se nanašajo na dodatke za manj ugodne delovne pogoje, na dodatke za nevarnosti in obremenitve ter na dodatke za delo v manj ugodnem delovnem času, so zgoraj navedeni dodatki v Uredbi o enotni metodologiji in obrazcih za obračun in izplačilo plač v javnem sektorju opredeljeni s 55 različnimi vrstami. </w:t>
      </w:r>
    </w:p>
    <w:p w:rsidR="00B57893" w:rsidRPr="00182104" w:rsidRDefault="00B57893" w:rsidP="00B57893">
      <w:pPr>
        <w:spacing w:line="260" w:lineRule="exact"/>
        <w:jc w:val="both"/>
        <w:rPr>
          <w:rFonts w:cs="Arial"/>
          <w:sz w:val="22"/>
          <w:szCs w:val="22"/>
          <w:lang w:val="sl-SI"/>
        </w:rPr>
      </w:pPr>
    </w:p>
    <w:p w:rsidR="00B57893" w:rsidRPr="00182104" w:rsidRDefault="00A03346" w:rsidP="00B57893">
      <w:pPr>
        <w:spacing w:line="260" w:lineRule="exact"/>
        <w:jc w:val="both"/>
        <w:rPr>
          <w:rFonts w:cs="Arial"/>
          <w:sz w:val="22"/>
          <w:szCs w:val="22"/>
          <w:lang w:val="sl-SI"/>
        </w:rPr>
      </w:pPr>
      <w:r w:rsidRPr="00182104">
        <w:rPr>
          <w:rFonts w:cs="Arial"/>
          <w:sz w:val="22"/>
          <w:szCs w:val="22"/>
          <w:lang w:val="sl-SI"/>
        </w:rPr>
        <w:t>V letu 2017</w:t>
      </w:r>
      <w:r w:rsidR="00B57893" w:rsidRPr="00182104">
        <w:rPr>
          <w:rFonts w:cs="Arial"/>
          <w:sz w:val="22"/>
          <w:szCs w:val="22"/>
          <w:lang w:val="sl-SI"/>
        </w:rPr>
        <w:t xml:space="preserve"> so</w:t>
      </w:r>
      <w:r w:rsidR="004E46BC" w:rsidRPr="00182104">
        <w:rPr>
          <w:rFonts w:cs="Arial"/>
          <w:sz w:val="22"/>
          <w:szCs w:val="22"/>
          <w:lang w:val="sl-SI"/>
        </w:rPr>
        <w:t xml:space="preserve"> izplačila</w:t>
      </w:r>
      <w:r w:rsidR="006C1F81" w:rsidRPr="00182104">
        <w:rPr>
          <w:rFonts w:cs="Arial"/>
          <w:sz w:val="22"/>
          <w:szCs w:val="22"/>
          <w:lang w:val="sl-SI"/>
        </w:rPr>
        <w:t xml:space="preserve"> za dodatke znašala 305</w:t>
      </w:r>
      <w:r w:rsidR="00EB1F4F"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00EB1F4F" w:rsidRPr="00182104">
        <w:rPr>
          <w:rFonts w:cs="Arial"/>
          <w:sz w:val="22"/>
          <w:szCs w:val="22"/>
          <w:lang w:val="sl-SI"/>
        </w:rPr>
        <w:t xml:space="preserve">, kar je za 3,6 </w:t>
      </w:r>
      <w:r w:rsidR="004A3277" w:rsidRPr="00182104">
        <w:rPr>
          <w:rFonts w:cs="Arial"/>
          <w:sz w:val="22"/>
          <w:szCs w:val="22"/>
          <w:lang w:val="sl-SI"/>
        </w:rPr>
        <w:t>%</w:t>
      </w:r>
      <w:r w:rsidR="00EB1F4F" w:rsidRPr="00182104">
        <w:rPr>
          <w:rFonts w:cs="Arial"/>
          <w:sz w:val="22"/>
          <w:szCs w:val="22"/>
          <w:lang w:val="sl-SI"/>
        </w:rPr>
        <w:t xml:space="preserve"> več kot v letu 2016. Dodatki predstavljajo 8,2</w:t>
      </w:r>
      <w:r w:rsidR="003F4ADB" w:rsidRPr="00182104">
        <w:rPr>
          <w:rFonts w:cs="Arial"/>
          <w:sz w:val="22"/>
          <w:szCs w:val="22"/>
          <w:lang w:val="sl-SI"/>
        </w:rPr>
        <w:t xml:space="preserve"> </w:t>
      </w:r>
      <w:r w:rsidR="004A3277" w:rsidRPr="00182104">
        <w:rPr>
          <w:rFonts w:cs="Arial"/>
          <w:sz w:val="22"/>
          <w:szCs w:val="22"/>
          <w:lang w:val="sl-SI"/>
        </w:rPr>
        <w:t>%</w:t>
      </w:r>
      <w:r w:rsidR="003F4ADB" w:rsidRPr="00182104">
        <w:rPr>
          <w:rFonts w:cs="Arial"/>
          <w:sz w:val="22"/>
          <w:szCs w:val="22"/>
          <w:lang w:val="sl-SI"/>
        </w:rPr>
        <w:t xml:space="preserve"> mase bruto plač</w:t>
      </w:r>
      <w:r w:rsidR="00B57893" w:rsidRPr="00182104">
        <w:rPr>
          <w:rFonts w:cs="Arial"/>
          <w:sz w:val="22"/>
          <w:szCs w:val="22"/>
          <w:lang w:val="sl-SI"/>
        </w:rPr>
        <w:t xml:space="preserve"> (preglednica 17).</w:t>
      </w:r>
    </w:p>
    <w:p w:rsidR="00B57893" w:rsidRPr="00182104" w:rsidRDefault="00B57893" w:rsidP="00B57893">
      <w:pPr>
        <w:spacing w:line="260" w:lineRule="exact"/>
        <w:jc w:val="both"/>
        <w:rPr>
          <w:rFonts w:cs="Arial"/>
          <w:sz w:val="22"/>
          <w:szCs w:val="22"/>
          <w:lang w:val="sl-SI"/>
        </w:rPr>
      </w:pPr>
    </w:p>
    <w:p w:rsidR="00B57893" w:rsidRPr="00182104" w:rsidRDefault="00B57893" w:rsidP="00B57893">
      <w:pPr>
        <w:spacing w:line="240" w:lineRule="auto"/>
        <w:jc w:val="both"/>
        <w:rPr>
          <w:rFonts w:cs="Arial"/>
          <w:sz w:val="22"/>
          <w:szCs w:val="22"/>
          <w:lang w:val="sl-SI"/>
        </w:rPr>
      </w:pPr>
      <w:r w:rsidRPr="00182104">
        <w:rPr>
          <w:rFonts w:cs="Arial"/>
          <w:sz w:val="22"/>
          <w:szCs w:val="22"/>
          <w:lang w:val="sl-SI"/>
        </w:rPr>
        <w:t xml:space="preserve">Največji delež med dodatki zavzema dodatek za </w:t>
      </w:r>
      <w:r w:rsidR="00EB1F4F" w:rsidRPr="00182104">
        <w:rPr>
          <w:rFonts w:cs="Arial"/>
          <w:sz w:val="22"/>
          <w:szCs w:val="22"/>
          <w:lang w:val="sl-SI"/>
        </w:rPr>
        <w:t>delovno dobo (C020)</w:t>
      </w:r>
      <w:r w:rsidR="004B4B8D" w:rsidRPr="00182104">
        <w:rPr>
          <w:rFonts w:cs="Arial"/>
          <w:sz w:val="22"/>
          <w:szCs w:val="22"/>
          <w:lang w:val="sl-SI"/>
        </w:rPr>
        <w:t>.</w:t>
      </w:r>
      <w:r w:rsidR="00EB1F4F" w:rsidRPr="00182104">
        <w:rPr>
          <w:rFonts w:cs="Arial"/>
          <w:sz w:val="22"/>
          <w:szCs w:val="22"/>
          <w:lang w:val="sl-SI"/>
        </w:rPr>
        <w:t xml:space="preserve"> </w:t>
      </w:r>
      <w:r w:rsidR="004B4B8D" w:rsidRPr="00182104">
        <w:rPr>
          <w:rFonts w:cs="Arial"/>
          <w:sz w:val="22"/>
          <w:szCs w:val="22"/>
          <w:lang w:val="sl-SI"/>
        </w:rPr>
        <w:t>V</w:t>
      </w:r>
      <w:r w:rsidR="00EB1F4F" w:rsidRPr="00182104">
        <w:rPr>
          <w:rFonts w:cs="Arial"/>
          <w:sz w:val="22"/>
          <w:szCs w:val="22"/>
          <w:lang w:val="sl-SI"/>
        </w:rPr>
        <w:t xml:space="preserve"> letu 2017 je znašal 56,7 </w:t>
      </w:r>
      <w:r w:rsidR="004A3277" w:rsidRPr="00182104">
        <w:rPr>
          <w:rFonts w:cs="Arial"/>
          <w:sz w:val="22"/>
          <w:szCs w:val="22"/>
          <w:lang w:val="sl-SI"/>
        </w:rPr>
        <w:t>%</w:t>
      </w:r>
      <w:r w:rsidR="00EB1F4F" w:rsidRPr="00182104">
        <w:rPr>
          <w:rFonts w:cs="Arial"/>
          <w:sz w:val="22"/>
          <w:szCs w:val="22"/>
          <w:lang w:val="sl-SI"/>
        </w:rPr>
        <w:t xml:space="preserve"> vseh dodatkov (173,4</w:t>
      </w:r>
      <w:r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Pr="00182104">
        <w:rPr>
          <w:rFonts w:cs="Arial"/>
          <w:sz w:val="22"/>
          <w:szCs w:val="22"/>
          <w:lang w:val="sl-SI"/>
        </w:rPr>
        <w:t xml:space="preserve">). </w:t>
      </w:r>
    </w:p>
    <w:p w:rsidR="00B57893" w:rsidRPr="00182104" w:rsidRDefault="00B57893" w:rsidP="00B57893">
      <w:pPr>
        <w:spacing w:line="260" w:lineRule="exact"/>
        <w:jc w:val="both"/>
        <w:rPr>
          <w:rFonts w:cs="Arial"/>
          <w:sz w:val="22"/>
          <w:szCs w:val="22"/>
          <w:lang w:val="sl-SI"/>
        </w:rPr>
      </w:pPr>
    </w:p>
    <w:p w:rsidR="00B57893" w:rsidRPr="00182104" w:rsidRDefault="00EB1F4F" w:rsidP="00B57893">
      <w:pPr>
        <w:spacing w:line="260" w:lineRule="exact"/>
        <w:jc w:val="both"/>
        <w:rPr>
          <w:rFonts w:cs="Arial"/>
          <w:sz w:val="22"/>
          <w:szCs w:val="22"/>
          <w:lang w:val="sl-SI"/>
        </w:rPr>
      </w:pPr>
      <w:r w:rsidRPr="00182104">
        <w:rPr>
          <w:rFonts w:cs="Arial"/>
          <w:sz w:val="22"/>
          <w:szCs w:val="22"/>
          <w:lang w:val="sl-SI"/>
        </w:rPr>
        <w:t>Ker je znesek</w:t>
      </w:r>
      <w:r w:rsidR="00B57893" w:rsidRPr="00182104">
        <w:rPr>
          <w:rFonts w:cs="Arial"/>
          <w:sz w:val="22"/>
          <w:szCs w:val="22"/>
          <w:lang w:val="sl-SI"/>
        </w:rPr>
        <w:t xml:space="preserve"> dodatka za delovno dobo več</w:t>
      </w:r>
      <w:r w:rsidRPr="00182104">
        <w:rPr>
          <w:rFonts w:cs="Arial"/>
          <w:sz w:val="22"/>
          <w:szCs w:val="22"/>
          <w:lang w:val="sl-SI"/>
        </w:rPr>
        <w:t>ji od polovice zneska</w:t>
      </w:r>
      <w:r w:rsidR="00B57893" w:rsidRPr="00182104">
        <w:rPr>
          <w:rFonts w:cs="Arial"/>
          <w:sz w:val="22"/>
          <w:szCs w:val="22"/>
          <w:lang w:val="sl-SI"/>
        </w:rPr>
        <w:t xml:space="preserve"> vseh dodatkov, je v preglednici 17 </w:t>
      </w:r>
      <w:r w:rsidR="009F7992" w:rsidRPr="00182104">
        <w:rPr>
          <w:rFonts w:cs="Arial"/>
          <w:sz w:val="22"/>
          <w:szCs w:val="22"/>
          <w:lang w:val="sl-SI"/>
        </w:rPr>
        <w:t xml:space="preserve">podan </w:t>
      </w:r>
      <w:r w:rsidR="00B57893" w:rsidRPr="00182104">
        <w:rPr>
          <w:rFonts w:cs="Arial"/>
          <w:sz w:val="22"/>
          <w:szCs w:val="22"/>
          <w:lang w:val="sl-SI"/>
        </w:rPr>
        <w:t>tudi delež dodatkov glede na maso brez dodatka za delovno dobo.</w:t>
      </w:r>
    </w:p>
    <w:p w:rsidR="00B57893" w:rsidRPr="00182104" w:rsidRDefault="00B57893" w:rsidP="00B57893">
      <w:pPr>
        <w:spacing w:line="260" w:lineRule="exact"/>
        <w:jc w:val="both"/>
        <w:rPr>
          <w:rFonts w:cs="Arial"/>
          <w:sz w:val="22"/>
          <w:szCs w:val="22"/>
          <w:lang w:val="sl-SI"/>
        </w:rPr>
      </w:pPr>
    </w:p>
    <w:p w:rsidR="00B57893" w:rsidRPr="00182104" w:rsidRDefault="00B57893" w:rsidP="00B57893">
      <w:pPr>
        <w:spacing w:line="260" w:lineRule="exact"/>
        <w:jc w:val="both"/>
        <w:rPr>
          <w:rFonts w:cs="Arial"/>
          <w:sz w:val="22"/>
          <w:szCs w:val="22"/>
          <w:lang w:val="sl-SI"/>
        </w:rPr>
      </w:pPr>
      <w:r w:rsidRPr="00182104">
        <w:rPr>
          <w:rFonts w:cs="Arial"/>
          <w:sz w:val="22"/>
          <w:szCs w:val="22"/>
          <w:lang w:val="sl-SI"/>
        </w:rPr>
        <w:t xml:space="preserve">V strukturi različnih vrst dodatkov zavzemajo največji delež (brez dodatka za delovno dobo) dodatek za nedeljsko delo (C110) </w:t>
      </w:r>
      <w:r w:rsidR="00CC1FD5" w:rsidRPr="00182104">
        <w:rPr>
          <w:rFonts w:cs="Arial"/>
          <w:sz w:val="22"/>
          <w:szCs w:val="22"/>
          <w:lang w:val="sl-SI"/>
        </w:rPr>
        <w:t>(19,12</w:t>
      </w:r>
      <w:r w:rsidRPr="00182104">
        <w:rPr>
          <w:rFonts w:cs="Arial"/>
          <w:sz w:val="22"/>
          <w:szCs w:val="22"/>
          <w:lang w:val="sl-SI"/>
        </w:rPr>
        <w:t xml:space="preserve"> </w:t>
      </w:r>
      <w:r w:rsidR="004A3277" w:rsidRPr="00182104">
        <w:rPr>
          <w:rFonts w:cs="Arial"/>
          <w:sz w:val="22"/>
          <w:szCs w:val="22"/>
          <w:lang w:val="sl-SI"/>
        </w:rPr>
        <w:t>%</w:t>
      </w:r>
      <w:r w:rsidRPr="00182104">
        <w:rPr>
          <w:rFonts w:cs="Arial"/>
          <w:sz w:val="22"/>
          <w:szCs w:val="22"/>
          <w:lang w:val="sl-SI"/>
        </w:rPr>
        <w:t xml:space="preserve">), </w:t>
      </w:r>
      <w:r w:rsidR="004B4B8D" w:rsidRPr="00182104">
        <w:rPr>
          <w:rFonts w:cs="Arial"/>
          <w:sz w:val="22"/>
          <w:szCs w:val="22"/>
          <w:lang w:val="sl-SI"/>
        </w:rPr>
        <w:t xml:space="preserve">dodatek </w:t>
      </w:r>
      <w:r w:rsidRPr="00182104">
        <w:rPr>
          <w:rFonts w:cs="Arial"/>
          <w:sz w:val="22"/>
          <w:szCs w:val="22"/>
          <w:lang w:val="sl-SI"/>
        </w:rPr>
        <w:t>za delo ponoči (C100) (1</w:t>
      </w:r>
      <w:r w:rsidR="00CC1FD5" w:rsidRPr="00182104">
        <w:rPr>
          <w:rFonts w:cs="Arial"/>
          <w:sz w:val="22"/>
          <w:szCs w:val="22"/>
          <w:lang w:val="sl-SI"/>
        </w:rPr>
        <w:t>3,10</w:t>
      </w:r>
      <w:r w:rsidRPr="00182104">
        <w:rPr>
          <w:rFonts w:cs="Arial"/>
          <w:sz w:val="22"/>
          <w:szCs w:val="22"/>
          <w:lang w:val="sl-SI"/>
        </w:rPr>
        <w:t xml:space="preserve"> </w:t>
      </w:r>
      <w:r w:rsidR="004A3277" w:rsidRPr="00182104">
        <w:rPr>
          <w:rFonts w:cs="Arial"/>
          <w:sz w:val="22"/>
          <w:szCs w:val="22"/>
          <w:lang w:val="sl-SI"/>
        </w:rPr>
        <w:t>%</w:t>
      </w:r>
      <w:r w:rsidRPr="00182104">
        <w:rPr>
          <w:rFonts w:cs="Arial"/>
          <w:sz w:val="22"/>
          <w:szCs w:val="22"/>
          <w:lang w:val="sl-SI"/>
        </w:rPr>
        <w:t>)</w:t>
      </w:r>
      <w:r w:rsidR="00CC1FD5" w:rsidRPr="00182104">
        <w:rPr>
          <w:rFonts w:cs="Arial"/>
          <w:sz w:val="22"/>
          <w:szCs w:val="22"/>
          <w:lang w:val="sl-SI"/>
        </w:rPr>
        <w:t xml:space="preserve">, </w:t>
      </w:r>
      <w:r w:rsidR="004B4B8D" w:rsidRPr="00182104">
        <w:rPr>
          <w:rFonts w:cs="Arial"/>
          <w:sz w:val="22"/>
          <w:szCs w:val="22"/>
          <w:lang w:val="sl-SI"/>
        </w:rPr>
        <w:t xml:space="preserve">dodatek </w:t>
      </w:r>
      <w:r w:rsidR="00CC1FD5" w:rsidRPr="00182104">
        <w:rPr>
          <w:rFonts w:cs="Arial"/>
          <w:sz w:val="22"/>
          <w:szCs w:val="22"/>
          <w:lang w:val="sl-SI"/>
        </w:rPr>
        <w:t>za izmensko delo (C080) (12,12</w:t>
      </w:r>
      <w:r w:rsidRPr="00182104">
        <w:rPr>
          <w:rFonts w:cs="Arial"/>
          <w:sz w:val="22"/>
          <w:szCs w:val="22"/>
          <w:lang w:val="sl-SI"/>
        </w:rPr>
        <w:t xml:space="preserve"> </w:t>
      </w:r>
      <w:r w:rsidR="004A3277" w:rsidRPr="00182104">
        <w:rPr>
          <w:rFonts w:cs="Arial"/>
          <w:sz w:val="22"/>
          <w:szCs w:val="22"/>
          <w:lang w:val="sl-SI"/>
        </w:rPr>
        <w:t>%</w:t>
      </w:r>
      <w:r w:rsidRPr="00182104">
        <w:rPr>
          <w:rFonts w:cs="Arial"/>
          <w:sz w:val="22"/>
          <w:szCs w:val="22"/>
          <w:lang w:val="sl-SI"/>
        </w:rPr>
        <w:t xml:space="preserve">), </w:t>
      </w:r>
      <w:r w:rsidR="004B4B8D" w:rsidRPr="00182104">
        <w:rPr>
          <w:rFonts w:cs="Arial"/>
          <w:sz w:val="22"/>
          <w:szCs w:val="22"/>
          <w:lang w:val="sl-SI"/>
        </w:rPr>
        <w:t xml:space="preserve">dodatek </w:t>
      </w:r>
      <w:r w:rsidRPr="00182104">
        <w:rPr>
          <w:rFonts w:cs="Arial"/>
          <w:sz w:val="22"/>
          <w:szCs w:val="22"/>
          <w:lang w:val="sl-SI"/>
        </w:rPr>
        <w:t>za sta</w:t>
      </w:r>
      <w:r w:rsidR="00CC1FD5" w:rsidRPr="00182104">
        <w:rPr>
          <w:rFonts w:cs="Arial"/>
          <w:sz w:val="22"/>
          <w:szCs w:val="22"/>
          <w:lang w:val="sl-SI"/>
        </w:rPr>
        <w:t>lno pripravljenost (C130) (10,59</w:t>
      </w:r>
      <w:r w:rsidR="00DF22E8" w:rsidRPr="00182104">
        <w:rPr>
          <w:rFonts w:cs="Arial"/>
          <w:sz w:val="22"/>
          <w:szCs w:val="22"/>
          <w:lang w:val="sl-SI"/>
        </w:rPr>
        <w:t> %</w:t>
      </w:r>
      <w:r w:rsidRPr="00182104">
        <w:rPr>
          <w:rFonts w:cs="Arial"/>
          <w:sz w:val="22"/>
          <w:szCs w:val="22"/>
          <w:lang w:val="sl-SI"/>
        </w:rPr>
        <w:t xml:space="preserve">) </w:t>
      </w:r>
      <w:r w:rsidR="004B4B8D" w:rsidRPr="00182104">
        <w:rPr>
          <w:rFonts w:cs="Arial"/>
          <w:sz w:val="22"/>
          <w:szCs w:val="22"/>
          <w:lang w:val="sl-SI"/>
        </w:rPr>
        <w:t>in</w:t>
      </w:r>
      <w:r w:rsidR="00CC1FD5" w:rsidRPr="00182104">
        <w:rPr>
          <w:rFonts w:cs="Arial"/>
          <w:sz w:val="22"/>
          <w:szCs w:val="22"/>
          <w:lang w:val="sl-SI"/>
        </w:rPr>
        <w:t xml:space="preserve"> položajni dodatek (C010) (10,13</w:t>
      </w:r>
      <w:r w:rsidRPr="00182104">
        <w:rPr>
          <w:rFonts w:cs="Arial"/>
          <w:sz w:val="22"/>
          <w:szCs w:val="22"/>
          <w:lang w:val="sl-SI"/>
        </w:rPr>
        <w:t xml:space="preserve"> </w:t>
      </w:r>
      <w:r w:rsidR="004A3277" w:rsidRPr="00182104">
        <w:rPr>
          <w:rFonts w:cs="Arial"/>
          <w:sz w:val="22"/>
          <w:szCs w:val="22"/>
          <w:lang w:val="sl-SI"/>
        </w:rPr>
        <w:t>%</w:t>
      </w:r>
      <w:r w:rsidRPr="00182104">
        <w:rPr>
          <w:rFonts w:cs="Arial"/>
          <w:sz w:val="22"/>
          <w:szCs w:val="22"/>
          <w:lang w:val="sl-SI"/>
        </w:rPr>
        <w:t>).</w:t>
      </w:r>
      <w:r w:rsidR="00CC1FD5" w:rsidRPr="00182104">
        <w:rPr>
          <w:rFonts w:cs="Arial"/>
          <w:sz w:val="22"/>
          <w:szCs w:val="22"/>
          <w:lang w:val="sl-SI"/>
        </w:rPr>
        <w:t xml:space="preserve"> Ti dodatki znašajo skupaj 86</w:t>
      </w:r>
      <w:r w:rsidR="004B4B8D" w:rsidRPr="00182104">
        <w:rPr>
          <w:rFonts w:cs="Arial"/>
          <w:sz w:val="22"/>
          <w:szCs w:val="22"/>
          <w:lang w:val="sl-SI"/>
        </w:rPr>
        <w:t> </w:t>
      </w:r>
      <w:r w:rsidR="001F4B62" w:rsidRPr="00182104">
        <w:rPr>
          <w:rFonts w:cs="Arial"/>
          <w:sz w:val="22"/>
          <w:szCs w:val="22"/>
          <w:lang w:val="sl-SI"/>
        </w:rPr>
        <w:t>mio.</w:t>
      </w:r>
      <w:r w:rsidR="00257297" w:rsidRPr="00182104">
        <w:rPr>
          <w:rFonts w:cs="Arial"/>
          <w:sz w:val="22"/>
          <w:szCs w:val="22"/>
          <w:lang w:val="sl-SI"/>
        </w:rPr>
        <w:t> EUR</w:t>
      </w:r>
      <w:r w:rsidR="00CC1FD5" w:rsidRPr="00182104">
        <w:rPr>
          <w:rFonts w:cs="Arial"/>
          <w:sz w:val="22"/>
          <w:szCs w:val="22"/>
          <w:lang w:val="sl-SI"/>
        </w:rPr>
        <w:t>, kar predstavlja 65</w:t>
      </w:r>
      <w:r w:rsidR="00DF22E8" w:rsidRPr="00182104">
        <w:rPr>
          <w:rFonts w:cs="Arial"/>
          <w:sz w:val="22"/>
          <w:szCs w:val="22"/>
          <w:lang w:val="sl-SI"/>
        </w:rPr>
        <w:t> %</w:t>
      </w:r>
      <w:r w:rsidR="00CC1FD5" w:rsidRPr="00182104">
        <w:rPr>
          <w:rFonts w:cs="Arial"/>
          <w:sz w:val="22"/>
          <w:szCs w:val="22"/>
          <w:lang w:val="sl-SI"/>
        </w:rPr>
        <w:t xml:space="preserve"> vseh dodatkov (od 132 </w:t>
      </w:r>
      <w:r w:rsidR="001F4B62" w:rsidRPr="00182104">
        <w:rPr>
          <w:rFonts w:cs="Arial"/>
          <w:sz w:val="22"/>
          <w:szCs w:val="22"/>
          <w:lang w:val="sl-SI"/>
        </w:rPr>
        <w:t>mio.</w:t>
      </w:r>
      <w:r w:rsidR="00257297" w:rsidRPr="00182104">
        <w:rPr>
          <w:rFonts w:cs="Arial"/>
          <w:sz w:val="22"/>
          <w:szCs w:val="22"/>
          <w:lang w:val="sl-SI"/>
        </w:rPr>
        <w:t> EUR</w:t>
      </w:r>
      <w:r w:rsidR="00CC1FD5" w:rsidRPr="00182104">
        <w:rPr>
          <w:rFonts w:cs="Arial"/>
          <w:sz w:val="22"/>
          <w:szCs w:val="22"/>
          <w:lang w:val="sl-SI"/>
        </w:rPr>
        <w:t>).</w:t>
      </w:r>
    </w:p>
    <w:p w:rsidR="00BC6609" w:rsidRPr="00182104" w:rsidRDefault="00BC6609" w:rsidP="00BD4D7C">
      <w:pPr>
        <w:spacing w:line="260" w:lineRule="exact"/>
        <w:jc w:val="both"/>
        <w:rPr>
          <w:rFonts w:cs="Arial"/>
          <w:sz w:val="22"/>
          <w:szCs w:val="22"/>
          <w:lang w:val="sl-SI"/>
        </w:rPr>
      </w:pPr>
    </w:p>
    <w:p w:rsidR="008A3FE8" w:rsidRPr="00182104" w:rsidRDefault="008A3FE8" w:rsidP="00F62583">
      <w:pPr>
        <w:spacing w:line="260" w:lineRule="exact"/>
        <w:jc w:val="both"/>
        <w:rPr>
          <w:rFonts w:cs="Arial"/>
          <w:sz w:val="22"/>
          <w:szCs w:val="22"/>
          <w:lang w:val="sl-SI"/>
        </w:rPr>
      </w:pPr>
    </w:p>
    <w:p w:rsidR="008A3FE8" w:rsidRPr="00182104" w:rsidRDefault="008A3FE8" w:rsidP="00F62583">
      <w:pPr>
        <w:spacing w:line="260" w:lineRule="exact"/>
        <w:jc w:val="both"/>
        <w:rPr>
          <w:rFonts w:cs="Arial"/>
          <w:sz w:val="22"/>
          <w:szCs w:val="22"/>
          <w:lang w:val="sl-SI"/>
        </w:rPr>
      </w:pPr>
    </w:p>
    <w:p w:rsidR="008A3FE8" w:rsidRPr="00182104" w:rsidRDefault="008A3FE8" w:rsidP="00F62583">
      <w:pPr>
        <w:spacing w:line="260" w:lineRule="exact"/>
        <w:jc w:val="both"/>
        <w:rPr>
          <w:rFonts w:cs="Arial"/>
          <w:sz w:val="22"/>
          <w:szCs w:val="22"/>
          <w:lang w:val="sl-SI"/>
        </w:rPr>
      </w:pPr>
    </w:p>
    <w:p w:rsidR="008A3FE8" w:rsidRPr="00182104" w:rsidRDefault="008A3FE8" w:rsidP="00F62583">
      <w:pPr>
        <w:spacing w:line="260" w:lineRule="exact"/>
        <w:jc w:val="both"/>
        <w:rPr>
          <w:rFonts w:cs="Arial"/>
          <w:sz w:val="22"/>
          <w:szCs w:val="22"/>
          <w:lang w:val="sl-SI"/>
        </w:rPr>
      </w:pPr>
    </w:p>
    <w:p w:rsidR="008A3FE8" w:rsidRPr="00182104" w:rsidRDefault="008A3FE8" w:rsidP="00F62583">
      <w:pPr>
        <w:spacing w:line="260" w:lineRule="exact"/>
        <w:jc w:val="both"/>
        <w:rPr>
          <w:rFonts w:cs="Arial"/>
          <w:sz w:val="22"/>
          <w:szCs w:val="22"/>
          <w:lang w:val="sl-SI"/>
        </w:rPr>
      </w:pPr>
    </w:p>
    <w:p w:rsidR="008A3FE8" w:rsidRPr="00182104" w:rsidRDefault="008A3FE8" w:rsidP="00F62583">
      <w:pPr>
        <w:spacing w:line="260" w:lineRule="exact"/>
        <w:jc w:val="both"/>
        <w:rPr>
          <w:rFonts w:cs="Arial"/>
          <w:sz w:val="22"/>
          <w:szCs w:val="22"/>
          <w:lang w:val="sl-SI"/>
        </w:rPr>
      </w:pPr>
    </w:p>
    <w:p w:rsidR="008A3FE8" w:rsidRPr="00182104" w:rsidRDefault="008A3FE8" w:rsidP="00F62583">
      <w:pPr>
        <w:spacing w:line="260" w:lineRule="exact"/>
        <w:jc w:val="both"/>
        <w:rPr>
          <w:rFonts w:cs="Arial"/>
          <w:sz w:val="22"/>
          <w:szCs w:val="22"/>
          <w:lang w:val="sl-SI"/>
        </w:rPr>
      </w:pPr>
    </w:p>
    <w:p w:rsidR="008A3FE8" w:rsidRPr="00182104" w:rsidRDefault="008A3FE8" w:rsidP="00F62583">
      <w:pPr>
        <w:spacing w:line="260" w:lineRule="exact"/>
        <w:jc w:val="both"/>
        <w:rPr>
          <w:rFonts w:cs="Arial"/>
          <w:sz w:val="22"/>
          <w:szCs w:val="22"/>
          <w:lang w:val="sl-SI"/>
        </w:rPr>
      </w:pPr>
    </w:p>
    <w:p w:rsidR="008A3FE8" w:rsidRPr="00182104" w:rsidRDefault="008A3FE8" w:rsidP="00F62583">
      <w:pPr>
        <w:spacing w:line="260" w:lineRule="exact"/>
        <w:jc w:val="both"/>
        <w:rPr>
          <w:rFonts w:cs="Arial"/>
          <w:sz w:val="22"/>
          <w:szCs w:val="22"/>
          <w:lang w:val="sl-SI"/>
        </w:rPr>
      </w:pPr>
    </w:p>
    <w:p w:rsidR="004E46BC" w:rsidRPr="00182104" w:rsidRDefault="004E46BC" w:rsidP="00F62583">
      <w:pPr>
        <w:spacing w:line="260" w:lineRule="exact"/>
        <w:jc w:val="both"/>
        <w:rPr>
          <w:rFonts w:cs="Arial"/>
          <w:sz w:val="22"/>
          <w:szCs w:val="22"/>
          <w:lang w:val="sl-SI"/>
        </w:rPr>
      </w:pPr>
    </w:p>
    <w:p w:rsidR="00F62583" w:rsidRPr="00182104" w:rsidRDefault="00E042D2" w:rsidP="00F62583">
      <w:pPr>
        <w:spacing w:line="260" w:lineRule="exact"/>
        <w:jc w:val="both"/>
        <w:rPr>
          <w:rFonts w:cs="Arial"/>
          <w:sz w:val="22"/>
          <w:szCs w:val="22"/>
          <w:lang w:val="sl-SI"/>
        </w:rPr>
      </w:pPr>
      <w:r w:rsidRPr="00182104">
        <w:rPr>
          <w:rFonts w:cs="Arial"/>
          <w:sz w:val="22"/>
          <w:szCs w:val="22"/>
          <w:lang w:val="sl-SI"/>
        </w:rPr>
        <w:t>Preglednica 17</w:t>
      </w:r>
      <w:r w:rsidR="00F62583" w:rsidRPr="00182104">
        <w:rPr>
          <w:rFonts w:cs="Arial"/>
          <w:sz w:val="22"/>
          <w:szCs w:val="22"/>
          <w:lang w:val="sl-SI"/>
        </w:rPr>
        <w:t>:</w:t>
      </w:r>
      <w:r w:rsidR="004E46BC" w:rsidRPr="00182104">
        <w:rPr>
          <w:rFonts w:cs="Arial"/>
          <w:sz w:val="22"/>
          <w:szCs w:val="22"/>
          <w:lang w:val="sl-SI"/>
        </w:rPr>
        <w:t xml:space="preserve"> Izplačila</w:t>
      </w:r>
      <w:r w:rsidR="00F62583" w:rsidRPr="00182104">
        <w:rPr>
          <w:rFonts w:cs="Arial"/>
          <w:sz w:val="22"/>
          <w:szCs w:val="22"/>
          <w:lang w:val="sl-SI"/>
        </w:rPr>
        <w:t xml:space="preserve"> za posamezno vrsto</w:t>
      </w:r>
      <w:r w:rsidR="003D4EFD" w:rsidRPr="00182104">
        <w:rPr>
          <w:rFonts w:cs="Arial"/>
          <w:sz w:val="22"/>
          <w:szCs w:val="22"/>
          <w:lang w:val="sl-SI"/>
        </w:rPr>
        <w:t xml:space="preserve"> dodatka ter deleži za leti 20</w:t>
      </w:r>
      <w:r w:rsidR="00CC1FD5" w:rsidRPr="00182104">
        <w:rPr>
          <w:rFonts w:cs="Arial"/>
          <w:sz w:val="22"/>
          <w:szCs w:val="22"/>
          <w:lang w:val="sl-SI"/>
        </w:rPr>
        <w:t>16</w:t>
      </w:r>
      <w:r w:rsidR="00F62583" w:rsidRPr="00182104">
        <w:rPr>
          <w:rFonts w:cs="Arial"/>
          <w:sz w:val="22"/>
          <w:szCs w:val="22"/>
          <w:lang w:val="sl-SI"/>
        </w:rPr>
        <w:t xml:space="preserve"> in</w:t>
      </w:r>
      <w:r w:rsidR="00CC1FD5" w:rsidRPr="00182104">
        <w:rPr>
          <w:rFonts w:cs="Arial"/>
          <w:sz w:val="22"/>
          <w:szCs w:val="22"/>
          <w:lang w:val="sl-SI"/>
        </w:rPr>
        <w:t xml:space="preserve"> 2017</w:t>
      </w:r>
    </w:p>
    <w:p w:rsidR="00AD155A" w:rsidRPr="00182104" w:rsidRDefault="00AD155A" w:rsidP="00BD4D7C">
      <w:pPr>
        <w:spacing w:line="260" w:lineRule="exact"/>
        <w:jc w:val="both"/>
        <w:rPr>
          <w:rFonts w:cs="Arial"/>
          <w:sz w:val="22"/>
          <w:szCs w:val="22"/>
          <w:lang w:val="sl-SI"/>
        </w:rPr>
      </w:pPr>
    </w:p>
    <w:tbl>
      <w:tblPr>
        <w:tblW w:w="10348" w:type="dxa"/>
        <w:tblInd w:w="-431" w:type="dxa"/>
        <w:tblCellMar>
          <w:left w:w="70" w:type="dxa"/>
          <w:right w:w="70" w:type="dxa"/>
        </w:tblCellMar>
        <w:tblLook w:val="04A0" w:firstRow="1" w:lastRow="0" w:firstColumn="1" w:lastColumn="0" w:noHBand="0" w:noVBand="1"/>
      </w:tblPr>
      <w:tblGrid>
        <w:gridCol w:w="3828"/>
        <w:gridCol w:w="1418"/>
        <w:gridCol w:w="881"/>
        <w:gridCol w:w="678"/>
        <w:gridCol w:w="1117"/>
        <w:gridCol w:w="781"/>
        <w:gridCol w:w="654"/>
        <w:gridCol w:w="991"/>
      </w:tblGrid>
      <w:tr w:rsidR="00CC1FD5" w:rsidRPr="00182104" w:rsidTr="00797DC9">
        <w:trPr>
          <w:trHeight w:val="255"/>
          <w:tblHeader/>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center"/>
              <w:rPr>
                <w:rFonts w:cs="Arial"/>
                <w:b/>
                <w:bCs/>
                <w:sz w:val="16"/>
                <w:szCs w:val="16"/>
                <w:lang w:val="sl-SI" w:eastAsia="sl-SI"/>
              </w:rPr>
            </w:pPr>
            <w:r w:rsidRPr="00182104">
              <w:rPr>
                <w:rFonts w:cs="Arial"/>
                <w:b/>
                <w:bCs/>
                <w:sz w:val="16"/>
                <w:szCs w:val="16"/>
                <w:lang w:val="sl-SI" w:eastAsia="sl-SI"/>
              </w:rPr>
              <w:t>Vrsta dodatka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b/>
                <w:bCs/>
                <w:sz w:val="16"/>
                <w:szCs w:val="16"/>
                <w:lang w:val="sl-SI" w:eastAsia="sl-SI"/>
              </w:rPr>
            </w:pPr>
            <w:r w:rsidRPr="00182104">
              <w:rPr>
                <w:rFonts w:cs="Arial"/>
                <w:b/>
                <w:bCs/>
                <w:sz w:val="16"/>
                <w:szCs w:val="16"/>
                <w:lang w:val="sl-SI" w:eastAsia="sl-SI"/>
              </w:rPr>
              <w:t>Oznaka</w:t>
            </w:r>
          </w:p>
        </w:tc>
        <w:tc>
          <w:tcPr>
            <w:tcW w:w="2676" w:type="dxa"/>
            <w:gridSpan w:val="3"/>
            <w:tcBorders>
              <w:top w:val="single" w:sz="4" w:space="0" w:color="auto"/>
              <w:left w:val="nil"/>
              <w:bottom w:val="single" w:sz="4" w:space="0" w:color="auto"/>
              <w:right w:val="single" w:sz="4" w:space="0" w:color="auto"/>
            </w:tcBorders>
            <w:shd w:val="clear" w:color="auto" w:fill="auto"/>
            <w:noWrap/>
            <w:vAlign w:val="bottom"/>
            <w:hideMark/>
          </w:tcPr>
          <w:p w:rsidR="00CC1FD5" w:rsidRPr="00182104" w:rsidRDefault="004B4B8D" w:rsidP="00CC1FD5">
            <w:pPr>
              <w:spacing w:line="240" w:lineRule="auto"/>
              <w:jc w:val="center"/>
              <w:rPr>
                <w:rFonts w:cs="Arial"/>
                <w:b/>
                <w:bCs/>
                <w:sz w:val="16"/>
                <w:szCs w:val="16"/>
                <w:lang w:val="sl-SI" w:eastAsia="sl-SI"/>
              </w:rPr>
            </w:pPr>
            <w:r w:rsidRPr="00182104">
              <w:rPr>
                <w:rFonts w:cs="Arial"/>
                <w:b/>
                <w:bCs/>
                <w:sz w:val="16"/>
                <w:szCs w:val="16"/>
                <w:lang w:val="sl-SI" w:eastAsia="sl-SI"/>
              </w:rPr>
              <w:t xml:space="preserve">Leto </w:t>
            </w:r>
            <w:r w:rsidR="00CC1FD5" w:rsidRPr="00182104">
              <w:rPr>
                <w:rFonts w:cs="Arial"/>
                <w:b/>
                <w:bCs/>
                <w:sz w:val="16"/>
                <w:szCs w:val="16"/>
                <w:lang w:val="sl-SI" w:eastAsia="sl-SI"/>
              </w:rPr>
              <w:t>2016</w:t>
            </w:r>
          </w:p>
        </w:tc>
        <w:tc>
          <w:tcPr>
            <w:tcW w:w="2426" w:type="dxa"/>
            <w:gridSpan w:val="3"/>
            <w:tcBorders>
              <w:top w:val="single" w:sz="4" w:space="0" w:color="auto"/>
              <w:left w:val="nil"/>
              <w:bottom w:val="single" w:sz="4" w:space="0" w:color="auto"/>
              <w:right w:val="single" w:sz="4" w:space="0" w:color="auto"/>
            </w:tcBorders>
            <w:shd w:val="clear" w:color="auto" w:fill="auto"/>
            <w:noWrap/>
            <w:vAlign w:val="bottom"/>
            <w:hideMark/>
          </w:tcPr>
          <w:p w:rsidR="00CC1FD5" w:rsidRPr="00182104" w:rsidRDefault="004B4B8D" w:rsidP="00CC1FD5">
            <w:pPr>
              <w:spacing w:line="240" w:lineRule="auto"/>
              <w:jc w:val="center"/>
              <w:rPr>
                <w:rFonts w:cs="Arial"/>
                <w:b/>
                <w:bCs/>
                <w:sz w:val="16"/>
                <w:szCs w:val="16"/>
                <w:lang w:val="sl-SI" w:eastAsia="sl-SI"/>
              </w:rPr>
            </w:pPr>
            <w:r w:rsidRPr="00182104">
              <w:rPr>
                <w:rFonts w:cs="Arial"/>
                <w:b/>
                <w:bCs/>
                <w:sz w:val="16"/>
                <w:szCs w:val="16"/>
                <w:lang w:val="sl-SI" w:eastAsia="sl-SI"/>
              </w:rPr>
              <w:t xml:space="preserve">Leto </w:t>
            </w:r>
            <w:r w:rsidR="00CC1FD5" w:rsidRPr="00182104">
              <w:rPr>
                <w:rFonts w:cs="Arial"/>
                <w:b/>
                <w:bCs/>
                <w:sz w:val="16"/>
                <w:szCs w:val="16"/>
                <w:lang w:val="sl-SI" w:eastAsia="sl-SI"/>
              </w:rPr>
              <w:t>2017</w:t>
            </w:r>
          </w:p>
        </w:tc>
      </w:tr>
      <w:tr w:rsidR="00CC1FD5" w:rsidRPr="00654038" w:rsidTr="00797DC9">
        <w:trPr>
          <w:trHeight w:val="1073"/>
          <w:tblHeader/>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CC1FD5" w:rsidRPr="00182104" w:rsidRDefault="00CC1FD5" w:rsidP="00CC1FD5">
            <w:pPr>
              <w:spacing w:line="240" w:lineRule="auto"/>
              <w:rPr>
                <w:rFonts w:cs="Arial"/>
                <w:b/>
                <w:bCs/>
                <w:sz w:val="16"/>
                <w:szCs w:val="16"/>
                <w:lang w:val="sl-SI" w:eastAsia="sl-SI"/>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C1FD5" w:rsidRPr="00182104" w:rsidRDefault="00CC1FD5" w:rsidP="00CC1FD5">
            <w:pPr>
              <w:spacing w:line="240" w:lineRule="auto"/>
              <w:rPr>
                <w:rFonts w:cs="Arial"/>
                <w:b/>
                <w:bCs/>
                <w:sz w:val="16"/>
                <w:szCs w:val="16"/>
                <w:lang w:val="sl-SI" w:eastAsia="sl-SI"/>
              </w:rPr>
            </w:pPr>
          </w:p>
        </w:tc>
        <w:tc>
          <w:tcPr>
            <w:tcW w:w="881" w:type="dxa"/>
            <w:tcBorders>
              <w:top w:val="nil"/>
              <w:left w:val="nil"/>
              <w:bottom w:val="single" w:sz="4" w:space="0" w:color="auto"/>
              <w:right w:val="single" w:sz="4" w:space="0" w:color="auto"/>
            </w:tcBorders>
            <w:shd w:val="clear" w:color="auto" w:fill="auto"/>
            <w:noWrap/>
            <w:vAlign w:val="bottom"/>
            <w:hideMark/>
          </w:tcPr>
          <w:p w:rsidR="004B4B8D" w:rsidRPr="00182104" w:rsidRDefault="004B4B8D" w:rsidP="00CC1FD5">
            <w:pPr>
              <w:spacing w:line="240" w:lineRule="auto"/>
              <w:jc w:val="center"/>
              <w:rPr>
                <w:rFonts w:cs="Arial"/>
                <w:b/>
                <w:bCs/>
                <w:sz w:val="14"/>
                <w:szCs w:val="14"/>
                <w:lang w:val="sl-SI" w:eastAsia="sl-SI"/>
              </w:rPr>
            </w:pPr>
            <w:r w:rsidRPr="00182104">
              <w:rPr>
                <w:rFonts w:cs="Arial"/>
                <w:b/>
                <w:bCs/>
                <w:sz w:val="16"/>
                <w:szCs w:val="16"/>
                <w:lang w:val="sl-SI" w:eastAsia="sl-SI"/>
              </w:rPr>
              <w:t>(</w:t>
            </w:r>
            <w:r w:rsidR="00CC1FD5" w:rsidRPr="00182104">
              <w:rPr>
                <w:rFonts w:cs="Arial"/>
                <w:b/>
                <w:bCs/>
                <w:sz w:val="16"/>
                <w:szCs w:val="16"/>
                <w:lang w:val="sl-SI" w:eastAsia="sl-SI"/>
              </w:rPr>
              <w:t xml:space="preserve">v </w:t>
            </w:r>
            <w:r w:rsidR="00CC1FD5" w:rsidRPr="00B80D29">
              <w:rPr>
                <w:rFonts w:cs="Arial"/>
                <w:b/>
                <w:bCs/>
                <w:sz w:val="14"/>
                <w:szCs w:val="14"/>
                <w:lang w:val="sl-SI" w:eastAsia="sl-SI"/>
              </w:rPr>
              <w:t>1</w:t>
            </w:r>
            <w:r w:rsidR="00356432" w:rsidRPr="00B80D29">
              <w:rPr>
                <w:rFonts w:cs="Arial"/>
                <w:b/>
                <w:bCs/>
                <w:sz w:val="14"/>
                <w:szCs w:val="14"/>
                <w:lang w:val="sl-SI" w:eastAsia="sl-SI"/>
              </w:rPr>
              <w:t>.</w:t>
            </w:r>
            <w:r w:rsidR="00CC1FD5" w:rsidRPr="00B80D29">
              <w:rPr>
                <w:rFonts w:cs="Arial"/>
                <w:b/>
                <w:bCs/>
                <w:sz w:val="14"/>
                <w:szCs w:val="14"/>
                <w:lang w:val="sl-SI" w:eastAsia="sl-SI"/>
              </w:rPr>
              <w:t>000</w:t>
            </w:r>
            <w:r w:rsidR="00356432" w:rsidRPr="00B80D29">
              <w:rPr>
                <w:rFonts w:cs="Arial"/>
                <w:b/>
                <w:bCs/>
                <w:sz w:val="14"/>
                <w:szCs w:val="14"/>
                <w:lang w:val="sl-SI" w:eastAsia="sl-SI"/>
              </w:rPr>
              <w:t> </w:t>
            </w:r>
          </w:p>
          <w:p w:rsidR="00CC1FD5" w:rsidRPr="00182104" w:rsidRDefault="00BA7C00" w:rsidP="00CC1FD5">
            <w:pPr>
              <w:spacing w:line="240" w:lineRule="auto"/>
              <w:jc w:val="center"/>
              <w:rPr>
                <w:rFonts w:cs="Arial"/>
                <w:b/>
                <w:bCs/>
                <w:sz w:val="16"/>
                <w:szCs w:val="16"/>
                <w:lang w:val="sl-SI" w:eastAsia="sl-SI"/>
              </w:rPr>
            </w:pPr>
            <w:r w:rsidRPr="00B80D29">
              <w:rPr>
                <w:rFonts w:cs="Arial"/>
                <w:b/>
                <w:bCs/>
                <w:sz w:val="14"/>
                <w:szCs w:val="14"/>
                <w:lang w:val="sl-SI" w:eastAsia="sl-SI"/>
              </w:rPr>
              <w:t>EUR</w:t>
            </w:r>
            <w:r w:rsidR="004B4B8D" w:rsidRPr="00182104">
              <w:rPr>
                <w:rFonts w:cs="Arial"/>
                <w:b/>
                <w:bCs/>
                <w:sz w:val="14"/>
                <w:szCs w:val="14"/>
                <w:lang w:val="sl-SI" w:eastAsia="sl-SI"/>
              </w:rPr>
              <w:t>)</w:t>
            </w:r>
          </w:p>
        </w:tc>
        <w:tc>
          <w:tcPr>
            <w:tcW w:w="67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center"/>
              <w:rPr>
                <w:rFonts w:cs="Arial"/>
                <w:b/>
                <w:bCs/>
                <w:sz w:val="16"/>
                <w:szCs w:val="16"/>
                <w:lang w:val="sl-SI" w:eastAsia="sl-SI"/>
              </w:rPr>
            </w:pPr>
            <w:r w:rsidRPr="00182104">
              <w:rPr>
                <w:rFonts w:cs="Arial"/>
                <w:b/>
                <w:bCs/>
                <w:sz w:val="16"/>
                <w:szCs w:val="16"/>
                <w:lang w:val="sl-SI" w:eastAsia="sl-SI"/>
              </w:rPr>
              <w:t xml:space="preserve">Delež </w:t>
            </w:r>
            <w:r w:rsidR="00356432" w:rsidRPr="00182104">
              <w:rPr>
                <w:rFonts w:cs="Arial"/>
                <w:b/>
                <w:bCs/>
                <w:sz w:val="16"/>
                <w:szCs w:val="16"/>
                <w:lang w:val="sl-SI" w:eastAsia="sl-SI"/>
              </w:rPr>
              <w:t>(v</w:t>
            </w:r>
            <w:r w:rsidR="00DF22E8" w:rsidRPr="00182104">
              <w:rPr>
                <w:rFonts w:cs="Arial"/>
                <w:b/>
                <w:bCs/>
                <w:sz w:val="16"/>
                <w:szCs w:val="16"/>
                <w:lang w:val="sl-SI" w:eastAsia="sl-SI"/>
              </w:rPr>
              <w:t> %</w:t>
            </w:r>
            <w:r w:rsidR="00356432" w:rsidRPr="00182104">
              <w:rPr>
                <w:rFonts w:cs="Arial"/>
                <w:b/>
                <w:bCs/>
                <w:sz w:val="16"/>
                <w:szCs w:val="16"/>
                <w:lang w:val="sl-SI" w:eastAsia="sl-SI"/>
              </w:rPr>
              <w:t>)</w:t>
            </w:r>
          </w:p>
        </w:tc>
        <w:tc>
          <w:tcPr>
            <w:tcW w:w="1117"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rPr>
                <w:rFonts w:cs="Arial"/>
                <w:b/>
                <w:bCs/>
                <w:sz w:val="16"/>
                <w:szCs w:val="16"/>
                <w:lang w:val="sl-SI" w:eastAsia="sl-SI"/>
              </w:rPr>
            </w:pPr>
            <w:r w:rsidRPr="00182104">
              <w:rPr>
                <w:rFonts w:cs="Arial"/>
                <w:b/>
                <w:bCs/>
                <w:sz w:val="16"/>
                <w:szCs w:val="16"/>
                <w:lang w:val="sl-SI" w:eastAsia="sl-SI"/>
              </w:rPr>
              <w:t>Delež dodatka brez dodatka za delovno dobo</w:t>
            </w:r>
            <w:r w:rsidR="00356432" w:rsidRPr="00182104">
              <w:rPr>
                <w:rFonts w:cs="Arial"/>
                <w:b/>
                <w:bCs/>
                <w:sz w:val="16"/>
                <w:szCs w:val="16"/>
                <w:lang w:val="sl-SI" w:eastAsia="sl-SI"/>
              </w:rPr>
              <w:t xml:space="preserve"> (v</w:t>
            </w:r>
            <w:r w:rsidR="00DF22E8" w:rsidRPr="00182104">
              <w:rPr>
                <w:rFonts w:cs="Arial"/>
                <w:b/>
                <w:bCs/>
                <w:sz w:val="16"/>
                <w:szCs w:val="16"/>
                <w:lang w:val="sl-SI" w:eastAsia="sl-SI"/>
              </w:rPr>
              <w:t> %</w:t>
            </w:r>
            <w:r w:rsidR="00356432" w:rsidRPr="00182104">
              <w:rPr>
                <w:rFonts w:cs="Arial"/>
                <w:b/>
                <w:bCs/>
                <w:sz w:val="16"/>
                <w:szCs w:val="16"/>
                <w:lang w:val="sl-SI" w:eastAsia="sl-SI"/>
              </w:rPr>
              <w:t>)</w:t>
            </w:r>
          </w:p>
        </w:tc>
        <w:tc>
          <w:tcPr>
            <w:tcW w:w="781" w:type="dxa"/>
            <w:tcBorders>
              <w:top w:val="nil"/>
              <w:left w:val="nil"/>
              <w:bottom w:val="single" w:sz="4" w:space="0" w:color="auto"/>
              <w:right w:val="single" w:sz="4" w:space="0" w:color="auto"/>
            </w:tcBorders>
            <w:shd w:val="clear" w:color="auto" w:fill="auto"/>
            <w:noWrap/>
            <w:vAlign w:val="bottom"/>
            <w:hideMark/>
          </w:tcPr>
          <w:p w:rsidR="004B4B8D" w:rsidRPr="00182104" w:rsidRDefault="004B4B8D" w:rsidP="00CC1FD5">
            <w:pPr>
              <w:spacing w:line="240" w:lineRule="auto"/>
              <w:jc w:val="center"/>
              <w:rPr>
                <w:rFonts w:cs="Arial"/>
                <w:b/>
                <w:bCs/>
                <w:sz w:val="14"/>
                <w:szCs w:val="14"/>
                <w:lang w:val="sl-SI" w:eastAsia="sl-SI"/>
              </w:rPr>
            </w:pPr>
            <w:r w:rsidRPr="00182104">
              <w:rPr>
                <w:rFonts w:cs="Arial"/>
                <w:b/>
                <w:bCs/>
                <w:sz w:val="16"/>
                <w:szCs w:val="16"/>
                <w:lang w:val="sl-SI" w:eastAsia="sl-SI"/>
              </w:rPr>
              <w:t>(</w:t>
            </w:r>
            <w:r w:rsidR="00CC1FD5" w:rsidRPr="00182104">
              <w:rPr>
                <w:rFonts w:cs="Arial"/>
                <w:b/>
                <w:bCs/>
                <w:sz w:val="16"/>
                <w:szCs w:val="16"/>
                <w:lang w:val="sl-SI" w:eastAsia="sl-SI"/>
              </w:rPr>
              <w:t xml:space="preserve">v </w:t>
            </w:r>
            <w:r w:rsidR="00CC1FD5" w:rsidRPr="00B80D29">
              <w:rPr>
                <w:rFonts w:cs="Arial"/>
                <w:b/>
                <w:bCs/>
                <w:sz w:val="14"/>
                <w:szCs w:val="14"/>
                <w:lang w:val="sl-SI" w:eastAsia="sl-SI"/>
              </w:rPr>
              <w:t>1</w:t>
            </w:r>
            <w:r w:rsidR="00356432" w:rsidRPr="00B80D29">
              <w:rPr>
                <w:rFonts w:cs="Arial"/>
                <w:b/>
                <w:bCs/>
                <w:sz w:val="14"/>
                <w:szCs w:val="14"/>
                <w:lang w:val="sl-SI" w:eastAsia="sl-SI"/>
              </w:rPr>
              <w:t>.</w:t>
            </w:r>
            <w:r w:rsidR="00CC1FD5" w:rsidRPr="00B80D29">
              <w:rPr>
                <w:rFonts w:cs="Arial"/>
                <w:b/>
                <w:bCs/>
                <w:sz w:val="14"/>
                <w:szCs w:val="14"/>
                <w:lang w:val="sl-SI" w:eastAsia="sl-SI"/>
              </w:rPr>
              <w:t>000</w:t>
            </w:r>
            <w:r w:rsidR="00BA7C00" w:rsidRPr="00B80D29">
              <w:rPr>
                <w:rFonts w:cs="Arial"/>
                <w:b/>
                <w:bCs/>
                <w:sz w:val="14"/>
                <w:szCs w:val="14"/>
                <w:lang w:val="sl-SI" w:eastAsia="sl-SI"/>
              </w:rPr>
              <w:t> </w:t>
            </w:r>
          </w:p>
          <w:p w:rsidR="00CC1FD5" w:rsidRPr="00182104" w:rsidRDefault="00BA7C00" w:rsidP="00CC1FD5">
            <w:pPr>
              <w:spacing w:line="240" w:lineRule="auto"/>
              <w:jc w:val="center"/>
              <w:rPr>
                <w:rFonts w:cs="Arial"/>
                <w:b/>
                <w:bCs/>
                <w:sz w:val="16"/>
                <w:szCs w:val="16"/>
                <w:lang w:val="sl-SI" w:eastAsia="sl-SI"/>
              </w:rPr>
            </w:pPr>
            <w:r w:rsidRPr="00B80D29">
              <w:rPr>
                <w:rFonts w:cs="Arial"/>
                <w:b/>
                <w:bCs/>
                <w:sz w:val="14"/>
                <w:szCs w:val="14"/>
                <w:lang w:val="sl-SI" w:eastAsia="sl-SI"/>
              </w:rPr>
              <w:t>EUR</w:t>
            </w:r>
            <w:r w:rsidR="004B4B8D" w:rsidRPr="00182104">
              <w:rPr>
                <w:rFonts w:cs="Arial"/>
                <w:b/>
                <w:bCs/>
                <w:sz w:val="14"/>
                <w:szCs w:val="14"/>
                <w:lang w:val="sl-SI" w:eastAsia="sl-SI"/>
              </w:rPr>
              <w:t>)</w:t>
            </w:r>
          </w:p>
        </w:tc>
        <w:tc>
          <w:tcPr>
            <w:tcW w:w="654"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center"/>
              <w:rPr>
                <w:rFonts w:cs="Arial"/>
                <w:b/>
                <w:bCs/>
                <w:sz w:val="16"/>
                <w:szCs w:val="16"/>
                <w:lang w:val="sl-SI" w:eastAsia="sl-SI"/>
              </w:rPr>
            </w:pPr>
            <w:r w:rsidRPr="00182104">
              <w:rPr>
                <w:rFonts w:cs="Arial"/>
                <w:b/>
                <w:bCs/>
                <w:sz w:val="16"/>
                <w:szCs w:val="16"/>
                <w:lang w:val="sl-SI" w:eastAsia="sl-SI"/>
              </w:rPr>
              <w:t xml:space="preserve">Delež </w:t>
            </w:r>
            <w:r w:rsidR="00356432" w:rsidRPr="00182104">
              <w:rPr>
                <w:rFonts w:cs="Arial"/>
                <w:b/>
                <w:bCs/>
                <w:sz w:val="16"/>
                <w:szCs w:val="16"/>
                <w:lang w:val="sl-SI" w:eastAsia="sl-SI"/>
              </w:rPr>
              <w:t>(v</w:t>
            </w:r>
            <w:r w:rsidR="00DF22E8" w:rsidRPr="00182104">
              <w:rPr>
                <w:rFonts w:cs="Arial"/>
                <w:b/>
                <w:bCs/>
                <w:sz w:val="16"/>
                <w:szCs w:val="16"/>
                <w:lang w:val="sl-SI" w:eastAsia="sl-SI"/>
              </w:rPr>
              <w:t> %</w:t>
            </w:r>
            <w:r w:rsidR="00356432" w:rsidRPr="00182104">
              <w:rPr>
                <w:rFonts w:cs="Arial"/>
                <w:b/>
                <w:bCs/>
                <w:sz w:val="16"/>
                <w:szCs w:val="16"/>
                <w:lang w:val="sl-SI" w:eastAsia="sl-SI"/>
              </w:rPr>
              <w:t>)</w:t>
            </w:r>
          </w:p>
        </w:tc>
        <w:tc>
          <w:tcPr>
            <w:tcW w:w="991"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rPr>
                <w:rFonts w:cs="Arial"/>
                <w:b/>
                <w:bCs/>
                <w:sz w:val="16"/>
                <w:szCs w:val="16"/>
                <w:lang w:val="sl-SI" w:eastAsia="sl-SI"/>
              </w:rPr>
            </w:pPr>
            <w:r w:rsidRPr="00182104">
              <w:rPr>
                <w:rFonts w:cs="Arial"/>
                <w:b/>
                <w:bCs/>
                <w:sz w:val="16"/>
                <w:szCs w:val="16"/>
                <w:lang w:val="sl-SI" w:eastAsia="sl-SI"/>
              </w:rPr>
              <w:t>Delež dodatka brez dodatka za delovno dobo</w:t>
            </w:r>
            <w:r w:rsidR="00356432" w:rsidRPr="00182104">
              <w:rPr>
                <w:rFonts w:cs="Arial"/>
                <w:b/>
                <w:bCs/>
                <w:sz w:val="16"/>
                <w:szCs w:val="16"/>
                <w:lang w:val="sl-SI" w:eastAsia="sl-SI"/>
              </w:rPr>
              <w:t xml:space="preserve"> (v</w:t>
            </w:r>
            <w:r w:rsidR="00DF22E8" w:rsidRPr="00182104">
              <w:rPr>
                <w:rFonts w:cs="Arial"/>
                <w:b/>
                <w:bCs/>
                <w:sz w:val="16"/>
                <w:szCs w:val="16"/>
                <w:lang w:val="sl-SI" w:eastAsia="sl-SI"/>
              </w:rPr>
              <w:t> %</w:t>
            </w:r>
            <w:r w:rsidR="00356432" w:rsidRPr="00182104">
              <w:rPr>
                <w:rFonts w:cs="Arial"/>
                <w:b/>
                <w:bCs/>
                <w:sz w:val="16"/>
                <w:szCs w:val="16"/>
                <w:lang w:val="sl-SI" w:eastAsia="sl-SI"/>
              </w:rPr>
              <w:t>)</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P</w:t>
            </w:r>
            <w:r w:rsidR="00CC1FD5" w:rsidRPr="00182104">
              <w:rPr>
                <w:rFonts w:cs="Arial"/>
                <w:sz w:val="16"/>
                <w:szCs w:val="16"/>
                <w:lang w:val="sl-SI" w:eastAsia="sl-SI"/>
              </w:rPr>
              <w:t>oložajni dodatek</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C010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13.175</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4,46</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10,26</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13.417</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4,39</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10,13</w:t>
            </w:r>
            <w:r w:rsidRPr="00182104">
              <w:rPr>
                <w:rFonts w:cs="Arial"/>
                <w:sz w:val="16"/>
                <w:szCs w:val="16"/>
                <w:lang w:val="sl-SI" w:eastAsia="sl-SI"/>
              </w:rPr>
              <w:t xml:space="preserve"> </w:t>
            </w:r>
          </w:p>
        </w:tc>
      </w:tr>
      <w:tr w:rsidR="00CC1FD5" w:rsidRPr="00182104" w:rsidTr="00797DC9">
        <w:trPr>
          <w:trHeight w:val="67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P</w:t>
            </w:r>
            <w:r w:rsidR="00CC1FD5" w:rsidRPr="00182104">
              <w:rPr>
                <w:rFonts w:cs="Arial"/>
                <w:sz w:val="16"/>
                <w:szCs w:val="16"/>
                <w:lang w:val="sl-SI" w:eastAsia="sl-SI"/>
              </w:rPr>
              <w:t>oložajni dodatek za čas, ko javni uslužbenec izvršuje pooblastila v zvezi z vodenjem, usklajevanjem ali izvajanjem dela notranje organizacijske enote (nadomeščanje</w:t>
            </w:r>
            <w:r w:rsidR="004B4B8D" w:rsidRPr="00182104">
              <w:rPr>
                <w:rFonts w:cs="Arial"/>
                <w:sz w:val="16"/>
                <w:szCs w:val="16"/>
                <w:lang w:val="sl-SI" w:eastAsia="sl-SI"/>
              </w:rPr>
              <w:t>)</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C011</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517</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0,18</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0,40</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565</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0,18</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0,43</w:t>
            </w:r>
            <w:r w:rsidRPr="00182104">
              <w:rPr>
                <w:rFonts w:cs="Arial"/>
                <w:sz w:val="16"/>
                <w:szCs w:val="16"/>
                <w:lang w:val="sl-SI" w:eastAsia="sl-SI"/>
              </w:rPr>
              <w:t xml:space="preserve"> </w:t>
            </w:r>
          </w:p>
        </w:tc>
      </w:tr>
      <w:tr w:rsidR="00CC1FD5" w:rsidRPr="00182104" w:rsidTr="00797DC9">
        <w:trPr>
          <w:trHeight w:val="4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P</w:t>
            </w:r>
            <w:r w:rsidR="00CC1FD5" w:rsidRPr="00182104">
              <w:rPr>
                <w:rFonts w:cs="Arial"/>
                <w:sz w:val="16"/>
                <w:szCs w:val="16"/>
                <w:lang w:val="sl-SI" w:eastAsia="sl-SI"/>
              </w:rPr>
              <w:t>oložajni dodatek za čas, ko vodja ene notranje organizacijske enote nadomešča vodjo druge notranje organizacijske enote</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C012</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79</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0,03</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0,06</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84</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0,03</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0,06</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b/>
                <w:bCs/>
                <w:sz w:val="16"/>
                <w:szCs w:val="16"/>
                <w:lang w:val="sl-SI" w:eastAsia="sl-SI"/>
              </w:rPr>
            </w:pPr>
            <w:r w:rsidRPr="00182104">
              <w:rPr>
                <w:rFonts w:cs="Arial"/>
                <w:b/>
                <w:bCs/>
                <w:sz w:val="16"/>
                <w:szCs w:val="16"/>
                <w:lang w:val="sl-SI" w:eastAsia="sl-SI"/>
              </w:rPr>
              <w:t>Z</w:t>
            </w:r>
            <w:r w:rsidR="00CC1FD5" w:rsidRPr="00182104">
              <w:rPr>
                <w:rFonts w:cs="Arial"/>
                <w:b/>
                <w:bCs/>
                <w:sz w:val="16"/>
                <w:szCs w:val="16"/>
                <w:lang w:val="sl-SI" w:eastAsia="sl-SI"/>
              </w:rPr>
              <w:t>a delovno dobo</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b/>
                <w:bCs/>
                <w:sz w:val="16"/>
                <w:szCs w:val="16"/>
                <w:lang w:val="sl-SI" w:eastAsia="sl-SI"/>
              </w:rPr>
            </w:pPr>
            <w:r w:rsidRPr="00182104">
              <w:rPr>
                <w:rFonts w:cs="Arial"/>
                <w:b/>
                <w:bCs/>
                <w:sz w:val="16"/>
                <w:szCs w:val="16"/>
                <w:lang w:val="sl-SI" w:eastAsia="sl-SI"/>
              </w:rPr>
              <w:t>C020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b/>
                <w:bCs/>
                <w:sz w:val="16"/>
                <w:szCs w:val="16"/>
                <w:lang w:val="sl-SI" w:eastAsia="sl-SI"/>
              </w:rPr>
            </w:pPr>
            <w:r w:rsidRPr="00182104">
              <w:rPr>
                <w:rFonts w:cs="Arial"/>
                <w:b/>
                <w:bCs/>
                <w:sz w:val="16"/>
                <w:szCs w:val="16"/>
                <w:lang w:val="sl-SI" w:eastAsia="sl-SI"/>
              </w:rPr>
              <w:t>166.683</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b/>
                <w:bCs/>
                <w:sz w:val="16"/>
                <w:szCs w:val="16"/>
                <w:lang w:val="sl-SI" w:eastAsia="sl-SI"/>
              </w:rPr>
            </w:pPr>
            <w:r w:rsidRPr="00182104">
              <w:rPr>
                <w:rFonts w:cs="Arial"/>
                <w:b/>
                <w:bCs/>
                <w:sz w:val="16"/>
                <w:szCs w:val="16"/>
                <w:lang w:val="sl-SI" w:eastAsia="sl-SI"/>
              </w:rPr>
              <w:t>56,48</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b/>
                <w:bCs/>
                <w:sz w:val="16"/>
                <w:szCs w:val="16"/>
                <w:lang w:val="sl-SI" w:eastAsia="sl-SI"/>
              </w:rPr>
            </w:pPr>
            <w:r w:rsidRPr="00182104">
              <w:rPr>
                <w:rFonts w:cs="Arial"/>
                <w:b/>
                <w:bCs/>
                <w:sz w:val="16"/>
                <w:szCs w:val="16"/>
                <w:lang w:val="sl-SI" w:eastAsia="sl-SI"/>
              </w:rPr>
              <w:t> </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b/>
                <w:bCs/>
                <w:sz w:val="16"/>
                <w:szCs w:val="16"/>
                <w:lang w:val="sl-SI" w:eastAsia="sl-SI"/>
              </w:rPr>
            </w:pPr>
            <w:r w:rsidRPr="00182104">
              <w:rPr>
                <w:rFonts w:cs="Arial"/>
                <w:b/>
                <w:bCs/>
                <w:sz w:val="16"/>
                <w:szCs w:val="16"/>
                <w:lang w:val="sl-SI" w:eastAsia="sl-SI"/>
              </w:rPr>
              <w:t>173.391</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b/>
                <w:bCs/>
                <w:sz w:val="16"/>
                <w:szCs w:val="16"/>
                <w:lang w:val="sl-SI" w:eastAsia="sl-SI"/>
              </w:rPr>
            </w:pPr>
            <w:r w:rsidRPr="00182104">
              <w:rPr>
                <w:rFonts w:cs="Arial"/>
                <w:b/>
                <w:bCs/>
                <w:sz w:val="16"/>
                <w:szCs w:val="16"/>
                <w:lang w:val="sl-SI" w:eastAsia="sl-SI"/>
              </w:rPr>
              <w:t>56,69</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 </w:t>
            </w:r>
          </w:p>
        </w:tc>
      </w:tr>
      <w:tr w:rsidR="00CC1FD5" w:rsidRPr="00182104" w:rsidTr="00797DC9">
        <w:trPr>
          <w:trHeight w:val="194"/>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mentorstvo</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C030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3.905</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1,32</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3,04</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4.179</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1,37</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3,16</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specializacijo, magisterij ali doktorat</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C040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2.669</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0,90</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2,08</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2.908</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0,95</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2,20</w:t>
            </w:r>
            <w:r w:rsidRPr="00182104">
              <w:rPr>
                <w:rFonts w:cs="Arial"/>
                <w:sz w:val="16"/>
                <w:szCs w:val="16"/>
                <w:lang w:val="sl-SI" w:eastAsia="sl-SI"/>
              </w:rPr>
              <w:t xml:space="preserve"> </w:t>
            </w:r>
          </w:p>
        </w:tc>
      </w:tr>
      <w:tr w:rsidR="00CC1FD5" w:rsidRPr="00182104" w:rsidTr="00797DC9">
        <w:trPr>
          <w:trHeight w:val="67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dvojezičnost za učitelje in druge strokovne delavce v osnovnem in srednjem šolstvu ter vzgojitelje in druge strokovne delavce v vrtcih ter novinarje v Javnem zavodu RTV Slovenija</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C050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1.281</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0,43</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1,00</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1.347</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0,44</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1,02</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dvojezičnost za druge javne uslužbence</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C051</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2.498</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0,85</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1,95</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2.424</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0,79</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1,83</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dvojezičnost za sodnike, državne tožilce in državne pravobranilce</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C052</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40</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0,01</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0,03</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43</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0,01</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0,03</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manj ugodne delovne pogoje – ionizirajoče sevanje</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C060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370</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0,13</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0,29</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431</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0,14</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0,33</w:t>
            </w:r>
            <w:r w:rsidRPr="00182104">
              <w:rPr>
                <w:rFonts w:cs="Arial"/>
                <w:sz w:val="16"/>
                <w:szCs w:val="16"/>
                <w:lang w:val="sl-SI" w:eastAsia="sl-SI"/>
              </w:rPr>
              <w:t xml:space="preserve"> </w:t>
            </w:r>
          </w:p>
        </w:tc>
      </w:tr>
      <w:tr w:rsidR="00CC1FD5" w:rsidRPr="00182104" w:rsidTr="00797DC9">
        <w:trPr>
          <w:trHeight w:val="4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manj ugodne delovne pogoje – za pripravo</w:t>
            </w:r>
            <w:r w:rsidR="004B4B8D" w:rsidRPr="00182104">
              <w:rPr>
                <w:rFonts w:cs="Arial"/>
                <w:sz w:val="16"/>
                <w:szCs w:val="16"/>
                <w:lang w:val="sl-SI" w:eastAsia="sl-SI"/>
              </w:rPr>
              <w:t xml:space="preserve"> in</w:t>
            </w:r>
            <w:r w:rsidR="00CC1FD5" w:rsidRPr="00182104">
              <w:rPr>
                <w:rFonts w:cs="Arial"/>
                <w:sz w:val="16"/>
                <w:szCs w:val="16"/>
                <w:lang w:val="sl-SI" w:eastAsia="sl-SI"/>
              </w:rPr>
              <w:t xml:space="preserve"> aplikacije citostatikov ter nego</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C061</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470</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0,16</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0,37</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444</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0,15</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0,34</w:t>
            </w:r>
            <w:r w:rsidRPr="00182104">
              <w:rPr>
                <w:rFonts w:cs="Arial"/>
                <w:sz w:val="16"/>
                <w:szCs w:val="16"/>
                <w:lang w:val="sl-SI" w:eastAsia="sl-SI"/>
              </w:rPr>
              <w:t xml:space="preserve"> </w:t>
            </w:r>
          </w:p>
        </w:tc>
      </w:tr>
      <w:tr w:rsidR="00CC1FD5" w:rsidRPr="00182104" w:rsidTr="00797DC9">
        <w:trPr>
          <w:trHeight w:val="4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manj ugodne delovne razmere – za pripravo citostatikov in delo s kužnimi, onesnaženimi odpadki</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C062</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16</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0,01</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0,01</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47</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0,02</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0,04</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jc w:val="both"/>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izmensko delo</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C080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15.368</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5,21</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11,97</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16.055</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5,25</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12,12</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delo v deljenem delovnem času</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C090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722</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0,24</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0,56</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718</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0,23</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0,54</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delo ponoči</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C100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16.488</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5,59</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12,84</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17.358</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5,68</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13,10</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delo v nedeljo</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C110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23.735</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8,04</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18,48</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25.320</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8,28</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19,12</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 xml:space="preserve">a delo </w:t>
            </w:r>
            <w:r w:rsidR="004B4B8D" w:rsidRPr="00182104">
              <w:rPr>
                <w:rFonts w:cs="Arial"/>
                <w:sz w:val="16"/>
                <w:szCs w:val="16"/>
                <w:lang w:val="sl-SI" w:eastAsia="sl-SI"/>
              </w:rPr>
              <w:t>na</w:t>
            </w:r>
            <w:r w:rsidR="00CC1FD5" w:rsidRPr="00182104">
              <w:rPr>
                <w:rFonts w:cs="Arial"/>
                <w:sz w:val="16"/>
                <w:szCs w:val="16"/>
                <w:lang w:val="sl-SI" w:eastAsia="sl-SI"/>
              </w:rPr>
              <w:t xml:space="preserve"> d</w:t>
            </w:r>
            <w:r w:rsidR="004B4B8D" w:rsidRPr="00182104">
              <w:rPr>
                <w:rFonts w:cs="Arial"/>
                <w:sz w:val="16"/>
                <w:szCs w:val="16"/>
                <w:lang w:val="sl-SI" w:eastAsia="sl-SI"/>
              </w:rPr>
              <w:t>a</w:t>
            </w:r>
            <w:r w:rsidR="00CC1FD5" w:rsidRPr="00182104">
              <w:rPr>
                <w:rFonts w:cs="Arial"/>
                <w:sz w:val="16"/>
                <w:szCs w:val="16"/>
                <w:lang w:val="sl-SI" w:eastAsia="sl-SI"/>
              </w:rPr>
              <w:t>n, ki je z zakonom določen kot dela prost</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C111</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8.078</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2,74</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6,29</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9.245</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3,02</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6,98</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stalno pripravljenost</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C130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15.893</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5,39</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12,38</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14.030</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4,59</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10,59</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stalnost</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C150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10.274</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3,48</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8,00</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11.154</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3,65</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8,42</w:t>
            </w:r>
            <w:r w:rsidRPr="00182104">
              <w:rPr>
                <w:rFonts w:cs="Arial"/>
                <w:sz w:val="16"/>
                <w:szCs w:val="16"/>
                <w:lang w:val="sl-SI" w:eastAsia="sl-SI"/>
              </w:rPr>
              <w:t xml:space="preserve"> </w:t>
            </w:r>
          </w:p>
        </w:tc>
      </w:tr>
      <w:tr w:rsidR="00CC1FD5" w:rsidRPr="00182104" w:rsidTr="00797DC9">
        <w:trPr>
          <w:trHeight w:val="67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delo v neenakomerno razporejenem delovnem času (polni delovni čas, razporejen na manj k</w:t>
            </w:r>
            <w:r w:rsidR="004B4B8D" w:rsidRPr="00182104">
              <w:rPr>
                <w:rFonts w:cs="Arial"/>
                <w:sz w:val="16"/>
                <w:szCs w:val="16"/>
                <w:lang w:val="sl-SI" w:eastAsia="sl-SI"/>
              </w:rPr>
              <w:t>ot</w:t>
            </w:r>
            <w:r w:rsidR="00CC1FD5" w:rsidRPr="00182104">
              <w:rPr>
                <w:rFonts w:cs="Arial"/>
                <w:sz w:val="16"/>
                <w:szCs w:val="16"/>
                <w:lang w:val="sl-SI" w:eastAsia="sl-SI"/>
              </w:rPr>
              <w:t xml:space="preserve"> štiri dni v tednu ali na več k</w:t>
            </w:r>
            <w:r w:rsidR="004B4B8D" w:rsidRPr="00182104">
              <w:rPr>
                <w:rFonts w:cs="Arial"/>
                <w:sz w:val="16"/>
                <w:szCs w:val="16"/>
                <w:lang w:val="sl-SI" w:eastAsia="sl-SI"/>
              </w:rPr>
              <w:t>ot</w:t>
            </w:r>
            <w:r w:rsidR="00CC1FD5" w:rsidRPr="00182104">
              <w:rPr>
                <w:rFonts w:cs="Arial"/>
                <w:sz w:val="16"/>
                <w:szCs w:val="16"/>
                <w:lang w:val="sl-SI" w:eastAsia="sl-SI"/>
              </w:rPr>
              <w:t xml:space="preserve"> pet zaporednih dni v tednu)</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C190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1.827</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0,62</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1,42</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1.816</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0,59</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1,37</w:t>
            </w:r>
            <w:r w:rsidRPr="00182104">
              <w:rPr>
                <w:rFonts w:cs="Arial"/>
                <w:sz w:val="16"/>
                <w:szCs w:val="16"/>
                <w:lang w:val="sl-SI" w:eastAsia="sl-SI"/>
              </w:rPr>
              <w:t xml:space="preserve"> </w:t>
            </w:r>
          </w:p>
        </w:tc>
      </w:tr>
      <w:tr w:rsidR="00CC1FD5" w:rsidRPr="00182104" w:rsidTr="00797DC9">
        <w:trPr>
          <w:trHeight w:val="67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delo v neenakomerno razporejenem delovnem času (dve ali več prekinitev delovnega časa v enem dnevu ali delo po posebnem razporedu)</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C191</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892</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0,30</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0,69</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975</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0,32</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0,74</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usposabljanje za delo v posebni policijski enoti</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C200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126</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0,04</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0,10</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156</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0,05</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0,12</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neposredno izvajanje nalog v policijski enoti</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C201</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717</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0,24</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0,56</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563</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0,18</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0,42</w:t>
            </w:r>
            <w:r w:rsidRPr="00182104">
              <w:rPr>
                <w:rFonts w:cs="Arial"/>
                <w:sz w:val="16"/>
                <w:szCs w:val="16"/>
                <w:lang w:val="sl-SI" w:eastAsia="sl-SI"/>
              </w:rPr>
              <w:t xml:space="preserve"> </w:t>
            </w:r>
          </w:p>
        </w:tc>
      </w:tr>
      <w:tr w:rsidR="00CC1FD5" w:rsidRPr="00182104" w:rsidTr="00797DC9">
        <w:trPr>
          <w:trHeight w:val="99"/>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potapljanje</w:t>
            </w:r>
            <w:r w:rsidR="004B4B8D" w:rsidRPr="00182104">
              <w:rPr>
                <w:rFonts w:cs="Arial"/>
                <w:sz w:val="16"/>
                <w:szCs w:val="16"/>
                <w:lang w:val="sl-SI" w:eastAsia="sl-SI"/>
              </w:rPr>
              <w:t xml:space="preserve"> – </w:t>
            </w:r>
            <w:r w:rsidR="00CC1FD5" w:rsidRPr="00182104">
              <w:rPr>
                <w:rFonts w:cs="Arial"/>
                <w:sz w:val="16"/>
                <w:szCs w:val="16"/>
                <w:lang w:val="sl-SI" w:eastAsia="sl-SI"/>
              </w:rPr>
              <w:t>usposabljanje</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C202</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2</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0,00</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0,00</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0,00</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0,00</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potapljanje potapljača ob intervenciji</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C203</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6</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0,00</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0,00</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8</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0,00</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0,01</w:t>
            </w:r>
            <w:r w:rsidRPr="00182104">
              <w:rPr>
                <w:rFonts w:cs="Arial"/>
                <w:sz w:val="16"/>
                <w:szCs w:val="16"/>
                <w:lang w:val="sl-SI" w:eastAsia="sl-SI"/>
              </w:rPr>
              <w:t xml:space="preserve"> </w:t>
            </w:r>
          </w:p>
        </w:tc>
      </w:tr>
      <w:tr w:rsidR="00CC1FD5" w:rsidRPr="00182104" w:rsidTr="00797DC9">
        <w:trPr>
          <w:trHeight w:val="4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usposobljenost in poučevanje treh ali več po vsebini različnih predmetov</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C204</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101</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0,03</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0,08</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104</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0,03</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0,08</w:t>
            </w:r>
            <w:r w:rsidRPr="00182104">
              <w:rPr>
                <w:rFonts w:cs="Arial"/>
                <w:sz w:val="16"/>
                <w:szCs w:val="16"/>
                <w:lang w:val="sl-SI" w:eastAsia="sl-SI"/>
              </w:rPr>
              <w:t xml:space="preserve"> </w:t>
            </w:r>
          </w:p>
        </w:tc>
      </w:tr>
      <w:tr w:rsidR="00CC1FD5" w:rsidRPr="00182104" w:rsidTr="00797DC9">
        <w:trPr>
          <w:trHeight w:val="4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ure razredništva, določene v skladu z normativnimi merili (oddelki OŠ do 22 učencev</w:t>
            </w:r>
            <w:r w:rsidR="004B4B8D" w:rsidRPr="00182104">
              <w:rPr>
                <w:rFonts w:cs="Arial"/>
                <w:sz w:val="16"/>
                <w:szCs w:val="16"/>
                <w:lang w:val="sl-SI" w:eastAsia="sl-SI"/>
              </w:rPr>
              <w:t>)</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C205</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162</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0,05</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0,13</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163</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0,05</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0,12</w:t>
            </w:r>
            <w:r w:rsidRPr="00182104">
              <w:rPr>
                <w:rFonts w:cs="Arial"/>
                <w:sz w:val="16"/>
                <w:szCs w:val="16"/>
                <w:lang w:val="sl-SI" w:eastAsia="sl-SI"/>
              </w:rPr>
              <w:t xml:space="preserve"> </w:t>
            </w:r>
          </w:p>
        </w:tc>
      </w:tr>
      <w:tr w:rsidR="00CC1FD5" w:rsidRPr="00182104" w:rsidTr="00797DC9">
        <w:trPr>
          <w:trHeight w:val="4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ure razredništva, določene v skladu z normativnimi merili (oddelki OŠ od 23 in več učencev)</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C206</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178</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0,06</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0,14</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183</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0,06</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0,14</w:t>
            </w:r>
            <w:r w:rsidRPr="00182104">
              <w:rPr>
                <w:rFonts w:cs="Arial"/>
                <w:sz w:val="16"/>
                <w:szCs w:val="16"/>
                <w:lang w:val="sl-SI" w:eastAsia="sl-SI"/>
              </w:rPr>
              <w:t xml:space="preserve"> </w:t>
            </w:r>
          </w:p>
        </w:tc>
      </w:tr>
      <w:tr w:rsidR="00CC1FD5" w:rsidRPr="00182104" w:rsidTr="00797DC9">
        <w:trPr>
          <w:trHeight w:val="4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poučevanje v kombiniranih oddelkih v vrtcih, šolah oziroma zavodih (iz dveh razredov)</w:t>
            </w:r>
          </w:p>
        </w:tc>
        <w:tc>
          <w:tcPr>
            <w:tcW w:w="141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C207</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505</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0,17</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0,39</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486</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0,16</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0,37</w:t>
            </w:r>
            <w:r w:rsidRPr="00182104">
              <w:rPr>
                <w:rFonts w:cs="Arial"/>
                <w:sz w:val="16"/>
                <w:szCs w:val="16"/>
                <w:lang w:val="sl-SI" w:eastAsia="sl-SI"/>
              </w:rPr>
              <w:t xml:space="preserve"> </w:t>
            </w:r>
          </w:p>
        </w:tc>
      </w:tr>
      <w:tr w:rsidR="00CC1FD5" w:rsidRPr="00182104" w:rsidTr="00797DC9">
        <w:trPr>
          <w:trHeight w:val="4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poučevanje v kombiniranih oddelkih v vrtcih, šolah oziroma zavodih (iz treh ali več razredov</w:t>
            </w:r>
            <w:r w:rsidR="004B4B8D" w:rsidRPr="00182104">
              <w:rPr>
                <w:rFonts w:cs="Arial"/>
                <w:sz w:val="16"/>
                <w:szCs w:val="16"/>
                <w:lang w:val="sl-SI" w:eastAsia="sl-SI"/>
              </w:rPr>
              <w:t>)</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C208</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198</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0,07</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0,15</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183</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0,06</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0,14</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delo v bolnišničnih oddelkih</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C209</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66</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0,02</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0,05</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59</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0,02</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0,04</w:t>
            </w:r>
            <w:r w:rsidRPr="00182104">
              <w:rPr>
                <w:rFonts w:cs="Arial"/>
                <w:sz w:val="16"/>
                <w:szCs w:val="16"/>
                <w:lang w:val="sl-SI" w:eastAsia="sl-SI"/>
              </w:rPr>
              <w:t xml:space="preserve"> </w:t>
            </w:r>
          </w:p>
        </w:tc>
      </w:tr>
      <w:tr w:rsidR="00CC1FD5" w:rsidRPr="00182104" w:rsidTr="00797DC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izvajanje prilagojenega prog</w:t>
            </w:r>
            <w:r w:rsidR="004B4B8D" w:rsidRPr="00182104">
              <w:rPr>
                <w:rFonts w:cs="Arial"/>
                <w:sz w:val="16"/>
                <w:szCs w:val="16"/>
                <w:lang w:val="sl-SI" w:eastAsia="sl-SI"/>
              </w:rPr>
              <w:t>rama</w:t>
            </w:r>
            <w:r w:rsidR="00CC1FD5" w:rsidRPr="00182104">
              <w:rPr>
                <w:rFonts w:cs="Arial"/>
                <w:sz w:val="16"/>
                <w:szCs w:val="16"/>
                <w:lang w:val="sl-SI" w:eastAsia="sl-SI"/>
              </w:rPr>
              <w:t xml:space="preserve"> v vrtcu </w:t>
            </w:r>
            <w:r w:rsidR="004B4B8D" w:rsidRPr="00182104">
              <w:rPr>
                <w:rFonts w:cs="Arial"/>
                <w:sz w:val="16"/>
                <w:szCs w:val="16"/>
                <w:lang w:val="sl-SI" w:eastAsia="sl-SI"/>
              </w:rPr>
              <w:t>in</w:t>
            </w:r>
            <w:r w:rsidR="00CC1FD5" w:rsidRPr="00182104">
              <w:rPr>
                <w:rFonts w:cs="Arial"/>
                <w:sz w:val="16"/>
                <w:szCs w:val="16"/>
                <w:lang w:val="sl-SI" w:eastAsia="sl-SI"/>
              </w:rPr>
              <w:t xml:space="preserve"> izvajanje prilagojenega, posebnega </w:t>
            </w:r>
            <w:r w:rsidR="004B4B8D" w:rsidRPr="00182104">
              <w:rPr>
                <w:rFonts w:cs="Arial"/>
                <w:sz w:val="16"/>
                <w:szCs w:val="16"/>
                <w:lang w:val="sl-SI" w:eastAsia="sl-SI"/>
              </w:rPr>
              <w:t>ter</w:t>
            </w:r>
            <w:r w:rsidR="00CC1FD5" w:rsidRPr="00182104">
              <w:rPr>
                <w:rFonts w:cs="Arial"/>
                <w:sz w:val="16"/>
                <w:szCs w:val="16"/>
                <w:lang w:val="sl-SI" w:eastAsia="sl-SI"/>
              </w:rPr>
              <w:t xml:space="preserve"> vzgojnega prog</w:t>
            </w:r>
            <w:r w:rsidR="004B4B8D" w:rsidRPr="00182104">
              <w:rPr>
                <w:rFonts w:cs="Arial"/>
                <w:sz w:val="16"/>
                <w:szCs w:val="16"/>
                <w:lang w:val="sl-SI" w:eastAsia="sl-SI"/>
              </w:rPr>
              <w:t>rama</w:t>
            </w:r>
            <w:r w:rsidR="00CC1FD5" w:rsidRPr="00182104">
              <w:rPr>
                <w:rFonts w:cs="Arial"/>
                <w:sz w:val="16"/>
                <w:szCs w:val="16"/>
                <w:lang w:val="sl-SI" w:eastAsia="sl-SI"/>
              </w:rPr>
              <w:t xml:space="preserve"> v šoli – za delo z osebami z lažjo motnjo v duševnem razvoju, z motnjami vida, sluha</w:t>
            </w:r>
            <w:r w:rsidR="004B4B8D" w:rsidRPr="00182104">
              <w:rPr>
                <w:rFonts w:cs="Arial"/>
                <w:sz w:val="16"/>
                <w:szCs w:val="16"/>
                <w:lang w:val="sl-SI" w:eastAsia="sl-SI"/>
              </w:rPr>
              <w:t xml:space="preserve"> in</w:t>
            </w:r>
            <w:r w:rsidR="00CC1FD5" w:rsidRPr="00182104">
              <w:rPr>
                <w:rFonts w:cs="Arial"/>
                <w:sz w:val="16"/>
                <w:szCs w:val="16"/>
                <w:lang w:val="sl-SI" w:eastAsia="sl-SI"/>
              </w:rPr>
              <w:t xml:space="preserve"> govora ter motnjami v telesnem in gibalnem razvoju</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C210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498</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0,17</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0,39</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429</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0,14</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0,32</w:t>
            </w:r>
            <w:r w:rsidRPr="00182104">
              <w:rPr>
                <w:rFonts w:cs="Arial"/>
                <w:sz w:val="16"/>
                <w:szCs w:val="16"/>
                <w:lang w:val="sl-SI" w:eastAsia="sl-SI"/>
              </w:rPr>
              <w:t xml:space="preserve"> </w:t>
            </w:r>
          </w:p>
        </w:tc>
      </w:tr>
      <w:tr w:rsidR="00CC1FD5" w:rsidRPr="00182104" w:rsidTr="00797DC9">
        <w:trPr>
          <w:trHeight w:val="67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izvajanje prilagojenega prog</w:t>
            </w:r>
            <w:r w:rsidR="004B4B8D" w:rsidRPr="00182104">
              <w:rPr>
                <w:rFonts w:cs="Arial"/>
                <w:sz w:val="16"/>
                <w:szCs w:val="16"/>
                <w:lang w:val="sl-SI" w:eastAsia="sl-SI"/>
              </w:rPr>
              <w:t>rama</w:t>
            </w:r>
            <w:r w:rsidR="00CC1FD5" w:rsidRPr="00182104">
              <w:rPr>
                <w:rFonts w:cs="Arial"/>
                <w:sz w:val="16"/>
                <w:szCs w:val="16"/>
                <w:lang w:val="sl-SI" w:eastAsia="sl-SI"/>
              </w:rPr>
              <w:t xml:space="preserve"> v vrtcu </w:t>
            </w:r>
            <w:r w:rsidR="004B4B8D" w:rsidRPr="00182104">
              <w:rPr>
                <w:rFonts w:cs="Arial"/>
                <w:sz w:val="16"/>
                <w:szCs w:val="16"/>
                <w:lang w:val="sl-SI" w:eastAsia="sl-SI"/>
              </w:rPr>
              <w:t>in</w:t>
            </w:r>
            <w:r w:rsidR="00CC1FD5" w:rsidRPr="00182104">
              <w:rPr>
                <w:rFonts w:cs="Arial"/>
                <w:sz w:val="16"/>
                <w:szCs w:val="16"/>
                <w:lang w:val="sl-SI" w:eastAsia="sl-SI"/>
              </w:rPr>
              <w:t xml:space="preserve"> izvajanje prilagojenega, posebnega </w:t>
            </w:r>
            <w:r w:rsidR="004B4B8D" w:rsidRPr="00182104">
              <w:rPr>
                <w:rFonts w:cs="Arial"/>
                <w:sz w:val="16"/>
                <w:szCs w:val="16"/>
                <w:lang w:val="sl-SI" w:eastAsia="sl-SI"/>
              </w:rPr>
              <w:t>ter</w:t>
            </w:r>
            <w:r w:rsidR="00CC1FD5" w:rsidRPr="00182104">
              <w:rPr>
                <w:rFonts w:cs="Arial"/>
                <w:sz w:val="16"/>
                <w:szCs w:val="16"/>
                <w:lang w:val="sl-SI" w:eastAsia="sl-SI"/>
              </w:rPr>
              <w:t xml:space="preserve"> vzgojnega programa v šoli – za delo z osebami z motnjami vedenja in osebnosti (s čustveno-vedenjskimi težavami)</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C211</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306</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0,10</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0,24</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325</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0,11</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0,25</w:t>
            </w:r>
            <w:r w:rsidRPr="00182104">
              <w:rPr>
                <w:rFonts w:cs="Arial"/>
                <w:sz w:val="16"/>
                <w:szCs w:val="16"/>
                <w:lang w:val="sl-SI" w:eastAsia="sl-SI"/>
              </w:rPr>
              <w:t xml:space="preserve"> </w:t>
            </w:r>
          </w:p>
        </w:tc>
      </w:tr>
      <w:tr w:rsidR="00CC1FD5" w:rsidRPr="00182104" w:rsidTr="00797DC9">
        <w:trPr>
          <w:trHeight w:val="67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 xml:space="preserve">a izvajanje prilagojenega programa v vrtcu </w:t>
            </w:r>
            <w:r w:rsidR="004B4B8D" w:rsidRPr="00182104">
              <w:rPr>
                <w:rFonts w:cs="Arial"/>
                <w:sz w:val="16"/>
                <w:szCs w:val="16"/>
                <w:lang w:val="sl-SI" w:eastAsia="sl-SI"/>
              </w:rPr>
              <w:t>in</w:t>
            </w:r>
            <w:r w:rsidR="00CC1FD5" w:rsidRPr="00182104">
              <w:rPr>
                <w:rFonts w:cs="Arial"/>
                <w:sz w:val="16"/>
                <w:szCs w:val="16"/>
                <w:lang w:val="sl-SI" w:eastAsia="sl-SI"/>
              </w:rPr>
              <w:t xml:space="preserve"> izvajanje prilagojenega, posebnega </w:t>
            </w:r>
            <w:r w:rsidR="004B4B8D" w:rsidRPr="00182104">
              <w:rPr>
                <w:rFonts w:cs="Arial"/>
                <w:sz w:val="16"/>
                <w:szCs w:val="16"/>
                <w:lang w:val="sl-SI" w:eastAsia="sl-SI"/>
              </w:rPr>
              <w:t>ter</w:t>
            </w:r>
            <w:r w:rsidR="00CC1FD5" w:rsidRPr="00182104">
              <w:rPr>
                <w:rFonts w:cs="Arial"/>
                <w:sz w:val="16"/>
                <w:szCs w:val="16"/>
                <w:lang w:val="sl-SI" w:eastAsia="sl-SI"/>
              </w:rPr>
              <w:t xml:space="preserve"> vzgojnega programa v šoli – za delo z osebami z zmerno motnjo v duševnem in telesnem razvoju</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C212</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174</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0,06</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0,14</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302</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0,10</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0,23</w:t>
            </w:r>
            <w:r w:rsidRPr="00182104">
              <w:rPr>
                <w:rFonts w:cs="Arial"/>
                <w:sz w:val="16"/>
                <w:szCs w:val="16"/>
                <w:lang w:val="sl-SI" w:eastAsia="sl-SI"/>
              </w:rPr>
              <w:t xml:space="preserve"> </w:t>
            </w:r>
          </w:p>
        </w:tc>
      </w:tr>
      <w:tr w:rsidR="00CC1FD5" w:rsidRPr="00182104" w:rsidTr="00797DC9">
        <w:trPr>
          <w:trHeight w:val="67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 xml:space="preserve">a izvajanje prilagojenega programa v vrtcu </w:t>
            </w:r>
            <w:r w:rsidR="004B4B8D" w:rsidRPr="00182104">
              <w:rPr>
                <w:rFonts w:cs="Arial"/>
                <w:sz w:val="16"/>
                <w:szCs w:val="16"/>
                <w:lang w:val="sl-SI" w:eastAsia="sl-SI"/>
              </w:rPr>
              <w:t>in</w:t>
            </w:r>
            <w:r w:rsidR="00CC1FD5" w:rsidRPr="00182104">
              <w:rPr>
                <w:rFonts w:cs="Arial"/>
                <w:sz w:val="16"/>
                <w:szCs w:val="16"/>
                <w:lang w:val="sl-SI" w:eastAsia="sl-SI"/>
              </w:rPr>
              <w:t xml:space="preserve"> izvajanje prilagojenega, posebnega </w:t>
            </w:r>
            <w:r w:rsidR="004B4B8D" w:rsidRPr="00182104">
              <w:rPr>
                <w:rFonts w:cs="Arial"/>
                <w:sz w:val="16"/>
                <w:szCs w:val="16"/>
                <w:lang w:val="sl-SI" w:eastAsia="sl-SI"/>
              </w:rPr>
              <w:t>ter</w:t>
            </w:r>
            <w:r w:rsidR="00CC1FD5" w:rsidRPr="00182104">
              <w:rPr>
                <w:rFonts w:cs="Arial"/>
                <w:sz w:val="16"/>
                <w:szCs w:val="16"/>
                <w:lang w:val="sl-SI" w:eastAsia="sl-SI"/>
              </w:rPr>
              <w:t xml:space="preserve"> vzgojnega programa v šoli – za delo z osebami s težjo motnjo v duševnem in telesnem razvoju</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C213</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189</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0,06</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0,15</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226</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0,07</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0,17</w:t>
            </w:r>
            <w:r w:rsidRPr="00182104">
              <w:rPr>
                <w:rFonts w:cs="Arial"/>
                <w:sz w:val="16"/>
                <w:szCs w:val="16"/>
                <w:lang w:val="sl-SI" w:eastAsia="sl-SI"/>
              </w:rPr>
              <w:t xml:space="preserve"> </w:t>
            </w:r>
          </w:p>
        </w:tc>
      </w:tr>
      <w:tr w:rsidR="00CC1FD5" w:rsidRPr="00182104" w:rsidTr="00797DC9">
        <w:trPr>
          <w:trHeight w:val="67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 xml:space="preserve">a izvajanje prilagojenega programa v vrtcu </w:t>
            </w:r>
            <w:r w:rsidR="004B4B8D" w:rsidRPr="00182104">
              <w:rPr>
                <w:rFonts w:cs="Arial"/>
                <w:sz w:val="16"/>
                <w:szCs w:val="16"/>
                <w:lang w:val="sl-SI" w:eastAsia="sl-SI"/>
              </w:rPr>
              <w:t>in</w:t>
            </w:r>
            <w:r w:rsidR="00CC1FD5" w:rsidRPr="00182104">
              <w:rPr>
                <w:rFonts w:cs="Arial"/>
                <w:sz w:val="16"/>
                <w:szCs w:val="16"/>
                <w:lang w:val="sl-SI" w:eastAsia="sl-SI"/>
              </w:rPr>
              <w:t xml:space="preserve"> izvajanje prilagojenega, posebnega </w:t>
            </w:r>
            <w:r w:rsidR="004B4B8D" w:rsidRPr="00182104">
              <w:rPr>
                <w:rFonts w:cs="Arial"/>
                <w:sz w:val="16"/>
                <w:szCs w:val="16"/>
                <w:lang w:val="sl-SI" w:eastAsia="sl-SI"/>
              </w:rPr>
              <w:t>ter</w:t>
            </w:r>
            <w:r w:rsidR="00CC1FD5" w:rsidRPr="00182104">
              <w:rPr>
                <w:rFonts w:cs="Arial"/>
                <w:sz w:val="16"/>
                <w:szCs w:val="16"/>
                <w:lang w:val="sl-SI" w:eastAsia="sl-SI"/>
              </w:rPr>
              <w:t xml:space="preserve"> vzgojnega programa v šoli – za delo z osebami s težko motnjo v duševnem in telesnem razvoju</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C214</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325</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0,11</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0,25</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341</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0,11</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0,26</w:t>
            </w:r>
            <w:r w:rsidRPr="00182104">
              <w:rPr>
                <w:rFonts w:cs="Arial"/>
                <w:sz w:val="16"/>
                <w:szCs w:val="16"/>
                <w:lang w:val="sl-SI" w:eastAsia="sl-SI"/>
              </w:rPr>
              <w:t xml:space="preserve"> </w:t>
            </w:r>
          </w:p>
        </w:tc>
      </w:tr>
      <w:tr w:rsidR="00CC1FD5" w:rsidRPr="00182104" w:rsidTr="00797DC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neposredno delo z osebami z duševno in telesno motnjo v zdravstvenih zavodih, socialnih zavodih, varstveno-delovnih centrih in zavodih za usposabljanje – za delo z osebami z lažjo duševno ali telesno motnjo, okvaro, prizadetostjo in oviranostjo</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C215</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166</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0,06</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0,13</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166</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0,05</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0,13</w:t>
            </w:r>
            <w:r w:rsidRPr="00182104">
              <w:rPr>
                <w:rFonts w:cs="Arial"/>
                <w:sz w:val="16"/>
                <w:szCs w:val="16"/>
                <w:lang w:val="sl-SI" w:eastAsia="sl-SI"/>
              </w:rPr>
              <w:t xml:space="preserve"> </w:t>
            </w:r>
          </w:p>
        </w:tc>
      </w:tr>
      <w:tr w:rsidR="00CC1FD5" w:rsidRPr="00182104" w:rsidTr="00797DC9">
        <w:trPr>
          <w:trHeight w:val="112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neposredno delo z osebami z duševno in telesno motnjo v zdravstvenih zavodih, socialnih zavodih, varstveno-delovnih centrih in zavodih za usposabljanje – za delo z osebami z zmerno duševno ali telesno motnjo, okvaro, prizadetostjo</w:t>
            </w:r>
            <w:r w:rsidR="004B4B8D" w:rsidRPr="00182104">
              <w:rPr>
                <w:rFonts w:cs="Arial"/>
                <w:sz w:val="16"/>
                <w:szCs w:val="16"/>
                <w:lang w:val="sl-SI" w:eastAsia="sl-SI"/>
              </w:rPr>
              <w:t xml:space="preserve"> in</w:t>
            </w:r>
            <w:r w:rsidR="00CC1FD5" w:rsidRPr="00182104">
              <w:rPr>
                <w:rFonts w:cs="Arial"/>
                <w:sz w:val="16"/>
                <w:szCs w:val="16"/>
                <w:lang w:val="sl-SI" w:eastAsia="sl-SI"/>
              </w:rPr>
              <w:t xml:space="preserve"> oviranostjo </w:t>
            </w:r>
            <w:r w:rsidR="004B4B8D" w:rsidRPr="00182104">
              <w:rPr>
                <w:rFonts w:cs="Arial"/>
                <w:sz w:val="16"/>
                <w:szCs w:val="16"/>
                <w:lang w:val="sl-SI" w:eastAsia="sl-SI"/>
              </w:rPr>
              <w:t>ter</w:t>
            </w:r>
            <w:r w:rsidR="00CC1FD5" w:rsidRPr="00182104">
              <w:rPr>
                <w:rFonts w:cs="Arial"/>
                <w:sz w:val="16"/>
                <w:szCs w:val="16"/>
                <w:lang w:val="sl-SI" w:eastAsia="sl-SI"/>
              </w:rPr>
              <w:t xml:space="preserve"> z dementnimi osebami</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C216</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1.731</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0,59</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1,35</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1.821</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0,60</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1,37</w:t>
            </w:r>
            <w:r w:rsidRPr="00182104">
              <w:rPr>
                <w:rFonts w:cs="Arial"/>
                <w:sz w:val="16"/>
                <w:szCs w:val="16"/>
                <w:lang w:val="sl-SI" w:eastAsia="sl-SI"/>
              </w:rPr>
              <w:t xml:space="preserve"> </w:t>
            </w:r>
          </w:p>
        </w:tc>
      </w:tr>
      <w:tr w:rsidR="00CC1FD5" w:rsidRPr="00182104" w:rsidTr="00797DC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neposredno delo z osebami z duševno in telesno motnjo v zdravstvenih zavodih, socialnih zavodih, varstveno-delovnih centrih in zavodih za usposabljanje – za delo z osebami s težjo duševno ali telesno motnjo, okvaro, prizadetostjo in oviranostjo</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C217</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1.103</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0,37</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0,86</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1.049</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0,34</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0,79</w:t>
            </w:r>
            <w:r w:rsidRPr="00182104">
              <w:rPr>
                <w:rFonts w:cs="Arial"/>
                <w:sz w:val="16"/>
                <w:szCs w:val="16"/>
                <w:lang w:val="sl-SI" w:eastAsia="sl-SI"/>
              </w:rPr>
              <w:t xml:space="preserve"> </w:t>
            </w:r>
          </w:p>
        </w:tc>
      </w:tr>
      <w:tr w:rsidR="00CC1FD5" w:rsidRPr="00182104" w:rsidTr="00797DC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neposredno delo z osebami z duševno in telesno motnjo v zdravstvenih zavodih, socialnih zavodih, varstveno-delovnih centrih in zavodih za usposabljanje – za delo z osebami s težko duševno ali telesno motnjo, okvaro, prizadetostjo in oviranostjo</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C218</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923</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0,31</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0,72</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1.070</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0,35</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0,81</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delo na višini od 2 do 4 m</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C219</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124</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0,04</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0,10</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136</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0,04</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0,10</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delo na višini od 4 do 20 m</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C220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87</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0,03</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0,07</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96</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0,03</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0,07</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delo na višini nad 20 m</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C221</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42</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0,01</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0,03</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45</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0,01</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0,03</w:t>
            </w:r>
            <w:r w:rsidRPr="00182104">
              <w:rPr>
                <w:rFonts w:cs="Arial"/>
                <w:sz w:val="16"/>
                <w:szCs w:val="16"/>
                <w:lang w:val="sl-SI" w:eastAsia="sl-SI"/>
              </w:rPr>
              <w:t xml:space="preserve"> </w:t>
            </w:r>
          </w:p>
        </w:tc>
      </w:tr>
      <w:tr w:rsidR="00CC1FD5" w:rsidRPr="00182104" w:rsidTr="00797DC9">
        <w:trPr>
          <w:trHeight w:val="4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delo v globini – za delo v alpinistični opremi ali jamarski oziroma jamski opremi</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C222</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140</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0,05</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0,11</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173</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0,06</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0,13</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51F9A" w:rsidRPr="00182104">
              <w:rPr>
                <w:rFonts w:cs="Arial"/>
                <w:sz w:val="16"/>
                <w:szCs w:val="16"/>
                <w:lang w:val="sl-SI" w:eastAsia="sl-SI"/>
              </w:rPr>
              <w:t>a delo v tveganih razmerah</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C223</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838</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0,28</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0,65</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51</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0,02</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0,04</w:t>
            </w:r>
            <w:r w:rsidRPr="00182104">
              <w:rPr>
                <w:rFonts w:cs="Arial"/>
                <w:sz w:val="16"/>
                <w:szCs w:val="16"/>
                <w:lang w:val="sl-SI" w:eastAsia="sl-SI"/>
              </w:rPr>
              <w:t xml:space="preserve"> </w:t>
            </w:r>
          </w:p>
        </w:tc>
      </w:tr>
      <w:tr w:rsidR="00CC1FD5" w:rsidRPr="00182104" w:rsidTr="00797DC9">
        <w:trPr>
          <w:trHeight w:val="4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opravljanje storitev, pri katerih se kot prevozno sredstvo uporablja helikopter</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C224</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5</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0,00</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0,00</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6</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0,00</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0,00</w:t>
            </w:r>
            <w:r w:rsidRPr="00182104">
              <w:rPr>
                <w:rFonts w:cs="Arial"/>
                <w:sz w:val="16"/>
                <w:szCs w:val="16"/>
                <w:lang w:val="sl-SI" w:eastAsia="sl-SI"/>
              </w:rPr>
              <w:t xml:space="preserve"> </w:t>
            </w:r>
          </w:p>
        </w:tc>
      </w:tr>
      <w:tr w:rsidR="00CC1FD5" w:rsidRPr="00182104" w:rsidTr="00797DC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Z</w:t>
            </w:r>
            <w:r w:rsidR="00CC1FD5" w:rsidRPr="00182104">
              <w:rPr>
                <w:rFonts w:cs="Arial"/>
                <w:sz w:val="16"/>
                <w:szCs w:val="16"/>
                <w:lang w:val="sl-SI" w:eastAsia="sl-SI"/>
              </w:rPr>
              <w:t>a neposredno delo z osebami z duševno in telesno motnjo v zdravstvenih zavodih, socialnih zavodih, varstveno-delovnih centrih in zavodih za usposabljanje – za delo z osebami z demenco, za katere je potreben povečan nadzor</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C225</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669</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0,23</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0,52</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869</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0,28</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0,66</w:t>
            </w:r>
            <w:r w:rsidRPr="00182104">
              <w:rPr>
                <w:rFonts w:cs="Arial"/>
                <w:sz w:val="16"/>
                <w:szCs w:val="16"/>
                <w:lang w:val="sl-SI" w:eastAsia="sl-SI"/>
              </w:rPr>
              <w:t xml:space="preserve"> </w:t>
            </w:r>
          </w:p>
        </w:tc>
      </w:tr>
      <w:tr w:rsidR="00CC1FD5" w:rsidRPr="00182104" w:rsidTr="00797DC9">
        <w:trPr>
          <w:trHeight w:val="45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P</w:t>
            </w:r>
            <w:r w:rsidR="00CC1FD5" w:rsidRPr="00182104">
              <w:rPr>
                <w:rFonts w:cs="Arial"/>
                <w:sz w:val="16"/>
                <w:szCs w:val="16"/>
                <w:lang w:val="sl-SI" w:eastAsia="sl-SI"/>
              </w:rPr>
              <w:t>oložajni dodatek za sodnika oziroma državnega tožilca, dodeljenega na pristojno ministrstvo</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C330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16</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0,01</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0,01</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13</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0,00</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0,01</w:t>
            </w:r>
            <w:r w:rsidRPr="00182104">
              <w:rPr>
                <w:rFonts w:cs="Arial"/>
                <w:sz w:val="16"/>
                <w:szCs w:val="16"/>
                <w:lang w:val="sl-SI" w:eastAsia="sl-SI"/>
              </w:rPr>
              <w:t xml:space="preserve"> </w:t>
            </w:r>
          </w:p>
        </w:tc>
      </w:tr>
      <w:tr w:rsidR="00CC1FD5" w:rsidRPr="00182104" w:rsidTr="00797DC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P</w:t>
            </w:r>
            <w:r w:rsidR="00CC1FD5" w:rsidRPr="00182104">
              <w:rPr>
                <w:rFonts w:cs="Arial"/>
                <w:sz w:val="16"/>
                <w:szCs w:val="16"/>
                <w:lang w:val="sl-SI" w:eastAsia="sl-SI"/>
              </w:rPr>
              <w:t>oložajni dodatek za sodnike, državne tožilce in državne pravobranilce, ki vodi</w:t>
            </w:r>
            <w:r w:rsidR="004B4B8D" w:rsidRPr="00182104">
              <w:rPr>
                <w:rFonts w:cs="Arial"/>
                <w:sz w:val="16"/>
                <w:szCs w:val="16"/>
                <w:lang w:val="sl-SI" w:eastAsia="sl-SI"/>
              </w:rPr>
              <w:t>jo</w:t>
            </w:r>
            <w:r w:rsidR="00CC1FD5" w:rsidRPr="00182104">
              <w:rPr>
                <w:rFonts w:cs="Arial"/>
                <w:sz w:val="16"/>
                <w:szCs w:val="16"/>
                <w:lang w:val="sl-SI" w:eastAsia="sl-SI"/>
              </w:rPr>
              <w:t xml:space="preserve"> organizacijsko enoto z najmanj </w:t>
            </w:r>
            <w:r w:rsidR="004B4B8D" w:rsidRPr="00182104">
              <w:rPr>
                <w:rFonts w:cs="Arial"/>
                <w:sz w:val="16"/>
                <w:szCs w:val="16"/>
                <w:lang w:val="sl-SI" w:eastAsia="sl-SI"/>
              </w:rPr>
              <w:t>40</w:t>
            </w:r>
            <w:r w:rsidR="00CC1FD5" w:rsidRPr="00182104">
              <w:rPr>
                <w:rFonts w:cs="Arial"/>
                <w:sz w:val="16"/>
                <w:szCs w:val="16"/>
                <w:lang w:val="sl-SI" w:eastAsia="sl-SI"/>
              </w:rPr>
              <w:t xml:space="preserve"> zaposlenimi oziroma </w:t>
            </w:r>
            <w:r w:rsidR="004B4B8D" w:rsidRPr="00182104">
              <w:rPr>
                <w:rFonts w:cs="Arial"/>
                <w:sz w:val="16"/>
                <w:szCs w:val="16"/>
                <w:lang w:val="sl-SI" w:eastAsia="sl-SI"/>
              </w:rPr>
              <w:t>20</w:t>
            </w:r>
            <w:r w:rsidR="00CC1FD5" w:rsidRPr="00182104">
              <w:rPr>
                <w:rFonts w:cs="Arial"/>
                <w:sz w:val="16"/>
                <w:szCs w:val="16"/>
                <w:lang w:val="sl-SI" w:eastAsia="sl-SI"/>
              </w:rPr>
              <w:t xml:space="preserve"> na ta oddelek razporejenimi sodniki, državnimi tožilci oziroma državnimi pravobranilci</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C340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31</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0,01</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0,02</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31</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0,01</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0,02</w:t>
            </w:r>
            <w:r w:rsidRPr="00182104">
              <w:rPr>
                <w:rFonts w:cs="Arial"/>
                <w:sz w:val="16"/>
                <w:szCs w:val="16"/>
                <w:lang w:val="sl-SI" w:eastAsia="sl-SI"/>
              </w:rPr>
              <w:t xml:space="preserve"> </w:t>
            </w:r>
          </w:p>
        </w:tc>
      </w:tr>
      <w:tr w:rsidR="00CC1FD5" w:rsidRPr="00182104" w:rsidTr="00797DC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P</w:t>
            </w:r>
            <w:r w:rsidR="00CC1FD5" w:rsidRPr="00182104">
              <w:rPr>
                <w:rFonts w:cs="Arial"/>
                <w:sz w:val="16"/>
                <w:szCs w:val="16"/>
                <w:lang w:val="sl-SI" w:eastAsia="sl-SI"/>
              </w:rPr>
              <w:t>oložajni dodatek za sodnike, državne tožilce in državne pravobranilce, ki vodi</w:t>
            </w:r>
            <w:r w:rsidR="004B4B8D" w:rsidRPr="00182104">
              <w:rPr>
                <w:rFonts w:cs="Arial"/>
                <w:sz w:val="16"/>
                <w:szCs w:val="16"/>
                <w:lang w:val="sl-SI" w:eastAsia="sl-SI"/>
              </w:rPr>
              <w:t>jo</w:t>
            </w:r>
            <w:r w:rsidR="00CC1FD5" w:rsidRPr="00182104">
              <w:rPr>
                <w:rFonts w:cs="Arial"/>
                <w:sz w:val="16"/>
                <w:szCs w:val="16"/>
                <w:lang w:val="sl-SI" w:eastAsia="sl-SI"/>
              </w:rPr>
              <w:t xml:space="preserve"> organizacijsko enoto z najmanj </w:t>
            </w:r>
            <w:r w:rsidR="004B4B8D" w:rsidRPr="00182104">
              <w:rPr>
                <w:rFonts w:cs="Arial"/>
                <w:sz w:val="16"/>
                <w:szCs w:val="16"/>
                <w:lang w:val="sl-SI" w:eastAsia="sl-SI"/>
              </w:rPr>
              <w:t>30</w:t>
            </w:r>
            <w:r w:rsidR="00CC1FD5" w:rsidRPr="00182104">
              <w:rPr>
                <w:rFonts w:cs="Arial"/>
                <w:sz w:val="16"/>
                <w:szCs w:val="16"/>
                <w:lang w:val="sl-SI" w:eastAsia="sl-SI"/>
              </w:rPr>
              <w:t xml:space="preserve"> zaposlenimi oziroma </w:t>
            </w:r>
            <w:r w:rsidR="004B4B8D" w:rsidRPr="00182104">
              <w:rPr>
                <w:rFonts w:cs="Arial"/>
                <w:sz w:val="16"/>
                <w:szCs w:val="16"/>
                <w:lang w:val="sl-SI" w:eastAsia="sl-SI"/>
              </w:rPr>
              <w:t>15</w:t>
            </w:r>
            <w:r w:rsidR="00CC1FD5" w:rsidRPr="00182104">
              <w:rPr>
                <w:rFonts w:cs="Arial"/>
                <w:sz w:val="16"/>
                <w:szCs w:val="16"/>
                <w:lang w:val="sl-SI" w:eastAsia="sl-SI"/>
              </w:rPr>
              <w:t xml:space="preserve"> na ta oddelek razporejenimi sodniki, državnimi tožilci oziroma državnimi pravobranilci</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C350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15</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0,01</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0,01</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15</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0,01</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0,01</w:t>
            </w:r>
            <w:r w:rsidRPr="00182104">
              <w:rPr>
                <w:rFonts w:cs="Arial"/>
                <w:sz w:val="16"/>
                <w:szCs w:val="16"/>
                <w:lang w:val="sl-SI" w:eastAsia="sl-SI"/>
              </w:rPr>
              <w:t xml:space="preserve"> </w:t>
            </w:r>
          </w:p>
        </w:tc>
      </w:tr>
      <w:tr w:rsidR="00CC1FD5" w:rsidRPr="00182104" w:rsidTr="00797DC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P</w:t>
            </w:r>
            <w:r w:rsidR="00CC1FD5" w:rsidRPr="00182104">
              <w:rPr>
                <w:rFonts w:cs="Arial"/>
                <w:sz w:val="16"/>
                <w:szCs w:val="16"/>
                <w:lang w:val="sl-SI" w:eastAsia="sl-SI"/>
              </w:rPr>
              <w:t>oložajni dodatek za sodnike, državne tožilce in državne pravobranilce, ki vodi</w:t>
            </w:r>
            <w:r w:rsidR="004B4B8D" w:rsidRPr="00182104">
              <w:rPr>
                <w:rFonts w:cs="Arial"/>
                <w:sz w:val="16"/>
                <w:szCs w:val="16"/>
                <w:lang w:val="sl-SI" w:eastAsia="sl-SI"/>
              </w:rPr>
              <w:t>jo</w:t>
            </w:r>
            <w:r w:rsidR="00CC1FD5" w:rsidRPr="00182104">
              <w:rPr>
                <w:rFonts w:cs="Arial"/>
                <w:sz w:val="16"/>
                <w:szCs w:val="16"/>
                <w:lang w:val="sl-SI" w:eastAsia="sl-SI"/>
              </w:rPr>
              <w:t xml:space="preserve"> organizacijsko enoto z najmanj </w:t>
            </w:r>
            <w:r w:rsidR="004B4B8D" w:rsidRPr="00182104">
              <w:rPr>
                <w:rFonts w:cs="Arial"/>
                <w:sz w:val="16"/>
                <w:szCs w:val="16"/>
                <w:lang w:val="sl-SI" w:eastAsia="sl-SI"/>
              </w:rPr>
              <w:t>20</w:t>
            </w:r>
            <w:r w:rsidR="00CC1FD5" w:rsidRPr="00182104">
              <w:rPr>
                <w:rFonts w:cs="Arial"/>
                <w:sz w:val="16"/>
                <w:szCs w:val="16"/>
                <w:lang w:val="sl-SI" w:eastAsia="sl-SI"/>
              </w:rPr>
              <w:t xml:space="preserve"> zaposlenimi oziroma desetimi na ta oddelek razporejenimi sodniki, državnimi tožilci oziroma državnimi pravobranilci</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C360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61</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0,02</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0,05</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66</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0,02</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0,05</w:t>
            </w:r>
            <w:r w:rsidRPr="00182104">
              <w:rPr>
                <w:rFonts w:cs="Arial"/>
                <w:sz w:val="16"/>
                <w:szCs w:val="16"/>
                <w:lang w:val="sl-SI" w:eastAsia="sl-SI"/>
              </w:rPr>
              <w:t xml:space="preserve"> </w:t>
            </w:r>
          </w:p>
        </w:tc>
      </w:tr>
      <w:tr w:rsidR="00CC1FD5" w:rsidRPr="00182104" w:rsidTr="00797DC9">
        <w:trPr>
          <w:trHeight w:val="900"/>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P</w:t>
            </w:r>
            <w:r w:rsidR="00CC1FD5" w:rsidRPr="00182104">
              <w:rPr>
                <w:rFonts w:cs="Arial"/>
                <w:sz w:val="16"/>
                <w:szCs w:val="16"/>
                <w:lang w:val="sl-SI" w:eastAsia="sl-SI"/>
              </w:rPr>
              <w:t>oložajni dodatek za sodnike, državne tožilce in državne pravobranilce, ki vodi</w:t>
            </w:r>
            <w:r w:rsidR="004B4B8D" w:rsidRPr="00182104">
              <w:rPr>
                <w:rFonts w:cs="Arial"/>
                <w:sz w:val="16"/>
                <w:szCs w:val="16"/>
                <w:lang w:val="sl-SI" w:eastAsia="sl-SI"/>
              </w:rPr>
              <w:t>jo</w:t>
            </w:r>
            <w:r w:rsidR="00CC1FD5" w:rsidRPr="00182104">
              <w:rPr>
                <w:rFonts w:cs="Arial"/>
                <w:sz w:val="16"/>
                <w:szCs w:val="16"/>
                <w:lang w:val="sl-SI" w:eastAsia="sl-SI"/>
              </w:rPr>
              <w:t xml:space="preserve"> organizacijsko enoto z najmanj desetimi zaposlenimi oziroma petimi na ta oddelek razporejenimi sodniki, državnimi tožilci oziroma državnimi pravobranilci</w:t>
            </w:r>
          </w:p>
        </w:tc>
        <w:tc>
          <w:tcPr>
            <w:tcW w:w="141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C370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97</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0,03</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0,08</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96</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0,03</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0,07</w:t>
            </w:r>
            <w:r w:rsidRPr="00182104">
              <w:rPr>
                <w:rFonts w:cs="Arial"/>
                <w:sz w:val="16"/>
                <w:szCs w:val="16"/>
                <w:lang w:val="sl-SI" w:eastAsia="sl-SI"/>
              </w:rPr>
              <w:t xml:space="preserve"> </w:t>
            </w:r>
          </w:p>
        </w:tc>
      </w:tr>
      <w:tr w:rsidR="00CC1FD5" w:rsidRPr="00182104" w:rsidTr="00797DC9">
        <w:trPr>
          <w:trHeight w:val="112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P</w:t>
            </w:r>
            <w:r w:rsidR="00CC1FD5" w:rsidRPr="00182104">
              <w:rPr>
                <w:rFonts w:cs="Arial"/>
                <w:sz w:val="16"/>
                <w:szCs w:val="16"/>
                <w:lang w:val="sl-SI" w:eastAsia="sl-SI"/>
              </w:rPr>
              <w:t xml:space="preserve">oložajni dodatek za sodnike, državne tožilce in državne pravobranilce, </w:t>
            </w:r>
            <w:r w:rsidR="004B4B8D" w:rsidRPr="00182104">
              <w:rPr>
                <w:rFonts w:cs="Arial"/>
                <w:sz w:val="16"/>
                <w:szCs w:val="16"/>
                <w:lang w:val="sl-SI" w:eastAsia="sl-SI"/>
              </w:rPr>
              <w:t>ki</w:t>
            </w:r>
            <w:r w:rsidR="00CC1FD5" w:rsidRPr="00182104">
              <w:rPr>
                <w:rFonts w:cs="Arial"/>
                <w:sz w:val="16"/>
                <w:szCs w:val="16"/>
                <w:lang w:val="sl-SI" w:eastAsia="sl-SI"/>
              </w:rPr>
              <w:t xml:space="preserve"> vodi</w:t>
            </w:r>
            <w:r w:rsidR="004B4B8D" w:rsidRPr="00182104">
              <w:rPr>
                <w:rFonts w:cs="Arial"/>
                <w:sz w:val="16"/>
                <w:szCs w:val="16"/>
                <w:lang w:val="sl-SI" w:eastAsia="sl-SI"/>
              </w:rPr>
              <w:t>jo</w:t>
            </w:r>
            <w:r w:rsidR="00CC1FD5" w:rsidRPr="00182104">
              <w:rPr>
                <w:rFonts w:cs="Arial"/>
                <w:sz w:val="16"/>
                <w:szCs w:val="16"/>
                <w:lang w:val="sl-SI" w:eastAsia="sl-SI"/>
              </w:rPr>
              <w:t xml:space="preserve"> oddelek na Vrhovnem sodišču, Upravnem sodišču</w:t>
            </w:r>
            <w:r w:rsidR="004B4B8D" w:rsidRPr="00182104">
              <w:rPr>
                <w:rFonts w:cs="Arial"/>
                <w:sz w:val="16"/>
                <w:szCs w:val="16"/>
                <w:lang w:val="sl-SI" w:eastAsia="sl-SI"/>
              </w:rPr>
              <w:t xml:space="preserve"> ali</w:t>
            </w:r>
            <w:r w:rsidR="00CC1FD5" w:rsidRPr="00182104">
              <w:rPr>
                <w:rFonts w:cs="Arial"/>
                <w:sz w:val="16"/>
                <w:szCs w:val="16"/>
                <w:lang w:val="sl-SI" w:eastAsia="sl-SI"/>
              </w:rPr>
              <w:t xml:space="preserve"> Vrhovnem državnem tožilstvu</w:t>
            </w:r>
            <w:r w:rsidR="004B4B8D" w:rsidRPr="00182104">
              <w:rPr>
                <w:rFonts w:cs="Arial"/>
                <w:sz w:val="16"/>
                <w:szCs w:val="16"/>
                <w:lang w:val="sl-SI" w:eastAsia="sl-SI"/>
              </w:rPr>
              <w:t xml:space="preserve"> ali</w:t>
            </w:r>
            <w:r w:rsidR="00CC1FD5" w:rsidRPr="00182104">
              <w:rPr>
                <w:rFonts w:cs="Arial"/>
                <w:sz w:val="16"/>
                <w:szCs w:val="16"/>
                <w:lang w:val="sl-SI" w:eastAsia="sl-SI"/>
              </w:rPr>
              <w:t xml:space="preserve"> vodi</w:t>
            </w:r>
            <w:r w:rsidR="004B4B8D" w:rsidRPr="00182104">
              <w:rPr>
                <w:rFonts w:cs="Arial"/>
                <w:sz w:val="16"/>
                <w:szCs w:val="16"/>
                <w:lang w:val="sl-SI" w:eastAsia="sl-SI"/>
              </w:rPr>
              <w:t>jo</w:t>
            </w:r>
            <w:r w:rsidR="00CC1FD5" w:rsidRPr="00182104">
              <w:rPr>
                <w:rFonts w:cs="Arial"/>
                <w:sz w:val="16"/>
                <w:szCs w:val="16"/>
                <w:lang w:val="sl-SI" w:eastAsia="sl-SI"/>
              </w:rPr>
              <w:t xml:space="preserve"> zunanji oddelek, ki se oblikuje v skladu z zakonom, ali oddelek z manj kot petimi na ta oddelek razporejenimi sodniki, državnimi tožilci oziroma državnimi pravobranilci</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C380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83</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0,03</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0,06</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82</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0,03</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0,06</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356432" w:rsidP="00CC1FD5">
            <w:pPr>
              <w:spacing w:line="240" w:lineRule="auto"/>
              <w:rPr>
                <w:rFonts w:cs="Arial"/>
                <w:sz w:val="16"/>
                <w:szCs w:val="16"/>
                <w:lang w:val="sl-SI" w:eastAsia="sl-SI"/>
              </w:rPr>
            </w:pPr>
            <w:r w:rsidRPr="00182104">
              <w:rPr>
                <w:rFonts w:cs="Arial"/>
                <w:sz w:val="16"/>
                <w:szCs w:val="16"/>
                <w:lang w:val="sl-SI" w:eastAsia="sl-SI"/>
              </w:rPr>
              <w:t>D</w:t>
            </w:r>
            <w:r w:rsidR="00CC1FD5" w:rsidRPr="00182104">
              <w:rPr>
                <w:rFonts w:cs="Arial"/>
                <w:sz w:val="16"/>
                <w:szCs w:val="16"/>
                <w:lang w:val="sl-SI" w:eastAsia="sl-SI"/>
              </w:rPr>
              <w:t>odatki – poračun</w:t>
            </w:r>
          </w:p>
        </w:tc>
        <w:tc>
          <w:tcPr>
            <w:tcW w:w="1418" w:type="dxa"/>
            <w:tcBorders>
              <w:top w:val="nil"/>
              <w:left w:val="nil"/>
              <w:bottom w:val="single" w:sz="4" w:space="0" w:color="auto"/>
              <w:right w:val="single" w:sz="4" w:space="0" w:color="auto"/>
            </w:tcBorders>
            <w:shd w:val="clear" w:color="auto" w:fill="auto"/>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C900</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434</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0,15</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0,34</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580</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0,19</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0,44</w:t>
            </w:r>
            <w:r w:rsidRPr="00182104">
              <w:rPr>
                <w:rFonts w:cs="Arial"/>
                <w:sz w:val="16"/>
                <w:szCs w:val="16"/>
                <w:lang w:val="sl-SI" w:eastAsia="sl-SI"/>
              </w:rPr>
              <w:t xml:space="preserve">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CC1FD5" w:rsidP="00CC1FD5">
            <w:pPr>
              <w:spacing w:line="240" w:lineRule="auto"/>
              <w:rPr>
                <w:rFonts w:cs="Arial"/>
                <w:sz w:val="16"/>
                <w:szCs w:val="16"/>
                <w:lang w:val="sl-SI" w:eastAsia="sl-SI"/>
              </w:rPr>
            </w:pPr>
            <w:r w:rsidRPr="00182104">
              <w:rPr>
                <w:rFonts w:cs="Arial"/>
                <w:sz w:val="16"/>
                <w:szCs w:val="16"/>
                <w:lang w:val="sl-SI" w:eastAsia="sl-SI"/>
              </w:rPr>
              <w:t>Skupaj vsi dodatki</w:t>
            </w:r>
          </w:p>
        </w:tc>
        <w:tc>
          <w:tcPr>
            <w:tcW w:w="141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rPr>
                <w:rFonts w:cs="Arial"/>
                <w:sz w:val="16"/>
                <w:szCs w:val="16"/>
                <w:lang w:val="sl-SI" w:eastAsia="sl-SI"/>
              </w:rPr>
            </w:pPr>
            <w:r w:rsidRPr="00182104">
              <w:rPr>
                <w:rFonts w:cs="Arial"/>
                <w:sz w:val="16"/>
                <w:szCs w:val="16"/>
                <w:lang w:val="sl-SI" w:eastAsia="sl-SI"/>
              </w:rPr>
              <w:t> </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295.097</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100</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 </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305.849</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100</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CC1FD5" w:rsidP="00CC1FD5">
            <w:pPr>
              <w:spacing w:line="240" w:lineRule="auto"/>
              <w:rPr>
                <w:rFonts w:cs="Arial"/>
                <w:sz w:val="16"/>
                <w:szCs w:val="16"/>
                <w:lang w:val="sl-SI" w:eastAsia="sl-SI"/>
              </w:rPr>
            </w:pPr>
            <w:r w:rsidRPr="00182104">
              <w:rPr>
                <w:rFonts w:cs="Arial"/>
                <w:sz w:val="16"/>
                <w:szCs w:val="16"/>
                <w:lang w:val="sl-SI" w:eastAsia="sl-SI"/>
              </w:rPr>
              <w:t>Dodatek za delovno dobo</w:t>
            </w:r>
          </w:p>
        </w:tc>
        <w:tc>
          <w:tcPr>
            <w:tcW w:w="141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rPr>
                <w:rFonts w:cs="Arial"/>
                <w:sz w:val="16"/>
                <w:szCs w:val="16"/>
                <w:lang w:val="sl-SI" w:eastAsia="sl-SI"/>
              </w:rPr>
            </w:pPr>
            <w:r w:rsidRPr="00182104">
              <w:rPr>
                <w:rFonts w:cs="Arial"/>
                <w:sz w:val="16"/>
                <w:szCs w:val="16"/>
                <w:lang w:val="sl-SI" w:eastAsia="sl-SI"/>
              </w:rPr>
              <w:t> </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b/>
                <w:bCs/>
                <w:sz w:val="16"/>
                <w:szCs w:val="16"/>
                <w:lang w:val="sl-SI" w:eastAsia="sl-SI"/>
              </w:rPr>
            </w:pPr>
            <w:r w:rsidRPr="00182104">
              <w:rPr>
                <w:rFonts w:cs="Arial"/>
                <w:b/>
                <w:bCs/>
                <w:sz w:val="16"/>
                <w:szCs w:val="16"/>
                <w:lang w:val="sl-SI" w:eastAsia="sl-SI"/>
              </w:rPr>
              <w:t>166.683</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rPr>
                <w:rFonts w:cs="Arial"/>
                <w:sz w:val="16"/>
                <w:szCs w:val="16"/>
                <w:lang w:val="sl-SI" w:eastAsia="sl-SI"/>
              </w:rPr>
            </w:pPr>
            <w:r w:rsidRPr="00182104">
              <w:rPr>
                <w:rFonts w:cs="Arial"/>
                <w:sz w:val="16"/>
                <w:szCs w:val="16"/>
                <w:lang w:val="sl-SI" w:eastAsia="sl-SI"/>
              </w:rPr>
              <w:t> </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 </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b/>
                <w:bCs/>
                <w:sz w:val="16"/>
                <w:szCs w:val="16"/>
                <w:lang w:val="sl-SI" w:eastAsia="sl-SI"/>
              </w:rPr>
            </w:pPr>
            <w:r w:rsidRPr="00182104">
              <w:rPr>
                <w:rFonts w:cs="Arial"/>
                <w:b/>
                <w:bCs/>
                <w:sz w:val="16"/>
                <w:szCs w:val="16"/>
                <w:lang w:val="sl-SI" w:eastAsia="sl-SI"/>
              </w:rPr>
              <w:t>173.391</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 </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 </w:t>
            </w:r>
          </w:p>
        </w:tc>
      </w:tr>
      <w:tr w:rsidR="00CC1FD5" w:rsidRPr="00182104" w:rsidTr="00797DC9">
        <w:trPr>
          <w:trHeight w:val="255"/>
        </w:trPr>
        <w:tc>
          <w:tcPr>
            <w:tcW w:w="3828" w:type="dxa"/>
            <w:tcBorders>
              <w:top w:val="nil"/>
              <w:left w:val="single" w:sz="4" w:space="0" w:color="auto"/>
              <w:bottom w:val="single" w:sz="4" w:space="0" w:color="auto"/>
              <w:right w:val="single" w:sz="4" w:space="0" w:color="auto"/>
            </w:tcBorders>
            <w:shd w:val="clear" w:color="auto" w:fill="auto"/>
            <w:vAlign w:val="bottom"/>
            <w:hideMark/>
          </w:tcPr>
          <w:p w:rsidR="00CC1FD5" w:rsidRPr="00182104" w:rsidRDefault="00CC1FD5" w:rsidP="00CC1FD5">
            <w:pPr>
              <w:spacing w:line="240" w:lineRule="auto"/>
              <w:rPr>
                <w:rFonts w:cs="Arial"/>
                <w:sz w:val="16"/>
                <w:szCs w:val="16"/>
                <w:lang w:val="sl-SI" w:eastAsia="sl-SI"/>
              </w:rPr>
            </w:pPr>
            <w:r w:rsidRPr="00182104">
              <w:rPr>
                <w:rFonts w:cs="Arial"/>
                <w:sz w:val="16"/>
                <w:szCs w:val="16"/>
                <w:lang w:val="sl-SI" w:eastAsia="sl-SI"/>
              </w:rPr>
              <w:t>Skupaj vsi dodatki brez dodatka za delovno dobo</w:t>
            </w:r>
          </w:p>
        </w:tc>
        <w:tc>
          <w:tcPr>
            <w:tcW w:w="141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rPr>
                <w:rFonts w:cs="Arial"/>
                <w:sz w:val="16"/>
                <w:szCs w:val="16"/>
                <w:lang w:val="sl-SI" w:eastAsia="sl-SI"/>
              </w:rPr>
            </w:pPr>
            <w:r w:rsidRPr="00182104">
              <w:rPr>
                <w:rFonts w:cs="Arial"/>
                <w:sz w:val="16"/>
                <w:szCs w:val="16"/>
                <w:lang w:val="sl-SI" w:eastAsia="sl-SI"/>
              </w:rPr>
              <w:t> </w:t>
            </w:r>
          </w:p>
        </w:tc>
        <w:tc>
          <w:tcPr>
            <w:tcW w:w="8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128.414</w:t>
            </w:r>
          </w:p>
        </w:tc>
        <w:tc>
          <w:tcPr>
            <w:tcW w:w="678"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rPr>
                <w:rFonts w:cs="Arial"/>
                <w:sz w:val="16"/>
                <w:szCs w:val="16"/>
                <w:lang w:val="sl-SI" w:eastAsia="sl-SI"/>
              </w:rPr>
            </w:pPr>
            <w:r w:rsidRPr="00182104">
              <w:rPr>
                <w:rFonts w:cs="Arial"/>
                <w:sz w:val="16"/>
                <w:szCs w:val="16"/>
                <w:lang w:val="sl-SI" w:eastAsia="sl-SI"/>
              </w:rPr>
              <w:t> </w:t>
            </w:r>
          </w:p>
        </w:tc>
        <w:tc>
          <w:tcPr>
            <w:tcW w:w="1117"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center"/>
              <w:rPr>
                <w:rFonts w:cs="Arial"/>
                <w:sz w:val="16"/>
                <w:szCs w:val="16"/>
                <w:lang w:val="sl-SI" w:eastAsia="sl-SI"/>
              </w:rPr>
            </w:pPr>
            <w:r w:rsidRPr="00182104">
              <w:rPr>
                <w:rFonts w:cs="Arial"/>
                <w:sz w:val="16"/>
                <w:szCs w:val="16"/>
                <w:lang w:val="sl-SI" w:eastAsia="sl-SI"/>
              </w:rPr>
              <w:t>100</w:t>
            </w:r>
          </w:p>
        </w:tc>
        <w:tc>
          <w:tcPr>
            <w:tcW w:w="781"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132.458</w:t>
            </w:r>
          </w:p>
        </w:tc>
        <w:tc>
          <w:tcPr>
            <w:tcW w:w="654" w:type="dxa"/>
            <w:tcBorders>
              <w:top w:val="nil"/>
              <w:left w:val="nil"/>
              <w:bottom w:val="single" w:sz="4" w:space="0" w:color="auto"/>
              <w:right w:val="single" w:sz="4" w:space="0" w:color="auto"/>
            </w:tcBorders>
            <w:shd w:val="clear" w:color="auto" w:fill="auto"/>
            <w:noWrap/>
            <w:vAlign w:val="bottom"/>
            <w:hideMark/>
          </w:tcPr>
          <w:p w:rsidR="00CC1FD5" w:rsidRPr="00182104" w:rsidRDefault="00CC1FD5" w:rsidP="00CC1FD5">
            <w:pPr>
              <w:spacing w:line="240" w:lineRule="auto"/>
              <w:jc w:val="right"/>
              <w:rPr>
                <w:rFonts w:cs="Arial"/>
                <w:sz w:val="16"/>
                <w:szCs w:val="16"/>
                <w:lang w:val="sl-SI" w:eastAsia="sl-SI"/>
              </w:rPr>
            </w:pPr>
            <w:r w:rsidRPr="00182104">
              <w:rPr>
                <w:rFonts w:cs="Arial"/>
                <w:sz w:val="16"/>
                <w:szCs w:val="16"/>
                <w:lang w:val="sl-SI" w:eastAsia="sl-SI"/>
              </w:rPr>
              <w:t> </w:t>
            </w:r>
          </w:p>
        </w:tc>
        <w:tc>
          <w:tcPr>
            <w:tcW w:w="991" w:type="dxa"/>
            <w:tcBorders>
              <w:top w:val="nil"/>
              <w:left w:val="nil"/>
              <w:bottom w:val="single" w:sz="4" w:space="0" w:color="auto"/>
              <w:right w:val="single" w:sz="4" w:space="0" w:color="auto"/>
            </w:tcBorders>
            <w:shd w:val="clear" w:color="auto" w:fill="auto"/>
            <w:noWrap/>
            <w:vAlign w:val="bottom"/>
            <w:hideMark/>
          </w:tcPr>
          <w:p w:rsidR="00CC1FD5" w:rsidRPr="00182104" w:rsidRDefault="00F333F3" w:rsidP="00CC1FD5">
            <w:pPr>
              <w:spacing w:line="240" w:lineRule="auto"/>
              <w:jc w:val="center"/>
              <w:rPr>
                <w:rFonts w:cs="Arial"/>
                <w:sz w:val="16"/>
                <w:szCs w:val="16"/>
                <w:lang w:val="sl-SI" w:eastAsia="sl-SI"/>
              </w:rPr>
            </w:pPr>
            <w:r w:rsidRPr="00182104">
              <w:rPr>
                <w:rFonts w:cs="Arial"/>
                <w:sz w:val="16"/>
                <w:szCs w:val="16"/>
                <w:lang w:val="sl-SI" w:eastAsia="sl-SI"/>
              </w:rPr>
              <w:t xml:space="preserve">            </w:t>
            </w:r>
            <w:r w:rsidR="00CC1FD5" w:rsidRPr="00182104">
              <w:rPr>
                <w:rFonts w:cs="Arial"/>
                <w:sz w:val="16"/>
                <w:szCs w:val="16"/>
                <w:lang w:val="sl-SI" w:eastAsia="sl-SI"/>
              </w:rPr>
              <w:t>100</w:t>
            </w:r>
            <w:r w:rsidRPr="00182104">
              <w:rPr>
                <w:rFonts w:cs="Arial"/>
                <w:sz w:val="16"/>
                <w:szCs w:val="16"/>
                <w:lang w:val="sl-SI" w:eastAsia="sl-SI"/>
              </w:rPr>
              <w:t xml:space="preserve"> </w:t>
            </w:r>
          </w:p>
        </w:tc>
      </w:tr>
    </w:tbl>
    <w:p w:rsidR="00616945" w:rsidRPr="00182104" w:rsidRDefault="00713A34" w:rsidP="004769D3">
      <w:pPr>
        <w:spacing w:line="260" w:lineRule="exact"/>
        <w:jc w:val="both"/>
        <w:rPr>
          <w:rFonts w:cs="Arial"/>
          <w:b/>
          <w:sz w:val="22"/>
          <w:szCs w:val="22"/>
          <w:lang w:val="sl-SI"/>
        </w:rPr>
      </w:pPr>
      <w:r w:rsidRPr="00182104">
        <w:rPr>
          <w:rFonts w:cs="Arial"/>
          <w:sz w:val="16"/>
          <w:szCs w:val="16"/>
          <w:lang w:val="sl-SI"/>
        </w:rPr>
        <w:t xml:space="preserve"> </w:t>
      </w:r>
      <w:r w:rsidR="0052338F" w:rsidRPr="00182104">
        <w:rPr>
          <w:rFonts w:cs="Arial"/>
          <w:sz w:val="16"/>
          <w:szCs w:val="16"/>
          <w:lang w:val="sl-SI"/>
        </w:rPr>
        <w:t>Vir:</w:t>
      </w:r>
      <w:r w:rsidR="001F5985" w:rsidRPr="00182104">
        <w:rPr>
          <w:rFonts w:cs="Arial"/>
          <w:sz w:val="16"/>
          <w:szCs w:val="16"/>
          <w:lang w:val="sl-SI"/>
        </w:rPr>
        <w:t xml:space="preserve"> </w:t>
      </w:r>
      <w:r w:rsidR="0052338F" w:rsidRPr="00182104">
        <w:rPr>
          <w:rFonts w:cs="Arial"/>
          <w:sz w:val="16"/>
          <w:szCs w:val="16"/>
          <w:lang w:val="sl-SI"/>
        </w:rPr>
        <w:t>ISPAP</w:t>
      </w:r>
    </w:p>
    <w:p w:rsidR="00713A34" w:rsidRPr="00182104" w:rsidRDefault="00713A34" w:rsidP="00F62583">
      <w:pPr>
        <w:spacing w:line="260" w:lineRule="exact"/>
        <w:jc w:val="both"/>
        <w:rPr>
          <w:rFonts w:cs="Arial"/>
          <w:sz w:val="22"/>
          <w:szCs w:val="22"/>
          <w:lang w:val="sl-SI"/>
        </w:rPr>
      </w:pPr>
    </w:p>
    <w:p w:rsidR="00B57893" w:rsidRPr="00182104" w:rsidRDefault="00B57893" w:rsidP="00B57893">
      <w:pPr>
        <w:spacing w:line="260" w:lineRule="exact"/>
        <w:jc w:val="both"/>
        <w:rPr>
          <w:rFonts w:cs="Arial"/>
          <w:sz w:val="22"/>
          <w:szCs w:val="22"/>
          <w:lang w:val="sl-SI"/>
        </w:rPr>
      </w:pPr>
      <w:r w:rsidRPr="00182104">
        <w:rPr>
          <w:sz w:val="22"/>
          <w:szCs w:val="22"/>
          <w:lang w:val="sl-SI"/>
        </w:rPr>
        <w:t>V preglednic</w:t>
      </w:r>
      <w:r w:rsidRPr="00182104">
        <w:rPr>
          <w:rFonts w:cs="Arial"/>
          <w:sz w:val="22"/>
          <w:szCs w:val="22"/>
          <w:lang w:val="sl-SI"/>
        </w:rPr>
        <w:t xml:space="preserve">i 18, ki je v prilogi 1 tega poročila, </w:t>
      </w:r>
      <w:r w:rsidR="00CC1FD5" w:rsidRPr="00182104">
        <w:rPr>
          <w:rFonts w:cs="Arial"/>
          <w:sz w:val="22"/>
          <w:szCs w:val="22"/>
          <w:lang w:val="sl-SI"/>
        </w:rPr>
        <w:t>so za leto 2017</w:t>
      </w:r>
      <w:r w:rsidRPr="00182104">
        <w:rPr>
          <w:rFonts w:cs="Arial"/>
          <w:sz w:val="22"/>
          <w:szCs w:val="22"/>
          <w:lang w:val="sl-SI"/>
        </w:rPr>
        <w:t xml:space="preserve"> navedeni zneski za vsak dodatek po dejavnostih javnega sektorja. Specifične razlike v dejavnostih javnega sektorja izkazujejo zlasti podatki o dodatkih za manj ugodne delovne pogoje, za nevarnosti in obremenitve ter za delo v manj ugodnem delovnem času.</w:t>
      </w:r>
    </w:p>
    <w:p w:rsidR="00B57893" w:rsidRPr="00182104" w:rsidRDefault="00B57893" w:rsidP="00B57893">
      <w:pPr>
        <w:spacing w:line="260" w:lineRule="exact"/>
        <w:jc w:val="both"/>
        <w:rPr>
          <w:rFonts w:cs="Arial"/>
          <w:sz w:val="22"/>
          <w:szCs w:val="22"/>
          <w:highlight w:val="magenta"/>
          <w:lang w:val="sl-SI"/>
        </w:rPr>
      </w:pPr>
    </w:p>
    <w:p w:rsidR="00B57893" w:rsidRPr="00182104" w:rsidRDefault="00B57893" w:rsidP="00B57893">
      <w:pPr>
        <w:spacing w:line="260" w:lineRule="exact"/>
        <w:jc w:val="both"/>
        <w:rPr>
          <w:rFonts w:cs="Arial"/>
          <w:sz w:val="22"/>
          <w:szCs w:val="22"/>
          <w:lang w:val="sl-SI"/>
        </w:rPr>
      </w:pPr>
      <w:r w:rsidRPr="00182104">
        <w:rPr>
          <w:rFonts w:cs="Arial"/>
          <w:sz w:val="22"/>
          <w:szCs w:val="22"/>
          <w:lang w:val="sl-SI"/>
        </w:rPr>
        <w:t xml:space="preserve">V javnih zdravstvenih zavodih </w:t>
      </w:r>
      <w:r w:rsidR="00990425" w:rsidRPr="00182104">
        <w:rPr>
          <w:rFonts w:cs="Arial"/>
          <w:sz w:val="22"/>
          <w:szCs w:val="22"/>
          <w:lang w:val="sl-SI"/>
        </w:rPr>
        <w:t>predstavljajo</w:t>
      </w:r>
      <w:r w:rsidR="00F333F3" w:rsidRPr="00182104">
        <w:rPr>
          <w:rFonts w:cs="Arial"/>
          <w:sz w:val="22"/>
          <w:szCs w:val="22"/>
          <w:lang w:val="sl-SI"/>
        </w:rPr>
        <w:t xml:space="preserve"> </w:t>
      </w:r>
      <w:r w:rsidRPr="00182104">
        <w:rPr>
          <w:rFonts w:cs="Arial"/>
          <w:sz w:val="22"/>
          <w:szCs w:val="22"/>
          <w:lang w:val="sl-SI"/>
        </w:rPr>
        <w:t>dod</w:t>
      </w:r>
      <w:r w:rsidR="007E14E3" w:rsidRPr="00182104">
        <w:rPr>
          <w:rFonts w:cs="Arial"/>
          <w:sz w:val="22"/>
          <w:szCs w:val="22"/>
          <w:lang w:val="sl-SI"/>
        </w:rPr>
        <w:t>atki 33</w:t>
      </w:r>
      <w:r w:rsidR="00DF22E8" w:rsidRPr="00182104">
        <w:rPr>
          <w:rFonts w:cs="Arial"/>
          <w:sz w:val="22"/>
          <w:szCs w:val="22"/>
          <w:lang w:val="sl-SI"/>
        </w:rPr>
        <w:t> %</w:t>
      </w:r>
      <w:r w:rsidRPr="00182104">
        <w:rPr>
          <w:rFonts w:cs="Arial"/>
          <w:sz w:val="22"/>
          <w:szCs w:val="22"/>
          <w:lang w:val="sl-SI"/>
        </w:rPr>
        <w:t xml:space="preserve"> vseh dodatkov javnega sektorja (brez dodatka za delovno dobo). Zaradi narave dela je bilo največ izplačil</w:t>
      </w:r>
      <w:r w:rsidR="007E14E3" w:rsidRPr="00182104">
        <w:rPr>
          <w:rFonts w:cs="Arial"/>
          <w:sz w:val="22"/>
          <w:szCs w:val="22"/>
          <w:lang w:val="sl-SI"/>
        </w:rPr>
        <w:t xml:space="preserve"> za delo v nedeljo (C110) (9,3</w:t>
      </w:r>
      <w:r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Pr="00182104">
        <w:rPr>
          <w:rFonts w:cs="Arial"/>
          <w:sz w:val="22"/>
          <w:szCs w:val="22"/>
          <w:lang w:val="sl-SI"/>
        </w:rPr>
        <w:t>),</w:t>
      </w:r>
      <w:r w:rsidR="00A179EE" w:rsidRPr="00182104">
        <w:rPr>
          <w:rFonts w:cs="Arial"/>
          <w:sz w:val="22"/>
          <w:szCs w:val="22"/>
          <w:lang w:val="sl-SI"/>
        </w:rPr>
        <w:t xml:space="preserve"> za delo ponoči (C100) (8</w:t>
      </w:r>
      <w:r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Pr="00182104">
        <w:rPr>
          <w:rFonts w:cs="Arial"/>
          <w:sz w:val="22"/>
          <w:szCs w:val="22"/>
          <w:lang w:val="sl-SI"/>
        </w:rPr>
        <w:t>), za izmensko delo (C080) (7</w:t>
      </w:r>
      <w:r w:rsidR="00A179EE" w:rsidRPr="00182104">
        <w:rPr>
          <w:rFonts w:cs="Arial"/>
          <w:sz w:val="22"/>
          <w:szCs w:val="22"/>
          <w:lang w:val="sl-SI"/>
        </w:rPr>
        <w:t>,3</w:t>
      </w:r>
      <w:r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Pr="00182104">
        <w:rPr>
          <w:rFonts w:cs="Arial"/>
          <w:sz w:val="22"/>
          <w:szCs w:val="22"/>
          <w:lang w:val="sl-SI"/>
        </w:rPr>
        <w:t>), za stalno pripravljenost (C130) (4</w:t>
      </w:r>
      <w:r w:rsidR="00A179EE" w:rsidRPr="00182104">
        <w:rPr>
          <w:rFonts w:cs="Arial"/>
          <w:sz w:val="22"/>
          <w:szCs w:val="22"/>
          <w:lang w:val="sl-SI"/>
        </w:rPr>
        <w:t>,5</w:t>
      </w:r>
      <w:r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Pr="00182104">
        <w:rPr>
          <w:rFonts w:cs="Arial"/>
          <w:sz w:val="22"/>
          <w:szCs w:val="22"/>
          <w:lang w:val="sl-SI"/>
        </w:rPr>
        <w:t>)</w:t>
      </w:r>
      <w:r w:rsidR="00A179EE" w:rsidRPr="00182104">
        <w:rPr>
          <w:rFonts w:cs="Arial"/>
          <w:sz w:val="22"/>
          <w:szCs w:val="22"/>
          <w:lang w:val="sl-SI"/>
        </w:rPr>
        <w:t>,</w:t>
      </w:r>
      <w:r w:rsidRPr="00182104">
        <w:rPr>
          <w:rFonts w:cs="Arial"/>
          <w:sz w:val="22"/>
          <w:szCs w:val="22"/>
          <w:lang w:val="sl-SI"/>
        </w:rPr>
        <w:t xml:space="preserve"> za </w:t>
      </w:r>
      <w:r w:rsidR="004B4B8D" w:rsidRPr="00182104">
        <w:rPr>
          <w:rFonts w:cs="Arial"/>
          <w:sz w:val="22"/>
          <w:szCs w:val="22"/>
          <w:lang w:val="sl-SI"/>
        </w:rPr>
        <w:t xml:space="preserve">delo na </w:t>
      </w:r>
      <w:r w:rsidRPr="00182104">
        <w:rPr>
          <w:rFonts w:cs="Arial"/>
          <w:sz w:val="22"/>
          <w:szCs w:val="22"/>
          <w:lang w:val="sl-SI"/>
        </w:rPr>
        <w:t>z zakonom do</w:t>
      </w:r>
      <w:r w:rsidR="00A179EE" w:rsidRPr="00182104">
        <w:rPr>
          <w:rFonts w:cs="Arial"/>
          <w:sz w:val="22"/>
          <w:szCs w:val="22"/>
          <w:lang w:val="sl-SI"/>
        </w:rPr>
        <w:t>ločen dela prost dan (C111) (3,5</w:t>
      </w:r>
      <w:r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Pr="00182104">
        <w:rPr>
          <w:rFonts w:cs="Arial"/>
          <w:sz w:val="22"/>
          <w:szCs w:val="22"/>
          <w:lang w:val="sl-SI"/>
        </w:rPr>
        <w:t>)</w:t>
      </w:r>
      <w:r w:rsidR="00A179EE" w:rsidRPr="00182104">
        <w:rPr>
          <w:rFonts w:cs="Arial"/>
          <w:sz w:val="22"/>
          <w:szCs w:val="22"/>
          <w:lang w:val="sl-SI"/>
        </w:rPr>
        <w:t xml:space="preserve"> in za mentorstvo (3,4 </w:t>
      </w:r>
      <w:r w:rsidR="001F4B62" w:rsidRPr="00182104">
        <w:rPr>
          <w:rFonts w:cs="Arial"/>
          <w:sz w:val="22"/>
          <w:szCs w:val="22"/>
          <w:lang w:val="sl-SI"/>
        </w:rPr>
        <w:t>mio.</w:t>
      </w:r>
      <w:r w:rsidR="00257297" w:rsidRPr="00182104">
        <w:rPr>
          <w:rFonts w:cs="Arial"/>
          <w:sz w:val="22"/>
          <w:szCs w:val="22"/>
          <w:lang w:val="sl-SI"/>
        </w:rPr>
        <w:t> EUR</w:t>
      </w:r>
      <w:r w:rsidR="00A179EE" w:rsidRPr="00182104">
        <w:rPr>
          <w:rFonts w:cs="Arial"/>
          <w:sz w:val="22"/>
          <w:szCs w:val="22"/>
          <w:lang w:val="sl-SI"/>
        </w:rPr>
        <w:t>).</w:t>
      </w:r>
    </w:p>
    <w:p w:rsidR="00B57893" w:rsidRPr="00182104" w:rsidRDefault="00B57893" w:rsidP="00B57893">
      <w:pPr>
        <w:spacing w:line="260" w:lineRule="exact"/>
        <w:jc w:val="both"/>
        <w:rPr>
          <w:rFonts w:cs="Arial"/>
          <w:sz w:val="22"/>
          <w:szCs w:val="22"/>
          <w:highlight w:val="magenta"/>
          <w:lang w:val="sl-SI"/>
        </w:rPr>
      </w:pPr>
    </w:p>
    <w:p w:rsidR="00B57893" w:rsidRPr="00182104" w:rsidRDefault="00B57893" w:rsidP="00B57893">
      <w:pPr>
        <w:spacing w:line="260" w:lineRule="exact"/>
        <w:jc w:val="both"/>
        <w:rPr>
          <w:rFonts w:cs="Arial"/>
          <w:sz w:val="22"/>
          <w:szCs w:val="22"/>
          <w:lang w:val="sl-SI"/>
        </w:rPr>
      </w:pPr>
      <w:r w:rsidRPr="00182104">
        <w:rPr>
          <w:rFonts w:cs="Arial"/>
          <w:sz w:val="22"/>
          <w:szCs w:val="22"/>
          <w:lang w:val="sl-SI"/>
        </w:rPr>
        <w:t xml:space="preserve">Delež dodatkov (brez dodatka za delovno dobo) na ministrstvih in v organih v sestavi znaša </w:t>
      </w:r>
      <w:r w:rsidR="007E14E3" w:rsidRPr="00182104">
        <w:rPr>
          <w:rFonts w:cs="Arial"/>
          <w:sz w:val="22"/>
          <w:szCs w:val="22"/>
          <w:lang w:val="sl-SI"/>
        </w:rPr>
        <w:t>33</w:t>
      </w:r>
      <w:r w:rsidR="00DF22E8" w:rsidRPr="00182104">
        <w:rPr>
          <w:rFonts w:cs="Arial"/>
          <w:sz w:val="22"/>
          <w:szCs w:val="22"/>
          <w:lang w:val="sl-SI"/>
        </w:rPr>
        <w:t> %</w:t>
      </w:r>
      <w:r w:rsidRPr="00182104">
        <w:rPr>
          <w:rFonts w:cs="Arial"/>
          <w:sz w:val="22"/>
          <w:szCs w:val="22"/>
          <w:lang w:val="sl-SI"/>
        </w:rPr>
        <w:t xml:space="preserve"> dodatkov javnega sektorja (brez dodatka za delovno dobo). Od tega je bilo izplačanih </w:t>
      </w:r>
      <w:r w:rsidR="004E46BC" w:rsidRPr="00182104">
        <w:rPr>
          <w:rFonts w:cs="Arial"/>
          <w:sz w:val="22"/>
          <w:szCs w:val="22"/>
          <w:lang w:val="sl-SI"/>
        </w:rPr>
        <w:t>največ izplačil</w:t>
      </w:r>
      <w:r w:rsidRPr="00182104">
        <w:rPr>
          <w:rFonts w:cs="Arial"/>
          <w:sz w:val="22"/>
          <w:szCs w:val="22"/>
          <w:lang w:val="sl-SI"/>
        </w:rPr>
        <w:t xml:space="preserve"> za stalnost (C150) (10</w:t>
      </w:r>
      <w:r w:rsidR="00A179EE" w:rsidRPr="00182104">
        <w:rPr>
          <w:rFonts w:cs="Arial"/>
          <w:sz w:val="22"/>
          <w:szCs w:val="22"/>
          <w:lang w:val="sl-SI"/>
        </w:rPr>
        <w:t>,9</w:t>
      </w:r>
      <w:r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Pr="00182104">
        <w:rPr>
          <w:rFonts w:cs="Arial"/>
          <w:sz w:val="22"/>
          <w:szCs w:val="22"/>
          <w:lang w:val="sl-SI"/>
        </w:rPr>
        <w:t>), za delo v nedeljo (C110</w:t>
      </w:r>
      <w:r w:rsidR="00A179EE" w:rsidRPr="00182104">
        <w:rPr>
          <w:rFonts w:cs="Arial"/>
          <w:sz w:val="22"/>
          <w:szCs w:val="22"/>
          <w:lang w:val="sl-SI"/>
        </w:rPr>
        <w:t>) (7,4</w:t>
      </w:r>
      <w:r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Pr="00182104">
        <w:rPr>
          <w:rFonts w:cs="Arial"/>
          <w:sz w:val="22"/>
          <w:szCs w:val="22"/>
          <w:lang w:val="sl-SI"/>
        </w:rPr>
        <w:t>), za delo ponoči (C100</w:t>
      </w:r>
      <w:r w:rsidR="00A179EE" w:rsidRPr="00182104">
        <w:rPr>
          <w:rFonts w:cs="Arial"/>
          <w:sz w:val="22"/>
          <w:szCs w:val="22"/>
          <w:lang w:val="sl-SI"/>
        </w:rPr>
        <w:t>) (6</w:t>
      </w:r>
      <w:r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Pr="00182104">
        <w:rPr>
          <w:rFonts w:cs="Arial"/>
          <w:sz w:val="22"/>
          <w:szCs w:val="22"/>
          <w:lang w:val="sl-SI"/>
        </w:rPr>
        <w:t>), za stalno pripravljenost (C130</w:t>
      </w:r>
      <w:r w:rsidR="00A179EE" w:rsidRPr="00182104">
        <w:rPr>
          <w:rFonts w:cs="Arial"/>
          <w:sz w:val="22"/>
          <w:szCs w:val="22"/>
          <w:lang w:val="sl-SI"/>
        </w:rPr>
        <w:t>) (4,9</w:t>
      </w:r>
      <w:r w:rsidR="004B4B8D" w:rsidRPr="00182104">
        <w:rPr>
          <w:rFonts w:cs="Arial"/>
          <w:sz w:val="22"/>
          <w:szCs w:val="22"/>
          <w:lang w:val="sl-SI"/>
        </w:rPr>
        <w:t> </w:t>
      </w:r>
      <w:r w:rsidR="001F4B62" w:rsidRPr="00182104">
        <w:rPr>
          <w:rFonts w:cs="Arial"/>
          <w:sz w:val="22"/>
          <w:szCs w:val="22"/>
          <w:lang w:val="sl-SI"/>
        </w:rPr>
        <w:t>mio.</w:t>
      </w:r>
      <w:r w:rsidR="00257297" w:rsidRPr="00182104">
        <w:rPr>
          <w:rFonts w:cs="Arial"/>
          <w:sz w:val="22"/>
          <w:szCs w:val="22"/>
          <w:lang w:val="sl-SI"/>
        </w:rPr>
        <w:t> EUR</w:t>
      </w:r>
      <w:r w:rsidRPr="00182104">
        <w:rPr>
          <w:rFonts w:cs="Arial"/>
          <w:sz w:val="22"/>
          <w:szCs w:val="22"/>
          <w:lang w:val="sl-SI"/>
        </w:rPr>
        <w:t>) in za položajni dodatek (C0</w:t>
      </w:r>
      <w:r w:rsidR="00A179EE" w:rsidRPr="00182104">
        <w:rPr>
          <w:rFonts w:cs="Arial"/>
          <w:sz w:val="22"/>
          <w:szCs w:val="22"/>
          <w:lang w:val="sl-SI"/>
        </w:rPr>
        <w:t>10) (4,4</w:t>
      </w:r>
      <w:r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Pr="00182104">
        <w:rPr>
          <w:rFonts w:cs="Arial"/>
          <w:sz w:val="22"/>
          <w:szCs w:val="22"/>
          <w:lang w:val="sl-SI"/>
        </w:rPr>
        <w:t>).</w:t>
      </w:r>
    </w:p>
    <w:p w:rsidR="00A179EE" w:rsidRPr="00182104" w:rsidRDefault="00A179EE" w:rsidP="00B57893">
      <w:pPr>
        <w:spacing w:line="260" w:lineRule="exact"/>
        <w:jc w:val="both"/>
        <w:rPr>
          <w:rFonts w:cs="Arial"/>
          <w:sz w:val="22"/>
          <w:szCs w:val="22"/>
          <w:lang w:val="sl-SI"/>
        </w:rPr>
      </w:pPr>
      <w:r w:rsidRPr="00182104">
        <w:rPr>
          <w:rFonts w:cs="Arial"/>
          <w:sz w:val="22"/>
          <w:szCs w:val="22"/>
          <w:lang w:val="sl-SI"/>
        </w:rPr>
        <w:t>Največji deleži dodatkov na omenjenih področjih javnega sektorja ni</w:t>
      </w:r>
      <w:r w:rsidR="00990425" w:rsidRPr="00182104">
        <w:rPr>
          <w:rFonts w:cs="Arial"/>
          <w:sz w:val="22"/>
          <w:szCs w:val="22"/>
          <w:lang w:val="sl-SI"/>
        </w:rPr>
        <w:t>so</w:t>
      </w:r>
      <w:r w:rsidR="00F333F3" w:rsidRPr="00182104">
        <w:rPr>
          <w:rFonts w:cs="Arial"/>
          <w:sz w:val="22"/>
          <w:szCs w:val="22"/>
          <w:lang w:val="sl-SI"/>
        </w:rPr>
        <w:t xml:space="preserve"> </w:t>
      </w:r>
      <w:r w:rsidRPr="00182104">
        <w:rPr>
          <w:rFonts w:cs="Arial"/>
          <w:sz w:val="22"/>
          <w:szCs w:val="22"/>
          <w:lang w:val="sl-SI"/>
        </w:rPr>
        <w:t>le odraz specifičnih razlik v dejavnostih, ampak tudi odraz delež</w:t>
      </w:r>
      <w:r w:rsidR="00990425" w:rsidRPr="00182104">
        <w:rPr>
          <w:rFonts w:cs="Arial"/>
          <w:sz w:val="22"/>
          <w:szCs w:val="22"/>
          <w:lang w:val="sl-SI"/>
        </w:rPr>
        <w:t>ev</w:t>
      </w:r>
      <w:r w:rsidRPr="00182104">
        <w:rPr>
          <w:rFonts w:cs="Arial"/>
          <w:sz w:val="22"/>
          <w:szCs w:val="22"/>
          <w:lang w:val="sl-SI"/>
        </w:rPr>
        <w:t xml:space="preserve"> zaposlenih glede na deleže v drugih dejavnostih</w:t>
      </w:r>
      <w:r w:rsidR="00F333F3" w:rsidRPr="00182104">
        <w:rPr>
          <w:rFonts w:cs="Arial"/>
          <w:sz w:val="22"/>
          <w:szCs w:val="22"/>
          <w:lang w:val="sl-SI"/>
        </w:rPr>
        <w:t xml:space="preserve"> </w:t>
      </w:r>
      <w:r w:rsidRPr="00182104">
        <w:rPr>
          <w:rFonts w:cs="Arial"/>
          <w:sz w:val="22"/>
          <w:szCs w:val="22"/>
          <w:lang w:val="sl-SI"/>
        </w:rPr>
        <w:t xml:space="preserve">javnega sektorja. </w:t>
      </w:r>
    </w:p>
    <w:p w:rsidR="00B57893" w:rsidRPr="00182104" w:rsidRDefault="00B57893" w:rsidP="00B57893">
      <w:pPr>
        <w:spacing w:line="260" w:lineRule="exact"/>
        <w:jc w:val="both"/>
        <w:rPr>
          <w:rFonts w:cs="Arial"/>
          <w:sz w:val="22"/>
          <w:szCs w:val="22"/>
          <w:lang w:val="sl-SI"/>
        </w:rPr>
      </w:pPr>
    </w:p>
    <w:p w:rsidR="00B57893" w:rsidRPr="00182104" w:rsidRDefault="00B57893" w:rsidP="00B57893">
      <w:pPr>
        <w:spacing w:line="260" w:lineRule="exact"/>
        <w:jc w:val="both"/>
        <w:rPr>
          <w:rFonts w:cs="Arial"/>
          <w:sz w:val="22"/>
          <w:szCs w:val="22"/>
          <w:lang w:val="sl-SI"/>
        </w:rPr>
      </w:pPr>
      <w:r w:rsidRPr="00182104">
        <w:rPr>
          <w:sz w:val="22"/>
          <w:szCs w:val="22"/>
          <w:lang w:val="sl-SI"/>
        </w:rPr>
        <w:t>Preglednic</w:t>
      </w:r>
      <w:r w:rsidRPr="00182104">
        <w:rPr>
          <w:rFonts w:cs="Arial"/>
          <w:sz w:val="22"/>
          <w:szCs w:val="22"/>
          <w:lang w:val="sl-SI"/>
        </w:rPr>
        <w:t>a 19, ki je v prilogi 1 tega poročila, navaja</w:t>
      </w:r>
      <w:r w:rsidR="004E46BC" w:rsidRPr="00182104">
        <w:rPr>
          <w:rFonts w:cs="Arial"/>
          <w:sz w:val="22"/>
          <w:szCs w:val="22"/>
          <w:lang w:val="sl-SI"/>
        </w:rPr>
        <w:t xml:space="preserve"> izplačila</w:t>
      </w:r>
      <w:r w:rsidRPr="00182104">
        <w:rPr>
          <w:rFonts w:cs="Arial"/>
          <w:sz w:val="22"/>
          <w:szCs w:val="22"/>
          <w:lang w:val="sl-SI"/>
        </w:rPr>
        <w:t xml:space="preserve"> za vsak dodatek po plačnih podskupinah. Iz podatkov je razvidna razlika v naravi dela, značilna za posamezno plačno podskupino, ki se odraža z različnimi vrstami dodatkov.</w:t>
      </w:r>
    </w:p>
    <w:p w:rsidR="00B57893" w:rsidRPr="00182104" w:rsidRDefault="00B57893" w:rsidP="00B57893">
      <w:pPr>
        <w:spacing w:line="260" w:lineRule="exact"/>
        <w:jc w:val="both"/>
        <w:rPr>
          <w:rFonts w:cs="Arial"/>
          <w:sz w:val="22"/>
          <w:szCs w:val="22"/>
          <w:lang w:val="sl-SI"/>
        </w:rPr>
      </w:pPr>
    </w:p>
    <w:p w:rsidR="0043134F" w:rsidRPr="00B80D29" w:rsidRDefault="00B57893" w:rsidP="0043134F">
      <w:pPr>
        <w:jc w:val="both"/>
        <w:rPr>
          <w:rFonts w:cs="Arial"/>
          <w:sz w:val="22"/>
          <w:szCs w:val="22"/>
          <w:lang w:val="sl-SI"/>
        </w:rPr>
      </w:pPr>
      <w:r w:rsidRPr="00182104">
        <w:rPr>
          <w:rFonts w:cs="Arial"/>
          <w:sz w:val="22"/>
          <w:szCs w:val="22"/>
          <w:lang w:val="sl-SI"/>
        </w:rPr>
        <w:t>Dinamika izplačil</w:t>
      </w:r>
      <w:r w:rsidR="00F333F3" w:rsidRPr="00182104">
        <w:rPr>
          <w:rFonts w:cs="Arial"/>
          <w:sz w:val="22"/>
          <w:szCs w:val="22"/>
          <w:lang w:val="sl-SI"/>
        </w:rPr>
        <w:t xml:space="preserve"> </w:t>
      </w:r>
      <w:r w:rsidRPr="00182104">
        <w:rPr>
          <w:rFonts w:cs="Arial"/>
          <w:sz w:val="22"/>
          <w:szCs w:val="22"/>
          <w:lang w:val="sl-SI"/>
        </w:rPr>
        <w:t xml:space="preserve">za dodatke po mesecih je </w:t>
      </w:r>
      <w:r w:rsidR="004B4B8D" w:rsidRPr="00182104">
        <w:rPr>
          <w:rFonts w:cs="Arial"/>
          <w:sz w:val="22"/>
          <w:szCs w:val="22"/>
          <w:lang w:val="sl-SI"/>
        </w:rPr>
        <w:t xml:space="preserve">bila </w:t>
      </w:r>
      <w:r w:rsidR="002E6D3D" w:rsidRPr="00182104">
        <w:rPr>
          <w:rFonts w:cs="Arial"/>
          <w:sz w:val="22"/>
          <w:szCs w:val="22"/>
          <w:lang w:val="sl-SI"/>
        </w:rPr>
        <w:t>v letih 2016</w:t>
      </w:r>
      <w:r w:rsidRPr="00182104">
        <w:rPr>
          <w:rFonts w:cs="Arial"/>
          <w:sz w:val="22"/>
          <w:szCs w:val="22"/>
          <w:lang w:val="sl-SI"/>
        </w:rPr>
        <w:t xml:space="preserve"> in</w:t>
      </w:r>
      <w:r w:rsidR="002E6D3D" w:rsidRPr="00182104">
        <w:rPr>
          <w:rFonts w:cs="Arial"/>
          <w:sz w:val="22"/>
          <w:szCs w:val="22"/>
          <w:lang w:val="sl-SI"/>
        </w:rPr>
        <w:t xml:space="preserve"> 2017</w:t>
      </w:r>
      <w:r w:rsidRPr="00182104">
        <w:rPr>
          <w:rFonts w:cs="Arial"/>
          <w:sz w:val="22"/>
          <w:szCs w:val="22"/>
          <w:lang w:val="sl-SI"/>
        </w:rPr>
        <w:t xml:space="preserve"> enaka</w:t>
      </w:r>
      <w:r w:rsidR="002E6D3D" w:rsidRPr="00182104">
        <w:rPr>
          <w:rFonts w:cs="Arial"/>
          <w:sz w:val="22"/>
          <w:szCs w:val="22"/>
          <w:lang w:val="sl-SI"/>
        </w:rPr>
        <w:t>.</w:t>
      </w:r>
      <w:r w:rsidRPr="00B80D29">
        <w:rPr>
          <w:rFonts w:cs="Arial"/>
          <w:sz w:val="22"/>
          <w:szCs w:val="22"/>
          <w:lang w:val="sl-SI"/>
        </w:rPr>
        <w:t xml:space="preserve"> </w:t>
      </w:r>
      <w:r w:rsidRPr="00182104">
        <w:rPr>
          <w:rFonts w:cs="Arial"/>
          <w:sz w:val="22"/>
          <w:szCs w:val="22"/>
          <w:lang w:val="sl-SI"/>
        </w:rPr>
        <w:t>Padec izplačil v obeh letih julija in avgusta je posledica dopustov, ko javni uslužbenci prejemajo nadomestilo plače. Izplačil</w:t>
      </w:r>
      <w:r w:rsidR="002E6D3D" w:rsidRPr="00182104">
        <w:rPr>
          <w:rFonts w:cs="Arial"/>
          <w:sz w:val="22"/>
          <w:szCs w:val="22"/>
          <w:lang w:val="sl-SI"/>
        </w:rPr>
        <w:t xml:space="preserve">a dodatkov v zadnjih mesecih leta 2017 so bila </w:t>
      </w:r>
      <w:r w:rsidR="0043134F" w:rsidRPr="00182104">
        <w:rPr>
          <w:rFonts w:cs="Arial"/>
          <w:sz w:val="22"/>
          <w:szCs w:val="22"/>
          <w:lang w:val="sl-SI"/>
        </w:rPr>
        <w:t>v povprečju višja za 6</w:t>
      </w:r>
      <w:r w:rsidR="00DF22E8" w:rsidRPr="00182104">
        <w:rPr>
          <w:rFonts w:cs="Arial"/>
          <w:sz w:val="22"/>
          <w:szCs w:val="22"/>
          <w:lang w:val="sl-SI"/>
        </w:rPr>
        <w:t> %</w:t>
      </w:r>
      <w:r w:rsidR="0043134F" w:rsidRPr="00182104">
        <w:rPr>
          <w:rFonts w:cs="Arial"/>
          <w:sz w:val="22"/>
          <w:szCs w:val="22"/>
          <w:lang w:val="sl-SI"/>
        </w:rPr>
        <w:t xml:space="preserve">, kar je posledica </w:t>
      </w:r>
      <w:r w:rsidR="0043134F" w:rsidRPr="00B80D29">
        <w:rPr>
          <w:rFonts w:cs="Arial"/>
          <w:sz w:val="22"/>
          <w:szCs w:val="22"/>
          <w:lang w:val="sl-SI"/>
        </w:rPr>
        <w:t>odprave anomalij pri vrednotenju delovnih mest in nazivov do 26</w:t>
      </w:r>
      <w:r w:rsidR="004B4B8D" w:rsidRPr="00182104">
        <w:rPr>
          <w:rFonts w:cs="Arial"/>
          <w:sz w:val="22"/>
          <w:szCs w:val="22"/>
          <w:lang w:val="sl-SI"/>
        </w:rPr>
        <w:t>.</w:t>
      </w:r>
      <w:r w:rsidR="0043134F" w:rsidRPr="00B80D29">
        <w:rPr>
          <w:rFonts w:cs="Arial"/>
          <w:sz w:val="22"/>
          <w:szCs w:val="22"/>
          <w:lang w:val="sl-SI"/>
        </w:rPr>
        <w:t xml:space="preserve"> izhodiščnega plačnega razreda </w:t>
      </w:r>
      <w:r w:rsidR="00DF22E8" w:rsidRPr="00182104">
        <w:rPr>
          <w:rFonts w:cs="Arial"/>
          <w:sz w:val="22"/>
          <w:szCs w:val="22"/>
          <w:lang w:val="sl-SI"/>
        </w:rPr>
        <w:t>ter</w:t>
      </w:r>
      <w:r w:rsidR="0043134F" w:rsidRPr="00B80D29">
        <w:rPr>
          <w:rFonts w:cs="Arial"/>
          <w:sz w:val="22"/>
          <w:szCs w:val="22"/>
          <w:lang w:val="sl-SI"/>
        </w:rPr>
        <w:t xml:space="preserve"> </w:t>
      </w:r>
      <w:r w:rsidR="00902F00" w:rsidRPr="00B80D29">
        <w:rPr>
          <w:rFonts w:cs="Arial"/>
          <w:sz w:val="22"/>
          <w:szCs w:val="22"/>
          <w:lang w:val="sl-SI"/>
        </w:rPr>
        <w:t xml:space="preserve">na delovnih mestih </w:t>
      </w:r>
      <w:r w:rsidR="0043134F" w:rsidRPr="00B80D29">
        <w:rPr>
          <w:rFonts w:cs="Arial"/>
          <w:sz w:val="22"/>
          <w:szCs w:val="22"/>
          <w:lang w:val="sl-SI"/>
        </w:rPr>
        <w:t>pooblaščeni</w:t>
      </w:r>
      <w:r w:rsidR="00902F00" w:rsidRPr="00B80D29">
        <w:rPr>
          <w:rFonts w:cs="Arial"/>
          <w:sz w:val="22"/>
          <w:szCs w:val="22"/>
          <w:lang w:val="sl-SI"/>
        </w:rPr>
        <w:t>h</w:t>
      </w:r>
      <w:r w:rsidR="0043134F" w:rsidRPr="00B80D29">
        <w:rPr>
          <w:rFonts w:cs="Arial"/>
          <w:sz w:val="22"/>
          <w:szCs w:val="22"/>
          <w:lang w:val="sl-SI"/>
        </w:rPr>
        <w:t xml:space="preserve"> uradni</w:t>
      </w:r>
      <w:r w:rsidR="00902F00" w:rsidRPr="00B80D29">
        <w:rPr>
          <w:rFonts w:cs="Arial"/>
          <w:sz w:val="22"/>
          <w:szCs w:val="22"/>
          <w:lang w:val="sl-SI"/>
        </w:rPr>
        <w:t>h</w:t>
      </w:r>
      <w:r w:rsidR="0043134F" w:rsidRPr="00B80D29">
        <w:rPr>
          <w:rFonts w:cs="Arial"/>
          <w:sz w:val="22"/>
          <w:szCs w:val="22"/>
          <w:lang w:val="sl-SI"/>
        </w:rPr>
        <w:t xml:space="preserve"> ose</w:t>
      </w:r>
      <w:r w:rsidR="00902F00" w:rsidRPr="00B80D29">
        <w:rPr>
          <w:rFonts w:cs="Arial"/>
          <w:sz w:val="22"/>
          <w:szCs w:val="22"/>
          <w:lang w:val="sl-SI"/>
        </w:rPr>
        <w:t>b</w:t>
      </w:r>
      <w:r w:rsidR="0043134F" w:rsidRPr="00B80D29">
        <w:rPr>
          <w:rFonts w:cs="Arial"/>
          <w:sz w:val="22"/>
          <w:szCs w:val="22"/>
          <w:lang w:val="sl-SI"/>
        </w:rPr>
        <w:t xml:space="preserve">. Višina dodatkov je odvisna od višine osnovnih plač, te pa so se zaposlenim, ki so zasedali delovna mesta, ki so bila predmet odprave anomalij, </w:t>
      </w:r>
      <w:r w:rsidR="00902F00" w:rsidRPr="00B80D29">
        <w:rPr>
          <w:rFonts w:cs="Arial"/>
          <w:sz w:val="22"/>
          <w:szCs w:val="22"/>
          <w:lang w:val="sl-SI"/>
        </w:rPr>
        <w:t>zvišale.</w:t>
      </w:r>
    </w:p>
    <w:p w:rsidR="00B57893" w:rsidRPr="00182104" w:rsidRDefault="00B57893" w:rsidP="00B57893">
      <w:pPr>
        <w:spacing w:line="240" w:lineRule="auto"/>
        <w:jc w:val="both"/>
        <w:rPr>
          <w:rFonts w:cs="Arial"/>
          <w:color w:val="FF0000"/>
          <w:sz w:val="16"/>
          <w:szCs w:val="16"/>
          <w:lang w:val="sl-SI" w:eastAsia="sl-SI"/>
        </w:rPr>
      </w:pPr>
    </w:p>
    <w:p w:rsidR="009C25EA" w:rsidRPr="00182104" w:rsidRDefault="009C25EA" w:rsidP="009C25EA">
      <w:pPr>
        <w:spacing w:line="240" w:lineRule="auto"/>
        <w:jc w:val="both"/>
        <w:rPr>
          <w:rFonts w:cs="Arial"/>
          <w:sz w:val="16"/>
          <w:szCs w:val="16"/>
          <w:lang w:val="sl-SI" w:eastAsia="sl-SI"/>
        </w:rPr>
      </w:pPr>
    </w:p>
    <w:p w:rsidR="009C25EA" w:rsidRPr="00182104" w:rsidRDefault="009C25EA" w:rsidP="003A74D6">
      <w:pPr>
        <w:rPr>
          <w:sz w:val="22"/>
          <w:szCs w:val="22"/>
          <w:lang w:val="sl-SI"/>
        </w:rPr>
      </w:pPr>
    </w:p>
    <w:p w:rsidR="003A74D6" w:rsidRPr="00182104" w:rsidRDefault="00EE6B3E" w:rsidP="003A74D6">
      <w:pPr>
        <w:rPr>
          <w:sz w:val="22"/>
          <w:szCs w:val="22"/>
          <w:lang w:val="sl-SI"/>
        </w:rPr>
      </w:pPr>
      <w:r w:rsidRPr="00182104">
        <w:rPr>
          <w:sz w:val="22"/>
          <w:szCs w:val="22"/>
          <w:lang w:val="sl-SI"/>
        </w:rPr>
        <w:t>Slika</w:t>
      </w:r>
      <w:r w:rsidR="003A74D6" w:rsidRPr="00182104">
        <w:rPr>
          <w:sz w:val="22"/>
          <w:szCs w:val="22"/>
          <w:lang w:val="sl-SI"/>
        </w:rPr>
        <w:t xml:space="preserve"> </w:t>
      </w:r>
      <w:r w:rsidR="00CA774E" w:rsidRPr="00182104">
        <w:rPr>
          <w:sz w:val="22"/>
          <w:szCs w:val="22"/>
          <w:lang w:val="sl-SI"/>
        </w:rPr>
        <w:t>10</w:t>
      </w:r>
      <w:r w:rsidR="003A74D6" w:rsidRPr="00182104">
        <w:rPr>
          <w:sz w:val="22"/>
          <w:szCs w:val="22"/>
          <w:lang w:val="sl-SI"/>
        </w:rPr>
        <w:t xml:space="preserve">: Gibanje </w:t>
      </w:r>
      <w:r w:rsidR="00990425" w:rsidRPr="00182104">
        <w:rPr>
          <w:sz w:val="22"/>
          <w:szCs w:val="22"/>
          <w:lang w:val="sl-SI"/>
        </w:rPr>
        <w:t>zneskov</w:t>
      </w:r>
      <w:r w:rsidR="00C27E19" w:rsidRPr="00182104">
        <w:rPr>
          <w:sz w:val="22"/>
          <w:szCs w:val="22"/>
          <w:lang w:val="sl-SI"/>
        </w:rPr>
        <w:t xml:space="preserve"> </w:t>
      </w:r>
      <w:r w:rsidR="003A74D6" w:rsidRPr="00182104">
        <w:rPr>
          <w:sz w:val="22"/>
          <w:szCs w:val="22"/>
          <w:lang w:val="sl-SI"/>
        </w:rPr>
        <w:t>za dodatke po mesecih</w:t>
      </w:r>
      <w:r w:rsidR="00356432" w:rsidRPr="00182104">
        <w:rPr>
          <w:sz w:val="22"/>
          <w:szCs w:val="22"/>
          <w:lang w:val="sl-SI"/>
        </w:rPr>
        <w:t xml:space="preserve"> za leti</w:t>
      </w:r>
      <w:r w:rsidR="002E6D3D" w:rsidRPr="00182104">
        <w:rPr>
          <w:sz w:val="22"/>
          <w:szCs w:val="22"/>
          <w:lang w:val="sl-SI"/>
        </w:rPr>
        <w:t xml:space="preserve"> 2016 in 2017</w:t>
      </w:r>
    </w:p>
    <w:p w:rsidR="000072BC" w:rsidRPr="00182104" w:rsidRDefault="000072BC" w:rsidP="003A74D6">
      <w:pPr>
        <w:rPr>
          <w:lang w:val="sl-SI"/>
        </w:rPr>
      </w:pPr>
      <w:r w:rsidRPr="00182104">
        <w:rPr>
          <w:lang w:val="sl-SI"/>
        </w:rPr>
        <w:t>____________________________________________________________________________</w:t>
      </w:r>
    </w:p>
    <w:p w:rsidR="009A3A47" w:rsidRPr="00B80D29" w:rsidRDefault="002E6D3D" w:rsidP="003A74D6">
      <w:pPr>
        <w:rPr>
          <w:lang w:val="sl-SI" w:eastAsia="sl-SI"/>
        </w:rPr>
      </w:pPr>
      <w:r w:rsidRPr="00B80D29">
        <w:rPr>
          <w:noProof/>
          <w:lang w:val="sl-SI" w:eastAsia="sl-SI"/>
        </w:rPr>
        <w:drawing>
          <wp:inline distT="0" distB="0" distL="0" distR="0" wp14:anchorId="05A48A2B" wp14:editId="14553B09">
            <wp:extent cx="4974590" cy="2755900"/>
            <wp:effectExtent l="0" t="0" r="0" b="635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74590" cy="2755900"/>
                    </a:xfrm>
                    <a:prstGeom prst="rect">
                      <a:avLst/>
                    </a:prstGeom>
                    <a:noFill/>
                  </pic:spPr>
                </pic:pic>
              </a:graphicData>
            </a:graphic>
          </wp:inline>
        </w:drawing>
      </w:r>
    </w:p>
    <w:p w:rsidR="003A74D6" w:rsidRPr="00182104" w:rsidRDefault="003A74D6" w:rsidP="003A74D6">
      <w:pPr>
        <w:rPr>
          <w:lang w:val="sl-SI"/>
        </w:rPr>
      </w:pPr>
      <w:r w:rsidRPr="00182104">
        <w:rPr>
          <w:lang w:val="sl-SI"/>
        </w:rPr>
        <w:t>____________________________________________________________________________</w:t>
      </w:r>
      <w:r w:rsidRPr="00182104">
        <w:rPr>
          <w:sz w:val="16"/>
          <w:szCs w:val="16"/>
          <w:lang w:val="sl-SI"/>
        </w:rPr>
        <w:t>Vir: ISPAP</w:t>
      </w:r>
    </w:p>
    <w:p w:rsidR="006C055E" w:rsidRPr="00182104" w:rsidRDefault="006C055E" w:rsidP="000072BC">
      <w:pPr>
        <w:rPr>
          <w:lang w:val="sl-SI"/>
        </w:rPr>
      </w:pPr>
    </w:p>
    <w:p w:rsidR="000E1416" w:rsidRPr="00182104" w:rsidRDefault="000E1416" w:rsidP="000072BC">
      <w:pPr>
        <w:rPr>
          <w:lang w:val="sl-SI"/>
        </w:rPr>
      </w:pPr>
    </w:p>
    <w:p w:rsidR="001A022F" w:rsidRPr="00182104" w:rsidRDefault="001A022F" w:rsidP="000072BC">
      <w:pPr>
        <w:rPr>
          <w:lang w:val="sl-SI"/>
        </w:rPr>
      </w:pPr>
    </w:p>
    <w:p w:rsidR="00140FBF" w:rsidRPr="00182104" w:rsidRDefault="003F4ADB" w:rsidP="0070423E">
      <w:pPr>
        <w:pStyle w:val="Naslov1"/>
      </w:pPr>
      <w:bookmarkStart w:id="35" w:name="_Toc523465050"/>
      <w:r w:rsidRPr="00182104">
        <w:t>Izplačila</w:t>
      </w:r>
      <w:r w:rsidR="00E07EC2" w:rsidRPr="00182104">
        <w:t xml:space="preserve"> za delo</w:t>
      </w:r>
      <w:r w:rsidR="00F333F3" w:rsidRPr="00182104">
        <w:t xml:space="preserve"> preko </w:t>
      </w:r>
      <w:r w:rsidR="00140FBF" w:rsidRPr="00182104">
        <w:t>polnega delovnega časa</w:t>
      </w:r>
      <w:r w:rsidR="003E1EC9" w:rsidRPr="00182104">
        <w:t xml:space="preserve"> in dežurstvo</w:t>
      </w:r>
      <w:bookmarkEnd w:id="35"/>
    </w:p>
    <w:p w:rsidR="00140FBF" w:rsidRPr="00182104" w:rsidRDefault="00140FBF" w:rsidP="00140FBF">
      <w:pPr>
        <w:rPr>
          <w:lang w:val="sl-SI"/>
        </w:rPr>
      </w:pPr>
    </w:p>
    <w:p w:rsidR="00B57893" w:rsidRPr="00182104" w:rsidRDefault="00B57893" w:rsidP="00B57893">
      <w:pPr>
        <w:spacing w:line="260" w:lineRule="exact"/>
        <w:jc w:val="both"/>
        <w:rPr>
          <w:sz w:val="22"/>
          <w:szCs w:val="22"/>
          <w:lang w:val="sl-SI"/>
        </w:rPr>
      </w:pPr>
      <w:r w:rsidRPr="00182104">
        <w:rPr>
          <w:sz w:val="22"/>
          <w:szCs w:val="22"/>
          <w:lang w:val="sl-SI"/>
        </w:rPr>
        <w:t>Po Uredbi o enotni metodologiji in obrazcih za obračun in izplačilo plač v javnem sektorju se delo</w:t>
      </w:r>
      <w:r w:rsidR="00F333F3" w:rsidRPr="00182104">
        <w:rPr>
          <w:sz w:val="22"/>
          <w:szCs w:val="22"/>
          <w:lang w:val="sl-SI"/>
        </w:rPr>
        <w:t xml:space="preserve"> preko </w:t>
      </w:r>
      <w:r w:rsidRPr="00182104">
        <w:rPr>
          <w:sz w:val="22"/>
          <w:szCs w:val="22"/>
          <w:lang w:val="sl-SI"/>
        </w:rPr>
        <w:t xml:space="preserve">polnega delovnega časa evidentira kot poseben tip izplačila. Enako velja tudi za dežurno delo. Za področje zdravstva velja, da javnim uslužbencem v času dežurstva pripada plačilo </w:t>
      </w:r>
      <w:r w:rsidR="00163B54" w:rsidRPr="00182104">
        <w:rPr>
          <w:sz w:val="22"/>
          <w:szCs w:val="22"/>
          <w:lang w:val="sl-SI"/>
        </w:rPr>
        <w:t xml:space="preserve">glede na </w:t>
      </w:r>
      <w:r w:rsidRPr="00182104">
        <w:rPr>
          <w:sz w:val="22"/>
          <w:szCs w:val="22"/>
          <w:lang w:val="sl-SI"/>
        </w:rPr>
        <w:t>višin</w:t>
      </w:r>
      <w:r w:rsidR="00163B54" w:rsidRPr="00182104">
        <w:rPr>
          <w:sz w:val="22"/>
          <w:szCs w:val="22"/>
          <w:lang w:val="sl-SI"/>
        </w:rPr>
        <w:t>o</w:t>
      </w:r>
      <w:r w:rsidRPr="00182104">
        <w:rPr>
          <w:sz w:val="22"/>
          <w:szCs w:val="22"/>
          <w:lang w:val="sl-SI"/>
        </w:rPr>
        <w:t xml:space="preserve"> vrednosti plačnega razreda, v katerega je uvrščeno delovno mesto, na katerem se opravlja dežurstvo, in ne po plačnem razredu, v katerega je uvrščen javni uslužbenec.</w:t>
      </w:r>
      <w:r w:rsidRPr="00182104" w:rsidDel="00A02AEB">
        <w:rPr>
          <w:sz w:val="22"/>
          <w:szCs w:val="22"/>
          <w:lang w:val="sl-SI"/>
        </w:rPr>
        <w:t xml:space="preserve"> </w:t>
      </w:r>
    </w:p>
    <w:p w:rsidR="00B57893" w:rsidRPr="00182104" w:rsidRDefault="00B57893" w:rsidP="00B57893">
      <w:pPr>
        <w:spacing w:line="260" w:lineRule="exact"/>
        <w:jc w:val="both"/>
        <w:rPr>
          <w:sz w:val="22"/>
          <w:szCs w:val="22"/>
          <w:lang w:val="sl-SI"/>
        </w:rPr>
      </w:pPr>
    </w:p>
    <w:p w:rsidR="00B57893" w:rsidRPr="00182104" w:rsidRDefault="00B57893" w:rsidP="00B57893">
      <w:pPr>
        <w:spacing w:line="260" w:lineRule="exact"/>
        <w:jc w:val="both"/>
        <w:rPr>
          <w:sz w:val="22"/>
          <w:szCs w:val="22"/>
          <w:lang w:val="sl-SI"/>
        </w:rPr>
      </w:pPr>
      <w:r w:rsidRPr="00182104">
        <w:rPr>
          <w:sz w:val="22"/>
          <w:szCs w:val="22"/>
          <w:lang w:val="sl-SI"/>
        </w:rPr>
        <w:t xml:space="preserve">Izplačila za nadurno in dežurno delo so po plačnih skupinah navedena v preglednici 20. </w:t>
      </w:r>
    </w:p>
    <w:p w:rsidR="00B57893" w:rsidRPr="00182104" w:rsidRDefault="004E7E20" w:rsidP="00B57893">
      <w:pPr>
        <w:spacing w:line="260" w:lineRule="exact"/>
        <w:jc w:val="both"/>
        <w:rPr>
          <w:sz w:val="22"/>
          <w:szCs w:val="22"/>
          <w:lang w:val="sl-SI"/>
        </w:rPr>
      </w:pPr>
      <w:r w:rsidRPr="00182104">
        <w:rPr>
          <w:sz w:val="22"/>
          <w:szCs w:val="22"/>
          <w:lang w:val="sl-SI"/>
        </w:rPr>
        <w:t>V letu 2017</w:t>
      </w:r>
      <w:r w:rsidR="00B57893" w:rsidRPr="00182104">
        <w:rPr>
          <w:sz w:val="22"/>
          <w:szCs w:val="22"/>
          <w:lang w:val="sl-SI"/>
        </w:rPr>
        <w:t xml:space="preserve"> </w:t>
      </w:r>
      <w:r w:rsidR="00990425" w:rsidRPr="00182104">
        <w:rPr>
          <w:sz w:val="22"/>
          <w:szCs w:val="22"/>
          <w:lang w:val="sl-SI"/>
        </w:rPr>
        <w:t>so</w:t>
      </w:r>
      <w:r w:rsidR="00B57893" w:rsidRPr="00182104">
        <w:rPr>
          <w:sz w:val="22"/>
          <w:szCs w:val="22"/>
          <w:lang w:val="sl-SI"/>
        </w:rPr>
        <w:t xml:space="preserve"> </w:t>
      </w:r>
      <w:r w:rsidR="003F4ADB" w:rsidRPr="00182104">
        <w:rPr>
          <w:sz w:val="22"/>
          <w:szCs w:val="22"/>
          <w:lang w:val="sl-SI"/>
        </w:rPr>
        <w:t>iz</w:t>
      </w:r>
      <w:r w:rsidR="00B57893" w:rsidRPr="00182104">
        <w:rPr>
          <w:sz w:val="22"/>
          <w:szCs w:val="22"/>
          <w:lang w:val="sl-SI"/>
        </w:rPr>
        <w:t>plačil</w:t>
      </w:r>
      <w:r w:rsidR="00990425" w:rsidRPr="00182104">
        <w:rPr>
          <w:sz w:val="22"/>
          <w:szCs w:val="22"/>
          <w:lang w:val="sl-SI"/>
        </w:rPr>
        <w:t>a</w:t>
      </w:r>
      <w:r w:rsidR="00B57893" w:rsidRPr="00182104">
        <w:rPr>
          <w:sz w:val="22"/>
          <w:szCs w:val="22"/>
          <w:lang w:val="sl-SI"/>
        </w:rPr>
        <w:t xml:space="preserve"> za nadurno delo znašal</w:t>
      </w:r>
      <w:r w:rsidR="00990425" w:rsidRPr="00182104">
        <w:rPr>
          <w:sz w:val="22"/>
          <w:szCs w:val="22"/>
          <w:lang w:val="sl-SI"/>
        </w:rPr>
        <w:t>a</w:t>
      </w:r>
      <w:r w:rsidR="00B57893" w:rsidRPr="00182104">
        <w:rPr>
          <w:sz w:val="22"/>
          <w:szCs w:val="22"/>
          <w:lang w:val="sl-SI"/>
        </w:rPr>
        <w:t xml:space="preserve"> </w:t>
      </w:r>
      <w:r w:rsidR="005B17A6" w:rsidRPr="00182104">
        <w:rPr>
          <w:sz w:val="22"/>
          <w:szCs w:val="22"/>
          <w:lang w:val="sl-SI"/>
        </w:rPr>
        <w:t>92</w:t>
      </w:r>
      <w:r w:rsidR="00B57893" w:rsidRPr="00182104">
        <w:rPr>
          <w:sz w:val="22"/>
          <w:szCs w:val="22"/>
          <w:lang w:val="sl-SI"/>
        </w:rPr>
        <w:t xml:space="preserve"> </w:t>
      </w:r>
      <w:r w:rsidR="001F4B62" w:rsidRPr="00182104">
        <w:rPr>
          <w:sz w:val="22"/>
          <w:szCs w:val="22"/>
          <w:lang w:val="sl-SI"/>
        </w:rPr>
        <w:t>mio.</w:t>
      </w:r>
      <w:r w:rsidR="00257297" w:rsidRPr="00182104">
        <w:rPr>
          <w:sz w:val="22"/>
          <w:szCs w:val="22"/>
          <w:lang w:val="sl-SI"/>
        </w:rPr>
        <w:t> EUR</w:t>
      </w:r>
      <w:r w:rsidR="005B17A6" w:rsidRPr="00182104">
        <w:rPr>
          <w:sz w:val="22"/>
          <w:szCs w:val="22"/>
          <w:lang w:val="sl-SI"/>
        </w:rPr>
        <w:t>, v letu 2016</w:t>
      </w:r>
      <w:r w:rsidR="00B57893" w:rsidRPr="00182104">
        <w:rPr>
          <w:sz w:val="22"/>
          <w:szCs w:val="22"/>
          <w:lang w:val="sl-SI"/>
        </w:rPr>
        <w:t xml:space="preserve"> pa </w:t>
      </w:r>
      <w:r w:rsidR="005B17A6" w:rsidRPr="00182104">
        <w:rPr>
          <w:sz w:val="22"/>
          <w:szCs w:val="22"/>
          <w:lang w:val="sl-SI"/>
        </w:rPr>
        <w:t>86</w:t>
      </w:r>
      <w:r w:rsidR="009B7A1C" w:rsidRPr="00182104">
        <w:rPr>
          <w:sz w:val="22"/>
          <w:szCs w:val="22"/>
          <w:lang w:val="sl-SI"/>
        </w:rPr>
        <w:t> </w:t>
      </w:r>
      <w:r w:rsidR="001F4B62" w:rsidRPr="00182104">
        <w:rPr>
          <w:sz w:val="22"/>
          <w:szCs w:val="22"/>
          <w:lang w:val="sl-SI"/>
        </w:rPr>
        <w:t>mio.</w:t>
      </w:r>
      <w:r w:rsidR="00257297" w:rsidRPr="00182104">
        <w:rPr>
          <w:sz w:val="22"/>
          <w:szCs w:val="22"/>
          <w:lang w:val="sl-SI"/>
        </w:rPr>
        <w:t> EUR</w:t>
      </w:r>
      <w:r w:rsidR="00B57893" w:rsidRPr="00182104">
        <w:rPr>
          <w:sz w:val="22"/>
          <w:szCs w:val="22"/>
          <w:lang w:val="sl-SI"/>
        </w:rPr>
        <w:t>. Izplačila za t</w:t>
      </w:r>
      <w:r w:rsidR="005B17A6" w:rsidRPr="00182104">
        <w:rPr>
          <w:sz w:val="22"/>
          <w:szCs w:val="22"/>
          <w:lang w:val="sl-SI"/>
        </w:rPr>
        <w:t>a namen so se povečala za dobrih 7</w:t>
      </w:r>
      <w:r w:rsidR="00DF22E8" w:rsidRPr="00182104">
        <w:rPr>
          <w:sz w:val="22"/>
          <w:szCs w:val="22"/>
          <w:lang w:val="sl-SI"/>
        </w:rPr>
        <w:t> %</w:t>
      </w:r>
      <w:r w:rsidR="00B57893" w:rsidRPr="00182104">
        <w:rPr>
          <w:sz w:val="22"/>
          <w:szCs w:val="22"/>
          <w:lang w:val="sl-SI"/>
        </w:rPr>
        <w:t xml:space="preserve">. </w:t>
      </w:r>
    </w:p>
    <w:p w:rsidR="00B57893" w:rsidRPr="00182104" w:rsidRDefault="00B57893" w:rsidP="00B57893">
      <w:pPr>
        <w:spacing w:line="260" w:lineRule="exact"/>
        <w:jc w:val="both"/>
        <w:rPr>
          <w:sz w:val="22"/>
          <w:szCs w:val="22"/>
          <w:lang w:val="sl-SI"/>
        </w:rPr>
      </w:pPr>
    </w:p>
    <w:p w:rsidR="00B57893" w:rsidRPr="00182104" w:rsidRDefault="00B57893" w:rsidP="00B57893">
      <w:pPr>
        <w:spacing w:line="260" w:lineRule="exact"/>
        <w:jc w:val="both"/>
        <w:rPr>
          <w:rFonts w:cs="Arial"/>
          <w:sz w:val="22"/>
          <w:szCs w:val="22"/>
          <w:lang w:val="sl-SI" w:eastAsia="sl-SI"/>
        </w:rPr>
      </w:pPr>
      <w:r w:rsidRPr="00182104">
        <w:rPr>
          <w:sz w:val="22"/>
          <w:szCs w:val="22"/>
          <w:lang w:val="sl-SI"/>
        </w:rPr>
        <w:t>Največji delež nadurnega dela so opravili zaposleni plačne podskupine E01 – zdravni</w:t>
      </w:r>
      <w:r w:rsidR="005B17A6" w:rsidRPr="00182104">
        <w:rPr>
          <w:sz w:val="22"/>
          <w:szCs w:val="22"/>
          <w:lang w:val="sl-SI"/>
        </w:rPr>
        <w:t>ki in zobozdravniki (slabih 40</w:t>
      </w:r>
      <w:r w:rsidR="00DF22E8" w:rsidRPr="00182104">
        <w:rPr>
          <w:sz w:val="22"/>
          <w:szCs w:val="22"/>
          <w:lang w:val="sl-SI"/>
        </w:rPr>
        <w:t> %</w:t>
      </w:r>
      <w:r w:rsidR="004E46BC" w:rsidRPr="00182104">
        <w:rPr>
          <w:sz w:val="22"/>
          <w:szCs w:val="22"/>
          <w:lang w:val="sl-SI"/>
        </w:rPr>
        <w:t xml:space="preserve"> vseh izplačil</w:t>
      </w:r>
      <w:r w:rsidRPr="00182104">
        <w:rPr>
          <w:sz w:val="22"/>
          <w:szCs w:val="22"/>
          <w:lang w:val="sl-SI"/>
        </w:rPr>
        <w:t xml:space="preserve"> za nadurno delo) ter zaposleni plačne podskupine E03 – m</w:t>
      </w:r>
      <w:r w:rsidRPr="00182104">
        <w:rPr>
          <w:rFonts w:cs="Arial"/>
          <w:sz w:val="22"/>
          <w:szCs w:val="22"/>
          <w:lang w:val="sl-SI" w:eastAsia="sl-SI"/>
        </w:rPr>
        <w:t>edicinske sestre in babice</w:t>
      </w:r>
      <w:r w:rsidR="004E46BC" w:rsidRPr="00182104">
        <w:rPr>
          <w:rFonts w:cs="Arial"/>
          <w:sz w:val="22"/>
          <w:szCs w:val="22"/>
          <w:lang w:val="sl-SI" w:eastAsia="sl-SI"/>
        </w:rPr>
        <w:t xml:space="preserve"> (28</w:t>
      </w:r>
      <w:r w:rsidR="00DF22E8" w:rsidRPr="00182104">
        <w:rPr>
          <w:rFonts w:cs="Arial"/>
          <w:sz w:val="22"/>
          <w:szCs w:val="22"/>
          <w:lang w:val="sl-SI" w:eastAsia="sl-SI"/>
        </w:rPr>
        <w:t> %</w:t>
      </w:r>
      <w:r w:rsidR="004E46BC" w:rsidRPr="00182104">
        <w:rPr>
          <w:rFonts w:cs="Arial"/>
          <w:sz w:val="22"/>
          <w:szCs w:val="22"/>
          <w:lang w:val="sl-SI" w:eastAsia="sl-SI"/>
        </w:rPr>
        <w:t xml:space="preserve"> vseh izplačil</w:t>
      </w:r>
      <w:r w:rsidRPr="00182104">
        <w:rPr>
          <w:rFonts w:cs="Arial"/>
          <w:sz w:val="22"/>
          <w:szCs w:val="22"/>
          <w:lang w:val="sl-SI" w:eastAsia="sl-SI"/>
        </w:rPr>
        <w:t xml:space="preserve"> za nadurno delo). Nadurno delo so opravili tudi policisti, vojaki, zdravstveni delavci in zdravstveni sodelavci, strokovni delavci </w:t>
      </w:r>
      <w:r w:rsidR="009B7A1C" w:rsidRPr="00182104">
        <w:rPr>
          <w:rFonts w:cs="Arial"/>
          <w:sz w:val="22"/>
          <w:szCs w:val="22"/>
          <w:lang w:val="sl-SI" w:eastAsia="sl-SI"/>
        </w:rPr>
        <w:t>in</w:t>
      </w:r>
      <w:r w:rsidRPr="00182104">
        <w:rPr>
          <w:rFonts w:cs="Arial"/>
          <w:sz w:val="22"/>
          <w:szCs w:val="22"/>
          <w:lang w:val="sl-SI" w:eastAsia="sl-SI"/>
        </w:rPr>
        <w:t xml:space="preserve"> ostali strokovno-tehnični delavci</w:t>
      </w:r>
      <w:r w:rsidR="005B17A6" w:rsidRPr="00182104">
        <w:rPr>
          <w:rFonts w:cs="Arial"/>
          <w:sz w:val="22"/>
          <w:szCs w:val="22"/>
          <w:lang w:val="sl-SI" w:eastAsia="sl-SI"/>
        </w:rPr>
        <w:t xml:space="preserve"> </w:t>
      </w:r>
      <w:r w:rsidR="009B7A1C" w:rsidRPr="00182104">
        <w:rPr>
          <w:rFonts w:cs="Arial"/>
          <w:sz w:val="22"/>
          <w:szCs w:val="22"/>
          <w:lang w:val="sl-SI" w:eastAsia="sl-SI"/>
        </w:rPr>
        <w:t>ter</w:t>
      </w:r>
      <w:r w:rsidR="005B17A6" w:rsidRPr="00182104">
        <w:rPr>
          <w:rFonts w:cs="Arial"/>
          <w:sz w:val="22"/>
          <w:szCs w:val="22"/>
          <w:lang w:val="sl-SI" w:eastAsia="sl-SI"/>
        </w:rPr>
        <w:t xml:space="preserve"> ostali zaposleni v javnem sektorju (s</w:t>
      </w:r>
      <w:r w:rsidR="004E46BC" w:rsidRPr="00182104">
        <w:rPr>
          <w:rFonts w:cs="Arial"/>
          <w:sz w:val="22"/>
          <w:szCs w:val="22"/>
          <w:lang w:val="sl-SI" w:eastAsia="sl-SI"/>
        </w:rPr>
        <w:t>kupaj 32</w:t>
      </w:r>
      <w:r w:rsidR="00DF22E8" w:rsidRPr="00182104">
        <w:rPr>
          <w:rFonts w:cs="Arial"/>
          <w:sz w:val="22"/>
          <w:szCs w:val="22"/>
          <w:lang w:val="sl-SI" w:eastAsia="sl-SI"/>
        </w:rPr>
        <w:t> %</w:t>
      </w:r>
      <w:r w:rsidR="004E46BC" w:rsidRPr="00182104">
        <w:rPr>
          <w:rFonts w:cs="Arial"/>
          <w:sz w:val="22"/>
          <w:szCs w:val="22"/>
          <w:lang w:val="sl-SI" w:eastAsia="sl-SI"/>
        </w:rPr>
        <w:t xml:space="preserve"> vseh izplačil</w:t>
      </w:r>
      <w:r w:rsidR="005B17A6" w:rsidRPr="00182104">
        <w:rPr>
          <w:rFonts w:cs="Arial"/>
          <w:sz w:val="22"/>
          <w:szCs w:val="22"/>
          <w:lang w:val="sl-SI" w:eastAsia="sl-SI"/>
        </w:rPr>
        <w:t xml:space="preserve"> za nadurno delo)</w:t>
      </w:r>
      <w:r w:rsidRPr="00182104">
        <w:rPr>
          <w:rFonts w:cs="Arial"/>
          <w:sz w:val="22"/>
          <w:szCs w:val="22"/>
          <w:lang w:val="sl-SI" w:eastAsia="sl-SI"/>
        </w:rPr>
        <w:t xml:space="preserve">. </w:t>
      </w:r>
    </w:p>
    <w:p w:rsidR="00B57893" w:rsidRPr="00182104" w:rsidRDefault="00B57893" w:rsidP="00B57893">
      <w:pPr>
        <w:spacing w:line="260" w:lineRule="exact"/>
        <w:jc w:val="both"/>
        <w:rPr>
          <w:sz w:val="22"/>
          <w:szCs w:val="22"/>
          <w:lang w:val="sl-SI"/>
        </w:rPr>
      </w:pPr>
    </w:p>
    <w:p w:rsidR="00B57893" w:rsidRPr="00182104" w:rsidRDefault="00B57893" w:rsidP="00B57893">
      <w:pPr>
        <w:spacing w:line="260" w:lineRule="exact"/>
        <w:jc w:val="both"/>
        <w:rPr>
          <w:sz w:val="22"/>
          <w:szCs w:val="22"/>
          <w:lang w:val="sl-SI"/>
        </w:rPr>
      </w:pPr>
      <w:r w:rsidRPr="00182104">
        <w:rPr>
          <w:sz w:val="22"/>
          <w:szCs w:val="22"/>
          <w:lang w:val="sl-SI"/>
        </w:rPr>
        <w:t>V preglednici 21 so podatki o</w:t>
      </w:r>
      <w:r w:rsidR="004E46BC" w:rsidRPr="00182104">
        <w:rPr>
          <w:sz w:val="22"/>
          <w:szCs w:val="22"/>
          <w:lang w:val="sl-SI"/>
        </w:rPr>
        <w:t xml:space="preserve"> masi izplačil</w:t>
      </w:r>
      <w:r w:rsidRPr="00182104">
        <w:rPr>
          <w:sz w:val="22"/>
          <w:szCs w:val="22"/>
          <w:lang w:val="sl-SI"/>
        </w:rPr>
        <w:t xml:space="preserve"> za nadurno delo in dežurstvo po dejavnost</w:t>
      </w:r>
      <w:r w:rsidR="005B17A6" w:rsidRPr="00182104">
        <w:rPr>
          <w:sz w:val="22"/>
          <w:szCs w:val="22"/>
          <w:lang w:val="sl-SI"/>
        </w:rPr>
        <w:t>ih javnega sektorja za leti 2016</w:t>
      </w:r>
      <w:r w:rsidRPr="00182104">
        <w:rPr>
          <w:sz w:val="22"/>
          <w:szCs w:val="22"/>
          <w:lang w:val="sl-SI"/>
        </w:rPr>
        <w:t xml:space="preserve"> in</w:t>
      </w:r>
      <w:r w:rsidR="005B17A6" w:rsidRPr="00182104">
        <w:rPr>
          <w:sz w:val="22"/>
          <w:szCs w:val="22"/>
          <w:lang w:val="sl-SI"/>
        </w:rPr>
        <w:t xml:space="preserve"> 2017</w:t>
      </w:r>
      <w:r w:rsidRPr="00182104">
        <w:rPr>
          <w:sz w:val="22"/>
          <w:szCs w:val="22"/>
          <w:lang w:val="sl-SI"/>
        </w:rPr>
        <w:t xml:space="preserve">. </w:t>
      </w:r>
      <w:r w:rsidR="00E96032" w:rsidRPr="00182104">
        <w:rPr>
          <w:sz w:val="22"/>
          <w:szCs w:val="22"/>
          <w:lang w:val="sl-SI"/>
        </w:rPr>
        <w:t>Analiza</w:t>
      </w:r>
      <w:r w:rsidR="004E46BC" w:rsidRPr="00182104">
        <w:rPr>
          <w:sz w:val="22"/>
          <w:szCs w:val="22"/>
          <w:lang w:val="sl-SI"/>
        </w:rPr>
        <w:t xml:space="preserve"> ugotavlja, da so bila izplačila</w:t>
      </w:r>
      <w:r w:rsidR="005B17A6" w:rsidRPr="00182104">
        <w:rPr>
          <w:sz w:val="22"/>
          <w:szCs w:val="22"/>
          <w:lang w:val="sl-SI"/>
        </w:rPr>
        <w:t xml:space="preserve"> za dežurno delo v letu 2017 glede na leto 2016</w:t>
      </w:r>
      <w:r w:rsidR="00F478C7" w:rsidRPr="00182104">
        <w:rPr>
          <w:sz w:val="22"/>
          <w:szCs w:val="22"/>
          <w:lang w:val="sl-SI"/>
        </w:rPr>
        <w:t xml:space="preserve"> višja za 37</w:t>
      </w:r>
      <w:r w:rsidR="00DF22E8" w:rsidRPr="00182104">
        <w:rPr>
          <w:sz w:val="22"/>
          <w:szCs w:val="22"/>
          <w:lang w:val="sl-SI"/>
        </w:rPr>
        <w:t> %</w:t>
      </w:r>
      <w:r w:rsidRPr="00182104">
        <w:rPr>
          <w:sz w:val="22"/>
          <w:szCs w:val="22"/>
          <w:lang w:val="sl-SI"/>
        </w:rPr>
        <w:t xml:space="preserve"> (za </w:t>
      </w:r>
      <w:r w:rsidR="00F478C7" w:rsidRPr="00182104">
        <w:rPr>
          <w:sz w:val="22"/>
          <w:szCs w:val="22"/>
          <w:lang w:val="sl-SI"/>
        </w:rPr>
        <w:t>6,4</w:t>
      </w:r>
      <w:r w:rsidRPr="00182104">
        <w:rPr>
          <w:sz w:val="22"/>
          <w:szCs w:val="22"/>
          <w:lang w:val="sl-SI"/>
        </w:rPr>
        <w:t xml:space="preserve"> </w:t>
      </w:r>
      <w:r w:rsidR="001F4B62" w:rsidRPr="00182104">
        <w:rPr>
          <w:sz w:val="22"/>
          <w:szCs w:val="22"/>
          <w:lang w:val="sl-SI"/>
        </w:rPr>
        <w:t>mio.</w:t>
      </w:r>
      <w:r w:rsidR="00257297" w:rsidRPr="00182104">
        <w:rPr>
          <w:sz w:val="22"/>
          <w:szCs w:val="22"/>
          <w:lang w:val="sl-SI"/>
        </w:rPr>
        <w:t> EUR</w:t>
      </w:r>
      <w:r w:rsidRPr="00182104">
        <w:rPr>
          <w:sz w:val="22"/>
          <w:szCs w:val="22"/>
          <w:lang w:val="sl-SI"/>
        </w:rPr>
        <w:t xml:space="preserve">). </w:t>
      </w:r>
    </w:p>
    <w:p w:rsidR="00B57893" w:rsidRPr="00182104" w:rsidRDefault="00B57893" w:rsidP="00B57893">
      <w:pPr>
        <w:spacing w:line="260" w:lineRule="exact"/>
        <w:jc w:val="both"/>
        <w:rPr>
          <w:sz w:val="22"/>
          <w:szCs w:val="22"/>
          <w:lang w:val="sl-SI"/>
        </w:rPr>
      </w:pPr>
    </w:p>
    <w:p w:rsidR="00B57893" w:rsidRPr="00182104" w:rsidRDefault="00B57893" w:rsidP="00B57893">
      <w:pPr>
        <w:spacing w:line="260" w:lineRule="exact"/>
        <w:jc w:val="both"/>
        <w:rPr>
          <w:sz w:val="22"/>
          <w:szCs w:val="22"/>
          <w:lang w:val="sl-SI"/>
        </w:rPr>
      </w:pPr>
      <w:r w:rsidRPr="00182104">
        <w:rPr>
          <w:sz w:val="22"/>
          <w:szCs w:val="22"/>
          <w:lang w:val="sl-SI"/>
        </w:rPr>
        <w:t>Dežurno delo je značilno le za nekatera področja dejavnosti javnega sektorja. Pri neposrednih uporabnikih proračunov je</w:t>
      </w:r>
      <w:r w:rsidR="004E46BC" w:rsidRPr="00182104">
        <w:rPr>
          <w:sz w:val="22"/>
          <w:szCs w:val="22"/>
          <w:lang w:val="sl-SI"/>
        </w:rPr>
        <w:t xml:space="preserve"> </w:t>
      </w:r>
      <w:r w:rsidR="009B7A1C" w:rsidRPr="00182104">
        <w:rPr>
          <w:sz w:val="22"/>
          <w:szCs w:val="22"/>
          <w:lang w:val="sl-SI"/>
        </w:rPr>
        <w:t>delež</w:t>
      </w:r>
      <w:r w:rsidR="004E46BC" w:rsidRPr="00182104">
        <w:rPr>
          <w:sz w:val="22"/>
          <w:szCs w:val="22"/>
          <w:lang w:val="sl-SI"/>
        </w:rPr>
        <w:t xml:space="preserve"> izplačil </w:t>
      </w:r>
      <w:r w:rsidRPr="00182104">
        <w:rPr>
          <w:sz w:val="22"/>
          <w:szCs w:val="22"/>
          <w:lang w:val="sl-SI"/>
        </w:rPr>
        <w:t xml:space="preserve">za </w:t>
      </w:r>
      <w:r w:rsidR="00F478C7" w:rsidRPr="00182104">
        <w:rPr>
          <w:sz w:val="22"/>
          <w:szCs w:val="22"/>
          <w:lang w:val="sl-SI"/>
        </w:rPr>
        <w:t xml:space="preserve">dežurno delo </w:t>
      </w:r>
      <w:r w:rsidR="009B7A1C" w:rsidRPr="00182104">
        <w:rPr>
          <w:sz w:val="22"/>
          <w:szCs w:val="22"/>
          <w:lang w:val="sl-SI"/>
        </w:rPr>
        <w:t xml:space="preserve">znašal </w:t>
      </w:r>
      <w:r w:rsidR="00F478C7" w:rsidRPr="00182104">
        <w:rPr>
          <w:sz w:val="22"/>
          <w:szCs w:val="22"/>
          <w:lang w:val="sl-SI"/>
        </w:rPr>
        <w:t xml:space="preserve">le 1,5 </w:t>
      </w:r>
      <w:r w:rsidR="004A3277" w:rsidRPr="00182104">
        <w:rPr>
          <w:sz w:val="22"/>
          <w:szCs w:val="22"/>
          <w:lang w:val="sl-SI"/>
        </w:rPr>
        <w:t>%</w:t>
      </w:r>
      <w:r w:rsidR="00F478C7" w:rsidRPr="00182104">
        <w:rPr>
          <w:sz w:val="22"/>
          <w:szCs w:val="22"/>
          <w:lang w:val="sl-SI"/>
        </w:rPr>
        <w:t xml:space="preserve"> (0,3</w:t>
      </w:r>
      <w:r w:rsidR="009B7A1C" w:rsidRPr="00182104">
        <w:rPr>
          <w:sz w:val="22"/>
          <w:szCs w:val="22"/>
          <w:lang w:val="sl-SI"/>
        </w:rPr>
        <w:t> </w:t>
      </w:r>
      <w:r w:rsidR="001F4B62" w:rsidRPr="00182104">
        <w:rPr>
          <w:sz w:val="22"/>
          <w:szCs w:val="22"/>
          <w:lang w:val="sl-SI"/>
        </w:rPr>
        <w:t>mio.</w:t>
      </w:r>
      <w:r w:rsidR="00257297" w:rsidRPr="00182104">
        <w:rPr>
          <w:sz w:val="22"/>
          <w:szCs w:val="22"/>
          <w:lang w:val="sl-SI"/>
        </w:rPr>
        <w:t> EUR</w:t>
      </w:r>
      <w:r w:rsidRPr="00182104">
        <w:rPr>
          <w:sz w:val="22"/>
          <w:szCs w:val="22"/>
          <w:lang w:val="sl-SI"/>
        </w:rPr>
        <w:t xml:space="preserve">) </w:t>
      </w:r>
      <w:r w:rsidR="004E46BC" w:rsidRPr="00182104">
        <w:rPr>
          <w:sz w:val="22"/>
          <w:szCs w:val="22"/>
          <w:lang w:val="sl-SI"/>
        </w:rPr>
        <w:t>vseh izplačil</w:t>
      </w:r>
      <w:r w:rsidRPr="00182104">
        <w:rPr>
          <w:sz w:val="22"/>
          <w:szCs w:val="22"/>
          <w:lang w:val="sl-SI"/>
        </w:rPr>
        <w:t xml:space="preserve">, namenjenih za dežurno delo. Zaradi narave dela se pri neposrednih uporabnikih dežurno delo izplačuje le na področju pravosodja, kjer se plačilo vrednoti po višini plačnega razreda pravosodnega funkcionarja. </w:t>
      </w:r>
    </w:p>
    <w:p w:rsidR="00B57893" w:rsidRPr="00182104" w:rsidRDefault="00B57893" w:rsidP="00B57893">
      <w:pPr>
        <w:spacing w:line="260" w:lineRule="exact"/>
        <w:jc w:val="both"/>
        <w:rPr>
          <w:sz w:val="22"/>
          <w:szCs w:val="22"/>
          <w:lang w:val="sl-SI"/>
        </w:rPr>
      </w:pPr>
    </w:p>
    <w:p w:rsidR="00B57893" w:rsidRPr="00182104" w:rsidRDefault="00B57893" w:rsidP="00B57893">
      <w:pPr>
        <w:spacing w:line="260" w:lineRule="exact"/>
        <w:jc w:val="both"/>
        <w:rPr>
          <w:sz w:val="22"/>
          <w:szCs w:val="22"/>
          <w:lang w:val="sl-SI"/>
        </w:rPr>
      </w:pPr>
      <w:r w:rsidRPr="00182104">
        <w:rPr>
          <w:sz w:val="22"/>
          <w:szCs w:val="22"/>
          <w:lang w:val="sl-SI"/>
        </w:rPr>
        <w:t xml:space="preserve">Pri posrednih uporabnikih proračunov </w:t>
      </w:r>
      <w:r w:rsidR="004E46BC" w:rsidRPr="00182104">
        <w:rPr>
          <w:sz w:val="22"/>
          <w:szCs w:val="22"/>
          <w:lang w:val="sl-SI"/>
        </w:rPr>
        <w:t>so znašala izplačila</w:t>
      </w:r>
      <w:r w:rsidRPr="00182104">
        <w:rPr>
          <w:sz w:val="22"/>
          <w:szCs w:val="22"/>
          <w:lang w:val="sl-SI"/>
        </w:rPr>
        <w:t xml:space="preserve"> za dežurno delo </w:t>
      </w:r>
      <w:r w:rsidR="00F478C7" w:rsidRPr="00182104">
        <w:rPr>
          <w:sz w:val="22"/>
          <w:szCs w:val="22"/>
          <w:lang w:val="sl-SI"/>
        </w:rPr>
        <w:t>23</w:t>
      </w:r>
      <w:r w:rsidRPr="00182104">
        <w:rPr>
          <w:sz w:val="22"/>
          <w:szCs w:val="22"/>
          <w:lang w:val="sl-SI"/>
        </w:rPr>
        <w:t xml:space="preserve"> </w:t>
      </w:r>
      <w:r w:rsidR="001F4B62" w:rsidRPr="00182104">
        <w:rPr>
          <w:sz w:val="22"/>
          <w:szCs w:val="22"/>
          <w:lang w:val="sl-SI"/>
        </w:rPr>
        <w:t>mio.</w:t>
      </w:r>
      <w:r w:rsidR="00257297" w:rsidRPr="00182104">
        <w:rPr>
          <w:sz w:val="22"/>
          <w:szCs w:val="22"/>
          <w:lang w:val="sl-SI"/>
        </w:rPr>
        <w:t> EUR</w:t>
      </w:r>
      <w:r w:rsidRPr="00182104">
        <w:rPr>
          <w:sz w:val="22"/>
          <w:szCs w:val="22"/>
          <w:lang w:val="sl-SI"/>
        </w:rPr>
        <w:t>, kar je s</w:t>
      </w:r>
      <w:r w:rsidR="004E46BC" w:rsidRPr="00182104">
        <w:rPr>
          <w:sz w:val="22"/>
          <w:szCs w:val="22"/>
          <w:lang w:val="sl-SI"/>
        </w:rPr>
        <w:t>labih 99</w:t>
      </w:r>
      <w:r w:rsidR="00DF22E8" w:rsidRPr="00182104">
        <w:rPr>
          <w:sz w:val="22"/>
          <w:szCs w:val="22"/>
          <w:lang w:val="sl-SI"/>
        </w:rPr>
        <w:t> %</w:t>
      </w:r>
      <w:r w:rsidR="004E46BC" w:rsidRPr="00182104">
        <w:rPr>
          <w:sz w:val="22"/>
          <w:szCs w:val="22"/>
          <w:lang w:val="sl-SI"/>
        </w:rPr>
        <w:t xml:space="preserve"> vseh izplačil</w:t>
      </w:r>
      <w:r w:rsidRPr="00182104">
        <w:rPr>
          <w:sz w:val="22"/>
          <w:szCs w:val="22"/>
          <w:lang w:val="sl-SI"/>
        </w:rPr>
        <w:t xml:space="preserve"> za ta namen.</w:t>
      </w:r>
    </w:p>
    <w:p w:rsidR="00B57893" w:rsidRPr="00182104" w:rsidRDefault="00B57893" w:rsidP="00B57893">
      <w:pPr>
        <w:spacing w:line="260" w:lineRule="exact"/>
        <w:jc w:val="both"/>
        <w:rPr>
          <w:sz w:val="22"/>
          <w:szCs w:val="22"/>
          <w:lang w:val="sl-SI"/>
        </w:rPr>
      </w:pPr>
    </w:p>
    <w:p w:rsidR="00B57893" w:rsidRPr="00182104" w:rsidRDefault="00B57893" w:rsidP="00B57893">
      <w:pPr>
        <w:spacing w:line="260" w:lineRule="exact"/>
        <w:jc w:val="both"/>
        <w:rPr>
          <w:sz w:val="22"/>
          <w:szCs w:val="22"/>
          <w:lang w:val="sl-SI"/>
        </w:rPr>
      </w:pPr>
      <w:r w:rsidRPr="00182104">
        <w:rPr>
          <w:sz w:val="22"/>
          <w:szCs w:val="22"/>
          <w:lang w:val="sl-SI"/>
        </w:rPr>
        <w:t>Med neposrednimi uporabniki pr</w:t>
      </w:r>
      <w:r w:rsidR="003F4ADB" w:rsidRPr="00182104">
        <w:rPr>
          <w:sz w:val="22"/>
          <w:szCs w:val="22"/>
          <w:lang w:val="sl-SI"/>
        </w:rPr>
        <w:t xml:space="preserve">oračunov je bilo največ izplačil za nadurno delo </w:t>
      </w:r>
      <w:r w:rsidRPr="00182104">
        <w:rPr>
          <w:sz w:val="22"/>
          <w:szCs w:val="22"/>
          <w:lang w:val="sl-SI"/>
        </w:rPr>
        <w:t>na ministrstvih</w:t>
      </w:r>
      <w:r w:rsidR="00F478C7" w:rsidRPr="00182104">
        <w:rPr>
          <w:sz w:val="22"/>
          <w:szCs w:val="22"/>
          <w:lang w:val="sl-SI"/>
        </w:rPr>
        <w:t xml:space="preserve"> in v organih v sestavi – dobrih 11</w:t>
      </w:r>
      <w:r w:rsidR="00DF22E8" w:rsidRPr="00182104">
        <w:rPr>
          <w:sz w:val="22"/>
          <w:szCs w:val="22"/>
          <w:lang w:val="sl-SI"/>
        </w:rPr>
        <w:t> %</w:t>
      </w:r>
      <w:r w:rsidR="003F4ADB" w:rsidRPr="00182104">
        <w:rPr>
          <w:sz w:val="22"/>
          <w:szCs w:val="22"/>
          <w:lang w:val="sl-SI"/>
        </w:rPr>
        <w:t xml:space="preserve"> vseh izplačil</w:t>
      </w:r>
      <w:r w:rsidRPr="00182104">
        <w:rPr>
          <w:sz w:val="22"/>
          <w:szCs w:val="22"/>
          <w:lang w:val="sl-SI"/>
        </w:rPr>
        <w:t xml:space="preserve"> za nadurno </w:t>
      </w:r>
      <w:r w:rsidR="00F478C7" w:rsidRPr="00182104">
        <w:rPr>
          <w:sz w:val="22"/>
          <w:szCs w:val="22"/>
          <w:lang w:val="sl-SI"/>
        </w:rPr>
        <w:t>delo v javnem sektorju oziroma 10,3</w:t>
      </w:r>
      <w:r w:rsidRPr="00182104">
        <w:rPr>
          <w:sz w:val="22"/>
          <w:szCs w:val="22"/>
          <w:lang w:val="sl-SI"/>
        </w:rPr>
        <w:t xml:space="preserve"> </w:t>
      </w:r>
      <w:r w:rsidR="001F4B62" w:rsidRPr="00182104">
        <w:rPr>
          <w:sz w:val="22"/>
          <w:szCs w:val="22"/>
          <w:lang w:val="sl-SI"/>
        </w:rPr>
        <w:t>mio.</w:t>
      </w:r>
      <w:r w:rsidR="00257297" w:rsidRPr="00182104">
        <w:rPr>
          <w:sz w:val="22"/>
          <w:szCs w:val="22"/>
          <w:lang w:val="sl-SI"/>
        </w:rPr>
        <w:t> EUR</w:t>
      </w:r>
      <w:r w:rsidRPr="00182104">
        <w:rPr>
          <w:sz w:val="22"/>
          <w:szCs w:val="22"/>
          <w:lang w:val="sl-SI"/>
        </w:rPr>
        <w:t xml:space="preserve">. </w:t>
      </w:r>
    </w:p>
    <w:p w:rsidR="00B57893" w:rsidRPr="00182104" w:rsidRDefault="00B57893" w:rsidP="00B57893">
      <w:pPr>
        <w:spacing w:line="260" w:lineRule="exact"/>
        <w:jc w:val="both"/>
        <w:rPr>
          <w:sz w:val="22"/>
          <w:szCs w:val="22"/>
          <w:lang w:val="sl-SI"/>
        </w:rPr>
      </w:pPr>
    </w:p>
    <w:p w:rsidR="00B57893" w:rsidRPr="00182104" w:rsidRDefault="00B57893" w:rsidP="00B57893">
      <w:pPr>
        <w:spacing w:line="260" w:lineRule="exact"/>
        <w:jc w:val="both"/>
        <w:rPr>
          <w:sz w:val="22"/>
          <w:szCs w:val="22"/>
          <w:lang w:val="sl-SI"/>
        </w:rPr>
      </w:pPr>
      <w:r w:rsidRPr="00182104">
        <w:rPr>
          <w:sz w:val="22"/>
          <w:szCs w:val="22"/>
          <w:lang w:val="sl-SI"/>
        </w:rPr>
        <w:t xml:space="preserve">Med posrednimi uporabniki proračunov je bilo takih izplačil največ v javnih </w:t>
      </w:r>
      <w:r w:rsidRPr="00182104">
        <w:rPr>
          <w:rFonts w:cs="Arial"/>
          <w:bCs/>
          <w:sz w:val="22"/>
          <w:szCs w:val="22"/>
          <w:lang w:val="sl-SI" w:eastAsia="sl-SI"/>
        </w:rPr>
        <w:t xml:space="preserve">zdravstvenih </w:t>
      </w:r>
      <w:r w:rsidRPr="00182104">
        <w:rPr>
          <w:sz w:val="22"/>
          <w:szCs w:val="22"/>
          <w:lang w:val="sl-SI"/>
        </w:rPr>
        <w:t>z</w:t>
      </w:r>
      <w:r w:rsidR="00F478C7" w:rsidRPr="00182104">
        <w:rPr>
          <w:sz w:val="22"/>
          <w:szCs w:val="22"/>
          <w:lang w:val="sl-SI"/>
        </w:rPr>
        <w:t>avodih,</w:t>
      </w:r>
      <w:r w:rsidR="009B7A1C" w:rsidRPr="00182104">
        <w:rPr>
          <w:sz w:val="22"/>
          <w:szCs w:val="22"/>
          <w:lang w:val="sl-SI"/>
        </w:rPr>
        <w:t xml:space="preserve"> in sicer</w:t>
      </w:r>
      <w:r w:rsidR="00F478C7" w:rsidRPr="00182104">
        <w:rPr>
          <w:sz w:val="22"/>
          <w:szCs w:val="22"/>
          <w:lang w:val="sl-SI"/>
        </w:rPr>
        <w:t xml:space="preserve"> 77,8 </w:t>
      </w:r>
      <w:r w:rsidR="004A3277" w:rsidRPr="00182104">
        <w:rPr>
          <w:sz w:val="22"/>
          <w:szCs w:val="22"/>
          <w:lang w:val="sl-SI"/>
        </w:rPr>
        <w:t>%</w:t>
      </w:r>
      <w:r w:rsidR="00F478C7" w:rsidRPr="00182104">
        <w:rPr>
          <w:sz w:val="22"/>
          <w:szCs w:val="22"/>
          <w:lang w:val="sl-SI"/>
        </w:rPr>
        <w:t xml:space="preserve"> oziroma 71,8</w:t>
      </w:r>
      <w:r w:rsidRPr="00182104">
        <w:rPr>
          <w:sz w:val="22"/>
          <w:szCs w:val="22"/>
          <w:lang w:val="sl-SI"/>
        </w:rPr>
        <w:t xml:space="preserve"> </w:t>
      </w:r>
      <w:r w:rsidR="001F4B62" w:rsidRPr="00182104">
        <w:rPr>
          <w:sz w:val="22"/>
          <w:szCs w:val="22"/>
          <w:lang w:val="sl-SI"/>
        </w:rPr>
        <w:t>mio.</w:t>
      </w:r>
      <w:r w:rsidR="00257297" w:rsidRPr="00182104">
        <w:rPr>
          <w:sz w:val="22"/>
          <w:szCs w:val="22"/>
          <w:lang w:val="sl-SI"/>
        </w:rPr>
        <w:t> EUR</w:t>
      </w:r>
      <w:r w:rsidRPr="00182104">
        <w:rPr>
          <w:sz w:val="22"/>
          <w:szCs w:val="22"/>
          <w:lang w:val="sl-SI"/>
        </w:rPr>
        <w:t>. Ta vrsta i</w:t>
      </w:r>
      <w:r w:rsidR="00F478C7" w:rsidRPr="00182104">
        <w:rPr>
          <w:sz w:val="22"/>
          <w:szCs w:val="22"/>
          <w:lang w:val="sl-SI"/>
        </w:rPr>
        <w:t>zplačil se je glede na leto 2016</w:t>
      </w:r>
      <w:r w:rsidRPr="00182104">
        <w:rPr>
          <w:sz w:val="22"/>
          <w:szCs w:val="22"/>
          <w:lang w:val="sl-SI"/>
        </w:rPr>
        <w:t xml:space="preserve"> </w:t>
      </w:r>
      <w:r w:rsidR="00F478C7" w:rsidRPr="00182104">
        <w:rPr>
          <w:sz w:val="22"/>
          <w:szCs w:val="22"/>
          <w:lang w:val="sl-SI"/>
        </w:rPr>
        <w:t>v tej dejavnosti povečala za 6</w:t>
      </w:r>
      <w:r w:rsidR="00DF22E8" w:rsidRPr="00182104">
        <w:rPr>
          <w:sz w:val="22"/>
          <w:szCs w:val="22"/>
          <w:lang w:val="sl-SI"/>
        </w:rPr>
        <w:t> %</w:t>
      </w:r>
      <w:r w:rsidR="00F478C7" w:rsidRPr="00182104">
        <w:rPr>
          <w:sz w:val="22"/>
          <w:szCs w:val="22"/>
          <w:lang w:val="sl-SI"/>
        </w:rPr>
        <w:t xml:space="preserve"> (za 4,2</w:t>
      </w:r>
      <w:r w:rsidRPr="00182104">
        <w:rPr>
          <w:sz w:val="22"/>
          <w:szCs w:val="22"/>
          <w:lang w:val="sl-SI"/>
        </w:rPr>
        <w:t xml:space="preserve"> </w:t>
      </w:r>
      <w:r w:rsidR="001F4B62" w:rsidRPr="00182104">
        <w:rPr>
          <w:sz w:val="22"/>
          <w:szCs w:val="22"/>
          <w:lang w:val="sl-SI"/>
        </w:rPr>
        <w:t>mio.</w:t>
      </w:r>
      <w:r w:rsidR="00257297" w:rsidRPr="00182104">
        <w:rPr>
          <w:sz w:val="22"/>
          <w:szCs w:val="22"/>
          <w:lang w:val="sl-SI"/>
        </w:rPr>
        <w:t> EUR</w:t>
      </w:r>
      <w:r w:rsidRPr="00182104">
        <w:rPr>
          <w:sz w:val="22"/>
          <w:szCs w:val="22"/>
          <w:lang w:val="sl-SI"/>
        </w:rPr>
        <w:t xml:space="preserve">). </w:t>
      </w:r>
    </w:p>
    <w:p w:rsidR="00581EA1" w:rsidRPr="00182104" w:rsidRDefault="00581EA1" w:rsidP="003C7B6F">
      <w:pPr>
        <w:spacing w:line="260" w:lineRule="exact"/>
        <w:jc w:val="both"/>
        <w:rPr>
          <w:sz w:val="22"/>
          <w:szCs w:val="22"/>
          <w:lang w:val="sl-SI"/>
        </w:rPr>
      </w:pPr>
    </w:p>
    <w:p w:rsidR="008D33D7" w:rsidRPr="00182104" w:rsidRDefault="008D33D7" w:rsidP="003C7B6F">
      <w:pPr>
        <w:spacing w:line="260" w:lineRule="exact"/>
        <w:jc w:val="both"/>
        <w:rPr>
          <w:sz w:val="22"/>
          <w:szCs w:val="22"/>
          <w:lang w:val="sl-SI"/>
        </w:rPr>
      </w:pPr>
    </w:p>
    <w:p w:rsidR="008D33D7" w:rsidRPr="00182104" w:rsidRDefault="008D33D7" w:rsidP="008D33D7">
      <w:pPr>
        <w:rPr>
          <w:lang w:val="sl-SI"/>
        </w:rPr>
      </w:pPr>
      <w:r w:rsidRPr="00182104">
        <w:rPr>
          <w:sz w:val="22"/>
          <w:szCs w:val="22"/>
          <w:lang w:val="sl-SI"/>
        </w:rPr>
        <w:t xml:space="preserve">Preglednica 20: </w:t>
      </w:r>
      <w:r w:rsidR="003F4ADB" w:rsidRPr="00182104">
        <w:rPr>
          <w:sz w:val="22"/>
          <w:szCs w:val="22"/>
          <w:lang w:val="sl-SI"/>
        </w:rPr>
        <w:t>Izplačila</w:t>
      </w:r>
      <w:r w:rsidR="0061384C" w:rsidRPr="00182104">
        <w:rPr>
          <w:sz w:val="22"/>
          <w:szCs w:val="22"/>
          <w:lang w:val="sl-SI"/>
        </w:rPr>
        <w:t xml:space="preserve"> za d</w:t>
      </w:r>
      <w:r w:rsidRPr="00182104">
        <w:rPr>
          <w:sz w:val="22"/>
          <w:szCs w:val="22"/>
          <w:lang w:val="sl-SI"/>
        </w:rPr>
        <w:t>ežurno delo</w:t>
      </w:r>
      <w:r w:rsidR="00B57893" w:rsidRPr="00182104">
        <w:rPr>
          <w:sz w:val="22"/>
          <w:szCs w:val="22"/>
          <w:lang w:val="sl-SI"/>
        </w:rPr>
        <w:t xml:space="preserve"> in delo</w:t>
      </w:r>
      <w:r w:rsidR="00F333F3" w:rsidRPr="00182104">
        <w:rPr>
          <w:sz w:val="22"/>
          <w:szCs w:val="22"/>
          <w:lang w:val="sl-SI"/>
        </w:rPr>
        <w:t xml:space="preserve"> preko </w:t>
      </w:r>
      <w:r w:rsidRPr="00182104">
        <w:rPr>
          <w:sz w:val="22"/>
          <w:szCs w:val="22"/>
          <w:lang w:val="sl-SI"/>
        </w:rPr>
        <w:t>polnega delovnega časa z deleži po plačnih podskupinah</w:t>
      </w:r>
      <w:r w:rsidR="00356432" w:rsidRPr="00182104">
        <w:rPr>
          <w:sz w:val="22"/>
          <w:szCs w:val="22"/>
          <w:lang w:val="sl-SI"/>
        </w:rPr>
        <w:t xml:space="preserve"> za leto</w:t>
      </w:r>
      <w:r w:rsidRPr="00182104">
        <w:rPr>
          <w:sz w:val="22"/>
          <w:szCs w:val="22"/>
          <w:lang w:val="sl-SI"/>
        </w:rPr>
        <w:t xml:space="preserve"> 201</w:t>
      </w:r>
      <w:r w:rsidR="004B4279" w:rsidRPr="00182104">
        <w:rPr>
          <w:sz w:val="22"/>
          <w:szCs w:val="22"/>
          <w:lang w:val="sl-SI"/>
        </w:rPr>
        <w:t>7</w:t>
      </w:r>
    </w:p>
    <w:p w:rsidR="008D33D7" w:rsidRPr="00182104" w:rsidRDefault="008D33D7" w:rsidP="003C7B6F">
      <w:pPr>
        <w:spacing w:line="260" w:lineRule="exact"/>
        <w:jc w:val="both"/>
        <w:rPr>
          <w:sz w:val="22"/>
          <w:szCs w:val="22"/>
          <w:lang w:val="sl-SI"/>
        </w:rPr>
      </w:pPr>
    </w:p>
    <w:tbl>
      <w:tblPr>
        <w:tblW w:w="9924" w:type="dxa"/>
        <w:tblInd w:w="-75" w:type="dxa"/>
        <w:tblCellMar>
          <w:left w:w="70" w:type="dxa"/>
          <w:right w:w="70" w:type="dxa"/>
        </w:tblCellMar>
        <w:tblLook w:val="04A0" w:firstRow="1" w:lastRow="0" w:firstColumn="1" w:lastColumn="0" w:noHBand="0" w:noVBand="1"/>
      </w:tblPr>
      <w:tblGrid>
        <w:gridCol w:w="852"/>
        <w:gridCol w:w="3908"/>
        <w:gridCol w:w="1620"/>
        <w:gridCol w:w="992"/>
        <w:gridCol w:w="1559"/>
        <w:gridCol w:w="993"/>
      </w:tblGrid>
      <w:tr w:rsidR="00C47063" w:rsidRPr="00182104" w:rsidTr="004E7E20">
        <w:trPr>
          <w:trHeight w:val="394"/>
          <w:tblHead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C47063">
            <w:pPr>
              <w:spacing w:line="240" w:lineRule="auto"/>
              <w:jc w:val="center"/>
              <w:rPr>
                <w:rFonts w:cs="Arial"/>
                <w:color w:val="000000"/>
                <w:szCs w:val="20"/>
                <w:lang w:val="sl-SI" w:eastAsia="sl-SI"/>
              </w:rPr>
            </w:pPr>
            <w:r w:rsidRPr="00182104">
              <w:rPr>
                <w:rFonts w:cs="Arial"/>
                <w:color w:val="000000"/>
                <w:szCs w:val="20"/>
                <w:lang w:val="sl-SI" w:eastAsia="sl-SI"/>
              </w:rPr>
              <w:t>Oznaka</w:t>
            </w:r>
          </w:p>
        </w:tc>
        <w:tc>
          <w:tcPr>
            <w:tcW w:w="3908" w:type="dxa"/>
            <w:tcBorders>
              <w:top w:val="single" w:sz="4" w:space="0" w:color="auto"/>
              <w:left w:val="nil"/>
              <w:bottom w:val="single" w:sz="4" w:space="0" w:color="auto"/>
              <w:right w:val="single" w:sz="4" w:space="0" w:color="auto"/>
            </w:tcBorders>
            <w:shd w:val="clear" w:color="auto" w:fill="auto"/>
            <w:noWrap/>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Plačna podskupina</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47063" w:rsidRPr="00182104" w:rsidRDefault="00C47063" w:rsidP="00C47063">
            <w:pPr>
              <w:spacing w:line="240" w:lineRule="auto"/>
              <w:jc w:val="center"/>
              <w:rPr>
                <w:rFonts w:cs="Arial"/>
                <w:color w:val="000000"/>
                <w:szCs w:val="20"/>
                <w:lang w:val="sl-SI" w:eastAsia="sl-SI"/>
              </w:rPr>
            </w:pPr>
            <w:r w:rsidRPr="00182104">
              <w:rPr>
                <w:rFonts w:cs="Arial"/>
                <w:color w:val="000000"/>
                <w:szCs w:val="20"/>
                <w:lang w:val="sl-SI" w:eastAsia="sl-SI"/>
              </w:rPr>
              <w:t>Nadurno delo</w:t>
            </w:r>
            <w:r w:rsidR="009B7A1C" w:rsidRPr="00182104">
              <w:rPr>
                <w:rFonts w:cs="Arial"/>
                <w:color w:val="000000"/>
                <w:szCs w:val="20"/>
                <w:lang w:val="sl-SI" w:eastAsia="sl-SI"/>
              </w:rPr>
              <w:t xml:space="preserve"> (v</w:t>
            </w:r>
            <w:r w:rsidR="00BA7C00" w:rsidRPr="00182104">
              <w:rPr>
                <w:rFonts w:cs="Arial"/>
                <w:color w:val="000000"/>
                <w:szCs w:val="20"/>
                <w:lang w:val="sl-SI" w:eastAsia="sl-SI"/>
              </w:rPr>
              <w:t> EUR</w:t>
            </w:r>
            <w:r w:rsidR="009B7A1C" w:rsidRPr="00182104">
              <w:rPr>
                <w:rFonts w:cs="Arial"/>
                <w:color w:val="000000"/>
                <w:szCs w:val="20"/>
                <w:lang w:val="sl-SI" w:eastAsia="sl-SI"/>
              </w:rPr>
              <w:t>)</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B7A1C" w:rsidRPr="00182104" w:rsidRDefault="00C47063" w:rsidP="00C47063">
            <w:pPr>
              <w:spacing w:line="240" w:lineRule="auto"/>
              <w:jc w:val="center"/>
              <w:rPr>
                <w:rFonts w:cs="Arial"/>
                <w:color w:val="000000"/>
                <w:szCs w:val="20"/>
                <w:lang w:val="sl-SI" w:eastAsia="sl-SI"/>
              </w:rPr>
            </w:pPr>
            <w:r w:rsidRPr="00182104">
              <w:rPr>
                <w:rFonts w:cs="Arial"/>
                <w:color w:val="000000"/>
                <w:szCs w:val="20"/>
                <w:lang w:val="sl-SI" w:eastAsia="sl-SI"/>
              </w:rPr>
              <w:t>Delež</w:t>
            </w:r>
            <w:r w:rsidR="009B7A1C" w:rsidRPr="00182104">
              <w:rPr>
                <w:rFonts w:cs="Arial"/>
                <w:color w:val="000000"/>
                <w:szCs w:val="20"/>
                <w:lang w:val="sl-SI" w:eastAsia="sl-SI"/>
              </w:rPr>
              <w:t xml:space="preserve"> </w:t>
            </w:r>
          </w:p>
          <w:p w:rsidR="00C47063" w:rsidRPr="00182104" w:rsidRDefault="009B7A1C" w:rsidP="00C47063">
            <w:pPr>
              <w:spacing w:line="240" w:lineRule="auto"/>
              <w:jc w:val="center"/>
              <w:rPr>
                <w:rFonts w:cs="Arial"/>
                <w:color w:val="000000"/>
                <w:szCs w:val="20"/>
                <w:lang w:val="sl-SI" w:eastAsia="sl-SI"/>
              </w:rPr>
            </w:pPr>
            <w:r w:rsidRPr="00182104">
              <w:rPr>
                <w:rFonts w:cs="Arial"/>
                <w:color w:val="000000"/>
                <w:szCs w:val="20"/>
                <w:lang w:val="sl-SI" w:eastAsia="sl-SI"/>
              </w:rPr>
              <w:t>(v </w:t>
            </w:r>
            <w:r w:rsidR="00C47063" w:rsidRPr="00182104">
              <w:rPr>
                <w:rFonts w:cs="Arial"/>
                <w:color w:val="000000"/>
                <w:szCs w:val="20"/>
                <w:lang w:val="sl-SI" w:eastAsia="sl-SI"/>
              </w:rPr>
              <w:t>%</w:t>
            </w:r>
            <w:r w:rsidRPr="00182104">
              <w:rPr>
                <w:rFonts w:cs="Arial"/>
                <w:color w:val="000000"/>
                <w:szCs w:val="20"/>
                <w:lang w:val="sl-SI" w:eastAsia="sl-SI"/>
              </w:rPr>
              <w: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Dežurno delo</w:t>
            </w:r>
            <w:r w:rsidR="009B7A1C" w:rsidRPr="00182104">
              <w:rPr>
                <w:rFonts w:cs="Arial"/>
                <w:szCs w:val="20"/>
                <w:lang w:val="sl-SI" w:eastAsia="sl-SI"/>
              </w:rPr>
              <w:t xml:space="preserve"> (v</w:t>
            </w:r>
            <w:r w:rsidR="00BA7C00" w:rsidRPr="00182104">
              <w:rPr>
                <w:rFonts w:cs="Arial"/>
                <w:szCs w:val="20"/>
                <w:lang w:val="sl-SI" w:eastAsia="sl-SI"/>
              </w:rPr>
              <w:t> EUR</w:t>
            </w:r>
            <w:r w:rsidR="009B7A1C" w:rsidRPr="00182104">
              <w:rPr>
                <w:rFonts w:cs="Arial"/>
                <w:szCs w:val="20"/>
                <w:lang w:val="sl-SI" w:eastAsia="sl-SI"/>
              </w:rPr>
              <w:t>)</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C47063" w:rsidRPr="00182104" w:rsidRDefault="00C47063" w:rsidP="00C47063">
            <w:pPr>
              <w:spacing w:line="240" w:lineRule="auto"/>
              <w:jc w:val="center"/>
              <w:rPr>
                <w:rFonts w:cs="Arial"/>
                <w:color w:val="000000"/>
                <w:szCs w:val="20"/>
                <w:lang w:val="sl-SI" w:eastAsia="sl-SI"/>
              </w:rPr>
            </w:pPr>
            <w:r w:rsidRPr="00182104">
              <w:rPr>
                <w:rFonts w:cs="Arial"/>
                <w:color w:val="000000"/>
                <w:szCs w:val="20"/>
                <w:lang w:val="sl-SI" w:eastAsia="sl-SI"/>
              </w:rPr>
              <w:t xml:space="preserve">Delež </w:t>
            </w:r>
            <w:r w:rsidR="009B7A1C" w:rsidRPr="00182104">
              <w:rPr>
                <w:rFonts w:cs="Arial"/>
                <w:color w:val="000000"/>
                <w:szCs w:val="20"/>
                <w:lang w:val="sl-SI" w:eastAsia="sl-SI"/>
              </w:rPr>
              <w:t>(v</w:t>
            </w:r>
            <w:r w:rsidR="00DF22E8" w:rsidRPr="00182104">
              <w:rPr>
                <w:rFonts w:cs="Arial"/>
                <w:color w:val="000000"/>
                <w:szCs w:val="20"/>
                <w:lang w:val="sl-SI" w:eastAsia="sl-SI"/>
              </w:rPr>
              <w:t> %</w:t>
            </w:r>
            <w:r w:rsidR="009B7A1C" w:rsidRPr="00182104">
              <w:rPr>
                <w:rFonts w:cs="Arial"/>
                <w:color w:val="000000"/>
                <w:szCs w:val="20"/>
                <w:lang w:val="sl-SI" w:eastAsia="sl-SI"/>
              </w:rPr>
              <w:t>)</w:t>
            </w:r>
          </w:p>
        </w:tc>
      </w:tr>
      <w:tr w:rsidR="00C47063" w:rsidRPr="00182104" w:rsidTr="004E7E20">
        <w:trPr>
          <w:trHeight w:val="525"/>
        </w:trPr>
        <w:tc>
          <w:tcPr>
            <w:tcW w:w="852" w:type="dxa"/>
            <w:tcBorders>
              <w:top w:val="nil"/>
              <w:left w:val="single" w:sz="4" w:space="0" w:color="auto"/>
              <w:bottom w:val="nil"/>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A01</w:t>
            </w:r>
          </w:p>
        </w:tc>
        <w:tc>
          <w:tcPr>
            <w:tcW w:w="3908" w:type="dxa"/>
            <w:tcBorders>
              <w:top w:val="nil"/>
              <w:left w:val="nil"/>
              <w:bottom w:val="nil"/>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Predsednik republike in funkcionarji izvršilne oblasti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A02</w:t>
            </w:r>
          </w:p>
        </w:tc>
        <w:tc>
          <w:tcPr>
            <w:tcW w:w="3908" w:type="dxa"/>
            <w:tcBorders>
              <w:top w:val="single" w:sz="4" w:space="0" w:color="auto"/>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Funkcionarji zakonodajne oblasti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300"/>
        </w:trPr>
        <w:tc>
          <w:tcPr>
            <w:tcW w:w="852" w:type="dxa"/>
            <w:tcBorders>
              <w:top w:val="nil"/>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A03</w:t>
            </w:r>
          </w:p>
        </w:tc>
        <w:tc>
          <w:tcPr>
            <w:tcW w:w="3908" w:type="dxa"/>
            <w:tcBorders>
              <w:top w:val="nil"/>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Funkcionarji sodne oblasti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1.217</w:t>
            </w:r>
            <w:r w:rsidRPr="00182104">
              <w:rPr>
                <w:rFonts w:cs="Arial"/>
                <w:szCs w:val="20"/>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0,001</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233.226</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0,99</w:t>
            </w:r>
            <w:r w:rsidRPr="00182104">
              <w:rPr>
                <w:rFonts w:cs="Arial"/>
                <w:szCs w:val="20"/>
                <w:lang w:val="sl-SI" w:eastAsia="sl-SI"/>
              </w:rPr>
              <w:t xml:space="preserve"> </w:t>
            </w:r>
          </w:p>
        </w:tc>
      </w:tr>
      <w:tr w:rsidR="00C47063" w:rsidRPr="00182104" w:rsidTr="004E7E20">
        <w:trPr>
          <w:trHeight w:val="525"/>
        </w:trPr>
        <w:tc>
          <w:tcPr>
            <w:tcW w:w="852" w:type="dxa"/>
            <w:tcBorders>
              <w:top w:val="nil"/>
              <w:left w:val="single" w:sz="4" w:space="0" w:color="auto"/>
              <w:bottom w:val="nil"/>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A04</w:t>
            </w:r>
          </w:p>
        </w:tc>
        <w:tc>
          <w:tcPr>
            <w:tcW w:w="3908" w:type="dxa"/>
            <w:tcBorders>
              <w:top w:val="nil"/>
              <w:left w:val="nil"/>
              <w:bottom w:val="nil"/>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Funkcionarji v drugih državnih organih (tožilstvo)</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9.979</w:t>
            </w:r>
            <w:r w:rsidRPr="00182104">
              <w:rPr>
                <w:rFonts w:cs="Arial"/>
                <w:szCs w:val="20"/>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0,01</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124.153</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0,53</w:t>
            </w:r>
            <w:r w:rsidRPr="00182104">
              <w:rPr>
                <w:rFonts w:cs="Arial"/>
                <w:szCs w:val="20"/>
                <w:lang w:val="sl-SI" w:eastAsia="sl-SI"/>
              </w:rPr>
              <w:t xml:space="preserve"> </w:t>
            </w:r>
          </w:p>
        </w:tc>
      </w:tr>
      <w:tr w:rsidR="00C47063" w:rsidRPr="00182104" w:rsidTr="004E7E20">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A05</w:t>
            </w:r>
          </w:p>
        </w:tc>
        <w:tc>
          <w:tcPr>
            <w:tcW w:w="3908" w:type="dxa"/>
            <w:tcBorders>
              <w:top w:val="single" w:sz="4" w:space="0" w:color="auto"/>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Funkcionarji v lokalnih skupnostih</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300"/>
        </w:trPr>
        <w:tc>
          <w:tcPr>
            <w:tcW w:w="852" w:type="dxa"/>
            <w:tcBorders>
              <w:top w:val="nil"/>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B01</w:t>
            </w:r>
          </w:p>
        </w:tc>
        <w:tc>
          <w:tcPr>
            <w:tcW w:w="3908" w:type="dxa"/>
            <w:tcBorders>
              <w:top w:val="nil"/>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Ravnatelji, direktorji in tajniki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121.345</w:t>
            </w:r>
            <w:r w:rsidRPr="00182104">
              <w:rPr>
                <w:rFonts w:cs="Arial"/>
                <w:szCs w:val="20"/>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0,13</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5.499</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0,02</w:t>
            </w:r>
            <w:r w:rsidRPr="00182104">
              <w:rPr>
                <w:rFonts w:cs="Arial"/>
                <w:szCs w:val="20"/>
                <w:lang w:val="sl-SI" w:eastAsia="sl-SI"/>
              </w:rPr>
              <w:t xml:space="preserve"> </w:t>
            </w:r>
          </w:p>
        </w:tc>
      </w:tr>
      <w:tr w:rsidR="00C47063" w:rsidRPr="00182104" w:rsidTr="004E7E20">
        <w:trPr>
          <w:trHeight w:val="300"/>
        </w:trPr>
        <w:tc>
          <w:tcPr>
            <w:tcW w:w="852" w:type="dxa"/>
            <w:tcBorders>
              <w:top w:val="nil"/>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C01</w:t>
            </w:r>
          </w:p>
        </w:tc>
        <w:tc>
          <w:tcPr>
            <w:tcW w:w="3908" w:type="dxa"/>
            <w:tcBorders>
              <w:top w:val="nil"/>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Uradniki v drugih državnih organih</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91.149</w:t>
            </w:r>
            <w:r w:rsidRPr="00182104">
              <w:rPr>
                <w:rFonts w:cs="Arial"/>
                <w:szCs w:val="20"/>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0,10</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780"/>
        </w:trPr>
        <w:tc>
          <w:tcPr>
            <w:tcW w:w="852" w:type="dxa"/>
            <w:tcBorders>
              <w:top w:val="nil"/>
              <w:left w:val="single" w:sz="4" w:space="0" w:color="auto"/>
              <w:bottom w:val="nil"/>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C02</w:t>
            </w:r>
          </w:p>
        </w:tc>
        <w:tc>
          <w:tcPr>
            <w:tcW w:w="3908" w:type="dxa"/>
            <w:tcBorders>
              <w:top w:val="nil"/>
              <w:left w:val="nil"/>
              <w:bottom w:val="nil"/>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Uradniki v državni upravi, upravah pravosodnih organov in upravah lokalnih skupnosti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ind w:firstLineChars="200" w:firstLine="400"/>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1.699.457</w:t>
            </w:r>
            <w:r w:rsidRPr="00182104">
              <w:rPr>
                <w:rFonts w:cs="Arial"/>
                <w:szCs w:val="20"/>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1,84</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C03</w:t>
            </w:r>
          </w:p>
        </w:tc>
        <w:tc>
          <w:tcPr>
            <w:tcW w:w="3908" w:type="dxa"/>
            <w:tcBorders>
              <w:top w:val="single" w:sz="4" w:space="0" w:color="auto"/>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Policisti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ind w:firstLineChars="200" w:firstLine="400"/>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3.971.131</w:t>
            </w:r>
            <w:r w:rsidRPr="00182104">
              <w:rPr>
                <w:rFonts w:cs="Arial"/>
                <w:szCs w:val="20"/>
                <w:lang w:val="sl-SI" w:eastAsia="sl-SI"/>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4,30</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300"/>
        </w:trPr>
        <w:tc>
          <w:tcPr>
            <w:tcW w:w="852" w:type="dxa"/>
            <w:tcBorders>
              <w:top w:val="nil"/>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C04</w:t>
            </w:r>
          </w:p>
        </w:tc>
        <w:tc>
          <w:tcPr>
            <w:tcW w:w="3908" w:type="dxa"/>
            <w:tcBorders>
              <w:top w:val="nil"/>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Vojaki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4.272.503</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4,63</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300"/>
        </w:trPr>
        <w:tc>
          <w:tcPr>
            <w:tcW w:w="852" w:type="dxa"/>
            <w:tcBorders>
              <w:top w:val="nil"/>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C05</w:t>
            </w:r>
          </w:p>
        </w:tc>
        <w:tc>
          <w:tcPr>
            <w:tcW w:w="3908" w:type="dxa"/>
            <w:tcBorders>
              <w:top w:val="nil"/>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Cariniki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131.081</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0,14</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525"/>
        </w:trPr>
        <w:tc>
          <w:tcPr>
            <w:tcW w:w="852" w:type="dxa"/>
            <w:tcBorders>
              <w:top w:val="nil"/>
              <w:left w:val="single" w:sz="4" w:space="0" w:color="auto"/>
              <w:bottom w:val="nil"/>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C06</w:t>
            </w:r>
          </w:p>
        </w:tc>
        <w:tc>
          <w:tcPr>
            <w:tcW w:w="3908" w:type="dxa"/>
            <w:tcBorders>
              <w:top w:val="nil"/>
              <w:left w:val="nil"/>
              <w:bottom w:val="nil"/>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Inšpektorji, pravosodni policisti in drugi uradniki s posebnimi pooblastili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971.991</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1,05</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C07</w:t>
            </w:r>
          </w:p>
        </w:tc>
        <w:tc>
          <w:tcPr>
            <w:tcW w:w="3908" w:type="dxa"/>
            <w:tcBorders>
              <w:top w:val="single" w:sz="4" w:space="0" w:color="auto"/>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Diplomati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150.750</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0,16</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525"/>
        </w:trPr>
        <w:tc>
          <w:tcPr>
            <w:tcW w:w="852" w:type="dxa"/>
            <w:tcBorders>
              <w:top w:val="nil"/>
              <w:left w:val="single" w:sz="4" w:space="0" w:color="auto"/>
              <w:bottom w:val="nil"/>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D01</w:t>
            </w:r>
          </w:p>
        </w:tc>
        <w:tc>
          <w:tcPr>
            <w:tcW w:w="3908" w:type="dxa"/>
            <w:tcBorders>
              <w:top w:val="nil"/>
              <w:left w:val="nil"/>
              <w:bottom w:val="nil"/>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Visokošolski učitelji in visokošolski sodelavci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167.755</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0,18</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780"/>
        </w:trPr>
        <w:tc>
          <w:tcPr>
            <w:tcW w:w="8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D02</w:t>
            </w:r>
          </w:p>
        </w:tc>
        <w:tc>
          <w:tcPr>
            <w:tcW w:w="3908" w:type="dxa"/>
            <w:tcBorders>
              <w:top w:val="single" w:sz="4" w:space="0" w:color="auto"/>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 xml:space="preserve">Predavatelji višjih strokovnih šol, srednješolski in osnovnošolski učitelji </w:t>
            </w:r>
            <w:r w:rsidR="009B7A1C" w:rsidRPr="00182104">
              <w:rPr>
                <w:rFonts w:cs="Arial"/>
                <w:szCs w:val="20"/>
                <w:lang w:val="sl-SI" w:eastAsia="sl-SI"/>
              </w:rPr>
              <w:t>ter</w:t>
            </w:r>
            <w:r w:rsidRPr="00182104">
              <w:rPr>
                <w:rFonts w:cs="Arial"/>
                <w:szCs w:val="20"/>
                <w:lang w:val="sl-SI" w:eastAsia="sl-SI"/>
              </w:rPr>
              <w:t xml:space="preserve"> drugi strokovni delavci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1.160.586</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1,26</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214.860</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0,92</w:t>
            </w:r>
            <w:r w:rsidRPr="00182104">
              <w:rPr>
                <w:rFonts w:cs="Arial"/>
                <w:szCs w:val="20"/>
                <w:lang w:val="sl-SI" w:eastAsia="sl-SI"/>
              </w:rPr>
              <w:t xml:space="preserve"> </w:t>
            </w:r>
          </w:p>
        </w:tc>
      </w:tr>
      <w:tr w:rsidR="00C47063" w:rsidRPr="00182104" w:rsidTr="004E7E20">
        <w:trPr>
          <w:trHeight w:val="525"/>
        </w:trPr>
        <w:tc>
          <w:tcPr>
            <w:tcW w:w="852" w:type="dxa"/>
            <w:tcBorders>
              <w:top w:val="nil"/>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D03</w:t>
            </w:r>
          </w:p>
        </w:tc>
        <w:tc>
          <w:tcPr>
            <w:tcW w:w="3908" w:type="dxa"/>
            <w:tcBorders>
              <w:top w:val="nil"/>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Vzgojitelji in ostali strokovni delavci v vrtcih</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178.701</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0,19</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14.510</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0,06</w:t>
            </w:r>
            <w:r w:rsidRPr="00182104">
              <w:rPr>
                <w:rFonts w:cs="Arial"/>
                <w:szCs w:val="20"/>
                <w:lang w:val="sl-SI" w:eastAsia="sl-SI"/>
              </w:rPr>
              <w:t xml:space="preserve"> </w:t>
            </w:r>
          </w:p>
        </w:tc>
      </w:tr>
      <w:tr w:rsidR="00C47063" w:rsidRPr="00182104" w:rsidTr="004E7E20">
        <w:trPr>
          <w:trHeight w:val="300"/>
        </w:trPr>
        <w:tc>
          <w:tcPr>
            <w:tcW w:w="852" w:type="dxa"/>
            <w:tcBorders>
              <w:top w:val="nil"/>
              <w:left w:val="single" w:sz="4" w:space="0" w:color="auto"/>
              <w:bottom w:val="nil"/>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E01</w:t>
            </w:r>
          </w:p>
        </w:tc>
        <w:tc>
          <w:tcPr>
            <w:tcW w:w="3908" w:type="dxa"/>
            <w:tcBorders>
              <w:top w:val="nil"/>
              <w:left w:val="nil"/>
              <w:bottom w:val="nil"/>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Zdravniki in zobozdravniki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36.896.593</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39,95</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13.626.825</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58,09</w:t>
            </w:r>
            <w:r w:rsidRPr="00182104">
              <w:rPr>
                <w:rFonts w:cs="Arial"/>
                <w:szCs w:val="20"/>
                <w:lang w:val="sl-SI" w:eastAsia="sl-SI"/>
              </w:rPr>
              <w:t xml:space="preserve"> </w:t>
            </w:r>
          </w:p>
        </w:tc>
      </w:tr>
      <w:tr w:rsidR="00C47063" w:rsidRPr="00182104" w:rsidTr="004E7E20">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E02</w:t>
            </w:r>
          </w:p>
        </w:tc>
        <w:tc>
          <w:tcPr>
            <w:tcW w:w="3908" w:type="dxa"/>
            <w:tcBorders>
              <w:top w:val="single" w:sz="4" w:space="0" w:color="auto"/>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Farmacevtski delavci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589.828</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0,64</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628.051</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2,68</w:t>
            </w:r>
            <w:r w:rsidRPr="00182104">
              <w:rPr>
                <w:rFonts w:cs="Arial"/>
                <w:szCs w:val="20"/>
                <w:lang w:val="sl-SI" w:eastAsia="sl-SI"/>
              </w:rPr>
              <w:t xml:space="preserve"> </w:t>
            </w:r>
          </w:p>
        </w:tc>
      </w:tr>
      <w:tr w:rsidR="00C47063" w:rsidRPr="00182104" w:rsidTr="004E7E20">
        <w:trPr>
          <w:trHeight w:val="300"/>
        </w:trPr>
        <w:tc>
          <w:tcPr>
            <w:tcW w:w="852" w:type="dxa"/>
            <w:tcBorders>
              <w:top w:val="nil"/>
              <w:left w:val="single" w:sz="4" w:space="0" w:color="auto"/>
              <w:bottom w:val="nil"/>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E03</w:t>
            </w:r>
          </w:p>
        </w:tc>
        <w:tc>
          <w:tcPr>
            <w:tcW w:w="3908" w:type="dxa"/>
            <w:tcBorders>
              <w:top w:val="nil"/>
              <w:left w:val="nil"/>
              <w:bottom w:val="nil"/>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Medicinske sestre in babice</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25.837.427</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27,98</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6.192.433</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26,40</w:t>
            </w:r>
            <w:r w:rsidRPr="00182104">
              <w:rPr>
                <w:rFonts w:cs="Arial"/>
                <w:szCs w:val="20"/>
                <w:lang w:val="sl-SI" w:eastAsia="sl-SI"/>
              </w:rPr>
              <w:t xml:space="preserve"> </w:t>
            </w:r>
          </w:p>
        </w:tc>
      </w:tr>
      <w:tr w:rsidR="00C47063" w:rsidRPr="00182104" w:rsidTr="004E7E20">
        <w:trPr>
          <w:trHeight w:val="525"/>
        </w:trPr>
        <w:tc>
          <w:tcPr>
            <w:tcW w:w="8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E04</w:t>
            </w:r>
          </w:p>
        </w:tc>
        <w:tc>
          <w:tcPr>
            <w:tcW w:w="3908" w:type="dxa"/>
            <w:tcBorders>
              <w:top w:val="single" w:sz="4" w:space="0" w:color="auto"/>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Zdravstveni delavci in zdravstveni sodelavci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5.599.237</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6,06</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1.987.267</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8,47</w:t>
            </w:r>
            <w:r w:rsidRPr="00182104">
              <w:rPr>
                <w:rFonts w:cs="Arial"/>
                <w:szCs w:val="20"/>
                <w:lang w:val="sl-SI" w:eastAsia="sl-SI"/>
              </w:rPr>
              <w:t xml:space="preserve"> </w:t>
            </w:r>
          </w:p>
        </w:tc>
      </w:tr>
      <w:tr w:rsidR="00C47063" w:rsidRPr="00182104" w:rsidTr="004E7E20">
        <w:trPr>
          <w:trHeight w:val="300"/>
        </w:trPr>
        <w:tc>
          <w:tcPr>
            <w:tcW w:w="852" w:type="dxa"/>
            <w:tcBorders>
              <w:top w:val="nil"/>
              <w:left w:val="single" w:sz="4" w:space="0" w:color="auto"/>
              <w:bottom w:val="nil"/>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F01</w:t>
            </w:r>
          </w:p>
        </w:tc>
        <w:tc>
          <w:tcPr>
            <w:tcW w:w="3908" w:type="dxa"/>
            <w:tcBorders>
              <w:top w:val="nil"/>
              <w:left w:val="nil"/>
              <w:bottom w:val="nil"/>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Strokovni delavci</w:t>
            </w:r>
            <w:r w:rsidR="009B7A1C" w:rsidRPr="00182104">
              <w:rPr>
                <w:rFonts w:cs="Arial"/>
                <w:szCs w:val="20"/>
                <w:lang w:val="sl-SI" w:eastAsia="sl-SI"/>
              </w:rPr>
              <w:t xml:space="preserve"> – </w:t>
            </w:r>
            <w:r w:rsidRPr="00182104">
              <w:rPr>
                <w:rFonts w:cs="Arial"/>
                <w:szCs w:val="20"/>
                <w:lang w:val="sl-SI" w:eastAsia="sl-SI"/>
              </w:rPr>
              <w:t>socialno varstvo</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201.480</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0,22</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11.161</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0,05</w:t>
            </w:r>
            <w:r w:rsidRPr="00182104">
              <w:rPr>
                <w:rFonts w:cs="Arial"/>
                <w:szCs w:val="20"/>
                <w:lang w:val="sl-SI" w:eastAsia="sl-SI"/>
              </w:rPr>
              <w:t xml:space="preserve"> </w:t>
            </w:r>
          </w:p>
        </w:tc>
      </w:tr>
      <w:tr w:rsidR="00C47063" w:rsidRPr="00182104" w:rsidTr="004E7E20">
        <w:trPr>
          <w:trHeight w:val="300"/>
        </w:trPr>
        <w:tc>
          <w:tcPr>
            <w:tcW w:w="8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F02</w:t>
            </w:r>
          </w:p>
        </w:tc>
        <w:tc>
          <w:tcPr>
            <w:tcW w:w="3908" w:type="dxa"/>
            <w:tcBorders>
              <w:top w:val="single" w:sz="4" w:space="0" w:color="auto"/>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Strokovni sodelavci</w:t>
            </w:r>
            <w:r w:rsidR="009B7A1C" w:rsidRPr="00182104">
              <w:rPr>
                <w:rFonts w:cs="Arial"/>
                <w:szCs w:val="20"/>
                <w:lang w:val="sl-SI" w:eastAsia="sl-SI"/>
              </w:rPr>
              <w:t xml:space="preserve"> – </w:t>
            </w:r>
            <w:r w:rsidRPr="00182104">
              <w:rPr>
                <w:rFonts w:cs="Arial"/>
                <w:szCs w:val="20"/>
                <w:lang w:val="sl-SI" w:eastAsia="sl-SI"/>
              </w:rPr>
              <w:t>socialno varstvo</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738.780</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0,80</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20.272</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0,09</w:t>
            </w:r>
            <w:r w:rsidRPr="00182104">
              <w:rPr>
                <w:rFonts w:cs="Arial"/>
                <w:szCs w:val="20"/>
                <w:lang w:val="sl-SI" w:eastAsia="sl-SI"/>
              </w:rPr>
              <w:t xml:space="preserve"> </w:t>
            </w:r>
          </w:p>
        </w:tc>
      </w:tr>
      <w:tr w:rsidR="00C47063" w:rsidRPr="00182104" w:rsidTr="004E7E20">
        <w:trPr>
          <w:trHeight w:val="300"/>
        </w:trPr>
        <w:tc>
          <w:tcPr>
            <w:tcW w:w="852" w:type="dxa"/>
            <w:tcBorders>
              <w:top w:val="nil"/>
              <w:left w:val="single" w:sz="4" w:space="0" w:color="auto"/>
              <w:bottom w:val="nil"/>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G01</w:t>
            </w:r>
          </w:p>
        </w:tc>
        <w:tc>
          <w:tcPr>
            <w:tcW w:w="3908" w:type="dxa"/>
            <w:tcBorders>
              <w:top w:val="nil"/>
              <w:left w:val="nil"/>
              <w:bottom w:val="nil"/>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Umetniški poklici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49.122</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0,05</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center"/>
              <w:rPr>
                <w:rFonts w:cs="Arial"/>
                <w:szCs w:val="20"/>
                <w:lang w:val="sl-SI" w:eastAsia="sl-SI"/>
              </w:rPr>
            </w:pPr>
            <w:r w:rsidRPr="00182104">
              <w:rPr>
                <w:rFonts w:cs="Arial"/>
                <w:szCs w:val="20"/>
                <w:lang w:val="sl-SI" w:eastAsia="sl-SI"/>
              </w:rPr>
              <w:t>-</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525"/>
        </w:trPr>
        <w:tc>
          <w:tcPr>
            <w:tcW w:w="8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G02</w:t>
            </w:r>
          </w:p>
        </w:tc>
        <w:tc>
          <w:tcPr>
            <w:tcW w:w="3908" w:type="dxa"/>
            <w:tcBorders>
              <w:top w:val="single" w:sz="4" w:space="0" w:color="auto"/>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Drugi poklici na področju kulture in informiranja</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454.445</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0,49</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164</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300"/>
        </w:trPr>
        <w:tc>
          <w:tcPr>
            <w:tcW w:w="852" w:type="dxa"/>
            <w:tcBorders>
              <w:top w:val="nil"/>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H01</w:t>
            </w:r>
          </w:p>
        </w:tc>
        <w:tc>
          <w:tcPr>
            <w:tcW w:w="3908" w:type="dxa"/>
            <w:tcBorders>
              <w:top w:val="nil"/>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Raziskovalci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250.527</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0,27</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144</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300"/>
        </w:trPr>
        <w:tc>
          <w:tcPr>
            <w:tcW w:w="852" w:type="dxa"/>
            <w:tcBorders>
              <w:top w:val="nil"/>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H02</w:t>
            </w:r>
          </w:p>
        </w:tc>
        <w:tc>
          <w:tcPr>
            <w:tcW w:w="3908" w:type="dxa"/>
            <w:tcBorders>
              <w:top w:val="nil"/>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Strokovni sodelavci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68.040</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0,07</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300"/>
        </w:trPr>
        <w:tc>
          <w:tcPr>
            <w:tcW w:w="852" w:type="dxa"/>
            <w:tcBorders>
              <w:top w:val="nil"/>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I01</w:t>
            </w:r>
          </w:p>
        </w:tc>
        <w:tc>
          <w:tcPr>
            <w:tcW w:w="3908" w:type="dxa"/>
            <w:tcBorders>
              <w:top w:val="nil"/>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Strokovni delavci</w:t>
            </w:r>
            <w:r w:rsidR="009B7A1C" w:rsidRPr="00182104">
              <w:rPr>
                <w:rFonts w:cs="Arial"/>
                <w:szCs w:val="20"/>
                <w:lang w:val="sl-SI" w:eastAsia="sl-SI"/>
              </w:rPr>
              <w:t xml:space="preserve"> –</w:t>
            </w:r>
            <w:r w:rsidRPr="00182104">
              <w:rPr>
                <w:rFonts w:cs="Arial"/>
                <w:szCs w:val="20"/>
                <w:lang w:val="sl-SI" w:eastAsia="sl-SI"/>
              </w:rPr>
              <w:t xml:space="preserve"> agencije, skladi</w:t>
            </w:r>
            <w:r w:rsidR="009B7A1C" w:rsidRPr="00182104">
              <w:rPr>
                <w:rFonts w:cs="Arial"/>
                <w:szCs w:val="20"/>
                <w:lang w:val="sl-SI" w:eastAsia="sl-SI"/>
              </w:rPr>
              <w:t xml:space="preserve"> itd</w:t>
            </w:r>
            <w:r w:rsidRPr="00182104">
              <w:rPr>
                <w:rFonts w:cs="Arial"/>
                <w:szCs w:val="20"/>
                <w:lang w:val="sl-SI" w:eastAsia="sl-SI"/>
              </w:rPr>
              <w:t>.</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1.581.339</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1,71</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ind w:firstLineChars="200" w:firstLine="400"/>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525"/>
        </w:trPr>
        <w:tc>
          <w:tcPr>
            <w:tcW w:w="852" w:type="dxa"/>
            <w:tcBorders>
              <w:top w:val="nil"/>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J01</w:t>
            </w:r>
          </w:p>
        </w:tc>
        <w:tc>
          <w:tcPr>
            <w:tcW w:w="3908" w:type="dxa"/>
            <w:tcBorders>
              <w:top w:val="nil"/>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Strokovni delavci</w:t>
            </w:r>
            <w:r w:rsidR="009B7A1C" w:rsidRPr="00182104">
              <w:rPr>
                <w:rFonts w:cs="Arial"/>
                <w:szCs w:val="20"/>
                <w:lang w:val="sl-SI" w:eastAsia="sl-SI"/>
              </w:rPr>
              <w:t xml:space="preserve"> – </w:t>
            </w:r>
            <w:r w:rsidRPr="00182104">
              <w:rPr>
                <w:rFonts w:cs="Arial"/>
                <w:szCs w:val="20"/>
                <w:lang w:val="sl-SI" w:eastAsia="sl-SI"/>
              </w:rPr>
              <w:t>spremljajoča delovna mesta</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2.790.826</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3,02</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38.444</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0,16</w:t>
            </w:r>
            <w:r w:rsidRPr="00182104">
              <w:rPr>
                <w:rFonts w:cs="Arial"/>
                <w:szCs w:val="20"/>
                <w:lang w:val="sl-SI" w:eastAsia="sl-SI"/>
              </w:rPr>
              <w:t xml:space="preserve"> </w:t>
            </w:r>
          </w:p>
        </w:tc>
      </w:tr>
      <w:tr w:rsidR="00C47063" w:rsidRPr="00182104" w:rsidTr="004E7E20">
        <w:trPr>
          <w:trHeight w:val="525"/>
        </w:trPr>
        <w:tc>
          <w:tcPr>
            <w:tcW w:w="852" w:type="dxa"/>
            <w:tcBorders>
              <w:top w:val="nil"/>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J02</w:t>
            </w:r>
          </w:p>
        </w:tc>
        <w:tc>
          <w:tcPr>
            <w:tcW w:w="3908" w:type="dxa"/>
            <w:tcBorders>
              <w:top w:val="nil"/>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bookmarkStart w:id="36" w:name="_Hlk521584554"/>
            <w:r w:rsidRPr="00182104">
              <w:rPr>
                <w:rFonts w:cs="Arial"/>
                <w:szCs w:val="20"/>
                <w:lang w:val="sl-SI" w:eastAsia="sl-SI"/>
              </w:rPr>
              <w:t>Administrativni delavci</w:t>
            </w:r>
            <w:r w:rsidR="009B7A1C" w:rsidRPr="00182104">
              <w:rPr>
                <w:rFonts w:cs="Arial"/>
                <w:szCs w:val="20"/>
                <w:lang w:val="sl-SI" w:eastAsia="sl-SI"/>
              </w:rPr>
              <w:t xml:space="preserve"> – </w:t>
            </w:r>
            <w:r w:rsidRPr="00182104">
              <w:rPr>
                <w:rFonts w:cs="Arial"/>
                <w:szCs w:val="20"/>
                <w:lang w:val="sl-SI" w:eastAsia="sl-SI"/>
              </w:rPr>
              <w:t>spremljajoča delovna mesta</w:t>
            </w:r>
            <w:bookmarkEnd w:id="36"/>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1.205.791</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1,31</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87.255</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0,37</w:t>
            </w:r>
            <w:r w:rsidRPr="00182104">
              <w:rPr>
                <w:rFonts w:cs="Arial"/>
                <w:szCs w:val="20"/>
                <w:lang w:val="sl-SI" w:eastAsia="sl-SI"/>
              </w:rPr>
              <w:t xml:space="preserve"> </w:t>
            </w:r>
          </w:p>
        </w:tc>
      </w:tr>
      <w:tr w:rsidR="00C47063" w:rsidRPr="00182104" w:rsidTr="004E7E20">
        <w:trPr>
          <w:trHeight w:val="525"/>
        </w:trPr>
        <w:tc>
          <w:tcPr>
            <w:tcW w:w="852" w:type="dxa"/>
            <w:tcBorders>
              <w:top w:val="nil"/>
              <w:left w:val="single" w:sz="4" w:space="0" w:color="auto"/>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color w:val="000000"/>
                <w:szCs w:val="20"/>
                <w:lang w:val="sl-SI" w:eastAsia="sl-SI"/>
              </w:rPr>
            </w:pPr>
            <w:r w:rsidRPr="00182104">
              <w:rPr>
                <w:rFonts w:cs="Arial"/>
                <w:color w:val="000000"/>
                <w:szCs w:val="20"/>
                <w:lang w:val="sl-SI" w:eastAsia="sl-SI"/>
              </w:rPr>
              <w:t>J03</w:t>
            </w:r>
          </w:p>
        </w:tc>
        <w:tc>
          <w:tcPr>
            <w:tcW w:w="3908" w:type="dxa"/>
            <w:tcBorders>
              <w:top w:val="nil"/>
              <w:left w:val="nil"/>
              <w:bottom w:val="single" w:sz="4" w:space="0" w:color="auto"/>
              <w:right w:val="nil"/>
            </w:tcBorders>
            <w:shd w:val="clear" w:color="auto" w:fill="auto"/>
            <w:vAlign w:val="bottom"/>
            <w:hideMark/>
          </w:tcPr>
          <w:p w:rsidR="00C47063" w:rsidRPr="00182104" w:rsidRDefault="00C47063" w:rsidP="00C47063">
            <w:pPr>
              <w:spacing w:line="240" w:lineRule="auto"/>
              <w:rPr>
                <w:rFonts w:cs="Arial"/>
                <w:szCs w:val="20"/>
                <w:lang w:val="sl-SI" w:eastAsia="sl-SI"/>
              </w:rPr>
            </w:pPr>
            <w:bookmarkStart w:id="37" w:name="_Hlk521584490"/>
            <w:r w:rsidRPr="00182104">
              <w:rPr>
                <w:rFonts w:cs="Arial"/>
                <w:szCs w:val="20"/>
                <w:lang w:val="sl-SI" w:eastAsia="sl-SI"/>
              </w:rPr>
              <w:t>Ostali strokovno</w:t>
            </w:r>
            <w:r w:rsidR="009B7A1C" w:rsidRPr="00182104">
              <w:rPr>
                <w:rFonts w:cs="Arial"/>
                <w:szCs w:val="20"/>
                <w:lang w:val="sl-SI" w:eastAsia="sl-SI"/>
              </w:rPr>
              <w:t>-</w:t>
            </w:r>
            <w:r w:rsidRPr="00182104">
              <w:rPr>
                <w:rFonts w:cs="Arial"/>
                <w:szCs w:val="20"/>
                <w:lang w:val="sl-SI" w:eastAsia="sl-SI"/>
              </w:rPr>
              <w:t>tehnični delavci</w:t>
            </w:r>
            <w:r w:rsidR="009B7A1C" w:rsidRPr="00182104">
              <w:rPr>
                <w:rFonts w:cs="Arial"/>
                <w:szCs w:val="20"/>
                <w:lang w:val="sl-SI" w:eastAsia="sl-SI"/>
              </w:rPr>
              <w:t xml:space="preserve"> – </w:t>
            </w:r>
            <w:r w:rsidRPr="00182104">
              <w:rPr>
                <w:rFonts w:cs="Arial"/>
                <w:szCs w:val="20"/>
                <w:lang w:val="sl-SI" w:eastAsia="sl-SI"/>
              </w:rPr>
              <w:t>spremljajoča delovna mesta</w:t>
            </w:r>
            <w:bookmarkEnd w:id="37"/>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3.130.704</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3,39</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jc w:val="right"/>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274.324</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1,17</w:t>
            </w:r>
            <w:r w:rsidRPr="00182104">
              <w:rPr>
                <w:rFonts w:cs="Arial"/>
                <w:szCs w:val="20"/>
                <w:lang w:val="sl-SI" w:eastAsia="sl-SI"/>
              </w:rPr>
              <w:t xml:space="preserve"> </w:t>
            </w:r>
          </w:p>
        </w:tc>
      </w:tr>
      <w:tr w:rsidR="00C47063" w:rsidRPr="00182104" w:rsidTr="004E7E20">
        <w:trPr>
          <w:trHeight w:val="30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JD0</w:t>
            </w:r>
          </w:p>
        </w:tc>
        <w:tc>
          <w:tcPr>
            <w:tcW w:w="3908" w:type="dxa"/>
            <w:tcBorders>
              <w:top w:val="nil"/>
              <w:left w:val="nil"/>
              <w:bottom w:val="single" w:sz="4" w:space="0" w:color="auto"/>
              <w:right w:val="nil"/>
            </w:tcBorders>
            <w:shd w:val="clear" w:color="auto" w:fill="auto"/>
            <w:vAlign w:val="center"/>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Javna dela</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1.626</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0,00</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510"/>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K01</w:t>
            </w:r>
          </w:p>
        </w:tc>
        <w:tc>
          <w:tcPr>
            <w:tcW w:w="3908" w:type="dxa"/>
            <w:tcBorders>
              <w:top w:val="nil"/>
              <w:left w:val="nil"/>
              <w:bottom w:val="single" w:sz="4" w:space="0" w:color="auto"/>
              <w:right w:val="nil"/>
            </w:tcBorders>
            <w:shd w:val="clear" w:color="auto" w:fill="auto"/>
            <w:vAlign w:val="center"/>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 xml:space="preserve">Strokovni delavci </w:t>
            </w:r>
            <w:r w:rsidR="009B7A1C" w:rsidRPr="00182104">
              <w:rPr>
                <w:rFonts w:cs="Arial"/>
                <w:szCs w:val="20"/>
                <w:lang w:val="sl-SI" w:eastAsia="sl-SI"/>
              </w:rPr>
              <w:t xml:space="preserve">s </w:t>
            </w:r>
            <w:r w:rsidRPr="00182104">
              <w:rPr>
                <w:rFonts w:cs="Arial"/>
                <w:szCs w:val="20"/>
                <w:lang w:val="sl-SI" w:eastAsia="sl-SI"/>
              </w:rPr>
              <w:t>področja obvezne socialne varnosti</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ind w:firstLineChars="200" w:firstLine="400"/>
              <w:jc w:val="right"/>
              <w:rPr>
                <w:rFonts w:cs="Arial"/>
                <w:szCs w:val="20"/>
                <w:lang w:val="sl-SI" w:eastAsia="sl-SI"/>
              </w:rPr>
            </w:pPr>
            <w:r w:rsidRPr="00182104">
              <w:rPr>
                <w:rFonts w:cs="Arial"/>
                <w:szCs w:val="20"/>
                <w:lang w:val="sl-SI" w:eastAsia="sl-SI"/>
              </w:rPr>
              <w:t>27.825</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4E7E20">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F333F3" w:rsidP="00C47063">
            <w:pPr>
              <w:spacing w:line="240" w:lineRule="auto"/>
              <w:rPr>
                <w:rFonts w:cs="Arial"/>
                <w:szCs w:val="20"/>
                <w:lang w:val="sl-SI" w:eastAsia="sl-SI"/>
              </w:rPr>
            </w:pPr>
            <w:r w:rsidRPr="00182104">
              <w:rPr>
                <w:rFonts w:cs="Arial"/>
                <w:szCs w:val="20"/>
                <w:lang w:val="sl-SI" w:eastAsia="sl-SI"/>
              </w:rPr>
              <w:t xml:space="preserve">    </w:t>
            </w:r>
            <w:r w:rsidR="00C47063" w:rsidRPr="00182104">
              <w:rPr>
                <w:rFonts w:cs="Arial"/>
                <w:szCs w:val="20"/>
                <w:lang w:val="sl-SI" w:eastAsia="sl-SI"/>
              </w:rPr>
              <w:t>-</w:t>
            </w:r>
            <w:r w:rsidRPr="00182104">
              <w:rPr>
                <w:rFonts w:cs="Arial"/>
                <w:szCs w:val="20"/>
                <w:lang w:val="sl-SI" w:eastAsia="sl-SI"/>
              </w:rPr>
              <w:t xml:space="preserve">  </w:t>
            </w:r>
          </w:p>
        </w:tc>
      </w:tr>
      <w:tr w:rsidR="00C47063" w:rsidRPr="00182104" w:rsidTr="004E7E20">
        <w:trPr>
          <w:trHeight w:val="255"/>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rsidR="00C47063" w:rsidRPr="00182104" w:rsidRDefault="00C47063" w:rsidP="00C47063">
            <w:pPr>
              <w:spacing w:line="240" w:lineRule="auto"/>
              <w:ind w:firstLineChars="200" w:firstLine="400"/>
              <w:rPr>
                <w:rFonts w:cs="Arial"/>
                <w:szCs w:val="20"/>
                <w:lang w:val="sl-SI" w:eastAsia="sl-SI"/>
              </w:rPr>
            </w:pPr>
            <w:r w:rsidRPr="00182104">
              <w:rPr>
                <w:rFonts w:cs="Arial"/>
                <w:szCs w:val="20"/>
                <w:lang w:val="sl-SI" w:eastAsia="sl-SI"/>
              </w:rPr>
              <w:t> </w:t>
            </w:r>
          </w:p>
        </w:tc>
        <w:tc>
          <w:tcPr>
            <w:tcW w:w="3908" w:type="dxa"/>
            <w:tcBorders>
              <w:top w:val="nil"/>
              <w:left w:val="nil"/>
              <w:bottom w:val="single" w:sz="4" w:space="0" w:color="auto"/>
              <w:right w:val="single" w:sz="4" w:space="0" w:color="auto"/>
            </w:tcBorders>
            <w:shd w:val="clear" w:color="auto" w:fill="auto"/>
            <w:vAlign w:val="bottom"/>
            <w:hideMark/>
          </w:tcPr>
          <w:p w:rsidR="00C47063" w:rsidRPr="00182104" w:rsidRDefault="00C47063" w:rsidP="00C47063">
            <w:pPr>
              <w:spacing w:line="240" w:lineRule="auto"/>
              <w:rPr>
                <w:rFonts w:cs="Arial"/>
                <w:szCs w:val="20"/>
                <w:lang w:val="sl-SI" w:eastAsia="sl-SI"/>
              </w:rPr>
            </w:pPr>
            <w:r w:rsidRPr="00182104">
              <w:rPr>
                <w:rFonts w:cs="Arial"/>
                <w:szCs w:val="20"/>
                <w:lang w:val="sl-SI" w:eastAsia="sl-SI"/>
              </w:rPr>
              <w:t>Skupaj</w:t>
            </w:r>
          </w:p>
        </w:tc>
        <w:tc>
          <w:tcPr>
            <w:tcW w:w="1620" w:type="dxa"/>
            <w:tcBorders>
              <w:top w:val="nil"/>
              <w:left w:val="nil"/>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jc w:val="right"/>
              <w:rPr>
                <w:rFonts w:cs="Arial"/>
                <w:szCs w:val="20"/>
                <w:lang w:val="sl-SI" w:eastAsia="sl-SI"/>
              </w:rPr>
            </w:pPr>
            <w:r w:rsidRPr="00182104">
              <w:rPr>
                <w:rFonts w:cs="Arial"/>
                <w:szCs w:val="20"/>
                <w:lang w:val="sl-SI" w:eastAsia="sl-SI"/>
              </w:rPr>
              <w:t>92.351.238</w:t>
            </w:r>
          </w:p>
        </w:tc>
        <w:tc>
          <w:tcPr>
            <w:tcW w:w="992" w:type="dxa"/>
            <w:tcBorders>
              <w:top w:val="nil"/>
              <w:left w:val="nil"/>
              <w:bottom w:val="single" w:sz="4" w:space="0" w:color="auto"/>
              <w:right w:val="single" w:sz="4" w:space="0" w:color="auto"/>
            </w:tcBorders>
            <w:shd w:val="clear" w:color="auto" w:fill="auto"/>
            <w:noWrap/>
            <w:vAlign w:val="bottom"/>
            <w:hideMark/>
          </w:tcPr>
          <w:p w:rsidR="00C47063" w:rsidRPr="00182104" w:rsidRDefault="00C47063" w:rsidP="00C47063">
            <w:pPr>
              <w:spacing w:line="240" w:lineRule="auto"/>
              <w:jc w:val="right"/>
              <w:rPr>
                <w:rFonts w:cs="Arial"/>
                <w:szCs w:val="20"/>
                <w:lang w:val="sl-SI" w:eastAsia="sl-SI"/>
              </w:rPr>
            </w:pPr>
            <w:r w:rsidRPr="00182104">
              <w:rPr>
                <w:rFonts w:cs="Arial"/>
                <w:szCs w:val="20"/>
                <w:lang w:val="sl-SI" w:eastAsia="sl-SI"/>
              </w:rPr>
              <w:t>100</w:t>
            </w:r>
          </w:p>
        </w:tc>
        <w:tc>
          <w:tcPr>
            <w:tcW w:w="1559" w:type="dxa"/>
            <w:tcBorders>
              <w:top w:val="nil"/>
              <w:left w:val="nil"/>
              <w:bottom w:val="single" w:sz="4" w:space="0" w:color="auto"/>
              <w:right w:val="single" w:sz="4" w:space="0" w:color="auto"/>
            </w:tcBorders>
            <w:shd w:val="clear" w:color="auto" w:fill="auto"/>
            <w:noWrap/>
            <w:vAlign w:val="bottom"/>
            <w:hideMark/>
          </w:tcPr>
          <w:p w:rsidR="00C47063" w:rsidRPr="00182104" w:rsidRDefault="00C47063" w:rsidP="004E7E20">
            <w:pPr>
              <w:spacing w:line="240" w:lineRule="auto"/>
              <w:jc w:val="right"/>
              <w:rPr>
                <w:rFonts w:cs="Arial"/>
                <w:szCs w:val="20"/>
                <w:lang w:val="sl-SI" w:eastAsia="sl-SI"/>
              </w:rPr>
            </w:pPr>
            <w:r w:rsidRPr="00182104">
              <w:rPr>
                <w:rFonts w:cs="Arial"/>
                <w:szCs w:val="20"/>
                <w:lang w:val="sl-SI" w:eastAsia="sl-SI"/>
              </w:rPr>
              <w:t>23.458.586</w:t>
            </w:r>
          </w:p>
        </w:tc>
        <w:tc>
          <w:tcPr>
            <w:tcW w:w="993" w:type="dxa"/>
            <w:tcBorders>
              <w:top w:val="nil"/>
              <w:left w:val="nil"/>
              <w:bottom w:val="single" w:sz="4" w:space="0" w:color="auto"/>
              <w:right w:val="single" w:sz="4" w:space="0" w:color="auto"/>
            </w:tcBorders>
            <w:shd w:val="clear" w:color="auto" w:fill="auto"/>
            <w:noWrap/>
            <w:vAlign w:val="bottom"/>
            <w:hideMark/>
          </w:tcPr>
          <w:p w:rsidR="00C47063" w:rsidRPr="00182104" w:rsidRDefault="00C47063" w:rsidP="00C47063">
            <w:pPr>
              <w:spacing w:line="240" w:lineRule="auto"/>
              <w:jc w:val="right"/>
              <w:rPr>
                <w:rFonts w:cs="Arial"/>
                <w:szCs w:val="20"/>
                <w:lang w:val="sl-SI" w:eastAsia="sl-SI"/>
              </w:rPr>
            </w:pPr>
            <w:r w:rsidRPr="00182104">
              <w:rPr>
                <w:rFonts w:cs="Arial"/>
                <w:szCs w:val="20"/>
                <w:lang w:val="sl-SI" w:eastAsia="sl-SI"/>
              </w:rPr>
              <w:t>100</w:t>
            </w:r>
          </w:p>
        </w:tc>
      </w:tr>
    </w:tbl>
    <w:p w:rsidR="008D33D7" w:rsidRPr="00182104" w:rsidRDefault="001A36D4" w:rsidP="003C7B6F">
      <w:pPr>
        <w:spacing w:line="260" w:lineRule="exact"/>
        <w:jc w:val="both"/>
        <w:rPr>
          <w:sz w:val="16"/>
          <w:szCs w:val="16"/>
          <w:lang w:val="sl-SI"/>
        </w:rPr>
      </w:pPr>
      <w:r w:rsidRPr="00182104">
        <w:rPr>
          <w:sz w:val="16"/>
          <w:szCs w:val="16"/>
          <w:lang w:val="sl-SI"/>
        </w:rPr>
        <w:t>Vir: ISPAP</w:t>
      </w:r>
    </w:p>
    <w:p w:rsidR="008D33D7" w:rsidRPr="00182104" w:rsidRDefault="008D33D7" w:rsidP="003C7B6F">
      <w:pPr>
        <w:spacing w:line="260" w:lineRule="exact"/>
        <w:jc w:val="both"/>
        <w:rPr>
          <w:sz w:val="22"/>
          <w:szCs w:val="22"/>
          <w:lang w:val="sl-SI"/>
        </w:rPr>
      </w:pPr>
    </w:p>
    <w:p w:rsidR="00797DC9" w:rsidRDefault="00797DC9" w:rsidP="003C7B6F">
      <w:pPr>
        <w:spacing w:line="260" w:lineRule="exact"/>
        <w:jc w:val="both"/>
        <w:rPr>
          <w:sz w:val="22"/>
          <w:szCs w:val="22"/>
          <w:lang w:val="sl-SI"/>
        </w:rPr>
        <w:sectPr w:rsidR="00797DC9" w:rsidSect="00797DC9">
          <w:type w:val="continuous"/>
          <w:pgSz w:w="11900" w:h="16840" w:code="9"/>
          <w:pgMar w:top="1701" w:right="1701" w:bottom="1134" w:left="1701" w:header="964" w:footer="794" w:gutter="0"/>
          <w:cols w:space="708"/>
          <w:titlePg/>
        </w:sectPr>
      </w:pPr>
    </w:p>
    <w:p w:rsidR="008D33D7" w:rsidRPr="00182104" w:rsidRDefault="008D33D7" w:rsidP="003C7B6F">
      <w:pPr>
        <w:spacing w:line="260" w:lineRule="exact"/>
        <w:jc w:val="both"/>
        <w:rPr>
          <w:sz w:val="22"/>
          <w:szCs w:val="22"/>
          <w:lang w:val="sl-SI"/>
        </w:rPr>
        <w:sectPr w:rsidR="008D33D7" w:rsidRPr="00182104" w:rsidSect="00797DC9">
          <w:type w:val="continuous"/>
          <w:pgSz w:w="16840" w:h="11900" w:orient="landscape" w:code="9"/>
          <w:pgMar w:top="1701" w:right="1701" w:bottom="1701" w:left="1134" w:header="964" w:footer="794" w:gutter="0"/>
          <w:cols w:space="708"/>
          <w:titlePg/>
        </w:sectPr>
      </w:pPr>
    </w:p>
    <w:p w:rsidR="003E1EC9" w:rsidRPr="00182104" w:rsidRDefault="006D17A2" w:rsidP="00140FBF">
      <w:pPr>
        <w:rPr>
          <w:lang w:val="sl-SI"/>
        </w:rPr>
      </w:pPr>
      <w:r w:rsidRPr="00182104">
        <w:rPr>
          <w:sz w:val="22"/>
          <w:szCs w:val="22"/>
          <w:lang w:val="sl-SI"/>
        </w:rPr>
        <w:t>Preglednica</w:t>
      </w:r>
      <w:r w:rsidR="008D33D7" w:rsidRPr="00182104">
        <w:rPr>
          <w:sz w:val="22"/>
          <w:szCs w:val="22"/>
          <w:lang w:val="sl-SI"/>
        </w:rPr>
        <w:t xml:space="preserve"> 21</w:t>
      </w:r>
      <w:r w:rsidR="008E6E87" w:rsidRPr="00182104">
        <w:rPr>
          <w:sz w:val="22"/>
          <w:szCs w:val="22"/>
          <w:lang w:val="sl-SI"/>
        </w:rPr>
        <w:t>:</w:t>
      </w:r>
      <w:r w:rsidR="00937329" w:rsidRPr="00182104">
        <w:rPr>
          <w:sz w:val="22"/>
          <w:szCs w:val="22"/>
          <w:lang w:val="sl-SI"/>
        </w:rPr>
        <w:t xml:space="preserve"> Masa</w:t>
      </w:r>
      <w:r w:rsidR="00413325" w:rsidRPr="00182104">
        <w:rPr>
          <w:sz w:val="22"/>
          <w:szCs w:val="22"/>
          <w:lang w:val="sl-SI"/>
        </w:rPr>
        <w:t xml:space="preserve"> bruto </w:t>
      </w:r>
      <w:r w:rsidR="00EA538F" w:rsidRPr="00182104">
        <w:rPr>
          <w:sz w:val="22"/>
          <w:szCs w:val="22"/>
          <w:lang w:val="sl-SI"/>
        </w:rPr>
        <w:t>plač</w:t>
      </w:r>
      <w:r w:rsidR="0061384C" w:rsidRPr="00182104">
        <w:rPr>
          <w:sz w:val="22"/>
          <w:szCs w:val="22"/>
          <w:lang w:val="sl-SI"/>
        </w:rPr>
        <w:t>,</w:t>
      </w:r>
      <w:r w:rsidR="00EA538F" w:rsidRPr="00182104">
        <w:rPr>
          <w:sz w:val="22"/>
          <w:szCs w:val="22"/>
          <w:lang w:val="sl-SI"/>
        </w:rPr>
        <w:t xml:space="preserve"> </w:t>
      </w:r>
      <w:r w:rsidR="00C36F6C" w:rsidRPr="00182104">
        <w:rPr>
          <w:sz w:val="22"/>
          <w:szCs w:val="22"/>
          <w:lang w:val="sl-SI"/>
        </w:rPr>
        <w:t>dežurno delo</w:t>
      </w:r>
      <w:r w:rsidR="00B57893" w:rsidRPr="00182104">
        <w:rPr>
          <w:sz w:val="22"/>
          <w:szCs w:val="22"/>
          <w:lang w:val="sl-SI"/>
        </w:rPr>
        <w:t xml:space="preserve"> in delo</w:t>
      </w:r>
      <w:r w:rsidR="00F333F3" w:rsidRPr="00182104">
        <w:rPr>
          <w:sz w:val="22"/>
          <w:szCs w:val="22"/>
          <w:lang w:val="sl-SI"/>
        </w:rPr>
        <w:t xml:space="preserve"> preko </w:t>
      </w:r>
      <w:r w:rsidR="008E6E87" w:rsidRPr="00182104">
        <w:rPr>
          <w:sz w:val="22"/>
          <w:szCs w:val="22"/>
          <w:lang w:val="sl-SI"/>
        </w:rPr>
        <w:t>polnega delovnega časa</w:t>
      </w:r>
      <w:r w:rsidR="00D33A2D" w:rsidRPr="00182104">
        <w:rPr>
          <w:sz w:val="22"/>
          <w:szCs w:val="22"/>
          <w:lang w:val="sl-SI"/>
        </w:rPr>
        <w:t xml:space="preserve"> z deleži</w:t>
      </w:r>
      <w:r w:rsidR="00356432" w:rsidRPr="00182104">
        <w:rPr>
          <w:sz w:val="22"/>
          <w:szCs w:val="22"/>
          <w:lang w:val="sl-SI"/>
        </w:rPr>
        <w:t xml:space="preserve"> za leti</w:t>
      </w:r>
      <w:r w:rsidR="00D33A2D" w:rsidRPr="00182104">
        <w:rPr>
          <w:sz w:val="22"/>
          <w:szCs w:val="22"/>
          <w:lang w:val="sl-SI"/>
        </w:rPr>
        <w:t xml:space="preserve"> 201</w:t>
      </w:r>
      <w:r w:rsidR="009B7A1C" w:rsidRPr="00182104">
        <w:rPr>
          <w:sz w:val="22"/>
          <w:szCs w:val="22"/>
          <w:lang w:val="sl-SI"/>
        </w:rPr>
        <w:t>6</w:t>
      </w:r>
      <w:r w:rsidR="00413325" w:rsidRPr="00182104">
        <w:rPr>
          <w:sz w:val="22"/>
          <w:szCs w:val="22"/>
          <w:lang w:val="sl-SI"/>
        </w:rPr>
        <w:t xml:space="preserve"> in 201</w:t>
      </w:r>
      <w:r w:rsidR="009B7A1C" w:rsidRPr="00182104">
        <w:rPr>
          <w:sz w:val="22"/>
          <w:szCs w:val="22"/>
          <w:lang w:val="sl-SI"/>
        </w:rPr>
        <w:t>7</w:t>
      </w:r>
    </w:p>
    <w:tbl>
      <w:tblPr>
        <w:tblW w:w="15561" w:type="dxa"/>
        <w:tblInd w:w="-75" w:type="dxa"/>
        <w:tblCellMar>
          <w:left w:w="70" w:type="dxa"/>
          <w:right w:w="70" w:type="dxa"/>
        </w:tblCellMar>
        <w:tblLook w:val="04A0" w:firstRow="1" w:lastRow="0" w:firstColumn="1" w:lastColumn="0" w:noHBand="0" w:noVBand="1"/>
      </w:tblPr>
      <w:tblGrid>
        <w:gridCol w:w="710"/>
        <w:gridCol w:w="4322"/>
        <w:gridCol w:w="1164"/>
        <w:gridCol w:w="1060"/>
        <w:gridCol w:w="1040"/>
        <w:gridCol w:w="960"/>
        <w:gridCol w:w="980"/>
        <w:gridCol w:w="1164"/>
        <w:gridCol w:w="941"/>
        <w:gridCol w:w="1220"/>
        <w:gridCol w:w="1000"/>
        <w:gridCol w:w="1000"/>
      </w:tblGrid>
      <w:tr w:rsidR="009D635A" w:rsidRPr="00182104" w:rsidTr="00CE04ED">
        <w:trPr>
          <w:trHeight w:val="25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b/>
                <w:bCs/>
                <w:sz w:val="16"/>
                <w:szCs w:val="16"/>
                <w:lang w:val="sl-SI" w:eastAsia="sl-SI"/>
              </w:rPr>
            </w:pPr>
            <w:r w:rsidRPr="00182104">
              <w:rPr>
                <w:rFonts w:cs="Arial"/>
                <w:b/>
                <w:bCs/>
                <w:sz w:val="16"/>
                <w:szCs w:val="16"/>
                <w:lang w:val="sl-SI" w:eastAsia="sl-SI"/>
              </w:rPr>
              <w:t>Oznaka</w:t>
            </w:r>
          </w:p>
        </w:tc>
        <w:tc>
          <w:tcPr>
            <w:tcW w:w="43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center"/>
              <w:rPr>
                <w:rFonts w:cs="Arial"/>
                <w:b/>
                <w:bCs/>
                <w:color w:val="000000"/>
                <w:sz w:val="16"/>
                <w:szCs w:val="16"/>
                <w:lang w:val="sl-SI" w:eastAsia="sl-SI"/>
              </w:rPr>
            </w:pPr>
            <w:r w:rsidRPr="00182104">
              <w:rPr>
                <w:rFonts w:cs="Arial"/>
                <w:b/>
                <w:bCs/>
                <w:color w:val="000000"/>
                <w:sz w:val="16"/>
                <w:szCs w:val="16"/>
                <w:lang w:val="sl-SI" w:eastAsia="sl-SI"/>
              </w:rPr>
              <w:t>Podskupina proračunskih uporabnikov</w:t>
            </w:r>
          </w:p>
        </w:tc>
        <w:tc>
          <w:tcPr>
            <w:tcW w:w="5204" w:type="dxa"/>
            <w:gridSpan w:val="5"/>
            <w:tcBorders>
              <w:top w:val="single" w:sz="4" w:space="0" w:color="auto"/>
              <w:left w:val="nil"/>
              <w:bottom w:val="single" w:sz="4" w:space="0" w:color="auto"/>
              <w:right w:val="single" w:sz="4" w:space="0" w:color="auto"/>
            </w:tcBorders>
            <w:shd w:val="clear" w:color="auto" w:fill="auto"/>
            <w:noWrap/>
            <w:vAlign w:val="center"/>
            <w:hideMark/>
          </w:tcPr>
          <w:p w:rsidR="009D635A" w:rsidRPr="00182104" w:rsidRDefault="009B7A1C" w:rsidP="009D635A">
            <w:pPr>
              <w:spacing w:line="240" w:lineRule="auto"/>
              <w:jc w:val="center"/>
              <w:rPr>
                <w:rFonts w:cs="Arial"/>
                <w:b/>
                <w:bCs/>
                <w:sz w:val="16"/>
                <w:szCs w:val="16"/>
                <w:lang w:val="sl-SI" w:eastAsia="sl-SI"/>
              </w:rPr>
            </w:pPr>
            <w:r w:rsidRPr="00182104">
              <w:rPr>
                <w:rFonts w:cs="Arial"/>
                <w:b/>
                <w:bCs/>
                <w:sz w:val="16"/>
                <w:szCs w:val="16"/>
                <w:lang w:val="sl-SI" w:eastAsia="sl-SI"/>
              </w:rPr>
              <w:t>L</w:t>
            </w:r>
            <w:r w:rsidR="009D635A" w:rsidRPr="00182104">
              <w:rPr>
                <w:rFonts w:cs="Arial"/>
                <w:b/>
                <w:bCs/>
                <w:sz w:val="16"/>
                <w:szCs w:val="16"/>
                <w:lang w:val="sl-SI" w:eastAsia="sl-SI"/>
              </w:rPr>
              <w:t>eto 2016</w:t>
            </w:r>
          </w:p>
        </w:tc>
        <w:tc>
          <w:tcPr>
            <w:tcW w:w="5325" w:type="dxa"/>
            <w:gridSpan w:val="5"/>
            <w:tcBorders>
              <w:top w:val="single" w:sz="4" w:space="0" w:color="auto"/>
              <w:left w:val="nil"/>
              <w:bottom w:val="single" w:sz="4" w:space="0" w:color="auto"/>
              <w:right w:val="single" w:sz="4" w:space="0" w:color="auto"/>
            </w:tcBorders>
            <w:shd w:val="clear" w:color="auto" w:fill="auto"/>
            <w:noWrap/>
            <w:vAlign w:val="center"/>
            <w:hideMark/>
          </w:tcPr>
          <w:p w:rsidR="009D635A" w:rsidRPr="00182104" w:rsidRDefault="009B7A1C" w:rsidP="009D635A">
            <w:pPr>
              <w:spacing w:line="240" w:lineRule="auto"/>
              <w:jc w:val="center"/>
              <w:rPr>
                <w:rFonts w:cs="Arial"/>
                <w:b/>
                <w:bCs/>
                <w:sz w:val="16"/>
                <w:szCs w:val="16"/>
                <w:lang w:val="sl-SI" w:eastAsia="sl-SI"/>
              </w:rPr>
            </w:pPr>
            <w:r w:rsidRPr="00182104">
              <w:rPr>
                <w:rFonts w:cs="Arial"/>
                <w:b/>
                <w:bCs/>
                <w:sz w:val="16"/>
                <w:szCs w:val="16"/>
                <w:lang w:val="sl-SI" w:eastAsia="sl-SI"/>
              </w:rPr>
              <w:t>L</w:t>
            </w:r>
            <w:r w:rsidR="009D635A" w:rsidRPr="00182104">
              <w:rPr>
                <w:rFonts w:cs="Arial"/>
                <w:b/>
                <w:bCs/>
                <w:sz w:val="16"/>
                <w:szCs w:val="16"/>
                <w:lang w:val="sl-SI" w:eastAsia="sl-SI"/>
              </w:rPr>
              <w:t>eto 2017</w:t>
            </w:r>
          </w:p>
        </w:tc>
      </w:tr>
      <w:tr w:rsidR="009D635A" w:rsidRPr="00182104" w:rsidTr="00CE04ED">
        <w:trPr>
          <w:trHeight w:val="67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9D635A" w:rsidRPr="00182104" w:rsidRDefault="009D635A" w:rsidP="009D635A">
            <w:pPr>
              <w:spacing w:line="240" w:lineRule="auto"/>
              <w:rPr>
                <w:rFonts w:cs="Arial"/>
                <w:b/>
                <w:bCs/>
                <w:sz w:val="16"/>
                <w:szCs w:val="16"/>
                <w:lang w:val="sl-SI" w:eastAsia="sl-SI"/>
              </w:rPr>
            </w:pPr>
          </w:p>
        </w:tc>
        <w:tc>
          <w:tcPr>
            <w:tcW w:w="4322" w:type="dxa"/>
            <w:vMerge/>
            <w:tcBorders>
              <w:top w:val="single" w:sz="4" w:space="0" w:color="auto"/>
              <w:left w:val="single" w:sz="4" w:space="0" w:color="auto"/>
              <w:bottom w:val="single" w:sz="4" w:space="0" w:color="auto"/>
              <w:right w:val="single" w:sz="4" w:space="0" w:color="auto"/>
            </w:tcBorders>
            <w:vAlign w:val="center"/>
            <w:hideMark/>
          </w:tcPr>
          <w:p w:rsidR="009D635A" w:rsidRPr="00182104" w:rsidRDefault="009D635A" w:rsidP="009D635A">
            <w:pPr>
              <w:spacing w:line="240" w:lineRule="auto"/>
              <w:rPr>
                <w:rFonts w:cs="Arial"/>
                <w:b/>
                <w:bCs/>
                <w:color w:val="000000"/>
                <w:sz w:val="16"/>
                <w:szCs w:val="16"/>
                <w:lang w:val="sl-SI" w:eastAsia="sl-SI"/>
              </w:rPr>
            </w:pPr>
          </w:p>
        </w:tc>
        <w:tc>
          <w:tcPr>
            <w:tcW w:w="1164"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b/>
                <w:bCs/>
                <w:sz w:val="16"/>
                <w:szCs w:val="16"/>
                <w:lang w:val="sl-SI" w:eastAsia="sl-SI"/>
              </w:rPr>
            </w:pPr>
            <w:r w:rsidRPr="00182104">
              <w:rPr>
                <w:rFonts w:cs="Arial"/>
                <w:b/>
                <w:bCs/>
                <w:sz w:val="16"/>
                <w:szCs w:val="16"/>
                <w:lang w:val="sl-SI" w:eastAsia="sl-SI"/>
              </w:rPr>
              <w:t>Masa bruto plač</w:t>
            </w:r>
          </w:p>
        </w:tc>
        <w:tc>
          <w:tcPr>
            <w:tcW w:w="1060"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b/>
                <w:bCs/>
                <w:sz w:val="16"/>
                <w:szCs w:val="16"/>
                <w:lang w:val="sl-SI" w:eastAsia="sl-SI"/>
              </w:rPr>
            </w:pPr>
            <w:r w:rsidRPr="00182104">
              <w:rPr>
                <w:rFonts w:cs="Arial"/>
                <w:b/>
                <w:bCs/>
                <w:sz w:val="16"/>
                <w:szCs w:val="16"/>
                <w:lang w:val="sl-SI" w:eastAsia="sl-SI"/>
              </w:rPr>
              <w:t>Nadurno delo</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b/>
                <w:bCs/>
                <w:sz w:val="16"/>
                <w:szCs w:val="16"/>
                <w:lang w:val="sl-SI" w:eastAsia="sl-SI"/>
              </w:rPr>
            </w:pPr>
            <w:r w:rsidRPr="00182104">
              <w:rPr>
                <w:rFonts w:cs="Arial"/>
                <w:b/>
                <w:bCs/>
                <w:sz w:val="16"/>
                <w:szCs w:val="16"/>
                <w:lang w:val="sl-SI" w:eastAsia="sl-SI"/>
              </w:rPr>
              <w:t>Dežurno delo</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b/>
                <w:bCs/>
                <w:sz w:val="16"/>
                <w:szCs w:val="16"/>
                <w:lang w:val="sl-SI" w:eastAsia="sl-SI"/>
              </w:rPr>
            </w:pPr>
            <w:r w:rsidRPr="00182104">
              <w:rPr>
                <w:rFonts w:cs="Arial"/>
                <w:b/>
                <w:bCs/>
                <w:sz w:val="16"/>
                <w:szCs w:val="16"/>
                <w:lang w:val="sl-SI" w:eastAsia="sl-SI"/>
              </w:rPr>
              <w:t>Delež nadurnega dela</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b/>
                <w:bCs/>
                <w:sz w:val="16"/>
                <w:szCs w:val="16"/>
                <w:lang w:val="sl-SI" w:eastAsia="sl-SI"/>
              </w:rPr>
            </w:pPr>
            <w:r w:rsidRPr="00182104">
              <w:rPr>
                <w:rFonts w:cs="Arial"/>
                <w:b/>
                <w:bCs/>
                <w:sz w:val="16"/>
                <w:szCs w:val="16"/>
                <w:lang w:val="sl-SI" w:eastAsia="sl-SI"/>
              </w:rPr>
              <w:t>Delež dežurnega dela</w:t>
            </w:r>
          </w:p>
        </w:tc>
        <w:tc>
          <w:tcPr>
            <w:tcW w:w="1164"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b/>
                <w:bCs/>
                <w:sz w:val="16"/>
                <w:szCs w:val="16"/>
                <w:lang w:val="sl-SI" w:eastAsia="sl-SI"/>
              </w:rPr>
            </w:pPr>
            <w:r w:rsidRPr="00182104">
              <w:rPr>
                <w:rFonts w:cs="Arial"/>
                <w:b/>
                <w:bCs/>
                <w:sz w:val="16"/>
                <w:szCs w:val="16"/>
                <w:lang w:val="sl-SI" w:eastAsia="sl-SI"/>
              </w:rPr>
              <w:t>Masa bruto plač</w:t>
            </w:r>
          </w:p>
        </w:tc>
        <w:tc>
          <w:tcPr>
            <w:tcW w:w="941"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b/>
                <w:bCs/>
                <w:sz w:val="16"/>
                <w:szCs w:val="16"/>
                <w:lang w:val="sl-SI" w:eastAsia="sl-SI"/>
              </w:rPr>
            </w:pPr>
            <w:r w:rsidRPr="00182104">
              <w:rPr>
                <w:rFonts w:cs="Arial"/>
                <w:b/>
                <w:bCs/>
                <w:sz w:val="16"/>
                <w:szCs w:val="16"/>
                <w:lang w:val="sl-SI" w:eastAsia="sl-SI"/>
              </w:rPr>
              <w:t>Nadurno delo</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b/>
                <w:bCs/>
                <w:sz w:val="16"/>
                <w:szCs w:val="16"/>
                <w:lang w:val="sl-SI" w:eastAsia="sl-SI"/>
              </w:rPr>
            </w:pPr>
            <w:r w:rsidRPr="00182104">
              <w:rPr>
                <w:rFonts w:cs="Arial"/>
                <w:b/>
                <w:bCs/>
                <w:sz w:val="16"/>
                <w:szCs w:val="16"/>
                <w:lang w:val="sl-SI" w:eastAsia="sl-SI"/>
              </w:rPr>
              <w:t>Dežurno delo</w:t>
            </w:r>
          </w:p>
        </w:tc>
        <w:tc>
          <w:tcPr>
            <w:tcW w:w="1000"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b/>
                <w:bCs/>
                <w:sz w:val="16"/>
                <w:szCs w:val="16"/>
                <w:lang w:val="sl-SI" w:eastAsia="sl-SI"/>
              </w:rPr>
            </w:pPr>
            <w:r w:rsidRPr="00182104">
              <w:rPr>
                <w:rFonts w:cs="Arial"/>
                <w:b/>
                <w:bCs/>
                <w:sz w:val="16"/>
                <w:szCs w:val="16"/>
                <w:lang w:val="sl-SI" w:eastAsia="sl-SI"/>
              </w:rPr>
              <w:t>Delež nadurnega dela</w:t>
            </w:r>
          </w:p>
        </w:tc>
        <w:tc>
          <w:tcPr>
            <w:tcW w:w="1000"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b/>
                <w:bCs/>
                <w:sz w:val="16"/>
                <w:szCs w:val="16"/>
                <w:lang w:val="sl-SI" w:eastAsia="sl-SI"/>
              </w:rPr>
            </w:pPr>
            <w:r w:rsidRPr="00182104">
              <w:rPr>
                <w:rFonts w:cs="Arial"/>
                <w:b/>
                <w:bCs/>
                <w:sz w:val="16"/>
                <w:szCs w:val="16"/>
                <w:lang w:val="sl-SI" w:eastAsia="sl-SI"/>
              </w:rPr>
              <w:t>Delež dežurnega dela</w:t>
            </w:r>
          </w:p>
        </w:tc>
      </w:tr>
      <w:tr w:rsidR="009D635A" w:rsidRPr="00182104" w:rsidTr="00CE04ED">
        <w:trPr>
          <w:trHeight w:val="25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9D635A" w:rsidRPr="00182104" w:rsidRDefault="009D635A" w:rsidP="009D635A">
            <w:pPr>
              <w:spacing w:line="240" w:lineRule="auto"/>
              <w:rPr>
                <w:rFonts w:cs="Arial"/>
                <w:b/>
                <w:bCs/>
                <w:sz w:val="16"/>
                <w:szCs w:val="16"/>
                <w:lang w:val="sl-SI" w:eastAsia="sl-SI"/>
              </w:rPr>
            </w:pPr>
          </w:p>
        </w:tc>
        <w:tc>
          <w:tcPr>
            <w:tcW w:w="4322" w:type="dxa"/>
            <w:vMerge/>
            <w:tcBorders>
              <w:top w:val="single" w:sz="4" w:space="0" w:color="auto"/>
              <w:left w:val="single" w:sz="4" w:space="0" w:color="auto"/>
              <w:bottom w:val="single" w:sz="4" w:space="0" w:color="auto"/>
              <w:right w:val="single" w:sz="4" w:space="0" w:color="auto"/>
            </w:tcBorders>
            <w:vAlign w:val="center"/>
            <w:hideMark/>
          </w:tcPr>
          <w:p w:rsidR="009D635A" w:rsidRPr="00182104" w:rsidRDefault="009D635A" w:rsidP="009D635A">
            <w:pPr>
              <w:spacing w:line="240" w:lineRule="auto"/>
              <w:rPr>
                <w:rFonts w:cs="Arial"/>
                <w:b/>
                <w:bCs/>
                <w:color w:val="000000"/>
                <w:sz w:val="16"/>
                <w:szCs w:val="16"/>
                <w:lang w:val="sl-SI" w:eastAsia="sl-SI"/>
              </w:rPr>
            </w:pPr>
          </w:p>
        </w:tc>
        <w:tc>
          <w:tcPr>
            <w:tcW w:w="1164" w:type="dxa"/>
            <w:tcBorders>
              <w:top w:val="nil"/>
              <w:left w:val="nil"/>
              <w:bottom w:val="single" w:sz="4" w:space="0" w:color="auto"/>
              <w:right w:val="single" w:sz="4" w:space="0" w:color="auto"/>
            </w:tcBorders>
            <w:shd w:val="clear" w:color="auto" w:fill="auto"/>
            <w:vAlign w:val="center"/>
            <w:hideMark/>
          </w:tcPr>
          <w:p w:rsidR="009D635A" w:rsidRPr="00182104" w:rsidRDefault="009B7A1C" w:rsidP="009D635A">
            <w:pPr>
              <w:spacing w:line="240" w:lineRule="auto"/>
              <w:jc w:val="center"/>
              <w:rPr>
                <w:rFonts w:cs="Arial"/>
                <w:b/>
                <w:bCs/>
                <w:sz w:val="16"/>
                <w:szCs w:val="16"/>
                <w:lang w:val="sl-SI" w:eastAsia="sl-SI"/>
              </w:rPr>
            </w:pPr>
            <w:r w:rsidRPr="00182104">
              <w:rPr>
                <w:rFonts w:cs="Arial"/>
                <w:b/>
                <w:bCs/>
                <w:sz w:val="16"/>
                <w:szCs w:val="16"/>
                <w:lang w:val="sl-SI" w:eastAsia="sl-SI"/>
              </w:rPr>
              <w:t>(v EUR)</w:t>
            </w:r>
          </w:p>
        </w:tc>
        <w:tc>
          <w:tcPr>
            <w:tcW w:w="1060" w:type="dxa"/>
            <w:tcBorders>
              <w:top w:val="nil"/>
              <w:left w:val="nil"/>
              <w:bottom w:val="single" w:sz="4" w:space="0" w:color="auto"/>
              <w:right w:val="single" w:sz="4" w:space="0" w:color="auto"/>
            </w:tcBorders>
            <w:shd w:val="clear" w:color="auto" w:fill="auto"/>
            <w:vAlign w:val="center"/>
            <w:hideMark/>
          </w:tcPr>
          <w:p w:rsidR="009D635A" w:rsidRPr="00182104" w:rsidRDefault="00BA7C00" w:rsidP="009D635A">
            <w:pPr>
              <w:spacing w:line="240" w:lineRule="auto"/>
              <w:jc w:val="center"/>
              <w:rPr>
                <w:rFonts w:cs="Arial"/>
                <w:b/>
                <w:bCs/>
                <w:sz w:val="16"/>
                <w:szCs w:val="16"/>
                <w:lang w:val="sl-SI" w:eastAsia="sl-SI"/>
              </w:rPr>
            </w:pPr>
            <w:r w:rsidRPr="00182104">
              <w:rPr>
                <w:rFonts w:cs="Arial"/>
                <w:b/>
                <w:bCs/>
                <w:sz w:val="16"/>
                <w:szCs w:val="16"/>
                <w:lang w:val="sl-SI" w:eastAsia="sl-SI"/>
              </w:rPr>
              <w:t> </w:t>
            </w:r>
            <w:r w:rsidR="009B7A1C" w:rsidRPr="00182104">
              <w:rPr>
                <w:rFonts w:cs="Arial"/>
                <w:b/>
                <w:bCs/>
                <w:sz w:val="16"/>
                <w:szCs w:val="16"/>
                <w:lang w:val="sl-SI" w:eastAsia="sl-SI"/>
              </w:rPr>
              <w:t xml:space="preserve">(v </w:t>
            </w:r>
            <w:r w:rsidRPr="00182104">
              <w:rPr>
                <w:rFonts w:cs="Arial"/>
                <w:b/>
                <w:bCs/>
                <w:sz w:val="16"/>
                <w:szCs w:val="16"/>
                <w:lang w:val="sl-SI" w:eastAsia="sl-SI"/>
              </w:rPr>
              <w:t>EUR</w:t>
            </w:r>
            <w:r w:rsidR="009B7A1C" w:rsidRPr="00182104">
              <w:rPr>
                <w:rFonts w:cs="Arial"/>
                <w:b/>
                <w:bCs/>
                <w:sz w:val="16"/>
                <w:szCs w:val="16"/>
                <w:lang w:val="sl-SI" w:eastAsia="sl-SI"/>
              </w:rPr>
              <w:t>)</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9B7A1C" w:rsidP="009D635A">
            <w:pPr>
              <w:spacing w:line="240" w:lineRule="auto"/>
              <w:jc w:val="center"/>
              <w:rPr>
                <w:rFonts w:cs="Arial"/>
                <w:b/>
                <w:bCs/>
                <w:sz w:val="16"/>
                <w:szCs w:val="16"/>
                <w:lang w:val="sl-SI" w:eastAsia="sl-SI"/>
              </w:rPr>
            </w:pPr>
            <w:r w:rsidRPr="00182104">
              <w:rPr>
                <w:rFonts w:cs="Arial"/>
                <w:b/>
                <w:bCs/>
                <w:sz w:val="16"/>
                <w:szCs w:val="16"/>
                <w:lang w:val="sl-SI" w:eastAsia="sl-SI"/>
              </w:rPr>
              <w:t>(v EUR)</w:t>
            </w:r>
          </w:p>
        </w:tc>
        <w:tc>
          <w:tcPr>
            <w:tcW w:w="960" w:type="dxa"/>
            <w:tcBorders>
              <w:top w:val="nil"/>
              <w:left w:val="nil"/>
              <w:bottom w:val="single" w:sz="4" w:space="0" w:color="auto"/>
              <w:right w:val="single" w:sz="4" w:space="0" w:color="auto"/>
            </w:tcBorders>
            <w:shd w:val="clear" w:color="auto" w:fill="auto"/>
            <w:noWrap/>
            <w:vAlign w:val="center"/>
            <w:hideMark/>
          </w:tcPr>
          <w:p w:rsidR="009D635A" w:rsidRPr="00182104" w:rsidRDefault="009B7A1C" w:rsidP="009D635A">
            <w:pPr>
              <w:spacing w:line="240" w:lineRule="auto"/>
              <w:jc w:val="center"/>
              <w:rPr>
                <w:rFonts w:cs="Arial"/>
                <w:b/>
                <w:bCs/>
                <w:sz w:val="16"/>
                <w:szCs w:val="16"/>
                <w:lang w:val="sl-SI" w:eastAsia="sl-SI"/>
              </w:rPr>
            </w:pPr>
            <w:r w:rsidRPr="00182104">
              <w:rPr>
                <w:rFonts w:cs="Arial"/>
                <w:b/>
                <w:bCs/>
                <w:sz w:val="16"/>
                <w:szCs w:val="16"/>
                <w:lang w:val="sl-SI" w:eastAsia="sl-SI"/>
              </w:rPr>
              <w:t>(v</w:t>
            </w:r>
            <w:r w:rsidR="00DF22E8" w:rsidRPr="00182104">
              <w:rPr>
                <w:rFonts w:cs="Arial"/>
                <w:b/>
                <w:bCs/>
                <w:sz w:val="16"/>
                <w:szCs w:val="16"/>
                <w:lang w:val="sl-SI" w:eastAsia="sl-SI"/>
              </w:rPr>
              <w:t> %</w:t>
            </w:r>
            <w:r w:rsidRPr="00182104">
              <w:rPr>
                <w:rFonts w:cs="Arial"/>
                <w:b/>
                <w:bCs/>
                <w:sz w:val="16"/>
                <w:szCs w:val="16"/>
                <w:lang w:val="sl-SI" w:eastAsia="sl-SI"/>
              </w:rPr>
              <w:t>)</w:t>
            </w:r>
          </w:p>
        </w:tc>
        <w:tc>
          <w:tcPr>
            <w:tcW w:w="980" w:type="dxa"/>
            <w:tcBorders>
              <w:top w:val="nil"/>
              <w:left w:val="nil"/>
              <w:bottom w:val="single" w:sz="4" w:space="0" w:color="auto"/>
              <w:right w:val="single" w:sz="4" w:space="0" w:color="auto"/>
            </w:tcBorders>
            <w:shd w:val="clear" w:color="auto" w:fill="auto"/>
            <w:noWrap/>
            <w:vAlign w:val="center"/>
            <w:hideMark/>
          </w:tcPr>
          <w:p w:rsidR="009D635A" w:rsidRPr="00182104" w:rsidRDefault="009B7A1C" w:rsidP="009D635A">
            <w:pPr>
              <w:spacing w:line="240" w:lineRule="auto"/>
              <w:jc w:val="center"/>
              <w:rPr>
                <w:rFonts w:cs="Arial"/>
                <w:b/>
                <w:bCs/>
                <w:sz w:val="16"/>
                <w:szCs w:val="16"/>
                <w:lang w:val="sl-SI" w:eastAsia="sl-SI"/>
              </w:rPr>
            </w:pPr>
            <w:r w:rsidRPr="00182104">
              <w:rPr>
                <w:rFonts w:cs="Arial"/>
                <w:b/>
                <w:bCs/>
                <w:sz w:val="16"/>
                <w:szCs w:val="16"/>
                <w:lang w:val="sl-SI" w:eastAsia="sl-SI"/>
              </w:rPr>
              <w:t>(v</w:t>
            </w:r>
            <w:r w:rsidR="00DF22E8" w:rsidRPr="00182104">
              <w:rPr>
                <w:rFonts w:cs="Arial"/>
                <w:b/>
                <w:bCs/>
                <w:sz w:val="16"/>
                <w:szCs w:val="16"/>
                <w:lang w:val="sl-SI" w:eastAsia="sl-SI"/>
              </w:rPr>
              <w:t> %</w:t>
            </w:r>
            <w:r w:rsidRPr="00182104">
              <w:rPr>
                <w:rFonts w:cs="Arial"/>
                <w:b/>
                <w:bCs/>
                <w:sz w:val="16"/>
                <w:szCs w:val="16"/>
                <w:lang w:val="sl-SI" w:eastAsia="sl-SI"/>
              </w:rPr>
              <w:t>)</w:t>
            </w:r>
          </w:p>
        </w:tc>
        <w:tc>
          <w:tcPr>
            <w:tcW w:w="1164" w:type="dxa"/>
            <w:tcBorders>
              <w:top w:val="nil"/>
              <w:left w:val="nil"/>
              <w:bottom w:val="single" w:sz="4" w:space="0" w:color="auto"/>
              <w:right w:val="single" w:sz="4" w:space="0" w:color="auto"/>
            </w:tcBorders>
            <w:shd w:val="clear" w:color="auto" w:fill="auto"/>
            <w:vAlign w:val="center"/>
            <w:hideMark/>
          </w:tcPr>
          <w:p w:rsidR="009D635A" w:rsidRPr="00182104" w:rsidRDefault="009B7A1C" w:rsidP="009D635A">
            <w:pPr>
              <w:spacing w:line="240" w:lineRule="auto"/>
              <w:jc w:val="center"/>
              <w:rPr>
                <w:rFonts w:cs="Arial"/>
                <w:b/>
                <w:bCs/>
                <w:sz w:val="16"/>
                <w:szCs w:val="16"/>
                <w:lang w:val="sl-SI" w:eastAsia="sl-SI"/>
              </w:rPr>
            </w:pPr>
            <w:r w:rsidRPr="00182104">
              <w:rPr>
                <w:rFonts w:cs="Arial"/>
                <w:b/>
                <w:bCs/>
                <w:sz w:val="16"/>
                <w:szCs w:val="16"/>
                <w:lang w:val="sl-SI" w:eastAsia="sl-SI"/>
              </w:rPr>
              <w:t>(v EUR)</w:t>
            </w:r>
          </w:p>
        </w:tc>
        <w:tc>
          <w:tcPr>
            <w:tcW w:w="941" w:type="dxa"/>
            <w:tcBorders>
              <w:top w:val="nil"/>
              <w:left w:val="nil"/>
              <w:bottom w:val="single" w:sz="4" w:space="0" w:color="auto"/>
              <w:right w:val="single" w:sz="4" w:space="0" w:color="auto"/>
            </w:tcBorders>
            <w:shd w:val="clear" w:color="auto" w:fill="auto"/>
            <w:vAlign w:val="center"/>
            <w:hideMark/>
          </w:tcPr>
          <w:p w:rsidR="009D635A" w:rsidRPr="00182104" w:rsidRDefault="00BA7C00" w:rsidP="009D635A">
            <w:pPr>
              <w:spacing w:line="240" w:lineRule="auto"/>
              <w:jc w:val="center"/>
              <w:rPr>
                <w:rFonts w:cs="Arial"/>
                <w:b/>
                <w:bCs/>
                <w:sz w:val="16"/>
                <w:szCs w:val="16"/>
                <w:lang w:val="sl-SI" w:eastAsia="sl-SI"/>
              </w:rPr>
            </w:pPr>
            <w:r w:rsidRPr="00182104">
              <w:rPr>
                <w:rFonts w:cs="Arial"/>
                <w:b/>
                <w:bCs/>
                <w:sz w:val="16"/>
                <w:szCs w:val="16"/>
                <w:lang w:val="sl-SI" w:eastAsia="sl-SI"/>
              </w:rPr>
              <w:t> </w:t>
            </w:r>
            <w:r w:rsidR="009B7A1C" w:rsidRPr="00182104">
              <w:rPr>
                <w:rFonts w:cs="Arial"/>
                <w:b/>
                <w:bCs/>
                <w:sz w:val="16"/>
                <w:szCs w:val="16"/>
                <w:lang w:val="sl-SI" w:eastAsia="sl-SI"/>
              </w:rPr>
              <w:t xml:space="preserve">(v </w:t>
            </w:r>
            <w:r w:rsidRPr="00182104">
              <w:rPr>
                <w:rFonts w:cs="Arial"/>
                <w:b/>
                <w:bCs/>
                <w:sz w:val="16"/>
                <w:szCs w:val="16"/>
                <w:lang w:val="sl-SI" w:eastAsia="sl-SI"/>
              </w:rPr>
              <w:t>EUR</w:t>
            </w:r>
            <w:r w:rsidR="009B7A1C" w:rsidRPr="00182104">
              <w:rPr>
                <w:rFonts w:cs="Arial"/>
                <w:b/>
                <w:bCs/>
                <w:sz w:val="16"/>
                <w:szCs w:val="16"/>
                <w:lang w:val="sl-SI" w:eastAsia="sl-SI"/>
              </w:rPr>
              <w:t>)</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9B7A1C" w:rsidP="009D635A">
            <w:pPr>
              <w:spacing w:line="240" w:lineRule="auto"/>
              <w:jc w:val="center"/>
              <w:rPr>
                <w:rFonts w:cs="Arial"/>
                <w:b/>
                <w:bCs/>
                <w:sz w:val="16"/>
                <w:szCs w:val="16"/>
                <w:lang w:val="sl-SI" w:eastAsia="sl-SI"/>
              </w:rPr>
            </w:pPr>
            <w:r w:rsidRPr="00182104">
              <w:rPr>
                <w:rFonts w:cs="Arial"/>
                <w:b/>
                <w:bCs/>
                <w:sz w:val="16"/>
                <w:szCs w:val="16"/>
                <w:lang w:val="sl-SI" w:eastAsia="sl-SI"/>
              </w:rPr>
              <w:t>(v EUR)</w:t>
            </w:r>
          </w:p>
        </w:tc>
        <w:tc>
          <w:tcPr>
            <w:tcW w:w="1000" w:type="dxa"/>
            <w:tcBorders>
              <w:top w:val="nil"/>
              <w:left w:val="nil"/>
              <w:bottom w:val="single" w:sz="4" w:space="0" w:color="auto"/>
              <w:right w:val="single" w:sz="4" w:space="0" w:color="auto"/>
            </w:tcBorders>
            <w:shd w:val="clear" w:color="auto" w:fill="auto"/>
            <w:noWrap/>
            <w:vAlign w:val="center"/>
            <w:hideMark/>
          </w:tcPr>
          <w:p w:rsidR="009D635A" w:rsidRPr="00182104" w:rsidRDefault="009B7A1C" w:rsidP="009D635A">
            <w:pPr>
              <w:spacing w:line="240" w:lineRule="auto"/>
              <w:jc w:val="center"/>
              <w:rPr>
                <w:rFonts w:cs="Arial"/>
                <w:b/>
                <w:bCs/>
                <w:sz w:val="16"/>
                <w:szCs w:val="16"/>
                <w:lang w:val="sl-SI" w:eastAsia="sl-SI"/>
              </w:rPr>
            </w:pPr>
            <w:r w:rsidRPr="00182104">
              <w:rPr>
                <w:rFonts w:cs="Arial"/>
                <w:b/>
                <w:bCs/>
                <w:sz w:val="16"/>
                <w:szCs w:val="16"/>
                <w:lang w:val="sl-SI" w:eastAsia="sl-SI"/>
              </w:rPr>
              <w:t>(v</w:t>
            </w:r>
            <w:r w:rsidR="00DF22E8" w:rsidRPr="00182104">
              <w:rPr>
                <w:rFonts w:cs="Arial"/>
                <w:b/>
                <w:bCs/>
                <w:sz w:val="16"/>
                <w:szCs w:val="16"/>
                <w:lang w:val="sl-SI" w:eastAsia="sl-SI"/>
              </w:rPr>
              <w:t> %</w:t>
            </w:r>
            <w:r w:rsidRPr="00182104">
              <w:rPr>
                <w:rFonts w:cs="Arial"/>
                <w:b/>
                <w:bCs/>
                <w:sz w:val="16"/>
                <w:szCs w:val="16"/>
                <w:lang w:val="sl-SI" w:eastAsia="sl-SI"/>
              </w:rPr>
              <w:t>)</w:t>
            </w:r>
          </w:p>
        </w:tc>
        <w:tc>
          <w:tcPr>
            <w:tcW w:w="1000" w:type="dxa"/>
            <w:tcBorders>
              <w:top w:val="nil"/>
              <w:left w:val="nil"/>
              <w:bottom w:val="single" w:sz="4" w:space="0" w:color="auto"/>
              <w:right w:val="single" w:sz="4" w:space="0" w:color="auto"/>
            </w:tcBorders>
            <w:shd w:val="clear" w:color="auto" w:fill="auto"/>
            <w:noWrap/>
            <w:vAlign w:val="center"/>
            <w:hideMark/>
          </w:tcPr>
          <w:p w:rsidR="009D635A" w:rsidRPr="00182104" w:rsidRDefault="009B7A1C" w:rsidP="009D635A">
            <w:pPr>
              <w:spacing w:line="240" w:lineRule="auto"/>
              <w:jc w:val="center"/>
              <w:rPr>
                <w:rFonts w:cs="Arial"/>
                <w:b/>
                <w:bCs/>
                <w:sz w:val="16"/>
                <w:szCs w:val="16"/>
                <w:lang w:val="sl-SI" w:eastAsia="sl-SI"/>
              </w:rPr>
            </w:pPr>
            <w:r w:rsidRPr="00182104">
              <w:rPr>
                <w:rFonts w:cs="Arial"/>
                <w:b/>
                <w:bCs/>
                <w:sz w:val="16"/>
                <w:szCs w:val="16"/>
                <w:lang w:val="sl-SI" w:eastAsia="sl-SI"/>
              </w:rPr>
              <w:t>(v</w:t>
            </w:r>
            <w:r w:rsidR="00DF22E8" w:rsidRPr="00182104">
              <w:rPr>
                <w:rFonts w:cs="Arial"/>
                <w:b/>
                <w:bCs/>
                <w:sz w:val="16"/>
                <w:szCs w:val="16"/>
                <w:lang w:val="sl-SI" w:eastAsia="sl-SI"/>
              </w:rPr>
              <w:t> %</w:t>
            </w:r>
            <w:r w:rsidRPr="00182104">
              <w:rPr>
                <w:rFonts w:cs="Arial"/>
                <w:b/>
                <w:bCs/>
                <w:sz w:val="16"/>
                <w:szCs w:val="16"/>
                <w:lang w:val="sl-SI" w:eastAsia="sl-SI"/>
              </w:rPr>
              <w:t>)</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b/>
                <w:bCs/>
                <w:sz w:val="16"/>
                <w:szCs w:val="16"/>
                <w:lang w:val="sl-SI" w:eastAsia="sl-SI"/>
              </w:rPr>
            </w:pPr>
            <w:r w:rsidRPr="00182104">
              <w:rPr>
                <w:rFonts w:cs="Arial"/>
                <w:b/>
                <w:bCs/>
                <w:sz w:val="16"/>
                <w:szCs w:val="16"/>
                <w:lang w:val="sl-SI" w:eastAsia="sl-SI"/>
              </w:rPr>
              <w:t> </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SKUPAJ VSI PRORAČUNSKI UPORABNIKI (A + B)</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3.559.086.381</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86.023.028</w:t>
            </w:r>
          </w:p>
        </w:tc>
        <w:tc>
          <w:tcPr>
            <w:tcW w:w="1040" w:type="dxa"/>
            <w:tcBorders>
              <w:top w:val="nil"/>
              <w:left w:val="nil"/>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17.087.570</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100</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100</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3.739.444.790</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92.351.238</w:t>
            </w:r>
          </w:p>
        </w:tc>
        <w:tc>
          <w:tcPr>
            <w:tcW w:w="1220" w:type="dxa"/>
            <w:tcBorders>
              <w:top w:val="nil"/>
              <w:left w:val="nil"/>
              <w:bottom w:val="single" w:sz="4" w:space="0" w:color="auto"/>
              <w:right w:val="single" w:sz="4" w:space="0" w:color="auto"/>
            </w:tcBorders>
            <w:shd w:val="clear" w:color="auto" w:fill="auto"/>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23.458.876</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100</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100</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000000" w:fill="FFFF99"/>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A.</w:t>
            </w:r>
          </w:p>
        </w:tc>
        <w:tc>
          <w:tcPr>
            <w:tcW w:w="4322" w:type="dxa"/>
            <w:tcBorders>
              <w:top w:val="nil"/>
              <w:left w:val="nil"/>
              <w:bottom w:val="single" w:sz="4" w:space="0" w:color="auto"/>
              <w:right w:val="single" w:sz="4" w:space="0" w:color="auto"/>
            </w:tcBorders>
            <w:shd w:val="clear" w:color="000000" w:fill="FFFF99"/>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NEPOSREDNI UPORABNIKI PRORAČUNOV (I. + II.)</w:t>
            </w:r>
          </w:p>
        </w:tc>
        <w:tc>
          <w:tcPr>
            <w:tcW w:w="1164" w:type="dxa"/>
            <w:tcBorders>
              <w:top w:val="nil"/>
              <w:left w:val="nil"/>
              <w:bottom w:val="single" w:sz="4" w:space="0" w:color="auto"/>
              <w:right w:val="single" w:sz="4" w:space="0" w:color="auto"/>
            </w:tcBorders>
            <w:shd w:val="clear" w:color="000000" w:fill="FFFF99"/>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916.496.687</w:t>
            </w:r>
          </w:p>
        </w:tc>
        <w:tc>
          <w:tcPr>
            <w:tcW w:w="1060" w:type="dxa"/>
            <w:tcBorders>
              <w:top w:val="nil"/>
              <w:left w:val="nil"/>
              <w:bottom w:val="single" w:sz="4" w:space="0" w:color="auto"/>
              <w:right w:val="single" w:sz="4" w:space="0" w:color="auto"/>
            </w:tcBorders>
            <w:shd w:val="clear" w:color="000000" w:fill="FFFF99"/>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10.271.659</w:t>
            </w:r>
          </w:p>
        </w:tc>
        <w:tc>
          <w:tcPr>
            <w:tcW w:w="1040" w:type="dxa"/>
            <w:tcBorders>
              <w:top w:val="nil"/>
              <w:left w:val="nil"/>
              <w:bottom w:val="single" w:sz="4" w:space="0" w:color="auto"/>
              <w:right w:val="single" w:sz="4" w:space="0" w:color="auto"/>
            </w:tcBorders>
            <w:shd w:val="clear" w:color="000000" w:fill="FFFF99"/>
            <w:noWrap/>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221.480</w:t>
            </w:r>
          </w:p>
        </w:tc>
        <w:tc>
          <w:tcPr>
            <w:tcW w:w="960" w:type="dxa"/>
            <w:tcBorders>
              <w:top w:val="nil"/>
              <w:left w:val="nil"/>
              <w:bottom w:val="single" w:sz="4" w:space="0" w:color="auto"/>
              <w:right w:val="single" w:sz="4" w:space="0" w:color="auto"/>
            </w:tcBorders>
            <w:shd w:val="clear" w:color="000000" w:fill="FFFF99"/>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10,90</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000000" w:fill="FFFF99"/>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1,52</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000000" w:fill="FFFF99"/>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956.902.692</w:t>
            </w:r>
          </w:p>
        </w:tc>
        <w:tc>
          <w:tcPr>
            <w:tcW w:w="941" w:type="dxa"/>
            <w:tcBorders>
              <w:top w:val="nil"/>
              <w:left w:val="nil"/>
              <w:bottom w:val="single" w:sz="4" w:space="0" w:color="auto"/>
              <w:right w:val="single" w:sz="4" w:space="0" w:color="auto"/>
            </w:tcBorders>
            <w:shd w:val="clear" w:color="000000" w:fill="FFFF99"/>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12.210.143</w:t>
            </w:r>
          </w:p>
        </w:tc>
        <w:tc>
          <w:tcPr>
            <w:tcW w:w="1220" w:type="dxa"/>
            <w:tcBorders>
              <w:top w:val="nil"/>
              <w:left w:val="nil"/>
              <w:bottom w:val="single" w:sz="4" w:space="0" w:color="auto"/>
              <w:right w:val="single" w:sz="4" w:space="0" w:color="auto"/>
            </w:tcBorders>
            <w:shd w:val="clear" w:color="000000" w:fill="FFFF99"/>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357.392</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000000" w:fill="FFFF99"/>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13,22</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000000" w:fill="FFFF99"/>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1,52</w:t>
            </w:r>
            <w:r w:rsidRPr="00182104">
              <w:rPr>
                <w:rFonts w:cs="Arial"/>
                <w:sz w:val="16"/>
                <w:szCs w:val="16"/>
                <w:lang w:val="sl-SI" w:eastAsia="sl-SI"/>
              </w:rPr>
              <w:t xml:space="preserve"> </w:t>
            </w:r>
          </w:p>
        </w:tc>
      </w:tr>
      <w:tr w:rsidR="009D635A" w:rsidRPr="00182104" w:rsidTr="00CE04ED">
        <w:trPr>
          <w:trHeight w:val="43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b/>
                <w:bCs/>
                <w:i/>
                <w:iCs/>
                <w:sz w:val="16"/>
                <w:szCs w:val="16"/>
                <w:lang w:val="sl-SI" w:eastAsia="sl-SI"/>
              </w:rPr>
            </w:pPr>
            <w:r w:rsidRPr="00182104">
              <w:rPr>
                <w:rFonts w:cs="Arial"/>
                <w:b/>
                <w:bCs/>
                <w:i/>
                <w:iCs/>
                <w:sz w:val="16"/>
                <w:szCs w:val="16"/>
                <w:lang w:val="sl-SI" w:eastAsia="sl-SI"/>
              </w:rPr>
              <w:t>I.</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i/>
                <w:iCs/>
                <w:sz w:val="16"/>
                <w:szCs w:val="16"/>
                <w:lang w:val="sl-SI" w:eastAsia="sl-SI"/>
              </w:rPr>
            </w:pPr>
            <w:r w:rsidRPr="00182104">
              <w:rPr>
                <w:rFonts w:cs="Arial"/>
                <w:i/>
                <w:iCs/>
                <w:sz w:val="16"/>
                <w:szCs w:val="16"/>
                <w:lang w:val="sl-SI" w:eastAsia="sl-SI"/>
              </w:rPr>
              <w:t>NEPOSREDNI UPORABNIKI DRŽAVNEGA PRORAČUNA</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806.931.493</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9.042.285</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i/>
                <w:iCs/>
                <w:color w:val="000000"/>
                <w:sz w:val="16"/>
                <w:szCs w:val="16"/>
                <w:lang w:val="sl-SI" w:eastAsia="sl-SI"/>
              </w:rPr>
            </w:pPr>
            <w:r w:rsidRPr="00182104">
              <w:rPr>
                <w:rFonts w:cs="Arial"/>
                <w:i/>
                <w:iCs/>
                <w:color w:val="000000"/>
                <w:sz w:val="16"/>
                <w:szCs w:val="16"/>
                <w:lang w:val="sl-SI" w:eastAsia="sl-SI"/>
              </w:rPr>
              <w:t>221480,04</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9D635A" w:rsidRPr="00182104">
              <w:rPr>
                <w:rFonts w:cs="Arial"/>
                <w:i/>
                <w:iCs/>
                <w:sz w:val="16"/>
                <w:szCs w:val="16"/>
                <w:lang w:val="sl-SI" w:eastAsia="sl-SI"/>
              </w:rPr>
              <w:t>9,37</w:t>
            </w:r>
            <w:r w:rsidRPr="00182104">
              <w:rPr>
                <w:rFonts w:cs="Arial"/>
                <w:i/>
                <w:iCs/>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9D635A" w:rsidRPr="00182104">
              <w:rPr>
                <w:rFonts w:cs="Arial"/>
                <w:i/>
                <w:iCs/>
                <w:sz w:val="16"/>
                <w:szCs w:val="16"/>
                <w:lang w:val="sl-SI" w:eastAsia="sl-SI"/>
              </w:rPr>
              <w:t>-</w:t>
            </w:r>
            <w:r w:rsidRPr="00182104">
              <w:rPr>
                <w:rFonts w:cs="Arial"/>
                <w:i/>
                <w:iCs/>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842.405.379</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10.896.035</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color w:val="000000"/>
                <w:sz w:val="16"/>
                <w:szCs w:val="16"/>
                <w:lang w:val="sl-SI" w:eastAsia="sl-SI"/>
              </w:rPr>
            </w:pPr>
            <w:r w:rsidRPr="00182104">
              <w:rPr>
                <w:rFonts w:cs="Arial"/>
                <w:i/>
                <w:iCs/>
                <w:color w:val="000000"/>
                <w:sz w:val="16"/>
                <w:szCs w:val="16"/>
                <w:lang w:val="sl-SI" w:eastAsia="sl-SI"/>
              </w:rPr>
              <w:t xml:space="preserve">    </w:t>
            </w:r>
            <w:r w:rsidR="009D635A" w:rsidRPr="00182104">
              <w:rPr>
                <w:rFonts w:cs="Arial"/>
                <w:i/>
                <w:iCs/>
                <w:color w:val="000000"/>
                <w:sz w:val="16"/>
                <w:szCs w:val="16"/>
                <w:lang w:val="sl-SI" w:eastAsia="sl-SI"/>
              </w:rPr>
              <w:t>357.392</w:t>
            </w:r>
            <w:r w:rsidRPr="00182104">
              <w:rPr>
                <w:rFonts w:cs="Arial"/>
                <w:i/>
                <w:iCs/>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11,80</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1,52</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1.1.</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NEVLADNI PRORAČUNSKI UPORABNIKI</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26.151.301</w:t>
            </w:r>
          </w:p>
        </w:tc>
        <w:tc>
          <w:tcPr>
            <w:tcW w:w="1060"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114.555</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0,12</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#SKLIC!</w:t>
            </w:r>
          </w:p>
        </w:tc>
        <w:tc>
          <w:tcPr>
            <w:tcW w:w="941"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117.854</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0,13</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1.2.</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VLADNI PRORAČUNSKI UPORABNIKI</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669.677.940</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8.840.553</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9,12</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27.338.984</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10.663.946</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11,55</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1.2.1.</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VLADNE SLUŽBE</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21.211.742</w:t>
            </w:r>
          </w:p>
        </w:tc>
        <w:tc>
          <w:tcPr>
            <w:tcW w:w="1060"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103.131</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0,14</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699.867.583</w:t>
            </w:r>
          </w:p>
        </w:tc>
        <w:tc>
          <w:tcPr>
            <w:tcW w:w="941"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111.955</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0,12</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1.2.2.</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MINISTRSTVA IN ORGANI V SESTAVI</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605.739.896</w:t>
            </w:r>
          </w:p>
        </w:tc>
        <w:tc>
          <w:tcPr>
            <w:tcW w:w="1060"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8.586.595</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8,83</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22.781.293</w:t>
            </w:r>
          </w:p>
        </w:tc>
        <w:tc>
          <w:tcPr>
            <w:tcW w:w="941"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10.334.149</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11,19</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1.2.3.</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UPRAVNE ENOTE</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42.726.303</w:t>
            </w:r>
          </w:p>
        </w:tc>
        <w:tc>
          <w:tcPr>
            <w:tcW w:w="1060"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150.827</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0,15</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633.148.308</w:t>
            </w:r>
          </w:p>
        </w:tc>
        <w:tc>
          <w:tcPr>
            <w:tcW w:w="941"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217.842</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0,24</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1.3.</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PRAVOSODNI PRORAČUNSKI UPORABNIKI</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111.102.252</w:t>
            </w:r>
          </w:p>
        </w:tc>
        <w:tc>
          <w:tcPr>
            <w:tcW w:w="1060"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87.177</w:t>
            </w:r>
          </w:p>
        </w:tc>
        <w:tc>
          <w:tcPr>
            <w:tcW w:w="1040" w:type="dxa"/>
            <w:tcBorders>
              <w:top w:val="nil"/>
              <w:left w:val="nil"/>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221.480</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0,13</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1,52</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43.937.982</w:t>
            </w:r>
          </w:p>
        </w:tc>
        <w:tc>
          <w:tcPr>
            <w:tcW w:w="941"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114.235</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357.392</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0,12</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1,52</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b/>
                <w:bCs/>
                <w:i/>
                <w:iCs/>
                <w:sz w:val="16"/>
                <w:szCs w:val="16"/>
                <w:lang w:val="sl-SI" w:eastAsia="sl-SI"/>
              </w:rPr>
            </w:pPr>
            <w:r w:rsidRPr="00182104">
              <w:rPr>
                <w:rFonts w:cs="Arial"/>
                <w:b/>
                <w:bCs/>
                <w:i/>
                <w:iCs/>
                <w:sz w:val="16"/>
                <w:szCs w:val="16"/>
                <w:lang w:val="sl-SI" w:eastAsia="sl-SI"/>
              </w:rPr>
              <w:t>II.</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i/>
                <w:iCs/>
                <w:sz w:val="16"/>
                <w:szCs w:val="16"/>
                <w:lang w:val="sl-SI" w:eastAsia="sl-SI"/>
              </w:rPr>
            </w:pPr>
            <w:r w:rsidRPr="00182104">
              <w:rPr>
                <w:rFonts w:cs="Arial"/>
                <w:i/>
                <w:iCs/>
                <w:sz w:val="16"/>
                <w:szCs w:val="16"/>
                <w:lang w:val="sl-SI" w:eastAsia="sl-SI"/>
              </w:rPr>
              <w:t>OBČINE</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108.601.121</w:t>
            </w:r>
          </w:p>
        </w:tc>
        <w:tc>
          <w:tcPr>
            <w:tcW w:w="1060"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1.222.986</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1,53</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115.198.812</w:t>
            </w:r>
          </w:p>
        </w:tc>
        <w:tc>
          <w:tcPr>
            <w:tcW w:w="941"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1.304.772</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1,41</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2.2.</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 xml:space="preserve">KRAJEVNE SKUPNOSTI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964.073</w:t>
            </w:r>
          </w:p>
        </w:tc>
        <w:tc>
          <w:tcPr>
            <w:tcW w:w="1060"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6.388</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0,01</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113.466.707</w:t>
            </w:r>
          </w:p>
        </w:tc>
        <w:tc>
          <w:tcPr>
            <w:tcW w:w="941" w:type="dxa"/>
            <w:tcBorders>
              <w:top w:val="nil"/>
              <w:left w:val="nil"/>
              <w:bottom w:val="single" w:sz="4" w:space="0" w:color="auto"/>
              <w:right w:val="single" w:sz="4" w:space="0" w:color="auto"/>
            </w:tcBorders>
            <w:shd w:val="clear" w:color="auto" w:fill="auto"/>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9.336</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0,01</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000000" w:fill="FFFF99"/>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B.</w:t>
            </w:r>
          </w:p>
        </w:tc>
        <w:tc>
          <w:tcPr>
            <w:tcW w:w="4322" w:type="dxa"/>
            <w:tcBorders>
              <w:top w:val="nil"/>
              <w:left w:val="nil"/>
              <w:bottom w:val="single" w:sz="4" w:space="0" w:color="auto"/>
              <w:right w:val="single" w:sz="4" w:space="0" w:color="auto"/>
            </w:tcBorders>
            <w:shd w:val="clear" w:color="000000" w:fill="FFFF99"/>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POSREDNI UPORABNIKI PRORAČUNOV</w:t>
            </w:r>
          </w:p>
        </w:tc>
        <w:tc>
          <w:tcPr>
            <w:tcW w:w="1164" w:type="dxa"/>
            <w:tcBorders>
              <w:top w:val="nil"/>
              <w:left w:val="nil"/>
              <w:bottom w:val="single" w:sz="4" w:space="0" w:color="auto"/>
              <w:right w:val="single" w:sz="4" w:space="0" w:color="auto"/>
            </w:tcBorders>
            <w:shd w:val="clear" w:color="000000" w:fill="FFFF99"/>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2.642.589.694</w:t>
            </w:r>
          </w:p>
        </w:tc>
        <w:tc>
          <w:tcPr>
            <w:tcW w:w="1060" w:type="dxa"/>
            <w:tcBorders>
              <w:top w:val="nil"/>
              <w:left w:val="nil"/>
              <w:bottom w:val="single" w:sz="4" w:space="0" w:color="auto"/>
              <w:right w:val="single" w:sz="4" w:space="0" w:color="auto"/>
            </w:tcBorders>
            <w:shd w:val="clear" w:color="000000" w:fill="FFFF99"/>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75.751.369</w:t>
            </w:r>
          </w:p>
        </w:tc>
        <w:tc>
          <w:tcPr>
            <w:tcW w:w="1040" w:type="dxa"/>
            <w:tcBorders>
              <w:top w:val="nil"/>
              <w:left w:val="nil"/>
              <w:bottom w:val="single" w:sz="4" w:space="0" w:color="auto"/>
              <w:right w:val="single" w:sz="4" w:space="0" w:color="auto"/>
            </w:tcBorders>
            <w:shd w:val="clear" w:color="000000" w:fill="FFFF99"/>
            <w:noWrap/>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16.866.090</w:t>
            </w:r>
          </w:p>
        </w:tc>
        <w:tc>
          <w:tcPr>
            <w:tcW w:w="960" w:type="dxa"/>
            <w:tcBorders>
              <w:top w:val="nil"/>
              <w:left w:val="nil"/>
              <w:bottom w:val="single" w:sz="4" w:space="0" w:color="auto"/>
              <w:right w:val="single" w:sz="4" w:space="0" w:color="auto"/>
            </w:tcBorders>
            <w:shd w:val="clear" w:color="000000" w:fill="FFFF99"/>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89,10</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000000" w:fill="FFFF99"/>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98,48</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000000" w:fill="FFFF99"/>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1.030.606</w:t>
            </w:r>
          </w:p>
        </w:tc>
        <w:tc>
          <w:tcPr>
            <w:tcW w:w="941" w:type="dxa"/>
            <w:tcBorders>
              <w:top w:val="nil"/>
              <w:left w:val="nil"/>
              <w:bottom w:val="single" w:sz="4" w:space="0" w:color="auto"/>
              <w:right w:val="single" w:sz="4" w:space="0" w:color="auto"/>
            </w:tcBorders>
            <w:shd w:val="clear" w:color="000000" w:fill="FFFF99"/>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80.141.095</w:t>
            </w:r>
          </w:p>
        </w:tc>
        <w:tc>
          <w:tcPr>
            <w:tcW w:w="1220" w:type="dxa"/>
            <w:tcBorders>
              <w:top w:val="nil"/>
              <w:left w:val="nil"/>
              <w:bottom w:val="single" w:sz="4" w:space="0" w:color="auto"/>
              <w:right w:val="single" w:sz="4" w:space="0" w:color="auto"/>
            </w:tcBorders>
            <w:shd w:val="clear" w:color="000000" w:fill="FFFF99"/>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23.101.484</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000000" w:fill="FFFF99"/>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86,78</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000000" w:fill="FFFF99"/>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98,48</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b/>
                <w:bCs/>
                <w:i/>
                <w:iCs/>
                <w:sz w:val="16"/>
                <w:szCs w:val="16"/>
                <w:lang w:val="sl-SI" w:eastAsia="sl-SI"/>
              </w:rPr>
            </w:pPr>
            <w:r w:rsidRPr="00182104">
              <w:rPr>
                <w:rFonts w:cs="Arial"/>
                <w:b/>
                <w:bCs/>
                <w:i/>
                <w:iCs/>
                <w:sz w:val="16"/>
                <w:szCs w:val="16"/>
                <w:lang w:val="sl-SI" w:eastAsia="sl-SI"/>
              </w:rPr>
              <w:t>III./1</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i/>
                <w:iCs/>
                <w:sz w:val="16"/>
                <w:szCs w:val="16"/>
                <w:lang w:val="sl-SI" w:eastAsia="sl-SI"/>
              </w:rPr>
            </w:pPr>
            <w:r w:rsidRPr="00182104">
              <w:rPr>
                <w:rFonts w:cs="Arial"/>
                <w:i/>
                <w:iCs/>
                <w:sz w:val="16"/>
                <w:szCs w:val="16"/>
                <w:lang w:val="sl-SI" w:eastAsia="sl-SI"/>
              </w:rPr>
              <w:t>JAVNI ZAVODI</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2.551.841.249</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75.048.050</w:t>
            </w:r>
          </w:p>
        </w:tc>
        <w:tc>
          <w:tcPr>
            <w:tcW w:w="1040" w:type="dxa"/>
            <w:tcBorders>
              <w:top w:val="nil"/>
              <w:left w:val="nil"/>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16.866.090</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9D635A" w:rsidRPr="00182104">
              <w:rPr>
                <w:rFonts w:cs="Arial"/>
                <w:i/>
                <w:iCs/>
                <w:sz w:val="16"/>
                <w:szCs w:val="16"/>
                <w:lang w:val="sl-SI" w:eastAsia="sl-SI"/>
              </w:rPr>
              <w:t>88,49</w:t>
            </w:r>
            <w:r w:rsidRPr="00182104">
              <w:rPr>
                <w:rFonts w:cs="Arial"/>
                <w:i/>
                <w:iCs/>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9D635A" w:rsidRPr="00182104">
              <w:rPr>
                <w:rFonts w:cs="Arial"/>
                <w:i/>
                <w:iCs/>
                <w:sz w:val="16"/>
                <w:szCs w:val="16"/>
                <w:lang w:val="sl-SI" w:eastAsia="sl-SI"/>
              </w:rPr>
              <w:t>-</w:t>
            </w:r>
            <w:r w:rsidRPr="00182104">
              <w:rPr>
                <w:rFonts w:cs="Arial"/>
                <w:i/>
                <w:iCs/>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2.782.542.097</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79.870.793</w:t>
            </w:r>
          </w:p>
        </w:tc>
        <w:tc>
          <w:tcPr>
            <w:tcW w:w="1220" w:type="dxa"/>
            <w:tcBorders>
              <w:top w:val="nil"/>
              <w:left w:val="nil"/>
              <w:bottom w:val="single" w:sz="4" w:space="0" w:color="auto"/>
              <w:right w:val="single" w:sz="4" w:space="0" w:color="auto"/>
            </w:tcBorders>
            <w:shd w:val="clear" w:color="auto" w:fill="auto"/>
            <w:noWrap/>
            <w:vAlign w:val="center"/>
            <w:hideMark/>
          </w:tcPr>
          <w:p w:rsidR="009D635A" w:rsidRPr="00182104" w:rsidRDefault="00F333F3" w:rsidP="009D635A">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9D635A" w:rsidRPr="00182104">
              <w:rPr>
                <w:rFonts w:cs="Arial"/>
                <w:i/>
                <w:iCs/>
                <w:sz w:val="16"/>
                <w:szCs w:val="16"/>
                <w:lang w:val="sl-SI" w:eastAsia="sl-SI"/>
              </w:rPr>
              <w:t>23.101.484</w:t>
            </w:r>
            <w:r w:rsidRPr="00182104">
              <w:rPr>
                <w:rFonts w:cs="Arial"/>
                <w:i/>
                <w:iCs/>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86,49</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98,48</w:t>
            </w:r>
            <w:r w:rsidRPr="00182104">
              <w:rPr>
                <w:rFonts w:cs="Arial"/>
                <w:sz w:val="16"/>
                <w:szCs w:val="16"/>
                <w:lang w:val="sl-SI" w:eastAsia="sl-SI"/>
              </w:rPr>
              <w:t xml:space="preserve"> </w:t>
            </w:r>
          </w:p>
        </w:tc>
      </w:tr>
      <w:tr w:rsidR="009D635A" w:rsidRPr="00182104" w:rsidTr="00CE04ED">
        <w:trPr>
          <w:trHeight w:val="45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3.1.</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S PODROČJA VZGOJE, IZOBRAŽEVANJA IN ŠPORTA</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1.253.699.632</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4.169.882</w:t>
            </w:r>
          </w:p>
        </w:tc>
        <w:tc>
          <w:tcPr>
            <w:tcW w:w="1040" w:type="dxa"/>
            <w:tcBorders>
              <w:top w:val="nil"/>
              <w:left w:val="nil"/>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522.156</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5,11</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2,91</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2.687.524.827</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4.365.626</w:t>
            </w:r>
          </w:p>
        </w:tc>
        <w:tc>
          <w:tcPr>
            <w:tcW w:w="1220" w:type="dxa"/>
            <w:tcBorders>
              <w:top w:val="nil"/>
              <w:left w:val="nil"/>
              <w:bottom w:val="single" w:sz="4" w:space="0" w:color="auto"/>
              <w:right w:val="single" w:sz="4" w:space="0" w:color="auto"/>
            </w:tcBorders>
            <w:shd w:val="clear" w:color="auto" w:fill="auto"/>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728.417</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4,73</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3,11</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3.2.</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S PODROČJA ZDRAVSTVA</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831.590.242</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67.656.150</w:t>
            </w:r>
          </w:p>
        </w:tc>
        <w:tc>
          <w:tcPr>
            <w:tcW w:w="1040" w:type="dxa"/>
            <w:tcBorders>
              <w:top w:val="nil"/>
              <w:left w:val="nil"/>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16.312.536</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79,33</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95,40</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1.311.953.490</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71.859.181</w:t>
            </w:r>
          </w:p>
        </w:tc>
        <w:tc>
          <w:tcPr>
            <w:tcW w:w="1220" w:type="dxa"/>
            <w:tcBorders>
              <w:top w:val="nil"/>
              <w:left w:val="nil"/>
              <w:bottom w:val="single" w:sz="4" w:space="0" w:color="auto"/>
              <w:right w:val="single" w:sz="4" w:space="0" w:color="auto"/>
            </w:tcBorders>
            <w:shd w:val="clear" w:color="auto" w:fill="auto"/>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22.336.422</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77,81</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95,22</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3.3.</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S PODROČJA SOCIALNEGA VARSTVA</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195.589.208</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1.172.243</w:t>
            </w:r>
          </w:p>
        </w:tc>
        <w:tc>
          <w:tcPr>
            <w:tcW w:w="1040" w:type="dxa"/>
            <w:tcBorders>
              <w:top w:val="nil"/>
              <w:left w:val="nil"/>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30.935</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1,46</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0,17</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883.721.371</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1.222.912</w:t>
            </w:r>
          </w:p>
        </w:tc>
        <w:tc>
          <w:tcPr>
            <w:tcW w:w="1220" w:type="dxa"/>
            <w:tcBorders>
              <w:top w:val="nil"/>
              <w:left w:val="nil"/>
              <w:bottom w:val="single" w:sz="4" w:space="0" w:color="auto"/>
              <w:right w:val="single" w:sz="4" w:space="0" w:color="auto"/>
            </w:tcBorders>
            <w:shd w:val="clear" w:color="auto" w:fill="auto"/>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35.946</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1,32</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0,15</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3.4.</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S PODROČJA KULTURE</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144.056.354</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634.305</w:t>
            </w:r>
          </w:p>
        </w:tc>
        <w:tc>
          <w:tcPr>
            <w:tcW w:w="1040" w:type="dxa"/>
            <w:tcBorders>
              <w:top w:val="nil"/>
              <w:left w:val="nil"/>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464</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0,81</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0,00</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205.312.221</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741.569</w:t>
            </w:r>
          </w:p>
        </w:tc>
        <w:tc>
          <w:tcPr>
            <w:tcW w:w="1220" w:type="dxa"/>
            <w:tcBorders>
              <w:top w:val="nil"/>
              <w:left w:val="nil"/>
              <w:bottom w:val="single" w:sz="4" w:space="0" w:color="auto"/>
              <w:right w:val="single" w:sz="4" w:space="0" w:color="auto"/>
            </w:tcBorders>
            <w:shd w:val="clear" w:color="auto" w:fill="auto"/>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625</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0,80</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0,003</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3.5.</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S PODROČJA RAZISKOVALNE DEJAVNOSTI</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65.237.956</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520.963</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0,71</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150.440.992</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493.421</w:t>
            </w:r>
          </w:p>
        </w:tc>
        <w:tc>
          <w:tcPr>
            <w:tcW w:w="1220" w:type="dxa"/>
            <w:tcBorders>
              <w:top w:val="nil"/>
              <w:left w:val="nil"/>
              <w:bottom w:val="single" w:sz="4" w:space="0" w:color="auto"/>
              <w:right w:val="single" w:sz="4" w:space="0" w:color="auto"/>
            </w:tcBorders>
            <w:shd w:val="clear" w:color="auto" w:fill="auto"/>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0,53</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3.6.</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S PODROČJA KMETIJSTVA IN GOZDARSTVA</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31.469.677</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123.907</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0,21</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69.577.329</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324.749</w:t>
            </w:r>
          </w:p>
        </w:tc>
        <w:tc>
          <w:tcPr>
            <w:tcW w:w="1220" w:type="dxa"/>
            <w:tcBorders>
              <w:top w:val="nil"/>
              <w:left w:val="nil"/>
              <w:bottom w:val="single" w:sz="4" w:space="0" w:color="auto"/>
              <w:right w:val="single" w:sz="4" w:space="0" w:color="auto"/>
            </w:tcBorders>
            <w:shd w:val="clear" w:color="auto" w:fill="auto"/>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0,35</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3.7.</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S PODROČJA OKOLJA IN PROSTORA</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4.961.887</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2.615</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0,01</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33.094.257</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3.898</w:t>
            </w:r>
          </w:p>
        </w:tc>
        <w:tc>
          <w:tcPr>
            <w:tcW w:w="1220" w:type="dxa"/>
            <w:tcBorders>
              <w:top w:val="nil"/>
              <w:left w:val="nil"/>
              <w:bottom w:val="single" w:sz="4" w:space="0" w:color="auto"/>
              <w:right w:val="single" w:sz="4" w:space="0" w:color="auto"/>
            </w:tcBorders>
            <w:shd w:val="clear" w:color="auto" w:fill="auto"/>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0,004</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3.9.</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S PODROČJA GOSPODARSKIH DEJAVNOSTI</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8.079.750</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123.099</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0,19</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5.295.511</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118.292</w:t>
            </w:r>
          </w:p>
        </w:tc>
        <w:tc>
          <w:tcPr>
            <w:tcW w:w="1220" w:type="dxa"/>
            <w:tcBorders>
              <w:top w:val="nil"/>
              <w:left w:val="nil"/>
              <w:bottom w:val="single" w:sz="4" w:space="0" w:color="auto"/>
              <w:right w:val="single" w:sz="4" w:space="0" w:color="auto"/>
            </w:tcBorders>
            <w:shd w:val="clear" w:color="auto" w:fill="auto"/>
            <w:noWrap/>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0,13</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3.10.</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S PODROČJA MALEGA GOSP</w:t>
            </w:r>
            <w:r w:rsidR="009B7A1C" w:rsidRPr="00182104">
              <w:rPr>
                <w:rFonts w:cs="Arial"/>
                <w:sz w:val="16"/>
                <w:szCs w:val="16"/>
                <w:lang w:val="sl-SI" w:eastAsia="sl-SI"/>
              </w:rPr>
              <w:t>ODARSTVA</w:t>
            </w:r>
            <w:r w:rsidRPr="00182104">
              <w:rPr>
                <w:rFonts w:cs="Arial"/>
                <w:sz w:val="16"/>
                <w:szCs w:val="16"/>
                <w:lang w:val="sl-SI" w:eastAsia="sl-SI"/>
              </w:rPr>
              <w:t xml:space="preserve"> IN TURIZMA</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3.170.948</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41.556</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0,04</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8.969.267</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60.428</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75</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0,07</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0,0003</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3.11.</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S PODROČJA JAVNEGA REDA IN VARNOSTI</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13.985.595</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603.329</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0,64</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4.097.131</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680.718</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0,74</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b/>
                <w:bCs/>
                <w:i/>
                <w:iCs/>
                <w:sz w:val="16"/>
                <w:szCs w:val="16"/>
                <w:lang w:val="sl-SI" w:eastAsia="sl-SI"/>
              </w:rPr>
            </w:pPr>
            <w:r w:rsidRPr="00182104">
              <w:rPr>
                <w:rFonts w:cs="Arial"/>
                <w:b/>
                <w:bCs/>
                <w:i/>
                <w:iCs/>
                <w:sz w:val="16"/>
                <w:szCs w:val="16"/>
                <w:lang w:val="sl-SI" w:eastAsia="sl-SI"/>
              </w:rPr>
              <w:t>III./2</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i/>
                <w:iCs/>
                <w:sz w:val="16"/>
                <w:szCs w:val="16"/>
                <w:lang w:val="sl-SI" w:eastAsia="sl-SI"/>
              </w:rPr>
            </w:pPr>
            <w:r w:rsidRPr="00182104">
              <w:rPr>
                <w:rFonts w:cs="Arial"/>
                <w:i/>
                <w:iCs/>
                <w:sz w:val="16"/>
                <w:szCs w:val="16"/>
                <w:lang w:val="sl-SI" w:eastAsia="sl-SI"/>
              </w:rPr>
              <w:t>JAVNE AGENCIJE</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24.920.181</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112.934</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color w:val="000000"/>
                <w:sz w:val="16"/>
                <w:szCs w:val="16"/>
                <w:lang w:val="sl-SI" w:eastAsia="sl-SI"/>
              </w:rPr>
            </w:pPr>
            <w:r w:rsidRPr="00182104">
              <w:rPr>
                <w:rFonts w:cs="Arial"/>
                <w:i/>
                <w:iCs/>
                <w:color w:val="000000"/>
                <w:sz w:val="16"/>
                <w:szCs w:val="16"/>
                <w:lang w:val="sl-SI" w:eastAsia="sl-SI"/>
              </w:rPr>
              <w:t xml:space="preserve">       </w:t>
            </w:r>
            <w:r w:rsidR="009D635A" w:rsidRPr="00182104">
              <w:rPr>
                <w:rFonts w:cs="Arial"/>
                <w:i/>
                <w:iCs/>
                <w:color w:val="000000"/>
                <w:sz w:val="16"/>
                <w:szCs w:val="16"/>
                <w:lang w:val="sl-SI" w:eastAsia="sl-SI"/>
              </w:rPr>
              <w:t>-</w:t>
            </w:r>
            <w:r w:rsidRPr="00182104">
              <w:rPr>
                <w:rFonts w:cs="Arial"/>
                <w:i/>
                <w:iCs/>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9D635A" w:rsidRPr="00182104">
              <w:rPr>
                <w:rFonts w:cs="Arial"/>
                <w:i/>
                <w:iCs/>
                <w:sz w:val="16"/>
                <w:szCs w:val="16"/>
                <w:lang w:val="sl-SI" w:eastAsia="sl-SI"/>
              </w:rPr>
              <w:t>0,11</w:t>
            </w:r>
            <w:r w:rsidRPr="00182104">
              <w:rPr>
                <w:rFonts w:cs="Arial"/>
                <w:i/>
                <w:iCs/>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9D635A" w:rsidRPr="00182104">
              <w:rPr>
                <w:rFonts w:cs="Arial"/>
                <w:i/>
                <w:iCs/>
                <w:sz w:val="16"/>
                <w:szCs w:val="16"/>
                <w:lang w:val="sl-SI" w:eastAsia="sl-SI"/>
              </w:rPr>
              <w:t>-</w:t>
            </w:r>
            <w:r w:rsidRPr="00182104">
              <w:rPr>
                <w:rFonts w:cs="Arial"/>
                <w:i/>
                <w:iCs/>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15.063.259</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115.255</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0,12</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b/>
                <w:bCs/>
                <w:i/>
                <w:iCs/>
                <w:sz w:val="16"/>
                <w:szCs w:val="16"/>
                <w:lang w:val="sl-SI" w:eastAsia="sl-SI"/>
              </w:rPr>
            </w:pPr>
            <w:r w:rsidRPr="00182104">
              <w:rPr>
                <w:rFonts w:cs="Arial"/>
                <w:b/>
                <w:bCs/>
                <w:i/>
                <w:iCs/>
                <w:sz w:val="16"/>
                <w:szCs w:val="16"/>
                <w:lang w:val="sl-SI" w:eastAsia="sl-SI"/>
              </w:rPr>
              <w:t>IV.</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i/>
                <w:iCs/>
                <w:sz w:val="16"/>
                <w:szCs w:val="16"/>
                <w:lang w:val="sl-SI" w:eastAsia="sl-SI"/>
              </w:rPr>
            </w:pPr>
            <w:r w:rsidRPr="00182104">
              <w:rPr>
                <w:rFonts w:cs="Arial"/>
                <w:i/>
                <w:iCs/>
                <w:sz w:val="16"/>
                <w:szCs w:val="16"/>
                <w:lang w:val="sl-SI" w:eastAsia="sl-SI"/>
              </w:rPr>
              <w:t>SKLADI IN DRUGI IZVAJALCI SOCIALNEGA ZAV</w:t>
            </w:r>
            <w:r w:rsidR="009B7A1C" w:rsidRPr="00182104">
              <w:rPr>
                <w:rFonts w:cs="Arial"/>
                <w:i/>
                <w:iCs/>
                <w:sz w:val="16"/>
                <w:szCs w:val="16"/>
                <w:lang w:val="sl-SI" w:eastAsia="sl-SI"/>
              </w:rPr>
              <w:t>AROVANJA</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65.240.367</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585.690</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color w:val="000000"/>
                <w:sz w:val="16"/>
                <w:szCs w:val="16"/>
                <w:lang w:val="sl-SI" w:eastAsia="sl-SI"/>
              </w:rPr>
            </w:pPr>
            <w:r w:rsidRPr="00182104">
              <w:rPr>
                <w:rFonts w:cs="Arial"/>
                <w:i/>
                <w:iCs/>
                <w:color w:val="000000"/>
                <w:sz w:val="16"/>
                <w:szCs w:val="16"/>
                <w:lang w:val="sl-SI" w:eastAsia="sl-SI"/>
              </w:rPr>
              <w:t xml:space="preserve">       </w:t>
            </w:r>
            <w:r w:rsidR="009D635A" w:rsidRPr="00182104">
              <w:rPr>
                <w:rFonts w:cs="Arial"/>
                <w:i/>
                <w:iCs/>
                <w:color w:val="000000"/>
                <w:sz w:val="16"/>
                <w:szCs w:val="16"/>
                <w:lang w:val="sl-SI" w:eastAsia="sl-SI"/>
              </w:rPr>
              <w:t>-</w:t>
            </w:r>
            <w:r w:rsidRPr="00182104">
              <w:rPr>
                <w:rFonts w:cs="Arial"/>
                <w:i/>
                <w:iCs/>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9D635A" w:rsidRPr="00182104">
              <w:rPr>
                <w:rFonts w:cs="Arial"/>
                <w:i/>
                <w:iCs/>
                <w:sz w:val="16"/>
                <w:szCs w:val="16"/>
                <w:lang w:val="sl-SI" w:eastAsia="sl-SI"/>
              </w:rPr>
              <w:t>0,48</w:t>
            </w:r>
            <w:r w:rsidRPr="00182104">
              <w:rPr>
                <w:rFonts w:cs="Arial"/>
                <w:i/>
                <w:iCs/>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9D635A" w:rsidRPr="00182104">
              <w:rPr>
                <w:rFonts w:cs="Arial"/>
                <w:i/>
                <w:iCs/>
                <w:sz w:val="16"/>
                <w:szCs w:val="16"/>
                <w:lang w:val="sl-SI" w:eastAsia="sl-SI"/>
              </w:rPr>
              <w:t>-</w:t>
            </w:r>
            <w:r w:rsidRPr="00182104">
              <w:rPr>
                <w:rFonts w:cs="Arial"/>
                <w:i/>
                <w:iCs/>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26.539.145</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150.799</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color w:val="000000"/>
                <w:sz w:val="16"/>
                <w:szCs w:val="16"/>
                <w:lang w:val="sl-SI" w:eastAsia="sl-SI"/>
              </w:rPr>
            </w:pPr>
            <w:r w:rsidRPr="00182104">
              <w:rPr>
                <w:rFonts w:cs="Arial"/>
                <w:i/>
                <w:iCs/>
                <w:color w:val="000000"/>
                <w:sz w:val="16"/>
                <w:szCs w:val="16"/>
                <w:lang w:val="sl-SI" w:eastAsia="sl-SI"/>
              </w:rPr>
              <w:t xml:space="preserve">         </w:t>
            </w:r>
            <w:r w:rsidR="009D635A" w:rsidRPr="00182104">
              <w:rPr>
                <w:rFonts w:cs="Arial"/>
                <w:i/>
                <w:iCs/>
                <w:color w:val="000000"/>
                <w:sz w:val="16"/>
                <w:szCs w:val="16"/>
                <w:lang w:val="sl-SI" w:eastAsia="sl-SI"/>
              </w:rPr>
              <w:t>-</w:t>
            </w:r>
            <w:r w:rsidRPr="00182104">
              <w:rPr>
                <w:rFonts w:cs="Arial"/>
                <w:i/>
                <w:iCs/>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0,16</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43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4.1.</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SKLADI IN DRUGI IZVAJALCI OBVEZNEGA SOCIALNEGA ZAVAROVANJA</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55.828.450</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518.704</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0,41</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67.733.123</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97.164</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0,11</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4.2.</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JAVNI SKLADI NA RAVNI DRŽAVE</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7.008.020</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22.493</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0,01</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58.527.396</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6.535</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0,01</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sz w:val="16"/>
                <w:szCs w:val="16"/>
                <w:lang w:val="sl-SI" w:eastAsia="sl-SI"/>
              </w:rPr>
            </w:pPr>
            <w:r w:rsidRPr="00182104">
              <w:rPr>
                <w:rFonts w:cs="Arial"/>
                <w:sz w:val="16"/>
                <w:szCs w:val="16"/>
                <w:lang w:val="sl-SI" w:eastAsia="sl-SI"/>
              </w:rPr>
              <w:t>4.3.</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JAVNI SKLADI NA RAVNI OBČIN</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2.403.897</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44.493</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0,06</w:t>
            </w:r>
            <w:r w:rsidRPr="00182104">
              <w:rPr>
                <w:rFonts w:cs="Arial"/>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6.632.576</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47.100</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0,05</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r w:rsidR="009D635A" w:rsidRPr="00182104" w:rsidTr="00CE04ED">
        <w:trPr>
          <w:trHeight w:val="2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635A" w:rsidRPr="00182104" w:rsidRDefault="009D635A" w:rsidP="009D635A">
            <w:pPr>
              <w:spacing w:line="240" w:lineRule="auto"/>
              <w:rPr>
                <w:rFonts w:cs="Arial"/>
                <w:b/>
                <w:bCs/>
                <w:i/>
                <w:iCs/>
                <w:sz w:val="16"/>
                <w:szCs w:val="16"/>
                <w:lang w:val="sl-SI" w:eastAsia="sl-SI"/>
              </w:rPr>
            </w:pPr>
            <w:r w:rsidRPr="00182104">
              <w:rPr>
                <w:rFonts w:cs="Arial"/>
                <w:b/>
                <w:bCs/>
                <w:i/>
                <w:iCs/>
                <w:sz w:val="16"/>
                <w:szCs w:val="16"/>
                <w:lang w:val="sl-SI" w:eastAsia="sl-SI"/>
              </w:rPr>
              <w:t>VI.</w:t>
            </w:r>
          </w:p>
        </w:tc>
        <w:tc>
          <w:tcPr>
            <w:tcW w:w="4322" w:type="dxa"/>
            <w:tcBorders>
              <w:top w:val="nil"/>
              <w:left w:val="nil"/>
              <w:bottom w:val="single" w:sz="4" w:space="0" w:color="auto"/>
              <w:right w:val="single" w:sz="4" w:space="0" w:color="auto"/>
            </w:tcBorders>
            <w:shd w:val="clear" w:color="auto" w:fill="auto"/>
            <w:vAlign w:val="center"/>
            <w:hideMark/>
          </w:tcPr>
          <w:p w:rsidR="009D635A" w:rsidRPr="00182104" w:rsidRDefault="009D635A" w:rsidP="009D635A">
            <w:pPr>
              <w:spacing w:line="240" w:lineRule="auto"/>
              <w:rPr>
                <w:rFonts w:cs="Arial"/>
                <w:i/>
                <w:iCs/>
                <w:sz w:val="16"/>
                <w:szCs w:val="16"/>
                <w:lang w:val="sl-SI" w:eastAsia="sl-SI"/>
              </w:rPr>
            </w:pPr>
            <w:r w:rsidRPr="00182104">
              <w:rPr>
                <w:rFonts w:cs="Arial"/>
                <w:i/>
                <w:iCs/>
                <w:sz w:val="16"/>
                <w:szCs w:val="16"/>
                <w:lang w:val="sl-SI" w:eastAsia="sl-SI"/>
              </w:rPr>
              <w:t>SAMOUPRAVNE NARODNOSTNE SKUPNOSTI</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587.897</w:t>
            </w:r>
          </w:p>
        </w:tc>
        <w:tc>
          <w:tcPr>
            <w:tcW w:w="1060"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i/>
                <w:iCs/>
                <w:sz w:val="16"/>
                <w:szCs w:val="16"/>
                <w:lang w:val="sl-SI" w:eastAsia="sl-SI"/>
              </w:rPr>
            </w:pPr>
            <w:r w:rsidRPr="00182104">
              <w:rPr>
                <w:rFonts w:cs="Arial"/>
                <w:i/>
                <w:iCs/>
                <w:sz w:val="16"/>
                <w:szCs w:val="16"/>
                <w:lang w:val="sl-SI" w:eastAsia="sl-SI"/>
              </w:rPr>
              <w:t>4.696</w:t>
            </w:r>
          </w:p>
        </w:tc>
        <w:tc>
          <w:tcPr>
            <w:tcW w:w="104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color w:val="000000"/>
                <w:sz w:val="16"/>
                <w:szCs w:val="16"/>
                <w:lang w:val="sl-SI" w:eastAsia="sl-SI"/>
              </w:rPr>
            </w:pPr>
            <w:r w:rsidRPr="00182104">
              <w:rPr>
                <w:rFonts w:cs="Arial"/>
                <w:i/>
                <w:iCs/>
                <w:color w:val="000000"/>
                <w:sz w:val="16"/>
                <w:szCs w:val="16"/>
                <w:lang w:val="sl-SI" w:eastAsia="sl-SI"/>
              </w:rPr>
              <w:t xml:space="preserve">       </w:t>
            </w:r>
            <w:r w:rsidR="009D635A" w:rsidRPr="00182104">
              <w:rPr>
                <w:rFonts w:cs="Arial"/>
                <w:i/>
                <w:iCs/>
                <w:color w:val="000000"/>
                <w:sz w:val="16"/>
                <w:szCs w:val="16"/>
                <w:lang w:val="sl-SI" w:eastAsia="sl-SI"/>
              </w:rPr>
              <w:t>-</w:t>
            </w:r>
            <w:r w:rsidRPr="00182104">
              <w:rPr>
                <w:rFonts w:cs="Arial"/>
                <w:i/>
                <w:iCs/>
                <w:color w:val="000000"/>
                <w:sz w:val="16"/>
                <w:szCs w:val="16"/>
                <w:lang w:val="sl-SI" w:eastAsia="sl-SI"/>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9D635A" w:rsidRPr="00182104">
              <w:rPr>
                <w:rFonts w:cs="Arial"/>
                <w:i/>
                <w:iCs/>
                <w:sz w:val="16"/>
                <w:szCs w:val="16"/>
                <w:lang w:val="sl-SI" w:eastAsia="sl-SI"/>
              </w:rPr>
              <w:t>0,01</w:t>
            </w:r>
            <w:r w:rsidRPr="00182104">
              <w:rPr>
                <w:rFonts w:cs="Arial"/>
                <w:i/>
                <w:iCs/>
                <w:sz w:val="16"/>
                <w:szCs w:val="16"/>
                <w:lang w:val="sl-SI" w:eastAsia="sl-SI"/>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i/>
                <w:iCs/>
                <w:sz w:val="16"/>
                <w:szCs w:val="16"/>
                <w:lang w:val="sl-SI" w:eastAsia="sl-SI"/>
              </w:rPr>
            </w:pPr>
            <w:r w:rsidRPr="00182104">
              <w:rPr>
                <w:rFonts w:cs="Arial"/>
                <w:i/>
                <w:iCs/>
                <w:sz w:val="16"/>
                <w:szCs w:val="16"/>
                <w:lang w:val="sl-SI" w:eastAsia="sl-SI"/>
              </w:rPr>
              <w:t xml:space="preserve">      </w:t>
            </w:r>
            <w:r w:rsidR="009D635A" w:rsidRPr="00182104">
              <w:rPr>
                <w:rFonts w:cs="Arial"/>
                <w:i/>
                <w:iCs/>
                <w:sz w:val="16"/>
                <w:szCs w:val="16"/>
                <w:lang w:val="sl-SI" w:eastAsia="sl-SI"/>
              </w:rPr>
              <w:t>-</w:t>
            </w:r>
            <w:r w:rsidRPr="00182104">
              <w:rPr>
                <w:rFonts w:cs="Arial"/>
                <w:i/>
                <w:iCs/>
                <w:sz w:val="16"/>
                <w:szCs w:val="16"/>
                <w:lang w:val="sl-SI" w:eastAsia="sl-SI"/>
              </w:rPr>
              <w:t xml:space="preserve">  </w:t>
            </w:r>
          </w:p>
        </w:tc>
        <w:tc>
          <w:tcPr>
            <w:tcW w:w="1164"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2.573.151</w:t>
            </w:r>
          </w:p>
        </w:tc>
        <w:tc>
          <w:tcPr>
            <w:tcW w:w="941" w:type="dxa"/>
            <w:tcBorders>
              <w:top w:val="nil"/>
              <w:left w:val="nil"/>
              <w:bottom w:val="single" w:sz="4" w:space="0" w:color="auto"/>
              <w:right w:val="single" w:sz="4" w:space="0" w:color="auto"/>
            </w:tcBorders>
            <w:shd w:val="clear" w:color="auto" w:fill="auto"/>
            <w:noWrap/>
            <w:vAlign w:val="bottom"/>
            <w:hideMark/>
          </w:tcPr>
          <w:p w:rsidR="009D635A" w:rsidRPr="00182104" w:rsidRDefault="009D635A" w:rsidP="009D635A">
            <w:pPr>
              <w:spacing w:line="240" w:lineRule="auto"/>
              <w:jc w:val="right"/>
              <w:rPr>
                <w:rFonts w:cs="Arial"/>
                <w:sz w:val="16"/>
                <w:szCs w:val="16"/>
                <w:lang w:val="sl-SI" w:eastAsia="sl-SI"/>
              </w:rPr>
            </w:pPr>
            <w:r w:rsidRPr="00182104">
              <w:rPr>
                <w:rFonts w:cs="Arial"/>
                <w:sz w:val="16"/>
                <w:szCs w:val="16"/>
                <w:lang w:val="sl-SI" w:eastAsia="sl-SI"/>
              </w:rPr>
              <w:t>4.248</w:t>
            </w:r>
          </w:p>
        </w:tc>
        <w:tc>
          <w:tcPr>
            <w:tcW w:w="1220" w:type="dxa"/>
            <w:tcBorders>
              <w:top w:val="nil"/>
              <w:left w:val="nil"/>
              <w:bottom w:val="single" w:sz="4" w:space="0" w:color="auto"/>
              <w:right w:val="single" w:sz="4" w:space="0" w:color="auto"/>
            </w:tcBorders>
            <w:shd w:val="clear" w:color="auto" w:fill="auto"/>
            <w:vAlign w:val="center"/>
            <w:hideMark/>
          </w:tcPr>
          <w:p w:rsidR="009D635A" w:rsidRPr="00182104" w:rsidRDefault="00F333F3" w:rsidP="009D635A">
            <w:pPr>
              <w:spacing w:line="240" w:lineRule="auto"/>
              <w:jc w:val="right"/>
              <w:rPr>
                <w:rFonts w:cs="Arial"/>
                <w:color w:val="000000"/>
                <w:sz w:val="16"/>
                <w:szCs w:val="16"/>
                <w:lang w:val="sl-SI" w:eastAsia="sl-SI"/>
              </w:rPr>
            </w:pPr>
            <w:r w:rsidRPr="00182104">
              <w:rPr>
                <w:rFonts w:cs="Arial"/>
                <w:color w:val="000000"/>
                <w:sz w:val="16"/>
                <w:szCs w:val="16"/>
                <w:lang w:val="sl-SI" w:eastAsia="sl-SI"/>
              </w:rPr>
              <w:t xml:space="preserve">         </w:t>
            </w:r>
            <w:r w:rsidR="009D635A" w:rsidRPr="00182104">
              <w:rPr>
                <w:rFonts w:cs="Arial"/>
                <w:color w:val="000000"/>
                <w:sz w:val="16"/>
                <w:szCs w:val="16"/>
                <w:lang w:val="sl-SI" w:eastAsia="sl-SI"/>
              </w:rPr>
              <w:t>-</w:t>
            </w:r>
            <w:r w:rsidRPr="00182104">
              <w:rPr>
                <w:rFonts w:cs="Arial"/>
                <w:color w:val="000000"/>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0,005</w:t>
            </w:r>
            <w:r w:rsidRPr="00182104">
              <w:rPr>
                <w:rFonts w:cs="Arial"/>
                <w:sz w:val="16"/>
                <w:szCs w:val="16"/>
                <w:lang w:val="sl-SI" w:eastAsia="sl-SI"/>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rsidR="009D635A" w:rsidRPr="00182104" w:rsidRDefault="00F333F3" w:rsidP="009D635A">
            <w:pPr>
              <w:spacing w:line="240" w:lineRule="auto"/>
              <w:rPr>
                <w:rFonts w:cs="Arial"/>
                <w:sz w:val="16"/>
                <w:szCs w:val="16"/>
                <w:lang w:val="sl-SI" w:eastAsia="sl-SI"/>
              </w:rPr>
            </w:pPr>
            <w:r w:rsidRPr="00182104">
              <w:rPr>
                <w:rFonts w:cs="Arial"/>
                <w:sz w:val="16"/>
                <w:szCs w:val="16"/>
                <w:lang w:val="sl-SI" w:eastAsia="sl-SI"/>
              </w:rPr>
              <w:t xml:space="preserve">       </w:t>
            </w:r>
            <w:r w:rsidR="009D635A" w:rsidRPr="00182104">
              <w:rPr>
                <w:rFonts w:cs="Arial"/>
                <w:sz w:val="16"/>
                <w:szCs w:val="16"/>
                <w:lang w:val="sl-SI" w:eastAsia="sl-SI"/>
              </w:rPr>
              <w:t>-</w:t>
            </w:r>
            <w:r w:rsidRPr="00182104">
              <w:rPr>
                <w:rFonts w:cs="Arial"/>
                <w:sz w:val="16"/>
                <w:szCs w:val="16"/>
                <w:lang w:val="sl-SI" w:eastAsia="sl-SI"/>
              </w:rPr>
              <w:t xml:space="preserve">  </w:t>
            </w:r>
          </w:p>
        </w:tc>
      </w:tr>
    </w:tbl>
    <w:p w:rsidR="00797DC9" w:rsidRDefault="00797DC9" w:rsidP="003B5D60">
      <w:pPr>
        <w:rPr>
          <w:sz w:val="16"/>
          <w:szCs w:val="16"/>
          <w:lang w:val="sl-SI"/>
        </w:rPr>
        <w:sectPr w:rsidR="00797DC9" w:rsidSect="00797DC9">
          <w:type w:val="continuous"/>
          <w:pgSz w:w="16840" w:h="11900" w:orient="landscape" w:code="9"/>
          <w:pgMar w:top="1701" w:right="1701" w:bottom="1701" w:left="1134" w:header="964" w:footer="794" w:gutter="0"/>
          <w:cols w:space="708"/>
          <w:titlePg/>
        </w:sectPr>
      </w:pPr>
    </w:p>
    <w:p w:rsidR="000A306A" w:rsidRPr="00182104" w:rsidRDefault="000A306A" w:rsidP="003B5D60">
      <w:pPr>
        <w:rPr>
          <w:sz w:val="16"/>
          <w:szCs w:val="16"/>
          <w:lang w:val="sl-SI"/>
        </w:rPr>
        <w:sectPr w:rsidR="000A306A" w:rsidRPr="00182104" w:rsidSect="00797DC9">
          <w:type w:val="continuous"/>
          <w:pgSz w:w="11900" w:h="16840" w:code="9"/>
          <w:pgMar w:top="1701" w:right="1701" w:bottom="1134" w:left="1701" w:header="964" w:footer="794" w:gutter="0"/>
          <w:cols w:space="708"/>
          <w:titlePg/>
        </w:sectPr>
      </w:pPr>
    </w:p>
    <w:p w:rsidR="000D1A1D" w:rsidRPr="00182104" w:rsidRDefault="00BC24A9" w:rsidP="0070423E">
      <w:pPr>
        <w:pStyle w:val="Naslov1"/>
      </w:pPr>
      <w:bookmarkStart w:id="38" w:name="_Toc523465051"/>
      <w:r w:rsidRPr="00182104">
        <w:t>Sklepne u</w:t>
      </w:r>
      <w:r w:rsidR="000D1A1D" w:rsidRPr="00182104">
        <w:t>gotovitve</w:t>
      </w:r>
      <w:bookmarkEnd w:id="38"/>
    </w:p>
    <w:p w:rsidR="005F5004" w:rsidRPr="00B80D29" w:rsidRDefault="005F5004" w:rsidP="000D09D8">
      <w:pPr>
        <w:spacing w:line="260" w:lineRule="exact"/>
        <w:jc w:val="both"/>
        <w:rPr>
          <w:b/>
          <w:sz w:val="22"/>
          <w:szCs w:val="22"/>
          <w:u w:val="single"/>
          <w:lang w:val="sl-SI"/>
        </w:rPr>
      </w:pPr>
    </w:p>
    <w:p w:rsidR="007075A0" w:rsidRPr="00B80D29" w:rsidRDefault="007075A0" w:rsidP="0062749C">
      <w:pPr>
        <w:ind w:left="502"/>
        <w:jc w:val="both"/>
        <w:rPr>
          <w:rFonts w:cs="Arial"/>
          <w:sz w:val="22"/>
          <w:szCs w:val="22"/>
          <w:lang w:val="sl-SI"/>
        </w:rPr>
      </w:pPr>
    </w:p>
    <w:p w:rsidR="002E6A19" w:rsidRPr="00B80D29" w:rsidRDefault="003E6090" w:rsidP="005309AF">
      <w:pPr>
        <w:numPr>
          <w:ilvl w:val="0"/>
          <w:numId w:val="2"/>
        </w:numPr>
        <w:spacing w:line="260" w:lineRule="exact"/>
        <w:jc w:val="both"/>
        <w:rPr>
          <w:rFonts w:cs="Arial"/>
          <w:sz w:val="22"/>
          <w:szCs w:val="22"/>
          <w:lang w:val="sl-SI"/>
        </w:rPr>
      </w:pPr>
      <w:r w:rsidRPr="00B80D29">
        <w:rPr>
          <w:sz w:val="22"/>
          <w:szCs w:val="22"/>
          <w:lang w:val="sl-SI"/>
        </w:rPr>
        <w:t>Masa bruto plač</w:t>
      </w:r>
      <w:r w:rsidR="00990425" w:rsidRPr="00B80D29">
        <w:rPr>
          <w:sz w:val="22"/>
          <w:szCs w:val="22"/>
          <w:lang w:val="sl-SI"/>
        </w:rPr>
        <w:t xml:space="preserve"> v javnem sektorju</w:t>
      </w:r>
      <w:r w:rsidR="00F333F3" w:rsidRPr="00182104">
        <w:rPr>
          <w:sz w:val="22"/>
          <w:szCs w:val="22"/>
          <w:lang w:val="sl-SI"/>
        </w:rPr>
        <w:t xml:space="preserve"> </w:t>
      </w:r>
      <w:r w:rsidRPr="00B80D29">
        <w:rPr>
          <w:sz w:val="22"/>
          <w:szCs w:val="22"/>
          <w:lang w:val="sl-SI"/>
        </w:rPr>
        <w:t>je</w:t>
      </w:r>
      <w:r w:rsidR="00DD4295" w:rsidRPr="00B80D29">
        <w:rPr>
          <w:sz w:val="22"/>
          <w:szCs w:val="22"/>
          <w:lang w:val="sl-SI"/>
        </w:rPr>
        <w:t xml:space="preserve"> v letu 2017 znašala 3.7</w:t>
      </w:r>
      <w:r w:rsidR="00CE04ED" w:rsidRPr="00B80D29">
        <w:rPr>
          <w:sz w:val="22"/>
          <w:szCs w:val="22"/>
          <w:lang w:val="sl-SI"/>
        </w:rPr>
        <w:t>39</w:t>
      </w:r>
      <w:r w:rsidR="007075A0" w:rsidRPr="00B80D29">
        <w:rPr>
          <w:sz w:val="22"/>
          <w:szCs w:val="22"/>
          <w:lang w:val="sl-SI"/>
        </w:rPr>
        <w:t xml:space="preserve"> </w:t>
      </w:r>
      <w:r w:rsidR="001F4B62" w:rsidRPr="00182104">
        <w:rPr>
          <w:sz w:val="22"/>
          <w:szCs w:val="22"/>
          <w:lang w:val="sl-SI"/>
        </w:rPr>
        <w:t>mio.</w:t>
      </w:r>
      <w:r w:rsidR="00257297" w:rsidRPr="00182104">
        <w:rPr>
          <w:sz w:val="22"/>
          <w:szCs w:val="22"/>
          <w:lang w:val="sl-SI"/>
        </w:rPr>
        <w:t> EUR</w:t>
      </w:r>
      <w:r w:rsidR="007075A0" w:rsidRPr="00B80D29">
        <w:rPr>
          <w:sz w:val="22"/>
          <w:szCs w:val="22"/>
          <w:lang w:val="sl-SI"/>
        </w:rPr>
        <w:t xml:space="preserve"> in</w:t>
      </w:r>
      <w:r w:rsidRPr="00B80D29">
        <w:rPr>
          <w:sz w:val="22"/>
          <w:szCs w:val="22"/>
          <w:lang w:val="sl-SI"/>
        </w:rPr>
        <w:t xml:space="preserve"> </w:t>
      </w:r>
      <w:r w:rsidR="00DD4295" w:rsidRPr="00B80D29">
        <w:rPr>
          <w:sz w:val="22"/>
          <w:szCs w:val="22"/>
          <w:lang w:val="sl-SI"/>
        </w:rPr>
        <w:t xml:space="preserve">se </w:t>
      </w:r>
      <w:r w:rsidRPr="00B80D29">
        <w:rPr>
          <w:sz w:val="22"/>
          <w:szCs w:val="22"/>
          <w:lang w:val="sl-SI"/>
        </w:rPr>
        <w:t xml:space="preserve">je </w:t>
      </w:r>
      <w:r w:rsidR="00DD4295" w:rsidRPr="00B80D29">
        <w:rPr>
          <w:sz w:val="22"/>
          <w:szCs w:val="22"/>
          <w:lang w:val="sl-SI"/>
        </w:rPr>
        <w:t>povečala za 5,1</w:t>
      </w:r>
      <w:r w:rsidR="007075A0" w:rsidRPr="00B80D29">
        <w:rPr>
          <w:sz w:val="22"/>
          <w:szCs w:val="22"/>
          <w:lang w:val="sl-SI"/>
        </w:rPr>
        <w:t xml:space="preserve"> </w:t>
      </w:r>
      <w:r w:rsidR="004A3277" w:rsidRPr="00182104">
        <w:rPr>
          <w:sz w:val="22"/>
          <w:szCs w:val="22"/>
          <w:lang w:val="sl-SI"/>
        </w:rPr>
        <w:t>%</w:t>
      </w:r>
      <w:r w:rsidR="00DD4295" w:rsidRPr="00B80D29">
        <w:rPr>
          <w:sz w:val="22"/>
          <w:szCs w:val="22"/>
          <w:lang w:val="sl-SI"/>
        </w:rPr>
        <w:t xml:space="preserve"> glede na leto 2016, kar znaša </w:t>
      </w:r>
      <w:r w:rsidR="001D2243">
        <w:rPr>
          <w:sz w:val="22"/>
          <w:szCs w:val="22"/>
          <w:lang w:val="sl-SI"/>
        </w:rPr>
        <w:t xml:space="preserve">približno </w:t>
      </w:r>
      <w:r w:rsidR="00DD4295" w:rsidRPr="00B80D29">
        <w:rPr>
          <w:sz w:val="22"/>
          <w:szCs w:val="22"/>
          <w:lang w:val="sl-SI"/>
        </w:rPr>
        <w:t>1</w:t>
      </w:r>
      <w:r w:rsidR="00CE04ED" w:rsidRPr="00B80D29">
        <w:rPr>
          <w:sz w:val="22"/>
          <w:szCs w:val="22"/>
          <w:lang w:val="sl-SI"/>
        </w:rPr>
        <w:t>80</w:t>
      </w:r>
      <w:r w:rsidR="007075A0" w:rsidRPr="00B80D29">
        <w:rPr>
          <w:sz w:val="22"/>
          <w:szCs w:val="22"/>
          <w:lang w:val="sl-SI"/>
        </w:rPr>
        <w:t xml:space="preserve"> </w:t>
      </w:r>
      <w:r w:rsidR="001F4B62" w:rsidRPr="00182104">
        <w:rPr>
          <w:sz w:val="22"/>
          <w:szCs w:val="22"/>
          <w:lang w:val="sl-SI"/>
        </w:rPr>
        <w:t>mio.</w:t>
      </w:r>
      <w:r w:rsidR="00257297" w:rsidRPr="00182104">
        <w:rPr>
          <w:sz w:val="22"/>
          <w:szCs w:val="22"/>
          <w:lang w:val="sl-SI"/>
        </w:rPr>
        <w:t> EUR</w:t>
      </w:r>
      <w:r w:rsidR="007075A0" w:rsidRPr="00B80D29">
        <w:rPr>
          <w:sz w:val="22"/>
          <w:szCs w:val="22"/>
          <w:lang w:val="sl-SI"/>
        </w:rPr>
        <w:t xml:space="preserve"> (preglednica 3). </w:t>
      </w:r>
      <w:r w:rsidR="008124BC">
        <w:rPr>
          <w:sz w:val="22"/>
          <w:szCs w:val="22"/>
          <w:lang w:val="sl-SI"/>
        </w:rPr>
        <w:t xml:space="preserve">Poleg povečanja števila zaposlenih velja glede razlogov </w:t>
      </w:r>
      <w:r w:rsidR="009C55CC">
        <w:rPr>
          <w:sz w:val="22"/>
          <w:szCs w:val="22"/>
          <w:lang w:val="sl-SI"/>
        </w:rPr>
        <w:t xml:space="preserve">za takšno povečanje </w:t>
      </w:r>
      <w:r w:rsidR="008124BC">
        <w:rPr>
          <w:sz w:val="22"/>
          <w:szCs w:val="22"/>
          <w:lang w:val="sl-SI"/>
        </w:rPr>
        <w:t xml:space="preserve">mase plač </w:t>
      </w:r>
      <w:r w:rsidR="009C55CC">
        <w:rPr>
          <w:sz w:val="22"/>
          <w:szCs w:val="22"/>
          <w:lang w:val="sl-SI"/>
        </w:rPr>
        <w:t xml:space="preserve">izpostaviti </w:t>
      </w:r>
      <w:r w:rsidR="00DD4295" w:rsidRPr="00B80D29">
        <w:rPr>
          <w:sz w:val="22"/>
          <w:szCs w:val="22"/>
          <w:lang w:val="sl-SI"/>
        </w:rPr>
        <w:t xml:space="preserve">napredovanja, ki so učinkovala že </w:t>
      </w:r>
      <w:r w:rsidR="00371F88">
        <w:rPr>
          <w:sz w:val="22"/>
          <w:szCs w:val="22"/>
          <w:lang w:val="sl-SI"/>
        </w:rPr>
        <w:t xml:space="preserve">v </w:t>
      </w:r>
      <w:r w:rsidR="005309AF">
        <w:rPr>
          <w:sz w:val="22"/>
          <w:szCs w:val="22"/>
          <w:lang w:val="sl-SI"/>
        </w:rPr>
        <w:t>decembr</w:t>
      </w:r>
      <w:r w:rsidR="00371F88">
        <w:rPr>
          <w:sz w:val="22"/>
          <w:szCs w:val="22"/>
          <w:lang w:val="sl-SI"/>
        </w:rPr>
        <w:t>u</w:t>
      </w:r>
      <w:r w:rsidR="005309AF">
        <w:rPr>
          <w:sz w:val="22"/>
          <w:szCs w:val="22"/>
          <w:lang w:val="sl-SI"/>
        </w:rPr>
        <w:t xml:space="preserve"> 2016</w:t>
      </w:r>
      <w:r w:rsidR="002E73B0" w:rsidRPr="00B80D29">
        <w:rPr>
          <w:sz w:val="22"/>
          <w:szCs w:val="22"/>
          <w:lang w:val="sl-SI"/>
        </w:rPr>
        <w:t xml:space="preserve"> </w:t>
      </w:r>
      <w:r w:rsidR="005309AF">
        <w:rPr>
          <w:sz w:val="22"/>
          <w:szCs w:val="22"/>
          <w:lang w:val="sl-SI"/>
        </w:rPr>
        <w:t>(</w:t>
      </w:r>
      <w:r w:rsidR="00DD4295" w:rsidRPr="00B80D29">
        <w:rPr>
          <w:sz w:val="22"/>
          <w:szCs w:val="22"/>
          <w:lang w:val="sl-SI"/>
        </w:rPr>
        <w:t xml:space="preserve">pretežni učinek </w:t>
      </w:r>
      <w:r w:rsidR="002E73B0" w:rsidRPr="00B80D29">
        <w:rPr>
          <w:sz w:val="22"/>
          <w:szCs w:val="22"/>
          <w:lang w:val="sl-SI"/>
        </w:rPr>
        <w:t xml:space="preserve">pa so napredovanja imela </w:t>
      </w:r>
      <w:r w:rsidR="00371F88">
        <w:rPr>
          <w:sz w:val="22"/>
          <w:szCs w:val="22"/>
          <w:lang w:val="sl-SI"/>
        </w:rPr>
        <w:t xml:space="preserve">v celotnem letu </w:t>
      </w:r>
      <w:r w:rsidR="002E73B0" w:rsidRPr="00B80D29">
        <w:rPr>
          <w:sz w:val="22"/>
          <w:szCs w:val="22"/>
          <w:lang w:val="sl-SI"/>
        </w:rPr>
        <w:t>2017</w:t>
      </w:r>
      <w:r w:rsidR="005309AF">
        <w:rPr>
          <w:sz w:val="22"/>
          <w:szCs w:val="22"/>
          <w:lang w:val="sl-SI"/>
        </w:rPr>
        <w:t>)</w:t>
      </w:r>
      <w:r w:rsidR="008124BC">
        <w:rPr>
          <w:sz w:val="22"/>
          <w:szCs w:val="22"/>
          <w:lang w:val="sl-SI"/>
        </w:rPr>
        <w:t>,</w:t>
      </w:r>
      <w:r w:rsidR="005309AF">
        <w:rPr>
          <w:rFonts w:cs="Arial"/>
          <w:sz w:val="22"/>
          <w:szCs w:val="22"/>
          <w:lang w:val="sl-SI"/>
        </w:rPr>
        <w:t xml:space="preserve"> dvig</w:t>
      </w:r>
      <w:r w:rsidR="005309AF" w:rsidRPr="005309AF">
        <w:rPr>
          <w:rFonts w:cs="Arial"/>
          <w:sz w:val="22"/>
          <w:szCs w:val="22"/>
          <w:lang w:val="sl-SI"/>
        </w:rPr>
        <w:t xml:space="preserve"> plačne lestvice </w:t>
      </w:r>
      <w:r w:rsidR="001D2243">
        <w:rPr>
          <w:rFonts w:cs="Arial"/>
          <w:sz w:val="22"/>
          <w:szCs w:val="22"/>
          <w:lang w:val="sl-SI"/>
        </w:rPr>
        <w:t xml:space="preserve">s 1. septembrom </w:t>
      </w:r>
      <w:r w:rsidR="005309AF" w:rsidRPr="005309AF">
        <w:rPr>
          <w:rFonts w:cs="Arial"/>
          <w:sz w:val="22"/>
          <w:szCs w:val="22"/>
          <w:lang w:val="sl-SI"/>
        </w:rPr>
        <w:t>2016</w:t>
      </w:r>
      <w:r w:rsidR="008124BC">
        <w:rPr>
          <w:rFonts w:cs="Arial"/>
          <w:sz w:val="22"/>
          <w:szCs w:val="22"/>
          <w:lang w:val="sl-SI"/>
        </w:rPr>
        <w:t xml:space="preserve">, (kar je prav tako imelo učinek v celotnem letu 2017) in </w:t>
      </w:r>
      <w:r w:rsidR="00FE104E" w:rsidRPr="00B80D29">
        <w:rPr>
          <w:rFonts w:cs="Arial"/>
          <w:sz w:val="22"/>
          <w:szCs w:val="22"/>
          <w:lang w:val="sl-SI"/>
        </w:rPr>
        <w:t>odprav</w:t>
      </w:r>
      <w:r w:rsidR="008124BC">
        <w:rPr>
          <w:rFonts w:cs="Arial"/>
          <w:sz w:val="22"/>
          <w:szCs w:val="22"/>
          <w:lang w:val="sl-SI"/>
        </w:rPr>
        <w:t>o</w:t>
      </w:r>
      <w:r w:rsidR="00FE104E" w:rsidRPr="00B80D29">
        <w:rPr>
          <w:rFonts w:cs="Arial"/>
          <w:sz w:val="22"/>
          <w:szCs w:val="22"/>
          <w:lang w:val="sl-SI"/>
        </w:rPr>
        <w:t xml:space="preserve"> anomalij pri vrednotenju delovnih mest </w:t>
      </w:r>
      <w:r w:rsidR="00594BAD" w:rsidRPr="00182104">
        <w:rPr>
          <w:rFonts w:cs="Arial"/>
          <w:sz w:val="22"/>
          <w:szCs w:val="22"/>
          <w:lang w:val="sl-SI"/>
        </w:rPr>
        <w:t>ter</w:t>
      </w:r>
      <w:r w:rsidR="00FE104E" w:rsidRPr="00B80D29">
        <w:rPr>
          <w:rFonts w:cs="Arial"/>
          <w:sz w:val="22"/>
          <w:szCs w:val="22"/>
          <w:lang w:val="sl-SI"/>
        </w:rPr>
        <w:t xml:space="preserve"> nazivov </w:t>
      </w:r>
      <w:r w:rsidR="00E50319" w:rsidRPr="00B80D29">
        <w:rPr>
          <w:rFonts w:cs="Arial"/>
          <w:sz w:val="22"/>
          <w:szCs w:val="22"/>
          <w:lang w:val="sl-SI"/>
        </w:rPr>
        <w:t>na delovnih mestih, ki so uvrščena do vključno 26. plačnega razreda</w:t>
      </w:r>
      <w:r w:rsidR="00594BAD" w:rsidRPr="00182104">
        <w:rPr>
          <w:rFonts w:cs="Arial"/>
          <w:sz w:val="22"/>
          <w:szCs w:val="22"/>
          <w:lang w:val="sl-SI"/>
        </w:rPr>
        <w:t>,</w:t>
      </w:r>
      <w:r w:rsidR="00E50319" w:rsidRPr="00B80D29">
        <w:rPr>
          <w:rFonts w:cs="Arial"/>
          <w:sz w:val="22"/>
          <w:szCs w:val="22"/>
          <w:lang w:val="sl-SI"/>
        </w:rPr>
        <w:t xml:space="preserve"> in na delovnih mestih pooblaščenih uradnih oseb</w:t>
      </w:r>
      <w:r w:rsidR="002B3AC7" w:rsidRPr="00B80D29">
        <w:rPr>
          <w:rFonts w:cs="Arial"/>
          <w:sz w:val="22"/>
          <w:szCs w:val="22"/>
          <w:lang w:val="sl-SI"/>
        </w:rPr>
        <w:t>.</w:t>
      </w:r>
    </w:p>
    <w:p w:rsidR="008124BC" w:rsidRDefault="008124BC" w:rsidP="008124BC">
      <w:pPr>
        <w:ind w:left="502"/>
        <w:jc w:val="both"/>
        <w:rPr>
          <w:rFonts w:cs="Arial"/>
          <w:sz w:val="22"/>
          <w:szCs w:val="22"/>
          <w:lang w:val="sl-SI"/>
        </w:rPr>
      </w:pPr>
    </w:p>
    <w:p w:rsidR="00E9126B" w:rsidRDefault="00125252" w:rsidP="00125252">
      <w:pPr>
        <w:ind w:left="502"/>
        <w:jc w:val="both"/>
        <w:rPr>
          <w:rFonts w:cs="Arial"/>
          <w:sz w:val="22"/>
          <w:szCs w:val="22"/>
          <w:lang w:val="sl-SI"/>
        </w:rPr>
      </w:pPr>
      <w:r w:rsidRPr="00125252">
        <w:rPr>
          <w:rFonts w:cs="Arial"/>
          <w:sz w:val="22"/>
          <w:szCs w:val="22"/>
          <w:lang w:val="sl-SI"/>
        </w:rPr>
        <w:t xml:space="preserve">Med neposrednimi uporabniki proračunov se je masa bruto plač najbolj povišala v vladnih službah (za dobrih 7 odstotkov) in v občinah (za slabih 5 odstotkov). Delež mase bruto plač vseh neposrednih uporabnikov proračuna v skupni masi bruto plač </w:t>
      </w:r>
      <w:r>
        <w:rPr>
          <w:rFonts w:cs="Arial"/>
          <w:sz w:val="22"/>
          <w:szCs w:val="22"/>
          <w:lang w:val="sl-SI"/>
        </w:rPr>
        <w:t xml:space="preserve">sicer </w:t>
      </w:r>
      <w:r w:rsidRPr="00125252">
        <w:rPr>
          <w:rFonts w:cs="Arial"/>
          <w:sz w:val="22"/>
          <w:szCs w:val="22"/>
          <w:lang w:val="sl-SI"/>
        </w:rPr>
        <w:t>zajema dobro četrtino.</w:t>
      </w:r>
      <w:r>
        <w:rPr>
          <w:rFonts w:cs="Arial"/>
          <w:sz w:val="22"/>
          <w:szCs w:val="22"/>
          <w:lang w:val="sl-SI"/>
        </w:rPr>
        <w:t xml:space="preserve"> </w:t>
      </w:r>
    </w:p>
    <w:p w:rsidR="00E9126B" w:rsidRDefault="00E9126B" w:rsidP="00125252">
      <w:pPr>
        <w:ind w:left="502"/>
        <w:jc w:val="both"/>
        <w:rPr>
          <w:rFonts w:cs="Arial"/>
          <w:sz w:val="22"/>
          <w:szCs w:val="22"/>
          <w:lang w:val="sl-SI"/>
        </w:rPr>
      </w:pPr>
    </w:p>
    <w:p w:rsidR="00125252" w:rsidRPr="00125252" w:rsidRDefault="00E9126B" w:rsidP="00125252">
      <w:pPr>
        <w:ind w:left="502"/>
        <w:jc w:val="both"/>
        <w:rPr>
          <w:rFonts w:cs="Arial"/>
          <w:sz w:val="22"/>
          <w:szCs w:val="22"/>
          <w:lang w:val="sl-SI"/>
        </w:rPr>
      </w:pPr>
      <w:r w:rsidRPr="00E9126B">
        <w:rPr>
          <w:rFonts w:cs="Arial"/>
          <w:sz w:val="22"/>
          <w:szCs w:val="22"/>
          <w:lang w:val="sl-SI"/>
        </w:rPr>
        <w:t xml:space="preserve">Masa bruto plač posrednih uporabnikov proračunov se je povečala za 5,3 %, in sicer največ na področju malega gospodarstva in turizma (za 29 %), kjer se je tudi število zaposlenih najbolj povečalo (za 66 %). </w:t>
      </w:r>
    </w:p>
    <w:p w:rsidR="00371F88" w:rsidRDefault="00371F88" w:rsidP="008124BC">
      <w:pPr>
        <w:ind w:left="502"/>
        <w:jc w:val="both"/>
        <w:rPr>
          <w:rFonts w:cs="Arial"/>
          <w:sz w:val="22"/>
          <w:szCs w:val="22"/>
          <w:lang w:val="sl-SI"/>
        </w:rPr>
      </w:pPr>
    </w:p>
    <w:p w:rsidR="007E0227" w:rsidRPr="007E0227" w:rsidRDefault="00163B54" w:rsidP="007E0227">
      <w:pPr>
        <w:numPr>
          <w:ilvl w:val="0"/>
          <w:numId w:val="2"/>
        </w:numPr>
        <w:spacing w:line="260" w:lineRule="exact"/>
        <w:jc w:val="both"/>
        <w:rPr>
          <w:rFonts w:cs="Arial"/>
          <w:sz w:val="22"/>
          <w:szCs w:val="22"/>
          <w:lang w:val="sl-SI"/>
        </w:rPr>
      </w:pPr>
      <w:r w:rsidRPr="00B80D29">
        <w:rPr>
          <w:sz w:val="22"/>
          <w:szCs w:val="22"/>
          <w:lang w:val="sl-SI"/>
        </w:rPr>
        <w:t>Š</w:t>
      </w:r>
      <w:r w:rsidR="00E50319" w:rsidRPr="00B80D29">
        <w:rPr>
          <w:sz w:val="22"/>
          <w:szCs w:val="22"/>
          <w:lang w:val="sl-SI"/>
        </w:rPr>
        <w:t xml:space="preserve">tevilo </w:t>
      </w:r>
      <w:r w:rsidR="00A55E67" w:rsidRPr="00B80D29">
        <w:rPr>
          <w:sz w:val="22"/>
          <w:szCs w:val="22"/>
          <w:lang w:val="sl-SI"/>
        </w:rPr>
        <w:t xml:space="preserve">zaposlenih na podlagi opravljenih ur </w:t>
      </w:r>
      <w:r w:rsidR="002E73B0" w:rsidRPr="00B80D29">
        <w:rPr>
          <w:sz w:val="22"/>
          <w:szCs w:val="22"/>
          <w:lang w:val="sl-SI"/>
        </w:rPr>
        <w:t xml:space="preserve">v letu 2017 znaša </w:t>
      </w:r>
      <w:r w:rsidR="00CE04ED" w:rsidRPr="00B80D29">
        <w:rPr>
          <w:sz w:val="22"/>
          <w:szCs w:val="22"/>
          <w:lang w:val="sl-SI"/>
        </w:rPr>
        <w:t>166.355</w:t>
      </w:r>
      <w:r w:rsidR="0034768F" w:rsidRPr="00B80D29">
        <w:rPr>
          <w:sz w:val="22"/>
          <w:szCs w:val="22"/>
          <w:lang w:val="sl-SI"/>
        </w:rPr>
        <w:t xml:space="preserve"> in </w:t>
      </w:r>
      <w:r w:rsidR="00A55E67" w:rsidRPr="00B80D29">
        <w:rPr>
          <w:sz w:val="22"/>
          <w:szCs w:val="22"/>
          <w:lang w:val="sl-SI"/>
        </w:rPr>
        <w:t>se je</w:t>
      </w:r>
      <w:r w:rsidR="002E73B0" w:rsidRPr="00B80D29">
        <w:rPr>
          <w:sz w:val="22"/>
          <w:szCs w:val="22"/>
          <w:lang w:val="sl-SI"/>
        </w:rPr>
        <w:t xml:space="preserve"> glede na leto 2016</w:t>
      </w:r>
      <w:r w:rsidR="00D02382" w:rsidRPr="00B80D29">
        <w:rPr>
          <w:sz w:val="22"/>
          <w:szCs w:val="22"/>
          <w:lang w:val="sl-SI"/>
        </w:rPr>
        <w:t xml:space="preserve"> </w:t>
      </w:r>
      <w:r w:rsidR="006679CC" w:rsidRPr="00B80D29">
        <w:rPr>
          <w:sz w:val="22"/>
          <w:szCs w:val="22"/>
          <w:lang w:val="sl-SI"/>
        </w:rPr>
        <w:t>pov</w:t>
      </w:r>
      <w:r w:rsidRPr="00B80D29">
        <w:rPr>
          <w:sz w:val="22"/>
          <w:szCs w:val="22"/>
          <w:lang w:val="sl-SI"/>
        </w:rPr>
        <w:t xml:space="preserve">išalo </w:t>
      </w:r>
      <w:r w:rsidR="006679CC" w:rsidRPr="00B80D29">
        <w:rPr>
          <w:sz w:val="22"/>
          <w:szCs w:val="22"/>
          <w:lang w:val="sl-SI"/>
        </w:rPr>
        <w:t xml:space="preserve">za </w:t>
      </w:r>
      <w:r w:rsidR="002E73B0" w:rsidRPr="00B80D29">
        <w:rPr>
          <w:sz w:val="22"/>
          <w:szCs w:val="22"/>
          <w:lang w:val="sl-SI"/>
        </w:rPr>
        <w:t>2,</w:t>
      </w:r>
      <w:r w:rsidR="007E0227">
        <w:rPr>
          <w:sz w:val="22"/>
          <w:szCs w:val="22"/>
          <w:lang w:val="sl-SI"/>
        </w:rPr>
        <w:t>4</w:t>
      </w:r>
      <w:r w:rsidR="006679CC" w:rsidRPr="00B80D29">
        <w:rPr>
          <w:sz w:val="22"/>
          <w:szCs w:val="22"/>
          <w:lang w:val="sl-SI"/>
        </w:rPr>
        <w:t xml:space="preserve"> </w:t>
      </w:r>
      <w:r w:rsidR="004A3277" w:rsidRPr="00182104">
        <w:rPr>
          <w:sz w:val="22"/>
          <w:szCs w:val="22"/>
          <w:lang w:val="sl-SI"/>
        </w:rPr>
        <w:t>%</w:t>
      </w:r>
      <w:r w:rsidR="006679CC" w:rsidRPr="00B80D29">
        <w:rPr>
          <w:sz w:val="22"/>
          <w:szCs w:val="22"/>
          <w:lang w:val="sl-SI"/>
        </w:rPr>
        <w:t>, in sicer pri neposrednih</w:t>
      </w:r>
      <w:r w:rsidR="00CE04ED" w:rsidRPr="00B80D29">
        <w:rPr>
          <w:sz w:val="22"/>
          <w:szCs w:val="22"/>
          <w:lang w:val="sl-SI"/>
        </w:rPr>
        <w:t xml:space="preserve"> uporabnikih proračunov za 0,6</w:t>
      </w:r>
      <w:r w:rsidR="000E6AED" w:rsidRPr="00B80D29">
        <w:rPr>
          <w:sz w:val="22"/>
          <w:szCs w:val="22"/>
          <w:lang w:val="sl-SI"/>
        </w:rPr>
        <w:t xml:space="preserve"> </w:t>
      </w:r>
      <w:r w:rsidR="004A3277" w:rsidRPr="00182104">
        <w:rPr>
          <w:sz w:val="22"/>
          <w:szCs w:val="22"/>
          <w:lang w:val="sl-SI"/>
        </w:rPr>
        <w:t>%</w:t>
      </w:r>
      <w:r w:rsidR="006679CC" w:rsidRPr="00B80D29">
        <w:rPr>
          <w:sz w:val="22"/>
          <w:szCs w:val="22"/>
          <w:lang w:val="sl-SI"/>
        </w:rPr>
        <w:t xml:space="preserve"> </w:t>
      </w:r>
      <w:r w:rsidR="00594BAD" w:rsidRPr="00182104">
        <w:rPr>
          <w:sz w:val="22"/>
          <w:szCs w:val="22"/>
          <w:lang w:val="sl-SI"/>
        </w:rPr>
        <w:t>ter</w:t>
      </w:r>
      <w:r w:rsidR="006679CC" w:rsidRPr="00B80D29">
        <w:rPr>
          <w:sz w:val="22"/>
          <w:szCs w:val="22"/>
          <w:lang w:val="sl-SI"/>
        </w:rPr>
        <w:t xml:space="preserve"> pri posrednih </w:t>
      </w:r>
      <w:r w:rsidR="002E73B0" w:rsidRPr="00B80D29">
        <w:rPr>
          <w:sz w:val="22"/>
          <w:szCs w:val="22"/>
          <w:lang w:val="sl-SI"/>
        </w:rPr>
        <w:t>uporabnikih proračunov za 2,8</w:t>
      </w:r>
      <w:r w:rsidR="000E6AED" w:rsidRPr="00B80D29">
        <w:rPr>
          <w:sz w:val="22"/>
          <w:szCs w:val="22"/>
          <w:lang w:val="sl-SI"/>
        </w:rPr>
        <w:t xml:space="preserve"> </w:t>
      </w:r>
      <w:r w:rsidR="004A3277" w:rsidRPr="00182104">
        <w:rPr>
          <w:sz w:val="22"/>
          <w:szCs w:val="22"/>
          <w:lang w:val="sl-SI"/>
        </w:rPr>
        <w:t>%</w:t>
      </w:r>
      <w:r w:rsidR="006679CC" w:rsidRPr="00B80D29">
        <w:rPr>
          <w:sz w:val="22"/>
          <w:szCs w:val="22"/>
          <w:lang w:val="sl-SI"/>
        </w:rPr>
        <w:t xml:space="preserve"> </w:t>
      </w:r>
      <w:r w:rsidR="00767728" w:rsidRPr="00B80D29">
        <w:rPr>
          <w:sz w:val="22"/>
          <w:szCs w:val="22"/>
          <w:lang w:val="sl-SI"/>
        </w:rPr>
        <w:t>(preglednica 3)</w:t>
      </w:r>
      <w:r w:rsidR="002B3AC7" w:rsidRPr="00B80D29">
        <w:rPr>
          <w:sz w:val="22"/>
          <w:szCs w:val="22"/>
          <w:lang w:val="sl-SI"/>
        </w:rPr>
        <w:t>.</w:t>
      </w:r>
    </w:p>
    <w:p w:rsidR="007E0227" w:rsidRDefault="007E0227" w:rsidP="007E0227">
      <w:pPr>
        <w:spacing w:line="260" w:lineRule="exact"/>
        <w:ind w:left="502"/>
        <w:jc w:val="both"/>
        <w:rPr>
          <w:rFonts w:cs="Arial"/>
          <w:sz w:val="22"/>
          <w:szCs w:val="22"/>
          <w:lang w:val="sl-SI"/>
        </w:rPr>
      </w:pPr>
    </w:p>
    <w:p w:rsidR="005309AF" w:rsidRDefault="009D5AA9" w:rsidP="00D97E5C">
      <w:pPr>
        <w:numPr>
          <w:ilvl w:val="0"/>
          <w:numId w:val="2"/>
        </w:numPr>
        <w:spacing w:line="260" w:lineRule="exact"/>
        <w:jc w:val="both"/>
        <w:rPr>
          <w:rFonts w:cs="Arial"/>
          <w:sz w:val="22"/>
          <w:szCs w:val="22"/>
          <w:lang w:val="sl-SI"/>
        </w:rPr>
      </w:pPr>
      <w:r w:rsidRPr="008124BC">
        <w:rPr>
          <w:rFonts w:cs="Arial"/>
          <w:sz w:val="22"/>
          <w:szCs w:val="22"/>
          <w:lang w:val="sl-SI"/>
        </w:rPr>
        <w:t xml:space="preserve">Povprečna plača javnega sektorja se je v letu 2017 glede na leto 2016 zvišala za 3,35 </w:t>
      </w:r>
      <w:r w:rsidR="008124BC" w:rsidRPr="008124BC">
        <w:rPr>
          <w:rFonts w:cs="Arial"/>
          <w:sz w:val="22"/>
          <w:szCs w:val="22"/>
          <w:lang w:val="sl-SI"/>
        </w:rPr>
        <w:t>%</w:t>
      </w:r>
      <w:r w:rsidRPr="008124BC">
        <w:rPr>
          <w:rFonts w:cs="Arial"/>
          <w:sz w:val="22"/>
          <w:szCs w:val="22"/>
          <w:lang w:val="sl-SI"/>
        </w:rPr>
        <w:t xml:space="preserve">. </w:t>
      </w:r>
    </w:p>
    <w:p w:rsidR="008124BC" w:rsidRPr="008124BC" w:rsidRDefault="008124BC" w:rsidP="008124BC">
      <w:pPr>
        <w:spacing w:line="260" w:lineRule="exact"/>
        <w:ind w:left="502"/>
        <w:jc w:val="both"/>
        <w:rPr>
          <w:rFonts w:cs="Arial"/>
          <w:sz w:val="22"/>
          <w:szCs w:val="22"/>
          <w:lang w:val="sl-SI"/>
        </w:rPr>
      </w:pPr>
    </w:p>
    <w:p w:rsidR="00502F49" w:rsidRPr="00182104" w:rsidRDefault="006B26F9" w:rsidP="00003F98">
      <w:pPr>
        <w:numPr>
          <w:ilvl w:val="0"/>
          <w:numId w:val="2"/>
        </w:numPr>
        <w:jc w:val="both"/>
        <w:rPr>
          <w:rFonts w:cs="Arial"/>
          <w:color w:val="000000"/>
          <w:sz w:val="22"/>
          <w:szCs w:val="22"/>
          <w:lang w:val="sl-SI"/>
        </w:rPr>
      </w:pPr>
      <w:r w:rsidRPr="00182104">
        <w:rPr>
          <w:sz w:val="22"/>
          <w:szCs w:val="22"/>
          <w:lang w:val="sl-SI" w:eastAsia="sl-SI"/>
        </w:rPr>
        <w:t xml:space="preserve">V </w:t>
      </w:r>
      <w:r w:rsidR="009F31C9" w:rsidRPr="00182104">
        <w:rPr>
          <w:sz w:val="22"/>
          <w:szCs w:val="22"/>
          <w:lang w:val="sl-SI" w:eastAsia="sl-SI"/>
        </w:rPr>
        <w:t xml:space="preserve">primerjavi </w:t>
      </w:r>
      <w:r w:rsidR="00502F49" w:rsidRPr="00182104">
        <w:rPr>
          <w:sz w:val="22"/>
          <w:szCs w:val="22"/>
          <w:lang w:val="sl-SI" w:eastAsia="sl-SI"/>
        </w:rPr>
        <w:t>z letom 2016</w:t>
      </w:r>
      <w:r w:rsidR="007E7114" w:rsidRPr="00182104">
        <w:rPr>
          <w:sz w:val="22"/>
          <w:szCs w:val="22"/>
          <w:lang w:val="sl-SI" w:eastAsia="sl-SI"/>
        </w:rPr>
        <w:t xml:space="preserve"> </w:t>
      </w:r>
      <w:r w:rsidR="004E46BC" w:rsidRPr="00182104">
        <w:rPr>
          <w:sz w:val="22"/>
          <w:szCs w:val="22"/>
          <w:lang w:val="sl-SI" w:eastAsia="sl-SI"/>
        </w:rPr>
        <w:t>so se izplačila</w:t>
      </w:r>
      <w:r w:rsidR="007E7114" w:rsidRPr="00182104">
        <w:rPr>
          <w:sz w:val="22"/>
          <w:szCs w:val="22"/>
          <w:lang w:val="sl-SI" w:eastAsia="sl-SI"/>
        </w:rPr>
        <w:t xml:space="preserve"> za delovno uspešnost</w:t>
      </w:r>
      <w:r w:rsidR="00C56669" w:rsidRPr="00182104">
        <w:rPr>
          <w:sz w:val="22"/>
          <w:szCs w:val="22"/>
          <w:lang w:val="sl-SI" w:eastAsia="sl-SI"/>
        </w:rPr>
        <w:t xml:space="preserve"> </w:t>
      </w:r>
      <w:r w:rsidR="007E7114" w:rsidRPr="00182104">
        <w:rPr>
          <w:sz w:val="22"/>
          <w:szCs w:val="22"/>
          <w:lang w:val="sl-SI" w:eastAsia="sl-SI"/>
        </w:rPr>
        <w:t>v celotnem javnem sektorj</w:t>
      </w:r>
      <w:r w:rsidRPr="00182104">
        <w:rPr>
          <w:sz w:val="22"/>
          <w:szCs w:val="22"/>
          <w:lang w:val="sl-SI" w:eastAsia="sl-SI"/>
        </w:rPr>
        <w:t xml:space="preserve">u </w:t>
      </w:r>
      <w:r w:rsidR="0079324B" w:rsidRPr="00182104">
        <w:rPr>
          <w:sz w:val="22"/>
          <w:szCs w:val="22"/>
          <w:lang w:val="sl-SI" w:eastAsia="sl-SI"/>
        </w:rPr>
        <w:t xml:space="preserve">povišala </w:t>
      </w:r>
      <w:r w:rsidRPr="00182104">
        <w:rPr>
          <w:sz w:val="22"/>
          <w:szCs w:val="22"/>
          <w:lang w:val="sl-SI" w:eastAsia="sl-SI"/>
        </w:rPr>
        <w:t xml:space="preserve">za </w:t>
      </w:r>
      <w:r w:rsidR="00502F49" w:rsidRPr="00182104">
        <w:rPr>
          <w:sz w:val="22"/>
          <w:szCs w:val="22"/>
          <w:lang w:val="sl-SI" w:eastAsia="sl-SI"/>
        </w:rPr>
        <w:t xml:space="preserve">6,6 </w:t>
      </w:r>
      <w:r w:rsidR="004A3277" w:rsidRPr="00182104">
        <w:rPr>
          <w:sz w:val="22"/>
          <w:szCs w:val="22"/>
          <w:lang w:val="sl-SI" w:eastAsia="sl-SI"/>
        </w:rPr>
        <w:t>%</w:t>
      </w:r>
      <w:r w:rsidR="00502F49" w:rsidRPr="00182104">
        <w:rPr>
          <w:sz w:val="22"/>
          <w:szCs w:val="22"/>
          <w:lang w:val="sl-SI" w:eastAsia="sl-SI"/>
        </w:rPr>
        <w:t xml:space="preserve"> oziroma za 5,2</w:t>
      </w:r>
      <w:r w:rsidR="006F2D2F" w:rsidRPr="00182104">
        <w:rPr>
          <w:sz w:val="22"/>
          <w:szCs w:val="22"/>
          <w:lang w:val="sl-SI" w:eastAsia="sl-SI"/>
        </w:rPr>
        <w:t xml:space="preserve"> </w:t>
      </w:r>
      <w:r w:rsidR="001F4B62" w:rsidRPr="00182104">
        <w:rPr>
          <w:sz w:val="22"/>
          <w:szCs w:val="22"/>
          <w:lang w:val="sl-SI" w:eastAsia="sl-SI"/>
        </w:rPr>
        <w:t>mio.</w:t>
      </w:r>
      <w:r w:rsidR="00257297" w:rsidRPr="00182104">
        <w:rPr>
          <w:sz w:val="22"/>
          <w:szCs w:val="22"/>
          <w:lang w:val="sl-SI" w:eastAsia="sl-SI"/>
        </w:rPr>
        <w:t> EUR</w:t>
      </w:r>
      <w:r w:rsidR="006F2D2F" w:rsidRPr="00182104">
        <w:rPr>
          <w:sz w:val="22"/>
          <w:szCs w:val="22"/>
          <w:lang w:val="sl-SI" w:eastAsia="sl-SI"/>
        </w:rPr>
        <w:t xml:space="preserve"> (preglednica 13</w:t>
      </w:r>
      <w:r w:rsidR="00EA40DC" w:rsidRPr="00182104">
        <w:rPr>
          <w:sz w:val="22"/>
          <w:szCs w:val="22"/>
          <w:lang w:val="sl-SI" w:eastAsia="sl-SI"/>
        </w:rPr>
        <w:t>).</w:t>
      </w:r>
      <w:r w:rsidR="00C805C9" w:rsidRPr="00182104">
        <w:rPr>
          <w:sz w:val="22"/>
          <w:szCs w:val="22"/>
          <w:lang w:val="sl-SI" w:eastAsia="sl-SI"/>
        </w:rPr>
        <w:t xml:space="preserve"> </w:t>
      </w:r>
      <w:r w:rsidR="00502F49" w:rsidRPr="00182104">
        <w:rPr>
          <w:sz w:val="22"/>
          <w:szCs w:val="22"/>
          <w:lang w:val="sl-SI" w:eastAsia="sl-SI"/>
        </w:rPr>
        <w:t>Tako v letu 2016 kot v letu 2017</w:t>
      </w:r>
      <w:r w:rsidR="00C56669" w:rsidRPr="00182104">
        <w:rPr>
          <w:sz w:val="22"/>
          <w:szCs w:val="22"/>
          <w:lang w:val="sl-SI" w:eastAsia="sl-SI"/>
        </w:rPr>
        <w:t xml:space="preserve"> </w:t>
      </w:r>
      <w:r w:rsidR="0079324B" w:rsidRPr="00182104">
        <w:rPr>
          <w:sz w:val="22"/>
          <w:szCs w:val="22"/>
          <w:lang w:val="sl-SI" w:eastAsia="sl-SI"/>
        </w:rPr>
        <w:t xml:space="preserve">predstavljajo </w:t>
      </w:r>
      <w:r w:rsidR="00C56669" w:rsidRPr="00182104">
        <w:rPr>
          <w:sz w:val="22"/>
          <w:szCs w:val="22"/>
          <w:lang w:val="sl-SI" w:eastAsia="sl-SI"/>
        </w:rPr>
        <w:t>sredst</w:t>
      </w:r>
      <w:r w:rsidR="0082577E" w:rsidRPr="00182104">
        <w:rPr>
          <w:sz w:val="22"/>
          <w:szCs w:val="22"/>
          <w:lang w:val="sl-SI" w:eastAsia="sl-SI"/>
        </w:rPr>
        <w:t xml:space="preserve">va za delovno uspešnost </w:t>
      </w:r>
      <w:r w:rsidR="00C56669" w:rsidRPr="00182104">
        <w:rPr>
          <w:sz w:val="22"/>
          <w:szCs w:val="22"/>
          <w:lang w:val="sl-SI" w:eastAsia="sl-SI"/>
        </w:rPr>
        <w:t xml:space="preserve">dobra 2 </w:t>
      </w:r>
      <w:r w:rsidR="004A3277" w:rsidRPr="00182104">
        <w:rPr>
          <w:sz w:val="22"/>
          <w:szCs w:val="22"/>
          <w:lang w:val="sl-SI" w:eastAsia="sl-SI"/>
        </w:rPr>
        <w:t>%</w:t>
      </w:r>
      <w:r w:rsidR="00C56669" w:rsidRPr="00182104">
        <w:rPr>
          <w:sz w:val="22"/>
          <w:szCs w:val="22"/>
          <w:lang w:val="sl-SI" w:eastAsia="sl-SI"/>
        </w:rPr>
        <w:t xml:space="preserve"> </w:t>
      </w:r>
      <w:r w:rsidR="00937329" w:rsidRPr="00182104">
        <w:rPr>
          <w:sz w:val="22"/>
          <w:szCs w:val="22"/>
          <w:lang w:val="sl-SI" w:eastAsia="sl-SI"/>
        </w:rPr>
        <w:t>mase bruto plač</w:t>
      </w:r>
      <w:r w:rsidR="00C56669" w:rsidRPr="00182104">
        <w:rPr>
          <w:sz w:val="22"/>
          <w:szCs w:val="22"/>
          <w:lang w:val="sl-SI" w:eastAsia="sl-SI"/>
        </w:rPr>
        <w:t xml:space="preserve">. </w:t>
      </w:r>
      <w:r w:rsidR="00502F49" w:rsidRPr="00182104">
        <w:rPr>
          <w:sz w:val="22"/>
          <w:szCs w:val="22"/>
          <w:lang w:val="sl-SI" w:eastAsia="sl-SI"/>
        </w:rPr>
        <w:t>Največji vpliv na povečanje je imela delov</w:t>
      </w:r>
      <w:r w:rsidR="00003F98" w:rsidRPr="00182104">
        <w:rPr>
          <w:sz w:val="22"/>
          <w:szCs w:val="22"/>
          <w:lang w:val="sl-SI" w:eastAsia="sl-SI"/>
        </w:rPr>
        <w:t>na uspešnost D020</w:t>
      </w:r>
      <w:r w:rsidR="00F333F3" w:rsidRPr="00182104">
        <w:rPr>
          <w:sz w:val="22"/>
          <w:szCs w:val="22"/>
          <w:lang w:val="sl-SI" w:eastAsia="sl-SI"/>
        </w:rPr>
        <w:t xml:space="preserve"> </w:t>
      </w:r>
      <w:r w:rsidR="00003F98" w:rsidRPr="00182104">
        <w:rPr>
          <w:sz w:val="22"/>
          <w:szCs w:val="22"/>
          <w:lang w:val="sl-SI" w:eastAsia="sl-SI"/>
        </w:rPr>
        <w:t xml:space="preserve">(povečan obseg dela </w:t>
      </w:r>
      <w:r w:rsidR="00594BAD" w:rsidRPr="00182104">
        <w:rPr>
          <w:sz w:val="22"/>
          <w:szCs w:val="22"/>
          <w:lang w:val="sl-SI" w:eastAsia="sl-SI"/>
        </w:rPr>
        <w:t>–</w:t>
      </w:r>
      <w:r w:rsidR="00003F98" w:rsidRPr="00182104">
        <w:rPr>
          <w:sz w:val="22"/>
          <w:szCs w:val="22"/>
          <w:lang w:val="sl-SI" w:eastAsia="sl-SI"/>
        </w:rPr>
        <w:t xml:space="preserve"> javni uslužbenci), ki tudi v strukturi vseh vrst delovne uspešnosti predstavlja največji delež.</w:t>
      </w:r>
    </w:p>
    <w:p w:rsidR="00502F49" w:rsidRPr="00182104" w:rsidRDefault="00502F49" w:rsidP="00003F98">
      <w:pPr>
        <w:jc w:val="both"/>
        <w:rPr>
          <w:rFonts w:cs="Arial"/>
          <w:color w:val="000000"/>
          <w:sz w:val="22"/>
          <w:szCs w:val="22"/>
          <w:lang w:val="sl-SI"/>
        </w:rPr>
      </w:pPr>
    </w:p>
    <w:p w:rsidR="00D65B2D" w:rsidRPr="00182104" w:rsidRDefault="004E46BC" w:rsidP="00CD7B71">
      <w:pPr>
        <w:ind w:left="502"/>
        <w:jc w:val="both"/>
        <w:rPr>
          <w:rFonts w:cs="Arial"/>
          <w:color w:val="000000"/>
          <w:sz w:val="22"/>
          <w:szCs w:val="22"/>
          <w:lang w:val="sl-SI"/>
        </w:rPr>
      </w:pPr>
      <w:r w:rsidRPr="00182104">
        <w:rPr>
          <w:sz w:val="22"/>
          <w:szCs w:val="22"/>
          <w:lang w:val="sl-SI" w:eastAsia="sl-SI"/>
        </w:rPr>
        <w:t>Izplačila</w:t>
      </w:r>
      <w:r w:rsidR="00C56669" w:rsidRPr="00182104">
        <w:rPr>
          <w:sz w:val="22"/>
          <w:szCs w:val="22"/>
          <w:lang w:val="sl-SI" w:eastAsia="sl-SI"/>
        </w:rPr>
        <w:t xml:space="preserve"> </w:t>
      </w:r>
      <w:r w:rsidR="0082577E" w:rsidRPr="00182104">
        <w:rPr>
          <w:sz w:val="22"/>
          <w:szCs w:val="22"/>
          <w:lang w:val="sl-SI" w:eastAsia="sl-SI"/>
        </w:rPr>
        <w:t xml:space="preserve">za </w:t>
      </w:r>
      <w:r w:rsidRPr="00182104">
        <w:rPr>
          <w:sz w:val="22"/>
          <w:szCs w:val="22"/>
          <w:lang w:val="sl-SI" w:eastAsia="sl-SI"/>
        </w:rPr>
        <w:t>vse vrste delovne</w:t>
      </w:r>
      <w:r w:rsidR="0082577E" w:rsidRPr="00182104">
        <w:rPr>
          <w:sz w:val="22"/>
          <w:szCs w:val="22"/>
          <w:lang w:val="sl-SI" w:eastAsia="sl-SI"/>
        </w:rPr>
        <w:t xml:space="preserve"> uspešnost</w:t>
      </w:r>
      <w:r w:rsidR="00594BAD" w:rsidRPr="00182104">
        <w:rPr>
          <w:sz w:val="22"/>
          <w:szCs w:val="22"/>
          <w:lang w:val="sl-SI" w:eastAsia="sl-SI"/>
        </w:rPr>
        <w:t>i</w:t>
      </w:r>
      <w:r w:rsidR="0082577E" w:rsidRPr="00182104">
        <w:rPr>
          <w:sz w:val="22"/>
          <w:szCs w:val="22"/>
          <w:lang w:val="sl-SI" w:eastAsia="sl-SI"/>
        </w:rPr>
        <w:t xml:space="preserve"> </w:t>
      </w:r>
      <w:r w:rsidR="00BA04C1" w:rsidRPr="00182104">
        <w:rPr>
          <w:sz w:val="22"/>
          <w:szCs w:val="22"/>
          <w:lang w:val="sl-SI" w:eastAsia="sl-SI"/>
        </w:rPr>
        <w:t>so se</w:t>
      </w:r>
      <w:r w:rsidR="00C56669" w:rsidRPr="00182104">
        <w:rPr>
          <w:sz w:val="22"/>
          <w:szCs w:val="22"/>
          <w:lang w:val="sl-SI" w:eastAsia="sl-SI"/>
        </w:rPr>
        <w:t xml:space="preserve"> pri neposrednih uporabnikih pr</w:t>
      </w:r>
      <w:r w:rsidR="00BA04C1" w:rsidRPr="00182104">
        <w:rPr>
          <w:sz w:val="22"/>
          <w:szCs w:val="22"/>
          <w:lang w:val="sl-SI" w:eastAsia="sl-SI"/>
        </w:rPr>
        <w:t>oračunov</w:t>
      </w:r>
      <w:r w:rsidR="00502F49" w:rsidRPr="00182104">
        <w:rPr>
          <w:sz w:val="22"/>
          <w:szCs w:val="22"/>
          <w:lang w:val="sl-SI" w:eastAsia="sl-SI"/>
        </w:rPr>
        <w:t xml:space="preserve"> povečala za slabih 5</w:t>
      </w:r>
      <w:r w:rsidR="00DF22E8" w:rsidRPr="00182104">
        <w:rPr>
          <w:sz w:val="22"/>
          <w:szCs w:val="22"/>
          <w:lang w:val="sl-SI" w:eastAsia="sl-SI"/>
        </w:rPr>
        <w:t> %</w:t>
      </w:r>
      <w:r w:rsidR="00CD135F" w:rsidRPr="00182104">
        <w:rPr>
          <w:sz w:val="22"/>
          <w:szCs w:val="22"/>
          <w:lang w:val="sl-SI" w:eastAsia="sl-SI"/>
        </w:rPr>
        <w:t xml:space="preserve"> (</w:t>
      </w:r>
      <w:r w:rsidR="00502F49" w:rsidRPr="00182104">
        <w:rPr>
          <w:sz w:val="22"/>
          <w:szCs w:val="22"/>
          <w:lang w:val="sl-SI" w:eastAsia="sl-SI"/>
        </w:rPr>
        <w:t>za 0,5</w:t>
      </w:r>
      <w:r w:rsidR="002604D2" w:rsidRPr="00182104">
        <w:rPr>
          <w:sz w:val="22"/>
          <w:szCs w:val="22"/>
          <w:lang w:val="sl-SI" w:eastAsia="sl-SI"/>
        </w:rPr>
        <w:t xml:space="preserve"> </w:t>
      </w:r>
      <w:r w:rsidR="001F4B62" w:rsidRPr="00182104">
        <w:rPr>
          <w:sz w:val="22"/>
          <w:szCs w:val="22"/>
          <w:lang w:val="sl-SI" w:eastAsia="sl-SI"/>
        </w:rPr>
        <w:t>mio.</w:t>
      </w:r>
      <w:r w:rsidR="00257297" w:rsidRPr="00182104">
        <w:rPr>
          <w:sz w:val="22"/>
          <w:szCs w:val="22"/>
          <w:lang w:val="sl-SI" w:eastAsia="sl-SI"/>
        </w:rPr>
        <w:t> EUR</w:t>
      </w:r>
      <w:r w:rsidR="002604D2" w:rsidRPr="00182104">
        <w:rPr>
          <w:sz w:val="22"/>
          <w:szCs w:val="22"/>
          <w:lang w:val="sl-SI" w:eastAsia="sl-SI"/>
        </w:rPr>
        <w:t>)</w:t>
      </w:r>
      <w:r w:rsidR="00C56669" w:rsidRPr="00182104">
        <w:rPr>
          <w:sz w:val="22"/>
          <w:szCs w:val="22"/>
          <w:lang w:val="sl-SI" w:eastAsia="sl-SI"/>
        </w:rPr>
        <w:t xml:space="preserve">. </w:t>
      </w:r>
      <w:r w:rsidR="002604D2" w:rsidRPr="00182104">
        <w:rPr>
          <w:sz w:val="22"/>
          <w:szCs w:val="22"/>
          <w:lang w:val="sl-SI" w:eastAsia="sl-SI"/>
        </w:rPr>
        <w:t>Pri posrednih upora</w:t>
      </w:r>
      <w:r w:rsidRPr="00182104">
        <w:rPr>
          <w:sz w:val="22"/>
          <w:szCs w:val="22"/>
          <w:lang w:val="sl-SI" w:eastAsia="sl-SI"/>
        </w:rPr>
        <w:t>bnikih proračunov so se izplačila</w:t>
      </w:r>
      <w:r w:rsidR="002604D2" w:rsidRPr="00182104">
        <w:rPr>
          <w:sz w:val="22"/>
          <w:szCs w:val="22"/>
          <w:lang w:val="sl-SI" w:eastAsia="sl-SI"/>
        </w:rPr>
        <w:t xml:space="preserve"> za d</w:t>
      </w:r>
      <w:r w:rsidR="0090704B" w:rsidRPr="00182104">
        <w:rPr>
          <w:sz w:val="22"/>
          <w:szCs w:val="22"/>
          <w:lang w:val="sl-SI" w:eastAsia="sl-SI"/>
        </w:rPr>
        <w:t xml:space="preserve">elovno uspešnost povečala za </w:t>
      </w:r>
      <w:r w:rsidR="00003F98" w:rsidRPr="00182104">
        <w:rPr>
          <w:sz w:val="22"/>
          <w:szCs w:val="22"/>
          <w:lang w:val="sl-SI" w:eastAsia="sl-SI"/>
        </w:rPr>
        <w:t>slabih 7</w:t>
      </w:r>
      <w:r w:rsidR="00DF22E8" w:rsidRPr="00182104">
        <w:rPr>
          <w:sz w:val="22"/>
          <w:szCs w:val="22"/>
          <w:lang w:val="sl-SI" w:eastAsia="sl-SI"/>
        </w:rPr>
        <w:t> %</w:t>
      </w:r>
      <w:r w:rsidR="0090704B" w:rsidRPr="00B80D29">
        <w:rPr>
          <w:sz w:val="22"/>
          <w:szCs w:val="22"/>
          <w:lang w:val="sl-SI" w:eastAsia="sl-SI"/>
        </w:rPr>
        <w:t xml:space="preserve"> </w:t>
      </w:r>
      <w:r w:rsidR="00003F98" w:rsidRPr="00182104">
        <w:rPr>
          <w:sz w:val="22"/>
          <w:szCs w:val="22"/>
          <w:lang w:val="sl-SI" w:eastAsia="sl-SI"/>
        </w:rPr>
        <w:t>oziroma za 4,7</w:t>
      </w:r>
      <w:r w:rsidR="002604D2" w:rsidRPr="00182104">
        <w:rPr>
          <w:sz w:val="22"/>
          <w:szCs w:val="22"/>
          <w:lang w:val="sl-SI" w:eastAsia="sl-SI"/>
        </w:rPr>
        <w:t xml:space="preserve"> </w:t>
      </w:r>
      <w:r w:rsidR="001F4B62" w:rsidRPr="00182104">
        <w:rPr>
          <w:sz w:val="22"/>
          <w:szCs w:val="22"/>
          <w:lang w:val="sl-SI" w:eastAsia="sl-SI"/>
        </w:rPr>
        <w:t>mio.</w:t>
      </w:r>
      <w:r w:rsidR="00257297" w:rsidRPr="00182104">
        <w:rPr>
          <w:sz w:val="22"/>
          <w:szCs w:val="22"/>
          <w:lang w:val="sl-SI" w:eastAsia="sl-SI"/>
        </w:rPr>
        <w:t> EUR</w:t>
      </w:r>
      <w:r w:rsidR="002604D2" w:rsidRPr="00182104">
        <w:rPr>
          <w:sz w:val="22"/>
          <w:szCs w:val="22"/>
          <w:lang w:val="sl-SI" w:eastAsia="sl-SI"/>
        </w:rPr>
        <w:t xml:space="preserve">. </w:t>
      </w:r>
      <w:r w:rsidR="004B5390" w:rsidRPr="00182104">
        <w:rPr>
          <w:sz w:val="22"/>
          <w:szCs w:val="22"/>
          <w:lang w:val="sl-SI" w:eastAsia="sl-SI"/>
        </w:rPr>
        <w:t xml:space="preserve">Na povečanje je imelo </w:t>
      </w:r>
      <w:r w:rsidR="0079324B" w:rsidRPr="00182104">
        <w:rPr>
          <w:sz w:val="22"/>
          <w:szCs w:val="22"/>
          <w:lang w:val="sl-SI" w:eastAsia="sl-SI"/>
        </w:rPr>
        <w:t xml:space="preserve">največji </w:t>
      </w:r>
      <w:r w:rsidR="004B5390" w:rsidRPr="00182104">
        <w:rPr>
          <w:sz w:val="22"/>
          <w:szCs w:val="22"/>
          <w:lang w:val="sl-SI" w:eastAsia="sl-SI"/>
        </w:rPr>
        <w:t>v</w:t>
      </w:r>
      <w:r w:rsidRPr="00182104">
        <w:rPr>
          <w:sz w:val="22"/>
          <w:szCs w:val="22"/>
          <w:lang w:val="sl-SI" w:eastAsia="sl-SI"/>
        </w:rPr>
        <w:t>pliv področje zdravstva, kjer so se izplačila</w:t>
      </w:r>
      <w:r w:rsidR="00420D6B" w:rsidRPr="00182104">
        <w:rPr>
          <w:sz w:val="22"/>
          <w:szCs w:val="22"/>
          <w:lang w:val="sl-SI" w:eastAsia="sl-SI"/>
        </w:rPr>
        <w:t xml:space="preserve"> za delovno uspešnost </w:t>
      </w:r>
      <w:r w:rsidR="0079324B" w:rsidRPr="00182104">
        <w:rPr>
          <w:sz w:val="22"/>
          <w:szCs w:val="22"/>
          <w:lang w:val="sl-SI" w:eastAsia="sl-SI"/>
        </w:rPr>
        <w:t>pov</w:t>
      </w:r>
      <w:r w:rsidR="00937329" w:rsidRPr="00182104">
        <w:rPr>
          <w:sz w:val="22"/>
          <w:szCs w:val="22"/>
          <w:lang w:val="sl-SI" w:eastAsia="sl-SI"/>
        </w:rPr>
        <w:t>ečal</w:t>
      </w:r>
      <w:r w:rsidR="00594BAD" w:rsidRPr="00182104">
        <w:rPr>
          <w:sz w:val="22"/>
          <w:szCs w:val="22"/>
          <w:lang w:val="sl-SI" w:eastAsia="sl-SI"/>
        </w:rPr>
        <w:t>a</w:t>
      </w:r>
      <w:r w:rsidR="0079324B" w:rsidRPr="00182104">
        <w:rPr>
          <w:sz w:val="22"/>
          <w:szCs w:val="22"/>
          <w:lang w:val="sl-SI" w:eastAsia="sl-SI"/>
        </w:rPr>
        <w:t xml:space="preserve"> </w:t>
      </w:r>
      <w:r w:rsidR="00003F98" w:rsidRPr="00182104">
        <w:rPr>
          <w:sz w:val="22"/>
          <w:szCs w:val="22"/>
          <w:lang w:val="sl-SI" w:eastAsia="sl-SI"/>
        </w:rPr>
        <w:t xml:space="preserve">za 16,5 </w:t>
      </w:r>
      <w:r w:rsidR="004A3277" w:rsidRPr="00182104">
        <w:rPr>
          <w:sz w:val="22"/>
          <w:szCs w:val="22"/>
          <w:lang w:val="sl-SI" w:eastAsia="sl-SI"/>
        </w:rPr>
        <w:t>%</w:t>
      </w:r>
      <w:r w:rsidR="001F3642" w:rsidRPr="00182104">
        <w:rPr>
          <w:sz w:val="22"/>
          <w:szCs w:val="22"/>
          <w:lang w:val="sl-SI" w:eastAsia="sl-SI"/>
        </w:rPr>
        <w:t xml:space="preserve"> oziroma </w:t>
      </w:r>
      <w:r w:rsidR="00003F98" w:rsidRPr="00182104">
        <w:rPr>
          <w:sz w:val="22"/>
          <w:szCs w:val="22"/>
          <w:lang w:val="sl-SI" w:eastAsia="sl-SI"/>
        </w:rPr>
        <w:t xml:space="preserve">za slaba 2 </w:t>
      </w:r>
      <w:r w:rsidR="001F4B62" w:rsidRPr="00182104">
        <w:rPr>
          <w:sz w:val="22"/>
          <w:szCs w:val="22"/>
          <w:lang w:val="sl-SI" w:eastAsia="sl-SI"/>
        </w:rPr>
        <w:t>mio.</w:t>
      </w:r>
      <w:r w:rsidR="00257297" w:rsidRPr="00182104">
        <w:rPr>
          <w:sz w:val="22"/>
          <w:szCs w:val="22"/>
          <w:lang w:val="sl-SI" w:eastAsia="sl-SI"/>
        </w:rPr>
        <w:t> EUR</w:t>
      </w:r>
      <w:r w:rsidR="004B5390" w:rsidRPr="00182104">
        <w:rPr>
          <w:sz w:val="22"/>
          <w:szCs w:val="22"/>
          <w:lang w:val="sl-SI" w:eastAsia="sl-SI"/>
        </w:rPr>
        <w:t>. V</w:t>
      </w:r>
      <w:r w:rsidR="00420D6B" w:rsidRPr="00182104">
        <w:rPr>
          <w:sz w:val="22"/>
          <w:szCs w:val="22"/>
          <w:lang w:val="sl-SI" w:eastAsia="sl-SI"/>
        </w:rPr>
        <w:t xml:space="preserve"> st</w:t>
      </w:r>
      <w:r w:rsidR="004131B1" w:rsidRPr="00182104">
        <w:rPr>
          <w:sz w:val="22"/>
          <w:szCs w:val="22"/>
          <w:lang w:val="sl-SI" w:eastAsia="sl-SI"/>
        </w:rPr>
        <w:t>rukturi vseh vrst izplačil</w:t>
      </w:r>
      <w:r w:rsidR="00420D6B" w:rsidRPr="00182104">
        <w:rPr>
          <w:sz w:val="22"/>
          <w:szCs w:val="22"/>
          <w:lang w:val="sl-SI" w:eastAsia="sl-SI"/>
        </w:rPr>
        <w:t xml:space="preserve"> za</w:t>
      </w:r>
      <w:r w:rsidR="00003F98" w:rsidRPr="00182104">
        <w:rPr>
          <w:sz w:val="22"/>
          <w:szCs w:val="22"/>
          <w:lang w:val="sl-SI" w:eastAsia="sl-SI"/>
        </w:rPr>
        <w:t xml:space="preserve"> delovno uspešnost </w:t>
      </w:r>
      <w:r w:rsidR="0079324B" w:rsidRPr="00182104">
        <w:rPr>
          <w:sz w:val="22"/>
          <w:szCs w:val="22"/>
          <w:lang w:val="sl-SI" w:eastAsia="sl-SI"/>
        </w:rPr>
        <w:t xml:space="preserve">ta </w:t>
      </w:r>
      <w:r w:rsidR="008B71FE" w:rsidRPr="00182104">
        <w:rPr>
          <w:sz w:val="22"/>
          <w:szCs w:val="22"/>
          <w:lang w:val="sl-SI" w:eastAsia="sl-SI"/>
        </w:rPr>
        <w:t xml:space="preserve">znesek </w:t>
      </w:r>
      <w:r w:rsidR="00594BAD" w:rsidRPr="00182104">
        <w:rPr>
          <w:sz w:val="22"/>
          <w:szCs w:val="22"/>
          <w:lang w:val="sl-SI" w:eastAsia="sl-SI"/>
        </w:rPr>
        <w:t>pomeni</w:t>
      </w:r>
      <w:r w:rsidR="00003F98" w:rsidRPr="00182104">
        <w:rPr>
          <w:sz w:val="22"/>
          <w:szCs w:val="22"/>
          <w:lang w:val="sl-SI" w:eastAsia="sl-SI"/>
        </w:rPr>
        <w:t xml:space="preserve"> 16</w:t>
      </w:r>
      <w:r w:rsidR="00DF22E8" w:rsidRPr="00182104">
        <w:rPr>
          <w:sz w:val="22"/>
          <w:szCs w:val="22"/>
          <w:lang w:val="sl-SI" w:eastAsia="sl-SI"/>
        </w:rPr>
        <w:t> %</w:t>
      </w:r>
      <w:r w:rsidR="004B5390" w:rsidRPr="00182104">
        <w:rPr>
          <w:sz w:val="22"/>
          <w:szCs w:val="22"/>
          <w:lang w:val="sl-SI" w:eastAsia="sl-SI"/>
        </w:rPr>
        <w:t>.</w:t>
      </w:r>
      <w:r w:rsidR="00F333F3" w:rsidRPr="00182104">
        <w:rPr>
          <w:sz w:val="22"/>
          <w:szCs w:val="22"/>
          <w:lang w:val="sl-SI" w:eastAsia="sl-SI"/>
        </w:rPr>
        <w:t xml:space="preserve"> </w:t>
      </w:r>
      <w:r w:rsidR="004B5390" w:rsidRPr="00182104">
        <w:rPr>
          <w:sz w:val="22"/>
          <w:szCs w:val="22"/>
          <w:lang w:val="sl-SI" w:eastAsia="sl-SI"/>
        </w:rPr>
        <w:t>Področje raziskovalnih</w:t>
      </w:r>
      <w:r w:rsidRPr="00182104">
        <w:rPr>
          <w:sz w:val="22"/>
          <w:szCs w:val="22"/>
          <w:lang w:val="sl-SI" w:eastAsia="sl-SI"/>
        </w:rPr>
        <w:t xml:space="preserve"> dejavnosti je povečalo tovrstna</w:t>
      </w:r>
      <w:r w:rsidR="00F333F3" w:rsidRPr="00182104">
        <w:rPr>
          <w:sz w:val="22"/>
          <w:szCs w:val="22"/>
          <w:lang w:val="sl-SI" w:eastAsia="sl-SI"/>
        </w:rPr>
        <w:t xml:space="preserve"> </w:t>
      </w:r>
      <w:r w:rsidRPr="00182104">
        <w:rPr>
          <w:sz w:val="22"/>
          <w:szCs w:val="22"/>
          <w:lang w:val="sl-SI" w:eastAsia="sl-SI"/>
        </w:rPr>
        <w:t xml:space="preserve">izplačila </w:t>
      </w:r>
      <w:r w:rsidR="004B5390" w:rsidRPr="00182104">
        <w:rPr>
          <w:sz w:val="22"/>
          <w:szCs w:val="22"/>
          <w:lang w:val="sl-SI" w:eastAsia="sl-SI"/>
        </w:rPr>
        <w:t xml:space="preserve">za 26,6 </w:t>
      </w:r>
      <w:r w:rsidR="004A3277" w:rsidRPr="00182104">
        <w:rPr>
          <w:sz w:val="22"/>
          <w:szCs w:val="22"/>
          <w:lang w:val="sl-SI" w:eastAsia="sl-SI"/>
        </w:rPr>
        <w:t>%</w:t>
      </w:r>
      <w:r w:rsidR="004B5390" w:rsidRPr="00182104">
        <w:rPr>
          <w:sz w:val="22"/>
          <w:szCs w:val="22"/>
          <w:lang w:val="sl-SI" w:eastAsia="sl-SI"/>
        </w:rPr>
        <w:t xml:space="preserve"> (za 0,4</w:t>
      </w:r>
      <w:r w:rsidR="00594BAD" w:rsidRPr="00182104">
        <w:rPr>
          <w:sz w:val="22"/>
          <w:szCs w:val="22"/>
          <w:lang w:val="sl-SI" w:eastAsia="sl-SI"/>
        </w:rPr>
        <w:t> </w:t>
      </w:r>
      <w:r w:rsidR="001F4B62" w:rsidRPr="00182104">
        <w:rPr>
          <w:sz w:val="22"/>
          <w:szCs w:val="22"/>
          <w:lang w:val="sl-SI" w:eastAsia="sl-SI"/>
        </w:rPr>
        <w:t>mio.</w:t>
      </w:r>
      <w:r w:rsidR="00257297" w:rsidRPr="00182104">
        <w:rPr>
          <w:sz w:val="22"/>
          <w:szCs w:val="22"/>
          <w:lang w:val="sl-SI" w:eastAsia="sl-SI"/>
        </w:rPr>
        <w:t> EUR</w:t>
      </w:r>
      <w:r w:rsidR="004B5390" w:rsidRPr="00182104">
        <w:rPr>
          <w:sz w:val="22"/>
          <w:szCs w:val="22"/>
          <w:lang w:val="sl-SI" w:eastAsia="sl-SI"/>
        </w:rPr>
        <w:t>)</w:t>
      </w:r>
      <w:r w:rsidR="00594BAD" w:rsidRPr="00182104">
        <w:rPr>
          <w:sz w:val="22"/>
          <w:szCs w:val="22"/>
          <w:lang w:val="sl-SI" w:eastAsia="sl-SI"/>
        </w:rPr>
        <w:t>, in sicer</w:t>
      </w:r>
      <w:r w:rsidR="004B5390" w:rsidRPr="00182104">
        <w:rPr>
          <w:sz w:val="22"/>
          <w:szCs w:val="22"/>
          <w:lang w:val="sl-SI" w:eastAsia="sl-SI"/>
        </w:rPr>
        <w:t xml:space="preserve"> v strukturi predstavlja </w:t>
      </w:r>
      <w:r w:rsidR="00594BAD" w:rsidRPr="00182104">
        <w:rPr>
          <w:sz w:val="22"/>
          <w:szCs w:val="22"/>
          <w:lang w:val="sl-SI" w:eastAsia="sl-SI"/>
        </w:rPr>
        <w:t xml:space="preserve">ta </w:t>
      </w:r>
      <w:r w:rsidR="004B5390" w:rsidRPr="00182104">
        <w:rPr>
          <w:sz w:val="22"/>
          <w:szCs w:val="22"/>
          <w:lang w:val="sl-SI" w:eastAsia="sl-SI"/>
        </w:rPr>
        <w:t xml:space="preserve">znesek 2,2 </w:t>
      </w:r>
      <w:r w:rsidR="004A3277" w:rsidRPr="00182104">
        <w:rPr>
          <w:sz w:val="22"/>
          <w:szCs w:val="22"/>
          <w:lang w:val="sl-SI" w:eastAsia="sl-SI"/>
        </w:rPr>
        <w:t>%</w:t>
      </w:r>
      <w:r w:rsidR="004B5390" w:rsidRPr="00182104">
        <w:rPr>
          <w:sz w:val="22"/>
          <w:szCs w:val="22"/>
          <w:lang w:val="sl-SI" w:eastAsia="sl-SI"/>
        </w:rPr>
        <w:t xml:space="preserve">. Področje </w:t>
      </w:r>
      <w:r w:rsidR="008B71FE" w:rsidRPr="00182104">
        <w:rPr>
          <w:sz w:val="22"/>
          <w:szCs w:val="22"/>
          <w:lang w:val="sl-SI" w:eastAsia="sl-SI"/>
        </w:rPr>
        <w:t xml:space="preserve">vzgoje in </w:t>
      </w:r>
      <w:r w:rsidR="004B5390" w:rsidRPr="00182104">
        <w:rPr>
          <w:sz w:val="22"/>
          <w:szCs w:val="22"/>
          <w:lang w:val="sl-SI" w:eastAsia="sl-SI"/>
        </w:rPr>
        <w:t>iz</w:t>
      </w:r>
      <w:r w:rsidRPr="00182104">
        <w:rPr>
          <w:sz w:val="22"/>
          <w:szCs w:val="22"/>
          <w:lang w:val="sl-SI" w:eastAsia="sl-SI"/>
        </w:rPr>
        <w:t>obraževanja je povečalo izplačila</w:t>
      </w:r>
      <w:r w:rsidR="004B5390" w:rsidRPr="00182104">
        <w:rPr>
          <w:sz w:val="22"/>
          <w:szCs w:val="22"/>
          <w:lang w:val="sl-SI" w:eastAsia="sl-SI"/>
        </w:rPr>
        <w:t xml:space="preserve"> za 2,3 </w:t>
      </w:r>
      <w:r w:rsidR="001F4B62" w:rsidRPr="00182104">
        <w:rPr>
          <w:sz w:val="22"/>
          <w:szCs w:val="22"/>
          <w:lang w:val="sl-SI" w:eastAsia="sl-SI"/>
        </w:rPr>
        <w:t>mio.</w:t>
      </w:r>
      <w:r w:rsidR="00257297" w:rsidRPr="00182104">
        <w:rPr>
          <w:sz w:val="22"/>
          <w:szCs w:val="22"/>
          <w:lang w:val="sl-SI" w:eastAsia="sl-SI"/>
        </w:rPr>
        <w:t> EUR</w:t>
      </w:r>
      <w:r w:rsidR="004B5390" w:rsidRPr="00182104">
        <w:rPr>
          <w:sz w:val="22"/>
          <w:szCs w:val="22"/>
          <w:lang w:val="sl-SI" w:eastAsia="sl-SI"/>
        </w:rPr>
        <w:t xml:space="preserve"> (povečanje za 4,6 </w:t>
      </w:r>
      <w:r w:rsidR="004A3277" w:rsidRPr="00182104">
        <w:rPr>
          <w:sz w:val="22"/>
          <w:szCs w:val="22"/>
          <w:lang w:val="sl-SI" w:eastAsia="sl-SI"/>
        </w:rPr>
        <w:t>%</w:t>
      </w:r>
      <w:r w:rsidR="004B5390" w:rsidRPr="00182104">
        <w:rPr>
          <w:sz w:val="22"/>
          <w:szCs w:val="22"/>
          <w:lang w:val="sl-SI" w:eastAsia="sl-SI"/>
        </w:rPr>
        <w:t xml:space="preserve">), </w:t>
      </w:r>
      <w:r w:rsidR="003B20AF">
        <w:rPr>
          <w:sz w:val="22"/>
          <w:szCs w:val="22"/>
          <w:lang w:val="sl-SI" w:eastAsia="sl-SI"/>
        </w:rPr>
        <w:t xml:space="preserve">pri čemer </w:t>
      </w:r>
      <w:r w:rsidR="004B5390" w:rsidRPr="00182104">
        <w:rPr>
          <w:sz w:val="22"/>
          <w:szCs w:val="22"/>
          <w:lang w:val="sl-SI" w:eastAsia="sl-SI"/>
        </w:rPr>
        <w:t xml:space="preserve">pa v strukturi </w:t>
      </w:r>
      <w:r w:rsidR="001F4B62" w:rsidRPr="00182104">
        <w:rPr>
          <w:sz w:val="22"/>
          <w:szCs w:val="22"/>
          <w:lang w:val="sl-SI" w:eastAsia="sl-SI"/>
        </w:rPr>
        <w:t>delež</w:t>
      </w:r>
      <w:r w:rsidR="008B71FE" w:rsidRPr="00182104">
        <w:rPr>
          <w:sz w:val="22"/>
          <w:szCs w:val="22"/>
          <w:lang w:val="sl-SI" w:eastAsia="sl-SI"/>
        </w:rPr>
        <w:t xml:space="preserve"> delovne</w:t>
      </w:r>
      <w:r w:rsidR="004B5390" w:rsidRPr="00182104">
        <w:rPr>
          <w:sz w:val="22"/>
          <w:szCs w:val="22"/>
          <w:lang w:val="sl-SI" w:eastAsia="sl-SI"/>
        </w:rPr>
        <w:t xml:space="preserve"> uspešnost</w:t>
      </w:r>
      <w:r w:rsidR="001F4B62" w:rsidRPr="00182104">
        <w:rPr>
          <w:sz w:val="22"/>
          <w:szCs w:val="22"/>
          <w:lang w:val="sl-SI" w:eastAsia="sl-SI"/>
        </w:rPr>
        <w:t>i</w:t>
      </w:r>
      <w:r w:rsidR="004B5390" w:rsidRPr="00182104">
        <w:rPr>
          <w:sz w:val="22"/>
          <w:szCs w:val="22"/>
          <w:lang w:val="sl-SI" w:eastAsia="sl-SI"/>
        </w:rPr>
        <w:t xml:space="preserve"> </w:t>
      </w:r>
      <w:r w:rsidR="003B20AF">
        <w:rPr>
          <w:sz w:val="22"/>
          <w:szCs w:val="22"/>
          <w:lang w:val="sl-SI" w:eastAsia="sl-SI"/>
        </w:rPr>
        <w:t xml:space="preserve">za to področje </w:t>
      </w:r>
      <w:r w:rsidR="008B71FE" w:rsidRPr="00182104">
        <w:rPr>
          <w:sz w:val="22"/>
          <w:szCs w:val="22"/>
          <w:lang w:val="sl-SI" w:eastAsia="sl-SI"/>
        </w:rPr>
        <w:t xml:space="preserve">znaša </w:t>
      </w:r>
      <w:r w:rsidR="004B5390" w:rsidRPr="00182104">
        <w:rPr>
          <w:sz w:val="22"/>
          <w:szCs w:val="22"/>
          <w:lang w:val="sl-SI" w:eastAsia="sl-SI"/>
        </w:rPr>
        <w:t>61</w:t>
      </w:r>
      <w:r w:rsidR="00DF22E8" w:rsidRPr="00182104">
        <w:rPr>
          <w:sz w:val="22"/>
          <w:szCs w:val="22"/>
          <w:lang w:val="sl-SI" w:eastAsia="sl-SI"/>
        </w:rPr>
        <w:t> %</w:t>
      </w:r>
      <w:r w:rsidR="004B5390" w:rsidRPr="00182104">
        <w:rPr>
          <w:sz w:val="22"/>
          <w:szCs w:val="22"/>
          <w:lang w:val="sl-SI" w:eastAsia="sl-SI"/>
        </w:rPr>
        <w:t xml:space="preserve">. </w:t>
      </w:r>
    </w:p>
    <w:p w:rsidR="004F2655" w:rsidRPr="00182104" w:rsidRDefault="004F2655" w:rsidP="004F2655">
      <w:pPr>
        <w:jc w:val="both"/>
        <w:rPr>
          <w:rFonts w:cs="Arial"/>
          <w:color w:val="000000"/>
          <w:sz w:val="22"/>
          <w:szCs w:val="22"/>
          <w:lang w:val="sl-SI"/>
        </w:rPr>
      </w:pPr>
    </w:p>
    <w:p w:rsidR="00D11FE3" w:rsidRPr="00182104" w:rsidRDefault="00B86839" w:rsidP="00CD7B71">
      <w:pPr>
        <w:pStyle w:val="Odstavekseznama"/>
        <w:ind w:left="502"/>
        <w:jc w:val="both"/>
        <w:rPr>
          <w:rFonts w:cs="Arial"/>
          <w:color w:val="000000"/>
          <w:sz w:val="22"/>
          <w:szCs w:val="22"/>
          <w:lang w:val="sl-SI"/>
        </w:rPr>
      </w:pPr>
      <w:r w:rsidRPr="00B80D29">
        <w:rPr>
          <w:sz w:val="22"/>
          <w:szCs w:val="22"/>
          <w:lang w:val="sl-SI"/>
        </w:rPr>
        <w:t>V strukturi različnih vrst</w:t>
      </w:r>
      <w:r w:rsidR="000B00BF" w:rsidRPr="00B80D29">
        <w:rPr>
          <w:sz w:val="22"/>
          <w:szCs w:val="22"/>
          <w:lang w:val="sl-SI"/>
        </w:rPr>
        <w:t xml:space="preserve"> de</w:t>
      </w:r>
      <w:r w:rsidR="006B3D68" w:rsidRPr="00B80D29">
        <w:rPr>
          <w:sz w:val="22"/>
          <w:szCs w:val="22"/>
          <w:lang w:val="sl-SI"/>
        </w:rPr>
        <w:t>lovne uspešnosti zavzema</w:t>
      </w:r>
      <w:r w:rsidR="004B35B4" w:rsidRPr="00B80D29">
        <w:rPr>
          <w:sz w:val="22"/>
          <w:szCs w:val="22"/>
          <w:lang w:val="sl-SI"/>
        </w:rPr>
        <w:t xml:space="preserve"> največji delež delovna uspešnost zaradi povečanega obsega dela </w:t>
      </w:r>
      <w:r w:rsidR="00E86BE0" w:rsidRPr="00B80D29">
        <w:rPr>
          <w:sz w:val="22"/>
          <w:szCs w:val="22"/>
          <w:lang w:val="sl-SI"/>
        </w:rPr>
        <w:t>za javne uslužbence</w:t>
      </w:r>
      <w:r w:rsidR="004B35B4" w:rsidRPr="00B80D29">
        <w:rPr>
          <w:sz w:val="22"/>
          <w:szCs w:val="22"/>
          <w:lang w:val="sl-SI"/>
        </w:rPr>
        <w:t xml:space="preserve">, ki se izplačuje na vseh področjih dejavnosti javnega sektorja </w:t>
      </w:r>
      <w:r w:rsidR="00F82D02" w:rsidRPr="00B80D29">
        <w:rPr>
          <w:sz w:val="22"/>
          <w:szCs w:val="22"/>
          <w:lang w:val="sl-SI"/>
        </w:rPr>
        <w:t xml:space="preserve">na osnovi prihrankov sredstev za plače zaradi odsotnosti javnih uslužbencev ali nezasedenih delovnih mest </w:t>
      </w:r>
      <w:r w:rsidR="00591E18" w:rsidRPr="00B80D29">
        <w:rPr>
          <w:sz w:val="22"/>
          <w:szCs w:val="22"/>
          <w:lang w:val="sl-SI"/>
        </w:rPr>
        <w:t>(D020)</w:t>
      </w:r>
      <w:r w:rsidR="009D4224" w:rsidRPr="00B80D29">
        <w:rPr>
          <w:sz w:val="22"/>
          <w:szCs w:val="22"/>
          <w:lang w:val="sl-SI"/>
        </w:rPr>
        <w:t xml:space="preserve">. </w:t>
      </w:r>
      <w:r w:rsidR="0087033B" w:rsidRPr="00B80D29">
        <w:rPr>
          <w:sz w:val="22"/>
          <w:szCs w:val="22"/>
          <w:lang w:val="sl-SI"/>
        </w:rPr>
        <w:t>D</w:t>
      </w:r>
      <w:r w:rsidR="006475D2" w:rsidRPr="00B80D29">
        <w:rPr>
          <w:sz w:val="22"/>
          <w:szCs w:val="22"/>
          <w:lang w:val="sl-SI"/>
        </w:rPr>
        <w:t>elovn</w:t>
      </w:r>
      <w:r w:rsidR="0087033B" w:rsidRPr="00B80D29">
        <w:rPr>
          <w:sz w:val="22"/>
          <w:szCs w:val="22"/>
          <w:lang w:val="sl-SI"/>
        </w:rPr>
        <w:t>a</w:t>
      </w:r>
      <w:r w:rsidR="006475D2" w:rsidRPr="00B80D29">
        <w:rPr>
          <w:sz w:val="22"/>
          <w:szCs w:val="22"/>
          <w:lang w:val="sl-SI"/>
        </w:rPr>
        <w:t xml:space="preserve"> uspešnost</w:t>
      </w:r>
      <w:r w:rsidR="0087033B" w:rsidRPr="00B80D29">
        <w:rPr>
          <w:sz w:val="22"/>
          <w:szCs w:val="22"/>
          <w:lang w:val="sl-SI"/>
        </w:rPr>
        <w:t xml:space="preserve"> z oznako</w:t>
      </w:r>
      <w:r w:rsidR="001F3642" w:rsidRPr="00B80D29">
        <w:rPr>
          <w:sz w:val="22"/>
          <w:szCs w:val="22"/>
          <w:lang w:val="sl-SI"/>
        </w:rPr>
        <w:t xml:space="preserve"> D020 zajema</w:t>
      </w:r>
      <w:r w:rsidR="001343BE" w:rsidRPr="00B80D29">
        <w:rPr>
          <w:sz w:val="22"/>
          <w:szCs w:val="22"/>
          <w:lang w:val="sl-SI"/>
        </w:rPr>
        <w:t xml:space="preserve"> </w:t>
      </w:r>
      <w:r w:rsidR="00BA37CF" w:rsidRPr="00B80D29">
        <w:rPr>
          <w:sz w:val="22"/>
          <w:szCs w:val="22"/>
          <w:lang w:val="sl-SI"/>
        </w:rPr>
        <w:t>40,6</w:t>
      </w:r>
      <w:r w:rsidR="00395271" w:rsidRPr="00B80D29">
        <w:rPr>
          <w:sz w:val="22"/>
          <w:szCs w:val="22"/>
          <w:lang w:val="sl-SI"/>
        </w:rPr>
        <w:t xml:space="preserve"> </w:t>
      </w:r>
      <w:r w:rsidR="004A3277" w:rsidRPr="00182104">
        <w:rPr>
          <w:sz w:val="22"/>
          <w:szCs w:val="22"/>
          <w:lang w:val="sl-SI"/>
        </w:rPr>
        <w:t>%</w:t>
      </w:r>
      <w:r w:rsidR="001343BE" w:rsidRPr="00B80D29">
        <w:rPr>
          <w:sz w:val="22"/>
          <w:szCs w:val="22"/>
          <w:lang w:val="sl-SI"/>
        </w:rPr>
        <w:t xml:space="preserve"> </w:t>
      </w:r>
      <w:r w:rsidR="0021221F" w:rsidRPr="00B80D29">
        <w:rPr>
          <w:sz w:val="22"/>
          <w:szCs w:val="22"/>
          <w:lang w:val="sl-SI"/>
        </w:rPr>
        <w:t xml:space="preserve">vseh </w:t>
      </w:r>
      <w:r w:rsidR="004E46BC" w:rsidRPr="00B80D29">
        <w:rPr>
          <w:sz w:val="22"/>
          <w:szCs w:val="22"/>
          <w:lang w:val="sl-SI"/>
        </w:rPr>
        <w:t>izplačil</w:t>
      </w:r>
      <w:r w:rsidR="001343BE" w:rsidRPr="00B80D29">
        <w:rPr>
          <w:sz w:val="22"/>
          <w:szCs w:val="22"/>
          <w:lang w:val="sl-SI"/>
        </w:rPr>
        <w:t xml:space="preserve"> za</w:t>
      </w:r>
      <w:r w:rsidR="00395271" w:rsidRPr="00B80D29">
        <w:rPr>
          <w:sz w:val="22"/>
          <w:szCs w:val="22"/>
          <w:lang w:val="sl-SI"/>
        </w:rPr>
        <w:t xml:space="preserve"> delovno uspeš</w:t>
      </w:r>
      <w:r w:rsidR="00BA37CF" w:rsidRPr="00B80D29">
        <w:rPr>
          <w:sz w:val="22"/>
          <w:szCs w:val="22"/>
          <w:lang w:val="sl-SI"/>
        </w:rPr>
        <w:t>nost oziroma 0,9</w:t>
      </w:r>
      <w:r w:rsidR="00395271" w:rsidRPr="00B80D29">
        <w:rPr>
          <w:sz w:val="22"/>
          <w:szCs w:val="22"/>
          <w:lang w:val="sl-SI"/>
        </w:rPr>
        <w:t xml:space="preserve"> </w:t>
      </w:r>
      <w:r w:rsidR="004A3277" w:rsidRPr="00182104">
        <w:rPr>
          <w:sz w:val="22"/>
          <w:szCs w:val="22"/>
          <w:lang w:val="sl-SI"/>
        </w:rPr>
        <w:t>%</w:t>
      </w:r>
      <w:r w:rsidR="00937329" w:rsidRPr="00B80D29">
        <w:rPr>
          <w:sz w:val="22"/>
          <w:szCs w:val="22"/>
          <w:lang w:val="sl-SI"/>
        </w:rPr>
        <w:t xml:space="preserve"> mase bruto plač</w:t>
      </w:r>
      <w:r w:rsidR="006E18C4" w:rsidRPr="00B80D29">
        <w:rPr>
          <w:sz w:val="22"/>
          <w:szCs w:val="22"/>
          <w:lang w:val="sl-SI"/>
        </w:rPr>
        <w:t>.</w:t>
      </w:r>
    </w:p>
    <w:p w:rsidR="00CD7B71" w:rsidRPr="00182104" w:rsidRDefault="00CD7B71" w:rsidP="00CD7B71">
      <w:pPr>
        <w:ind w:left="502"/>
        <w:jc w:val="both"/>
        <w:rPr>
          <w:rFonts w:cs="Arial"/>
          <w:color w:val="000000"/>
          <w:sz w:val="22"/>
          <w:szCs w:val="22"/>
          <w:lang w:val="sl-SI"/>
        </w:rPr>
      </w:pPr>
    </w:p>
    <w:p w:rsidR="0042772A" w:rsidRPr="00182104" w:rsidRDefault="004B35B4" w:rsidP="00CD7B71">
      <w:pPr>
        <w:ind w:left="502"/>
        <w:jc w:val="both"/>
        <w:rPr>
          <w:rFonts w:cs="Arial"/>
          <w:color w:val="000000"/>
          <w:sz w:val="22"/>
          <w:szCs w:val="22"/>
          <w:lang w:val="sl-SI"/>
        </w:rPr>
      </w:pPr>
      <w:r w:rsidRPr="00182104">
        <w:rPr>
          <w:sz w:val="22"/>
          <w:szCs w:val="22"/>
          <w:lang w:val="sl-SI"/>
        </w:rPr>
        <w:t xml:space="preserve">Na drugem mestu je delovna uspešnost zaradi povečane pedagoške oziroma učne obveznosti (D070), </w:t>
      </w:r>
      <w:r w:rsidR="001343BE" w:rsidRPr="00182104">
        <w:rPr>
          <w:sz w:val="22"/>
          <w:szCs w:val="22"/>
          <w:lang w:val="sl-SI"/>
        </w:rPr>
        <w:t xml:space="preserve">ki </w:t>
      </w:r>
      <w:r w:rsidR="00954020" w:rsidRPr="00182104">
        <w:rPr>
          <w:sz w:val="22"/>
          <w:szCs w:val="22"/>
          <w:lang w:val="sl-SI"/>
        </w:rPr>
        <w:t xml:space="preserve">v </w:t>
      </w:r>
      <w:r w:rsidR="004E46BC" w:rsidRPr="00182104">
        <w:rPr>
          <w:sz w:val="22"/>
          <w:szCs w:val="22"/>
          <w:lang w:val="sl-SI"/>
        </w:rPr>
        <w:t>strukturi izplačil</w:t>
      </w:r>
      <w:r w:rsidR="0087033B" w:rsidRPr="00182104">
        <w:rPr>
          <w:sz w:val="22"/>
          <w:szCs w:val="22"/>
          <w:lang w:val="sl-SI"/>
        </w:rPr>
        <w:t xml:space="preserve"> za delovno uspešnost </w:t>
      </w:r>
      <w:r w:rsidR="001F3642" w:rsidRPr="00182104">
        <w:rPr>
          <w:sz w:val="22"/>
          <w:szCs w:val="22"/>
          <w:lang w:val="sl-SI"/>
        </w:rPr>
        <w:t>zajema</w:t>
      </w:r>
      <w:r w:rsidR="00BA37CF" w:rsidRPr="00182104">
        <w:rPr>
          <w:sz w:val="22"/>
          <w:szCs w:val="22"/>
          <w:lang w:val="sl-SI"/>
        </w:rPr>
        <w:t xml:space="preserve"> 22,36 </w:t>
      </w:r>
      <w:r w:rsidR="004A3277" w:rsidRPr="00182104">
        <w:rPr>
          <w:sz w:val="22"/>
          <w:szCs w:val="22"/>
          <w:lang w:val="sl-SI"/>
        </w:rPr>
        <w:t>%</w:t>
      </w:r>
      <w:r w:rsidR="00594BAD" w:rsidRPr="00182104">
        <w:rPr>
          <w:sz w:val="22"/>
          <w:szCs w:val="22"/>
          <w:lang w:val="sl-SI"/>
        </w:rPr>
        <w:t>.</w:t>
      </w:r>
      <w:r w:rsidR="001343BE" w:rsidRPr="00182104">
        <w:rPr>
          <w:sz w:val="22"/>
          <w:szCs w:val="22"/>
          <w:lang w:val="sl-SI"/>
        </w:rPr>
        <w:t xml:space="preserve"> </w:t>
      </w:r>
      <w:r w:rsidR="00594BAD" w:rsidRPr="00182104">
        <w:rPr>
          <w:sz w:val="22"/>
          <w:szCs w:val="22"/>
          <w:lang w:val="sl-SI"/>
        </w:rPr>
        <w:t>S</w:t>
      </w:r>
      <w:r w:rsidRPr="00182104">
        <w:rPr>
          <w:sz w:val="22"/>
          <w:szCs w:val="22"/>
          <w:lang w:val="sl-SI"/>
        </w:rPr>
        <w:t xml:space="preserve">ledi delovna uspešnost </w:t>
      </w:r>
      <w:r w:rsidR="0087033B" w:rsidRPr="00182104">
        <w:rPr>
          <w:sz w:val="22"/>
          <w:szCs w:val="22"/>
          <w:lang w:val="sl-SI"/>
        </w:rPr>
        <w:t xml:space="preserve">z naslova </w:t>
      </w:r>
      <w:r w:rsidRPr="00182104">
        <w:rPr>
          <w:sz w:val="22"/>
          <w:szCs w:val="22"/>
          <w:lang w:val="sl-SI"/>
        </w:rPr>
        <w:t xml:space="preserve">prodaje blaga in storitev na trgu (D030) </w:t>
      </w:r>
      <w:r w:rsidR="00632EDA" w:rsidRPr="00182104">
        <w:rPr>
          <w:sz w:val="22"/>
          <w:szCs w:val="22"/>
          <w:lang w:val="sl-SI"/>
        </w:rPr>
        <w:t>s 15,8</w:t>
      </w:r>
      <w:r w:rsidR="001F3642" w:rsidRPr="00182104">
        <w:rPr>
          <w:sz w:val="22"/>
          <w:szCs w:val="22"/>
          <w:lang w:val="sl-SI"/>
        </w:rPr>
        <w:t>-</w:t>
      </w:r>
      <w:r w:rsidR="001343BE" w:rsidRPr="00182104">
        <w:rPr>
          <w:sz w:val="22"/>
          <w:szCs w:val="22"/>
          <w:lang w:val="sl-SI"/>
        </w:rPr>
        <w:t xml:space="preserve">odstotnim deležem </w:t>
      </w:r>
      <w:r w:rsidRPr="00182104">
        <w:rPr>
          <w:sz w:val="22"/>
          <w:szCs w:val="22"/>
          <w:lang w:val="sl-SI"/>
        </w:rPr>
        <w:t>(preglednica</w:t>
      </w:r>
      <w:r w:rsidR="00395271" w:rsidRPr="00182104">
        <w:rPr>
          <w:sz w:val="22"/>
          <w:szCs w:val="22"/>
          <w:lang w:val="sl-SI"/>
        </w:rPr>
        <w:t xml:space="preserve"> 14</w:t>
      </w:r>
      <w:r w:rsidRPr="00182104">
        <w:rPr>
          <w:sz w:val="22"/>
          <w:szCs w:val="22"/>
          <w:lang w:val="sl-SI"/>
        </w:rPr>
        <w:t>).</w:t>
      </w:r>
    </w:p>
    <w:p w:rsidR="004F2655" w:rsidRPr="00182104" w:rsidRDefault="004F2655" w:rsidP="004F2655">
      <w:pPr>
        <w:jc w:val="both"/>
        <w:rPr>
          <w:rFonts w:cs="Arial"/>
          <w:color w:val="000000"/>
          <w:sz w:val="22"/>
          <w:szCs w:val="22"/>
          <w:lang w:val="sl-SI"/>
        </w:rPr>
      </w:pPr>
    </w:p>
    <w:p w:rsidR="007374CD" w:rsidRPr="00B80D29" w:rsidRDefault="00E94CFD" w:rsidP="00CD7B71">
      <w:pPr>
        <w:ind w:left="502"/>
        <w:jc w:val="both"/>
        <w:rPr>
          <w:sz w:val="22"/>
          <w:szCs w:val="22"/>
          <w:lang w:val="sl-SI"/>
        </w:rPr>
      </w:pPr>
      <w:r w:rsidRPr="00182104">
        <w:rPr>
          <w:rFonts w:cs="Arial"/>
          <w:sz w:val="22"/>
          <w:szCs w:val="22"/>
          <w:lang w:val="sl-SI"/>
        </w:rPr>
        <w:t xml:space="preserve">Med zaposlenimi (osebami), ki so prejeli </w:t>
      </w:r>
      <w:r w:rsidR="00594BAD" w:rsidRPr="00182104">
        <w:rPr>
          <w:rFonts w:cs="Arial"/>
          <w:sz w:val="22"/>
          <w:szCs w:val="22"/>
          <w:lang w:val="sl-SI"/>
        </w:rPr>
        <w:t xml:space="preserve">izplačilo za </w:t>
      </w:r>
      <w:r w:rsidRPr="00182104">
        <w:rPr>
          <w:rFonts w:cs="Arial"/>
          <w:sz w:val="22"/>
          <w:szCs w:val="22"/>
          <w:lang w:val="sl-SI"/>
        </w:rPr>
        <w:t>delovno uspešnost, so v povprečju prejeli najvišji znesek</w:t>
      </w:r>
      <w:r w:rsidR="004105C9" w:rsidRPr="00182104">
        <w:rPr>
          <w:rFonts w:cs="Arial"/>
          <w:sz w:val="22"/>
          <w:szCs w:val="22"/>
          <w:lang w:val="sl-SI"/>
        </w:rPr>
        <w:t xml:space="preserve"> na letni ravni </w:t>
      </w:r>
      <w:r w:rsidRPr="00182104">
        <w:rPr>
          <w:rFonts w:cs="Arial"/>
          <w:sz w:val="22"/>
          <w:szCs w:val="22"/>
          <w:lang w:val="sl-SI"/>
        </w:rPr>
        <w:t>(</w:t>
      </w:r>
      <w:r w:rsidR="00D24402" w:rsidRPr="00182104">
        <w:rPr>
          <w:rFonts w:cs="Arial"/>
          <w:sz w:val="22"/>
          <w:szCs w:val="22"/>
          <w:lang w:val="sl-SI"/>
        </w:rPr>
        <w:t>6.545</w:t>
      </w:r>
      <w:r w:rsidR="00257297" w:rsidRPr="00182104">
        <w:rPr>
          <w:rFonts w:cs="Arial"/>
          <w:sz w:val="22"/>
          <w:szCs w:val="22"/>
          <w:lang w:val="sl-SI"/>
        </w:rPr>
        <w:t> EUR</w:t>
      </w:r>
      <w:r w:rsidRPr="00182104">
        <w:rPr>
          <w:rFonts w:cs="Arial"/>
          <w:sz w:val="22"/>
          <w:szCs w:val="22"/>
          <w:lang w:val="sl-SI"/>
        </w:rPr>
        <w:t>)</w:t>
      </w:r>
      <w:r w:rsidR="004105C9" w:rsidRPr="00182104">
        <w:rPr>
          <w:rFonts w:cs="Arial"/>
          <w:sz w:val="22"/>
          <w:szCs w:val="22"/>
          <w:lang w:val="sl-SI"/>
        </w:rPr>
        <w:t xml:space="preserve"> </w:t>
      </w:r>
      <w:r w:rsidR="004105C9" w:rsidRPr="00182104">
        <w:rPr>
          <w:sz w:val="22"/>
          <w:szCs w:val="22"/>
          <w:lang w:val="sl-SI" w:eastAsia="sl-SI"/>
        </w:rPr>
        <w:t>zaposleni, ki zasedajo delov</w:t>
      </w:r>
      <w:r w:rsidR="00D24402" w:rsidRPr="00182104">
        <w:rPr>
          <w:sz w:val="22"/>
          <w:szCs w:val="22"/>
          <w:lang w:val="sl-SI" w:eastAsia="sl-SI"/>
        </w:rPr>
        <w:t>na mesta v plačni podskupini E01 – zdravniki in zobozdravniki</w:t>
      </w:r>
      <w:r w:rsidR="008A2041" w:rsidRPr="00182104">
        <w:rPr>
          <w:sz w:val="22"/>
          <w:szCs w:val="22"/>
          <w:lang w:val="sl-SI" w:eastAsia="sl-SI"/>
        </w:rPr>
        <w:t xml:space="preserve"> (preglednica 16a, slika 6a).</w:t>
      </w:r>
      <w:r w:rsidR="008A2041" w:rsidRPr="00182104">
        <w:rPr>
          <w:rFonts w:cs="Arial"/>
          <w:sz w:val="22"/>
          <w:szCs w:val="22"/>
          <w:lang w:val="sl-SI"/>
        </w:rPr>
        <w:t xml:space="preserve"> </w:t>
      </w:r>
      <w:r w:rsidR="008A2041" w:rsidRPr="00182104">
        <w:rPr>
          <w:sz w:val="22"/>
          <w:szCs w:val="22"/>
          <w:lang w:val="sl-SI" w:eastAsia="sl-SI"/>
        </w:rPr>
        <w:t>N</w:t>
      </w:r>
      <w:r w:rsidR="001F3642" w:rsidRPr="00182104">
        <w:rPr>
          <w:sz w:val="22"/>
          <w:szCs w:val="22"/>
          <w:lang w:val="sl-SI" w:eastAsia="sl-SI"/>
        </w:rPr>
        <w:t xml:space="preserve">a letni ravni </w:t>
      </w:r>
      <w:r w:rsidR="008A2041" w:rsidRPr="00182104">
        <w:rPr>
          <w:sz w:val="22"/>
          <w:szCs w:val="22"/>
          <w:lang w:val="sl-SI" w:eastAsia="sl-SI"/>
        </w:rPr>
        <w:t xml:space="preserve">so </w:t>
      </w:r>
      <w:r w:rsidR="0079324B" w:rsidRPr="00182104">
        <w:rPr>
          <w:sz w:val="22"/>
          <w:szCs w:val="22"/>
          <w:lang w:val="sl-SI" w:eastAsia="sl-SI"/>
        </w:rPr>
        <w:t xml:space="preserve">ti zaposleni </w:t>
      </w:r>
      <w:r w:rsidR="001F3642" w:rsidRPr="00182104">
        <w:rPr>
          <w:sz w:val="22"/>
          <w:szCs w:val="22"/>
          <w:lang w:val="sl-SI" w:eastAsia="sl-SI"/>
        </w:rPr>
        <w:t>prejeli</w:t>
      </w:r>
      <w:r w:rsidR="00F333F3" w:rsidRPr="00182104">
        <w:rPr>
          <w:sz w:val="22"/>
          <w:szCs w:val="22"/>
          <w:lang w:val="sl-SI" w:eastAsia="sl-SI"/>
        </w:rPr>
        <w:t xml:space="preserve"> </w:t>
      </w:r>
      <w:r w:rsidR="00D24402" w:rsidRPr="00182104">
        <w:rPr>
          <w:sz w:val="22"/>
          <w:szCs w:val="22"/>
          <w:lang w:val="sl-SI" w:eastAsia="sl-SI"/>
        </w:rPr>
        <w:t>4</w:t>
      </w:r>
      <w:r w:rsidR="004277C3" w:rsidRPr="00182104">
        <w:rPr>
          <w:sz w:val="22"/>
          <w:szCs w:val="22"/>
          <w:lang w:val="sl-SI" w:eastAsia="sl-SI"/>
        </w:rPr>
        <w:t xml:space="preserve"> </w:t>
      </w:r>
      <w:r w:rsidR="00D24402" w:rsidRPr="00182104">
        <w:rPr>
          <w:sz w:val="22"/>
          <w:szCs w:val="22"/>
          <w:lang w:val="sl-SI" w:eastAsia="sl-SI"/>
        </w:rPr>
        <w:t>povprečne plače</w:t>
      </w:r>
      <w:r w:rsidR="00491A56" w:rsidRPr="00182104">
        <w:rPr>
          <w:sz w:val="22"/>
          <w:szCs w:val="22"/>
          <w:lang w:val="sl-SI" w:eastAsia="sl-SI"/>
        </w:rPr>
        <w:t xml:space="preserve"> v </w:t>
      </w:r>
      <w:r w:rsidR="008A2041" w:rsidRPr="00182104">
        <w:rPr>
          <w:sz w:val="22"/>
          <w:szCs w:val="22"/>
          <w:lang w:val="sl-SI" w:eastAsia="sl-SI"/>
        </w:rPr>
        <w:t>Republiki Sloveniji za leto 2017</w:t>
      </w:r>
      <w:r w:rsidR="004277C3" w:rsidRPr="00182104">
        <w:rPr>
          <w:sz w:val="22"/>
          <w:szCs w:val="22"/>
          <w:lang w:val="sl-SI" w:eastAsia="sl-SI"/>
        </w:rPr>
        <w:t xml:space="preserve">. </w:t>
      </w:r>
      <w:r w:rsidR="00491A56" w:rsidRPr="00182104">
        <w:rPr>
          <w:sz w:val="22"/>
          <w:szCs w:val="22"/>
          <w:lang w:val="sl-SI" w:eastAsia="sl-SI"/>
        </w:rPr>
        <w:t>Zaposleni v plačni podskupini D01 – visokošolski učitelji in visokošolski sode</w:t>
      </w:r>
      <w:r w:rsidR="004277C3" w:rsidRPr="00182104">
        <w:rPr>
          <w:sz w:val="22"/>
          <w:szCs w:val="22"/>
          <w:lang w:val="sl-SI" w:eastAsia="sl-SI"/>
        </w:rPr>
        <w:t xml:space="preserve">lavci so prejeli povprečno </w:t>
      </w:r>
      <w:r w:rsidR="00937329" w:rsidRPr="00182104">
        <w:rPr>
          <w:sz w:val="22"/>
          <w:szCs w:val="22"/>
          <w:lang w:val="sl-SI" w:eastAsia="sl-SI"/>
        </w:rPr>
        <w:t xml:space="preserve">letno </w:t>
      </w:r>
      <w:r w:rsidR="00D24402" w:rsidRPr="00182104">
        <w:rPr>
          <w:sz w:val="22"/>
          <w:szCs w:val="22"/>
          <w:lang w:val="sl-SI" w:eastAsia="sl-SI"/>
        </w:rPr>
        <w:t>3.819</w:t>
      </w:r>
      <w:r w:rsidR="00257297" w:rsidRPr="00182104">
        <w:rPr>
          <w:sz w:val="22"/>
          <w:szCs w:val="22"/>
          <w:lang w:val="sl-SI" w:eastAsia="sl-SI"/>
        </w:rPr>
        <w:t> EUR</w:t>
      </w:r>
      <w:r w:rsidR="008A2041" w:rsidRPr="00182104">
        <w:rPr>
          <w:sz w:val="22"/>
          <w:szCs w:val="22"/>
          <w:lang w:val="sl-SI" w:eastAsia="sl-SI"/>
        </w:rPr>
        <w:t xml:space="preserve"> (dve</w:t>
      </w:r>
      <w:r w:rsidR="0021221F" w:rsidRPr="00182104">
        <w:rPr>
          <w:sz w:val="22"/>
          <w:szCs w:val="22"/>
          <w:lang w:val="sl-SI" w:eastAsia="sl-SI"/>
        </w:rPr>
        <w:t xml:space="preserve"> </w:t>
      </w:r>
      <w:r w:rsidR="008A2041" w:rsidRPr="00182104">
        <w:rPr>
          <w:sz w:val="22"/>
          <w:szCs w:val="22"/>
          <w:lang w:val="sl-SI" w:eastAsia="sl-SI"/>
        </w:rPr>
        <w:t>povprečni</w:t>
      </w:r>
      <w:r w:rsidR="00491A56" w:rsidRPr="00182104">
        <w:rPr>
          <w:sz w:val="22"/>
          <w:szCs w:val="22"/>
          <w:lang w:val="sl-SI" w:eastAsia="sl-SI"/>
        </w:rPr>
        <w:t xml:space="preserve"> </w:t>
      </w:r>
      <w:r w:rsidR="00D36A39" w:rsidRPr="00182104">
        <w:rPr>
          <w:sz w:val="22"/>
          <w:szCs w:val="22"/>
          <w:lang w:val="sl-SI" w:eastAsia="sl-SI"/>
        </w:rPr>
        <w:t>mesečn</w:t>
      </w:r>
      <w:r w:rsidR="00594BAD" w:rsidRPr="00182104">
        <w:rPr>
          <w:sz w:val="22"/>
          <w:szCs w:val="22"/>
          <w:lang w:val="sl-SI" w:eastAsia="sl-SI"/>
        </w:rPr>
        <w:t>i</w:t>
      </w:r>
      <w:r w:rsidR="00D36A39" w:rsidRPr="00182104">
        <w:rPr>
          <w:sz w:val="22"/>
          <w:szCs w:val="22"/>
          <w:lang w:val="sl-SI" w:eastAsia="sl-SI"/>
        </w:rPr>
        <w:t xml:space="preserve"> </w:t>
      </w:r>
      <w:r w:rsidR="008A2041" w:rsidRPr="00182104">
        <w:rPr>
          <w:sz w:val="22"/>
          <w:szCs w:val="22"/>
          <w:lang w:val="sl-SI" w:eastAsia="sl-SI"/>
        </w:rPr>
        <w:t>plači</w:t>
      </w:r>
      <w:r w:rsidR="00491A56" w:rsidRPr="00182104">
        <w:rPr>
          <w:sz w:val="22"/>
          <w:szCs w:val="22"/>
          <w:lang w:val="sl-SI" w:eastAsia="sl-SI"/>
        </w:rPr>
        <w:t xml:space="preserve"> v R</w:t>
      </w:r>
      <w:r w:rsidR="00430CE7" w:rsidRPr="00182104">
        <w:rPr>
          <w:sz w:val="22"/>
          <w:szCs w:val="22"/>
          <w:lang w:val="sl-SI" w:eastAsia="sl-SI"/>
        </w:rPr>
        <w:t xml:space="preserve">epubliki </w:t>
      </w:r>
      <w:r w:rsidR="00491A56" w:rsidRPr="00182104">
        <w:rPr>
          <w:sz w:val="22"/>
          <w:szCs w:val="22"/>
          <w:lang w:val="sl-SI" w:eastAsia="sl-SI"/>
        </w:rPr>
        <w:t>S</w:t>
      </w:r>
      <w:r w:rsidR="00430CE7" w:rsidRPr="00182104">
        <w:rPr>
          <w:sz w:val="22"/>
          <w:szCs w:val="22"/>
          <w:lang w:val="sl-SI" w:eastAsia="sl-SI"/>
        </w:rPr>
        <w:t>loveniji</w:t>
      </w:r>
      <w:r w:rsidR="008A2041" w:rsidRPr="00182104">
        <w:rPr>
          <w:sz w:val="22"/>
          <w:szCs w:val="22"/>
          <w:lang w:val="sl-SI" w:eastAsia="sl-SI"/>
        </w:rPr>
        <w:t xml:space="preserve"> za leto 2017</w:t>
      </w:r>
      <w:r w:rsidR="00491A56" w:rsidRPr="00182104">
        <w:rPr>
          <w:sz w:val="22"/>
          <w:szCs w:val="22"/>
          <w:lang w:val="sl-SI" w:eastAsia="sl-SI"/>
        </w:rPr>
        <w:t>)</w:t>
      </w:r>
      <w:r w:rsidR="008A2041" w:rsidRPr="00182104">
        <w:rPr>
          <w:sz w:val="22"/>
          <w:szCs w:val="22"/>
          <w:lang w:val="sl-SI" w:eastAsia="sl-SI"/>
        </w:rPr>
        <w:t xml:space="preserve">. </w:t>
      </w:r>
    </w:p>
    <w:p w:rsidR="007374CD" w:rsidRPr="00182104" w:rsidRDefault="007374CD" w:rsidP="007374CD">
      <w:pPr>
        <w:ind w:left="502"/>
        <w:jc w:val="both"/>
        <w:rPr>
          <w:rFonts w:cs="Arial"/>
          <w:color w:val="000000"/>
          <w:sz w:val="22"/>
          <w:szCs w:val="22"/>
          <w:lang w:val="sl-SI"/>
        </w:rPr>
      </w:pPr>
    </w:p>
    <w:p w:rsidR="00374C80" w:rsidRPr="00182104" w:rsidRDefault="002145B0" w:rsidP="00C339C9">
      <w:pPr>
        <w:numPr>
          <w:ilvl w:val="0"/>
          <w:numId w:val="2"/>
        </w:numPr>
        <w:jc w:val="both"/>
        <w:rPr>
          <w:rFonts w:cs="Arial"/>
          <w:color w:val="000000"/>
          <w:sz w:val="22"/>
          <w:szCs w:val="22"/>
          <w:lang w:val="sl-SI"/>
        </w:rPr>
      </w:pPr>
      <w:r w:rsidRPr="00182104">
        <w:rPr>
          <w:rFonts w:cs="Arial"/>
          <w:sz w:val="22"/>
          <w:szCs w:val="22"/>
          <w:lang w:val="sl-SI"/>
        </w:rPr>
        <w:t xml:space="preserve">V </w:t>
      </w:r>
      <w:r w:rsidR="007374CD" w:rsidRPr="00182104">
        <w:rPr>
          <w:rFonts w:cs="Arial"/>
          <w:sz w:val="22"/>
          <w:szCs w:val="22"/>
          <w:lang w:val="sl-SI"/>
        </w:rPr>
        <w:t>letu 2017</w:t>
      </w:r>
      <w:r w:rsidR="004131B1" w:rsidRPr="00182104">
        <w:rPr>
          <w:rFonts w:cs="Arial"/>
          <w:sz w:val="22"/>
          <w:szCs w:val="22"/>
          <w:lang w:val="sl-SI"/>
        </w:rPr>
        <w:t xml:space="preserve"> so izplačila</w:t>
      </w:r>
      <w:r w:rsidR="00B77163" w:rsidRPr="00182104">
        <w:rPr>
          <w:rFonts w:cs="Arial"/>
          <w:sz w:val="22"/>
          <w:szCs w:val="22"/>
          <w:lang w:val="sl-SI"/>
        </w:rPr>
        <w:t xml:space="preserve"> za dodatke znašal</w:t>
      </w:r>
      <w:r w:rsidR="004131B1" w:rsidRPr="00182104">
        <w:rPr>
          <w:rFonts w:cs="Arial"/>
          <w:sz w:val="22"/>
          <w:szCs w:val="22"/>
          <w:lang w:val="sl-SI"/>
        </w:rPr>
        <w:t>a</w:t>
      </w:r>
      <w:r w:rsidR="00B77163" w:rsidRPr="00182104">
        <w:rPr>
          <w:rFonts w:cs="Arial"/>
          <w:sz w:val="22"/>
          <w:szCs w:val="22"/>
          <w:lang w:val="sl-SI"/>
        </w:rPr>
        <w:t xml:space="preserve"> </w:t>
      </w:r>
      <w:r w:rsidR="007374CD" w:rsidRPr="00182104">
        <w:rPr>
          <w:rFonts w:cs="Arial"/>
          <w:sz w:val="22"/>
          <w:szCs w:val="22"/>
          <w:lang w:val="sl-SI"/>
        </w:rPr>
        <w:t>305</w:t>
      </w:r>
      <w:r w:rsidR="00A7686C"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00974B57" w:rsidRPr="00182104">
        <w:rPr>
          <w:rFonts w:cs="Arial"/>
          <w:sz w:val="22"/>
          <w:szCs w:val="22"/>
          <w:lang w:val="sl-SI"/>
        </w:rPr>
        <w:t>, ka</w:t>
      </w:r>
      <w:r w:rsidR="007374CD" w:rsidRPr="00182104">
        <w:rPr>
          <w:rFonts w:cs="Arial"/>
          <w:sz w:val="22"/>
          <w:szCs w:val="22"/>
          <w:lang w:val="sl-SI"/>
        </w:rPr>
        <w:t>r je za 3,6</w:t>
      </w:r>
      <w:r w:rsidR="00974B57" w:rsidRPr="00182104">
        <w:rPr>
          <w:rFonts w:cs="Arial"/>
          <w:sz w:val="22"/>
          <w:szCs w:val="22"/>
          <w:lang w:val="sl-SI"/>
        </w:rPr>
        <w:t xml:space="preserve"> </w:t>
      </w:r>
      <w:r w:rsidR="004A3277" w:rsidRPr="00182104">
        <w:rPr>
          <w:rFonts w:cs="Arial"/>
          <w:sz w:val="22"/>
          <w:szCs w:val="22"/>
          <w:lang w:val="sl-SI"/>
        </w:rPr>
        <w:t>%</w:t>
      </w:r>
      <w:r w:rsidR="001A45E0" w:rsidRPr="00182104">
        <w:rPr>
          <w:rFonts w:cs="Arial"/>
          <w:sz w:val="22"/>
          <w:szCs w:val="22"/>
          <w:lang w:val="sl-SI"/>
        </w:rPr>
        <w:t xml:space="preserve"> oziroma </w:t>
      </w:r>
      <w:r w:rsidR="007374CD" w:rsidRPr="00182104">
        <w:rPr>
          <w:rFonts w:cs="Arial"/>
          <w:sz w:val="22"/>
          <w:szCs w:val="22"/>
          <w:lang w:val="sl-SI"/>
        </w:rPr>
        <w:t>za 10,7</w:t>
      </w:r>
      <w:r w:rsidR="00B77163"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00B77163" w:rsidRPr="00182104">
        <w:rPr>
          <w:rFonts w:cs="Arial"/>
          <w:sz w:val="22"/>
          <w:szCs w:val="22"/>
          <w:lang w:val="sl-SI"/>
        </w:rPr>
        <w:t xml:space="preserve"> več </w:t>
      </w:r>
      <w:r w:rsidR="007374CD" w:rsidRPr="00182104">
        <w:rPr>
          <w:rFonts w:cs="Arial"/>
          <w:sz w:val="22"/>
          <w:szCs w:val="22"/>
          <w:lang w:val="sl-SI"/>
        </w:rPr>
        <w:t>kot v letu 2016</w:t>
      </w:r>
      <w:r w:rsidR="001A45E0" w:rsidRPr="00182104">
        <w:rPr>
          <w:rFonts w:cs="Arial"/>
          <w:sz w:val="22"/>
          <w:szCs w:val="22"/>
          <w:lang w:val="sl-SI"/>
        </w:rPr>
        <w:t xml:space="preserve"> </w:t>
      </w:r>
      <w:r w:rsidR="00B77163" w:rsidRPr="00182104">
        <w:rPr>
          <w:rFonts w:cs="Arial"/>
          <w:sz w:val="22"/>
          <w:szCs w:val="22"/>
          <w:lang w:val="sl-SI"/>
        </w:rPr>
        <w:t>(preglednica 17</w:t>
      </w:r>
      <w:r w:rsidR="00974B57" w:rsidRPr="00182104">
        <w:rPr>
          <w:rFonts w:cs="Arial"/>
          <w:sz w:val="22"/>
          <w:szCs w:val="22"/>
          <w:lang w:val="sl-SI"/>
        </w:rPr>
        <w:t>).</w:t>
      </w:r>
      <w:r w:rsidR="00DA669C" w:rsidRPr="00182104">
        <w:rPr>
          <w:rFonts w:cs="Arial"/>
          <w:sz w:val="22"/>
          <w:szCs w:val="22"/>
          <w:lang w:val="sl-SI"/>
        </w:rPr>
        <w:t xml:space="preserve"> </w:t>
      </w:r>
    </w:p>
    <w:p w:rsidR="004F2655" w:rsidRPr="00182104" w:rsidRDefault="004F2655" w:rsidP="002145B0">
      <w:pPr>
        <w:jc w:val="both"/>
        <w:rPr>
          <w:rFonts w:cs="Arial"/>
          <w:sz w:val="22"/>
          <w:szCs w:val="22"/>
          <w:lang w:val="sl-SI"/>
        </w:rPr>
      </w:pPr>
    </w:p>
    <w:p w:rsidR="00374C80" w:rsidRPr="00182104" w:rsidRDefault="007374CD" w:rsidP="00FC7CD3">
      <w:pPr>
        <w:ind w:left="502"/>
        <w:jc w:val="both"/>
        <w:rPr>
          <w:rFonts w:cs="Arial"/>
          <w:sz w:val="22"/>
          <w:szCs w:val="22"/>
          <w:lang w:val="sl-SI"/>
        </w:rPr>
      </w:pPr>
      <w:r w:rsidRPr="00182104">
        <w:rPr>
          <w:rFonts w:cs="Arial"/>
          <w:sz w:val="22"/>
          <w:szCs w:val="22"/>
          <w:lang w:val="sl-SI"/>
        </w:rPr>
        <w:t xml:space="preserve">V strukturi dodatkov ima dodatek za delovno dobo </w:t>
      </w:r>
      <w:r w:rsidR="00FC7CD3" w:rsidRPr="00182104">
        <w:rPr>
          <w:rFonts w:cs="Arial"/>
          <w:sz w:val="22"/>
          <w:szCs w:val="22"/>
          <w:lang w:val="sl-SI"/>
        </w:rPr>
        <w:t xml:space="preserve">(C020) </w:t>
      </w:r>
      <w:r w:rsidRPr="00182104">
        <w:rPr>
          <w:rFonts w:cs="Arial"/>
          <w:sz w:val="22"/>
          <w:szCs w:val="22"/>
          <w:lang w:val="sl-SI"/>
        </w:rPr>
        <w:t xml:space="preserve">največji delež (56,7 </w:t>
      </w:r>
      <w:r w:rsidR="004A3277" w:rsidRPr="00182104">
        <w:rPr>
          <w:rFonts w:cs="Arial"/>
          <w:sz w:val="22"/>
          <w:szCs w:val="22"/>
          <w:lang w:val="sl-SI"/>
        </w:rPr>
        <w:t>%</w:t>
      </w:r>
      <w:r w:rsidRPr="00182104">
        <w:rPr>
          <w:rFonts w:cs="Arial"/>
          <w:sz w:val="22"/>
          <w:szCs w:val="22"/>
          <w:lang w:val="sl-SI"/>
        </w:rPr>
        <w:t xml:space="preserve">), </w:t>
      </w:r>
      <w:r w:rsidR="00FC7CD3" w:rsidRPr="00182104">
        <w:rPr>
          <w:rFonts w:cs="Arial"/>
          <w:sz w:val="22"/>
          <w:szCs w:val="22"/>
          <w:lang w:val="sl-SI"/>
        </w:rPr>
        <w:t>s</w:t>
      </w:r>
      <w:r w:rsidRPr="00182104">
        <w:rPr>
          <w:rFonts w:cs="Arial"/>
          <w:sz w:val="22"/>
          <w:szCs w:val="22"/>
          <w:lang w:val="sl-SI"/>
        </w:rPr>
        <w:t xml:space="preserve">aj </w:t>
      </w:r>
      <w:r w:rsidR="004B35B4" w:rsidRPr="00182104">
        <w:rPr>
          <w:rFonts w:cs="Arial"/>
          <w:sz w:val="22"/>
          <w:szCs w:val="22"/>
          <w:lang w:val="sl-SI"/>
        </w:rPr>
        <w:t>se iz</w:t>
      </w:r>
      <w:r w:rsidRPr="00182104">
        <w:rPr>
          <w:rFonts w:cs="Arial"/>
          <w:sz w:val="22"/>
          <w:szCs w:val="22"/>
          <w:lang w:val="sl-SI"/>
        </w:rPr>
        <w:t>plačuje vsem zaposlenim in</w:t>
      </w:r>
      <w:r w:rsidR="004B35B4" w:rsidRPr="00182104">
        <w:rPr>
          <w:rFonts w:cs="Arial"/>
          <w:sz w:val="22"/>
          <w:szCs w:val="22"/>
          <w:lang w:val="sl-SI"/>
        </w:rPr>
        <w:t xml:space="preserve"> je odvisen od višine osnovne plače </w:t>
      </w:r>
      <w:r w:rsidR="00594BAD" w:rsidRPr="00182104">
        <w:rPr>
          <w:rFonts w:cs="Arial"/>
          <w:sz w:val="22"/>
          <w:szCs w:val="22"/>
          <w:lang w:val="sl-SI"/>
        </w:rPr>
        <w:t>ter</w:t>
      </w:r>
      <w:r w:rsidR="004B35B4" w:rsidRPr="00182104">
        <w:rPr>
          <w:rFonts w:cs="Arial"/>
          <w:sz w:val="22"/>
          <w:szCs w:val="22"/>
          <w:lang w:val="sl-SI"/>
        </w:rPr>
        <w:t xml:space="preserve"> celotne pridobljene delovne dobe javne</w:t>
      </w:r>
      <w:r w:rsidR="00374C80" w:rsidRPr="00182104">
        <w:rPr>
          <w:rFonts w:cs="Arial"/>
          <w:sz w:val="22"/>
          <w:szCs w:val="22"/>
          <w:lang w:val="sl-SI"/>
        </w:rPr>
        <w:t xml:space="preserve">ga uslužbenca ali funkcionarja. </w:t>
      </w:r>
    </w:p>
    <w:p w:rsidR="00374C80" w:rsidRPr="00182104" w:rsidRDefault="00374C80" w:rsidP="002145B0">
      <w:pPr>
        <w:jc w:val="both"/>
        <w:rPr>
          <w:rFonts w:cs="Arial"/>
          <w:sz w:val="22"/>
          <w:szCs w:val="22"/>
          <w:lang w:val="sl-SI"/>
        </w:rPr>
      </w:pPr>
    </w:p>
    <w:p w:rsidR="004B35B4" w:rsidRPr="00182104" w:rsidRDefault="00F778FD" w:rsidP="004F2655">
      <w:pPr>
        <w:ind w:left="502"/>
        <w:jc w:val="both"/>
        <w:rPr>
          <w:rFonts w:cs="Arial"/>
          <w:sz w:val="22"/>
          <w:szCs w:val="22"/>
          <w:lang w:val="sl-SI"/>
        </w:rPr>
      </w:pPr>
      <w:r w:rsidRPr="00182104">
        <w:rPr>
          <w:rFonts w:cs="Arial"/>
          <w:sz w:val="22"/>
          <w:szCs w:val="22"/>
          <w:lang w:val="sl-SI"/>
        </w:rPr>
        <w:t>V strukturi</w:t>
      </w:r>
      <w:r w:rsidR="004B35B4" w:rsidRPr="00182104">
        <w:rPr>
          <w:rFonts w:cs="Arial"/>
          <w:sz w:val="22"/>
          <w:szCs w:val="22"/>
          <w:lang w:val="sl-SI"/>
        </w:rPr>
        <w:t xml:space="preserve"> dodatkov (brez dodatka za delovno dobo) imajo največji delež </w:t>
      </w:r>
      <w:r w:rsidR="00291C7C" w:rsidRPr="00182104">
        <w:rPr>
          <w:rFonts w:cs="Arial"/>
          <w:sz w:val="22"/>
          <w:szCs w:val="22"/>
          <w:lang w:val="sl-SI"/>
        </w:rPr>
        <w:t>dodat</w:t>
      </w:r>
      <w:r w:rsidR="00594BAD" w:rsidRPr="00182104">
        <w:rPr>
          <w:rFonts w:cs="Arial"/>
          <w:sz w:val="22"/>
          <w:szCs w:val="22"/>
          <w:lang w:val="sl-SI"/>
        </w:rPr>
        <w:t>e</w:t>
      </w:r>
      <w:r w:rsidR="00291C7C" w:rsidRPr="00182104">
        <w:rPr>
          <w:rFonts w:cs="Arial"/>
          <w:sz w:val="22"/>
          <w:szCs w:val="22"/>
          <w:lang w:val="sl-SI"/>
        </w:rPr>
        <w:t>k za nedeljsko delo (19,12</w:t>
      </w:r>
      <w:r w:rsidR="004B35B4" w:rsidRPr="00182104">
        <w:rPr>
          <w:rFonts w:cs="Arial"/>
          <w:sz w:val="22"/>
          <w:szCs w:val="22"/>
          <w:lang w:val="sl-SI"/>
        </w:rPr>
        <w:t xml:space="preserve"> </w:t>
      </w:r>
      <w:r w:rsidR="004A3277" w:rsidRPr="00182104">
        <w:rPr>
          <w:rFonts w:cs="Arial"/>
          <w:sz w:val="22"/>
          <w:szCs w:val="22"/>
          <w:lang w:val="sl-SI"/>
        </w:rPr>
        <w:t>%</w:t>
      </w:r>
      <w:r w:rsidR="004753CE" w:rsidRPr="00182104">
        <w:rPr>
          <w:rFonts w:cs="Arial"/>
          <w:sz w:val="22"/>
          <w:szCs w:val="22"/>
          <w:lang w:val="sl-SI"/>
        </w:rPr>
        <w:t xml:space="preserve">), </w:t>
      </w:r>
      <w:r w:rsidR="00594BAD" w:rsidRPr="00182104">
        <w:rPr>
          <w:rFonts w:cs="Arial"/>
          <w:sz w:val="22"/>
          <w:szCs w:val="22"/>
          <w:lang w:val="sl-SI"/>
        </w:rPr>
        <w:t xml:space="preserve">dodatek </w:t>
      </w:r>
      <w:r w:rsidR="004753CE" w:rsidRPr="00182104">
        <w:rPr>
          <w:rFonts w:cs="Arial"/>
          <w:sz w:val="22"/>
          <w:szCs w:val="22"/>
          <w:lang w:val="sl-SI"/>
        </w:rPr>
        <w:t>za delo ponoči (1</w:t>
      </w:r>
      <w:r w:rsidR="00291C7C" w:rsidRPr="00182104">
        <w:rPr>
          <w:rFonts w:cs="Arial"/>
          <w:sz w:val="22"/>
          <w:szCs w:val="22"/>
          <w:lang w:val="sl-SI"/>
        </w:rPr>
        <w:t>3,10</w:t>
      </w:r>
      <w:r w:rsidR="004B35B4" w:rsidRPr="00182104">
        <w:rPr>
          <w:rFonts w:cs="Arial"/>
          <w:sz w:val="22"/>
          <w:szCs w:val="22"/>
          <w:lang w:val="sl-SI"/>
        </w:rPr>
        <w:t xml:space="preserve"> </w:t>
      </w:r>
      <w:r w:rsidR="004A3277" w:rsidRPr="00182104">
        <w:rPr>
          <w:rFonts w:cs="Arial"/>
          <w:sz w:val="22"/>
          <w:szCs w:val="22"/>
          <w:lang w:val="sl-SI"/>
        </w:rPr>
        <w:t>%</w:t>
      </w:r>
      <w:r w:rsidRPr="00182104">
        <w:rPr>
          <w:rFonts w:cs="Arial"/>
          <w:sz w:val="22"/>
          <w:szCs w:val="22"/>
          <w:lang w:val="sl-SI"/>
        </w:rPr>
        <w:t>),</w:t>
      </w:r>
      <w:r w:rsidR="00291C7C" w:rsidRPr="00182104">
        <w:rPr>
          <w:rFonts w:cs="Arial"/>
          <w:sz w:val="22"/>
          <w:szCs w:val="22"/>
          <w:lang w:val="sl-SI"/>
        </w:rPr>
        <w:t xml:space="preserve"> </w:t>
      </w:r>
      <w:r w:rsidR="00594BAD" w:rsidRPr="00182104">
        <w:rPr>
          <w:rFonts w:cs="Arial"/>
          <w:sz w:val="22"/>
          <w:szCs w:val="22"/>
          <w:lang w:val="sl-SI"/>
        </w:rPr>
        <w:t xml:space="preserve">dodatek </w:t>
      </w:r>
      <w:r w:rsidR="00291C7C" w:rsidRPr="00182104">
        <w:rPr>
          <w:rFonts w:cs="Arial"/>
          <w:sz w:val="22"/>
          <w:szCs w:val="22"/>
          <w:lang w:val="sl-SI"/>
        </w:rPr>
        <w:t>za izmensko delo (12,12</w:t>
      </w:r>
      <w:r w:rsidR="004B35B4" w:rsidRPr="00182104">
        <w:rPr>
          <w:rFonts w:cs="Arial"/>
          <w:sz w:val="22"/>
          <w:szCs w:val="22"/>
          <w:lang w:val="sl-SI"/>
        </w:rPr>
        <w:t xml:space="preserve"> </w:t>
      </w:r>
      <w:r w:rsidR="004A3277" w:rsidRPr="00182104">
        <w:rPr>
          <w:rFonts w:cs="Arial"/>
          <w:sz w:val="22"/>
          <w:szCs w:val="22"/>
          <w:lang w:val="sl-SI"/>
        </w:rPr>
        <w:t>%</w:t>
      </w:r>
      <w:r w:rsidR="004B35B4" w:rsidRPr="00182104">
        <w:rPr>
          <w:rFonts w:cs="Arial"/>
          <w:sz w:val="22"/>
          <w:szCs w:val="22"/>
          <w:lang w:val="sl-SI"/>
        </w:rPr>
        <w:t>)</w:t>
      </w:r>
      <w:r w:rsidR="00594BAD" w:rsidRPr="00182104">
        <w:rPr>
          <w:rFonts w:cs="Arial"/>
          <w:sz w:val="22"/>
          <w:szCs w:val="22"/>
          <w:lang w:val="sl-SI"/>
        </w:rPr>
        <w:t>, dodatek</w:t>
      </w:r>
      <w:r w:rsidR="004B35B4" w:rsidRPr="00182104">
        <w:rPr>
          <w:rFonts w:cs="Arial"/>
          <w:sz w:val="22"/>
          <w:szCs w:val="22"/>
          <w:lang w:val="sl-SI"/>
        </w:rPr>
        <w:t xml:space="preserve"> za</w:t>
      </w:r>
      <w:r w:rsidR="00291C7C" w:rsidRPr="00182104">
        <w:rPr>
          <w:rFonts w:cs="Arial"/>
          <w:sz w:val="22"/>
          <w:szCs w:val="22"/>
          <w:lang w:val="sl-SI"/>
        </w:rPr>
        <w:t xml:space="preserve"> stalno pripravljenost</w:t>
      </w:r>
      <w:r w:rsidR="004B35B4" w:rsidRPr="00182104">
        <w:rPr>
          <w:rFonts w:cs="Arial"/>
          <w:sz w:val="22"/>
          <w:szCs w:val="22"/>
          <w:lang w:val="sl-SI"/>
        </w:rPr>
        <w:t xml:space="preserve"> (1</w:t>
      </w:r>
      <w:r w:rsidR="00291C7C" w:rsidRPr="00182104">
        <w:rPr>
          <w:rFonts w:cs="Arial"/>
          <w:sz w:val="22"/>
          <w:szCs w:val="22"/>
          <w:lang w:val="sl-SI"/>
        </w:rPr>
        <w:t>0</w:t>
      </w:r>
      <w:r w:rsidR="00374C80" w:rsidRPr="00182104">
        <w:rPr>
          <w:rFonts w:cs="Arial"/>
          <w:sz w:val="22"/>
          <w:szCs w:val="22"/>
          <w:lang w:val="sl-SI"/>
        </w:rPr>
        <w:t>,</w:t>
      </w:r>
      <w:r w:rsidR="00291C7C" w:rsidRPr="00182104">
        <w:rPr>
          <w:rFonts w:cs="Arial"/>
          <w:sz w:val="22"/>
          <w:szCs w:val="22"/>
          <w:lang w:val="sl-SI"/>
        </w:rPr>
        <w:t>59</w:t>
      </w:r>
      <w:r w:rsidRPr="00182104">
        <w:rPr>
          <w:rFonts w:cs="Arial"/>
          <w:sz w:val="22"/>
          <w:szCs w:val="22"/>
          <w:lang w:val="sl-SI"/>
        </w:rPr>
        <w:t xml:space="preserve"> </w:t>
      </w:r>
      <w:r w:rsidR="004A3277" w:rsidRPr="00182104">
        <w:rPr>
          <w:rFonts w:cs="Arial"/>
          <w:sz w:val="22"/>
          <w:szCs w:val="22"/>
          <w:lang w:val="sl-SI"/>
        </w:rPr>
        <w:t>%</w:t>
      </w:r>
      <w:r w:rsidR="00291C7C" w:rsidRPr="00182104">
        <w:rPr>
          <w:rFonts w:cs="Arial"/>
          <w:sz w:val="22"/>
          <w:szCs w:val="22"/>
          <w:lang w:val="sl-SI"/>
        </w:rPr>
        <w:t>) ter položajni dodatek (10,13</w:t>
      </w:r>
      <w:r w:rsidR="004B35B4" w:rsidRPr="00182104">
        <w:rPr>
          <w:rFonts w:cs="Arial"/>
          <w:sz w:val="22"/>
          <w:szCs w:val="22"/>
          <w:lang w:val="sl-SI"/>
        </w:rPr>
        <w:t xml:space="preserve"> </w:t>
      </w:r>
      <w:r w:rsidR="004A3277" w:rsidRPr="00182104">
        <w:rPr>
          <w:rFonts w:cs="Arial"/>
          <w:sz w:val="22"/>
          <w:szCs w:val="22"/>
          <w:lang w:val="sl-SI"/>
        </w:rPr>
        <w:t>%</w:t>
      </w:r>
      <w:r w:rsidR="00C6044E" w:rsidRPr="00182104">
        <w:rPr>
          <w:rFonts w:cs="Arial"/>
          <w:sz w:val="22"/>
          <w:szCs w:val="22"/>
          <w:lang w:val="sl-SI"/>
        </w:rPr>
        <w:t>).</w:t>
      </w:r>
      <w:r w:rsidR="004B35B4" w:rsidRPr="00182104">
        <w:rPr>
          <w:rFonts w:cs="Arial"/>
          <w:sz w:val="22"/>
          <w:szCs w:val="22"/>
          <w:lang w:val="sl-SI"/>
        </w:rPr>
        <w:t xml:space="preserve"> </w:t>
      </w:r>
    </w:p>
    <w:p w:rsidR="004F2655" w:rsidRPr="00182104" w:rsidRDefault="004F2655" w:rsidP="004F2655">
      <w:pPr>
        <w:ind w:left="502"/>
        <w:jc w:val="both"/>
        <w:rPr>
          <w:rFonts w:cs="Arial"/>
          <w:sz w:val="22"/>
          <w:szCs w:val="22"/>
          <w:lang w:val="sl-SI"/>
        </w:rPr>
      </w:pPr>
    </w:p>
    <w:p w:rsidR="00CC42D2" w:rsidRPr="00182104" w:rsidRDefault="00472F81" w:rsidP="004F2655">
      <w:pPr>
        <w:ind w:left="502"/>
        <w:jc w:val="both"/>
        <w:rPr>
          <w:rFonts w:cs="Arial"/>
          <w:sz w:val="22"/>
          <w:szCs w:val="22"/>
          <w:lang w:val="sl-SI"/>
        </w:rPr>
      </w:pPr>
      <w:r w:rsidRPr="00182104">
        <w:rPr>
          <w:rFonts w:cs="Arial"/>
          <w:sz w:val="22"/>
          <w:szCs w:val="22"/>
          <w:lang w:val="sl-SI"/>
        </w:rPr>
        <w:t>V plačni</w:t>
      </w:r>
      <w:r w:rsidR="00CC42D2" w:rsidRPr="00182104">
        <w:rPr>
          <w:rFonts w:cs="Arial"/>
          <w:sz w:val="22"/>
          <w:szCs w:val="22"/>
          <w:lang w:val="sl-SI"/>
        </w:rPr>
        <w:t xml:space="preserve"> pod</w:t>
      </w:r>
      <w:r w:rsidRPr="00182104">
        <w:rPr>
          <w:rFonts w:cs="Arial"/>
          <w:sz w:val="22"/>
          <w:szCs w:val="22"/>
          <w:lang w:val="sl-SI"/>
        </w:rPr>
        <w:t xml:space="preserve">skupini </w:t>
      </w:r>
      <w:r w:rsidRPr="00182104">
        <w:rPr>
          <w:sz w:val="22"/>
          <w:szCs w:val="22"/>
          <w:lang w:val="sl-SI" w:eastAsia="sl-SI"/>
        </w:rPr>
        <w:t xml:space="preserve">D02 – predavatelji višjih strokovnih šol, srednješolski in osnovnošolski učitelji </w:t>
      </w:r>
      <w:r w:rsidR="00594BAD" w:rsidRPr="00182104">
        <w:rPr>
          <w:sz w:val="22"/>
          <w:szCs w:val="22"/>
          <w:lang w:val="sl-SI" w:eastAsia="sl-SI"/>
        </w:rPr>
        <w:t>ter</w:t>
      </w:r>
      <w:r w:rsidRPr="00182104">
        <w:rPr>
          <w:sz w:val="22"/>
          <w:szCs w:val="22"/>
          <w:lang w:val="sl-SI" w:eastAsia="sl-SI"/>
        </w:rPr>
        <w:t xml:space="preserve"> drugi strokovni delavci</w:t>
      </w:r>
      <w:r w:rsidR="00346932" w:rsidRPr="00182104">
        <w:rPr>
          <w:rFonts w:cs="Arial"/>
          <w:sz w:val="22"/>
          <w:szCs w:val="22"/>
          <w:lang w:val="sl-SI"/>
        </w:rPr>
        <w:t xml:space="preserve"> je bilo izplačanih 32</w:t>
      </w:r>
      <w:r w:rsidR="002C43D1" w:rsidRPr="00182104">
        <w:rPr>
          <w:rFonts w:cs="Arial"/>
          <w:sz w:val="22"/>
          <w:szCs w:val="22"/>
          <w:lang w:val="sl-SI"/>
        </w:rPr>
        <w:t xml:space="preserve"> vrst dodatkov v višini 39,8</w:t>
      </w:r>
      <w:r w:rsidR="00346932"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00791FF9" w:rsidRPr="00182104">
        <w:rPr>
          <w:rFonts w:cs="Arial"/>
          <w:sz w:val="22"/>
          <w:szCs w:val="22"/>
          <w:lang w:val="sl-SI"/>
        </w:rPr>
        <w:t xml:space="preserve"> (13</w:t>
      </w:r>
      <w:r w:rsidR="00DF22E8" w:rsidRPr="00182104">
        <w:rPr>
          <w:rFonts w:cs="Arial"/>
          <w:sz w:val="22"/>
          <w:szCs w:val="22"/>
          <w:lang w:val="sl-SI"/>
        </w:rPr>
        <w:t> %</w:t>
      </w:r>
      <w:r w:rsidRPr="00182104">
        <w:rPr>
          <w:rFonts w:cs="Arial"/>
          <w:sz w:val="22"/>
          <w:szCs w:val="22"/>
          <w:lang w:val="sl-SI"/>
        </w:rPr>
        <w:t xml:space="preserve"> vseh dodatkov). Zaposlenim v plačni podskupini </w:t>
      </w:r>
      <w:r w:rsidR="003D2B82" w:rsidRPr="00182104">
        <w:rPr>
          <w:sz w:val="22"/>
          <w:szCs w:val="22"/>
          <w:lang w:val="sl-SI" w:eastAsia="sl-SI"/>
        </w:rPr>
        <w:t>E03 – medicinske sestre in babice</w:t>
      </w:r>
      <w:r w:rsidRPr="00182104">
        <w:rPr>
          <w:sz w:val="22"/>
          <w:szCs w:val="22"/>
          <w:lang w:val="sl-SI" w:eastAsia="sl-SI"/>
        </w:rPr>
        <w:t xml:space="preserve"> je </w:t>
      </w:r>
      <w:r w:rsidR="001A45E0" w:rsidRPr="00182104">
        <w:rPr>
          <w:rFonts w:cs="Arial"/>
          <w:sz w:val="22"/>
          <w:szCs w:val="22"/>
          <w:lang w:val="sl-SI"/>
        </w:rPr>
        <w:t>bilo izplačanih</w:t>
      </w:r>
      <w:r w:rsidR="00791FF9" w:rsidRPr="00182104">
        <w:rPr>
          <w:rFonts w:cs="Arial"/>
          <w:sz w:val="22"/>
          <w:szCs w:val="22"/>
          <w:lang w:val="sl-SI"/>
        </w:rPr>
        <w:t xml:space="preserve"> 31</w:t>
      </w:r>
      <w:r w:rsidR="00483FD7" w:rsidRPr="00182104">
        <w:rPr>
          <w:rFonts w:cs="Arial"/>
          <w:sz w:val="22"/>
          <w:szCs w:val="22"/>
          <w:lang w:val="sl-SI"/>
        </w:rPr>
        <w:t xml:space="preserve"> vrst dodatkov v višini </w:t>
      </w:r>
      <w:r w:rsidR="00791FF9" w:rsidRPr="00182104">
        <w:rPr>
          <w:rFonts w:cs="Arial"/>
          <w:sz w:val="22"/>
          <w:szCs w:val="22"/>
          <w:lang w:val="sl-SI"/>
        </w:rPr>
        <w:t>37</w:t>
      </w:r>
      <w:r w:rsidR="00483FD7" w:rsidRPr="00182104">
        <w:rPr>
          <w:rFonts w:cs="Arial"/>
          <w:sz w:val="22"/>
          <w:szCs w:val="22"/>
          <w:lang w:val="sl-SI"/>
        </w:rPr>
        <w:t xml:space="preserve"> </w:t>
      </w:r>
      <w:r w:rsidR="001F4B62" w:rsidRPr="00182104">
        <w:rPr>
          <w:rFonts w:cs="Arial"/>
          <w:sz w:val="22"/>
          <w:szCs w:val="22"/>
          <w:lang w:val="sl-SI"/>
        </w:rPr>
        <w:t>mio.</w:t>
      </w:r>
      <w:r w:rsidR="00257297" w:rsidRPr="00182104">
        <w:rPr>
          <w:rFonts w:cs="Arial"/>
          <w:sz w:val="22"/>
          <w:szCs w:val="22"/>
          <w:lang w:val="sl-SI"/>
        </w:rPr>
        <w:t> EUR</w:t>
      </w:r>
      <w:r w:rsidR="00791FF9" w:rsidRPr="00182104">
        <w:rPr>
          <w:rFonts w:cs="Arial"/>
          <w:sz w:val="22"/>
          <w:szCs w:val="22"/>
          <w:lang w:val="sl-SI"/>
        </w:rPr>
        <w:t xml:space="preserve"> (12</w:t>
      </w:r>
      <w:r w:rsidR="00DF22E8" w:rsidRPr="00182104">
        <w:rPr>
          <w:rFonts w:cs="Arial"/>
          <w:sz w:val="22"/>
          <w:szCs w:val="22"/>
          <w:lang w:val="sl-SI"/>
        </w:rPr>
        <w:t> %</w:t>
      </w:r>
      <w:r w:rsidR="002C60D9" w:rsidRPr="00182104">
        <w:rPr>
          <w:rFonts w:cs="Arial"/>
          <w:sz w:val="22"/>
          <w:szCs w:val="22"/>
          <w:lang w:val="sl-SI"/>
        </w:rPr>
        <w:t xml:space="preserve"> vseh dodatkov</w:t>
      </w:r>
      <w:r w:rsidRPr="00182104">
        <w:rPr>
          <w:rFonts w:cs="Arial"/>
          <w:sz w:val="22"/>
          <w:szCs w:val="22"/>
          <w:lang w:val="sl-SI"/>
        </w:rPr>
        <w:t>)</w:t>
      </w:r>
      <w:r w:rsidR="00594BAD" w:rsidRPr="00182104">
        <w:rPr>
          <w:rFonts w:cs="Arial"/>
          <w:sz w:val="22"/>
          <w:szCs w:val="22"/>
          <w:lang w:val="sl-SI"/>
        </w:rPr>
        <w:t>,</w:t>
      </w:r>
      <w:r w:rsidRPr="00182104">
        <w:rPr>
          <w:rFonts w:cs="Arial"/>
          <w:sz w:val="22"/>
          <w:szCs w:val="22"/>
          <w:lang w:val="sl-SI"/>
        </w:rPr>
        <w:t xml:space="preserve"> v plačni podskupini C03 </w:t>
      </w:r>
      <w:r w:rsidRPr="00182104">
        <w:rPr>
          <w:sz w:val="22"/>
          <w:szCs w:val="22"/>
          <w:lang w:val="sl-SI" w:eastAsia="sl-SI"/>
        </w:rPr>
        <w:t>–</w:t>
      </w:r>
      <w:r w:rsidRPr="00182104">
        <w:rPr>
          <w:rFonts w:cs="Arial"/>
          <w:sz w:val="22"/>
          <w:szCs w:val="22"/>
          <w:lang w:val="sl-SI"/>
        </w:rPr>
        <w:t xml:space="preserve"> policisti</w:t>
      </w:r>
      <w:r w:rsidR="00594BAD" w:rsidRPr="00182104">
        <w:rPr>
          <w:rFonts w:cs="Arial"/>
          <w:sz w:val="22"/>
          <w:szCs w:val="22"/>
          <w:lang w:val="sl-SI"/>
        </w:rPr>
        <w:t xml:space="preserve"> pa</w:t>
      </w:r>
      <w:r w:rsidR="00483FD7" w:rsidRPr="00182104">
        <w:rPr>
          <w:rFonts w:cs="Arial"/>
          <w:sz w:val="22"/>
          <w:szCs w:val="22"/>
          <w:lang w:val="sl-SI"/>
        </w:rPr>
        <w:t xml:space="preserve"> 27 vrst dodatkov v</w:t>
      </w:r>
      <w:r w:rsidR="00791FF9" w:rsidRPr="00182104">
        <w:rPr>
          <w:rFonts w:cs="Arial"/>
          <w:sz w:val="22"/>
          <w:szCs w:val="22"/>
          <w:lang w:val="sl-SI"/>
        </w:rPr>
        <w:t xml:space="preserve"> višini 29,8 </w:t>
      </w:r>
      <w:r w:rsidR="001F4B62" w:rsidRPr="00182104">
        <w:rPr>
          <w:rFonts w:cs="Arial"/>
          <w:sz w:val="22"/>
          <w:szCs w:val="22"/>
          <w:lang w:val="sl-SI"/>
        </w:rPr>
        <w:t>mio.</w:t>
      </w:r>
      <w:r w:rsidR="00257297" w:rsidRPr="00182104">
        <w:rPr>
          <w:rFonts w:cs="Arial"/>
          <w:sz w:val="22"/>
          <w:szCs w:val="22"/>
          <w:lang w:val="sl-SI"/>
        </w:rPr>
        <w:t> EUR</w:t>
      </w:r>
      <w:r w:rsidR="00791FF9" w:rsidRPr="00182104">
        <w:rPr>
          <w:rFonts w:cs="Arial"/>
          <w:sz w:val="22"/>
          <w:szCs w:val="22"/>
          <w:lang w:val="sl-SI"/>
        </w:rPr>
        <w:t xml:space="preserve"> (9,7</w:t>
      </w:r>
      <w:r w:rsidRPr="00182104">
        <w:rPr>
          <w:rFonts w:cs="Arial"/>
          <w:sz w:val="22"/>
          <w:szCs w:val="22"/>
          <w:lang w:val="sl-SI"/>
        </w:rPr>
        <w:t xml:space="preserve"> </w:t>
      </w:r>
      <w:r w:rsidR="004A3277" w:rsidRPr="00182104">
        <w:rPr>
          <w:rFonts w:cs="Arial"/>
          <w:sz w:val="22"/>
          <w:szCs w:val="22"/>
          <w:lang w:val="sl-SI"/>
        </w:rPr>
        <w:t>%</w:t>
      </w:r>
      <w:r w:rsidR="002C60D9" w:rsidRPr="00182104">
        <w:rPr>
          <w:rFonts w:cs="Arial"/>
          <w:sz w:val="22"/>
          <w:szCs w:val="22"/>
          <w:lang w:val="sl-SI"/>
        </w:rPr>
        <w:t xml:space="preserve"> vseh dodatkov</w:t>
      </w:r>
      <w:r w:rsidRPr="00182104">
        <w:rPr>
          <w:rFonts w:cs="Arial"/>
          <w:sz w:val="22"/>
          <w:szCs w:val="22"/>
          <w:lang w:val="sl-SI"/>
        </w:rPr>
        <w:t>) (priloga 1).</w:t>
      </w:r>
    </w:p>
    <w:p w:rsidR="00472F81" w:rsidRPr="00182104" w:rsidRDefault="00472F81" w:rsidP="00472F81">
      <w:pPr>
        <w:ind w:left="502"/>
        <w:jc w:val="both"/>
        <w:rPr>
          <w:rFonts w:cs="Arial"/>
          <w:color w:val="000000"/>
          <w:sz w:val="22"/>
          <w:szCs w:val="22"/>
          <w:lang w:val="sl-SI"/>
        </w:rPr>
      </w:pPr>
    </w:p>
    <w:p w:rsidR="006819B7" w:rsidRPr="00182104" w:rsidRDefault="004131B1" w:rsidP="00C339C9">
      <w:pPr>
        <w:numPr>
          <w:ilvl w:val="0"/>
          <w:numId w:val="2"/>
        </w:numPr>
        <w:jc w:val="both"/>
        <w:rPr>
          <w:rFonts w:cs="Arial"/>
          <w:color w:val="000000"/>
          <w:sz w:val="22"/>
          <w:szCs w:val="22"/>
          <w:lang w:val="sl-SI"/>
        </w:rPr>
      </w:pPr>
      <w:r w:rsidRPr="00182104">
        <w:rPr>
          <w:sz w:val="22"/>
          <w:szCs w:val="22"/>
          <w:lang w:val="sl-SI"/>
        </w:rPr>
        <w:t xml:space="preserve">Izplačila </w:t>
      </w:r>
      <w:r w:rsidR="008A6115" w:rsidRPr="00182104">
        <w:rPr>
          <w:sz w:val="22"/>
          <w:szCs w:val="22"/>
          <w:lang w:val="sl-SI"/>
        </w:rPr>
        <w:t xml:space="preserve">za dežurno delo </w:t>
      </w:r>
      <w:r w:rsidR="00DE77D0" w:rsidRPr="00182104">
        <w:rPr>
          <w:sz w:val="22"/>
          <w:szCs w:val="22"/>
          <w:lang w:val="sl-SI"/>
        </w:rPr>
        <w:t xml:space="preserve">so se </w:t>
      </w:r>
      <w:r w:rsidR="005D5CD0" w:rsidRPr="00182104">
        <w:rPr>
          <w:sz w:val="22"/>
          <w:szCs w:val="22"/>
          <w:lang w:val="sl-SI"/>
        </w:rPr>
        <w:t>v letu 2017</w:t>
      </w:r>
      <w:r w:rsidR="003A081D" w:rsidRPr="00182104">
        <w:rPr>
          <w:sz w:val="22"/>
          <w:szCs w:val="22"/>
          <w:lang w:val="sl-SI"/>
        </w:rPr>
        <w:t xml:space="preserve"> </w:t>
      </w:r>
      <w:r w:rsidR="009B1C72" w:rsidRPr="00182104">
        <w:rPr>
          <w:sz w:val="22"/>
          <w:szCs w:val="22"/>
          <w:lang w:val="sl-SI"/>
        </w:rPr>
        <w:t xml:space="preserve">povečala za </w:t>
      </w:r>
      <w:r w:rsidR="00E403E2">
        <w:rPr>
          <w:sz w:val="22"/>
          <w:szCs w:val="22"/>
          <w:lang w:val="sl-SI"/>
        </w:rPr>
        <w:t>27,</w:t>
      </w:r>
      <w:r w:rsidR="009815F6">
        <w:rPr>
          <w:sz w:val="22"/>
          <w:szCs w:val="22"/>
          <w:lang w:val="sl-SI"/>
        </w:rPr>
        <w:t>2</w:t>
      </w:r>
      <w:r w:rsidR="00DF22E8" w:rsidRPr="00182104">
        <w:rPr>
          <w:sz w:val="22"/>
          <w:szCs w:val="22"/>
          <w:lang w:val="sl-SI"/>
        </w:rPr>
        <w:t> %</w:t>
      </w:r>
      <w:r w:rsidR="009B1C72" w:rsidRPr="00182104">
        <w:rPr>
          <w:sz w:val="22"/>
          <w:szCs w:val="22"/>
          <w:lang w:val="sl-SI"/>
        </w:rPr>
        <w:t xml:space="preserve"> (za 6</w:t>
      </w:r>
      <w:r w:rsidR="002001B3" w:rsidRPr="00182104">
        <w:rPr>
          <w:sz w:val="22"/>
          <w:szCs w:val="22"/>
          <w:lang w:val="sl-SI"/>
        </w:rPr>
        <w:t>,4</w:t>
      </w:r>
      <w:r w:rsidR="00483FD7" w:rsidRPr="00182104">
        <w:rPr>
          <w:sz w:val="22"/>
          <w:szCs w:val="22"/>
          <w:lang w:val="sl-SI"/>
        </w:rPr>
        <w:t xml:space="preserve"> </w:t>
      </w:r>
      <w:r w:rsidR="001F4B62" w:rsidRPr="00182104">
        <w:rPr>
          <w:sz w:val="22"/>
          <w:szCs w:val="22"/>
          <w:lang w:val="sl-SI"/>
        </w:rPr>
        <w:t>mio.</w:t>
      </w:r>
      <w:r w:rsidR="00257297" w:rsidRPr="00182104">
        <w:rPr>
          <w:sz w:val="22"/>
          <w:szCs w:val="22"/>
          <w:lang w:val="sl-SI"/>
        </w:rPr>
        <w:t> EUR</w:t>
      </w:r>
      <w:r w:rsidR="00483FD7" w:rsidRPr="00182104">
        <w:rPr>
          <w:sz w:val="22"/>
          <w:szCs w:val="22"/>
          <w:lang w:val="sl-SI"/>
        </w:rPr>
        <w:t>)</w:t>
      </w:r>
      <w:r w:rsidRPr="00182104">
        <w:rPr>
          <w:sz w:val="22"/>
          <w:szCs w:val="22"/>
          <w:lang w:val="sl-SI"/>
        </w:rPr>
        <w:t>, izplačila</w:t>
      </w:r>
      <w:r w:rsidR="008A6115" w:rsidRPr="00182104">
        <w:rPr>
          <w:sz w:val="22"/>
          <w:szCs w:val="22"/>
          <w:lang w:val="sl-SI"/>
        </w:rPr>
        <w:t xml:space="preserve"> za nadurno delo </w:t>
      </w:r>
      <w:r w:rsidR="00A7686C" w:rsidRPr="00182104">
        <w:rPr>
          <w:sz w:val="22"/>
          <w:szCs w:val="22"/>
          <w:lang w:val="sl-SI"/>
        </w:rPr>
        <w:t>p</w:t>
      </w:r>
      <w:r w:rsidR="009B1C72" w:rsidRPr="00182104">
        <w:rPr>
          <w:sz w:val="22"/>
          <w:szCs w:val="22"/>
          <w:lang w:val="sl-SI"/>
        </w:rPr>
        <w:t>a za 7</w:t>
      </w:r>
      <w:r w:rsidR="00DF22E8" w:rsidRPr="00182104">
        <w:rPr>
          <w:sz w:val="22"/>
          <w:szCs w:val="22"/>
          <w:lang w:val="sl-SI"/>
        </w:rPr>
        <w:t> %</w:t>
      </w:r>
      <w:r w:rsidR="00726C56" w:rsidRPr="00182104">
        <w:rPr>
          <w:sz w:val="22"/>
          <w:szCs w:val="22"/>
          <w:lang w:val="sl-SI"/>
        </w:rPr>
        <w:t xml:space="preserve"> </w:t>
      </w:r>
      <w:r w:rsidR="009B1C72" w:rsidRPr="00182104">
        <w:rPr>
          <w:sz w:val="22"/>
          <w:szCs w:val="22"/>
          <w:lang w:val="sl-SI"/>
        </w:rPr>
        <w:t>(za 6,3</w:t>
      </w:r>
      <w:r w:rsidR="005F14AF" w:rsidRPr="00182104">
        <w:rPr>
          <w:sz w:val="22"/>
          <w:szCs w:val="22"/>
          <w:lang w:val="sl-SI"/>
        </w:rPr>
        <w:t xml:space="preserve"> </w:t>
      </w:r>
      <w:r w:rsidR="001F4B62" w:rsidRPr="00182104">
        <w:rPr>
          <w:sz w:val="22"/>
          <w:szCs w:val="22"/>
          <w:lang w:val="sl-SI"/>
        </w:rPr>
        <w:t>mio.</w:t>
      </w:r>
      <w:r w:rsidR="00257297" w:rsidRPr="00182104">
        <w:rPr>
          <w:sz w:val="22"/>
          <w:szCs w:val="22"/>
          <w:lang w:val="sl-SI"/>
        </w:rPr>
        <w:t> EUR</w:t>
      </w:r>
      <w:r w:rsidR="00594BAD" w:rsidRPr="00182104">
        <w:rPr>
          <w:sz w:val="22"/>
          <w:szCs w:val="22"/>
          <w:lang w:val="sl-SI"/>
        </w:rPr>
        <w:t>)</w:t>
      </w:r>
      <w:r w:rsidR="005F14AF" w:rsidRPr="00182104">
        <w:rPr>
          <w:sz w:val="22"/>
          <w:szCs w:val="22"/>
          <w:lang w:val="sl-SI"/>
        </w:rPr>
        <w:t xml:space="preserve"> (preglednica 2</w:t>
      </w:r>
      <w:r w:rsidR="00307520">
        <w:rPr>
          <w:sz w:val="22"/>
          <w:szCs w:val="22"/>
          <w:lang w:val="sl-SI"/>
        </w:rPr>
        <w:t>1</w:t>
      </w:r>
      <w:r w:rsidR="00726C56" w:rsidRPr="00182104">
        <w:rPr>
          <w:sz w:val="22"/>
          <w:szCs w:val="22"/>
          <w:lang w:val="sl-SI"/>
        </w:rPr>
        <w:t>)</w:t>
      </w:r>
      <w:r w:rsidR="008A6115" w:rsidRPr="00182104">
        <w:rPr>
          <w:sz w:val="22"/>
          <w:szCs w:val="22"/>
          <w:lang w:val="sl-SI"/>
        </w:rPr>
        <w:t>.</w:t>
      </w:r>
    </w:p>
    <w:p w:rsidR="00CD37A6" w:rsidRPr="00182104" w:rsidRDefault="00CD37A6" w:rsidP="00CD37A6">
      <w:pPr>
        <w:spacing w:line="260" w:lineRule="exact"/>
        <w:jc w:val="both"/>
        <w:rPr>
          <w:rFonts w:cs="Arial"/>
          <w:sz w:val="22"/>
          <w:szCs w:val="22"/>
          <w:lang w:val="sl-SI"/>
        </w:rPr>
      </w:pPr>
    </w:p>
    <w:sectPr w:rsidR="00CD37A6" w:rsidRPr="00182104" w:rsidSect="00797DC9">
      <w:type w:val="continuous"/>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82E" w:rsidRDefault="006E682E">
      <w:r>
        <w:separator/>
      </w:r>
    </w:p>
  </w:endnote>
  <w:endnote w:type="continuationSeparator" w:id="0">
    <w:p w:rsidR="006E682E" w:rsidRDefault="006E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608" w:rsidRDefault="00CB7608" w:rsidP="00295EF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CB7608" w:rsidRDefault="00CB760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608" w:rsidRDefault="00CB7608" w:rsidP="00295EF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F1092">
      <w:rPr>
        <w:rStyle w:val="tevilkastrani"/>
        <w:noProof/>
      </w:rPr>
      <w:t>2</w:t>
    </w:r>
    <w:r>
      <w:rPr>
        <w:rStyle w:val="tevilkastrani"/>
      </w:rPr>
      <w:fldChar w:fldCharType="end"/>
    </w:r>
  </w:p>
  <w:p w:rsidR="00CB7608" w:rsidRDefault="00CB760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036657"/>
      <w:docPartObj>
        <w:docPartGallery w:val="Page Numbers (Bottom of Page)"/>
        <w:docPartUnique/>
      </w:docPartObj>
    </w:sdtPr>
    <w:sdtEndPr/>
    <w:sdtContent>
      <w:p w:rsidR="00CB7608" w:rsidRDefault="00CB7608">
        <w:pPr>
          <w:pStyle w:val="Noga"/>
          <w:jc w:val="right"/>
        </w:pPr>
        <w:r>
          <w:fldChar w:fldCharType="begin"/>
        </w:r>
        <w:r>
          <w:instrText>PAGE   \* MERGEFORMAT</w:instrText>
        </w:r>
        <w:r>
          <w:fldChar w:fldCharType="separate"/>
        </w:r>
        <w:r w:rsidR="00CF1092" w:rsidRPr="00CF1092">
          <w:rPr>
            <w:noProof/>
            <w:lang w:val="sl-SI"/>
          </w:rPr>
          <w:t>1</w:t>
        </w:r>
        <w:r>
          <w:fldChar w:fldCharType="end"/>
        </w:r>
      </w:p>
    </w:sdtContent>
  </w:sdt>
  <w:p w:rsidR="00CB7608" w:rsidRDefault="00CB7608" w:rsidP="005F5B87">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82E" w:rsidRDefault="006E682E">
      <w:r>
        <w:separator/>
      </w:r>
    </w:p>
  </w:footnote>
  <w:footnote w:type="continuationSeparator" w:id="0">
    <w:p w:rsidR="006E682E" w:rsidRDefault="006E682E">
      <w:r>
        <w:continuationSeparator/>
      </w:r>
    </w:p>
  </w:footnote>
  <w:footnote w:id="1">
    <w:p w:rsidR="00CB7608" w:rsidRPr="00522443" w:rsidRDefault="00CB7608" w:rsidP="00703215">
      <w:pPr>
        <w:pStyle w:val="Sprotnaopomba-besedilo"/>
        <w:rPr>
          <w:lang w:val="sl-SI"/>
        </w:rPr>
      </w:pPr>
      <w:r>
        <w:rPr>
          <w:rStyle w:val="Sprotnaopomba-sklic"/>
        </w:rPr>
        <w:footnoteRef/>
      </w:r>
      <w:r>
        <w:rPr>
          <w:lang w:val="sl-SI"/>
        </w:rPr>
        <w:t xml:space="preserve"> </w:t>
      </w:r>
      <w:r w:rsidRPr="00522443">
        <w:rPr>
          <w:lang w:val="sl-SI"/>
        </w:rPr>
        <w:t>Dejavnosti javnih storitev: dejavnost javne uprave in obrambe ter dejavnost obvezne socialne varnosti (O), dejavnost izobraževanja (P)</w:t>
      </w:r>
      <w:r>
        <w:rPr>
          <w:lang w:val="sl-SI"/>
        </w:rPr>
        <w:t xml:space="preserve"> ter</w:t>
      </w:r>
      <w:r w:rsidRPr="00522443">
        <w:rPr>
          <w:lang w:val="sl-SI"/>
        </w:rPr>
        <w:t xml:space="preserve"> dejavnost zdravstva in socialnega varstva (Q).</w:t>
      </w:r>
    </w:p>
  </w:footnote>
  <w:footnote w:id="2">
    <w:p w:rsidR="00CB7608" w:rsidRPr="00522443" w:rsidRDefault="00CB7608" w:rsidP="00E0219A">
      <w:pPr>
        <w:pStyle w:val="Sprotnaopomba-besedilo"/>
        <w:rPr>
          <w:lang w:val="sl-SI"/>
        </w:rPr>
      </w:pPr>
      <w:r>
        <w:rPr>
          <w:rStyle w:val="Sprotnaopomba-sklic"/>
        </w:rPr>
        <w:footnoteRef/>
      </w:r>
      <w:r>
        <w:rPr>
          <w:lang w:val="sl-SI"/>
        </w:rPr>
        <w:t xml:space="preserve"> </w:t>
      </w:r>
      <w:r w:rsidRPr="00522443">
        <w:rPr>
          <w:lang w:val="sl-SI"/>
        </w:rPr>
        <w:t>Javni sektor po ZSPJS</w:t>
      </w:r>
      <w:r>
        <w:rPr>
          <w:lang w:val="sl-SI"/>
        </w:rPr>
        <w:t>.</w:t>
      </w:r>
    </w:p>
  </w:footnote>
  <w:footnote w:id="3">
    <w:p w:rsidR="00CB7608" w:rsidRPr="00F015B3" w:rsidRDefault="00CB7608" w:rsidP="00C21567">
      <w:pPr>
        <w:pStyle w:val="Sprotnaopomba-besedilo"/>
        <w:rPr>
          <w:lang w:val="sl-SI"/>
        </w:rPr>
      </w:pPr>
      <w:r>
        <w:rPr>
          <w:rStyle w:val="Sprotnaopomba-sklic"/>
        </w:rPr>
        <w:footnoteRef/>
      </w:r>
      <w:r>
        <w:rPr>
          <w:lang w:val="sl-SI"/>
        </w:rPr>
        <w:t xml:space="preserve"> Register proračunskih uporabnikov, Uprava RS za javna plačila.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608" w:rsidRDefault="00CB7608" w:rsidP="007D75CF">
    <w:pPr>
      <w:pStyle w:val="Glava"/>
      <w:spacing w:line="240" w:lineRule="exact"/>
      <w:rPr>
        <w:rFonts w:ascii="Republika" w:hAnsi="Republika"/>
        <w:sz w:val="16"/>
        <w:lang w:val="sl-SI"/>
      </w:rPr>
    </w:pPr>
  </w:p>
  <w:p w:rsidR="00CB7608" w:rsidRPr="00B1730F" w:rsidRDefault="00CB7608" w:rsidP="007D75CF">
    <w:pPr>
      <w:pStyle w:val="Glava"/>
      <w:spacing w:line="240" w:lineRule="exact"/>
      <w:rPr>
        <w:rFonts w:ascii="Republika" w:hAnsi="Republika"/>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FE1"/>
    <w:multiLevelType w:val="hybridMultilevel"/>
    <w:tmpl w:val="47D2B80A"/>
    <w:lvl w:ilvl="0" w:tplc="95ECED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8B7187"/>
    <w:multiLevelType w:val="hybridMultilevel"/>
    <w:tmpl w:val="8FA2D3D2"/>
    <w:lvl w:ilvl="0" w:tplc="6F4AF8CE">
      <w:start w:val="1"/>
      <w:numFmt w:val="bullet"/>
      <w:lvlText w:val="-"/>
      <w:lvlJc w:val="left"/>
      <w:pPr>
        <w:tabs>
          <w:tab w:val="num" w:pos="502"/>
        </w:tabs>
        <w:ind w:left="502" w:hanging="360"/>
      </w:pPr>
      <w:rPr>
        <w:rFonts w:ascii="Arial" w:eastAsia="Times New Roman" w:hAnsi="Arial" w:cs="Arial" w:hint="default"/>
      </w:rPr>
    </w:lvl>
    <w:lvl w:ilvl="1" w:tplc="04240003" w:tentative="1">
      <w:start w:val="1"/>
      <w:numFmt w:val="bullet"/>
      <w:lvlText w:val="o"/>
      <w:lvlJc w:val="left"/>
      <w:pPr>
        <w:tabs>
          <w:tab w:val="num" w:pos="1222"/>
        </w:tabs>
        <w:ind w:left="1222" w:hanging="360"/>
      </w:pPr>
      <w:rPr>
        <w:rFonts w:ascii="Courier New" w:hAnsi="Courier New" w:cs="Courier New" w:hint="default"/>
      </w:rPr>
    </w:lvl>
    <w:lvl w:ilvl="2" w:tplc="04240005" w:tentative="1">
      <w:start w:val="1"/>
      <w:numFmt w:val="bullet"/>
      <w:lvlText w:val=""/>
      <w:lvlJc w:val="left"/>
      <w:pPr>
        <w:tabs>
          <w:tab w:val="num" w:pos="1942"/>
        </w:tabs>
        <w:ind w:left="1942" w:hanging="360"/>
      </w:pPr>
      <w:rPr>
        <w:rFonts w:ascii="Wingdings" w:hAnsi="Wingdings" w:hint="default"/>
      </w:rPr>
    </w:lvl>
    <w:lvl w:ilvl="3" w:tplc="04240001" w:tentative="1">
      <w:start w:val="1"/>
      <w:numFmt w:val="bullet"/>
      <w:lvlText w:val=""/>
      <w:lvlJc w:val="left"/>
      <w:pPr>
        <w:tabs>
          <w:tab w:val="num" w:pos="2662"/>
        </w:tabs>
        <w:ind w:left="2662" w:hanging="360"/>
      </w:pPr>
      <w:rPr>
        <w:rFonts w:ascii="Symbol" w:hAnsi="Symbol" w:hint="default"/>
      </w:rPr>
    </w:lvl>
    <w:lvl w:ilvl="4" w:tplc="04240003" w:tentative="1">
      <w:start w:val="1"/>
      <w:numFmt w:val="bullet"/>
      <w:lvlText w:val="o"/>
      <w:lvlJc w:val="left"/>
      <w:pPr>
        <w:tabs>
          <w:tab w:val="num" w:pos="3382"/>
        </w:tabs>
        <w:ind w:left="3382" w:hanging="360"/>
      </w:pPr>
      <w:rPr>
        <w:rFonts w:ascii="Courier New" w:hAnsi="Courier New" w:cs="Courier New" w:hint="default"/>
      </w:rPr>
    </w:lvl>
    <w:lvl w:ilvl="5" w:tplc="04240005" w:tentative="1">
      <w:start w:val="1"/>
      <w:numFmt w:val="bullet"/>
      <w:lvlText w:val=""/>
      <w:lvlJc w:val="left"/>
      <w:pPr>
        <w:tabs>
          <w:tab w:val="num" w:pos="4102"/>
        </w:tabs>
        <w:ind w:left="4102" w:hanging="360"/>
      </w:pPr>
      <w:rPr>
        <w:rFonts w:ascii="Wingdings" w:hAnsi="Wingdings" w:hint="default"/>
      </w:rPr>
    </w:lvl>
    <w:lvl w:ilvl="6" w:tplc="04240001" w:tentative="1">
      <w:start w:val="1"/>
      <w:numFmt w:val="bullet"/>
      <w:lvlText w:val=""/>
      <w:lvlJc w:val="left"/>
      <w:pPr>
        <w:tabs>
          <w:tab w:val="num" w:pos="4822"/>
        </w:tabs>
        <w:ind w:left="4822" w:hanging="360"/>
      </w:pPr>
      <w:rPr>
        <w:rFonts w:ascii="Symbol" w:hAnsi="Symbol" w:hint="default"/>
      </w:rPr>
    </w:lvl>
    <w:lvl w:ilvl="7" w:tplc="04240003" w:tentative="1">
      <w:start w:val="1"/>
      <w:numFmt w:val="bullet"/>
      <w:lvlText w:val="o"/>
      <w:lvlJc w:val="left"/>
      <w:pPr>
        <w:tabs>
          <w:tab w:val="num" w:pos="5542"/>
        </w:tabs>
        <w:ind w:left="5542" w:hanging="360"/>
      </w:pPr>
      <w:rPr>
        <w:rFonts w:ascii="Courier New" w:hAnsi="Courier New" w:cs="Courier New" w:hint="default"/>
      </w:rPr>
    </w:lvl>
    <w:lvl w:ilvl="8" w:tplc="0424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1A9451F2"/>
    <w:multiLevelType w:val="hybridMultilevel"/>
    <w:tmpl w:val="DCB6B58A"/>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BD461C"/>
    <w:multiLevelType w:val="hybridMultilevel"/>
    <w:tmpl w:val="D14E12AA"/>
    <w:lvl w:ilvl="0" w:tplc="95ECED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BE0FE9"/>
    <w:multiLevelType w:val="hybridMultilevel"/>
    <w:tmpl w:val="3000E692"/>
    <w:lvl w:ilvl="0" w:tplc="04240001">
      <w:start w:val="5"/>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250D8C"/>
    <w:multiLevelType w:val="hybridMultilevel"/>
    <w:tmpl w:val="D8466D02"/>
    <w:lvl w:ilvl="0" w:tplc="95ECEDFE">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2B180337"/>
    <w:multiLevelType w:val="hybridMultilevel"/>
    <w:tmpl w:val="CEDC8B3C"/>
    <w:lvl w:ilvl="0" w:tplc="95ECEDFE">
      <w:numFmt w:val="bullet"/>
      <w:lvlText w:val="–"/>
      <w:lvlJc w:val="left"/>
      <w:pPr>
        <w:ind w:left="2160" w:hanging="360"/>
      </w:pPr>
      <w:rPr>
        <w:rFonts w:ascii="Arial" w:eastAsia="Times New Roman" w:hAnsi="Arial" w:cs="Aria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7" w15:restartNumberingAfterBreak="0">
    <w:nsid w:val="33DF3375"/>
    <w:multiLevelType w:val="hybridMultilevel"/>
    <w:tmpl w:val="8912FC6E"/>
    <w:lvl w:ilvl="0" w:tplc="95ECEDFE">
      <w:numFmt w:val="bullet"/>
      <w:lvlText w:val="–"/>
      <w:lvlJc w:val="left"/>
      <w:pPr>
        <w:ind w:left="2160" w:hanging="360"/>
      </w:pPr>
      <w:rPr>
        <w:rFonts w:ascii="Arial" w:eastAsia="Times New Roman" w:hAnsi="Arial" w:cs="Aria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8" w15:restartNumberingAfterBreak="0">
    <w:nsid w:val="56234AF2"/>
    <w:multiLevelType w:val="hybridMultilevel"/>
    <w:tmpl w:val="687E210E"/>
    <w:lvl w:ilvl="0" w:tplc="95ECEDFE">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5D9A2102"/>
    <w:multiLevelType w:val="hybridMultilevel"/>
    <w:tmpl w:val="6D141C88"/>
    <w:lvl w:ilvl="0" w:tplc="95ECEDFE">
      <w:numFmt w:val="bullet"/>
      <w:lvlText w:val="–"/>
      <w:lvlJc w:val="left"/>
      <w:pPr>
        <w:ind w:left="1854" w:hanging="360"/>
      </w:pPr>
      <w:rPr>
        <w:rFonts w:ascii="Arial" w:eastAsia="Times New Roman" w:hAnsi="Arial" w:cs="Arial"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0" w15:restartNumberingAfterBreak="0">
    <w:nsid w:val="607C358D"/>
    <w:multiLevelType w:val="multilevel"/>
    <w:tmpl w:val="36666758"/>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1" w15:restartNumberingAfterBreak="0">
    <w:nsid w:val="704309AB"/>
    <w:multiLevelType w:val="hybridMultilevel"/>
    <w:tmpl w:val="988E19BE"/>
    <w:lvl w:ilvl="0" w:tplc="95ECEDFE">
      <w:numFmt w:val="bullet"/>
      <w:lvlText w:val="–"/>
      <w:lvlJc w:val="left"/>
      <w:pPr>
        <w:ind w:left="2160" w:hanging="360"/>
      </w:pPr>
      <w:rPr>
        <w:rFonts w:ascii="Arial" w:eastAsia="Times New Roman" w:hAnsi="Arial" w:cs="Aria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2" w15:restartNumberingAfterBreak="0">
    <w:nsid w:val="714711D0"/>
    <w:multiLevelType w:val="multilevel"/>
    <w:tmpl w:val="DEDC26C8"/>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3" w15:restartNumberingAfterBreak="0">
    <w:nsid w:val="728238D6"/>
    <w:multiLevelType w:val="hybridMultilevel"/>
    <w:tmpl w:val="27707800"/>
    <w:lvl w:ilvl="0" w:tplc="95ECED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AA60C0"/>
    <w:multiLevelType w:val="hybridMultilevel"/>
    <w:tmpl w:val="FB9E8A10"/>
    <w:lvl w:ilvl="0" w:tplc="95ECED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E8470E7"/>
    <w:multiLevelType w:val="hybridMultilevel"/>
    <w:tmpl w:val="E4A8C720"/>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0"/>
  </w:num>
  <w:num w:numId="4">
    <w:abstractNumId w:val="14"/>
  </w:num>
  <w:num w:numId="5">
    <w:abstractNumId w:val="5"/>
  </w:num>
  <w:num w:numId="6">
    <w:abstractNumId w:val="9"/>
  </w:num>
  <w:num w:numId="7">
    <w:abstractNumId w:val="11"/>
  </w:num>
  <w:num w:numId="8">
    <w:abstractNumId w:val="6"/>
  </w:num>
  <w:num w:numId="9">
    <w:abstractNumId w:val="7"/>
  </w:num>
  <w:num w:numId="10">
    <w:abstractNumId w:val="3"/>
  </w:num>
  <w:num w:numId="11">
    <w:abstractNumId w:val="0"/>
  </w:num>
  <w:num w:numId="12">
    <w:abstractNumId w:val="13"/>
  </w:num>
  <w:num w:numId="13">
    <w:abstractNumId w:val="8"/>
  </w:num>
  <w:num w:numId="14">
    <w:abstractNumId w:val="4"/>
  </w:num>
  <w:num w:numId="15">
    <w:abstractNumId w:val="2"/>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fill="f" fillcolor="white" stroke="f">
      <v:fill color="white" on="f"/>
      <v:stroke on="f"/>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E6"/>
    <w:rsid w:val="000006EA"/>
    <w:rsid w:val="00000B5F"/>
    <w:rsid w:val="00001236"/>
    <w:rsid w:val="0000165C"/>
    <w:rsid w:val="00001946"/>
    <w:rsid w:val="00001DC2"/>
    <w:rsid w:val="00003088"/>
    <w:rsid w:val="000031F4"/>
    <w:rsid w:val="00003F98"/>
    <w:rsid w:val="00004775"/>
    <w:rsid w:val="00005949"/>
    <w:rsid w:val="00005F72"/>
    <w:rsid w:val="000071D7"/>
    <w:rsid w:val="000072BC"/>
    <w:rsid w:val="000103EB"/>
    <w:rsid w:val="000109E7"/>
    <w:rsid w:val="00011254"/>
    <w:rsid w:val="0001170C"/>
    <w:rsid w:val="00011A00"/>
    <w:rsid w:val="00011BFA"/>
    <w:rsid w:val="00011D57"/>
    <w:rsid w:val="000125D8"/>
    <w:rsid w:val="000133DC"/>
    <w:rsid w:val="00013742"/>
    <w:rsid w:val="000140F3"/>
    <w:rsid w:val="0001419F"/>
    <w:rsid w:val="000142B2"/>
    <w:rsid w:val="00014EC6"/>
    <w:rsid w:val="00015065"/>
    <w:rsid w:val="0001763A"/>
    <w:rsid w:val="000201A1"/>
    <w:rsid w:val="0002177E"/>
    <w:rsid w:val="00021900"/>
    <w:rsid w:val="000239A5"/>
    <w:rsid w:val="00023A88"/>
    <w:rsid w:val="00023F22"/>
    <w:rsid w:val="000242D1"/>
    <w:rsid w:val="00024983"/>
    <w:rsid w:val="00024ACB"/>
    <w:rsid w:val="00025840"/>
    <w:rsid w:val="00025874"/>
    <w:rsid w:val="0003033C"/>
    <w:rsid w:val="00031CDB"/>
    <w:rsid w:val="0003257E"/>
    <w:rsid w:val="000342A9"/>
    <w:rsid w:val="00035634"/>
    <w:rsid w:val="000364E7"/>
    <w:rsid w:val="00036A4D"/>
    <w:rsid w:val="000400FB"/>
    <w:rsid w:val="000407A3"/>
    <w:rsid w:val="000416AD"/>
    <w:rsid w:val="00041AB6"/>
    <w:rsid w:val="00041FD9"/>
    <w:rsid w:val="000421D6"/>
    <w:rsid w:val="00050604"/>
    <w:rsid w:val="0005134E"/>
    <w:rsid w:val="00051916"/>
    <w:rsid w:val="00051C7B"/>
    <w:rsid w:val="00051EA5"/>
    <w:rsid w:val="000521AE"/>
    <w:rsid w:val="00053092"/>
    <w:rsid w:val="000540E9"/>
    <w:rsid w:val="00054786"/>
    <w:rsid w:val="00054CF5"/>
    <w:rsid w:val="000578F6"/>
    <w:rsid w:val="000604BD"/>
    <w:rsid w:val="00060669"/>
    <w:rsid w:val="00060783"/>
    <w:rsid w:val="00062639"/>
    <w:rsid w:val="000666EC"/>
    <w:rsid w:val="00071325"/>
    <w:rsid w:val="0007329F"/>
    <w:rsid w:val="00073489"/>
    <w:rsid w:val="00073575"/>
    <w:rsid w:val="000735F2"/>
    <w:rsid w:val="00073CB3"/>
    <w:rsid w:val="00073EAA"/>
    <w:rsid w:val="0007491B"/>
    <w:rsid w:val="00076435"/>
    <w:rsid w:val="000764C9"/>
    <w:rsid w:val="00076F99"/>
    <w:rsid w:val="00077287"/>
    <w:rsid w:val="00077680"/>
    <w:rsid w:val="00077BC3"/>
    <w:rsid w:val="000800C6"/>
    <w:rsid w:val="0008029D"/>
    <w:rsid w:val="000813D7"/>
    <w:rsid w:val="00081B6E"/>
    <w:rsid w:val="00082B15"/>
    <w:rsid w:val="00083914"/>
    <w:rsid w:val="000845AB"/>
    <w:rsid w:val="00086046"/>
    <w:rsid w:val="00086A63"/>
    <w:rsid w:val="00087562"/>
    <w:rsid w:val="00090462"/>
    <w:rsid w:val="00091135"/>
    <w:rsid w:val="0009377F"/>
    <w:rsid w:val="00093A01"/>
    <w:rsid w:val="00093D73"/>
    <w:rsid w:val="000942D3"/>
    <w:rsid w:val="000978A1"/>
    <w:rsid w:val="00097FAD"/>
    <w:rsid w:val="000A03BC"/>
    <w:rsid w:val="000A03F0"/>
    <w:rsid w:val="000A1945"/>
    <w:rsid w:val="000A1B9C"/>
    <w:rsid w:val="000A1C7C"/>
    <w:rsid w:val="000A1F04"/>
    <w:rsid w:val="000A1FE1"/>
    <w:rsid w:val="000A2928"/>
    <w:rsid w:val="000A306A"/>
    <w:rsid w:val="000A3BC7"/>
    <w:rsid w:val="000A4477"/>
    <w:rsid w:val="000A4BD8"/>
    <w:rsid w:val="000A62C4"/>
    <w:rsid w:val="000A689E"/>
    <w:rsid w:val="000A6B3D"/>
    <w:rsid w:val="000A7238"/>
    <w:rsid w:val="000B00BF"/>
    <w:rsid w:val="000B1141"/>
    <w:rsid w:val="000B1A0C"/>
    <w:rsid w:val="000B22A0"/>
    <w:rsid w:val="000B350E"/>
    <w:rsid w:val="000B3F30"/>
    <w:rsid w:val="000B57A3"/>
    <w:rsid w:val="000B58A1"/>
    <w:rsid w:val="000B6279"/>
    <w:rsid w:val="000B6624"/>
    <w:rsid w:val="000B6B2A"/>
    <w:rsid w:val="000B7217"/>
    <w:rsid w:val="000B757E"/>
    <w:rsid w:val="000C0DDB"/>
    <w:rsid w:val="000C2ACE"/>
    <w:rsid w:val="000C3DFB"/>
    <w:rsid w:val="000C643D"/>
    <w:rsid w:val="000C6918"/>
    <w:rsid w:val="000D05C2"/>
    <w:rsid w:val="000D0950"/>
    <w:rsid w:val="000D09D8"/>
    <w:rsid w:val="000D1A1D"/>
    <w:rsid w:val="000D22A5"/>
    <w:rsid w:val="000D23B1"/>
    <w:rsid w:val="000D2495"/>
    <w:rsid w:val="000D2684"/>
    <w:rsid w:val="000D290B"/>
    <w:rsid w:val="000D2A9A"/>
    <w:rsid w:val="000D31AB"/>
    <w:rsid w:val="000D3D62"/>
    <w:rsid w:val="000D3FDC"/>
    <w:rsid w:val="000D4DBA"/>
    <w:rsid w:val="000D60D5"/>
    <w:rsid w:val="000D74AF"/>
    <w:rsid w:val="000E0C70"/>
    <w:rsid w:val="000E12EB"/>
    <w:rsid w:val="000E1416"/>
    <w:rsid w:val="000E2BF7"/>
    <w:rsid w:val="000E5F55"/>
    <w:rsid w:val="000E6AED"/>
    <w:rsid w:val="000E75D8"/>
    <w:rsid w:val="000E7C28"/>
    <w:rsid w:val="000E7D99"/>
    <w:rsid w:val="000F0F2B"/>
    <w:rsid w:val="000F1803"/>
    <w:rsid w:val="000F1AE7"/>
    <w:rsid w:val="000F32AF"/>
    <w:rsid w:val="000F4655"/>
    <w:rsid w:val="000F4AAA"/>
    <w:rsid w:val="000F4E58"/>
    <w:rsid w:val="000F50F5"/>
    <w:rsid w:val="000F5532"/>
    <w:rsid w:val="000F56B5"/>
    <w:rsid w:val="000F5BC6"/>
    <w:rsid w:val="000F5E33"/>
    <w:rsid w:val="000F6B22"/>
    <w:rsid w:val="000F7ED2"/>
    <w:rsid w:val="001008BE"/>
    <w:rsid w:val="00103BE6"/>
    <w:rsid w:val="00104F4B"/>
    <w:rsid w:val="001063F4"/>
    <w:rsid w:val="00106F54"/>
    <w:rsid w:val="001071F3"/>
    <w:rsid w:val="00110BE9"/>
    <w:rsid w:val="00111EAB"/>
    <w:rsid w:val="0011235A"/>
    <w:rsid w:val="00112C69"/>
    <w:rsid w:val="00113B6F"/>
    <w:rsid w:val="00113E04"/>
    <w:rsid w:val="0011493C"/>
    <w:rsid w:val="00115460"/>
    <w:rsid w:val="00116B48"/>
    <w:rsid w:val="001172A9"/>
    <w:rsid w:val="00117345"/>
    <w:rsid w:val="0011737A"/>
    <w:rsid w:val="00117785"/>
    <w:rsid w:val="00121002"/>
    <w:rsid w:val="00121090"/>
    <w:rsid w:val="001220CC"/>
    <w:rsid w:val="00122FF9"/>
    <w:rsid w:val="0012470A"/>
    <w:rsid w:val="00124ABB"/>
    <w:rsid w:val="00125252"/>
    <w:rsid w:val="00125637"/>
    <w:rsid w:val="00126856"/>
    <w:rsid w:val="00127049"/>
    <w:rsid w:val="001270BB"/>
    <w:rsid w:val="00130304"/>
    <w:rsid w:val="001305CF"/>
    <w:rsid w:val="001311A6"/>
    <w:rsid w:val="00132758"/>
    <w:rsid w:val="0013277A"/>
    <w:rsid w:val="00132D41"/>
    <w:rsid w:val="00133866"/>
    <w:rsid w:val="001339B4"/>
    <w:rsid w:val="001343BE"/>
    <w:rsid w:val="001357B2"/>
    <w:rsid w:val="00136247"/>
    <w:rsid w:val="0013793A"/>
    <w:rsid w:val="00137FDC"/>
    <w:rsid w:val="001404D4"/>
    <w:rsid w:val="00140C5A"/>
    <w:rsid w:val="00140FBF"/>
    <w:rsid w:val="00141290"/>
    <w:rsid w:val="00142551"/>
    <w:rsid w:val="00143130"/>
    <w:rsid w:val="001439CC"/>
    <w:rsid w:val="0014472A"/>
    <w:rsid w:val="00144F07"/>
    <w:rsid w:val="0014641D"/>
    <w:rsid w:val="00147C27"/>
    <w:rsid w:val="001520C5"/>
    <w:rsid w:val="001526E0"/>
    <w:rsid w:val="001531EA"/>
    <w:rsid w:val="0015342E"/>
    <w:rsid w:val="0015358E"/>
    <w:rsid w:val="00153D25"/>
    <w:rsid w:val="00153EC3"/>
    <w:rsid w:val="00154721"/>
    <w:rsid w:val="00155B1E"/>
    <w:rsid w:val="00155C72"/>
    <w:rsid w:val="001576BA"/>
    <w:rsid w:val="00157CD8"/>
    <w:rsid w:val="00157EAE"/>
    <w:rsid w:val="00161424"/>
    <w:rsid w:val="001620A3"/>
    <w:rsid w:val="00162F5C"/>
    <w:rsid w:val="001631FC"/>
    <w:rsid w:val="001633FC"/>
    <w:rsid w:val="00163B54"/>
    <w:rsid w:val="00163F99"/>
    <w:rsid w:val="001641E0"/>
    <w:rsid w:val="00164E4B"/>
    <w:rsid w:val="001650FF"/>
    <w:rsid w:val="0016591A"/>
    <w:rsid w:val="00166543"/>
    <w:rsid w:val="00167ED9"/>
    <w:rsid w:val="00170B37"/>
    <w:rsid w:val="00171AA1"/>
    <w:rsid w:val="00171CE7"/>
    <w:rsid w:val="00172A75"/>
    <w:rsid w:val="00173FB5"/>
    <w:rsid w:val="0017483B"/>
    <w:rsid w:val="00174BA9"/>
    <w:rsid w:val="00176EDA"/>
    <w:rsid w:val="0017723E"/>
    <w:rsid w:val="00177248"/>
    <w:rsid w:val="00177738"/>
    <w:rsid w:val="00177B00"/>
    <w:rsid w:val="00177D43"/>
    <w:rsid w:val="001806E5"/>
    <w:rsid w:val="00180BB2"/>
    <w:rsid w:val="0018190A"/>
    <w:rsid w:val="00182104"/>
    <w:rsid w:val="00183054"/>
    <w:rsid w:val="0018366E"/>
    <w:rsid w:val="00183C6C"/>
    <w:rsid w:val="00184096"/>
    <w:rsid w:val="00184696"/>
    <w:rsid w:val="00184859"/>
    <w:rsid w:val="00185124"/>
    <w:rsid w:val="00185EFD"/>
    <w:rsid w:val="00186689"/>
    <w:rsid w:val="0018676D"/>
    <w:rsid w:val="001871EA"/>
    <w:rsid w:val="00187C58"/>
    <w:rsid w:val="001913DA"/>
    <w:rsid w:val="0019177A"/>
    <w:rsid w:val="001920AC"/>
    <w:rsid w:val="00192300"/>
    <w:rsid w:val="00193951"/>
    <w:rsid w:val="00194FD2"/>
    <w:rsid w:val="00195A49"/>
    <w:rsid w:val="00195BEC"/>
    <w:rsid w:val="00196F90"/>
    <w:rsid w:val="00197561"/>
    <w:rsid w:val="00197E03"/>
    <w:rsid w:val="00197E93"/>
    <w:rsid w:val="001A022F"/>
    <w:rsid w:val="001A0BC8"/>
    <w:rsid w:val="001A1155"/>
    <w:rsid w:val="001A1416"/>
    <w:rsid w:val="001A182E"/>
    <w:rsid w:val="001A36D4"/>
    <w:rsid w:val="001A3740"/>
    <w:rsid w:val="001A3EC1"/>
    <w:rsid w:val="001A45E0"/>
    <w:rsid w:val="001A4987"/>
    <w:rsid w:val="001A52FA"/>
    <w:rsid w:val="001A55FB"/>
    <w:rsid w:val="001A5700"/>
    <w:rsid w:val="001A59AA"/>
    <w:rsid w:val="001A5B80"/>
    <w:rsid w:val="001A5E8A"/>
    <w:rsid w:val="001A6BDA"/>
    <w:rsid w:val="001A7623"/>
    <w:rsid w:val="001A7800"/>
    <w:rsid w:val="001A7ADC"/>
    <w:rsid w:val="001B04BB"/>
    <w:rsid w:val="001B0E3E"/>
    <w:rsid w:val="001B16F4"/>
    <w:rsid w:val="001B21AF"/>
    <w:rsid w:val="001B2271"/>
    <w:rsid w:val="001B36E6"/>
    <w:rsid w:val="001B4B67"/>
    <w:rsid w:val="001B74C9"/>
    <w:rsid w:val="001B7DAF"/>
    <w:rsid w:val="001C064C"/>
    <w:rsid w:val="001C069C"/>
    <w:rsid w:val="001C109D"/>
    <w:rsid w:val="001C182F"/>
    <w:rsid w:val="001C2271"/>
    <w:rsid w:val="001C2B39"/>
    <w:rsid w:val="001C3279"/>
    <w:rsid w:val="001D0080"/>
    <w:rsid w:val="001D0A1A"/>
    <w:rsid w:val="001D166E"/>
    <w:rsid w:val="001D1F41"/>
    <w:rsid w:val="001D2243"/>
    <w:rsid w:val="001D2705"/>
    <w:rsid w:val="001D2E31"/>
    <w:rsid w:val="001D3D32"/>
    <w:rsid w:val="001D5328"/>
    <w:rsid w:val="001D55E1"/>
    <w:rsid w:val="001D78FE"/>
    <w:rsid w:val="001D7C71"/>
    <w:rsid w:val="001E2597"/>
    <w:rsid w:val="001E2D72"/>
    <w:rsid w:val="001E2FAD"/>
    <w:rsid w:val="001E310A"/>
    <w:rsid w:val="001E44BA"/>
    <w:rsid w:val="001E4A38"/>
    <w:rsid w:val="001E68EE"/>
    <w:rsid w:val="001E69FC"/>
    <w:rsid w:val="001E76DE"/>
    <w:rsid w:val="001E7C22"/>
    <w:rsid w:val="001F020F"/>
    <w:rsid w:val="001F1059"/>
    <w:rsid w:val="001F132D"/>
    <w:rsid w:val="001F225A"/>
    <w:rsid w:val="001F2ECF"/>
    <w:rsid w:val="001F3642"/>
    <w:rsid w:val="001F3788"/>
    <w:rsid w:val="001F4481"/>
    <w:rsid w:val="001F4B62"/>
    <w:rsid w:val="001F56C8"/>
    <w:rsid w:val="001F5985"/>
    <w:rsid w:val="001F6C54"/>
    <w:rsid w:val="002001B3"/>
    <w:rsid w:val="002001FA"/>
    <w:rsid w:val="00200BD6"/>
    <w:rsid w:val="00201917"/>
    <w:rsid w:val="00201DBA"/>
    <w:rsid w:val="0020257D"/>
    <w:rsid w:val="002025A4"/>
    <w:rsid w:val="00202A77"/>
    <w:rsid w:val="0020311B"/>
    <w:rsid w:val="00205C97"/>
    <w:rsid w:val="0020648D"/>
    <w:rsid w:val="00206A95"/>
    <w:rsid w:val="0020703F"/>
    <w:rsid w:val="002071F7"/>
    <w:rsid w:val="002073B4"/>
    <w:rsid w:val="0020775D"/>
    <w:rsid w:val="00210E27"/>
    <w:rsid w:val="002114F2"/>
    <w:rsid w:val="002116E0"/>
    <w:rsid w:val="00211831"/>
    <w:rsid w:val="00211C05"/>
    <w:rsid w:val="00212140"/>
    <w:rsid w:val="0021221F"/>
    <w:rsid w:val="002125F9"/>
    <w:rsid w:val="002135BB"/>
    <w:rsid w:val="002141F2"/>
    <w:rsid w:val="002145B0"/>
    <w:rsid w:val="00214950"/>
    <w:rsid w:val="00215C0B"/>
    <w:rsid w:val="0021743F"/>
    <w:rsid w:val="00222276"/>
    <w:rsid w:val="00223118"/>
    <w:rsid w:val="00223DCB"/>
    <w:rsid w:val="00223F4F"/>
    <w:rsid w:val="00225A6F"/>
    <w:rsid w:val="00226802"/>
    <w:rsid w:val="00226D5D"/>
    <w:rsid w:val="00226E59"/>
    <w:rsid w:val="0022729C"/>
    <w:rsid w:val="0022737B"/>
    <w:rsid w:val="00231273"/>
    <w:rsid w:val="002319FD"/>
    <w:rsid w:val="00232B31"/>
    <w:rsid w:val="0023385C"/>
    <w:rsid w:val="002362F4"/>
    <w:rsid w:val="00237212"/>
    <w:rsid w:val="00237CFA"/>
    <w:rsid w:val="00237D33"/>
    <w:rsid w:val="0024044F"/>
    <w:rsid w:val="00241712"/>
    <w:rsid w:val="00242CA1"/>
    <w:rsid w:val="0024399F"/>
    <w:rsid w:val="00243C32"/>
    <w:rsid w:val="00244728"/>
    <w:rsid w:val="00246CD8"/>
    <w:rsid w:val="00247378"/>
    <w:rsid w:val="002477B3"/>
    <w:rsid w:val="00250CC8"/>
    <w:rsid w:val="002510BD"/>
    <w:rsid w:val="00251226"/>
    <w:rsid w:val="00253662"/>
    <w:rsid w:val="00253857"/>
    <w:rsid w:val="002541B7"/>
    <w:rsid w:val="0025456A"/>
    <w:rsid w:val="00254D4F"/>
    <w:rsid w:val="00257297"/>
    <w:rsid w:val="00260085"/>
    <w:rsid w:val="002604D2"/>
    <w:rsid w:val="00261194"/>
    <w:rsid w:val="00263A08"/>
    <w:rsid w:val="00263D99"/>
    <w:rsid w:val="002642C3"/>
    <w:rsid w:val="00264937"/>
    <w:rsid w:val="002659A4"/>
    <w:rsid w:val="0026673E"/>
    <w:rsid w:val="00267650"/>
    <w:rsid w:val="00267B4C"/>
    <w:rsid w:val="002715B0"/>
    <w:rsid w:val="002719F7"/>
    <w:rsid w:val="00271CE5"/>
    <w:rsid w:val="00271D7E"/>
    <w:rsid w:val="00271E42"/>
    <w:rsid w:val="00271E84"/>
    <w:rsid w:val="00272450"/>
    <w:rsid w:val="00272AD5"/>
    <w:rsid w:val="00272D41"/>
    <w:rsid w:val="00272E35"/>
    <w:rsid w:val="0027327E"/>
    <w:rsid w:val="0027331E"/>
    <w:rsid w:val="00273580"/>
    <w:rsid w:val="0027422E"/>
    <w:rsid w:val="002751D1"/>
    <w:rsid w:val="002755A1"/>
    <w:rsid w:val="002763D8"/>
    <w:rsid w:val="002763F4"/>
    <w:rsid w:val="002775EF"/>
    <w:rsid w:val="002776BC"/>
    <w:rsid w:val="00280C3C"/>
    <w:rsid w:val="00280E5D"/>
    <w:rsid w:val="00281489"/>
    <w:rsid w:val="0028161D"/>
    <w:rsid w:val="00281825"/>
    <w:rsid w:val="00282020"/>
    <w:rsid w:val="002822DA"/>
    <w:rsid w:val="00283DB5"/>
    <w:rsid w:val="00283F9B"/>
    <w:rsid w:val="002845A8"/>
    <w:rsid w:val="00284E25"/>
    <w:rsid w:val="00285C26"/>
    <w:rsid w:val="00285FCB"/>
    <w:rsid w:val="002861FF"/>
    <w:rsid w:val="00286468"/>
    <w:rsid w:val="00286EAD"/>
    <w:rsid w:val="00290292"/>
    <w:rsid w:val="002902FF"/>
    <w:rsid w:val="002907E1"/>
    <w:rsid w:val="00290A07"/>
    <w:rsid w:val="00290C3F"/>
    <w:rsid w:val="0029105E"/>
    <w:rsid w:val="00291314"/>
    <w:rsid w:val="0029142C"/>
    <w:rsid w:val="00291C7C"/>
    <w:rsid w:val="00292E26"/>
    <w:rsid w:val="0029329C"/>
    <w:rsid w:val="002938A4"/>
    <w:rsid w:val="0029428A"/>
    <w:rsid w:val="00294A1C"/>
    <w:rsid w:val="00295EBE"/>
    <w:rsid w:val="00295EFD"/>
    <w:rsid w:val="00295F8D"/>
    <w:rsid w:val="0029601C"/>
    <w:rsid w:val="00296454"/>
    <w:rsid w:val="00296D0B"/>
    <w:rsid w:val="00297D03"/>
    <w:rsid w:val="002A00AA"/>
    <w:rsid w:val="002A01F1"/>
    <w:rsid w:val="002A11D0"/>
    <w:rsid w:val="002A1585"/>
    <w:rsid w:val="002A221D"/>
    <w:rsid w:val="002A2B78"/>
    <w:rsid w:val="002A2BAC"/>
    <w:rsid w:val="002A382E"/>
    <w:rsid w:val="002A3A31"/>
    <w:rsid w:val="002A3CFB"/>
    <w:rsid w:val="002A429B"/>
    <w:rsid w:val="002A471B"/>
    <w:rsid w:val="002A4920"/>
    <w:rsid w:val="002A590B"/>
    <w:rsid w:val="002A6A1D"/>
    <w:rsid w:val="002A6C5F"/>
    <w:rsid w:val="002B0904"/>
    <w:rsid w:val="002B0F41"/>
    <w:rsid w:val="002B175D"/>
    <w:rsid w:val="002B3109"/>
    <w:rsid w:val="002B3AC7"/>
    <w:rsid w:val="002B4056"/>
    <w:rsid w:val="002B43BA"/>
    <w:rsid w:val="002B6C35"/>
    <w:rsid w:val="002B6DD2"/>
    <w:rsid w:val="002B79BB"/>
    <w:rsid w:val="002C01DE"/>
    <w:rsid w:val="002C0925"/>
    <w:rsid w:val="002C1D8C"/>
    <w:rsid w:val="002C1F25"/>
    <w:rsid w:val="002C26C8"/>
    <w:rsid w:val="002C317D"/>
    <w:rsid w:val="002C409F"/>
    <w:rsid w:val="002C42B6"/>
    <w:rsid w:val="002C43D1"/>
    <w:rsid w:val="002C43F5"/>
    <w:rsid w:val="002C453A"/>
    <w:rsid w:val="002C47A4"/>
    <w:rsid w:val="002C60D9"/>
    <w:rsid w:val="002C6A24"/>
    <w:rsid w:val="002C7FE1"/>
    <w:rsid w:val="002D0EC8"/>
    <w:rsid w:val="002D115C"/>
    <w:rsid w:val="002D2A28"/>
    <w:rsid w:val="002D2D16"/>
    <w:rsid w:val="002D44D1"/>
    <w:rsid w:val="002D5B6B"/>
    <w:rsid w:val="002D5DAB"/>
    <w:rsid w:val="002D5EA3"/>
    <w:rsid w:val="002D7357"/>
    <w:rsid w:val="002D7889"/>
    <w:rsid w:val="002D788A"/>
    <w:rsid w:val="002E0202"/>
    <w:rsid w:val="002E077E"/>
    <w:rsid w:val="002E09AA"/>
    <w:rsid w:val="002E15FD"/>
    <w:rsid w:val="002E1680"/>
    <w:rsid w:val="002E1732"/>
    <w:rsid w:val="002E1BE5"/>
    <w:rsid w:val="002E1FA9"/>
    <w:rsid w:val="002E326C"/>
    <w:rsid w:val="002E33B2"/>
    <w:rsid w:val="002E3A74"/>
    <w:rsid w:val="002E46B3"/>
    <w:rsid w:val="002E4BE0"/>
    <w:rsid w:val="002E6A19"/>
    <w:rsid w:val="002E6AA9"/>
    <w:rsid w:val="002E6D3D"/>
    <w:rsid w:val="002E6DDE"/>
    <w:rsid w:val="002E73B0"/>
    <w:rsid w:val="002E7CFA"/>
    <w:rsid w:val="002F08B0"/>
    <w:rsid w:val="002F0F7B"/>
    <w:rsid w:val="002F12CB"/>
    <w:rsid w:val="002F14E8"/>
    <w:rsid w:val="002F29A0"/>
    <w:rsid w:val="002F4FCE"/>
    <w:rsid w:val="002F5083"/>
    <w:rsid w:val="002F60FF"/>
    <w:rsid w:val="002F69C4"/>
    <w:rsid w:val="002F72C6"/>
    <w:rsid w:val="002F77E4"/>
    <w:rsid w:val="003005A6"/>
    <w:rsid w:val="00300F62"/>
    <w:rsid w:val="00301957"/>
    <w:rsid w:val="00302878"/>
    <w:rsid w:val="00302D1B"/>
    <w:rsid w:val="0030306C"/>
    <w:rsid w:val="003030B7"/>
    <w:rsid w:val="00303981"/>
    <w:rsid w:val="00303AA8"/>
    <w:rsid w:val="0030433F"/>
    <w:rsid w:val="00304A42"/>
    <w:rsid w:val="00304C9D"/>
    <w:rsid w:val="0030513A"/>
    <w:rsid w:val="003063D5"/>
    <w:rsid w:val="00307520"/>
    <w:rsid w:val="0030799A"/>
    <w:rsid w:val="00307CC2"/>
    <w:rsid w:val="00310531"/>
    <w:rsid w:val="003108DD"/>
    <w:rsid w:val="00310ECF"/>
    <w:rsid w:val="003118A6"/>
    <w:rsid w:val="00312640"/>
    <w:rsid w:val="00312C99"/>
    <w:rsid w:val="00315A65"/>
    <w:rsid w:val="0031647A"/>
    <w:rsid w:val="003168DE"/>
    <w:rsid w:val="00316D66"/>
    <w:rsid w:val="00316E99"/>
    <w:rsid w:val="00321444"/>
    <w:rsid w:val="00321922"/>
    <w:rsid w:val="00322628"/>
    <w:rsid w:val="00322CEA"/>
    <w:rsid w:val="003242DB"/>
    <w:rsid w:val="00325304"/>
    <w:rsid w:val="00325889"/>
    <w:rsid w:val="00326441"/>
    <w:rsid w:val="00326F0E"/>
    <w:rsid w:val="00326FC6"/>
    <w:rsid w:val="0033068B"/>
    <w:rsid w:val="003311F8"/>
    <w:rsid w:val="0033157F"/>
    <w:rsid w:val="00331E07"/>
    <w:rsid w:val="00332572"/>
    <w:rsid w:val="00334A09"/>
    <w:rsid w:val="003356B1"/>
    <w:rsid w:val="00335E41"/>
    <w:rsid w:val="00336FA1"/>
    <w:rsid w:val="00340BA9"/>
    <w:rsid w:val="00340F1D"/>
    <w:rsid w:val="00341DB2"/>
    <w:rsid w:val="00343940"/>
    <w:rsid w:val="00344931"/>
    <w:rsid w:val="00344DBE"/>
    <w:rsid w:val="00345593"/>
    <w:rsid w:val="00345C5B"/>
    <w:rsid w:val="00345F3D"/>
    <w:rsid w:val="00346932"/>
    <w:rsid w:val="0034768F"/>
    <w:rsid w:val="0035021D"/>
    <w:rsid w:val="0035086F"/>
    <w:rsid w:val="00350FF9"/>
    <w:rsid w:val="00352061"/>
    <w:rsid w:val="00356432"/>
    <w:rsid w:val="00356575"/>
    <w:rsid w:val="003569AF"/>
    <w:rsid w:val="00357028"/>
    <w:rsid w:val="00357129"/>
    <w:rsid w:val="00357863"/>
    <w:rsid w:val="003610DA"/>
    <w:rsid w:val="003611AD"/>
    <w:rsid w:val="0036140E"/>
    <w:rsid w:val="003619B0"/>
    <w:rsid w:val="00361C7A"/>
    <w:rsid w:val="00361E2D"/>
    <w:rsid w:val="00362A10"/>
    <w:rsid w:val="00362C23"/>
    <w:rsid w:val="00363478"/>
    <w:rsid w:val="003636BF"/>
    <w:rsid w:val="00363BE8"/>
    <w:rsid w:val="00365D42"/>
    <w:rsid w:val="00366C53"/>
    <w:rsid w:val="00366E73"/>
    <w:rsid w:val="00367715"/>
    <w:rsid w:val="00367AB0"/>
    <w:rsid w:val="00371F88"/>
    <w:rsid w:val="00372D96"/>
    <w:rsid w:val="00373466"/>
    <w:rsid w:val="00373474"/>
    <w:rsid w:val="00373B2D"/>
    <w:rsid w:val="00373C0A"/>
    <w:rsid w:val="0037479F"/>
    <w:rsid w:val="00374C80"/>
    <w:rsid w:val="003754D4"/>
    <w:rsid w:val="00380599"/>
    <w:rsid w:val="00380C49"/>
    <w:rsid w:val="0038285B"/>
    <w:rsid w:val="00382860"/>
    <w:rsid w:val="00383503"/>
    <w:rsid w:val="003845B4"/>
    <w:rsid w:val="00384654"/>
    <w:rsid w:val="00385855"/>
    <w:rsid w:val="00386A7C"/>
    <w:rsid w:val="00386B4A"/>
    <w:rsid w:val="0038712E"/>
    <w:rsid w:val="00387130"/>
    <w:rsid w:val="00387B1A"/>
    <w:rsid w:val="00390C9B"/>
    <w:rsid w:val="003921BD"/>
    <w:rsid w:val="00392516"/>
    <w:rsid w:val="00395271"/>
    <w:rsid w:val="00395272"/>
    <w:rsid w:val="00396FEA"/>
    <w:rsid w:val="003A0121"/>
    <w:rsid w:val="003A081D"/>
    <w:rsid w:val="003A0B6C"/>
    <w:rsid w:val="003A108E"/>
    <w:rsid w:val="003A170B"/>
    <w:rsid w:val="003A1FF6"/>
    <w:rsid w:val="003A2C9F"/>
    <w:rsid w:val="003A35AA"/>
    <w:rsid w:val="003A445E"/>
    <w:rsid w:val="003A47D9"/>
    <w:rsid w:val="003A5286"/>
    <w:rsid w:val="003A5773"/>
    <w:rsid w:val="003A5D28"/>
    <w:rsid w:val="003A74D6"/>
    <w:rsid w:val="003B006B"/>
    <w:rsid w:val="003B07D4"/>
    <w:rsid w:val="003B11AB"/>
    <w:rsid w:val="003B17F6"/>
    <w:rsid w:val="003B1F0D"/>
    <w:rsid w:val="003B20AF"/>
    <w:rsid w:val="003B3C90"/>
    <w:rsid w:val="003B4CF6"/>
    <w:rsid w:val="003B5B6C"/>
    <w:rsid w:val="003B5D60"/>
    <w:rsid w:val="003B74F5"/>
    <w:rsid w:val="003B79C9"/>
    <w:rsid w:val="003B7C7F"/>
    <w:rsid w:val="003C0188"/>
    <w:rsid w:val="003C1211"/>
    <w:rsid w:val="003C200D"/>
    <w:rsid w:val="003C22CF"/>
    <w:rsid w:val="003C22F4"/>
    <w:rsid w:val="003C2A81"/>
    <w:rsid w:val="003C321F"/>
    <w:rsid w:val="003C3564"/>
    <w:rsid w:val="003C3E95"/>
    <w:rsid w:val="003C4F77"/>
    <w:rsid w:val="003C53DB"/>
    <w:rsid w:val="003C574C"/>
    <w:rsid w:val="003C7B6F"/>
    <w:rsid w:val="003D0547"/>
    <w:rsid w:val="003D06D0"/>
    <w:rsid w:val="003D07D9"/>
    <w:rsid w:val="003D0EAA"/>
    <w:rsid w:val="003D1973"/>
    <w:rsid w:val="003D1B7F"/>
    <w:rsid w:val="003D2172"/>
    <w:rsid w:val="003D24ED"/>
    <w:rsid w:val="003D2842"/>
    <w:rsid w:val="003D2B82"/>
    <w:rsid w:val="003D30E3"/>
    <w:rsid w:val="003D372C"/>
    <w:rsid w:val="003D42B7"/>
    <w:rsid w:val="003D4EFD"/>
    <w:rsid w:val="003D5596"/>
    <w:rsid w:val="003D5770"/>
    <w:rsid w:val="003D736F"/>
    <w:rsid w:val="003D7AA0"/>
    <w:rsid w:val="003E1C74"/>
    <w:rsid w:val="003E1EBB"/>
    <w:rsid w:val="003E1EC9"/>
    <w:rsid w:val="003E2928"/>
    <w:rsid w:val="003E2985"/>
    <w:rsid w:val="003E3E25"/>
    <w:rsid w:val="003E4B61"/>
    <w:rsid w:val="003E6090"/>
    <w:rsid w:val="003E707C"/>
    <w:rsid w:val="003F0094"/>
    <w:rsid w:val="003F1DF4"/>
    <w:rsid w:val="003F2C6B"/>
    <w:rsid w:val="003F365B"/>
    <w:rsid w:val="003F4ADB"/>
    <w:rsid w:val="003F538E"/>
    <w:rsid w:val="003F57AF"/>
    <w:rsid w:val="003F641B"/>
    <w:rsid w:val="003F66BC"/>
    <w:rsid w:val="003F68D3"/>
    <w:rsid w:val="003F7BCA"/>
    <w:rsid w:val="00400587"/>
    <w:rsid w:val="0040077A"/>
    <w:rsid w:val="00401027"/>
    <w:rsid w:val="00401078"/>
    <w:rsid w:val="00401A06"/>
    <w:rsid w:val="004029B8"/>
    <w:rsid w:val="00403E10"/>
    <w:rsid w:val="00404C5D"/>
    <w:rsid w:val="00405B98"/>
    <w:rsid w:val="00406180"/>
    <w:rsid w:val="0040730A"/>
    <w:rsid w:val="004105C9"/>
    <w:rsid w:val="0041072E"/>
    <w:rsid w:val="004109E9"/>
    <w:rsid w:val="0041176B"/>
    <w:rsid w:val="00413169"/>
    <w:rsid w:val="0041318B"/>
    <w:rsid w:val="004131B1"/>
    <w:rsid w:val="00413325"/>
    <w:rsid w:val="004146A0"/>
    <w:rsid w:val="00414DA0"/>
    <w:rsid w:val="004156AD"/>
    <w:rsid w:val="004166AD"/>
    <w:rsid w:val="00416816"/>
    <w:rsid w:val="00416F95"/>
    <w:rsid w:val="004170C6"/>
    <w:rsid w:val="00417FE3"/>
    <w:rsid w:val="004206A7"/>
    <w:rsid w:val="00420D6B"/>
    <w:rsid w:val="00420DDF"/>
    <w:rsid w:val="00421C91"/>
    <w:rsid w:val="0042205A"/>
    <w:rsid w:val="00422453"/>
    <w:rsid w:val="00422AE5"/>
    <w:rsid w:val="004231D9"/>
    <w:rsid w:val="00424546"/>
    <w:rsid w:val="004257B6"/>
    <w:rsid w:val="004260DC"/>
    <w:rsid w:val="00426F37"/>
    <w:rsid w:val="0042772A"/>
    <w:rsid w:val="004277C3"/>
    <w:rsid w:val="00427DCF"/>
    <w:rsid w:val="0043099C"/>
    <w:rsid w:val="00430CE7"/>
    <w:rsid w:val="0043134F"/>
    <w:rsid w:val="00432C56"/>
    <w:rsid w:val="00433012"/>
    <w:rsid w:val="004339A0"/>
    <w:rsid w:val="004348B3"/>
    <w:rsid w:val="00434A40"/>
    <w:rsid w:val="0043681F"/>
    <w:rsid w:val="0043719A"/>
    <w:rsid w:val="00437376"/>
    <w:rsid w:val="0043759A"/>
    <w:rsid w:val="00441DEE"/>
    <w:rsid w:val="004423F4"/>
    <w:rsid w:val="004444AB"/>
    <w:rsid w:val="00444E5C"/>
    <w:rsid w:val="00446CB7"/>
    <w:rsid w:val="00446F55"/>
    <w:rsid w:val="0045015E"/>
    <w:rsid w:val="00450DC0"/>
    <w:rsid w:val="0045206D"/>
    <w:rsid w:val="00452F42"/>
    <w:rsid w:val="0045340D"/>
    <w:rsid w:val="00453BBD"/>
    <w:rsid w:val="004545B4"/>
    <w:rsid w:val="00454EAD"/>
    <w:rsid w:val="0045538C"/>
    <w:rsid w:val="004556C4"/>
    <w:rsid w:val="0045593B"/>
    <w:rsid w:val="004563C2"/>
    <w:rsid w:val="0045694C"/>
    <w:rsid w:val="00456C4D"/>
    <w:rsid w:val="004575B7"/>
    <w:rsid w:val="00457782"/>
    <w:rsid w:val="00457B05"/>
    <w:rsid w:val="00457D74"/>
    <w:rsid w:val="00461BDC"/>
    <w:rsid w:val="00462682"/>
    <w:rsid w:val="00463129"/>
    <w:rsid w:val="004670CD"/>
    <w:rsid w:val="00467514"/>
    <w:rsid w:val="00467D2A"/>
    <w:rsid w:val="004706DC"/>
    <w:rsid w:val="004715DE"/>
    <w:rsid w:val="00471992"/>
    <w:rsid w:val="00471C6F"/>
    <w:rsid w:val="004720AE"/>
    <w:rsid w:val="00472586"/>
    <w:rsid w:val="004728B4"/>
    <w:rsid w:val="00472F81"/>
    <w:rsid w:val="00473AF5"/>
    <w:rsid w:val="00473B82"/>
    <w:rsid w:val="004748BD"/>
    <w:rsid w:val="004752F0"/>
    <w:rsid w:val="004753CE"/>
    <w:rsid w:val="00475798"/>
    <w:rsid w:val="0047622B"/>
    <w:rsid w:val="004769D3"/>
    <w:rsid w:val="00476C0B"/>
    <w:rsid w:val="00476DF5"/>
    <w:rsid w:val="00476F27"/>
    <w:rsid w:val="004777D8"/>
    <w:rsid w:val="00477AEF"/>
    <w:rsid w:val="0048134E"/>
    <w:rsid w:val="00481A84"/>
    <w:rsid w:val="00481C9B"/>
    <w:rsid w:val="00482B2F"/>
    <w:rsid w:val="00483B77"/>
    <w:rsid w:val="00483FD7"/>
    <w:rsid w:val="0048439E"/>
    <w:rsid w:val="00484CB3"/>
    <w:rsid w:val="004857D6"/>
    <w:rsid w:val="004910B6"/>
    <w:rsid w:val="00491A56"/>
    <w:rsid w:val="00492916"/>
    <w:rsid w:val="00492F21"/>
    <w:rsid w:val="00493025"/>
    <w:rsid w:val="00494765"/>
    <w:rsid w:val="00494990"/>
    <w:rsid w:val="00496277"/>
    <w:rsid w:val="00496E1F"/>
    <w:rsid w:val="00497712"/>
    <w:rsid w:val="00497742"/>
    <w:rsid w:val="004A143A"/>
    <w:rsid w:val="004A21D5"/>
    <w:rsid w:val="004A3277"/>
    <w:rsid w:val="004A3332"/>
    <w:rsid w:val="004A3447"/>
    <w:rsid w:val="004A41A7"/>
    <w:rsid w:val="004A456C"/>
    <w:rsid w:val="004A6A68"/>
    <w:rsid w:val="004A7304"/>
    <w:rsid w:val="004B0132"/>
    <w:rsid w:val="004B0D1C"/>
    <w:rsid w:val="004B12DA"/>
    <w:rsid w:val="004B147C"/>
    <w:rsid w:val="004B198B"/>
    <w:rsid w:val="004B1A4C"/>
    <w:rsid w:val="004B1A97"/>
    <w:rsid w:val="004B2C15"/>
    <w:rsid w:val="004B30F8"/>
    <w:rsid w:val="004B336F"/>
    <w:rsid w:val="004B35B4"/>
    <w:rsid w:val="004B3AB0"/>
    <w:rsid w:val="004B406D"/>
    <w:rsid w:val="004B4279"/>
    <w:rsid w:val="004B48FB"/>
    <w:rsid w:val="004B49C7"/>
    <w:rsid w:val="004B4A86"/>
    <w:rsid w:val="004B4B8D"/>
    <w:rsid w:val="004B5390"/>
    <w:rsid w:val="004B574C"/>
    <w:rsid w:val="004B67A2"/>
    <w:rsid w:val="004B68D0"/>
    <w:rsid w:val="004B7EBD"/>
    <w:rsid w:val="004C12F7"/>
    <w:rsid w:val="004C19AA"/>
    <w:rsid w:val="004C1D6B"/>
    <w:rsid w:val="004C29D7"/>
    <w:rsid w:val="004C344E"/>
    <w:rsid w:val="004C353F"/>
    <w:rsid w:val="004C42BF"/>
    <w:rsid w:val="004C4363"/>
    <w:rsid w:val="004C44CE"/>
    <w:rsid w:val="004C6085"/>
    <w:rsid w:val="004C6370"/>
    <w:rsid w:val="004C6527"/>
    <w:rsid w:val="004C6750"/>
    <w:rsid w:val="004C696E"/>
    <w:rsid w:val="004C74E9"/>
    <w:rsid w:val="004C7B7D"/>
    <w:rsid w:val="004D1F10"/>
    <w:rsid w:val="004D2334"/>
    <w:rsid w:val="004D2C53"/>
    <w:rsid w:val="004D2DEB"/>
    <w:rsid w:val="004D347D"/>
    <w:rsid w:val="004D3686"/>
    <w:rsid w:val="004D60C9"/>
    <w:rsid w:val="004D66E2"/>
    <w:rsid w:val="004D708A"/>
    <w:rsid w:val="004D7A81"/>
    <w:rsid w:val="004D7B8C"/>
    <w:rsid w:val="004E0AC3"/>
    <w:rsid w:val="004E12DC"/>
    <w:rsid w:val="004E16B3"/>
    <w:rsid w:val="004E1928"/>
    <w:rsid w:val="004E1A6E"/>
    <w:rsid w:val="004E3093"/>
    <w:rsid w:val="004E3C73"/>
    <w:rsid w:val="004E3EDD"/>
    <w:rsid w:val="004E402B"/>
    <w:rsid w:val="004E46BC"/>
    <w:rsid w:val="004E543A"/>
    <w:rsid w:val="004E5BD4"/>
    <w:rsid w:val="004E639A"/>
    <w:rsid w:val="004E64E7"/>
    <w:rsid w:val="004E7E20"/>
    <w:rsid w:val="004F13E3"/>
    <w:rsid w:val="004F1BE2"/>
    <w:rsid w:val="004F1F16"/>
    <w:rsid w:val="004F2655"/>
    <w:rsid w:val="004F2A6F"/>
    <w:rsid w:val="004F2E8F"/>
    <w:rsid w:val="004F373E"/>
    <w:rsid w:val="004F5FB8"/>
    <w:rsid w:val="004F68E0"/>
    <w:rsid w:val="004F6CFD"/>
    <w:rsid w:val="004F751D"/>
    <w:rsid w:val="004F78AC"/>
    <w:rsid w:val="004F7CDC"/>
    <w:rsid w:val="0050068D"/>
    <w:rsid w:val="00501747"/>
    <w:rsid w:val="005018EF"/>
    <w:rsid w:val="005020F6"/>
    <w:rsid w:val="005021C6"/>
    <w:rsid w:val="00502F49"/>
    <w:rsid w:val="00504A61"/>
    <w:rsid w:val="00504C0D"/>
    <w:rsid w:val="00505227"/>
    <w:rsid w:val="00506167"/>
    <w:rsid w:val="005069DB"/>
    <w:rsid w:val="00511AA0"/>
    <w:rsid w:val="005122F7"/>
    <w:rsid w:val="00512DDD"/>
    <w:rsid w:val="0051317C"/>
    <w:rsid w:val="005131DC"/>
    <w:rsid w:val="00513BCA"/>
    <w:rsid w:val="00514386"/>
    <w:rsid w:val="00515035"/>
    <w:rsid w:val="00515751"/>
    <w:rsid w:val="00515824"/>
    <w:rsid w:val="005162D4"/>
    <w:rsid w:val="00516689"/>
    <w:rsid w:val="005200F7"/>
    <w:rsid w:val="00520882"/>
    <w:rsid w:val="0052163C"/>
    <w:rsid w:val="005222A3"/>
    <w:rsid w:val="00522443"/>
    <w:rsid w:val="0052338F"/>
    <w:rsid w:val="00523484"/>
    <w:rsid w:val="00524019"/>
    <w:rsid w:val="00526246"/>
    <w:rsid w:val="00527057"/>
    <w:rsid w:val="005274DC"/>
    <w:rsid w:val="00527B6E"/>
    <w:rsid w:val="005309AF"/>
    <w:rsid w:val="005312DC"/>
    <w:rsid w:val="0053189B"/>
    <w:rsid w:val="00532208"/>
    <w:rsid w:val="00532373"/>
    <w:rsid w:val="00532A9B"/>
    <w:rsid w:val="00532CA7"/>
    <w:rsid w:val="005337D1"/>
    <w:rsid w:val="00533E90"/>
    <w:rsid w:val="005340E0"/>
    <w:rsid w:val="00534B34"/>
    <w:rsid w:val="00534CC1"/>
    <w:rsid w:val="005355CA"/>
    <w:rsid w:val="00536855"/>
    <w:rsid w:val="00536D79"/>
    <w:rsid w:val="005417B4"/>
    <w:rsid w:val="005417CD"/>
    <w:rsid w:val="005418E8"/>
    <w:rsid w:val="00541C0A"/>
    <w:rsid w:val="00543F61"/>
    <w:rsid w:val="0054452D"/>
    <w:rsid w:val="00544754"/>
    <w:rsid w:val="00544910"/>
    <w:rsid w:val="00544ADA"/>
    <w:rsid w:val="005459DB"/>
    <w:rsid w:val="00545A43"/>
    <w:rsid w:val="00547905"/>
    <w:rsid w:val="00550053"/>
    <w:rsid w:val="005502FE"/>
    <w:rsid w:val="00553CD6"/>
    <w:rsid w:val="00554053"/>
    <w:rsid w:val="0055556F"/>
    <w:rsid w:val="0055574F"/>
    <w:rsid w:val="00556041"/>
    <w:rsid w:val="0055635F"/>
    <w:rsid w:val="00556708"/>
    <w:rsid w:val="00557DA4"/>
    <w:rsid w:val="00560ED2"/>
    <w:rsid w:val="0056306A"/>
    <w:rsid w:val="00565ADF"/>
    <w:rsid w:val="00565C97"/>
    <w:rsid w:val="00565D7C"/>
    <w:rsid w:val="0056678C"/>
    <w:rsid w:val="00566AD9"/>
    <w:rsid w:val="00567106"/>
    <w:rsid w:val="00567237"/>
    <w:rsid w:val="00567A9C"/>
    <w:rsid w:val="00567BA5"/>
    <w:rsid w:val="00570D60"/>
    <w:rsid w:val="00571538"/>
    <w:rsid w:val="005719A9"/>
    <w:rsid w:val="00571F91"/>
    <w:rsid w:val="00573581"/>
    <w:rsid w:val="00574A27"/>
    <w:rsid w:val="00575409"/>
    <w:rsid w:val="00575CFC"/>
    <w:rsid w:val="005775DA"/>
    <w:rsid w:val="005801E3"/>
    <w:rsid w:val="0058025D"/>
    <w:rsid w:val="0058029D"/>
    <w:rsid w:val="005818AD"/>
    <w:rsid w:val="00581D41"/>
    <w:rsid w:val="00581EA1"/>
    <w:rsid w:val="00581F37"/>
    <w:rsid w:val="005822CE"/>
    <w:rsid w:val="00582E73"/>
    <w:rsid w:val="0058337B"/>
    <w:rsid w:val="00584D13"/>
    <w:rsid w:val="00586162"/>
    <w:rsid w:val="005865A2"/>
    <w:rsid w:val="005876AA"/>
    <w:rsid w:val="00590034"/>
    <w:rsid w:val="00590A86"/>
    <w:rsid w:val="00590CBC"/>
    <w:rsid w:val="00591087"/>
    <w:rsid w:val="00591E18"/>
    <w:rsid w:val="00592699"/>
    <w:rsid w:val="00594421"/>
    <w:rsid w:val="00594BAD"/>
    <w:rsid w:val="00594DBD"/>
    <w:rsid w:val="00595198"/>
    <w:rsid w:val="00595363"/>
    <w:rsid w:val="0059610A"/>
    <w:rsid w:val="0059644E"/>
    <w:rsid w:val="00596CA5"/>
    <w:rsid w:val="00597222"/>
    <w:rsid w:val="0059742A"/>
    <w:rsid w:val="00597A3D"/>
    <w:rsid w:val="005A084B"/>
    <w:rsid w:val="005A09FE"/>
    <w:rsid w:val="005A124E"/>
    <w:rsid w:val="005A1D91"/>
    <w:rsid w:val="005A2B1B"/>
    <w:rsid w:val="005A33D1"/>
    <w:rsid w:val="005A3BCA"/>
    <w:rsid w:val="005A4ABD"/>
    <w:rsid w:val="005A4D46"/>
    <w:rsid w:val="005A5BB2"/>
    <w:rsid w:val="005A5C3D"/>
    <w:rsid w:val="005A5E7C"/>
    <w:rsid w:val="005A62FD"/>
    <w:rsid w:val="005A7574"/>
    <w:rsid w:val="005A77AF"/>
    <w:rsid w:val="005B0054"/>
    <w:rsid w:val="005B0AE8"/>
    <w:rsid w:val="005B17A6"/>
    <w:rsid w:val="005B2A4B"/>
    <w:rsid w:val="005B3540"/>
    <w:rsid w:val="005B543C"/>
    <w:rsid w:val="005B6E9E"/>
    <w:rsid w:val="005B6F8F"/>
    <w:rsid w:val="005B7239"/>
    <w:rsid w:val="005C05F9"/>
    <w:rsid w:val="005C2CA7"/>
    <w:rsid w:val="005C30FF"/>
    <w:rsid w:val="005C3662"/>
    <w:rsid w:val="005C3715"/>
    <w:rsid w:val="005C6A77"/>
    <w:rsid w:val="005C6B41"/>
    <w:rsid w:val="005C6BE5"/>
    <w:rsid w:val="005C721D"/>
    <w:rsid w:val="005C78A7"/>
    <w:rsid w:val="005C7961"/>
    <w:rsid w:val="005D0DED"/>
    <w:rsid w:val="005D0F17"/>
    <w:rsid w:val="005D13A3"/>
    <w:rsid w:val="005D1779"/>
    <w:rsid w:val="005D220B"/>
    <w:rsid w:val="005D28AB"/>
    <w:rsid w:val="005D3642"/>
    <w:rsid w:val="005D3C79"/>
    <w:rsid w:val="005D57C0"/>
    <w:rsid w:val="005D5CD0"/>
    <w:rsid w:val="005D5F42"/>
    <w:rsid w:val="005D629E"/>
    <w:rsid w:val="005D6F0C"/>
    <w:rsid w:val="005E03DC"/>
    <w:rsid w:val="005E047A"/>
    <w:rsid w:val="005E154D"/>
    <w:rsid w:val="005E1D3C"/>
    <w:rsid w:val="005E3C15"/>
    <w:rsid w:val="005E4504"/>
    <w:rsid w:val="005E4546"/>
    <w:rsid w:val="005E6094"/>
    <w:rsid w:val="005E65C0"/>
    <w:rsid w:val="005E69F3"/>
    <w:rsid w:val="005E6AAB"/>
    <w:rsid w:val="005F14AF"/>
    <w:rsid w:val="005F1534"/>
    <w:rsid w:val="005F1B21"/>
    <w:rsid w:val="005F258A"/>
    <w:rsid w:val="005F3AFB"/>
    <w:rsid w:val="005F5004"/>
    <w:rsid w:val="005F5662"/>
    <w:rsid w:val="005F5B87"/>
    <w:rsid w:val="005F6E03"/>
    <w:rsid w:val="005F7568"/>
    <w:rsid w:val="005F7AC8"/>
    <w:rsid w:val="006028FC"/>
    <w:rsid w:val="00603606"/>
    <w:rsid w:val="00603B08"/>
    <w:rsid w:val="0060411D"/>
    <w:rsid w:val="006052A7"/>
    <w:rsid w:val="006056AA"/>
    <w:rsid w:val="00605BDF"/>
    <w:rsid w:val="00606017"/>
    <w:rsid w:val="00606936"/>
    <w:rsid w:val="00610900"/>
    <w:rsid w:val="00610CA7"/>
    <w:rsid w:val="00610FDA"/>
    <w:rsid w:val="00611215"/>
    <w:rsid w:val="006113B6"/>
    <w:rsid w:val="00611C76"/>
    <w:rsid w:val="00612945"/>
    <w:rsid w:val="0061384C"/>
    <w:rsid w:val="0061616A"/>
    <w:rsid w:val="00616945"/>
    <w:rsid w:val="006175AF"/>
    <w:rsid w:val="00620D3C"/>
    <w:rsid w:val="00621754"/>
    <w:rsid w:val="006217D3"/>
    <w:rsid w:val="00621CDF"/>
    <w:rsid w:val="006235F9"/>
    <w:rsid w:val="00623778"/>
    <w:rsid w:val="0062463A"/>
    <w:rsid w:val="0062698B"/>
    <w:rsid w:val="00626EA7"/>
    <w:rsid w:val="00626FB4"/>
    <w:rsid w:val="0062749C"/>
    <w:rsid w:val="0063084F"/>
    <w:rsid w:val="00630A6B"/>
    <w:rsid w:val="00630C24"/>
    <w:rsid w:val="006314C5"/>
    <w:rsid w:val="006315D5"/>
    <w:rsid w:val="00631EE9"/>
    <w:rsid w:val="00632253"/>
    <w:rsid w:val="00632EDA"/>
    <w:rsid w:val="00632FEE"/>
    <w:rsid w:val="00633143"/>
    <w:rsid w:val="006337A5"/>
    <w:rsid w:val="00633BBE"/>
    <w:rsid w:val="00635295"/>
    <w:rsid w:val="0063643F"/>
    <w:rsid w:val="006372C6"/>
    <w:rsid w:val="006377E2"/>
    <w:rsid w:val="00640992"/>
    <w:rsid w:val="006417FC"/>
    <w:rsid w:val="00641D29"/>
    <w:rsid w:val="006421B0"/>
    <w:rsid w:val="006425D5"/>
    <w:rsid w:val="00642714"/>
    <w:rsid w:val="0064423E"/>
    <w:rsid w:val="00644FD2"/>
    <w:rsid w:val="006455CE"/>
    <w:rsid w:val="006475D2"/>
    <w:rsid w:val="00647601"/>
    <w:rsid w:val="006503D5"/>
    <w:rsid w:val="00650422"/>
    <w:rsid w:val="00652374"/>
    <w:rsid w:val="00654038"/>
    <w:rsid w:val="00654367"/>
    <w:rsid w:val="006546FF"/>
    <w:rsid w:val="0065490E"/>
    <w:rsid w:val="00654CD3"/>
    <w:rsid w:val="00654FF4"/>
    <w:rsid w:val="00657875"/>
    <w:rsid w:val="00657E6C"/>
    <w:rsid w:val="00657EFA"/>
    <w:rsid w:val="006603E7"/>
    <w:rsid w:val="00660F1C"/>
    <w:rsid w:val="00660F25"/>
    <w:rsid w:val="006613EA"/>
    <w:rsid w:val="00662372"/>
    <w:rsid w:val="006625A1"/>
    <w:rsid w:val="00662FD1"/>
    <w:rsid w:val="0066399D"/>
    <w:rsid w:val="00664DE6"/>
    <w:rsid w:val="00665D4F"/>
    <w:rsid w:val="00665EF6"/>
    <w:rsid w:val="006669A7"/>
    <w:rsid w:val="00666E56"/>
    <w:rsid w:val="006679CC"/>
    <w:rsid w:val="00672562"/>
    <w:rsid w:val="00674805"/>
    <w:rsid w:val="00674867"/>
    <w:rsid w:val="0067536B"/>
    <w:rsid w:val="006753D7"/>
    <w:rsid w:val="00676EFA"/>
    <w:rsid w:val="006772CD"/>
    <w:rsid w:val="006819B7"/>
    <w:rsid w:val="006824EC"/>
    <w:rsid w:val="0068348F"/>
    <w:rsid w:val="006835F4"/>
    <w:rsid w:val="00683887"/>
    <w:rsid w:val="0068442F"/>
    <w:rsid w:val="00684B4F"/>
    <w:rsid w:val="006859C3"/>
    <w:rsid w:val="00690321"/>
    <w:rsid w:val="00690842"/>
    <w:rsid w:val="006911A4"/>
    <w:rsid w:val="006916EB"/>
    <w:rsid w:val="0069233F"/>
    <w:rsid w:val="0069348B"/>
    <w:rsid w:val="00693695"/>
    <w:rsid w:val="006938B8"/>
    <w:rsid w:val="00693AE4"/>
    <w:rsid w:val="006944C2"/>
    <w:rsid w:val="006946A2"/>
    <w:rsid w:val="00694F10"/>
    <w:rsid w:val="00695101"/>
    <w:rsid w:val="006955F8"/>
    <w:rsid w:val="00695716"/>
    <w:rsid w:val="00695D6D"/>
    <w:rsid w:val="006962B8"/>
    <w:rsid w:val="00696AD1"/>
    <w:rsid w:val="00697EE7"/>
    <w:rsid w:val="006A045E"/>
    <w:rsid w:val="006A0BBE"/>
    <w:rsid w:val="006A1701"/>
    <w:rsid w:val="006A1CC3"/>
    <w:rsid w:val="006A28A7"/>
    <w:rsid w:val="006A2BF1"/>
    <w:rsid w:val="006A2E6A"/>
    <w:rsid w:val="006A35D5"/>
    <w:rsid w:val="006A3717"/>
    <w:rsid w:val="006A37F1"/>
    <w:rsid w:val="006A3D59"/>
    <w:rsid w:val="006A3F24"/>
    <w:rsid w:val="006A4117"/>
    <w:rsid w:val="006A455B"/>
    <w:rsid w:val="006A4CB3"/>
    <w:rsid w:val="006A4F23"/>
    <w:rsid w:val="006B000E"/>
    <w:rsid w:val="006B007B"/>
    <w:rsid w:val="006B20B0"/>
    <w:rsid w:val="006B257C"/>
    <w:rsid w:val="006B26F9"/>
    <w:rsid w:val="006B2F49"/>
    <w:rsid w:val="006B3D68"/>
    <w:rsid w:val="006B42CC"/>
    <w:rsid w:val="006B4DB2"/>
    <w:rsid w:val="006B53B3"/>
    <w:rsid w:val="006B54F0"/>
    <w:rsid w:val="006B67D1"/>
    <w:rsid w:val="006B6B09"/>
    <w:rsid w:val="006B6CC4"/>
    <w:rsid w:val="006B6E0C"/>
    <w:rsid w:val="006B78D3"/>
    <w:rsid w:val="006C02C8"/>
    <w:rsid w:val="006C055E"/>
    <w:rsid w:val="006C09C1"/>
    <w:rsid w:val="006C1F81"/>
    <w:rsid w:val="006C248C"/>
    <w:rsid w:val="006C2CFD"/>
    <w:rsid w:val="006C3759"/>
    <w:rsid w:val="006C3F01"/>
    <w:rsid w:val="006C5459"/>
    <w:rsid w:val="006C67DD"/>
    <w:rsid w:val="006C6F16"/>
    <w:rsid w:val="006C7580"/>
    <w:rsid w:val="006C7887"/>
    <w:rsid w:val="006C7B13"/>
    <w:rsid w:val="006D0C14"/>
    <w:rsid w:val="006D17A2"/>
    <w:rsid w:val="006D1AA5"/>
    <w:rsid w:val="006D2574"/>
    <w:rsid w:val="006D2854"/>
    <w:rsid w:val="006D2D04"/>
    <w:rsid w:val="006D42D9"/>
    <w:rsid w:val="006D4470"/>
    <w:rsid w:val="006D4CC4"/>
    <w:rsid w:val="006D58EC"/>
    <w:rsid w:val="006D631B"/>
    <w:rsid w:val="006D6B56"/>
    <w:rsid w:val="006D6D2E"/>
    <w:rsid w:val="006E18C4"/>
    <w:rsid w:val="006E1D24"/>
    <w:rsid w:val="006E2408"/>
    <w:rsid w:val="006E263A"/>
    <w:rsid w:val="006E3197"/>
    <w:rsid w:val="006E3ECF"/>
    <w:rsid w:val="006E47FD"/>
    <w:rsid w:val="006E4ADB"/>
    <w:rsid w:val="006E52FA"/>
    <w:rsid w:val="006E61CC"/>
    <w:rsid w:val="006E682E"/>
    <w:rsid w:val="006E7834"/>
    <w:rsid w:val="006E7AC7"/>
    <w:rsid w:val="006F0EDE"/>
    <w:rsid w:val="006F2C77"/>
    <w:rsid w:val="006F2D2F"/>
    <w:rsid w:val="006F30D9"/>
    <w:rsid w:val="006F3A73"/>
    <w:rsid w:val="006F3E7C"/>
    <w:rsid w:val="006F4E58"/>
    <w:rsid w:val="006F5087"/>
    <w:rsid w:val="006F5E1D"/>
    <w:rsid w:val="006F7EAF"/>
    <w:rsid w:val="0070002D"/>
    <w:rsid w:val="00700B8E"/>
    <w:rsid w:val="00701834"/>
    <w:rsid w:val="007019F9"/>
    <w:rsid w:val="00701DA0"/>
    <w:rsid w:val="00701E70"/>
    <w:rsid w:val="00702F0F"/>
    <w:rsid w:val="00703215"/>
    <w:rsid w:val="0070344F"/>
    <w:rsid w:val="007039A9"/>
    <w:rsid w:val="00703CD5"/>
    <w:rsid w:val="0070423E"/>
    <w:rsid w:val="007043E5"/>
    <w:rsid w:val="00704728"/>
    <w:rsid w:val="00704EC1"/>
    <w:rsid w:val="00705145"/>
    <w:rsid w:val="007064C8"/>
    <w:rsid w:val="007068C5"/>
    <w:rsid w:val="00706ACF"/>
    <w:rsid w:val="007075A0"/>
    <w:rsid w:val="00707F59"/>
    <w:rsid w:val="0071106A"/>
    <w:rsid w:val="00712D22"/>
    <w:rsid w:val="00713A34"/>
    <w:rsid w:val="00713FC8"/>
    <w:rsid w:val="007145FF"/>
    <w:rsid w:val="00714E20"/>
    <w:rsid w:val="00715235"/>
    <w:rsid w:val="00715A6F"/>
    <w:rsid w:val="00716401"/>
    <w:rsid w:val="00716B42"/>
    <w:rsid w:val="00716B80"/>
    <w:rsid w:val="007174CA"/>
    <w:rsid w:val="00721437"/>
    <w:rsid w:val="007219FF"/>
    <w:rsid w:val="00721AC4"/>
    <w:rsid w:val="007229C2"/>
    <w:rsid w:val="00722A07"/>
    <w:rsid w:val="00722DB7"/>
    <w:rsid w:val="00724112"/>
    <w:rsid w:val="007259F7"/>
    <w:rsid w:val="0072623D"/>
    <w:rsid w:val="00726277"/>
    <w:rsid w:val="00726877"/>
    <w:rsid w:val="007268EF"/>
    <w:rsid w:val="00726C56"/>
    <w:rsid w:val="007270FB"/>
    <w:rsid w:val="00727B49"/>
    <w:rsid w:val="007301FF"/>
    <w:rsid w:val="00730A14"/>
    <w:rsid w:val="00730AC8"/>
    <w:rsid w:val="0073143A"/>
    <w:rsid w:val="0073187C"/>
    <w:rsid w:val="00731F58"/>
    <w:rsid w:val="00733017"/>
    <w:rsid w:val="0073351D"/>
    <w:rsid w:val="00733B45"/>
    <w:rsid w:val="00735856"/>
    <w:rsid w:val="00735D19"/>
    <w:rsid w:val="00735ECA"/>
    <w:rsid w:val="00735FC0"/>
    <w:rsid w:val="0073601D"/>
    <w:rsid w:val="007374CD"/>
    <w:rsid w:val="00740345"/>
    <w:rsid w:val="007404EB"/>
    <w:rsid w:val="00742C9B"/>
    <w:rsid w:val="00743A86"/>
    <w:rsid w:val="00743C80"/>
    <w:rsid w:val="00744C33"/>
    <w:rsid w:val="00745298"/>
    <w:rsid w:val="00745358"/>
    <w:rsid w:val="00745A9F"/>
    <w:rsid w:val="00745EC8"/>
    <w:rsid w:val="00746EA8"/>
    <w:rsid w:val="00747029"/>
    <w:rsid w:val="00747E02"/>
    <w:rsid w:val="00750745"/>
    <w:rsid w:val="00750F5A"/>
    <w:rsid w:val="00751202"/>
    <w:rsid w:val="00751DB4"/>
    <w:rsid w:val="00752245"/>
    <w:rsid w:val="0075261A"/>
    <w:rsid w:val="00752F10"/>
    <w:rsid w:val="00753091"/>
    <w:rsid w:val="007539A3"/>
    <w:rsid w:val="00754371"/>
    <w:rsid w:val="00754E35"/>
    <w:rsid w:val="00754E82"/>
    <w:rsid w:val="00754FD1"/>
    <w:rsid w:val="00755278"/>
    <w:rsid w:val="00755C43"/>
    <w:rsid w:val="00755F0E"/>
    <w:rsid w:val="00761178"/>
    <w:rsid w:val="0076154A"/>
    <w:rsid w:val="00762E91"/>
    <w:rsid w:val="00763AEE"/>
    <w:rsid w:val="00764099"/>
    <w:rsid w:val="00765C5B"/>
    <w:rsid w:val="00767728"/>
    <w:rsid w:val="00767786"/>
    <w:rsid w:val="00770799"/>
    <w:rsid w:val="00771476"/>
    <w:rsid w:val="00771E06"/>
    <w:rsid w:val="007726D4"/>
    <w:rsid w:val="00772E68"/>
    <w:rsid w:val="0077354F"/>
    <w:rsid w:val="00773798"/>
    <w:rsid w:val="00773B1C"/>
    <w:rsid w:val="00774A63"/>
    <w:rsid w:val="00775A35"/>
    <w:rsid w:val="00776FB9"/>
    <w:rsid w:val="00776FCD"/>
    <w:rsid w:val="007805C6"/>
    <w:rsid w:val="00780905"/>
    <w:rsid w:val="00780B52"/>
    <w:rsid w:val="00783310"/>
    <w:rsid w:val="00783C34"/>
    <w:rsid w:val="007845A5"/>
    <w:rsid w:val="00784B13"/>
    <w:rsid w:val="007859EE"/>
    <w:rsid w:val="007862B5"/>
    <w:rsid w:val="0078691C"/>
    <w:rsid w:val="00786B85"/>
    <w:rsid w:val="00787242"/>
    <w:rsid w:val="007876EC"/>
    <w:rsid w:val="007901BA"/>
    <w:rsid w:val="00791473"/>
    <w:rsid w:val="007917C3"/>
    <w:rsid w:val="00791D44"/>
    <w:rsid w:val="00791F17"/>
    <w:rsid w:val="00791FF9"/>
    <w:rsid w:val="00792974"/>
    <w:rsid w:val="00792E1B"/>
    <w:rsid w:val="0079324B"/>
    <w:rsid w:val="007933C1"/>
    <w:rsid w:val="00793794"/>
    <w:rsid w:val="0079418F"/>
    <w:rsid w:val="00794C3C"/>
    <w:rsid w:val="00794DC3"/>
    <w:rsid w:val="007959C8"/>
    <w:rsid w:val="007968B5"/>
    <w:rsid w:val="00797DC9"/>
    <w:rsid w:val="007A158F"/>
    <w:rsid w:val="007A1970"/>
    <w:rsid w:val="007A213A"/>
    <w:rsid w:val="007A2906"/>
    <w:rsid w:val="007A49CE"/>
    <w:rsid w:val="007A4A6D"/>
    <w:rsid w:val="007A5D2F"/>
    <w:rsid w:val="007A70F4"/>
    <w:rsid w:val="007B08B7"/>
    <w:rsid w:val="007B0CD9"/>
    <w:rsid w:val="007B2E2B"/>
    <w:rsid w:val="007B2E7C"/>
    <w:rsid w:val="007B3947"/>
    <w:rsid w:val="007B3EB0"/>
    <w:rsid w:val="007B4330"/>
    <w:rsid w:val="007B47C2"/>
    <w:rsid w:val="007B47CE"/>
    <w:rsid w:val="007B6354"/>
    <w:rsid w:val="007B7172"/>
    <w:rsid w:val="007B7743"/>
    <w:rsid w:val="007C0AAA"/>
    <w:rsid w:val="007C0B60"/>
    <w:rsid w:val="007C0E1B"/>
    <w:rsid w:val="007C119B"/>
    <w:rsid w:val="007C1A5D"/>
    <w:rsid w:val="007C1F90"/>
    <w:rsid w:val="007C2AA6"/>
    <w:rsid w:val="007C2CD8"/>
    <w:rsid w:val="007C324B"/>
    <w:rsid w:val="007C4047"/>
    <w:rsid w:val="007C493C"/>
    <w:rsid w:val="007C5724"/>
    <w:rsid w:val="007C6D8D"/>
    <w:rsid w:val="007C7ADA"/>
    <w:rsid w:val="007C7BF7"/>
    <w:rsid w:val="007C7FF5"/>
    <w:rsid w:val="007D024A"/>
    <w:rsid w:val="007D06C8"/>
    <w:rsid w:val="007D075B"/>
    <w:rsid w:val="007D1ADF"/>
    <w:rsid w:val="007D1BCF"/>
    <w:rsid w:val="007D1CE1"/>
    <w:rsid w:val="007D26C1"/>
    <w:rsid w:val="007D2748"/>
    <w:rsid w:val="007D2A4A"/>
    <w:rsid w:val="007D2ADF"/>
    <w:rsid w:val="007D3A27"/>
    <w:rsid w:val="007D45A8"/>
    <w:rsid w:val="007D5DCE"/>
    <w:rsid w:val="007D628B"/>
    <w:rsid w:val="007D6EA2"/>
    <w:rsid w:val="007D71EA"/>
    <w:rsid w:val="007D75CF"/>
    <w:rsid w:val="007E0227"/>
    <w:rsid w:val="007E0A6F"/>
    <w:rsid w:val="007E0DBE"/>
    <w:rsid w:val="007E1371"/>
    <w:rsid w:val="007E14E3"/>
    <w:rsid w:val="007E183B"/>
    <w:rsid w:val="007E1F6A"/>
    <w:rsid w:val="007E3123"/>
    <w:rsid w:val="007E32E7"/>
    <w:rsid w:val="007E372B"/>
    <w:rsid w:val="007E60A1"/>
    <w:rsid w:val="007E6DC5"/>
    <w:rsid w:val="007E7114"/>
    <w:rsid w:val="007E7BE6"/>
    <w:rsid w:val="007F0809"/>
    <w:rsid w:val="007F08BC"/>
    <w:rsid w:val="007F0A12"/>
    <w:rsid w:val="007F1588"/>
    <w:rsid w:val="007F1A0A"/>
    <w:rsid w:val="007F1F89"/>
    <w:rsid w:val="007F533E"/>
    <w:rsid w:val="007F53FA"/>
    <w:rsid w:val="007F65A9"/>
    <w:rsid w:val="007F6A60"/>
    <w:rsid w:val="007F6B7E"/>
    <w:rsid w:val="007F719C"/>
    <w:rsid w:val="0080081C"/>
    <w:rsid w:val="00800F5D"/>
    <w:rsid w:val="00803111"/>
    <w:rsid w:val="008037C0"/>
    <w:rsid w:val="00804B7F"/>
    <w:rsid w:val="00804D92"/>
    <w:rsid w:val="0080564F"/>
    <w:rsid w:val="00805AFB"/>
    <w:rsid w:val="00806ABF"/>
    <w:rsid w:val="0080765B"/>
    <w:rsid w:val="00807CC1"/>
    <w:rsid w:val="00810439"/>
    <w:rsid w:val="00811B2B"/>
    <w:rsid w:val="008122FA"/>
    <w:rsid w:val="008124BC"/>
    <w:rsid w:val="00813D3A"/>
    <w:rsid w:val="00814219"/>
    <w:rsid w:val="008142E6"/>
    <w:rsid w:val="00815835"/>
    <w:rsid w:val="00815F9D"/>
    <w:rsid w:val="008208F0"/>
    <w:rsid w:val="00821C2E"/>
    <w:rsid w:val="00822441"/>
    <w:rsid w:val="0082271F"/>
    <w:rsid w:val="0082337F"/>
    <w:rsid w:val="00823515"/>
    <w:rsid w:val="008236C7"/>
    <w:rsid w:val="00823C7A"/>
    <w:rsid w:val="008240D9"/>
    <w:rsid w:val="00825736"/>
    <w:rsid w:val="0082577E"/>
    <w:rsid w:val="008259F3"/>
    <w:rsid w:val="008279D8"/>
    <w:rsid w:val="00831399"/>
    <w:rsid w:val="008314D8"/>
    <w:rsid w:val="008315F9"/>
    <w:rsid w:val="00832982"/>
    <w:rsid w:val="00832FA3"/>
    <w:rsid w:val="008339BF"/>
    <w:rsid w:val="00833A32"/>
    <w:rsid w:val="00834E5D"/>
    <w:rsid w:val="008357C2"/>
    <w:rsid w:val="0083628B"/>
    <w:rsid w:val="00836469"/>
    <w:rsid w:val="008379F7"/>
    <w:rsid w:val="00840DB5"/>
    <w:rsid w:val="00841441"/>
    <w:rsid w:val="00843485"/>
    <w:rsid w:val="0084363F"/>
    <w:rsid w:val="00843723"/>
    <w:rsid w:val="008447CA"/>
    <w:rsid w:val="008477B5"/>
    <w:rsid w:val="00847A00"/>
    <w:rsid w:val="00852D10"/>
    <w:rsid w:val="00853424"/>
    <w:rsid w:val="00853CD4"/>
    <w:rsid w:val="00854FE8"/>
    <w:rsid w:val="00856A0A"/>
    <w:rsid w:val="00857C71"/>
    <w:rsid w:val="00857FF3"/>
    <w:rsid w:val="00860419"/>
    <w:rsid w:val="00860C54"/>
    <w:rsid w:val="00860CA9"/>
    <w:rsid w:val="008613ED"/>
    <w:rsid w:val="00865016"/>
    <w:rsid w:val="008657D6"/>
    <w:rsid w:val="00865A50"/>
    <w:rsid w:val="00867DDD"/>
    <w:rsid w:val="0087033B"/>
    <w:rsid w:val="00870F28"/>
    <w:rsid w:val="00872D01"/>
    <w:rsid w:val="00874367"/>
    <w:rsid w:val="00874871"/>
    <w:rsid w:val="00874E34"/>
    <w:rsid w:val="00875697"/>
    <w:rsid w:val="008758DF"/>
    <w:rsid w:val="00880412"/>
    <w:rsid w:val="0088043C"/>
    <w:rsid w:val="00880457"/>
    <w:rsid w:val="00880501"/>
    <w:rsid w:val="00880609"/>
    <w:rsid w:val="0088136A"/>
    <w:rsid w:val="00881BF7"/>
    <w:rsid w:val="00882283"/>
    <w:rsid w:val="00882B7A"/>
    <w:rsid w:val="00882CB2"/>
    <w:rsid w:val="00883D1B"/>
    <w:rsid w:val="00883DD9"/>
    <w:rsid w:val="00883E41"/>
    <w:rsid w:val="00883EE3"/>
    <w:rsid w:val="00884AB1"/>
    <w:rsid w:val="00885544"/>
    <w:rsid w:val="00886A3A"/>
    <w:rsid w:val="008870E3"/>
    <w:rsid w:val="0088733B"/>
    <w:rsid w:val="00887646"/>
    <w:rsid w:val="008876DF"/>
    <w:rsid w:val="008906C9"/>
    <w:rsid w:val="00890B1B"/>
    <w:rsid w:val="00890BA8"/>
    <w:rsid w:val="00892294"/>
    <w:rsid w:val="00893840"/>
    <w:rsid w:val="008948B9"/>
    <w:rsid w:val="008971D7"/>
    <w:rsid w:val="008975B7"/>
    <w:rsid w:val="008A000F"/>
    <w:rsid w:val="008A0042"/>
    <w:rsid w:val="008A1C8A"/>
    <w:rsid w:val="008A2041"/>
    <w:rsid w:val="008A2072"/>
    <w:rsid w:val="008A3FE8"/>
    <w:rsid w:val="008A4ED6"/>
    <w:rsid w:val="008A59F4"/>
    <w:rsid w:val="008A6115"/>
    <w:rsid w:val="008A6195"/>
    <w:rsid w:val="008A645A"/>
    <w:rsid w:val="008B0101"/>
    <w:rsid w:val="008B0789"/>
    <w:rsid w:val="008B1323"/>
    <w:rsid w:val="008B2BD5"/>
    <w:rsid w:val="008B3919"/>
    <w:rsid w:val="008B4743"/>
    <w:rsid w:val="008B4D68"/>
    <w:rsid w:val="008B5035"/>
    <w:rsid w:val="008B5649"/>
    <w:rsid w:val="008B5941"/>
    <w:rsid w:val="008B6012"/>
    <w:rsid w:val="008B6B4B"/>
    <w:rsid w:val="008B71FE"/>
    <w:rsid w:val="008B7E44"/>
    <w:rsid w:val="008C034A"/>
    <w:rsid w:val="008C035A"/>
    <w:rsid w:val="008C08D1"/>
    <w:rsid w:val="008C110D"/>
    <w:rsid w:val="008C1D66"/>
    <w:rsid w:val="008C1D67"/>
    <w:rsid w:val="008C1F07"/>
    <w:rsid w:val="008C1F38"/>
    <w:rsid w:val="008C25DC"/>
    <w:rsid w:val="008C2EB8"/>
    <w:rsid w:val="008C3E3B"/>
    <w:rsid w:val="008C4A1A"/>
    <w:rsid w:val="008C5738"/>
    <w:rsid w:val="008C628D"/>
    <w:rsid w:val="008C68F6"/>
    <w:rsid w:val="008C749F"/>
    <w:rsid w:val="008D041F"/>
    <w:rsid w:val="008D04F0"/>
    <w:rsid w:val="008D0A81"/>
    <w:rsid w:val="008D10DB"/>
    <w:rsid w:val="008D192C"/>
    <w:rsid w:val="008D2103"/>
    <w:rsid w:val="008D2187"/>
    <w:rsid w:val="008D223B"/>
    <w:rsid w:val="008D33D7"/>
    <w:rsid w:val="008D357F"/>
    <w:rsid w:val="008D45D3"/>
    <w:rsid w:val="008D4A9E"/>
    <w:rsid w:val="008D4C04"/>
    <w:rsid w:val="008D6803"/>
    <w:rsid w:val="008D6A38"/>
    <w:rsid w:val="008D6B04"/>
    <w:rsid w:val="008D6C48"/>
    <w:rsid w:val="008D6CBA"/>
    <w:rsid w:val="008D7E0E"/>
    <w:rsid w:val="008E0D44"/>
    <w:rsid w:val="008E1434"/>
    <w:rsid w:val="008E1AFB"/>
    <w:rsid w:val="008E223A"/>
    <w:rsid w:val="008E399B"/>
    <w:rsid w:val="008E3BFE"/>
    <w:rsid w:val="008E43AE"/>
    <w:rsid w:val="008E43F3"/>
    <w:rsid w:val="008E509A"/>
    <w:rsid w:val="008E5378"/>
    <w:rsid w:val="008E6E87"/>
    <w:rsid w:val="008E7472"/>
    <w:rsid w:val="008E76F7"/>
    <w:rsid w:val="008F04BA"/>
    <w:rsid w:val="008F0B26"/>
    <w:rsid w:val="008F13E6"/>
    <w:rsid w:val="008F2E3E"/>
    <w:rsid w:val="008F2FB6"/>
    <w:rsid w:val="008F3500"/>
    <w:rsid w:val="008F3B01"/>
    <w:rsid w:val="008F3CD8"/>
    <w:rsid w:val="008F4592"/>
    <w:rsid w:val="008F5AA0"/>
    <w:rsid w:val="008F6323"/>
    <w:rsid w:val="008F67A1"/>
    <w:rsid w:val="008F67EE"/>
    <w:rsid w:val="008F6FD2"/>
    <w:rsid w:val="008F710C"/>
    <w:rsid w:val="008F76AB"/>
    <w:rsid w:val="008F77EF"/>
    <w:rsid w:val="008F790A"/>
    <w:rsid w:val="008F7DC4"/>
    <w:rsid w:val="008F7E9B"/>
    <w:rsid w:val="009016F6"/>
    <w:rsid w:val="009029F0"/>
    <w:rsid w:val="00902E7B"/>
    <w:rsid w:val="00902F00"/>
    <w:rsid w:val="00903723"/>
    <w:rsid w:val="00903C86"/>
    <w:rsid w:val="00903F64"/>
    <w:rsid w:val="00904EFD"/>
    <w:rsid w:val="00905D0A"/>
    <w:rsid w:val="00906FAF"/>
    <w:rsid w:val="0090704B"/>
    <w:rsid w:val="009134F1"/>
    <w:rsid w:val="00913A7F"/>
    <w:rsid w:val="0091612E"/>
    <w:rsid w:val="009168DD"/>
    <w:rsid w:val="00916A53"/>
    <w:rsid w:val="00916BFD"/>
    <w:rsid w:val="00916C7F"/>
    <w:rsid w:val="00916CBB"/>
    <w:rsid w:val="00917125"/>
    <w:rsid w:val="00917551"/>
    <w:rsid w:val="009216FA"/>
    <w:rsid w:val="00921AC6"/>
    <w:rsid w:val="009224CB"/>
    <w:rsid w:val="00922D28"/>
    <w:rsid w:val="00923494"/>
    <w:rsid w:val="00923697"/>
    <w:rsid w:val="009237E7"/>
    <w:rsid w:val="00924B70"/>
    <w:rsid w:val="00924DB7"/>
    <w:rsid w:val="00924E3C"/>
    <w:rsid w:val="00925306"/>
    <w:rsid w:val="00925450"/>
    <w:rsid w:val="009265E8"/>
    <w:rsid w:val="00926B72"/>
    <w:rsid w:val="009276BD"/>
    <w:rsid w:val="009303CB"/>
    <w:rsid w:val="0093078A"/>
    <w:rsid w:val="009314E2"/>
    <w:rsid w:val="00931D23"/>
    <w:rsid w:val="00932274"/>
    <w:rsid w:val="00932F12"/>
    <w:rsid w:val="00933A0C"/>
    <w:rsid w:val="00935214"/>
    <w:rsid w:val="00935E55"/>
    <w:rsid w:val="009367A5"/>
    <w:rsid w:val="009367EC"/>
    <w:rsid w:val="00936DC0"/>
    <w:rsid w:val="00937329"/>
    <w:rsid w:val="00937547"/>
    <w:rsid w:val="009421E7"/>
    <w:rsid w:val="00942207"/>
    <w:rsid w:val="00942609"/>
    <w:rsid w:val="00943FFA"/>
    <w:rsid w:val="009440F5"/>
    <w:rsid w:val="00945081"/>
    <w:rsid w:val="00945312"/>
    <w:rsid w:val="00945B02"/>
    <w:rsid w:val="00945C90"/>
    <w:rsid w:val="00946090"/>
    <w:rsid w:val="00946354"/>
    <w:rsid w:val="0094687C"/>
    <w:rsid w:val="00947C14"/>
    <w:rsid w:val="00950036"/>
    <w:rsid w:val="009502C4"/>
    <w:rsid w:val="0095177B"/>
    <w:rsid w:val="00951C0B"/>
    <w:rsid w:val="00951DDF"/>
    <w:rsid w:val="00953063"/>
    <w:rsid w:val="00953300"/>
    <w:rsid w:val="00953695"/>
    <w:rsid w:val="00954020"/>
    <w:rsid w:val="00956583"/>
    <w:rsid w:val="00956871"/>
    <w:rsid w:val="0096116D"/>
    <w:rsid w:val="009612BB"/>
    <w:rsid w:val="00961751"/>
    <w:rsid w:val="00961889"/>
    <w:rsid w:val="00962A06"/>
    <w:rsid w:val="0096311B"/>
    <w:rsid w:val="00965949"/>
    <w:rsid w:val="009665FE"/>
    <w:rsid w:val="00967F30"/>
    <w:rsid w:val="009706C8"/>
    <w:rsid w:val="00971360"/>
    <w:rsid w:val="009734BF"/>
    <w:rsid w:val="00973A3D"/>
    <w:rsid w:val="00973C0B"/>
    <w:rsid w:val="00974803"/>
    <w:rsid w:val="00974B57"/>
    <w:rsid w:val="00974E08"/>
    <w:rsid w:val="0097563E"/>
    <w:rsid w:val="00976851"/>
    <w:rsid w:val="0097737E"/>
    <w:rsid w:val="009813E8"/>
    <w:rsid w:val="009815F6"/>
    <w:rsid w:val="009834BB"/>
    <w:rsid w:val="009834C6"/>
    <w:rsid w:val="00983995"/>
    <w:rsid w:val="00985B49"/>
    <w:rsid w:val="00990425"/>
    <w:rsid w:val="00992981"/>
    <w:rsid w:val="00992CBD"/>
    <w:rsid w:val="00995363"/>
    <w:rsid w:val="00995719"/>
    <w:rsid w:val="00995BE4"/>
    <w:rsid w:val="0099632C"/>
    <w:rsid w:val="00996DF4"/>
    <w:rsid w:val="00996FB3"/>
    <w:rsid w:val="00997507"/>
    <w:rsid w:val="00997E76"/>
    <w:rsid w:val="009A029D"/>
    <w:rsid w:val="009A088D"/>
    <w:rsid w:val="009A0E14"/>
    <w:rsid w:val="009A11C4"/>
    <w:rsid w:val="009A13F5"/>
    <w:rsid w:val="009A15BA"/>
    <w:rsid w:val="009A1698"/>
    <w:rsid w:val="009A1821"/>
    <w:rsid w:val="009A2750"/>
    <w:rsid w:val="009A27A7"/>
    <w:rsid w:val="009A31DF"/>
    <w:rsid w:val="009A3A47"/>
    <w:rsid w:val="009A4035"/>
    <w:rsid w:val="009A4A20"/>
    <w:rsid w:val="009A55D9"/>
    <w:rsid w:val="009B1584"/>
    <w:rsid w:val="009B17DB"/>
    <w:rsid w:val="009B1C72"/>
    <w:rsid w:val="009B1E43"/>
    <w:rsid w:val="009B2556"/>
    <w:rsid w:val="009B2856"/>
    <w:rsid w:val="009B2DE6"/>
    <w:rsid w:val="009B3174"/>
    <w:rsid w:val="009B31FB"/>
    <w:rsid w:val="009B33E3"/>
    <w:rsid w:val="009B3452"/>
    <w:rsid w:val="009B4562"/>
    <w:rsid w:val="009B55B3"/>
    <w:rsid w:val="009B573F"/>
    <w:rsid w:val="009B6C8A"/>
    <w:rsid w:val="009B7A13"/>
    <w:rsid w:val="009B7A1C"/>
    <w:rsid w:val="009B7E17"/>
    <w:rsid w:val="009C064E"/>
    <w:rsid w:val="009C0BC6"/>
    <w:rsid w:val="009C18B1"/>
    <w:rsid w:val="009C1AF6"/>
    <w:rsid w:val="009C25EA"/>
    <w:rsid w:val="009C2CBE"/>
    <w:rsid w:val="009C2D57"/>
    <w:rsid w:val="009C3517"/>
    <w:rsid w:val="009C3622"/>
    <w:rsid w:val="009C42C1"/>
    <w:rsid w:val="009C42DA"/>
    <w:rsid w:val="009C46E8"/>
    <w:rsid w:val="009C49B9"/>
    <w:rsid w:val="009C55CC"/>
    <w:rsid w:val="009C59B9"/>
    <w:rsid w:val="009C6A0A"/>
    <w:rsid w:val="009C6A69"/>
    <w:rsid w:val="009C74DB"/>
    <w:rsid w:val="009C7DF4"/>
    <w:rsid w:val="009D2444"/>
    <w:rsid w:val="009D314E"/>
    <w:rsid w:val="009D35D4"/>
    <w:rsid w:val="009D39A9"/>
    <w:rsid w:val="009D3E1E"/>
    <w:rsid w:val="009D4146"/>
    <w:rsid w:val="009D4224"/>
    <w:rsid w:val="009D50EA"/>
    <w:rsid w:val="009D5AA9"/>
    <w:rsid w:val="009D635A"/>
    <w:rsid w:val="009D6B3D"/>
    <w:rsid w:val="009D6C84"/>
    <w:rsid w:val="009D6F7E"/>
    <w:rsid w:val="009D7ABB"/>
    <w:rsid w:val="009E0ABF"/>
    <w:rsid w:val="009E1461"/>
    <w:rsid w:val="009E19E9"/>
    <w:rsid w:val="009E1EA3"/>
    <w:rsid w:val="009E20C1"/>
    <w:rsid w:val="009E2B5F"/>
    <w:rsid w:val="009E2E6C"/>
    <w:rsid w:val="009E339A"/>
    <w:rsid w:val="009E4A5C"/>
    <w:rsid w:val="009E50D7"/>
    <w:rsid w:val="009E6848"/>
    <w:rsid w:val="009E76FC"/>
    <w:rsid w:val="009F051A"/>
    <w:rsid w:val="009F0AA0"/>
    <w:rsid w:val="009F15A9"/>
    <w:rsid w:val="009F1D07"/>
    <w:rsid w:val="009F1FBE"/>
    <w:rsid w:val="009F2031"/>
    <w:rsid w:val="009F22C2"/>
    <w:rsid w:val="009F2621"/>
    <w:rsid w:val="009F2B1A"/>
    <w:rsid w:val="009F2E15"/>
    <w:rsid w:val="009F2F78"/>
    <w:rsid w:val="009F312C"/>
    <w:rsid w:val="009F31C9"/>
    <w:rsid w:val="009F4283"/>
    <w:rsid w:val="009F45A1"/>
    <w:rsid w:val="009F51A7"/>
    <w:rsid w:val="009F59F1"/>
    <w:rsid w:val="009F5B0D"/>
    <w:rsid w:val="009F5E85"/>
    <w:rsid w:val="009F6F88"/>
    <w:rsid w:val="009F70E2"/>
    <w:rsid w:val="009F74B3"/>
    <w:rsid w:val="009F795C"/>
    <w:rsid w:val="009F7992"/>
    <w:rsid w:val="00A003B1"/>
    <w:rsid w:val="00A0046E"/>
    <w:rsid w:val="00A00584"/>
    <w:rsid w:val="00A00BBA"/>
    <w:rsid w:val="00A00BD8"/>
    <w:rsid w:val="00A00C11"/>
    <w:rsid w:val="00A01A84"/>
    <w:rsid w:val="00A02062"/>
    <w:rsid w:val="00A0262F"/>
    <w:rsid w:val="00A02AEB"/>
    <w:rsid w:val="00A02ECC"/>
    <w:rsid w:val="00A03346"/>
    <w:rsid w:val="00A03D5E"/>
    <w:rsid w:val="00A04E0B"/>
    <w:rsid w:val="00A050A4"/>
    <w:rsid w:val="00A055CC"/>
    <w:rsid w:val="00A0561C"/>
    <w:rsid w:val="00A06B44"/>
    <w:rsid w:val="00A06D04"/>
    <w:rsid w:val="00A07BA9"/>
    <w:rsid w:val="00A10035"/>
    <w:rsid w:val="00A1179C"/>
    <w:rsid w:val="00A118CF"/>
    <w:rsid w:val="00A125C5"/>
    <w:rsid w:val="00A12C4F"/>
    <w:rsid w:val="00A131F6"/>
    <w:rsid w:val="00A1488F"/>
    <w:rsid w:val="00A15F46"/>
    <w:rsid w:val="00A15FAB"/>
    <w:rsid w:val="00A16F7D"/>
    <w:rsid w:val="00A17237"/>
    <w:rsid w:val="00A175F6"/>
    <w:rsid w:val="00A179EE"/>
    <w:rsid w:val="00A20306"/>
    <w:rsid w:val="00A211E0"/>
    <w:rsid w:val="00A21559"/>
    <w:rsid w:val="00A21973"/>
    <w:rsid w:val="00A223F8"/>
    <w:rsid w:val="00A22B52"/>
    <w:rsid w:val="00A23D1C"/>
    <w:rsid w:val="00A23FDC"/>
    <w:rsid w:val="00A242C4"/>
    <w:rsid w:val="00A2508C"/>
    <w:rsid w:val="00A25252"/>
    <w:rsid w:val="00A25402"/>
    <w:rsid w:val="00A25541"/>
    <w:rsid w:val="00A256A0"/>
    <w:rsid w:val="00A259F5"/>
    <w:rsid w:val="00A267AF"/>
    <w:rsid w:val="00A26AB6"/>
    <w:rsid w:val="00A27BB5"/>
    <w:rsid w:val="00A3094B"/>
    <w:rsid w:val="00A30F51"/>
    <w:rsid w:val="00A31588"/>
    <w:rsid w:val="00A31C6B"/>
    <w:rsid w:val="00A3297E"/>
    <w:rsid w:val="00A332CE"/>
    <w:rsid w:val="00A336EB"/>
    <w:rsid w:val="00A34564"/>
    <w:rsid w:val="00A35B9D"/>
    <w:rsid w:val="00A3624C"/>
    <w:rsid w:val="00A3645C"/>
    <w:rsid w:val="00A36FC0"/>
    <w:rsid w:val="00A40425"/>
    <w:rsid w:val="00A40AD8"/>
    <w:rsid w:val="00A42FEE"/>
    <w:rsid w:val="00A43506"/>
    <w:rsid w:val="00A44E32"/>
    <w:rsid w:val="00A464CC"/>
    <w:rsid w:val="00A46C78"/>
    <w:rsid w:val="00A47F23"/>
    <w:rsid w:val="00A5039D"/>
    <w:rsid w:val="00A506D5"/>
    <w:rsid w:val="00A5100F"/>
    <w:rsid w:val="00A51B57"/>
    <w:rsid w:val="00A51CB7"/>
    <w:rsid w:val="00A51DC3"/>
    <w:rsid w:val="00A52B37"/>
    <w:rsid w:val="00A53EC1"/>
    <w:rsid w:val="00A547CF"/>
    <w:rsid w:val="00A55E67"/>
    <w:rsid w:val="00A560B0"/>
    <w:rsid w:val="00A560E5"/>
    <w:rsid w:val="00A57346"/>
    <w:rsid w:val="00A57C87"/>
    <w:rsid w:val="00A609B2"/>
    <w:rsid w:val="00A622F0"/>
    <w:rsid w:val="00A6236B"/>
    <w:rsid w:val="00A6321E"/>
    <w:rsid w:val="00A63D99"/>
    <w:rsid w:val="00A63E1D"/>
    <w:rsid w:val="00A64935"/>
    <w:rsid w:val="00A64B8E"/>
    <w:rsid w:val="00A6571D"/>
    <w:rsid w:val="00A65EE7"/>
    <w:rsid w:val="00A662E0"/>
    <w:rsid w:val="00A67111"/>
    <w:rsid w:val="00A70133"/>
    <w:rsid w:val="00A705B8"/>
    <w:rsid w:val="00A7083F"/>
    <w:rsid w:val="00A70CEF"/>
    <w:rsid w:val="00A70F22"/>
    <w:rsid w:val="00A713C3"/>
    <w:rsid w:val="00A71790"/>
    <w:rsid w:val="00A728DB"/>
    <w:rsid w:val="00A73479"/>
    <w:rsid w:val="00A73B08"/>
    <w:rsid w:val="00A73C18"/>
    <w:rsid w:val="00A741F9"/>
    <w:rsid w:val="00A749D6"/>
    <w:rsid w:val="00A74EFB"/>
    <w:rsid w:val="00A74FBF"/>
    <w:rsid w:val="00A75061"/>
    <w:rsid w:val="00A7544D"/>
    <w:rsid w:val="00A757AD"/>
    <w:rsid w:val="00A75BAE"/>
    <w:rsid w:val="00A7686C"/>
    <w:rsid w:val="00A76C08"/>
    <w:rsid w:val="00A80031"/>
    <w:rsid w:val="00A809E4"/>
    <w:rsid w:val="00A811F3"/>
    <w:rsid w:val="00A818B3"/>
    <w:rsid w:val="00A826CE"/>
    <w:rsid w:val="00A8276F"/>
    <w:rsid w:val="00A82A48"/>
    <w:rsid w:val="00A82A67"/>
    <w:rsid w:val="00A82D72"/>
    <w:rsid w:val="00A83B7C"/>
    <w:rsid w:val="00A84221"/>
    <w:rsid w:val="00A85220"/>
    <w:rsid w:val="00A85B78"/>
    <w:rsid w:val="00A9036A"/>
    <w:rsid w:val="00A9069E"/>
    <w:rsid w:val="00A9152E"/>
    <w:rsid w:val="00A9187D"/>
    <w:rsid w:val="00A91ABD"/>
    <w:rsid w:val="00A91AD8"/>
    <w:rsid w:val="00A91F27"/>
    <w:rsid w:val="00A93623"/>
    <w:rsid w:val="00A93948"/>
    <w:rsid w:val="00A93E60"/>
    <w:rsid w:val="00A95CAC"/>
    <w:rsid w:val="00A95FEF"/>
    <w:rsid w:val="00A96337"/>
    <w:rsid w:val="00A96762"/>
    <w:rsid w:val="00A97ECD"/>
    <w:rsid w:val="00AA003E"/>
    <w:rsid w:val="00AA0752"/>
    <w:rsid w:val="00AA0898"/>
    <w:rsid w:val="00AA19EB"/>
    <w:rsid w:val="00AA269E"/>
    <w:rsid w:val="00AA3339"/>
    <w:rsid w:val="00AA472D"/>
    <w:rsid w:val="00AA5353"/>
    <w:rsid w:val="00AA5D5D"/>
    <w:rsid w:val="00AA611E"/>
    <w:rsid w:val="00AA6A8B"/>
    <w:rsid w:val="00AA6CBC"/>
    <w:rsid w:val="00AA73F8"/>
    <w:rsid w:val="00AB0B1C"/>
    <w:rsid w:val="00AB2E8E"/>
    <w:rsid w:val="00AB3A86"/>
    <w:rsid w:val="00AB4E7E"/>
    <w:rsid w:val="00AB7176"/>
    <w:rsid w:val="00AC0952"/>
    <w:rsid w:val="00AC0CE6"/>
    <w:rsid w:val="00AC1173"/>
    <w:rsid w:val="00AC14DA"/>
    <w:rsid w:val="00AC1711"/>
    <w:rsid w:val="00AC1B17"/>
    <w:rsid w:val="00AC1FDE"/>
    <w:rsid w:val="00AC306E"/>
    <w:rsid w:val="00AC3779"/>
    <w:rsid w:val="00AC453A"/>
    <w:rsid w:val="00AC5532"/>
    <w:rsid w:val="00AC58AA"/>
    <w:rsid w:val="00AC5E0B"/>
    <w:rsid w:val="00AD0476"/>
    <w:rsid w:val="00AD0528"/>
    <w:rsid w:val="00AD0DFD"/>
    <w:rsid w:val="00AD1470"/>
    <w:rsid w:val="00AD155A"/>
    <w:rsid w:val="00AD1808"/>
    <w:rsid w:val="00AD29A9"/>
    <w:rsid w:val="00AD398A"/>
    <w:rsid w:val="00AD3EA5"/>
    <w:rsid w:val="00AD4FF8"/>
    <w:rsid w:val="00AD508B"/>
    <w:rsid w:val="00AD60C4"/>
    <w:rsid w:val="00AD629F"/>
    <w:rsid w:val="00AD6C9D"/>
    <w:rsid w:val="00AD6E65"/>
    <w:rsid w:val="00AD7018"/>
    <w:rsid w:val="00AD73C0"/>
    <w:rsid w:val="00AD7570"/>
    <w:rsid w:val="00AD79E6"/>
    <w:rsid w:val="00AD7C90"/>
    <w:rsid w:val="00AE041E"/>
    <w:rsid w:val="00AE1956"/>
    <w:rsid w:val="00AE2087"/>
    <w:rsid w:val="00AE3FDE"/>
    <w:rsid w:val="00AE53DD"/>
    <w:rsid w:val="00AE5727"/>
    <w:rsid w:val="00AE64AE"/>
    <w:rsid w:val="00AE71CA"/>
    <w:rsid w:val="00AF03CD"/>
    <w:rsid w:val="00AF0513"/>
    <w:rsid w:val="00AF08A1"/>
    <w:rsid w:val="00AF18D4"/>
    <w:rsid w:val="00AF2A34"/>
    <w:rsid w:val="00AF4887"/>
    <w:rsid w:val="00AF4B4B"/>
    <w:rsid w:val="00AF4BA5"/>
    <w:rsid w:val="00AF5188"/>
    <w:rsid w:val="00AF663B"/>
    <w:rsid w:val="00AF67AF"/>
    <w:rsid w:val="00AF7BA3"/>
    <w:rsid w:val="00AF7FDB"/>
    <w:rsid w:val="00B001F0"/>
    <w:rsid w:val="00B012BB"/>
    <w:rsid w:val="00B02624"/>
    <w:rsid w:val="00B04A71"/>
    <w:rsid w:val="00B05214"/>
    <w:rsid w:val="00B055A9"/>
    <w:rsid w:val="00B06BC2"/>
    <w:rsid w:val="00B1065B"/>
    <w:rsid w:val="00B122AA"/>
    <w:rsid w:val="00B1269F"/>
    <w:rsid w:val="00B13C99"/>
    <w:rsid w:val="00B16344"/>
    <w:rsid w:val="00B17141"/>
    <w:rsid w:val="00B1730F"/>
    <w:rsid w:val="00B20470"/>
    <w:rsid w:val="00B2151B"/>
    <w:rsid w:val="00B21A20"/>
    <w:rsid w:val="00B21CE2"/>
    <w:rsid w:val="00B21D9C"/>
    <w:rsid w:val="00B226EF"/>
    <w:rsid w:val="00B2370F"/>
    <w:rsid w:val="00B239DE"/>
    <w:rsid w:val="00B25854"/>
    <w:rsid w:val="00B25AC7"/>
    <w:rsid w:val="00B26670"/>
    <w:rsid w:val="00B26B22"/>
    <w:rsid w:val="00B31052"/>
    <w:rsid w:val="00B31575"/>
    <w:rsid w:val="00B31646"/>
    <w:rsid w:val="00B31DD8"/>
    <w:rsid w:val="00B32180"/>
    <w:rsid w:val="00B32918"/>
    <w:rsid w:val="00B32CAE"/>
    <w:rsid w:val="00B334D0"/>
    <w:rsid w:val="00B33C73"/>
    <w:rsid w:val="00B344E0"/>
    <w:rsid w:val="00B34900"/>
    <w:rsid w:val="00B34AA7"/>
    <w:rsid w:val="00B3512A"/>
    <w:rsid w:val="00B37AE1"/>
    <w:rsid w:val="00B40709"/>
    <w:rsid w:val="00B40829"/>
    <w:rsid w:val="00B40EAC"/>
    <w:rsid w:val="00B4118E"/>
    <w:rsid w:val="00B41216"/>
    <w:rsid w:val="00B41EB2"/>
    <w:rsid w:val="00B4282D"/>
    <w:rsid w:val="00B42B70"/>
    <w:rsid w:val="00B4466C"/>
    <w:rsid w:val="00B457E0"/>
    <w:rsid w:val="00B46DF4"/>
    <w:rsid w:val="00B46FB5"/>
    <w:rsid w:val="00B473CF"/>
    <w:rsid w:val="00B519C2"/>
    <w:rsid w:val="00B52451"/>
    <w:rsid w:val="00B53291"/>
    <w:rsid w:val="00B54616"/>
    <w:rsid w:val="00B55589"/>
    <w:rsid w:val="00B5618E"/>
    <w:rsid w:val="00B5693D"/>
    <w:rsid w:val="00B5716C"/>
    <w:rsid w:val="00B57702"/>
    <w:rsid w:val="00B57893"/>
    <w:rsid w:val="00B6197E"/>
    <w:rsid w:val="00B623FA"/>
    <w:rsid w:val="00B62F15"/>
    <w:rsid w:val="00B64E2A"/>
    <w:rsid w:val="00B65F47"/>
    <w:rsid w:val="00B664D4"/>
    <w:rsid w:val="00B66671"/>
    <w:rsid w:val="00B6683C"/>
    <w:rsid w:val="00B669B9"/>
    <w:rsid w:val="00B67BE3"/>
    <w:rsid w:val="00B71A9C"/>
    <w:rsid w:val="00B71BE6"/>
    <w:rsid w:val="00B720A0"/>
    <w:rsid w:val="00B723A4"/>
    <w:rsid w:val="00B73963"/>
    <w:rsid w:val="00B73C47"/>
    <w:rsid w:val="00B73C5D"/>
    <w:rsid w:val="00B74413"/>
    <w:rsid w:val="00B748F2"/>
    <w:rsid w:val="00B75289"/>
    <w:rsid w:val="00B75DCE"/>
    <w:rsid w:val="00B7616F"/>
    <w:rsid w:val="00B765A6"/>
    <w:rsid w:val="00B77163"/>
    <w:rsid w:val="00B772B8"/>
    <w:rsid w:val="00B77454"/>
    <w:rsid w:val="00B7765D"/>
    <w:rsid w:val="00B77AF2"/>
    <w:rsid w:val="00B77F5C"/>
    <w:rsid w:val="00B80D29"/>
    <w:rsid w:val="00B81A6E"/>
    <w:rsid w:val="00B81F6F"/>
    <w:rsid w:val="00B8286A"/>
    <w:rsid w:val="00B82B3B"/>
    <w:rsid w:val="00B837C7"/>
    <w:rsid w:val="00B842C0"/>
    <w:rsid w:val="00B848FF"/>
    <w:rsid w:val="00B8547D"/>
    <w:rsid w:val="00B85D37"/>
    <w:rsid w:val="00B86408"/>
    <w:rsid w:val="00B865F5"/>
    <w:rsid w:val="00B86839"/>
    <w:rsid w:val="00B86C39"/>
    <w:rsid w:val="00B87369"/>
    <w:rsid w:val="00B878C9"/>
    <w:rsid w:val="00B87C2C"/>
    <w:rsid w:val="00B87D8D"/>
    <w:rsid w:val="00B90488"/>
    <w:rsid w:val="00B937FF"/>
    <w:rsid w:val="00B95FE6"/>
    <w:rsid w:val="00B962F2"/>
    <w:rsid w:val="00B96D38"/>
    <w:rsid w:val="00B971AD"/>
    <w:rsid w:val="00B97E4B"/>
    <w:rsid w:val="00BA04C1"/>
    <w:rsid w:val="00BA0546"/>
    <w:rsid w:val="00BA0C89"/>
    <w:rsid w:val="00BA2B70"/>
    <w:rsid w:val="00BA37CF"/>
    <w:rsid w:val="00BA3FCF"/>
    <w:rsid w:val="00BA40F5"/>
    <w:rsid w:val="00BA418A"/>
    <w:rsid w:val="00BA4490"/>
    <w:rsid w:val="00BA4870"/>
    <w:rsid w:val="00BA4CD6"/>
    <w:rsid w:val="00BA7C00"/>
    <w:rsid w:val="00BA7F46"/>
    <w:rsid w:val="00BB0D68"/>
    <w:rsid w:val="00BB120E"/>
    <w:rsid w:val="00BB12B6"/>
    <w:rsid w:val="00BB2609"/>
    <w:rsid w:val="00BB27FF"/>
    <w:rsid w:val="00BB3EC6"/>
    <w:rsid w:val="00BB42FE"/>
    <w:rsid w:val="00BB5944"/>
    <w:rsid w:val="00BB75B0"/>
    <w:rsid w:val="00BC059A"/>
    <w:rsid w:val="00BC0E16"/>
    <w:rsid w:val="00BC24A9"/>
    <w:rsid w:val="00BC2767"/>
    <w:rsid w:val="00BC2F77"/>
    <w:rsid w:val="00BC371E"/>
    <w:rsid w:val="00BC4742"/>
    <w:rsid w:val="00BC6609"/>
    <w:rsid w:val="00BC69AB"/>
    <w:rsid w:val="00BD020F"/>
    <w:rsid w:val="00BD0225"/>
    <w:rsid w:val="00BD0C9F"/>
    <w:rsid w:val="00BD1519"/>
    <w:rsid w:val="00BD1ABC"/>
    <w:rsid w:val="00BD2A1F"/>
    <w:rsid w:val="00BD2A42"/>
    <w:rsid w:val="00BD3109"/>
    <w:rsid w:val="00BD4AFD"/>
    <w:rsid w:val="00BD4D7C"/>
    <w:rsid w:val="00BD4E3C"/>
    <w:rsid w:val="00BD5370"/>
    <w:rsid w:val="00BD582B"/>
    <w:rsid w:val="00BD6D9A"/>
    <w:rsid w:val="00BD7106"/>
    <w:rsid w:val="00BD72D7"/>
    <w:rsid w:val="00BD7A2B"/>
    <w:rsid w:val="00BD7A6F"/>
    <w:rsid w:val="00BE0BB0"/>
    <w:rsid w:val="00BE179B"/>
    <w:rsid w:val="00BE2496"/>
    <w:rsid w:val="00BF051B"/>
    <w:rsid w:val="00BF07E7"/>
    <w:rsid w:val="00BF1130"/>
    <w:rsid w:val="00BF2383"/>
    <w:rsid w:val="00BF2DC8"/>
    <w:rsid w:val="00BF4331"/>
    <w:rsid w:val="00BF585C"/>
    <w:rsid w:val="00BF5A20"/>
    <w:rsid w:val="00BF7438"/>
    <w:rsid w:val="00BF7E98"/>
    <w:rsid w:val="00C010A7"/>
    <w:rsid w:val="00C014B2"/>
    <w:rsid w:val="00C0219C"/>
    <w:rsid w:val="00C02A15"/>
    <w:rsid w:val="00C02DD7"/>
    <w:rsid w:val="00C02EE1"/>
    <w:rsid w:val="00C02FDB"/>
    <w:rsid w:val="00C03C3A"/>
    <w:rsid w:val="00C03DF2"/>
    <w:rsid w:val="00C04BB2"/>
    <w:rsid w:val="00C0555C"/>
    <w:rsid w:val="00C05658"/>
    <w:rsid w:val="00C056AD"/>
    <w:rsid w:val="00C05811"/>
    <w:rsid w:val="00C05AAF"/>
    <w:rsid w:val="00C05CF9"/>
    <w:rsid w:val="00C078BA"/>
    <w:rsid w:val="00C112C5"/>
    <w:rsid w:val="00C1166F"/>
    <w:rsid w:val="00C117D8"/>
    <w:rsid w:val="00C12B6D"/>
    <w:rsid w:val="00C139A7"/>
    <w:rsid w:val="00C13C3D"/>
    <w:rsid w:val="00C1407F"/>
    <w:rsid w:val="00C14178"/>
    <w:rsid w:val="00C1574D"/>
    <w:rsid w:val="00C15A2F"/>
    <w:rsid w:val="00C16058"/>
    <w:rsid w:val="00C16C19"/>
    <w:rsid w:val="00C17EE1"/>
    <w:rsid w:val="00C20741"/>
    <w:rsid w:val="00C21567"/>
    <w:rsid w:val="00C22273"/>
    <w:rsid w:val="00C22F13"/>
    <w:rsid w:val="00C232A0"/>
    <w:rsid w:val="00C23612"/>
    <w:rsid w:val="00C2368B"/>
    <w:rsid w:val="00C2382B"/>
    <w:rsid w:val="00C2388B"/>
    <w:rsid w:val="00C2429F"/>
    <w:rsid w:val="00C2474F"/>
    <w:rsid w:val="00C24B8B"/>
    <w:rsid w:val="00C250D5"/>
    <w:rsid w:val="00C25280"/>
    <w:rsid w:val="00C25C44"/>
    <w:rsid w:val="00C2675C"/>
    <w:rsid w:val="00C26D2F"/>
    <w:rsid w:val="00C26DF3"/>
    <w:rsid w:val="00C26E71"/>
    <w:rsid w:val="00C270DF"/>
    <w:rsid w:val="00C272AA"/>
    <w:rsid w:val="00C274FF"/>
    <w:rsid w:val="00C27DDD"/>
    <w:rsid w:val="00C27E19"/>
    <w:rsid w:val="00C30EBF"/>
    <w:rsid w:val="00C315AF"/>
    <w:rsid w:val="00C31901"/>
    <w:rsid w:val="00C336FC"/>
    <w:rsid w:val="00C339C9"/>
    <w:rsid w:val="00C34863"/>
    <w:rsid w:val="00C34C69"/>
    <w:rsid w:val="00C34F54"/>
    <w:rsid w:val="00C35416"/>
    <w:rsid w:val="00C355AA"/>
    <w:rsid w:val="00C35EF8"/>
    <w:rsid w:val="00C36696"/>
    <w:rsid w:val="00C36F59"/>
    <w:rsid w:val="00C36F6C"/>
    <w:rsid w:val="00C37E9D"/>
    <w:rsid w:val="00C4108E"/>
    <w:rsid w:val="00C41BA1"/>
    <w:rsid w:val="00C42BC9"/>
    <w:rsid w:val="00C44BEB"/>
    <w:rsid w:val="00C4550C"/>
    <w:rsid w:val="00C462BB"/>
    <w:rsid w:val="00C46B45"/>
    <w:rsid w:val="00C47063"/>
    <w:rsid w:val="00C47196"/>
    <w:rsid w:val="00C47B2C"/>
    <w:rsid w:val="00C50DA0"/>
    <w:rsid w:val="00C51F9A"/>
    <w:rsid w:val="00C529A6"/>
    <w:rsid w:val="00C53645"/>
    <w:rsid w:val="00C54239"/>
    <w:rsid w:val="00C54FFD"/>
    <w:rsid w:val="00C5561A"/>
    <w:rsid w:val="00C56669"/>
    <w:rsid w:val="00C6000F"/>
    <w:rsid w:val="00C6044E"/>
    <w:rsid w:val="00C609AA"/>
    <w:rsid w:val="00C62DA6"/>
    <w:rsid w:val="00C6458A"/>
    <w:rsid w:val="00C648A4"/>
    <w:rsid w:val="00C64EB8"/>
    <w:rsid w:val="00C65571"/>
    <w:rsid w:val="00C663B6"/>
    <w:rsid w:val="00C664C5"/>
    <w:rsid w:val="00C67EA6"/>
    <w:rsid w:val="00C70393"/>
    <w:rsid w:val="00C70429"/>
    <w:rsid w:val="00C72B45"/>
    <w:rsid w:val="00C73D33"/>
    <w:rsid w:val="00C73F18"/>
    <w:rsid w:val="00C750A2"/>
    <w:rsid w:val="00C758BA"/>
    <w:rsid w:val="00C75FF2"/>
    <w:rsid w:val="00C76E20"/>
    <w:rsid w:val="00C777A4"/>
    <w:rsid w:val="00C7799B"/>
    <w:rsid w:val="00C77A0E"/>
    <w:rsid w:val="00C805C9"/>
    <w:rsid w:val="00C80F6F"/>
    <w:rsid w:val="00C81C6D"/>
    <w:rsid w:val="00C8217A"/>
    <w:rsid w:val="00C825FC"/>
    <w:rsid w:val="00C827B8"/>
    <w:rsid w:val="00C848FA"/>
    <w:rsid w:val="00C85511"/>
    <w:rsid w:val="00C86AF7"/>
    <w:rsid w:val="00C879E6"/>
    <w:rsid w:val="00C90E4F"/>
    <w:rsid w:val="00C9245A"/>
    <w:rsid w:val="00C92898"/>
    <w:rsid w:val="00C93A7E"/>
    <w:rsid w:val="00C941DC"/>
    <w:rsid w:val="00C94AAC"/>
    <w:rsid w:val="00C951A7"/>
    <w:rsid w:val="00C953BB"/>
    <w:rsid w:val="00C96DF4"/>
    <w:rsid w:val="00C97120"/>
    <w:rsid w:val="00C975A9"/>
    <w:rsid w:val="00CA085C"/>
    <w:rsid w:val="00CA09F4"/>
    <w:rsid w:val="00CA1A6C"/>
    <w:rsid w:val="00CA2685"/>
    <w:rsid w:val="00CA32F8"/>
    <w:rsid w:val="00CA41EB"/>
    <w:rsid w:val="00CA4B86"/>
    <w:rsid w:val="00CA588F"/>
    <w:rsid w:val="00CA64C5"/>
    <w:rsid w:val="00CA64C7"/>
    <w:rsid w:val="00CA69E3"/>
    <w:rsid w:val="00CA6FA3"/>
    <w:rsid w:val="00CA774E"/>
    <w:rsid w:val="00CB0874"/>
    <w:rsid w:val="00CB11E4"/>
    <w:rsid w:val="00CB2C15"/>
    <w:rsid w:val="00CB2E43"/>
    <w:rsid w:val="00CB369C"/>
    <w:rsid w:val="00CB430A"/>
    <w:rsid w:val="00CB45ED"/>
    <w:rsid w:val="00CB4EC6"/>
    <w:rsid w:val="00CB616A"/>
    <w:rsid w:val="00CB6817"/>
    <w:rsid w:val="00CB7608"/>
    <w:rsid w:val="00CC0786"/>
    <w:rsid w:val="00CC1FD5"/>
    <w:rsid w:val="00CC28DF"/>
    <w:rsid w:val="00CC354B"/>
    <w:rsid w:val="00CC42D2"/>
    <w:rsid w:val="00CC514C"/>
    <w:rsid w:val="00CC674C"/>
    <w:rsid w:val="00CC6934"/>
    <w:rsid w:val="00CC75F7"/>
    <w:rsid w:val="00CD0D63"/>
    <w:rsid w:val="00CD0F15"/>
    <w:rsid w:val="00CD11B2"/>
    <w:rsid w:val="00CD135F"/>
    <w:rsid w:val="00CD1937"/>
    <w:rsid w:val="00CD2084"/>
    <w:rsid w:val="00CD20C9"/>
    <w:rsid w:val="00CD2F09"/>
    <w:rsid w:val="00CD319E"/>
    <w:rsid w:val="00CD37A6"/>
    <w:rsid w:val="00CD3B93"/>
    <w:rsid w:val="00CD3CBF"/>
    <w:rsid w:val="00CD48C7"/>
    <w:rsid w:val="00CD4C8E"/>
    <w:rsid w:val="00CD6DAA"/>
    <w:rsid w:val="00CD6E1B"/>
    <w:rsid w:val="00CD7821"/>
    <w:rsid w:val="00CD7B71"/>
    <w:rsid w:val="00CE04ED"/>
    <w:rsid w:val="00CE0B92"/>
    <w:rsid w:val="00CE0B96"/>
    <w:rsid w:val="00CE1091"/>
    <w:rsid w:val="00CE1D2A"/>
    <w:rsid w:val="00CE232E"/>
    <w:rsid w:val="00CE2BA3"/>
    <w:rsid w:val="00CE4BEF"/>
    <w:rsid w:val="00CE642E"/>
    <w:rsid w:val="00CE663C"/>
    <w:rsid w:val="00CE7514"/>
    <w:rsid w:val="00CF04A7"/>
    <w:rsid w:val="00CF08B1"/>
    <w:rsid w:val="00CF1092"/>
    <w:rsid w:val="00CF16D9"/>
    <w:rsid w:val="00CF17FC"/>
    <w:rsid w:val="00CF21F9"/>
    <w:rsid w:val="00CF2247"/>
    <w:rsid w:val="00CF3196"/>
    <w:rsid w:val="00CF43F6"/>
    <w:rsid w:val="00CF4A05"/>
    <w:rsid w:val="00CF4CE1"/>
    <w:rsid w:val="00CF5A39"/>
    <w:rsid w:val="00CF5E2B"/>
    <w:rsid w:val="00CF7BC6"/>
    <w:rsid w:val="00D01535"/>
    <w:rsid w:val="00D016B1"/>
    <w:rsid w:val="00D01842"/>
    <w:rsid w:val="00D02382"/>
    <w:rsid w:val="00D03D12"/>
    <w:rsid w:val="00D04D2D"/>
    <w:rsid w:val="00D04EC7"/>
    <w:rsid w:val="00D05B48"/>
    <w:rsid w:val="00D061B9"/>
    <w:rsid w:val="00D067D9"/>
    <w:rsid w:val="00D0695F"/>
    <w:rsid w:val="00D10677"/>
    <w:rsid w:val="00D10EE5"/>
    <w:rsid w:val="00D11959"/>
    <w:rsid w:val="00D11FE3"/>
    <w:rsid w:val="00D1229E"/>
    <w:rsid w:val="00D122CA"/>
    <w:rsid w:val="00D127FB"/>
    <w:rsid w:val="00D12EFA"/>
    <w:rsid w:val="00D130AC"/>
    <w:rsid w:val="00D14633"/>
    <w:rsid w:val="00D14706"/>
    <w:rsid w:val="00D15401"/>
    <w:rsid w:val="00D15CAE"/>
    <w:rsid w:val="00D16ADB"/>
    <w:rsid w:val="00D16F6B"/>
    <w:rsid w:val="00D17567"/>
    <w:rsid w:val="00D221FE"/>
    <w:rsid w:val="00D2406F"/>
    <w:rsid w:val="00D24402"/>
    <w:rsid w:val="00D248DE"/>
    <w:rsid w:val="00D24D50"/>
    <w:rsid w:val="00D24F71"/>
    <w:rsid w:val="00D25064"/>
    <w:rsid w:val="00D25406"/>
    <w:rsid w:val="00D2683C"/>
    <w:rsid w:val="00D27B0F"/>
    <w:rsid w:val="00D30162"/>
    <w:rsid w:val="00D318A9"/>
    <w:rsid w:val="00D31BEB"/>
    <w:rsid w:val="00D334B1"/>
    <w:rsid w:val="00D33A2D"/>
    <w:rsid w:val="00D3416F"/>
    <w:rsid w:val="00D36A39"/>
    <w:rsid w:val="00D40926"/>
    <w:rsid w:val="00D4095A"/>
    <w:rsid w:val="00D40D2B"/>
    <w:rsid w:val="00D41AF6"/>
    <w:rsid w:val="00D42A88"/>
    <w:rsid w:val="00D43364"/>
    <w:rsid w:val="00D445D9"/>
    <w:rsid w:val="00D44B2B"/>
    <w:rsid w:val="00D44F97"/>
    <w:rsid w:val="00D45618"/>
    <w:rsid w:val="00D468B2"/>
    <w:rsid w:val="00D47544"/>
    <w:rsid w:val="00D51175"/>
    <w:rsid w:val="00D521A3"/>
    <w:rsid w:val="00D532E1"/>
    <w:rsid w:val="00D538A4"/>
    <w:rsid w:val="00D5465C"/>
    <w:rsid w:val="00D5490B"/>
    <w:rsid w:val="00D555C3"/>
    <w:rsid w:val="00D56000"/>
    <w:rsid w:val="00D567D8"/>
    <w:rsid w:val="00D56B0B"/>
    <w:rsid w:val="00D5789E"/>
    <w:rsid w:val="00D57F6E"/>
    <w:rsid w:val="00D605EB"/>
    <w:rsid w:val="00D6097A"/>
    <w:rsid w:val="00D60E0F"/>
    <w:rsid w:val="00D63CE5"/>
    <w:rsid w:val="00D642FC"/>
    <w:rsid w:val="00D64D03"/>
    <w:rsid w:val="00D650A1"/>
    <w:rsid w:val="00D65B2D"/>
    <w:rsid w:val="00D662FC"/>
    <w:rsid w:val="00D66559"/>
    <w:rsid w:val="00D67681"/>
    <w:rsid w:val="00D67CE5"/>
    <w:rsid w:val="00D67D1E"/>
    <w:rsid w:val="00D70D43"/>
    <w:rsid w:val="00D70F12"/>
    <w:rsid w:val="00D71424"/>
    <w:rsid w:val="00D73CE3"/>
    <w:rsid w:val="00D74226"/>
    <w:rsid w:val="00D74BE2"/>
    <w:rsid w:val="00D7601A"/>
    <w:rsid w:val="00D7708D"/>
    <w:rsid w:val="00D80868"/>
    <w:rsid w:val="00D808B8"/>
    <w:rsid w:val="00D80931"/>
    <w:rsid w:val="00D81392"/>
    <w:rsid w:val="00D81C06"/>
    <w:rsid w:val="00D8206C"/>
    <w:rsid w:val="00D82EC3"/>
    <w:rsid w:val="00D84F03"/>
    <w:rsid w:val="00D8542D"/>
    <w:rsid w:val="00D85A6D"/>
    <w:rsid w:val="00D861B2"/>
    <w:rsid w:val="00D8650C"/>
    <w:rsid w:val="00D9280F"/>
    <w:rsid w:val="00D92EAC"/>
    <w:rsid w:val="00D9661C"/>
    <w:rsid w:val="00D9732F"/>
    <w:rsid w:val="00D9782D"/>
    <w:rsid w:val="00DA220A"/>
    <w:rsid w:val="00DA4054"/>
    <w:rsid w:val="00DA521A"/>
    <w:rsid w:val="00DA58FB"/>
    <w:rsid w:val="00DA6019"/>
    <w:rsid w:val="00DA6618"/>
    <w:rsid w:val="00DA669C"/>
    <w:rsid w:val="00DA6C5F"/>
    <w:rsid w:val="00DA7AC1"/>
    <w:rsid w:val="00DB09B9"/>
    <w:rsid w:val="00DB0D78"/>
    <w:rsid w:val="00DB2D45"/>
    <w:rsid w:val="00DB4633"/>
    <w:rsid w:val="00DB4D7E"/>
    <w:rsid w:val="00DB4D9C"/>
    <w:rsid w:val="00DB4FFB"/>
    <w:rsid w:val="00DB62FF"/>
    <w:rsid w:val="00DB6B6F"/>
    <w:rsid w:val="00DB6EF2"/>
    <w:rsid w:val="00DB7B11"/>
    <w:rsid w:val="00DB7BD3"/>
    <w:rsid w:val="00DC00CC"/>
    <w:rsid w:val="00DC052A"/>
    <w:rsid w:val="00DC1E74"/>
    <w:rsid w:val="00DC23FC"/>
    <w:rsid w:val="00DC27F0"/>
    <w:rsid w:val="00DC2AF8"/>
    <w:rsid w:val="00DC2FFF"/>
    <w:rsid w:val="00DC37B1"/>
    <w:rsid w:val="00DC45B4"/>
    <w:rsid w:val="00DC542D"/>
    <w:rsid w:val="00DC5966"/>
    <w:rsid w:val="00DC5A8A"/>
    <w:rsid w:val="00DC6A71"/>
    <w:rsid w:val="00DC7170"/>
    <w:rsid w:val="00DC7371"/>
    <w:rsid w:val="00DC75FB"/>
    <w:rsid w:val="00DC7E6C"/>
    <w:rsid w:val="00DD0A57"/>
    <w:rsid w:val="00DD0FDB"/>
    <w:rsid w:val="00DD105C"/>
    <w:rsid w:val="00DD10F6"/>
    <w:rsid w:val="00DD131E"/>
    <w:rsid w:val="00DD1419"/>
    <w:rsid w:val="00DD323C"/>
    <w:rsid w:val="00DD4295"/>
    <w:rsid w:val="00DD45BB"/>
    <w:rsid w:val="00DD4BE1"/>
    <w:rsid w:val="00DD5E6C"/>
    <w:rsid w:val="00DD64BC"/>
    <w:rsid w:val="00DD769B"/>
    <w:rsid w:val="00DE02E2"/>
    <w:rsid w:val="00DE1DA8"/>
    <w:rsid w:val="00DE303D"/>
    <w:rsid w:val="00DE3DC3"/>
    <w:rsid w:val="00DE5B46"/>
    <w:rsid w:val="00DE71A3"/>
    <w:rsid w:val="00DE77D0"/>
    <w:rsid w:val="00DE7FB5"/>
    <w:rsid w:val="00DF07AC"/>
    <w:rsid w:val="00DF1141"/>
    <w:rsid w:val="00DF17EA"/>
    <w:rsid w:val="00DF1C8A"/>
    <w:rsid w:val="00DF22E8"/>
    <w:rsid w:val="00DF258E"/>
    <w:rsid w:val="00DF2703"/>
    <w:rsid w:val="00DF29C8"/>
    <w:rsid w:val="00DF2D60"/>
    <w:rsid w:val="00DF32FA"/>
    <w:rsid w:val="00DF34DB"/>
    <w:rsid w:val="00DF3740"/>
    <w:rsid w:val="00DF4F7B"/>
    <w:rsid w:val="00DF519E"/>
    <w:rsid w:val="00DF53A2"/>
    <w:rsid w:val="00DF5762"/>
    <w:rsid w:val="00DF6D68"/>
    <w:rsid w:val="00DF7F99"/>
    <w:rsid w:val="00DF7FF7"/>
    <w:rsid w:val="00E01763"/>
    <w:rsid w:val="00E01888"/>
    <w:rsid w:val="00E01EB8"/>
    <w:rsid w:val="00E01EF2"/>
    <w:rsid w:val="00E01F2F"/>
    <w:rsid w:val="00E020A7"/>
    <w:rsid w:val="00E0219A"/>
    <w:rsid w:val="00E02F5F"/>
    <w:rsid w:val="00E0357D"/>
    <w:rsid w:val="00E03D96"/>
    <w:rsid w:val="00E0421B"/>
    <w:rsid w:val="00E042D2"/>
    <w:rsid w:val="00E0461D"/>
    <w:rsid w:val="00E052C7"/>
    <w:rsid w:val="00E059E2"/>
    <w:rsid w:val="00E0606A"/>
    <w:rsid w:val="00E0607F"/>
    <w:rsid w:val="00E07EC2"/>
    <w:rsid w:val="00E122C5"/>
    <w:rsid w:val="00E131A7"/>
    <w:rsid w:val="00E14D53"/>
    <w:rsid w:val="00E14E81"/>
    <w:rsid w:val="00E15388"/>
    <w:rsid w:val="00E156AE"/>
    <w:rsid w:val="00E15DCE"/>
    <w:rsid w:val="00E1613C"/>
    <w:rsid w:val="00E16257"/>
    <w:rsid w:val="00E16D58"/>
    <w:rsid w:val="00E17EC1"/>
    <w:rsid w:val="00E20FA7"/>
    <w:rsid w:val="00E21FEE"/>
    <w:rsid w:val="00E23824"/>
    <w:rsid w:val="00E238D2"/>
    <w:rsid w:val="00E2456A"/>
    <w:rsid w:val="00E247BF"/>
    <w:rsid w:val="00E24EC2"/>
    <w:rsid w:val="00E2677A"/>
    <w:rsid w:val="00E269EA"/>
    <w:rsid w:val="00E3096C"/>
    <w:rsid w:val="00E326A9"/>
    <w:rsid w:val="00E3282E"/>
    <w:rsid w:val="00E342DC"/>
    <w:rsid w:val="00E37A4A"/>
    <w:rsid w:val="00E402AC"/>
    <w:rsid w:val="00E403E2"/>
    <w:rsid w:val="00E40964"/>
    <w:rsid w:val="00E40CF4"/>
    <w:rsid w:val="00E4293F"/>
    <w:rsid w:val="00E42BF8"/>
    <w:rsid w:val="00E42D06"/>
    <w:rsid w:val="00E45368"/>
    <w:rsid w:val="00E45523"/>
    <w:rsid w:val="00E46881"/>
    <w:rsid w:val="00E46B08"/>
    <w:rsid w:val="00E46C69"/>
    <w:rsid w:val="00E50319"/>
    <w:rsid w:val="00E50D6F"/>
    <w:rsid w:val="00E510F3"/>
    <w:rsid w:val="00E52E61"/>
    <w:rsid w:val="00E538C9"/>
    <w:rsid w:val="00E543DB"/>
    <w:rsid w:val="00E548C5"/>
    <w:rsid w:val="00E55091"/>
    <w:rsid w:val="00E55361"/>
    <w:rsid w:val="00E5589B"/>
    <w:rsid w:val="00E56675"/>
    <w:rsid w:val="00E56837"/>
    <w:rsid w:val="00E56B60"/>
    <w:rsid w:val="00E56F5F"/>
    <w:rsid w:val="00E56FFE"/>
    <w:rsid w:val="00E5703F"/>
    <w:rsid w:val="00E60206"/>
    <w:rsid w:val="00E60393"/>
    <w:rsid w:val="00E62055"/>
    <w:rsid w:val="00E629E7"/>
    <w:rsid w:val="00E62AD4"/>
    <w:rsid w:val="00E63CBE"/>
    <w:rsid w:val="00E63D1D"/>
    <w:rsid w:val="00E63EB8"/>
    <w:rsid w:val="00E644CE"/>
    <w:rsid w:val="00E64518"/>
    <w:rsid w:val="00E6478B"/>
    <w:rsid w:val="00E64D5B"/>
    <w:rsid w:val="00E65E40"/>
    <w:rsid w:val="00E6640A"/>
    <w:rsid w:val="00E66BBE"/>
    <w:rsid w:val="00E70CB8"/>
    <w:rsid w:val="00E71968"/>
    <w:rsid w:val="00E7450A"/>
    <w:rsid w:val="00E75F12"/>
    <w:rsid w:val="00E769EF"/>
    <w:rsid w:val="00E76C8D"/>
    <w:rsid w:val="00E774F9"/>
    <w:rsid w:val="00E803E5"/>
    <w:rsid w:val="00E8224A"/>
    <w:rsid w:val="00E82501"/>
    <w:rsid w:val="00E85995"/>
    <w:rsid w:val="00E86A30"/>
    <w:rsid w:val="00E86BE0"/>
    <w:rsid w:val="00E870D8"/>
    <w:rsid w:val="00E8736E"/>
    <w:rsid w:val="00E87446"/>
    <w:rsid w:val="00E8760B"/>
    <w:rsid w:val="00E90099"/>
    <w:rsid w:val="00E90DA2"/>
    <w:rsid w:val="00E9126B"/>
    <w:rsid w:val="00E91505"/>
    <w:rsid w:val="00E91FBF"/>
    <w:rsid w:val="00E929EF"/>
    <w:rsid w:val="00E92BCF"/>
    <w:rsid w:val="00E93F3F"/>
    <w:rsid w:val="00E94284"/>
    <w:rsid w:val="00E945FA"/>
    <w:rsid w:val="00E94974"/>
    <w:rsid w:val="00E94CFD"/>
    <w:rsid w:val="00E94E29"/>
    <w:rsid w:val="00E95672"/>
    <w:rsid w:val="00E95F1F"/>
    <w:rsid w:val="00E96032"/>
    <w:rsid w:val="00E96612"/>
    <w:rsid w:val="00E9722F"/>
    <w:rsid w:val="00E9756E"/>
    <w:rsid w:val="00E97637"/>
    <w:rsid w:val="00EA00FE"/>
    <w:rsid w:val="00EA1A38"/>
    <w:rsid w:val="00EA1BCF"/>
    <w:rsid w:val="00EA2DCE"/>
    <w:rsid w:val="00EA2F0F"/>
    <w:rsid w:val="00EA38D7"/>
    <w:rsid w:val="00EA3E36"/>
    <w:rsid w:val="00EA40DC"/>
    <w:rsid w:val="00EA44E0"/>
    <w:rsid w:val="00EA4D33"/>
    <w:rsid w:val="00EA538F"/>
    <w:rsid w:val="00EA585D"/>
    <w:rsid w:val="00EA5E7F"/>
    <w:rsid w:val="00EA6EFC"/>
    <w:rsid w:val="00EA7B3A"/>
    <w:rsid w:val="00EA7B9E"/>
    <w:rsid w:val="00EA7D17"/>
    <w:rsid w:val="00EB04CC"/>
    <w:rsid w:val="00EB04E1"/>
    <w:rsid w:val="00EB15CB"/>
    <w:rsid w:val="00EB1F4F"/>
    <w:rsid w:val="00EB23CC"/>
    <w:rsid w:val="00EB3329"/>
    <w:rsid w:val="00EB3CB8"/>
    <w:rsid w:val="00EB440B"/>
    <w:rsid w:val="00EB4ACE"/>
    <w:rsid w:val="00EB5BA0"/>
    <w:rsid w:val="00EB5F3C"/>
    <w:rsid w:val="00EB6CAE"/>
    <w:rsid w:val="00EC0432"/>
    <w:rsid w:val="00EC17D0"/>
    <w:rsid w:val="00EC21AB"/>
    <w:rsid w:val="00EC2A6E"/>
    <w:rsid w:val="00EC3318"/>
    <w:rsid w:val="00EC42F3"/>
    <w:rsid w:val="00EC4910"/>
    <w:rsid w:val="00EC5496"/>
    <w:rsid w:val="00EC58BD"/>
    <w:rsid w:val="00EC5BBD"/>
    <w:rsid w:val="00EC7921"/>
    <w:rsid w:val="00EC7B13"/>
    <w:rsid w:val="00ED07F2"/>
    <w:rsid w:val="00ED0E61"/>
    <w:rsid w:val="00ED0FAC"/>
    <w:rsid w:val="00ED1142"/>
    <w:rsid w:val="00ED2112"/>
    <w:rsid w:val="00ED2EAA"/>
    <w:rsid w:val="00ED6D81"/>
    <w:rsid w:val="00ED744A"/>
    <w:rsid w:val="00ED7980"/>
    <w:rsid w:val="00EE231A"/>
    <w:rsid w:val="00EE248B"/>
    <w:rsid w:val="00EE2D92"/>
    <w:rsid w:val="00EE5691"/>
    <w:rsid w:val="00EE6B3E"/>
    <w:rsid w:val="00EE7F25"/>
    <w:rsid w:val="00EF2A86"/>
    <w:rsid w:val="00EF3E89"/>
    <w:rsid w:val="00EF47A7"/>
    <w:rsid w:val="00EF572D"/>
    <w:rsid w:val="00EF5769"/>
    <w:rsid w:val="00EF5D4B"/>
    <w:rsid w:val="00EF6055"/>
    <w:rsid w:val="00EF7D17"/>
    <w:rsid w:val="00F01262"/>
    <w:rsid w:val="00F015B3"/>
    <w:rsid w:val="00F01A31"/>
    <w:rsid w:val="00F028D1"/>
    <w:rsid w:val="00F02D02"/>
    <w:rsid w:val="00F032CD"/>
    <w:rsid w:val="00F043F1"/>
    <w:rsid w:val="00F05875"/>
    <w:rsid w:val="00F1096D"/>
    <w:rsid w:val="00F10E48"/>
    <w:rsid w:val="00F117BB"/>
    <w:rsid w:val="00F11E3F"/>
    <w:rsid w:val="00F11E7A"/>
    <w:rsid w:val="00F12CE4"/>
    <w:rsid w:val="00F12F21"/>
    <w:rsid w:val="00F13F66"/>
    <w:rsid w:val="00F144BD"/>
    <w:rsid w:val="00F14E71"/>
    <w:rsid w:val="00F15A27"/>
    <w:rsid w:val="00F16661"/>
    <w:rsid w:val="00F16A35"/>
    <w:rsid w:val="00F16A69"/>
    <w:rsid w:val="00F16CD2"/>
    <w:rsid w:val="00F17983"/>
    <w:rsid w:val="00F17D81"/>
    <w:rsid w:val="00F21348"/>
    <w:rsid w:val="00F2181C"/>
    <w:rsid w:val="00F22BF5"/>
    <w:rsid w:val="00F2409F"/>
    <w:rsid w:val="00F240BB"/>
    <w:rsid w:val="00F2552F"/>
    <w:rsid w:val="00F25E8A"/>
    <w:rsid w:val="00F26C7D"/>
    <w:rsid w:val="00F26D75"/>
    <w:rsid w:val="00F2710A"/>
    <w:rsid w:val="00F2740D"/>
    <w:rsid w:val="00F27556"/>
    <w:rsid w:val="00F27690"/>
    <w:rsid w:val="00F30590"/>
    <w:rsid w:val="00F30711"/>
    <w:rsid w:val="00F30BD2"/>
    <w:rsid w:val="00F313BD"/>
    <w:rsid w:val="00F3147F"/>
    <w:rsid w:val="00F31AF7"/>
    <w:rsid w:val="00F31BE7"/>
    <w:rsid w:val="00F31CF8"/>
    <w:rsid w:val="00F32AA9"/>
    <w:rsid w:val="00F32E48"/>
    <w:rsid w:val="00F333F3"/>
    <w:rsid w:val="00F35507"/>
    <w:rsid w:val="00F35A9D"/>
    <w:rsid w:val="00F36DB3"/>
    <w:rsid w:val="00F37F04"/>
    <w:rsid w:val="00F405CF"/>
    <w:rsid w:val="00F41073"/>
    <w:rsid w:val="00F41A08"/>
    <w:rsid w:val="00F42EF7"/>
    <w:rsid w:val="00F432C5"/>
    <w:rsid w:val="00F432E0"/>
    <w:rsid w:val="00F43A26"/>
    <w:rsid w:val="00F441C5"/>
    <w:rsid w:val="00F45D2C"/>
    <w:rsid w:val="00F46724"/>
    <w:rsid w:val="00F467C8"/>
    <w:rsid w:val="00F46AF7"/>
    <w:rsid w:val="00F476DF"/>
    <w:rsid w:val="00F478C7"/>
    <w:rsid w:val="00F5031C"/>
    <w:rsid w:val="00F50E47"/>
    <w:rsid w:val="00F548A6"/>
    <w:rsid w:val="00F57FED"/>
    <w:rsid w:val="00F60537"/>
    <w:rsid w:val="00F60952"/>
    <w:rsid w:val="00F62583"/>
    <w:rsid w:val="00F62A55"/>
    <w:rsid w:val="00F6313A"/>
    <w:rsid w:val="00F63CF9"/>
    <w:rsid w:val="00F6416C"/>
    <w:rsid w:val="00F64F11"/>
    <w:rsid w:val="00F653B3"/>
    <w:rsid w:val="00F656C0"/>
    <w:rsid w:val="00F660DA"/>
    <w:rsid w:val="00F67198"/>
    <w:rsid w:val="00F67486"/>
    <w:rsid w:val="00F67618"/>
    <w:rsid w:val="00F67842"/>
    <w:rsid w:val="00F70579"/>
    <w:rsid w:val="00F70863"/>
    <w:rsid w:val="00F71010"/>
    <w:rsid w:val="00F71330"/>
    <w:rsid w:val="00F73F9D"/>
    <w:rsid w:val="00F749C0"/>
    <w:rsid w:val="00F74B1F"/>
    <w:rsid w:val="00F75F6F"/>
    <w:rsid w:val="00F766FE"/>
    <w:rsid w:val="00F778FD"/>
    <w:rsid w:val="00F77DAB"/>
    <w:rsid w:val="00F810E9"/>
    <w:rsid w:val="00F8236E"/>
    <w:rsid w:val="00F82BCF"/>
    <w:rsid w:val="00F82D02"/>
    <w:rsid w:val="00F83114"/>
    <w:rsid w:val="00F833BB"/>
    <w:rsid w:val="00F846CE"/>
    <w:rsid w:val="00F84A69"/>
    <w:rsid w:val="00F84F48"/>
    <w:rsid w:val="00F87883"/>
    <w:rsid w:val="00F90462"/>
    <w:rsid w:val="00F9048C"/>
    <w:rsid w:val="00F917E7"/>
    <w:rsid w:val="00F9195C"/>
    <w:rsid w:val="00F920EC"/>
    <w:rsid w:val="00F9275D"/>
    <w:rsid w:val="00F93253"/>
    <w:rsid w:val="00F93E48"/>
    <w:rsid w:val="00F941E9"/>
    <w:rsid w:val="00F96729"/>
    <w:rsid w:val="00F977C9"/>
    <w:rsid w:val="00F97C7E"/>
    <w:rsid w:val="00FA08DB"/>
    <w:rsid w:val="00FA1AD8"/>
    <w:rsid w:val="00FA436D"/>
    <w:rsid w:val="00FA4B34"/>
    <w:rsid w:val="00FA6E6D"/>
    <w:rsid w:val="00FA7301"/>
    <w:rsid w:val="00FB0236"/>
    <w:rsid w:val="00FB0CF6"/>
    <w:rsid w:val="00FB121B"/>
    <w:rsid w:val="00FB18F2"/>
    <w:rsid w:val="00FB1F9C"/>
    <w:rsid w:val="00FB2056"/>
    <w:rsid w:val="00FB20CE"/>
    <w:rsid w:val="00FB2A04"/>
    <w:rsid w:val="00FB2E15"/>
    <w:rsid w:val="00FB35A3"/>
    <w:rsid w:val="00FB3B77"/>
    <w:rsid w:val="00FB3BBC"/>
    <w:rsid w:val="00FB47D0"/>
    <w:rsid w:val="00FB5566"/>
    <w:rsid w:val="00FB5EDF"/>
    <w:rsid w:val="00FB78DE"/>
    <w:rsid w:val="00FC0541"/>
    <w:rsid w:val="00FC0E24"/>
    <w:rsid w:val="00FC3B38"/>
    <w:rsid w:val="00FC44CC"/>
    <w:rsid w:val="00FC4966"/>
    <w:rsid w:val="00FC4DC5"/>
    <w:rsid w:val="00FC531C"/>
    <w:rsid w:val="00FC5664"/>
    <w:rsid w:val="00FC5C93"/>
    <w:rsid w:val="00FC618B"/>
    <w:rsid w:val="00FC6DF1"/>
    <w:rsid w:val="00FC7CD3"/>
    <w:rsid w:val="00FD1549"/>
    <w:rsid w:val="00FD183A"/>
    <w:rsid w:val="00FD1E66"/>
    <w:rsid w:val="00FD2937"/>
    <w:rsid w:val="00FD2CEB"/>
    <w:rsid w:val="00FD3889"/>
    <w:rsid w:val="00FD5DC6"/>
    <w:rsid w:val="00FD6728"/>
    <w:rsid w:val="00FD69BA"/>
    <w:rsid w:val="00FD6E2E"/>
    <w:rsid w:val="00FD6F55"/>
    <w:rsid w:val="00FD7342"/>
    <w:rsid w:val="00FD7593"/>
    <w:rsid w:val="00FE07DC"/>
    <w:rsid w:val="00FE104E"/>
    <w:rsid w:val="00FE1338"/>
    <w:rsid w:val="00FE1BE7"/>
    <w:rsid w:val="00FE1FD1"/>
    <w:rsid w:val="00FE4F1C"/>
    <w:rsid w:val="00FE5282"/>
    <w:rsid w:val="00FE77E3"/>
    <w:rsid w:val="00FF06E0"/>
    <w:rsid w:val="00FF109A"/>
    <w:rsid w:val="00FF173B"/>
    <w:rsid w:val="00FF1BEB"/>
    <w:rsid w:val="00FF24CF"/>
    <w:rsid w:val="00FF3538"/>
    <w:rsid w:val="00FF435F"/>
    <w:rsid w:val="00FF44A3"/>
    <w:rsid w:val="00FF4F6D"/>
    <w:rsid w:val="00FF566A"/>
    <w:rsid w:val="00FF56E2"/>
    <w:rsid w:val="00FF5F83"/>
    <w:rsid w:val="00FF68BC"/>
    <w:rsid w:val="00FF697E"/>
    <w:rsid w:val="00FF6CF6"/>
    <w:rsid w:val="00FF782C"/>
    <w:rsid w:val="00FF7DDC"/>
    <w:rsid w:val="00FF7E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42829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0730A"/>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423E"/>
    <w:pPr>
      <w:keepNext/>
      <w:numPr>
        <w:numId w:val="3"/>
      </w:numPr>
      <w:spacing w:before="240" w:after="60"/>
      <w:ind w:right="-291"/>
      <w:outlineLvl w:val="0"/>
    </w:pPr>
    <w:rPr>
      <w:b/>
      <w:kern w:val="32"/>
      <w:sz w:val="28"/>
      <w:szCs w:val="32"/>
      <w:lang w:val="sl-SI" w:eastAsia="sl-SI"/>
    </w:rPr>
  </w:style>
  <w:style w:type="paragraph" w:styleId="Naslov2">
    <w:name w:val="heading 2"/>
    <w:basedOn w:val="Naslov1"/>
    <w:next w:val="Navaden"/>
    <w:autoRedefine/>
    <w:qFormat/>
    <w:rsid w:val="0070423E"/>
    <w:pPr>
      <w:numPr>
        <w:ilvl w:val="1"/>
      </w:numPr>
      <w:outlineLvl w:val="1"/>
    </w:pPr>
    <w:rPr>
      <w:rFonts w:cs="Arial"/>
      <w:b w:val="0"/>
      <w:bCs/>
      <w:i/>
      <w:iCs/>
      <w:szCs w:val="28"/>
    </w:rPr>
  </w:style>
  <w:style w:type="paragraph" w:styleId="Naslov3">
    <w:name w:val="heading 3"/>
    <w:basedOn w:val="Naslov2"/>
    <w:next w:val="Navaden"/>
    <w:qFormat/>
    <w:rsid w:val="00285FCB"/>
    <w:pPr>
      <w:numPr>
        <w:ilvl w:val="2"/>
      </w:numPr>
      <w:outlineLvl w:val="2"/>
    </w:pPr>
    <w:rPr>
      <w:b/>
      <w:bCs w:val="0"/>
      <w:sz w:val="26"/>
      <w:szCs w:val="26"/>
    </w:rPr>
  </w:style>
  <w:style w:type="paragraph" w:styleId="Naslov4">
    <w:name w:val="heading 4"/>
    <w:basedOn w:val="Navaden"/>
    <w:next w:val="Navaden"/>
    <w:qFormat/>
    <w:rsid w:val="00253662"/>
    <w:pPr>
      <w:keepNext/>
      <w:numPr>
        <w:ilvl w:val="3"/>
        <w:numId w:val="3"/>
      </w:numPr>
      <w:spacing w:before="240" w:after="60"/>
      <w:outlineLvl w:val="3"/>
    </w:pPr>
    <w:rPr>
      <w:b/>
      <w:bCs/>
      <w:sz w:val="28"/>
      <w:szCs w:val="28"/>
    </w:rPr>
  </w:style>
  <w:style w:type="paragraph" w:styleId="Naslov5">
    <w:name w:val="heading 5"/>
    <w:basedOn w:val="Navaden"/>
    <w:next w:val="Navaden"/>
    <w:qFormat/>
    <w:rsid w:val="009B6C8A"/>
    <w:pPr>
      <w:numPr>
        <w:ilvl w:val="4"/>
        <w:numId w:val="3"/>
      </w:numPr>
      <w:spacing w:before="240" w:after="60"/>
      <w:outlineLvl w:val="4"/>
    </w:pPr>
    <w:rPr>
      <w:b/>
      <w:bCs/>
      <w:i/>
      <w:iCs/>
      <w:sz w:val="26"/>
      <w:szCs w:val="26"/>
    </w:rPr>
  </w:style>
  <w:style w:type="paragraph" w:styleId="Naslov6">
    <w:name w:val="heading 6"/>
    <w:basedOn w:val="Navaden"/>
    <w:next w:val="Navaden"/>
    <w:link w:val="Naslov6Znak"/>
    <w:qFormat/>
    <w:rsid w:val="0070423E"/>
    <w:pPr>
      <w:numPr>
        <w:ilvl w:val="5"/>
        <w:numId w:val="3"/>
      </w:numPr>
      <w:spacing w:before="240" w:after="60"/>
      <w:outlineLvl w:val="5"/>
    </w:pPr>
    <w:rPr>
      <w:rFonts w:ascii="Calibri" w:hAnsi="Calibri"/>
      <w:b/>
      <w:bCs/>
      <w:sz w:val="22"/>
      <w:szCs w:val="22"/>
    </w:rPr>
  </w:style>
  <w:style w:type="paragraph" w:styleId="Naslov7">
    <w:name w:val="heading 7"/>
    <w:basedOn w:val="Navaden"/>
    <w:next w:val="Navaden"/>
    <w:link w:val="Naslov7Znak"/>
    <w:qFormat/>
    <w:rsid w:val="0070423E"/>
    <w:pPr>
      <w:numPr>
        <w:ilvl w:val="6"/>
        <w:numId w:val="3"/>
      </w:numPr>
      <w:spacing w:before="240" w:after="60"/>
      <w:outlineLvl w:val="6"/>
    </w:pPr>
    <w:rPr>
      <w:rFonts w:ascii="Calibri" w:hAnsi="Calibri"/>
      <w:sz w:val="24"/>
    </w:rPr>
  </w:style>
  <w:style w:type="paragraph" w:styleId="Naslov8">
    <w:name w:val="heading 8"/>
    <w:basedOn w:val="Navaden"/>
    <w:next w:val="Navaden"/>
    <w:link w:val="Naslov8Znak"/>
    <w:qFormat/>
    <w:rsid w:val="0070423E"/>
    <w:pPr>
      <w:numPr>
        <w:ilvl w:val="7"/>
        <w:numId w:val="3"/>
      </w:numPr>
      <w:spacing w:before="240" w:after="60"/>
      <w:outlineLvl w:val="7"/>
    </w:pPr>
    <w:rPr>
      <w:rFonts w:ascii="Calibri" w:hAnsi="Calibri"/>
      <w:i/>
      <w:iCs/>
      <w:sz w:val="24"/>
    </w:rPr>
  </w:style>
  <w:style w:type="paragraph" w:styleId="Naslov9">
    <w:name w:val="heading 9"/>
    <w:basedOn w:val="Navaden"/>
    <w:next w:val="Navaden"/>
    <w:link w:val="Naslov9Znak"/>
    <w:qFormat/>
    <w:rsid w:val="0070423E"/>
    <w:pPr>
      <w:numPr>
        <w:ilvl w:val="8"/>
        <w:numId w:val="3"/>
      </w:numPr>
      <w:spacing w:before="240" w:after="60"/>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bodytext">
    <w:name w:val="bodytext"/>
    <w:basedOn w:val="Navaden"/>
    <w:rsid w:val="00494990"/>
    <w:pPr>
      <w:spacing w:after="152" w:line="240" w:lineRule="auto"/>
    </w:pPr>
    <w:rPr>
      <w:rFonts w:ascii="Verdana" w:hAnsi="Verdana"/>
      <w:color w:val="333333"/>
      <w:sz w:val="17"/>
      <w:szCs w:val="17"/>
      <w:lang w:val="sl-SI" w:eastAsia="sl-SI"/>
    </w:rPr>
  </w:style>
  <w:style w:type="character" w:styleId="Poudarek">
    <w:name w:val="Emphasis"/>
    <w:qFormat/>
    <w:rsid w:val="00494990"/>
    <w:rPr>
      <w:i/>
      <w:iCs/>
    </w:rPr>
  </w:style>
  <w:style w:type="paragraph" w:customStyle="1" w:styleId="Default">
    <w:name w:val="Default"/>
    <w:rsid w:val="006377E2"/>
    <w:pPr>
      <w:autoSpaceDE w:val="0"/>
      <w:autoSpaceDN w:val="0"/>
      <w:adjustRightInd w:val="0"/>
    </w:pPr>
    <w:rPr>
      <w:color w:val="000000"/>
      <w:sz w:val="24"/>
      <w:szCs w:val="24"/>
    </w:rPr>
  </w:style>
  <w:style w:type="paragraph" w:customStyle="1" w:styleId="Slog1">
    <w:name w:val="Slog1"/>
    <w:basedOn w:val="Naslov2"/>
    <w:rsid w:val="00E5703F"/>
    <w:rPr>
      <w:b/>
      <w:sz w:val="22"/>
      <w:szCs w:val="22"/>
      <w:u w:val="single"/>
    </w:rPr>
  </w:style>
  <w:style w:type="paragraph" w:customStyle="1" w:styleId="Slog2">
    <w:name w:val="Slog2"/>
    <w:basedOn w:val="Naslov3"/>
    <w:rsid w:val="00E5703F"/>
    <w:pPr>
      <w:spacing w:line="240" w:lineRule="auto"/>
    </w:pPr>
    <w:rPr>
      <w:rFonts w:ascii="Times New Roman" w:hAnsi="Times New Roman"/>
      <w:szCs w:val="20"/>
    </w:rPr>
  </w:style>
  <w:style w:type="paragraph" w:styleId="Kazalovsebine2">
    <w:name w:val="toc 2"/>
    <w:basedOn w:val="Navaden"/>
    <w:next w:val="Navaden"/>
    <w:autoRedefine/>
    <w:uiPriority w:val="39"/>
    <w:rsid w:val="00FC5C93"/>
    <w:pPr>
      <w:ind w:left="200"/>
    </w:pPr>
  </w:style>
  <w:style w:type="paragraph" w:styleId="Kazalovsebine3">
    <w:name w:val="toc 3"/>
    <w:basedOn w:val="Navaden"/>
    <w:next w:val="Navaden"/>
    <w:autoRedefine/>
    <w:uiPriority w:val="39"/>
    <w:rsid w:val="00FC5C93"/>
    <w:pPr>
      <w:ind w:left="400"/>
    </w:pPr>
  </w:style>
  <w:style w:type="paragraph" w:styleId="Sprotnaopomba-besedilo">
    <w:name w:val="footnote text"/>
    <w:aliases w:val="Sprotna opomba-besedilo,Char Char,Char Char Char Char,Char Char Char,Sprotna opomba - besedilo Znak1,Sprotna opomba - besedilo Znak Znak2,Sprotna opomba - besedilo Znak1 Znak Znak1"/>
    <w:basedOn w:val="Navaden"/>
    <w:link w:val="Sprotnaopomba-besediloZnak"/>
    <w:semiHidden/>
    <w:rsid w:val="005B7239"/>
    <w:rPr>
      <w:szCs w:val="20"/>
    </w:rPr>
  </w:style>
  <w:style w:type="character" w:styleId="Sprotnaopomba-sklic">
    <w:name w:val="footnote reference"/>
    <w:aliases w:val="Footnote symbol,Fussnota,Footnote"/>
    <w:semiHidden/>
    <w:rsid w:val="005B7239"/>
    <w:rPr>
      <w:vertAlign w:val="superscript"/>
    </w:rPr>
  </w:style>
  <w:style w:type="paragraph" w:styleId="Besedilooblaka">
    <w:name w:val="Balloon Text"/>
    <w:basedOn w:val="Navaden"/>
    <w:semiHidden/>
    <w:rsid w:val="00184696"/>
    <w:rPr>
      <w:rFonts w:ascii="Tahoma" w:hAnsi="Tahoma" w:cs="Tahoma"/>
      <w:sz w:val="16"/>
      <w:szCs w:val="16"/>
    </w:rPr>
  </w:style>
  <w:style w:type="character" w:styleId="Pripombasklic">
    <w:name w:val="annotation reference"/>
    <w:semiHidden/>
    <w:rsid w:val="00184696"/>
    <w:rPr>
      <w:sz w:val="16"/>
      <w:szCs w:val="16"/>
    </w:rPr>
  </w:style>
  <w:style w:type="paragraph" w:styleId="Pripombabesedilo">
    <w:name w:val="annotation text"/>
    <w:basedOn w:val="Navaden"/>
    <w:semiHidden/>
    <w:rsid w:val="00184696"/>
    <w:rPr>
      <w:szCs w:val="20"/>
    </w:rPr>
  </w:style>
  <w:style w:type="paragraph" w:styleId="Zadevapripombe">
    <w:name w:val="annotation subject"/>
    <w:basedOn w:val="Pripombabesedilo"/>
    <w:next w:val="Pripombabesedilo"/>
    <w:semiHidden/>
    <w:rsid w:val="00184696"/>
    <w:rPr>
      <w:b/>
      <w:bCs/>
    </w:rPr>
  </w:style>
  <w:style w:type="character" w:styleId="tevilkastrani">
    <w:name w:val="page number"/>
    <w:basedOn w:val="Privzetapisavaodstavka"/>
    <w:rsid w:val="001A3740"/>
  </w:style>
  <w:style w:type="paragraph" w:styleId="Navadensplet">
    <w:name w:val="Normal (Web)"/>
    <w:basedOn w:val="Navaden"/>
    <w:rsid w:val="00352061"/>
    <w:pPr>
      <w:spacing w:before="100" w:beforeAutospacing="1" w:after="100" w:afterAutospacing="1" w:line="240" w:lineRule="auto"/>
    </w:pPr>
    <w:rPr>
      <w:rFonts w:ascii="Times New Roman" w:hAnsi="Times New Roman"/>
      <w:sz w:val="24"/>
      <w:lang w:val="sl-SI" w:eastAsia="sl-SI"/>
    </w:rPr>
  </w:style>
  <w:style w:type="paragraph" w:customStyle="1" w:styleId="naslov10">
    <w:name w:val="naslov 1"/>
    <w:basedOn w:val="Naslov1"/>
    <w:rsid w:val="005D5F42"/>
  </w:style>
  <w:style w:type="paragraph" w:customStyle="1" w:styleId="naslov50">
    <w:name w:val="naslov 5"/>
    <w:basedOn w:val="Naslov5"/>
    <w:rsid w:val="009B6C8A"/>
    <w:rPr>
      <w:b w:val="0"/>
      <w:sz w:val="24"/>
      <w:szCs w:val="24"/>
      <w:u w:val="single"/>
      <w:lang w:val="sl-SI"/>
    </w:rPr>
  </w:style>
  <w:style w:type="character" w:customStyle="1" w:styleId="highlight1">
    <w:name w:val="highlight1"/>
    <w:rsid w:val="00B1269F"/>
    <w:rPr>
      <w:color w:val="FF0000"/>
      <w:shd w:val="clear" w:color="auto" w:fill="FFFFFF"/>
    </w:rPr>
  </w:style>
  <w:style w:type="paragraph" w:styleId="Kazalovsebine1">
    <w:name w:val="toc 1"/>
    <w:basedOn w:val="Navaden"/>
    <w:next w:val="Navaden"/>
    <w:autoRedefine/>
    <w:uiPriority w:val="39"/>
    <w:rsid w:val="0073143A"/>
    <w:pPr>
      <w:tabs>
        <w:tab w:val="left" w:pos="720"/>
        <w:tab w:val="right" w:pos="8488"/>
      </w:tabs>
    </w:pPr>
    <w:rPr>
      <w:b/>
      <w:noProof/>
      <w:sz w:val="22"/>
      <w:szCs w:val="28"/>
      <w:lang w:val="sl-SI"/>
    </w:rPr>
  </w:style>
  <w:style w:type="character" w:customStyle="1" w:styleId="GlavaZnak">
    <w:name w:val="Glava Znak"/>
    <w:link w:val="Glava"/>
    <w:rsid w:val="008B0789"/>
    <w:rPr>
      <w:rFonts w:ascii="Arial" w:hAnsi="Arial"/>
      <w:szCs w:val="24"/>
      <w:lang w:val="en-US" w:eastAsia="en-US" w:bidi="ar-SA"/>
    </w:rPr>
  </w:style>
  <w:style w:type="numbering" w:styleId="111111">
    <w:name w:val="Outline List 2"/>
    <w:basedOn w:val="Brezseznama"/>
    <w:rsid w:val="000B22A0"/>
    <w:pPr>
      <w:numPr>
        <w:numId w:val="1"/>
      </w:numPr>
    </w:pPr>
  </w:style>
  <w:style w:type="character" w:styleId="Krepko">
    <w:name w:val="Strong"/>
    <w:qFormat/>
    <w:rsid w:val="00936DC0"/>
    <w:rPr>
      <w:b/>
      <w:bCs/>
    </w:rPr>
  </w:style>
  <w:style w:type="paragraph" w:customStyle="1" w:styleId="esegmenth4">
    <w:name w:val="esegment_h4"/>
    <w:basedOn w:val="Navaden"/>
    <w:rsid w:val="00E3096C"/>
    <w:pPr>
      <w:spacing w:before="100" w:beforeAutospacing="1" w:after="100" w:afterAutospacing="1" w:line="240" w:lineRule="auto"/>
    </w:pPr>
    <w:rPr>
      <w:rFonts w:ascii="Times New Roman" w:hAnsi="Times New Roman"/>
      <w:sz w:val="24"/>
      <w:lang w:val="sl-SI" w:eastAsia="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semiHidden/>
    <w:locked/>
    <w:rsid w:val="008F5AA0"/>
    <w:rPr>
      <w:rFonts w:ascii="Arial" w:hAnsi="Arial"/>
      <w:lang w:val="en-US" w:eastAsia="en-US" w:bidi="ar-SA"/>
    </w:rPr>
  </w:style>
  <w:style w:type="paragraph" w:styleId="Konnaopomba-besedilo">
    <w:name w:val="endnote text"/>
    <w:basedOn w:val="Navaden"/>
    <w:link w:val="Konnaopomba-besediloZnak"/>
    <w:rsid w:val="00512DDD"/>
    <w:rPr>
      <w:szCs w:val="20"/>
    </w:rPr>
  </w:style>
  <w:style w:type="character" w:customStyle="1" w:styleId="Konnaopomba-besediloZnak">
    <w:name w:val="Končna opomba - besedilo Znak"/>
    <w:link w:val="Konnaopomba-besedilo"/>
    <w:rsid w:val="00512DDD"/>
    <w:rPr>
      <w:rFonts w:ascii="Arial" w:hAnsi="Arial"/>
      <w:lang w:val="en-US" w:eastAsia="en-US"/>
    </w:rPr>
  </w:style>
  <w:style w:type="character" w:styleId="Konnaopomba-sklic">
    <w:name w:val="endnote reference"/>
    <w:rsid w:val="00512DDD"/>
    <w:rPr>
      <w:vertAlign w:val="superscript"/>
    </w:rPr>
  </w:style>
  <w:style w:type="character" w:customStyle="1" w:styleId="Naslov6Znak">
    <w:name w:val="Naslov 6 Znak"/>
    <w:link w:val="Naslov6"/>
    <w:rsid w:val="0070423E"/>
    <w:rPr>
      <w:rFonts w:ascii="Calibri" w:hAnsi="Calibri"/>
      <w:b/>
      <w:bCs/>
      <w:sz w:val="22"/>
      <w:szCs w:val="22"/>
      <w:lang w:val="en-US" w:eastAsia="en-US"/>
    </w:rPr>
  </w:style>
  <w:style w:type="character" w:customStyle="1" w:styleId="Naslov7Znak">
    <w:name w:val="Naslov 7 Znak"/>
    <w:link w:val="Naslov7"/>
    <w:rsid w:val="0070423E"/>
    <w:rPr>
      <w:rFonts w:ascii="Calibri" w:hAnsi="Calibri"/>
      <w:sz w:val="24"/>
      <w:szCs w:val="24"/>
      <w:lang w:val="en-US" w:eastAsia="en-US"/>
    </w:rPr>
  </w:style>
  <w:style w:type="character" w:customStyle="1" w:styleId="Naslov8Znak">
    <w:name w:val="Naslov 8 Znak"/>
    <w:link w:val="Naslov8"/>
    <w:rsid w:val="0070423E"/>
    <w:rPr>
      <w:rFonts w:ascii="Calibri" w:hAnsi="Calibri"/>
      <w:i/>
      <w:iCs/>
      <w:sz w:val="24"/>
      <w:szCs w:val="24"/>
      <w:lang w:val="en-US" w:eastAsia="en-US"/>
    </w:rPr>
  </w:style>
  <w:style w:type="character" w:customStyle="1" w:styleId="Naslov9Znak">
    <w:name w:val="Naslov 9 Znak"/>
    <w:link w:val="Naslov9"/>
    <w:rsid w:val="0070423E"/>
    <w:rPr>
      <w:rFonts w:ascii="Calibri Light" w:hAnsi="Calibri Light"/>
      <w:sz w:val="22"/>
      <w:szCs w:val="22"/>
      <w:lang w:val="en-US" w:eastAsia="en-US"/>
    </w:rPr>
  </w:style>
  <w:style w:type="paragraph" w:styleId="NaslovTOC">
    <w:name w:val="TOC Heading"/>
    <w:basedOn w:val="Naslov1"/>
    <w:next w:val="Navaden"/>
    <w:uiPriority w:val="39"/>
    <w:qFormat/>
    <w:rsid w:val="00126856"/>
    <w:pPr>
      <w:keepLines/>
      <w:numPr>
        <w:numId w:val="0"/>
      </w:numPr>
      <w:spacing w:after="0" w:line="259" w:lineRule="auto"/>
      <w:ind w:right="0"/>
      <w:outlineLvl w:val="9"/>
    </w:pPr>
    <w:rPr>
      <w:rFonts w:ascii="Calibri Light" w:hAnsi="Calibri Light"/>
      <w:b w:val="0"/>
      <w:color w:val="2E74B5"/>
      <w:kern w:val="0"/>
      <w:sz w:val="32"/>
    </w:rPr>
  </w:style>
  <w:style w:type="paragraph" w:styleId="Odstavekseznama">
    <w:name w:val="List Paragraph"/>
    <w:basedOn w:val="Navaden"/>
    <w:uiPriority w:val="34"/>
    <w:qFormat/>
    <w:rsid w:val="006944C2"/>
    <w:pPr>
      <w:ind w:left="720"/>
      <w:contextualSpacing/>
    </w:pPr>
  </w:style>
  <w:style w:type="paragraph" w:styleId="Revizija">
    <w:name w:val="Revision"/>
    <w:hidden/>
    <w:uiPriority w:val="99"/>
    <w:semiHidden/>
    <w:rsid w:val="0034768F"/>
    <w:rPr>
      <w:rFonts w:ascii="Arial" w:hAnsi="Arial"/>
      <w:szCs w:val="24"/>
      <w:lang w:val="en-US" w:eastAsia="en-US"/>
    </w:rPr>
  </w:style>
  <w:style w:type="character" w:customStyle="1" w:styleId="NogaZnak">
    <w:name w:val="Noga Znak"/>
    <w:basedOn w:val="Privzetapisavaodstavka"/>
    <w:link w:val="Noga"/>
    <w:uiPriority w:val="99"/>
    <w:rsid w:val="002073B4"/>
    <w:rPr>
      <w:rFonts w:ascii="Arial" w:hAnsi="Arial"/>
      <w:szCs w:val="24"/>
      <w:lang w:val="en-US" w:eastAsia="en-US"/>
    </w:rPr>
  </w:style>
  <w:style w:type="paragraph" w:customStyle="1" w:styleId="odstavek">
    <w:name w:val="odstavek"/>
    <w:basedOn w:val="Navaden"/>
    <w:rsid w:val="007E32E7"/>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6990">
      <w:bodyDiv w:val="1"/>
      <w:marLeft w:val="0"/>
      <w:marRight w:val="0"/>
      <w:marTop w:val="0"/>
      <w:marBottom w:val="0"/>
      <w:divBdr>
        <w:top w:val="none" w:sz="0" w:space="0" w:color="auto"/>
        <w:left w:val="none" w:sz="0" w:space="0" w:color="auto"/>
        <w:bottom w:val="none" w:sz="0" w:space="0" w:color="auto"/>
        <w:right w:val="none" w:sz="0" w:space="0" w:color="auto"/>
      </w:divBdr>
    </w:div>
    <w:div w:id="13967514">
      <w:bodyDiv w:val="1"/>
      <w:marLeft w:val="0"/>
      <w:marRight w:val="0"/>
      <w:marTop w:val="0"/>
      <w:marBottom w:val="0"/>
      <w:divBdr>
        <w:top w:val="none" w:sz="0" w:space="0" w:color="auto"/>
        <w:left w:val="none" w:sz="0" w:space="0" w:color="auto"/>
        <w:bottom w:val="none" w:sz="0" w:space="0" w:color="auto"/>
        <w:right w:val="none" w:sz="0" w:space="0" w:color="auto"/>
      </w:divBdr>
    </w:div>
    <w:div w:id="20132971">
      <w:bodyDiv w:val="1"/>
      <w:marLeft w:val="0"/>
      <w:marRight w:val="0"/>
      <w:marTop w:val="0"/>
      <w:marBottom w:val="0"/>
      <w:divBdr>
        <w:top w:val="none" w:sz="0" w:space="0" w:color="auto"/>
        <w:left w:val="none" w:sz="0" w:space="0" w:color="auto"/>
        <w:bottom w:val="none" w:sz="0" w:space="0" w:color="auto"/>
        <w:right w:val="none" w:sz="0" w:space="0" w:color="auto"/>
      </w:divBdr>
    </w:div>
    <w:div w:id="33507904">
      <w:bodyDiv w:val="1"/>
      <w:marLeft w:val="0"/>
      <w:marRight w:val="0"/>
      <w:marTop w:val="0"/>
      <w:marBottom w:val="0"/>
      <w:divBdr>
        <w:top w:val="none" w:sz="0" w:space="0" w:color="auto"/>
        <w:left w:val="none" w:sz="0" w:space="0" w:color="auto"/>
        <w:bottom w:val="none" w:sz="0" w:space="0" w:color="auto"/>
        <w:right w:val="none" w:sz="0" w:space="0" w:color="auto"/>
      </w:divBdr>
    </w:div>
    <w:div w:id="35786985">
      <w:bodyDiv w:val="1"/>
      <w:marLeft w:val="0"/>
      <w:marRight w:val="0"/>
      <w:marTop w:val="0"/>
      <w:marBottom w:val="0"/>
      <w:divBdr>
        <w:top w:val="none" w:sz="0" w:space="0" w:color="auto"/>
        <w:left w:val="none" w:sz="0" w:space="0" w:color="auto"/>
        <w:bottom w:val="none" w:sz="0" w:space="0" w:color="auto"/>
        <w:right w:val="none" w:sz="0" w:space="0" w:color="auto"/>
      </w:divBdr>
    </w:div>
    <w:div w:id="42872175">
      <w:bodyDiv w:val="1"/>
      <w:marLeft w:val="0"/>
      <w:marRight w:val="0"/>
      <w:marTop w:val="0"/>
      <w:marBottom w:val="0"/>
      <w:divBdr>
        <w:top w:val="none" w:sz="0" w:space="0" w:color="auto"/>
        <w:left w:val="none" w:sz="0" w:space="0" w:color="auto"/>
        <w:bottom w:val="none" w:sz="0" w:space="0" w:color="auto"/>
        <w:right w:val="none" w:sz="0" w:space="0" w:color="auto"/>
      </w:divBdr>
    </w:div>
    <w:div w:id="50540899">
      <w:bodyDiv w:val="1"/>
      <w:marLeft w:val="0"/>
      <w:marRight w:val="0"/>
      <w:marTop w:val="0"/>
      <w:marBottom w:val="0"/>
      <w:divBdr>
        <w:top w:val="none" w:sz="0" w:space="0" w:color="auto"/>
        <w:left w:val="none" w:sz="0" w:space="0" w:color="auto"/>
        <w:bottom w:val="none" w:sz="0" w:space="0" w:color="auto"/>
        <w:right w:val="none" w:sz="0" w:space="0" w:color="auto"/>
      </w:divBdr>
    </w:div>
    <w:div w:id="60058842">
      <w:bodyDiv w:val="1"/>
      <w:marLeft w:val="0"/>
      <w:marRight w:val="0"/>
      <w:marTop w:val="0"/>
      <w:marBottom w:val="0"/>
      <w:divBdr>
        <w:top w:val="none" w:sz="0" w:space="0" w:color="auto"/>
        <w:left w:val="none" w:sz="0" w:space="0" w:color="auto"/>
        <w:bottom w:val="none" w:sz="0" w:space="0" w:color="auto"/>
        <w:right w:val="none" w:sz="0" w:space="0" w:color="auto"/>
      </w:divBdr>
    </w:div>
    <w:div w:id="61832534">
      <w:bodyDiv w:val="1"/>
      <w:marLeft w:val="0"/>
      <w:marRight w:val="0"/>
      <w:marTop w:val="0"/>
      <w:marBottom w:val="0"/>
      <w:divBdr>
        <w:top w:val="none" w:sz="0" w:space="0" w:color="auto"/>
        <w:left w:val="none" w:sz="0" w:space="0" w:color="auto"/>
        <w:bottom w:val="none" w:sz="0" w:space="0" w:color="auto"/>
        <w:right w:val="none" w:sz="0" w:space="0" w:color="auto"/>
      </w:divBdr>
    </w:div>
    <w:div w:id="65035897">
      <w:bodyDiv w:val="1"/>
      <w:marLeft w:val="0"/>
      <w:marRight w:val="0"/>
      <w:marTop w:val="0"/>
      <w:marBottom w:val="0"/>
      <w:divBdr>
        <w:top w:val="none" w:sz="0" w:space="0" w:color="auto"/>
        <w:left w:val="none" w:sz="0" w:space="0" w:color="auto"/>
        <w:bottom w:val="none" w:sz="0" w:space="0" w:color="auto"/>
        <w:right w:val="none" w:sz="0" w:space="0" w:color="auto"/>
      </w:divBdr>
    </w:div>
    <w:div w:id="66536397">
      <w:bodyDiv w:val="1"/>
      <w:marLeft w:val="0"/>
      <w:marRight w:val="0"/>
      <w:marTop w:val="0"/>
      <w:marBottom w:val="0"/>
      <w:divBdr>
        <w:top w:val="none" w:sz="0" w:space="0" w:color="auto"/>
        <w:left w:val="none" w:sz="0" w:space="0" w:color="auto"/>
        <w:bottom w:val="none" w:sz="0" w:space="0" w:color="auto"/>
        <w:right w:val="none" w:sz="0" w:space="0" w:color="auto"/>
      </w:divBdr>
    </w:div>
    <w:div w:id="67847018">
      <w:bodyDiv w:val="1"/>
      <w:marLeft w:val="0"/>
      <w:marRight w:val="0"/>
      <w:marTop w:val="0"/>
      <w:marBottom w:val="0"/>
      <w:divBdr>
        <w:top w:val="none" w:sz="0" w:space="0" w:color="auto"/>
        <w:left w:val="none" w:sz="0" w:space="0" w:color="auto"/>
        <w:bottom w:val="none" w:sz="0" w:space="0" w:color="auto"/>
        <w:right w:val="none" w:sz="0" w:space="0" w:color="auto"/>
      </w:divBdr>
    </w:div>
    <w:div w:id="69081588">
      <w:bodyDiv w:val="1"/>
      <w:marLeft w:val="0"/>
      <w:marRight w:val="0"/>
      <w:marTop w:val="0"/>
      <w:marBottom w:val="0"/>
      <w:divBdr>
        <w:top w:val="none" w:sz="0" w:space="0" w:color="auto"/>
        <w:left w:val="none" w:sz="0" w:space="0" w:color="auto"/>
        <w:bottom w:val="none" w:sz="0" w:space="0" w:color="auto"/>
        <w:right w:val="none" w:sz="0" w:space="0" w:color="auto"/>
      </w:divBdr>
    </w:div>
    <w:div w:id="69236070">
      <w:bodyDiv w:val="1"/>
      <w:marLeft w:val="0"/>
      <w:marRight w:val="0"/>
      <w:marTop w:val="0"/>
      <w:marBottom w:val="0"/>
      <w:divBdr>
        <w:top w:val="none" w:sz="0" w:space="0" w:color="auto"/>
        <w:left w:val="none" w:sz="0" w:space="0" w:color="auto"/>
        <w:bottom w:val="none" w:sz="0" w:space="0" w:color="auto"/>
        <w:right w:val="none" w:sz="0" w:space="0" w:color="auto"/>
      </w:divBdr>
    </w:div>
    <w:div w:id="79571939">
      <w:bodyDiv w:val="1"/>
      <w:marLeft w:val="0"/>
      <w:marRight w:val="0"/>
      <w:marTop w:val="0"/>
      <w:marBottom w:val="0"/>
      <w:divBdr>
        <w:top w:val="none" w:sz="0" w:space="0" w:color="auto"/>
        <w:left w:val="none" w:sz="0" w:space="0" w:color="auto"/>
        <w:bottom w:val="none" w:sz="0" w:space="0" w:color="auto"/>
        <w:right w:val="none" w:sz="0" w:space="0" w:color="auto"/>
      </w:divBdr>
    </w:div>
    <w:div w:id="79645257">
      <w:bodyDiv w:val="1"/>
      <w:marLeft w:val="0"/>
      <w:marRight w:val="0"/>
      <w:marTop w:val="0"/>
      <w:marBottom w:val="0"/>
      <w:divBdr>
        <w:top w:val="none" w:sz="0" w:space="0" w:color="auto"/>
        <w:left w:val="none" w:sz="0" w:space="0" w:color="auto"/>
        <w:bottom w:val="none" w:sz="0" w:space="0" w:color="auto"/>
        <w:right w:val="none" w:sz="0" w:space="0" w:color="auto"/>
      </w:divBdr>
    </w:div>
    <w:div w:id="79841027">
      <w:bodyDiv w:val="1"/>
      <w:marLeft w:val="0"/>
      <w:marRight w:val="0"/>
      <w:marTop w:val="0"/>
      <w:marBottom w:val="0"/>
      <w:divBdr>
        <w:top w:val="none" w:sz="0" w:space="0" w:color="auto"/>
        <w:left w:val="none" w:sz="0" w:space="0" w:color="auto"/>
        <w:bottom w:val="none" w:sz="0" w:space="0" w:color="auto"/>
        <w:right w:val="none" w:sz="0" w:space="0" w:color="auto"/>
      </w:divBdr>
    </w:div>
    <w:div w:id="84769069">
      <w:bodyDiv w:val="1"/>
      <w:marLeft w:val="0"/>
      <w:marRight w:val="0"/>
      <w:marTop w:val="0"/>
      <w:marBottom w:val="0"/>
      <w:divBdr>
        <w:top w:val="none" w:sz="0" w:space="0" w:color="auto"/>
        <w:left w:val="none" w:sz="0" w:space="0" w:color="auto"/>
        <w:bottom w:val="none" w:sz="0" w:space="0" w:color="auto"/>
        <w:right w:val="none" w:sz="0" w:space="0" w:color="auto"/>
      </w:divBdr>
    </w:div>
    <w:div w:id="107705332">
      <w:bodyDiv w:val="1"/>
      <w:marLeft w:val="0"/>
      <w:marRight w:val="0"/>
      <w:marTop w:val="0"/>
      <w:marBottom w:val="0"/>
      <w:divBdr>
        <w:top w:val="none" w:sz="0" w:space="0" w:color="auto"/>
        <w:left w:val="none" w:sz="0" w:space="0" w:color="auto"/>
        <w:bottom w:val="none" w:sz="0" w:space="0" w:color="auto"/>
        <w:right w:val="none" w:sz="0" w:space="0" w:color="auto"/>
      </w:divBdr>
    </w:div>
    <w:div w:id="109520390">
      <w:bodyDiv w:val="1"/>
      <w:marLeft w:val="0"/>
      <w:marRight w:val="0"/>
      <w:marTop w:val="0"/>
      <w:marBottom w:val="0"/>
      <w:divBdr>
        <w:top w:val="none" w:sz="0" w:space="0" w:color="auto"/>
        <w:left w:val="none" w:sz="0" w:space="0" w:color="auto"/>
        <w:bottom w:val="none" w:sz="0" w:space="0" w:color="auto"/>
        <w:right w:val="none" w:sz="0" w:space="0" w:color="auto"/>
      </w:divBdr>
    </w:div>
    <w:div w:id="116024166">
      <w:bodyDiv w:val="1"/>
      <w:marLeft w:val="0"/>
      <w:marRight w:val="0"/>
      <w:marTop w:val="0"/>
      <w:marBottom w:val="0"/>
      <w:divBdr>
        <w:top w:val="none" w:sz="0" w:space="0" w:color="auto"/>
        <w:left w:val="none" w:sz="0" w:space="0" w:color="auto"/>
        <w:bottom w:val="none" w:sz="0" w:space="0" w:color="auto"/>
        <w:right w:val="none" w:sz="0" w:space="0" w:color="auto"/>
      </w:divBdr>
    </w:div>
    <w:div w:id="116996931">
      <w:bodyDiv w:val="1"/>
      <w:marLeft w:val="0"/>
      <w:marRight w:val="0"/>
      <w:marTop w:val="0"/>
      <w:marBottom w:val="0"/>
      <w:divBdr>
        <w:top w:val="none" w:sz="0" w:space="0" w:color="auto"/>
        <w:left w:val="none" w:sz="0" w:space="0" w:color="auto"/>
        <w:bottom w:val="none" w:sz="0" w:space="0" w:color="auto"/>
        <w:right w:val="none" w:sz="0" w:space="0" w:color="auto"/>
      </w:divBdr>
      <w:divsChild>
        <w:div w:id="889807818">
          <w:marLeft w:val="0"/>
          <w:marRight w:val="0"/>
          <w:marTop w:val="0"/>
          <w:marBottom w:val="0"/>
          <w:divBdr>
            <w:top w:val="none" w:sz="0" w:space="0" w:color="auto"/>
            <w:left w:val="none" w:sz="0" w:space="0" w:color="auto"/>
            <w:bottom w:val="none" w:sz="0" w:space="0" w:color="auto"/>
            <w:right w:val="none" w:sz="0" w:space="0" w:color="auto"/>
          </w:divBdr>
        </w:div>
        <w:div w:id="1912152791">
          <w:marLeft w:val="0"/>
          <w:marRight w:val="0"/>
          <w:marTop w:val="0"/>
          <w:marBottom w:val="0"/>
          <w:divBdr>
            <w:top w:val="none" w:sz="0" w:space="0" w:color="auto"/>
            <w:left w:val="none" w:sz="0" w:space="0" w:color="auto"/>
            <w:bottom w:val="none" w:sz="0" w:space="0" w:color="auto"/>
            <w:right w:val="none" w:sz="0" w:space="0" w:color="auto"/>
          </w:divBdr>
        </w:div>
        <w:div w:id="465511104">
          <w:marLeft w:val="0"/>
          <w:marRight w:val="0"/>
          <w:marTop w:val="0"/>
          <w:marBottom w:val="0"/>
          <w:divBdr>
            <w:top w:val="none" w:sz="0" w:space="0" w:color="auto"/>
            <w:left w:val="none" w:sz="0" w:space="0" w:color="auto"/>
            <w:bottom w:val="none" w:sz="0" w:space="0" w:color="auto"/>
            <w:right w:val="none" w:sz="0" w:space="0" w:color="auto"/>
          </w:divBdr>
        </w:div>
        <w:div w:id="1137801474">
          <w:marLeft w:val="0"/>
          <w:marRight w:val="0"/>
          <w:marTop w:val="0"/>
          <w:marBottom w:val="0"/>
          <w:divBdr>
            <w:top w:val="none" w:sz="0" w:space="0" w:color="auto"/>
            <w:left w:val="none" w:sz="0" w:space="0" w:color="auto"/>
            <w:bottom w:val="none" w:sz="0" w:space="0" w:color="auto"/>
            <w:right w:val="none" w:sz="0" w:space="0" w:color="auto"/>
          </w:divBdr>
        </w:div>
        <w:div w:id="1800876663">
          <w:marLeft w:val="0"/>
          <w:marRight w:val="0"/>
          <w:marTop w:val="0"/>
          <w:marBottom w:val="0"/>
          <w:divBdr>
            <w:top w:val="none" w:sz="0" w:space="0" w:color="auto"/>
            <w:left w:val="none" w:sz="0" w:space="0" w:color="auto"/>
            <w:bottom w:val="none" w:sz="0" w:space="0" w:color="auto"/>
            <w:right w:val="none" w:sz="0" w:space="0" w:color="auto"/>
          </w:divBdr>
        </w:div>
      </w:divsChild>
    </w:div>
    <w:div w:id="120926281">
      <w:bodyDiv w:val="1"/>
      <w:marLeft w:val="0"/>
      <w:marRight w:val="0"/>
      <w:marTop w:val="0"/>
      <w:marBottom w:val="0"/>
      <w:divBdr>
        <w:top w:val="none" w:sz="0" w:space="0" w:color="auto"/>
        <w:left w:val="none" w:sz="0" w:space="0" w:color="auto"/>
        <w:bottom w:val="none" w:sz="0" w:space="0" w:color="auto"/>
        <w:right w:val="none" w:sz="0" w:space="0" w:color="auto"/>
      </w:divBdr>
    </w:div>
    <w:div w:id="124012583">
      <w:bodyDiv w:val="1"/>
      <w:marLeft w:val="0"/>
      <w:marRight w:val="0"/>
      <w:marTop w:val="0"/>
      <w:marBottom w:val="0"/>
      <w:divBdr>
        <w:top w:val="none" w:sz="0" w:space="0" w:color="auto"/>
        <w:left w:val="none" w:sz="0" w:space="0" w:color="auto"/>
        <w:bottom w:val="none" w:sz="0" w:space="0" w:color="auto"/>
        <w:right w:val="none" w:sz="0" w:space="0" w:color="auto"/>
      </w:divBdr>
    </w:div>
    <w:div w:id="131294350">
      <w:bodyDiv w:val="1"/>
      <w:marLeft w:val="0"/>
      <w:marRight w:val="0"/>
      <w:marTop w:val="0"/>
      <w:marBottom w:val="0"/>
      <w:divBdr>
        <w:top w:val="none" w:sz="0" w:space="0" w:color="auto"/>
        <w:left w:val="none" w:sz="0" w:space="0" w:color="auto"/>
        <w:bottom w:val="none" w:sz="0" w:space="0" w:color="auto"/>
        <w:right w:val="none" w:sz="0" w:space="0" w:color="auto"/>
      </w:divBdr>
    </w:div>
    <w:div w:id="138034656">
      <w:bodyDiv w:val="1"/>
      <w:marLeft w:val="0"/>
      <w:marRight w:val="0"/>
      <w:marTop w:val="0"/>
      <w:marBottom w:val="0"/>
      <w:divBdr>
        <w:top w:val="none" w:sz="0" w:space="0" w:color="auto"/>
        <w:left w:val="none" w:sz="0" w:space="0" w:color="auto"/>
        <w:bottom w:val="none" w:sz="0" w:space="0" w:color="auto"/>
        <w:right w:val="none" w:sz="0" w:space="0" w:color="auto"/>
      </w:divBdr>
    </w:div>
    <w:div w:id="142090764">
      <w:bodyDiv w:val="1"/>
      <w:marLeft w:val="0"/>
      <w:marRight w:val="0"/>
      <w:marTop w:val="0"/>
      <w:marBottom w:val="0"/>
      <w:divBdr>
        <w:top w:val="none" w:sz="0" w:space="0" w:color="auto"/>
        <w:left w:val="none" w:sz="0" w:space="0" w:color="auto"/>
        <w:bottom w:val="none" w:sz="0" w:space="0" w:color="auto"/>
        <w:right w:val="none" w:sz="0" w:space="0" w:color="auto"/>
      </w:divBdr>
    </w:div>
    <w:div w:id="144011888">
      <w:bodyDiv w:val="1"/>
      <w:marLeft w:val="0"/>
      <w:marRight w:val="0"/>
      <w:marTop w:val="0"/>
      <w:marBottom w:val="0"/>
      <w:divBdr>
        <w:top w:val="none" w:sz="0" w:space="0" w:color="auto"/>
        <w:left w:val="none" w:sz="0" w:space="0" w:color="auto"/>
        <w:bottom w:val="none" w:sz="0" w:space="0" w:color="auto"/>
        <w:right w:val="none" w:sz="0" w:space="0" w:color="auto"/>
      </w:divBdr>
    </w:div>
    <w:div w:id="148442327">
      <w:bodyDiv w:val="1"/>
      <w:marLeft w:val="0"/>
      <w:marRight w:val="0"/>
      <w:marTop w:val="0"/>
      <w:marBottom w:val="0"/>
      <w:divBdr>
        <w:top w:val="none" w:sz="0" w:space="0" w:color="auto"/>
        <w:left w:val="none" w:sz="0" w:space="0" w:color="auto"/>
        <w:bottom w:val="none" w:sz="0" w:space="0" w:color="auto"/>
        <w:right w:val="none" w:sz="0" w:space="0" w:color="auto"/>
      </w:divBdr>
    </w:div>
    <w:div w:id="157577354">
      <w:bodyDiv w:val="1"/>
      <w:marLeft w:val="0"/>
      <w:marRight w:val="0"/>
      <w:marTop w:val="0"/>
      <w:marBottom w:val="0"/>
      <w:divBdr>
        <w:top w:val="none" w:sz="0" w:space="0" w:color="auto"/>
        <w:left w:val="none" w:sz="0" w:space="0" w:color="auto"/>
        <w:bottom w:val="none" w:sz="0" w:space="0" w:color="auto"/>
        <w:right w:val="none" w:sz="0" w:space="0" w:color="auto"/>
      </w:divBdr>
    </w:div>
    <w:div w:id="172764766">
      <w:bodyDiv w:val="1"/>
      <w:marLeft w:val="0"/>
      <w:marRight w:val="0"/>
      <w:marTop w:val="0"/>
      <w:marBottom w:val="0"/>
      <w:divBdr>
        <w:top w:val="none" w:sz="0" w:space="0" w:color="auto"/>
        <w:left w:val="none" w:sz="0" w:space="0" w:color="auto"/>
        <w:bottom w:val="none" w:sz="0" w:space="0" w:color="auto"/>
        <w:right w:val="none" w:sz="0" w:space="0" w:color="auto"/>
      </w:divBdr>
    </w:div>
    <w:div w:id="182287190">
      <w:bodyDiv w:val="1"/>
      <w:marLeft w:val="0"/>
      <w:marRight w:val="0"/>
      <w:marTop w:val="0"/>
      <w:marBottom w:val="0"/>
      <w:divBdr>
        <w:top w:val="none" w:sz="0" w:space="0" w:color="auto"/>
        <w:left w:val="none" w:sz="0" w:space="0" w:color="auto"/>
        <w:bottom w:val="none" w:sz="0" w:space="0" w:color="auto"/>
        <w:right w:val="none" w:sz="0" w:space="0" w:color="auto"/>
      </w:divBdr>
    </w:div>
    <w:div w:id="188033498">
      <w:bodyDiv w:val="1"/>
      <w:marLeft w:val="0"/>
      <w:marRight w:val="0"/>
      <w:marTop w:val="0"/>
      <w:marBottom w:val="0"/>
      <w:divBdr>
        <w:top w:val="none" w:sz="0" w:space="0" w:color="auto"/>
        <w:left w:val="none" w:sz="0" w:space="0" w:color="auto"/>
        <w:bottom w:val="none" w:sz="0" w:space="0" w:color="auto"/>
        <w:right w:val="none" w:sz="0" w:space="0" w:color="auto"/>
      </w:divBdr>
    </w:div>
    <w:div w:id="198470700">
      <w:bodyDiv w:val="1"/>
      <w:marLeft w:val="0"/>
      <w:marRight w:val="0"/>
      <w:marTop w:val="0"/>
      <w:marBottom w:val="0"/>
      <w:divBdr>
        <w:top w:val="none" w:sz="0" w:space="0" w:color="auto"/>
        <w:left w:val="none" w:sz="0" w:space="0" w:color="auto"/>
        <w:bottom w:val="none" w:sz="0" w:space="0" w:color="auto"/>
        <w:right w:val="none" w:sz="0" w:space="0" w:color="auto"/>
      </w:divBdr>
    </w:div>
    <w:div w:id="205725322">
      <w:bodyDiv w:val="1"/>
      <w:marLeft w:val="0"/>
      <w:marRight w:val="0"/>
      <w:marTop w:val="0"/>
      <w:marBottom w:val="0"/>
      <w:divBdr>
        <w:top w:val="none" w:sz="0" w:space="0" w:color="auto"/>
        <w:left w:val="none" w:sz="0" w:space="0" w:color="auto"/>
        <w:bottom w:val="none" w:sz="0" w:space="0" w:color="auto"/>
        <w:right w:val="none" w:sz="0" w:space="0" w:color="auto"/>
      </w:divBdr>
    </w:div>
    <w:div w:id="206263879">
      <w:bodyDiv w:val="1"/>
      <w:marLeft w:val="0"/>
      <w:marRight w:val="0"/>
      <w:marTop w:val="0"/>
      <w:marBottom w:val="0"/>
      <w:divBdr>
        <w:top w:val="none" w:sz="0" w:space="0" w:color="auto"/>
        <w:left w:val="none" w:sz="0" w:space="0" w:color="auto"/>
        <w:bottom w:val="none" w:sz="0" w:space="0" w:color="auto"/>
        <w:right w:val="none" w:sz="0" w:space="0" w:color="auto"/>
      </w:divBdr>
    </w:div>
    <w:div w:id="207576028">
      <w:bodyDiv w:val="1"/>
      <w:marLeft w:val="0"/>
      <w:marRight w:val="0"/>
      <w:marTop w:val="0"/>
      <w:marBottom w:val="0"/>
      <w:divBdr>
        <w:top w:val="none" w:sz="0" w:space="0" w:color="auto"/>
        <w:left w:val="none" w:sz="0" w:space="0" w:color="auto"/>
        <w:bottom w:val="none" w:sz="0" w:space="0" w:color="auto"/>
        <w:right w:val="none" w:sz="0" w:space="0" w:color="auto"/>
      </w:divBdr>
    </w:div>
    <w:div w:id="207835684">
      <w:bodyDiv w:val="1"/>
      <w:marLeft w:val="0"/>
      <w:marRight w:val="0"/>
      <w:marTop w:val="0"/>
      <w:marBottom w:val="0"/>
      <w:divBdr>
        <w:top w:val="none" w:sz="0" w:space="0" w:color="auto"/>
        <w:left w:val="none" w:sz="0" w:space="0" w:color="auto"/>
        <w:bottom w:val="none" w:sz="0" w:space="0" w:color="auto"/>
        <w:right w:val="none" w:sz="0" w:space="0" w:color="auto"/>
      </w:divBdr>
    </w:div>
    <w:div w:id="217665196">
      <w:bodyDiv w:val="1"/>
      <w:marLeft w:val="0"/>
      <w:marRight w:val="0"/>
      <w:marTop w:val="0"/>
      <w:marBottom w:val="0"/>
      <w:divBdr>
        <w:top w:val="none" w:sz="0" w:space="0" w:color="auto"/>
        <w:left w:val="none" w:sz="0" w:space="0" w:color="auto"/>
        <w:bottom w:val="none" w:sz="0" w:space="0" w:color="auto"/>
        <w:right w:val="none" w:sz="0" w:space="0" w:color="auto"/>
      </w:divBdr>
    </w:div>
    <w:div w:id="218907281">
      <w:bodyDiv w:val="1"/>
      <w:marLeft w:val="0"/>
      <w:marRight w:val="0"/>
      <w:marTop w:val="0"/>
      <w:marBottom w:val="0"/>
      <w:divBdr>
        <w:top w:val="none" w:sz="0" w:space="0" w:color="auto"/>
        <w:left w:val="none" w:sz="0" w:space="0" w:color="auto"/>
        <w:bottom w:val="none" w:sz="0" w:space="0" w:color="auto"/>
        <w:right w:val="none" w:sz="0" w:space="0" w:color="auto"/>
      </w:divBdr>
    </w:div>
    <w:div w:id="222109644">
      <w:bodyDiv w:val="1"/>
      <w:marLeft w:val="0"/>
      <w:marRight w:val="0"/>
      <w:marTop w:val="0"/>
      <w:marBottom w:val="0"/>
      <w:divBdr>
        <w:top w:val="none" w:sz="0" w:space="0" w:color="auto"/>
        <w:left w:val="none" w:sz="0" w:space="0" w:color="auto"/>
        <w:bottom w:val="none" w:sz="0" w:space="0" w:color="auto"/>
        <w:right w:val="none" w:sz="0" w:space="0" w:color="auto"/>
      </w:divBdr>
    </w:div>
    <w:div w:id="231358299">
      <w:bodyDiv w:val="1"/>
      <w:marLeft w:val="0"/>
      <w:marRight w:val="0"/>
      <w:marTop w:val="0"/>
      <w:marBottom w:val="0"/>
      <w:divBdr>
        <w:top w:val="none" w:sz="0" w:space="0" w:color="auto"/>
        <w:left w:val="none" w:sz="0" w:space="0" w:color="auto"/>
        <w:bottom w:val="none" w:sz="0" w:space="0" w:color="auto"/>
        <w:right w:val="none" w:sz="0" w:space="0" w:color="auto"/>
      </w:divBdr>
    </w:div>
    <w:div w:id="234241373">
      <w:bodyDiv w:val="1"/>
      <w:marLeft w:val="0"/>
      <w:marRight w:val="0"/>
      <w:marTop w:val="0"/>
      <w:marBottom w:val="0"/>
      <w:divBdr>
        <w:top w:val="none" w:sz="0" w:space="0" w:color="auto"/>
        <w:left w:val="none" w:sz="0" w:space="0" w:color="auto"/>
        <w:bottom w:val="none" w:sz="0" w:space="0" w:color="auto"/>
        <w:right w:val="none" w:sz="0" w:space="0" w:color="auto"/>
      </w:divBdr>
    </w:div>
    <w:div w:id="241527284">
      <w:bodyDiv w:val="1"/>
      <w:marLeft w:val="0"/>
      <w:marRight w:val="0"/>
      <w:marTop w:val="0"/>
      <w:marBottom w:val="0"/>
      <w:divBdr>
        <w:top w:val="none" w:sz="0" w:space="0" w:color="auto"/>
        <w:left w:val="none" w:sz="0" w:space="0" w:color="auto"/>
        <w:bottom w:val="none" w:sz="0" w:space="0" w:color="auto"/>
        <w:right w:val="none" w:sz="0" w:space="0" w:color="auto"/>
      </w:divBdr>
    </w:div>
    <w:div w:id="253168180">
      <w:bodyDiv w:val="1"/>
      <w:marLeft w:val="0"/>
      <w:marRight w:val="0"/>
      <w:marTop w:val="0"/>
      <w:marBottom w:val="0"/>
      <w:divBdr>
        <w:top w:val="none" w:sz="0" w:space="0" w:color="auto"/>
        <w:left w:val="none" w:sz="0" w:space="0" w:color="auto"/>
        <w:bottom w:val="none" w:sz="0" w:space="0" w:color="auto"/>
        <w:right w:val="none" w:sz="0" w:space="0" w:color="auto"/>
      </w:divBdr>
    </w:div>
    <w:div w:id="266230573">
      <w:bodyDiv w:val="1"/>
      <w:marLeft w:val="0"/>
      <w:marRight w:val="0"/>
      <w:marTop w:val="0"/>
      <w:marBottom w:val="0"/>
      <w:divBdr>
        <w:top w:val="none" w:sz="0" w:space="0" w:color="auto"/>
        <w:left w:val="none" w:sz="0" w:space="0" w:color="auto"/>
        <w:bottom w:val="none" w:sz="0" w:space="0" w:color="auto"/>
        <w:right w:val="none" w:sz="0" w:space="0" w:color="auto"/>
      </w:divBdr>
    </w:div>
    <w:div w:id="268124325">
      <w:bodyDiv w:val="1"/>
      <w:marLeft w:val="0"/>
      <w:marRight w:val="0"/>
      <w:marTop w:val="0"/>
      <w:marBottom w:val="0"/>
      <w:divBdr>
        <w:top w:val="none" w:sz="0" w:space="0" w:color="auto"/>
        <w:left w:val="none" w:sz="0" w:space="0" w:color="auto"/>
        <w:bottom w:val="none" w:sz="0" w:space="0" w:color="auto"/>
        <w:right w:val="none" w:sz="0" w:space="0" w:color="auto"/>
      </w:divBdr>
    </w:div>
    <w:div w:id="271473600">
      <w:bodyDiv w:val="1"/>
      <w:marLeft w:val="0"/>
      <w:marRight w:val="0"/>
      <w:marTop w:val="0"/>
      <w:marBottom w:val="0"/>
      <w:divBdr>
        <w:top w:val="none" w:sz="0" w:space="0" w:color="auto"/>
        <w:left w:val="none" w:sz="0" w:space="0" w:color="auto"/>
        <w:bottom w:val="none" w:sz="0" w:space="0" w:color="auto"/>
        <w:right w:val="none" w:sz="0" w:space="0" w:color="auto"/>
      </w:divBdr>
    </w:div>
    <w:div w:id="284235269">
      <w:bodyDiv w:val="1"/>
      <w:marLeft w:val="0"/>
      <w:marRight w:val="0"/>
      <w:marTop w:val="0"/>
      <w:marBottom w:val="0"/>
      <w:divBdr>
        <w:top w:val="none" w:sz="0" w:space="0" w:color="auto"/>
        <w:left w:val="none" w:sz="0" w:space="0" w:color="auto"/>
        <w:bottom w:val="none" w:sz="0" w:space="0" w:color="auto"/>
        <w:right w:val="none" w:sz="0" w:space="0" w:color="auto"/>
      </w:divBdr>
    </w:div>
    <w:div w:id="292254250">
      <w:bodyDiv w:val="1"/>
      <w:marLeft w:val="0"/>
      <w:marRight w:val="0"/>
      <w:marTop w:val="0"/>
      <w:marBottom w:val="0"/>
      <w:divBdr>
        <w:top w:val="none" w:sz="0" w:space="0" w:color="auto"/>
        <w:left w:val="none" w:sz="0" w:space="0" w:color="auto"/>
        <w:bottom w:val="none" w:sz="0" w:space="0" w:color="auto"/>
        <w:right w:val="none" w:sz="0" w:space="0" w:color="auto"/>
      </w:divBdr>
    </w:div>
    <w:div w:id="295643539">
      <w:bodyDiv w:val="1"/>
      <w:marLeft w:val="0"/>
      <w:marRight w:val="0"/>
      <w:marTop w:val="0"/>
      <w:marBottom w:val="0"/>
      <w:divBdr>
        <w:top w:val="none" w:sz="0" w:space="0" w:color="auto"/>
        <w:left w:val="none" w:sz="0" w:space="0" w:color="auto"/>
        <w:bottom w:val="none" w:sz="0" w:space="0" w:color="auto"/>
        <w:right w:val="none" w:sz="0" w:space="0" w:color="auto"/>
      </w:divBdr>
    </w:div>
    <w:div w:id="296881802">
      <w:bodyDiv w:val="1"/>
      <w:marLeft w:val="0"/>
      <w:marRight w:val="0"/>
      <w:marTop w:val="0"/>
      <w:marBottom w:val="0"/>
      <w:divBdr>
        <w:top w:val="none" w:sz="0" w:space="0" w:color="auto"/>
        <w:left w:val="none" w:sz="0" w:space="0" w:color="auto"/>
        <w:bottom w:val="none" w:sz="0" w:space="0" w:color="auto"/>
        <w:right w:val="none" w:sz="0" w:space="0" w:color="auto"/>
      </w:divBdr>
    </w:div>
    <w:div w:id="302271569">
      <w:bodyDiv w:val="1"/>
      <w:marLeft w:val="0"/>
      <w:marRight w:val="0"/>
      <w:marTop w:val="0"/>
      <w:marBottom w:val="0"/>
      <w:divBdr>
        <w:top w:val="none" w:sz="0" w:space="0" w:color="auto"/>
        <w:left w:val="none" w:sz="0" w:space="0" w:color="auto"/>
        <w:bottom w:val="none" w:sz="0" w:space="0" w:color="auto"/>
        <w:right w:val="none" w:sz="0" w:space="0" w:color="auto"/>
      </w:divBdr>
    </w:div>
    <w:div w:id="311254851">
      <w:bodyDiv w:val="1"/>
      <w:marLeft w:val="0"/>
      <w:marRight w:val="0"/>
      <w:marTop w:val="0"/>
      <w:marBottom w:val="0"/>
      <w:divBdr>
        <w:top w:val="none" w:sz="0" w:space="0" w:color="auto"/>
        <w:left w:val="none" w:sz="0" w:space="0" w:color="auto"/>
        <w:bottom w:val="none" w:sz="0" w:space="0" w:color="auto"/>
        <w:right w:val="none" w:sz="0" w:space="0" w:color="auto"/>
      </w:divBdr>
    </w:div>
    <w:div w:id="335114457">
      <w:bodyDiv w:val="1"/>
      <w:marLeft w:val="0"/>
      <w:marRight w:val="0"/>
      <w:marTop w:val="0"/>
      <w:marBottom w:val="0"/>
      <w:divBdr>
        <w:top w:val="none" w:sz="0" w:space="0" w:color="auto"/>
        <w:left w:val="none" w:sz="0" w:space="0" w:color="auto"/>
        <w:bottom w:val="none" w:sz="0" w:space="0" w:color="auto"/>
        <w:right w:val="none" w:sz="0" w:space="0" w:color="auto"/>
      </w:divBdr>
    </w:div>
    <w:div w:id="338045911">
      <w:bodyDiv w:val="1"/>
      <w:marLeft w:val="0"/>
      <w:marRight w:val="0"/>
      <w:marTop w:val="0"/>
      <w:marBottom w:val="0"/>
      <w:divBdr>
        <w:top w:val="none" w:sz="0" w:space="0" w:color="auto"/>
        <w:left w:val="none" w:sz="0" w:space="0" w:color="auto"/>
        <w:bottom w:val="none" w:sz="0" w:space="0" w:color="auto"/>
        <w:right w:val="none" w:sz="0" w:space="0" w:color="auto"/>
      </w:divBdr>
    </w:div>
    <w:div w:id="339477592">
      <w:bodyDiv w:val="1"/>
      <w:marLeft w:val="0"/>
      <w:marRight w:val="0"/>
      <w:marTop w:val="0"/>
      <w:marBottom w:val="0"/>
      <w:divBdr>
        <w:top w:val="none" w:sz="0" w:space="0" w:color="auto"/>
        <w:left w:val="none" w:sz="0" w:space="0" w:color="auto"/>
        <w:bottom w:val="none" w:sz="0" w:space="0" w:color="auto"/>
        <w:right w:val="none" w:sz="0" w:space="0" w:color="auto"/>
      </w:divBdr>
    </w:div>
    <w:div w:id="340355791">
      <w:bodyDiv w:val="1"/>
      <w:marLeft w:val="0"/>
      <w:marRight w:val="0"/>
      <w:marTop w:val="0"/>
      <w:marBottom w:val="0"/>
      <w:divBdr>
        <w:top w:val="none" w:sz="0" w:space="0" w:color="auto"/>
        <w:left w:val="none" w:sz="0" w:space="0" w:color="auto"/>
        <w:bottom w:val="none" w:sz="0" w:space="0" w:color="auto"/>
        <w:right w:val="none" w:sz="0" w:space="0" w:color="auto"/>
      </w:divBdr>
    </w:div>
    <w:div w:id="342165691">
      <w:bodyDiv w:val="1"/>
      <w:marLeft w:val="0"/>
      <w:marRight w:val="0"/>
      <w:marTop w:val="0"/>
      <w:marBottom w:val="0"/>
      <w:divBdr>
        <w:top w:val="none" w:sz="0" w:space="0" w:color="auto"/>
        <w:left w:val="none" w:sz="0" w:space="0" w:color="auto"/>
        <w:bottom w:val="none" w:sz="0" w:space="0" w:color="auto"/>
        <w:right w:val="none" w:sz="0" w:space="0" w:color="auto"/>
      </w:divBdr>
    </w:div>
    <w:div w:id="344555016">
      <w:bodyDiv w:val="1"/>
      <w:marLeft w:val="0"/>
      <w:marRight w:val="0"/>
      <w:marTop w:val="0"/>
      <w:marBottom w:val="0"/>
      <w:divBdr>
        <w:top w:val="none" w:sz="0" w:space="0" w:color="auto"/>
        <w:left w:val="none" w:sz="0" w:space="0" w:color="auto"/>
        <w:bottom w:val="none" w:sz="0" w:space="0" w:color="auto"/>
        <w:right w:val="none" w:sz="0" w:space="0" w:color="auto"/>
      </w:divBdr>
    </w:div>
    <w:div w:id="354892935">
      <w:bodyDiv w:val="1"/>
      <w:marLeft w:val="0"/>
      <w:marRight w:val="0"/>
      <w:marTop w:val="0"/>
      <w:marBottom w:val="0"/>
      <w:divBdr>
        <w:top w:val="none" w:sz="0" w:space="0" w:color="auto"/>
        <w:left w:val="none" w:sz="0" w:space="0" w:color="auto"/>
        <w:bottom w:val="none" w:sz="0" w:space="0" w:color="auto"/>
        <w:right w:val="none" w:sz="0" w:space="0" w:color="auto"/>
      </w:divBdr>
    </w:div>
    <w:div w:id="361369139">
      <w:bodyDiv w:val="1"/>
      <w:marLeft w:val="0"/>
      <w:marRight w:val="0"/>
      <w:marTop w:val="0"/>
      <w:marBottom w:val="0"/>
      <w:divBdr>
        <w:top w:val="none" w:sz="0" w:space="0" w:color="auto"/>
        <w:left w:val="none" w:sz="0" w:space="0" w:color="auto"/>
        <w:bottom w:val="none" w:sz="0" w:space="0" w:color="auto"/>
        <w:right w:val="none" w:sz="0" w:space="0" w:color="auto"/>
      </w:divBdr>
    </w:div>
    <w:div w:id="368183501">
      <w:bodyDiv w:val="1"/>
      <w:marLeft w:val="0"/>
      <w:marRight w:val="0"/>
      <w:marTop w:val="0"/>
      <w:marBottom w:val="0"/>
      <w:divBdr>
        <w:top w:val="none" w:sz="0" w:space="0" w:color="auto"/>
        <w:left w:val="none" w:sz="0" w:space="0" w:color="auto"/>
        <w:bottom w:val="none" w:sz="0" w:space="0" w:color="auto"/>
        <w:right w:val="none" w:sz="0" w:space="0" w:color="auto"/>
      </w:divBdr>
    </w:div>
    <w:div w:id="370420064">
      <w:bodyDiv w:val="1"/>
      <w:marLeft w:val="0"/>
      <w:marRight w:val="0"/>
      <w:marTop w:val="0"/>
      <w:marBottom w:val="0"/>
      <w:divBdr>
        <w:top w:val="none" w:sz="0" w:space="0" w:color="auto"/>
        <w:left w:val="none" w:sz="0" w:space="0" w:color="auto"/>
        <w:bottom w:val="none" w:sz="0" w:space="0" w:color="auto"/>
        <w:right w:val="none" w:sz="0" w:space="0" w:color="auto"/>
      </w:divBdr>
    </w:div>
    <w:div w:id="371076488">
      <w:bodyDiv w:val="1"/>
      <w:marLeft w:val="0"/>
      <w:marRight w:val="0"/>
      <w:marTop w:val="0"/>
      <w:marBottom w:val="0"/>
      <w:divBdr>
        <w:top w:val="none" w:sz="0" w:space="0" w:color="auto"/>
        <w:left w:val="none" w:sz="0" w:space="0" w:color="auto"/>
        <w:bottom w:val="none" w:sz="0" w:space="0" w:color="auto"/>
        <w:right w:val="none" w:sz="0" w:space="0" w:color="auto"/>
      </w:divBdr>
    </w:div>
    <w:div w:id="373314962">
      <w:bodyDiv w:val="1"/>
      <w:marLeft w:val="0"/>
      <w:marRight w:val="0"/>
      <w:marTop w:val="0"/>
      <w:marBottom w:val="0"/>
      <w:divBdr>
        <w:top w:val="none" w:sz="0" w:space="0" w:color="auto"/>
        <w:left w:val="none" w:sz="0" w:space="0" w:color="auto"/>
        <w:bottom w:val="none" w:sz="0" w:space="0" w:color="auto"/>
        <w:right w:val="none" w:sz="0" w:space="0" w:color="auto"/>
      </w:divBdr>
    </w:div>
    <w:div w:id="379397997">
      <w:bodyDiv w:val="1"/>
      <w:marLeft w:val="0"/>
      <w:marRight w:val="0"/>
      <w:marTop w:val="0"/>
      <w:marBottom w:val="0"/>
      <w:divBdr>
        <w:top w:val="none" w:sz="0" w:space="0" w:color="auto"/>
        <w:left w:val="none" w:sz="0" w:space="0" w:color="auto"/>
        <w:bottom w:val="none" w:sz="0" w:space="0" w:color="auto"/>
        <w:right w:val="none" w:sz="0" w:space="0" w:color="auto"/>
      </w:divBdr>
    </w:div>
    <w:div w:id="394623384">
      <w:bodyDiv w:val="1"/>
      <w:marLeft w:val="0"/>
      <w:marRight w:val="0"/>
      <w:marTop w:val="0"/>
      <w:marBottom w:val="0"/>
      <w:divBdr>
        <w:top w:val="none" w:sz="0" w:space="0" w:color="auto"/>
        <w:left w:val="none" w:sz="0" w:space="0" w:color="auto"/>
        <w:bottom w:val="none" w:sz="0" w:space="0" w:color="auto"/>
        <w:right w:val="none" w:sz="0" w:space="0" w:color="auto"/>
      </w:divBdr>
    </w:div>
    <w:div w:id="399595448">
      <w:bodyDiv w:val="1"/>
      <w:marLeft w:val="0"/>
      <w:marRight w:val="0"/>
      <w:marTop w:val="0"/>
      <w:marBottom w:val="0"/>
      <w:divBdr>
        <w:top w:val="none" w:sz="0" w:space="0" w:color="auto"/>
        <w:left w:val="none" w:sz="0" w:space="0" w:color="auto"/>
        <w:bottom w:val="none" w:sz="0" w:space="0" w:color="auto"/>
        <w:right w:val="none" w:sz="0" w:space="0" w:color="auto"/>
      </w:divBdr>
    </w:div>
    <w:div w:id="406532980">
      <w:bodyDiv w:val="1"/>
      <w:marLeft w:val="0"/>
      <w:marRight w:val="0"/>
      <w:marTop w:val="0"/>
      <w:marBottom w:val="0"/>
      <w:divBdr>
        <w:top w:val="none" w:sz="0" w:space="0" w:color="auto"/>
        <w:left w:val="none" w:sz="0" w:space="0" w:color="auto"/>
        <w:bottom w:val="none" w:sz="0" w:space="0" w:color="auto"/>
        <w:right w:val="none" w:sz="0" w:space="0" w:color="auto"/>
      </w:divBdr>
    </w:div>
    <w:div w:id="412550091">
      <w:bodyDiv w:val="1"/>
      <w:marLeft w:val="0"/>
      <w:marRight w:val="0"/>
      <w:marTop w:val="0"/>
      <w:marBottom w:val="0"/>
      <w:divBdr>
        <w:top w:val="none" w:sz="0" w:space="0" w:color="auto"/>
        <w:left w:val="none" w:sz="0" w:space="0" w:color="auto"/>
        <w:bottom w:val="none" w:sz="0" w:space="0" w:color="auto"/>
        <w:right w:val="none" w:sz="0" w:space="0" w:color="auto"/>
      </w:divBdr>
    </w:div>
    <w:div w:id="413286412">
      <w:bodyDiv w:val="1"/>
      <w:marLeft w:val="0"/>
      <w:marRight w:val="0"/>
      <w:marTop w:val="0"/>
      <w:marBottom w:val="0"/>
      <w:divBdr>
        <w:top w:val="none" w:sz="0" w:space="0" w:color="auto"/>
        <w:left w:val="none" w:sz="0" w:space="0" w:color="auto"/>
        <w:bottom w:val="none" w:sz="0" w:space="0" w:color="auto"/>
        <w:right w:val="none" w:sz="0" w:space="0" w:color="auto"/>
      </w:divBdr>
    </w:div>
    <w:div w:id="417868396">
      <w:bodyDiv w:val="1"/>
      <w:marLeft w:val="0"/>
      <w:marRight w:val="0"/>
      <w:marTop w:val="0"/>
      <w:marBottom w:val="0"/>
      <w:divBdr>
        <w:top w:val="none" w:sz="0" w:space="0" w:color="auto"/>
        <w:left w:val="none" w:sz="0" w:space="0" w:color="auto"/>
        <w:bottom w:val="none" w:sz="0" w:space="0" w:color="auto"/>
        <w:right w:val="none" w:sz="0" w:space="0" w:color="auto"/>
      </w:divBdr>
    </w:div>
    <w:div w:id="418215436">
      <w:bodyDiv w:val="1"/>
      <w:marLeft w:val="0"/>
      <w:marRight w:val="0"/>
      <w:marTop w:val="0"/>
      <w:marBottom w:val="0"/>
      <w:divBdr>
        <w:top w:val="none" w:sz="0" w:space="0" w:color="auto"/>
        <w:left w:val="none" w:sz="0" w:space="0" w:color="auto"/>
        <w:bottom w:val="none" w:sz="0" w:space="0" w:color="auto"/>
        <w:right w:val="none" w:sz="0" w:space="0" w:color="auto"/>
      </w:divBdr>
    </w:div>
    <w:div w:id="424114014">
      <w:bodyDiv w:val="1"/>
      <w:marLeft w:val="0"/>
      <w:marRight w:val="0"/>
      <w:marTop w:val="0"/>
      <w:marBottom w:val="0"/>
      <w:divBdr>
        <w:top w:val="none" w:sz="0" w:space="0" w:color="auto"/>
        <w:left w:val="none" w:sz="0" w:space="0" w:color="auto"/>
        <w:bottom w:val="none" w:sz="0" w:space="0" w:color="auto"/>
        <w:right w:val="none" w:sz="0" w:space="0" w:color="auto"/>
      </w:divBdr>
    </w:div>
    <w:div w:id="448790647">
      <w:bodyDiv w:val="1"/>
      <w:marLeft w:val="0"/>
      <w:marRight w:val="0"/>
      <w:marTop w:val="0"/>
      <w:marBottom w:val="0"/>
      <w:divBdr>
        <w:top w:val="none" w:sz="0" w:space="0" w:color="auto"/>
        <w:left w:val="none" w:sz="0" w:space="0" w:color="auto"/>
        <w:bottom w:val="none" w:sz="0" w:space="0" w:color="auto"/>
        <w:right w:val="none" w:sz="0" w:space="0" w:color="auto"/>
      </w:divBdr>
    </w:div>
    <w:div w:id="452406572">
      <w:bodyDiv w:val="1"/>
      <w:marLeft w:val="0"/>
      <w:marRight w:val="0"/>
      <w:marTop w:val="0"/>
      <w:marBottom w:val="0"/>
      <w:divBdr>
        <w:top w:val="none" w:sz="0" w:space="0" w:color="auto"/>
        <w:left w:val="none" w:sz="0" w:space="0" w:color="auto"/>
        <w:bottom w:val="none" w:sz="0" w:space="0" w:color="auto"/>
        <w:right w:val="none" w:sz="0" w:space="0" w:color="auto"/>
      </w:divBdr>
    </w:div>
    <w:div w:id="459684909">
      <w:bodyDiv w:val="1"/>
      <w:marLeft w:val="0"/>
      <w:marRight w:val="0"/>
      <w:marTop w:val="0"/>
      <w:marBottom w:val="0"/>
      <w:divBdr>
        <w:top w:val="none" w:sz="0" w:space="0" w:color="auto"/>
        <w:left w:val="none" w:sz="0" w:space="0" w:color="auto"/>
        <w:bottom w:val="none" w:sz="0" w:space="0" w:color="auto"/>
        <w:right w:val="none" w:sz="0" w:space="0" w:color="auto"/>
      </w:divBdr>
    </w:div>
    <w:div w:id="466627190">
      <w:bodyDiv w:val="1"/>
      <w:marLeft w:val="0"/>
      <w:marRight w:val="0"/>
      <w:marTop w:val="0"/>
      <w:marBottom w:val="0"/>
      <w:divBdr>
        <w:top w:val="none" w:sz="0" w:space="0" w:color="auto"/>
        <w:left w:val="none" w:sz="0" w:space="0" w:color="auto"/>
        <w:bottom w:val="none" w:sz="0" w:space="0" w:color="auto"/>
        <w:right w:val="none" w:sz="0" w:space="0" w:color="auto"/>
      </w:divBdr>
    </w:div>
    <w:div w:id="486286541">
      <w:bodyDiv w:val="1"/>
      <w:marLeft w:val="0"/>
      <w:marRight w:val="0"/>
      <w:marTop w:val="0"/>
      <w:marBottom w:val="0"/>
      <w:divBdr>
        <w:top w:val="none" w:sz="0" w:space="0" w:color="auto"/>
        <w:left w:val="none" w:sz="0" w:space="0" w:color="auto"/>
        <w:bottom w:val="none" w:sz="0" w:space="0" w:color="auto"/>
        <w:right w:val="none" w:sz="0" w:space="0" w:color="auto"/>
      </w:divBdr>
    </w:div>
    <w:div w:id="488597612">
      <w:bodyDiv w:val="1"/>
      <w:marLeft w:val="0"/>
      <w:marRight w:val="0"/>
      <w:marTop w:val="0"/>
      <w:marBottom w:val="0"/>
      <w:divBdr>
        <w:top w:val="none" w:sz="0" w:space="0" w:color="auto"/>
        <w:left w:val="none" w:sz="0" w:space="0" w:color="auto"/>
        <w:bottom w:val="none" w:sz="0" w:space="0" w:color="auto"/>
        <w:right w:val="none" w:sz="0" w:space="0" w:color="auto"/>
      </w:divBdr>
    </w:div>
    <w:div w:id="489365885">
      <w:bodyDiv w:val="1"/>
      <w:marLeft w:val="0"/>
      <w:marRight w:val="0"/>
      <w:marTop w:val="0"/>
      <w:marBottom w:val="0"/>
      <w:divBdr>
        <w:top w:val="none" w:sz="0" w:space="0" w:color="auto"/>
        <w:left w:val="none" w:sz="0" w:space="0" w:color="auto"/>
        <w:bottom w:val="none" w:sz="0" w:space="0" w:color="auto"/>
        <w:right w:val="none" w:sz="0" w:space="0" w:color="auto"/>
      </w:divBdr>
    </w:div>
    <w:div w:id="490488710">
      <w:bodyDiv w:val="1"/>
      <w:marLeft w:val="0"/>
      <w:marRight w:val="0"/>
      <w:marTop w:val="0"/>
      <w:marBottom w:val="0"/>
      <w:divBdr>
        <w:top w:val="none" w:sz="0" w:space="0" w:color="auto"/>
        <w:left w:val="none" w:sz="0" w:space="0" w:color="auto"/>
        <w:bottom w:val="none" w:sz="0" w:space="0" w:color="auto"/>
        <w:right w:val="none" w:sz="0" w:space="0" w:color="auto"/>
      </w:divBdr>
    </w:div>
    <w:div w:id="495920355">
      <w:bodyDiv w:val="1"/>
      <w:marLeft w:val="0"/>
      <w:marRight w:val="0"/>
      <w:marTop w:val="0"/>
      <w:marBottom w:val="0"/>
      <w:divBdr>
        <w:top w:val="none" w:sz="0" w:space="0" w:color="auto"/>
        <w:left w:val="none" w:sz="0" w:space="0" w:color="auto"/>
        <w:bottom w:val="none" w:sz="0" w:space="0" w:color="auto"/>
        <w:right w:val="none" w:sz="0" w:space="0" w:color="auto"/>
      </w:divBdr>
    </w:div>
    <w:div w:id="502093029">
      <w:bodyDiv w:val="1"/>
      <w:marLeft w:val="0"/>
      <w:marRight w:val="0"/>
      <w:marTop w:val="0"/>
      <w:marBottom w:val="0"/>
      <w:divBdr>
        <w:top w:val="none" w:sz="0" w:space="0" w:color="auto"/>
        <w:left w:val="none" w:sz="0" w:space="0" w:color="auto"/>
        <w:bottom w:val="none" w:sz="0" w:space="0" w:color="auto"/>
        <w:right w:val="none" w:sz="0" w:space="0" w:color="auto"/>
      </w:divBdr>
    </w:div>
    <w:div w:id="520440840">
      <w:bodyDiv w:val="1"/>
      <w:marLeft w:val="0"/>
      <w:marRight w:val="0"/>
      <w:marTop w:val="0"/>
      <w:marBottom w:val="0"/>
      <w:divBdr>
        <w:top w:val="none" w:sz="0" w:space="0" w:color="auto"/>
        <w:left w:val="none" w:sz="0" w:space="0" w:color="auto"/>
        <w:bottom w:val="none" w:sz="0" w:space="0" w:color="auto"/>
        <w:right w:val="none" w:sz="0" w:space="0" w:color="auto"/>
      </w:divBdr>
    </w:div>
    <w:div w:id="522210189">
      <w:bodyDiv w:val="1"/>
      <w:marLeft w:val="0"/>
      <w:marRight w:val="0"/>
      <w:marTop w:val="0"/>
      <w:marBottom w:val="0"/>
      <w:divBdr>
        <w:top w:val="none" w:sz="0" w:space="0" w:color="auto"/>
        <w:left w:val="none" w:sz="0" w:space="0" w:color="auto"/>
        <w:bottom w:val="none" w:sz="0" w:space="0" w:color="auto"/>
        <w:right w:val="none" w:sz="0" w:space="0" w:color="auto"/>
      </w:divBdr>
    </w:div>
    <w:div w:id="522788775">
      <w:bodyDiv w:val="1"/>
      <w:marLeft w:val="0"/>
      <w:marRight w:val="0"/>
      <w:marTop w:val="0"/>
      <w:marBottom w:val="0"/>
      <w:divBdr>
        <w:top w:val="none" w:sz="0" w:space="0" w:color="auto"/>
        <w:left w:val="none" w:sz="0" w:space="0" w:color="auto"/>
        <w:bottom w:val="none" w:sz="0" w:space="0" w:color="auto"/>
        <w:right w:val="none" w:sz="0" w:space="0" w:color="auto"/>
      </w:divBdr>
    </w:div>
    <w:div w:id="531189554">
      <w:bodyDiv w:val="1"/>
      <w:marLeft w:val="0"/>
      <w:marRight w:val="0"/>
      <w:marTop w:val="0"/>
      <w:marBottom w:val="0"/>
      <w:divBdr>
        <w:top w:val="none" w:sz="0" w:space="0" w:color="auto"/>
        <w:left w:val="none" w:sz="0" w:space="0" w:color="auto"/>
        <w:bottom w:val="none" w:sz="0" w:space="0" w:color="auto"/>
        <w:right w:val="none" w:sz="0" w:space="0" w:color="auto"/>
      </w:divBdr>
    </w:div>
    <w:div w:id="565411352">
      <w:bodyDiv w:val="1"/>
      <w:marLeft w:val="0"/>
      <w:marRight w:val="0"/>
      <w:marTop w:val="0"/>
      <w:marBottom w:val="0"/>
      <w:divBdr>
        <w:top w:val="none" w:sz="0" w:space="0" w:color="auto"/>
        <w:left w:val="none" w:sz="0" w:space="0" w:color="auto"/>
        <w:bottom w:val="none" w:sz="0" w:space="0" w:color="auto"/>
        <w:right w:val="none" w:sz="0" w:space="0" w:color="auto"/>
      </w:divBdr>
    </w:div>
    <w:div w:id="565841554">
      <w:bodyDiv w:val="1"/>
      <w:marLeft w:val="0"/>
      <w:marRight w:val="0"/>
      <w:marTop w:val="0"/>
      <w:marBottom w:val="0"/>
      <w:divBdr>
        <w:top w:val="none" w:sz="0" w:space="0" w:color="auto"/>
        <w:left w:val="none" w:sz="0" w:space="0" w:color="auto"/>
        <w:bottom w:val="none" w:sz="0" w:space="0" w:color="auto"/>
        <w:right w:val="none" w:sz="0" w:space="0" w:color="auto"/>
      </w:divBdr>
    </w:div>
    <w:div w:id="569733370">
      <w:bodyDiv w:val="1"/>
      <w:marLeft w:val="0"/>
      <w:marRight w:val="0"/>
      <w:marTop w:val="0"/>
      <w:marBottom w:val="0"/>
      <w:divBdr>
        <w:top w:val="none" w:sz="0" w:space="0" w:color="auto"/>
        <w:left w:val="none" w:sz="0" w:space="0" w:color="auto"/>
        <w:bottom w:val="none" w:sz="0" w:space="0" w:color="auto"/>
        <w:right w:val="none" w:sz="0" w:space="0" w:color="auto"/>
      </w:divBdr>
    </w:div>
    <w:div w:id="572589217">
      <w:bodyDiv w:val="1"/>
      <w:marLeft w:val="0"/>
      <w:marRight w:val="0"/>
      <w:marTop w:val="0"/>
      <w:marBottom w:val="0"/>
      <w:divBdr>
        <w:top w:val="none" w:sz="0" w:space="0" w:color="auto"/>
        <w:left w:val="none" w:sz="0" w:space="0" w:color="auto"/>
        <w:bottom w:val="none" w:sz="0" w:space="0" w:color="auto"/>
        <w:right w:val="none" w:sz="0" w:space="0" w:color="auto"/>
      </w:divBdr>
    </w:div>
    <w:div w:id="572735830">
      <w:bodyDiv w:val="1"/>
      <w:marLeft w:val="0"/>
      <w:marRight w:val="0"/>
      <w:marTop w:val="0"/>
      <w:marBottom w:val="0"/>
      <w:divBdr>
        <w:top w:val="none" w:sz="0" w:space="0" w:color="auto"/>
        <w:left w:val="none" w:sz="0" w:space="0" w:color="auto"/>
        <w:bottom w:val="none" w:sz="0" w:space="0" w:color="auto"/>
        <w:right w:val="none" w:sz="0" w:space="0" w:color="auto"/>
      </w:divBdr>
    </w:div>
    <w:div w:id="576011421">
      <w:bodyDiv w:val="1"/>
      <w:marLeft w:val="0"/>
      <w:marRight w:val="0"/>
      <w:marTop w:val="0"/>
      <w:marBottom w:val="0"/>
      <w:divBdr>
        <w:top w:val="none" w:sz="0" w:space="0" w:color="auto"/>
        <w:left w:val="none" w:sz="0" w:space="0" w:color="auto"/>
        <w:bottom w:val="none" w:sz="0" w:space="0" w:color="auto"/>
        <w:right w:val="none" w:sz="0" w:space="0" w:color="auto"/>
      </w:divBdr>
    </w:div>
    <w:div w:id="578710601">
      <w:bodyDiv w:val="1"/>
      <w:marLeft w:val="0"/>
      <w:marRight w:val="0"/>
      <w:marTop w:val="0"/>
      <w:marBottom w:val="0"/>
      <w:divBdr>
        <w:top w:val="none" w:sz="0" w:space="0" w:color="auto"/>
        <w:left w:val="none" w:sz="0" w:space="0" w:color="auto"/>
        <w:bottom w:val="none" w:sz="0" w:space="0" w:color="auto"/>
        <w:right w:val="none" w:sz="0" w:space="0" w:color="auto"/>
      </w:divBdr>
    </w:div>
    <w:div w:id="584265371">
      <w:bodyDiv w:val="1"/>
      <w:marLeft w:val="0"/>
      <w:marRight w:val="0"/>
      <w:marTop w:val="0"/>
      <w:marBottom w:val="0"/>
      <w:divBdr>
        <w:top w:val="none" w:sz="0" w:space="0" w:color="auto"/>
        <w:left w:val="none" w:sz="0" w:space="0" w:color="auto"/>
        <w:bottom w:val="none" w:sz="0" w:space="0" w:color="auto"/>
        <w:right w:val="none" w:sz="0" w:space="0" w:color="auto"/>
      </w:divBdr>
    </w:div>
    <w:div w:id="585648525">
      <w:bodyDiv w:val="1"/>
      <w:marLeft w:val="0"/>
      <w:marRight w:val="0"/>
      <w:marTop w:val="0"/>
      <w:marBottom w:val="0"/>
      <w:divBdr>
        <w:top w:val="none" w:sz="0" w:space="0" w:color="auto"/>
        <w:left w:val="none" w:sz="0" w:space="0" w:color="auto"/>
        <w:bottom w:val="none" w:sz="0" w:space="0" w:color="auto"/>
        <w:right w:val="none" w:sz="0" w:space="0" w:color="auto"/>
      </w:divBdr>
    </w:div>
    <w:div w:id="586958933">
      <w:bodyDiv w:val="1"/>
      <w:marLeft w:val="0"/>
      <w:marRight w:val="0"/>
      <w:marTop w:val="0"/>
      <w:marBottom w:val="0"/>
      <w:divBdr>
        <w:top w:val="none" w:sz="0" w:space="0" w:color="auto"/>
        <w:left w:val="none" w:sz="0" w:space="0" w:color="auto"/>
        <w:bottom w:val="none" w:sz="0" w:space="0" w:color="auto"/>
        <w:right w:val="none" w:sz="0" w:space="0" w:color="auto"/>
      </w:divBdr>
    </w:div>
    <w:div w:id="587277885">
      <w:bodyDiv w:val="1"/>
      <w:marLeft w:val="0"/>
      <w:marRight w:val="0"/>
      <w:marTop w:val="0"/>
      <w:marBottom w:val="0"/>
      <w:divBdr>
        <w:top w:val="none" w:sz="0" w:space="0" w:color="auto"/>
        <w:left w:val="none" w:sz="0" w:space="0" w:color="auto"/>
        <w:bottom w:val="none" w:sz="0" w:space="0" w:color="auto"/>
        <w:right w:val="none" w:sz="0" w:space="0" w:color="auto"/>
      </w:divBdr>
    </w:div>
    <w:div w:id="596645243">
      <w:bodyDiv w:val="1"/>
      <w:marLeft w:val="0"/>
      <w:marRight w:val="0"/>
      <w:marTop w:val="0"/>
      <w:marBottom w:val="0"/>
      <w:divBdr>
        <w:top w:val="none" w:sz="0" w:space="0" w:color="auto"/>
        <w:left w:val="none" w:sz="0" w:space="0" w:color="auto"/>
        <w:bottom w:val="none" w:sz="0" w:space="0" w:color="auto"/>
        <w:right w:val="none" w:sz="0" w:space="0" w:color="auto"/>
      </w:divBdr>
    </w:div>
    <w:div w:id="600837214">
      <w:bodyDiv w:val="1"/>
      <w:marLeft w:val="0"/>
      <w:marRight w:val="0"/>
      <w:marTop w:val="0"/>
      <w:marBottom w:val="0"/>
      <w:divBdr>
        <w:top w:val="none" w:sz="0" w:space="0" w:color="auto"/>
        <w:left w:val="none" w:sz="0" w:space="0" w:color="auto"/>
        <w:bottom w:val="none" w:sz="0" w:space="0" w:color="auto"/>
        <w:right w:val="none" w:sz="0" w:space="0" w:color="auto"/>
      </w:divBdr>
      <w:divsChild>
        <w:div w:id="1319114631">
          <w:marLeft w:val="0"/>
          <w:marRight w:val="0"/>
          <w:marTop w:val="0"/>
          <w:marBottom w:val="0"/>
          <w:divBdr>
            <w:top w:val="none" w:sz="0" w:space="0" w:color="auto"/>
            <w:left w:val="none" w:sz="0" w:space="0" w:color="auto"/>
            <w:bottom w:val="none" w:sz="0" w:space="0" w:color="auto"/>
            <w:right w:val="none" w:sz="0" w:space="0" w:color="auto"/>
          </w:divBdr>
          <w:divsChild>
            <w:div w:id="216743902">
              <w:marLeft w:val="0"/>
              <w:marRight w:val="0"/>
              <w:marTop w:val="0"/>
              <w:marBottom w:val="0"/>
              <w:divBdr>
                <w:top w:val="none" w:sz="0" w:space="0" w:color="auto"/>
                <w:left w:val="none" w:sz="0" w:space="0" w:color="auto"/>
                <w:bottom w:val="none" w:sz="0" w:space="0" w:color="auto"/>
                <w:right w:val="none" w:sz="0" w:space="0" w:color="auto"/>
              </w:divBdr>
              <w:divsChild>
                <w:div w:id="789322964">
                  <w:marLeft w:val="0"/>
                  <w:marRight w:val="0"/>
                  <w:marTop w:val="0"/>
                  <w:marBottom w:val="0"/>
                  <w:divBdr>
                    <w:top w:val="none" w:sz="0" w:space="0" w:color="auto"/>
                    <w:left w:val="none" w:sz="0" w:space="0" w:color="auto"/>
                    <w:bottom w:val="none" w:sz="0" w:space="0" w:color="auto"/>
                    <w:right w:val="none" w:sz="0" w:space="0" w:color="auto"/>
                  </w:divBdr>
                  <w:divsChild>
                    <w:div w:id="1864703960">
                      <w:marLeft w:val="0"/>
                      <w:marRight w:val="0"/>
                      <w:marTop w:val="0"/>
                      <w:marBottom w:val="0"/>
                      <w:divBdr>
                        <w:top w:val="none" w:sz="0" w:space="0" w:color="auto"/>
                        <w:left w:val="none" w:sz="0" w:space="0" w:color="auto"/>
                        <w:bottom w:val="none" w:sz="0" w:space="0" w:color="auto"/>
                        <w:right w:val="none" w:sz="0" w:space="0" w:color="auto"/>
                      </w:divBdr>
                      <w:divsChild>
                        <w:div w:id="617958291">
                          <w:marLeft w:val="0"/>
                          <w:marRight w:val="0"/>
                          <w:marTop w:val="0"/>
                          <w:marBottom w:val="0"/>
                          <w:divBdr>
                            <w:top w:val="none" w:sz="0" w:space="0" w:color="auto"/>
                            <w:left w:val="none" w:sz="0" w:space="0" w:color="auto"/>
                            <w:bottom w:val="none" w:sz="0" w:space="0" w:color="auto"/>
                            <w:right w:val="none" w:sz="0" w:space="0" w:color="auto"/>
                          </w:divBdr>
                          <w:divsChild>
                            <w:div w:id="36393053">
                              <w:marLeft w:val="0"/>
                              <w:marRight w:val="0"/>
                              <w:marTop w:val="0"/>
                              <w:marBottom w:val="0"/>
                              <w:divBdr>
                                <w:top w:val="none" w:sz="0" w:space="0" w:color="auto"/>
                                <w:left w:val="none" w:sz="0" w:space="0" w:color="auto"/>
                                <w:bottom w:val="none" w:sz="0" w:space="0" w:color="auto"/>
                                <w:right w:val="none" w:sz="0" w:space="0" w:color="auto"/>
                              </w:divBdr>
                              <w:divsChild>
                                <w:div w:id="137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258231">
      <w:bodyDiv w:val="1"/>
      <w:marLeft w:val="0"/>
      <w:marRight w:val="0"/>
      <w:marTop w:val="0"/>
      <w:marBottom w:val="0"/>
      <w:divBdr>
        <w:top w:val="none" w:sz="0" w:space="0" w:color="auto"/>
        <w:left w:val="none" w:sz="0" w:space="0" w:color="auto"/>
        <w:bottom w:val="none" w:sz="0" w:space="0" w:color="auto"/>
        <w:right w:val="none" w:sz="0" w:space="0" w:color="auto"/>
      </w:divBdr>
    </w:div>
    <w:div w:id="605307794">
      <w:bodyDiv w:val="1"/>
      <w:marLeft w:val="0"/>
      <w:marRight w:val="0"/>
      <w:marTop w:val="0"/>
      <w:marBottom w:val="0"/>
      <w:divBdr>
        <w:top w:val="none" w:sz="0" w:space="0" w:color="auto"/>
        <w:left w:val="none" w:sz="0" w:space="0" w:color="auto"/>
        <w:bottom w:val="none" w:sz="0" w:space="0" w:color="auto"/>
        <w:right w:val="none" w:sz="0" w:space="0" w:color="auto"/>
      </w:divBdr>
    </w:div>
    <w:div w:id="611086110">
      <w:bodyDiv w:val="1"/>
      <w:marLeft w:val="0"/>
      <w:marRight w:val="0"/>
      <w:marTop w:val="0"/>
      <w:marBottom w:val="0"/>
      <w:divBdr>
        <w:top w:val="none" w:sz="0" w:space="0" w:color="auto"/>
        <w:left w:val="none" w:sz="0" w:space="0" w:color="auto"/>
        <w:bottom w:val="none" w:sz="0" w:space="0" w:color="auto"/>
        <w:right w:val="none" w:sz="0" w:space="0" w:color="auto"/>
      </w:divBdr>
    </w:div>
    <w:div w:id="613170620">
      <w:bodyDiv w:val="1"/>
      <w:marLeft w:val="0"/>
      <w:marRight w:val="0"/>
      <w:marTop w:val="0"/>
      <w:marBottom w:val="0"/>
      <w:divBdr>
        <w:top w:val="none" w:sz="0" w:space="0" w:color="auto"/>
        <w:left w:val="none" w:sz="0" w:space="0" w:color="auto"/>
        <w:bottom w:val="none" w:sz="0" w:space="0" w:color="auto"/>
        <w:right w:val="none" w:sz="0" w:space="0" w:color="auto"/>
      </w:divBdr>
    </w:div>
    <w:div w:id="614950479">
      <w:bodyDiv w:val="1"/>
      <w:marLeft w:val="0"/>
      <w:marRight w:val="0"/>
      <w:marTop w:val="0"/>
      <w:marBottom w:val="0"/>
      <w:divBdr>
        <w:top w:val="none" w:sz="0" w:space="0" w:color="auto"/>
        <w:left w:val="none" w:sz="0" w:space="0" w:color="auto"/>
        <w:bottom w:val="none" w:sz="0" w:space="0" w:color="auto"/>
        <w:right w:val="none" w:sz="0" w:space="0" w:color="auto"/>
      </w:divBdr>
    </w:div>
    <w:div w:id="617564978">
      <w:bodyDiv w:val="1"/>
      <w:marLeft w:val="0"/>
      <w:marRight w:val="0"/>
      <w:marTop w:val="0"/>
      <w:marBottom w:val="0"/>
      <w:divBdr>
        <w:top w:val="none" w:sz="0" w:space="0" w:color="auto"/>
        <w:left w:val="none" w:sz="0" w:space="0" w:color="auto"/>
        <w:bottom w:val="none" w:sz="0" w:space="0" w:color="auto"/>
        <w:right w:val="none" w:sz="0" w:space="0" w:color="auto"/>
      </w:divBdr>
    </w:div>
    <w:div w:id="620067618">
      <w:bodyDiv w:val="1"/>
      <w:marLeft w:val="0"/>
      <w:marRight w:val="0"/>
      <w:marTop w:val="0"/>
      <w:marBottom w:val="0"/>
      <w:divBdr>
        <w:top w:val="none" w:sz="0" w:space="0" w:color="auto"/>
        <w:left w:val="none" w:sz="0" w:space="0" w:color="auto"/>
        <w:bottom w:val="none" w:sz="0" w:space="0" w:color="auto"/>
        <w:right w:val="none" w:sz="0" w:space="0" w:color="auto"/>
      </w:divBdr>
    </w:div>
    <w:div w:id="631985192">
      <w:bodyDiv w:val="1"/>
      <w:marLeft w:val="0"/>
      <w:marRight w:val="0"/>
      <w:marTop w:val="0"/>
      <w:marBottom w:val="0"/>
      <w:divBdr>
        <w:top w:val="none" w:sz="0" w:space="0" w:color="auto"/>
        <w:left w:val="none" w:sz="0" w:space="0" w:color="auto"/>
        <w:bottom w:val="none" w:sz="0" w:space="0" w:color="auto"/>
        <w:right w:val="none" w:sz="0" w:space="0" w:color="auto"/>
      </w:divBdr>
    </w:div>
    <w:div w:id="634601075">
      <w:bodyDiv w:val="1"/>
      <w:marLeft w:val="0"/>
      <w:marRight w:val="0"/>
      <w:marTop w:val="0"/>
      <w:marBottom w:val="0"/>
      <w:divBdr>
        <w:top w:val="none" w:sz="0" w:space="0" w:color="auto"/>
        <w:left w:val="none" w:sz="0" w:space="0" w:color="auto"/>
        <w:bottom w:val="none" w:sz="0" w:space="0" w:color="auto"/>
        <w:right w:val="none" w:sz="0" w:space="0" w:color="auto"/>
      </w:divBdr>
    </w:div>
    <w:div w:id="635719455">
      <w:bodyDiv w:val="1"/>
      <w:marLeft w:val="0"/>
      <w:marRight w:val="0"/>
      <w:marTop w:val="0"/>
      <w:marBottom w:val="0"/>
      <w:divBdr>
        <w:top w:val="none" w:sz="0" w:space="0" w:color="auto"/>
        <w:left w:val="none" w:sz="0" w:space="0" w:color="auto"/>
        <w:bottom w:val="none" w:sz="0" w:space="0" w:color="auto"/>
        <w:right w:val="none" w:sz="0" w:space="0" w:color="auto"/>
      </w:divBdr>
    </w:div>
    <w:div w:id="655033564">
      <w:bodyDiv w:val="1"/>
      <w:marLeft w:val="0"/>
      <w:marRight w:val="0"/>
      <w:marTop w:val="0"/>
      <w:marBottom w:val="0"/>
      <w:divBdr>
        <w:top w:val="none" w:sz="0" w:space="0" w:color="auto"/>
        <w:left w:val="none" w:sz="0" w:space="0" w:color="auto"/>
        <w:bottom w:val="none" w:sz="0" w:space="0" w:color="auto"/>
        <w:right w:val="none" w:sz="0" w:space="0" w:color="auto"/>
      </w:divBdr>
    </w:div>
    <w:div w:id="655256564">
      <w:bodyDiv w:val="1"/>
      <w:marLeft w:val="0"/>
      <w:marRight w:val="0"/>
      <w:marTop w:val="0"/>
      <w:marBottom w:val="0"/>
      <w:divBdr>
        <w:top w:val="none" w:sz="0" w:space="0" w:color="auto"/>
        <w:left w:val="none" w:sz="0" w:space="0" w:color="auto"/>
        <w:bottom w:val="none" w:sz="0" w:space="0" w:color="auto"/>
        <w:right w:val="none" w:sz="0" w:space="0" w:color="auto"/>
      </w:divBdr>
    </w:div>
    <w:div w:id="655842409">
      <w:bodyDiv w:val="1"/>
      <w:marLeft w:val="0"/>
      <w:marRight w:val="0"/>
      <w:marTop w:val="0"/>
      <w:marBottom w:val="0"/>
      <w:divBdr>
        <w:top w:val="none" w:sz="0" w:space="0" w:color="auto"/>
        <w:left w:val="none" w:sz="0" w:space="0" w:color="auto"/>
        <w:bottom w:val="none" w:sz="0" w:space="0" w:color="auto"/>
        <w:right w:val="none" w:sz="0" w:space="0" w:color="auto"/>
      </w:divBdr>
    </w:div>
    <w:div w:id="664476252">
      <w:bodyDiv w:val="1"/>
      <w:marLeft w:val="0"/>
      <w:marRight w:val="0"/>
      <w:marTop w:val="0"/>
      <w:marBottom w:val="0"/>
      <w:divBdr>
        <w:top w:val="none" w:sz="0" w:space="0" w:color="auto"/>
        <w:left w:val="none" w:sz="0" w:space="0" w:color="auto"/>
        <w:bottom w:val="none" w:sz="0" w:space="0" w:color="auto"/>
        <w:right w:val="none" w:sz="0" w:space="0" w:color="auto"/>
      </w:divBdr>
    </w:div>
    <w:div w:id="665398574">
      <w:bodyDiv w:val="1"/>
      <w:marLeft w:val="0"/>
      <w:marRight w:val="0"/>
      <w:marTop w:val="0"/>
      <w:marBottom w:val="0"/>
      <w:divBdr>
        <w:top w:val="none" w:sz="0" w:space="0" w:color="auto"/>
        <w:left w:val="none" w:sz="0" w:space="0" w:color="auto"/>
        <w:bottom w:val="none" w:sz="0" w:space="0" w:color="auto"/>
        <w:right w:val="none" w:sz="0" w:space="0" w:color="auto"/>
      </w:divBdr>
    </w:div>
    <w:div w:id="668412448">
      <w:bodyDiv w:val="1"/>
      <w:marLeft w:val="0"/>
      <w:marRight w:val="0"/>
      <w:marTop w:val="0"/>
      <w:marBottom w:val="0"/>
      <w:divBdr>
        <w:top w:val="none" w:sz="0" w:space="0" w:color="auto"/>
        <w:left w:val="none" w:sz="0" w:space="0" w:color="auto"/>
        <w:bottom w:val="none" w:sz="0" w:space="0" w:color="auto"/>
        <w:right w:val="none" w:sz="0" w:space="0" w:color="auto"/>
      </w:divBdr>
    </w:div>
    <w:div w:id="674839855">
      <w:bodyDiv w:val="1"/>
      <w:marLeft w:val="0"/>
      <w:marRight w:val="0"/>
      <w:marTop w:val="0"/>
      <w:marBottom w:val="0"/>
      <w:divBdr>
        <w:top w:val="none" w:sz="0" w:space="0" w:color="auto"/>
        <w:left w:val="none" w:sz="0" w:space="0" w:color="auto"/>
        <w:bottom w:val="none" w:sz="0" w:space="0" w:color="auto"/>
        <w:right w:val="none" w:sz="0" w:space="0" w:color="auto"/>
      </w:divBdr>
    </w:div>
    <w:div w:id="677461862">
      <w:bodyDiv w:val="1"/>
      <w:marLeft w:val="0"/>
      <w:marRight w:val="0"/>
      <w:marTop w:val="0"/>
      <w:marBottom w:val="0"/>
      <w:divBdr>
        <w:top w:val="none" w:sz="0" w:space="0" w:color="auto"/>
        <w:left w:val="none" w:sz="0" w:space="0" w:color="auto"/>
        <w:bottom w:val="none" w:sz="0" w:space="0" w:color="auto"/>
        <w:right w:val="none" w:sz="0" w:space="0" w:color="auto"/>
      </w:divBdr>
    </w:div>
    <w:div w:id="678581617">
      <w:bodyDiv w:val="1"/>
      <w:marLeft w:val="0"/>
      <w:marRight w:val="0"/>
      <w:marTop w:val="0"/>
      <w:marBottom w:val="0"/>
      <w:divBdr>
        <w:top w:val="none" w:sz="0" w:space="0" w:color="auto"/>
        <w:left w:val="none" w:sz="0" w:space="0" w:color="auto"/>
        <w:bottom w:val="none" w:sz="0" w:space="0" w:color="auto"/>
        <w:right w:val="none" w:sz="0" w:space="0" w:color="auto"/>
      </w:divBdr>
    </w:div>
    <w:div w:id="685402482">
      <w:bodyDiv w:val="1"/>
      <w:marLeft w:val="0"/>
      <w:marRight w:val="0"/>
      <w:marTop w:val="0"/>
      <w:marBottom w:val="0"/>
      <w:divBdr>
        <w:top w:val="none" w:sz="0" w:space="0" w:color="auto"/>
        <w:left w:val="none" w:sz="0" w:space="0" w:color="auto"/>
        <w:bottom w:val="none" w:sz="0" w:space="0" w:color="auto"/>
        <w:right w:val="none" w:sz="0" w:space="0" w:color="auto"/>
      </w:divBdr>
    </w:div>
    <w:div w:id="700209641">
      <w:bodyDiv w:val="1"/>
      <w:marLeft w:val="0"/>
      <w:marRight w:val="0"/>
      <w:marTop w:val="0"/>
      <w:marBottom w:val="0"/>
      <w:divBdr>
        <w:top w:val="none" w:sz="0" w:space="0" w:color="auto"/>
        <w:left w:val="none" w:sz="0" w:space="0" w:color="auto"/>
        <w:bottom w:val="none" w:sz="0" w:space="0" w:color="auto"/>
        <w:right w:val="none" w:sz="0" w:space="0" w:color="auto"/>
      </w:divBdr>
    </w:div>
    <w:div w:id="709954966">
      <w:bodyDiv w:val="1"/>
      <w:marLeft w:val="0"/>
      <w:marRight w:val="0"/>
      <w:marTop w:val="0"/>
      <w:marBottom w:val="0"/>
      <w:divBdr>
        <w:top w:val="none" w:sz="0" w:space="0" w:color="auto"/>
        <w:left w:val="none" w:sz="0" w:space="0" w:color="auto"/>
        <w:bottom w:val="none" w:sz="0" w:space="0" w:color="auto"/>
        <w:right w:val="none" w:sz="0" w:space="0" w:color="auto"/>
      </w:divBdr>
    </w:div>
    <w:div w:id="712769747">
      <w:bodyDiv w:val="1"/>
      <w:marLeft w:val="0"/>
      <w:marRight w:val="0"/>
      <w:marTop w:val="0"/>
      <w:marBottom w:val="0"/>
      <w:divBdr>
        <w:top w:val="none" w:sz="0" w:space="0" w:color="auto"/>
        <w:left w:val="none" w:sz="0" w:space="0" w:color="auto"/>
        <w:bottom w:val="none" w:sz="0" w:space="0" w:color="auto"/>
        <w:right w:val="none" w:sz="0" w:space="0" w:color="auto"/>
      </w:divBdr>
    </w:div>
    <w:div w:id="713962456">
      <w:bodyDiv w:val="1"/>
      <w:marLeft w:val="0"/>
      <w:marRight w:val="0"/>
      <w:marTop w:val="0"/>
      <w:marBottom w:val="0"/>
      <w:divBdr>
        <w:top w:val="none" w:sz="0" w:space="0" w:color="auto"/>
        <w:left w:val="none" w:sz="0" w:space="0" w:color="auto"/>
        <w:bottom w:val="none" w:sz="0" w:space="0" w:color="auto"/>
        <w:right w:val="none" w:sz="0" w:space="0" w:color="auto"/>
      </w:divBdr>
    </w:div>
    <w:div w:id="714348570">
      <w:bodyDiv w:val="1"/>
      <w:marLeft w:val="0"/>
      <w:marRight w:val="0"/>
      <w:marTop w:val="0"/>
      <w:marBottom w:val="0"/>
      <w:divBdr>
        <w:top w:val="none" w:sz="0" w:space="0" w:color="auto"/>
        <w:left w:val="none" w:sz="0" w:space="0" w:color="auto"/>
        <w:bottom w:val="none" w:sz="0" w:space="0" w:color="auto"/>
        <w:right w:val="none" w:sz="0" w:space="0" w:color="auto"/>
      </w:divBdr>
    </w:div>
    <w:div w:id="717361647">
      <w:bodyDiv w:val="1"/>
      <w:marLeft w:val="0"/>
      <w:marRight w:val="0"/>
      <w:marTop w:val="0"/>
      <w:marBottom w:val="0"/>
      <w:divBdr>
        <w:top w:val="none" w:sz="0" w:space="0" w:color="auto"/>
        <w:left w:val="none" w:sz="0" w:space="0" w:color="auto"/>
        <w:bottom w:val="none" w:sz="0" w:space="0" w:color="auto"/>
        <w:right w:val="none" w:sz="0" w:space="0" w:color="auto"/>
      </w:divBdr>
    </w:div>
    <w:div w:id="721755062">
      <w:bodyDiv w:val="1"/>
      <w:marLeft w:val="0"/>
      <w:marRight w:val="0"/>
      <w:marTop w:val="0"/>
      <w:marBottom w:val="0"/>
      <w:divBdr>
        <w:top w:val="none" w:sz="0" w:space="0" w:color="auto"/>
        <w:left w:val="none" w:sz="0" w:space="0" w:color="auto"/>
        <w:bottom w:val="none" w:sz="0" w:space="0" w:color="auto"/>
        <w:right w:val="none" w:sz="0" w:space="0" w:color="auto"/>
      </w:divBdr>
    </w:div>
    <w:div w:id="731584064">
      <w:bodyDiv w:val="1"/>
      <w:marLeft w:val="0"/>
      <w:marRight w:val="0"/>
      <w:marTop w:val="0"/>
      <w:marBottom w:val="0"/>
      <w:divBdr>
        <w:top w:val="none" w:sz="0" w:space="0" w:color="auto"/>
        <w:left w:val="none" w:sz="0" w:space="0" w:color="auto"/>
        <w:bottom w:val="none" w:sz="0" w:space="0" w:color="auto"/>
        <w:right w:val="none" w:sz="0" w:space="0" w:color="auto"/>
      </w:divBdr>
    </w:div>
    <w:div w:id="745151885">
      <w:bodyDiv w:val="1"/>
      <w:marLeft w:val="0"/>
      <w:marRight w:val="0"/>
      <w:marTop w:val="0"/>
      <w:marBottom w:val="0"/>
      <w:divBdr>
        <w:top w:val="none" w:sz="0" w:space="0" w:color="auto"/>
        <w:left w:val="none" w:sz="0" w:space="0" w:color="auto"/>
        <w:bottom w:val="none" w:sz="0" w:space="0" w:color="auto"/>
        <w:right w:val="none" w:sz="0" w:space="0" w:color="auto"/>
      </w:divBdr>
    </w:div>
    <w:div w:id="761219996">
      <w:bodyDiv w:val="1"/>
      <w:marLeft w:val="0"/>
      <w:marRight w:val="0"/>
      <w:marTop w:val="0"/>
      <w:marBottom w:val="0"/>
      <w:divBdr>
        <w:top w:val="none" w:sz="0" w:space="0" w:color="auto"/>
        <w:left w:val="none" w:sz="0" w:space="0" w:color="auto"/>
        <w:bottom w:val="none" w:sz="0" w:space="0" w:color="auto"/>
        <w:right w:val="none" w:sz="0" w:space="0" w:color="auto"/>
      </w:divBdr>
    </w:div>
    <w:div w:id="761338318">
      <w:bodyDiv w:val="1"/>
      <w:marLeft w:val="0"/>
      <w:marRight w:val="0"/>
      <w:marTop w:val="0"/>
      <w:marBottom w:val="0"/>
      <w:divBdr>
        <w:top w:val="none" w:sz="0" w:space="0" w:color="auto"/>
        <w:left w:val="none" w:sz="0" w:space="0" w:color="auto"/>
        <w:bottom w:val="none" w:sz="0" w:space="0" w:color="auto"/>
        <w:right w:val="none" w:sz="0" w:space="0" w:color="auto"/>
      </w:divBdr>
    </w:div>
    <w:div w:id="762531299">
      <w:bodyDiv w:val="1"/>
      <w:marLeft w:val="0"/>
      <w:marRight w:val="0"/>
      <w:marTop w:val="0"/>
      <w:marBottom w:val="0"/>
      <w:divBdr>
        <w:top w:val="none" w:sz="0" w:space="0" w:color="auto"/>
        <w:left w:val="none" w:sz="0" w:space="0" w:color="auto"/>
        <w:bottom w:val="none" w:sz="0" w:space="0" w:color="auto"/>
        <w:right w:val="none" w:sz="0" w:space="0" w:color="auto"/>
      </w:divBdr>
    </w:div>
    <w:div w:id="764500249">
      <w:bodyDiv w:val="1"/>
      <w:marLeft w:val="0"/>
      <w:marRight w:val="0"/>
      <w:marTop w:val="0"/>
      <w:marBottom w:val="0"/>
      <w:divBdr>
        <w:top w:val="none" w:sz="0" w:space="0" w:color="auto"/>
        <w:left w:val="none" w:sz="0" w:space="0" w:color="auto"/>
        <w:bottom w:val="none" w:sz="0" w:space="0" w:color="auto"/>
        <w:right w:val="none" w:sz="0" w:space="0" w:color="auto"/>
      </w:divBdr>
    </w:div>
    <w:div w:id="781530915">
      <w:bodyDiv w:val="1"/>
      <w:marLeft w:val="0"/>
      <w:marRight w:val="0"/>
      <w:marTop w:val="0"/>
      <w:marBottom w:val="0"/>
      <w:divBdr>
        <w:top w:val="none" w:sz="0" w:space="0" w:color="auto"/>
        <w:left w:val="none" w:sz="0" w:space="0" w:color="auto"/>
        <w:bottom w:val="none" w:sz="0" w:space="0" w:color="auto"/>
        <w:right w:val="none" w:sz="0" w:space="0" w:color="auto"/>
      </w:divBdr>
    </w:div>
    <w:div w:id="782655349">
      <w:bodyDiv w:val="1"/>
      <w:marLeft w:val="0"/>
      <w:marRight w:val="0"/>
      <w:marTop w:val="0"/>
      <w:marBottom w:val="0"/>
      <w:divBdr>
        <w:top w:val="none" w:sz="0" w:space="0" w:color="auto"/>
        <w:left w:val="none" w:sz="0" w:space="0" w:color="auto"/>
        <w:bottom w:val="none" w:sz="0" w:space="0" w:color="auto"/>
        <w:right w:val="none" w:sz="0" w:space="0" w:color="auto"/>
      </w:divBdr>
    </w:div>
    <w:div w:id="785269935">
      <w:bodyDiv w:val="1"/>
      <w:marLeft w:val="0"/>
      <w:marRight w:val="0"/>
      <w:marTop w:val="0"/>
      <w:marBottom w:val="0"/>
      <w:divBdr>
        <w:top w:val="none" w:sz="0" w:space="0" w:color="auto"/>
        <w:left w:val="none" w:sz="0" w:space="0" w:color="auto"/>
        <w:bottom w:val="none" w:sz="0" w:space="0" w:color="auto"/>
        <w:right w:val="none" w:sz="0" w:space="0" w:color="auto"/>
      </w:divBdr>
    </w:div>
    <w:div w:id="792603515">
      <w:bodyDiv w:val="1"/>
      <w:marLeft w:val="0"/>
      <w:marRight w:val="0"/>
      <w:marTop w:val="0"/>
      <w:marBottom w:val="0"/>
      <w:divBdr>
        <w:top w:val="none" w:sz="0" w:space="0" w:color="auto"/>
        <w:left w:val="none" w:sz="0" w:space="0" w:color="auto"/>
        <w:bottom w:val="none" w:sz="0" w:space="0" w:color="auto"/>
        <w:right w:val="none" w:sz="0" w:space="0" w:color="auto"/>
      </w:divBdr>
    </w:div>
    <w:div w:id="793252283">
      <w:bodyDiv w:val="1"/>
      <w:marLeft w:val="0"/>
      <w:marRight w:val="0"/>
      <w:marTop w:val="0"/>
      <w:marBottom w:val="0"/>
      <w:divBdr>
        <w:top w:val="none" w:sz="0" w:space="0" w:color="auto"/>
        <w:left w:val="none" w:sz="0" w:space="0" w:color="auto"/>
        <w:bottom w:val="none" w:sz="0" w:space="0" w:color="auto"/>
        <w:right w:val="none" w:sz="0" w:space="0" w:color="auto"/>
      </w:divBdr>
    </w:div>
    <w:div w:id="794298296">
      <w:bodyDiv w:val="1"/>
      <w:marLeft w:val="0"/>
      <w:marRight w:val="0"/>
      <w:marTop w:val="0"/>
      <w:marBottom w:val="0"/>
      <w:divBdr>
        <w:top w:val="none" w:sz="0" w:space="0" w:color="auto"/>
        <w:left w:val="none" w:sz="0" w:space="0" w:color="auto"/>
        <w:bottom w:val="none" w:sz="0" w:space="0" w:color="auto"/>
        <w:right w:val="none" w:sz="0" w:space="0" w:color="auto"/>
      </w:divBdr>
    </w:div>
    <w:div w:id="794642801">
      <w:bodyDiv w:val="1"/>
      <w:marLeft w:val="0"/>
      <w:marRight w:val="0"/>
      <w:marTop w:val="0"/>
      <w:marBottom w:val="0"/>
      <w:divBdr>
        <w:top w:val="none" w:sz="0" w:space="0" w:color="auto"/>
        <w:left w:val="none" w:sz="0" w:space="0" w:color="auto"/>
        <w:bottom w:val="none" w:sz="0" w:space="0" w:color="auto"/>
        <w:right w:val="none" w:sz="0" w:space="0" w:color="auto"/>
      </w:divBdr>
    </w:div>
    <w:div w:id="798183403">
      <w:bodyDiv w:val="1"/>
      <w:marLeft w:val="0"/>
      <w:marRight w:val="0"/>
      <w:marTop w:val="0"/>
      <w:marBottom w:val="0"/>
      <w:divBdr>
        <w:top w:val="none" w:sz="0" w:space="0" w:color="auto"/>
        <w:left w:val="none" w:sz="0" w:space="0" w:color="auto"/>
        <w:bottom w:val="none" w:sz="0" w:space="0" w:color="auto"/>
        <w:right w:val="none" w:sz="0" w:space="0" w:color="auto"/>
      </w:divBdr>
    </w:div>
    <w:div w:id="803423267">
      <w:bodyDiv w:val="1"/>
      <w:marLeft w:val="0"/>
      <w:marRight w:val="0"/>
      <w:marTop w:val="0"/>
      <w:marBottom w:val="0"/>
      <w:divBdr>
        <w:top w:val="none" w:sz="0" w:space="0" w:color="auto"/>
        <w:left w:val="none" w:sz="0" w:space="0" w:color="auto"/>
        <w:bottom w:val="none" w:sz="0" w:space="0" w:color="auto"/>
        <w:right w:val="none" w:sz="0" w:space="0" w:color="auto"/>
      </w:divBdr>
    </w:div>
    <w:div w:id="810289024">
      <w:bodyDiv w:val="1"/>
      <w:marLeft w:val="0"/>
      <w:marRight w:val="0"/>
      <w:marTop w:val="0"/>
      <w:marBottom w:val="0"/>
      <w:divBdr>
        <w:top w:val="none" w:sz="0" w:space="0" w:color="auto"/>
        <w:left w:val="none" w:sz="0" w:space="0" w:color="auto"/>
        <w:bottom w:val="none" w:sz="0" w:space="0" w:color="auto"/>
        <w:right w:val="none" w:sz="0" w:space="0" w:color="auto"/>
      </w:divBdr>
    </w:div>
    <w:div w:id="814683533">
      <w:bodyDiv w:val="1"/>
      <w:marLeft w:val="0"/>
      <w:marRight w:val="0"/>
      <w:marTop w:val="0"/>
      <w:marBottom w:val="0"/>
      <w:divBdr>
        <w:top w:val="none" w:sz="0" w:space="0" w:color="auto"/>
        <w:left w:val="none" w:sz="0" w:space="0" w:color="auto"/>
        <w:bottom w:val="none" w:sz="0" w:space="0" w:color="auto"/>
        <w:right w:val="none" w:sz="0" w:space="0" w:color="auto"/>
      </w:divBdr>
    </w:div>
    <w:div w:id="827668165">
      <w:bodyDiv w:val="1"/>
      <w:marLeft w:val="0"/>
      <w:marRight w:val="0"/>
      <w:marTop w:val="0"/>
      <w:marBottom w:val="0"/>
      <w:divBdr>
        <w:top w:val="none" w:sz="0" w:space="0" w:color="auto"/>
        <w:left w:val="none" w:sz="0" w:space="0" w:color="auto"/>
        <w:bottom w:val="none" w:sz="0" w:space="0" w:color="auto"/>
        <w:right w:val="none" w:sz="0" w:space="0" w:color="auto"/>
      </w:divBdr>
    </w:div>
    <w:div w:id="829294487">
      <w:bodyDiv w:val="1"/>
      <w:marLeft w:val="0"/>
      <w:marRight w:val="0"/>
      <w:marTop w:val="0"/>
      <w:marBottom w:val="0"/>
      <w:divBdr>
        <w:top w:val="none" w:sz="0" w:space="0" w:color="auto"/>
        <w:left w:val="none" w:sz="0" w:space="0" w:color="auto"/>
        <w:bottom w:val="none" w:sz="0" w:space="0" w:color="auto"/>
        <w:right w:val="none" w:sz="0" w:space="0" w:color="auto"/>
      </w:divBdr>
    </w:div>
    <w:div w:id="830677649">
      <w:bodyDiv w:val="1"/>
      <w:marLeft w:val="0"/>
      <w:marRight w:val="0"/>
      <w:marTop w:val="0"/>
      <w:marBottom w:val="0"/>
      <w:divBdr>
        <w:top w:val="none" w:sz="0" w:space="0" w:color="auto"/>
        <w:left w:val="none" w:sz="0" w:space="0" w:color="auto"/>
        <w:bottom w:val="none" w:sz="0" w:space="0" w:color="auto"/>
        <w:right w:val="none" w:sz="0" w:space="0" w:color="auto"/>
      </w:divBdr>
    </w:div>
    <w:div w:id="834536829">
      <w:bodyDiv w:val="1"/>
      <w:marLeft w:val="0"/>
      <w:marRight w:val="0"/>
      <w:marTop w:val="0"/>
      <w:marBottom w:val="0"/>
      <w:divBdr>
        <w:top w:val="none" w:sz="0" w:space="0" w:color="auto"/>
        <w:left w:val="none" w:sz="0" w:space="0" w:color="auto"/>
        <w:bottom w:val="none" w:sz="0" w:space="0" w:color="auto"/>
        <w:right w:val="none" w:sz="0" w:space="0" w:color="auto"/>
      </w:divBdr>
    </w:div>
    <w:div w:id="843056953">
      <w:bodyDiv w:val="1"/>
      <w:marLeft w:val="0"/>
      <w:marRight w:val="0"/>
      <w:marTop w:val="0"/>
      <w:marBottom w:val="0"/>
      <w:divBdr>
        <w:top w:val="none" w:sz="0" w:space="0" w:color="auto"/>
        <w:left w:val="none" w:sz="0" w:space="0" w:color="auto"/>
        <w:bottom w:val="none" w:sz="0" w:space="0" w:color="auto"/>
        <w:right w:val="none" w:sz="0" w:space="0" w:color="auto"/>
      </w:divBdr>
    </w:div>
    <w:div w:id="847908962">
      <w:bodyDiv w:val="1"/>
      <w:marLeft w:val="0"/>
      <w:marRight w:val="0"/>
      <w:marTop w:val="0"/>
      <w:marBottom w:val="0"/>
      <w:divBdr>
        <w:top w:val="none" w:sz="0" w:space="0" w:color="auto"/>
        <w:left w:val="none" w:sz="0" w:space="0" w:color="auto"/>
        <w:bottom w:val="none" w:sz="0" w:space="0" w:color="auto"/>
        <w:right w:val="none" w:sz="0" w:space="0" w:color="auto"/>
      </w:divBdr>
    </w:div>
    <w:div w:id="851184563">
      <w:bodyDiv w:val="1"/>
      <w:marLeft w:val="0"/>
      <w:marRight w:val="0"/>
      <w:marTop w:val="0"/>
      <w:marBottom w:val="0"/>
      <w:divBdr>
        <w:top w:val="none" w:sz="0" w:space="0" w:color="auto"/>
        <w:left w:val="none" w:sz="0" w:space="0" w:color="auto"/>
        <w:bottom w:val="none" w:sz="0" w:space="0" w:color="auto"/>
        <w:right w:val="none" w:sz="0" w:space="0" w:color="auto"/>
      </w:divBdr>
    </w:div>
    <w:div w:id="859666792">
      <w:bodyDiv w:val="1"/>
      <w:marLeft w:val="0"/>
      <w:marRight w:val="0"/>
      <w:marTop w:val="0"/>
      <w:marBottom w:val="0"/>
      <w:divBdr>
        <w:top w:val="none" w:sz="0" w:space="0" w:color="auto"/>
        <w:left w:val="none" w:sz="0" w:space="0" w:color="auto"/>
        <w:bottom w:val="none" w:sz="0" w:space="0" w:color="auto"/>
        <w:right w:val="none" w:sz="0" w:space="0" w:color="auto"/>
      </w:divBdr>
    </w:div>
    <w:div w:id="866983850">
      <w:bodyDiv w:val="1"/>
      <w:marLeft w:val="0"/>
      <w:marRight w:val="0"/>
      <w:marTop w:val="0"/>
      <w:marBottom w:val="0"/>
      <w:divBdr>
        <w:top w:val="none" w:sz="0" w:space="0" w:color="auto"/>
        <w:left w:val="none" w:sz="0" w:space="0" w:color="auto"/>
        <w:bottom w:val="none" w:sz="0" w:space="0" w:color="auto"/>
        <w:right w:val="none" w:sz="0" w:space="0" w:color="auto"/>
      </w:divBdr>
    </w:div>
    <w:div w:id="868882501">
      <w:bodyDiv w:val="1"/>
      <w:marLeft w:val="0"/>
      <w:marRight w:val="0"/>
      <w:marTop w:val="0"/>
      <w:marBottom w:val="0"/>
      <w:divBdr>
        <w:top w:val="none" w:sz="0" w:space="0" w:color="auto"/>
        <w:left w:val="none" w:sz="0" w:space="0" w:color="auto"/>
        <w:bottom w:val="none" w:sz="0" w:space="0" w:color="auto"/>
        <w:right w:val="none" w:sz="0" w:space="0" w:color="auto"/>
      </w:divBdr>
    </w:div>
    <w:div w:id="872501849">
      <w:bodyDiv w:val="1"/>
      <w:marLeft w:val="0"/>
      <w:marRight w:val="0"/>
      <w:marTop w:val="0"/>
      <w:marBottom w:val="0"/>
      <w:divBdr>
        <w:top w:val="none" w:sz="0" w:space="0" w:color="auto"/>
        <w:left w:val="none" w:sz="0" w:space="0" w:color="auto"/>
        <w:bottom w:val="none" w:sz="0" w:space="0" w:color="auto"/>
        <w:right w:val="none" w:sz="0" w:space="0" w:color="auto"/>
      </w:divBdr>
    </w:div>
    <w:div w:id="879317961">
      <w:bodyDiv w:val="1"/>
      <w:marLeft w:val="0"/>
      <w:marRight w:val="0"/>
      <w:marTop w:val="0"/>
      <w:marBottom w:val="0"/>
      <w:divBdr>
        <w:top w:val="none" w:sz="0" w:space="0" w:color="auto"/>
        <w:left w:val="none" w:sz="0" w:space="0" w:color="auto"/>
        <w:bottom w:val="none" w:sz="0" w:space="0" w:color="auto"/>
        <w:right w:val="none" w:sz="0" w:space="0" w:color="auto"/>
      </w:divBdr>
    </w:div>
    <w:div w:id="881554512">
      <w:bodyDiv w:val="1"/>
      <w:marLeft w:val="0"/>
      <w:marRight w:val="0"/>
      <w:marTop w:val="0"/>
      <w:marBottom w:val="0"/>
      <w:divBdr>
        <w:top w:val="none" w:sz="0" w:space="0" w:color="auto"/>
        <w:left w:val="none" w:sz="0" w:space="0" w:color="auto"/>
        <w:bottom w:val="none" w:sz="0" w:space="0" w:color="auto"/>
        <w:right w:val="none" w:sz="0" w:space="0" w:color="auto"/>
      </w:divBdr>
    </w:div>
    <w:div w:id="881787924">
      <w:bodyDiv w:val="1"/>
      <w:marLeft w:val="0"/>
      <w:marRight w:val="0"/>
      <w:marTop w:val="0"/>
      <w:marBottom w:val="0"/>
      <w:divBdr>
        <w:top w:val="none" w:sz="0" w:space="0" w:color="auto"/>
        <w:left w:val="none" w:sz="0" w:space="0" w:color="auto"/>
        <w:bottom w:val="none" w:sz="0" w:space="0" w:color="auto"/>
        <w:right w:val="none" w:sz="0" w:space="0" w:color="auto"/>
      </w:divBdr>
    </w:div>
    <w:div w:id="893736706">
      <w:bodyDiv w:val="1"/>
      <w:marLeft w:val="0"/>
      <w:marRight w:val="0"/>
      <w:marTop w:val="0"/>
      <w:marBottom w:val="0"/>
      <w:divBdr>
        <w:top w:val="none" w:sz="0" w:space="0" w:color="auto"/>
        <w:left w:val="none" w:sz="0" w:space="0" w:color="auto"/>
        <w:bottom w:val="none" w:sz="0" w:space="0" w:color="auto"/>
        <w:right w:val="none" w:sz="0" w:space="0" w:color="auto"/>
      </w:divBdr>
    </w:div>
    <w:div w:id="901139652">
      <w:bodyDiv w:val="1"/>
      <w:marLeft w:val="0"/>
      <w:marRight w:val="0"/>
      <w:marTop w:val="0"/>
      <w:marBottom w:val="0"/>
      <w:divBdr>
        <w:top w:val="none" w:sz="0" w:space="0" w:color="auto"/>
        <w:left w:val="none" w:sz="0" w:space="0" w:color="auto"/>
        <w:bottom w:val="none" w:sz="0" w:space="0" w:color="auto"/>
        <w:right w:val="none" w:sz="0" w:space="0" w:color="auto"/>
      </w:divBdr>
    </w:div>
    <w:div w:id="903217939">
      <w:bodyDiv w:val="1"/>
      <w:marLeft w:val="0"/>
      <w:marRight w:val="0"/>
      <w:marTop w:val="0"/>
      <w:marBottom w:val="0"/>
      <w:divBdr>
        <w:top w:val="none" w:sz="0" w:space="0" w:color="auto"/>
        <w:left w:val="none" w:sz="0" w:space="0" w:color="auto"/>
        <w:bottom w:val="none" w:sz="0" w:space="0" w:color="auto"/>
        <w:right w:val="none" w:sz="0" w:space="0" w:color="auto"/>
      </w:divBdr>
    </w:div>
    <w:div w:id="903641993">
      <w:bodyDiv w:val="1"/>
      <w:marLeft w:val="0"/>
      <w:marRight w:val="0"/>
      <w:marTop w:val="0"/>
      <w:marBottom w:val="0"/>
      <w:divBdr>
        <w:top w:val="none" w:sz="0" w:space="0" w:color="auto"/>
        <w:left w:val="none" w:sz="0" w:space="0" w:color="auto"/>
        <w:bottom w:val="none" w:sz="0" w:space="0" w:color="auto"/>
        <w:right w:val="none" w:sz="0" w:space="0" w:color="auto"/>
      </w:divBdr>
    </w:div>
    <w:div w:id="917790601">
      <w:bodyDiv w:val="1"/>
      <w:marLeft w:val="0"/>
      <w:marRight w:val="0"/>
      <w:marTop w:val="0"/>
      <w:marBottom w:val="0"/>
      <w:divBdr>
        <w:top w:val="none" w:sz="0" w:space="0" w:color="auto"/>
        <w:left w:val="none" w:sz="0" w:space="0" w:color="auto"/>
        <w:bottom w:val="none" w:sz="0" w:space="0" w:color="auto"/>
        <w:right w:val="none" w:sz="0" w:space="0" w:color="auto"/>
      </w:divBdr>
    </w:div>
    <w:div w:id="919212269">
      <w:bodyDiv w:val="1"/>
      <w:marLeft w:val="0"/>
      <w:marRight w:val="0"/>
      <w:marTop w:val="0"/>
      <w:marBottom w:val="0"/>
      <w:divBdr>
        <w:top w:val="none" w:sz="0" w:space="0" w:color="auto"/>
        <w:left w:val="none" w:sz="0" w:space="0" w:color="auto"/>
        <w:bottom w:val="none" w:sz="0" w:space="0" w:color="auto"/>
        <w:right w:val="none" w:sz="0" w:space="0" w:color="auto"/>
      </w:divBdr>
    </w:div>
    <w:div w:id="923805202">
      <w:bodyDiv w:val="1"/>
      <w:marLeft w:val="0"/>
      <w:marRight w:val="0"/>
      <w:marTop w:val="0"/>
      <w:marBottom w:val="0"/>
      <w:divBdr>
        <w:top w:val="none" w:sz="0" w:space="0" w:color="auto"/>
        <w:left w:val="none" w:sz="0" w:space="0" w:color="auto"/>
        <w:bottom w:val="none" w:sz="0" w:space="0" w:color="auto"/>
        <w:right w:val="none" w:sz="0" w:space="0" w:color="auto"/>
      </w:divBdr>
    </w:div>
    <w:div w:id="926158187">
      <w:bodyDiv w:val="1"/>
      <w:marLeft w:val="0"/>
      <w:marRight w:val="0"/>
      <w:marTop w:val="0"/>
      <w:marBottom w:val="0"/>
      <w:divBdr>
        <w:top w:val="none" w:sz="0" w:space="0" w:color="auto"/>
        <w:left w:val="none" w:sz="0" w:space="0" w:color="auto"/>
        <w:bottom w:val="none" w:sz="0" w:space="0" w:color="auto"/>
        <w:right w:val="none" w:sz="0" w:space="0" w:color="auto"/>
      </w:divBdr>
    </w:div>
    <w:div w:id="933363731">
      <w:bodyDiv w:val="1"/>
      <w:marLeft w:val="0"/>
      <w:marRight w:val="0"/>
      <w:marTop w:val="0"/>
      <w:marBottom w:val="0"/>
      <w:divBdr>
        <w:top w:val="none" w:sz="0" w:space="0" w:color="auto"/>
        <w:left w:val="none" w:sz="0" w:space="0" w:color="auto"/>
        <w:bottom w:val="none" w:sz="0" w:space="0" w:color="auto"/>
        <w:right w:val="none" w:sz="0" w:space="0" w:color="auto"/>
      </w:divBdr>
    </w:div>
    <w:div w:id="941649332">
      <w:bodyDiv w:val="1"/>
      <w:marLeft w:val="0"/>
      <w:marRight w:val="0"/>
      <w:marTop w:val="0"/>
      <w:marBottom w:val="0"/>
      <w:divBdr>
        <w:top w:val="none" w:sz="0" w:space="0" w:color="auto"/>
        <w:left w:val="none" w:sz="0" w:space="0" w:color="auto"/>
        <w:bottom w:val="none" w:sz="0" w:space="0" w:color="auto"/>
        <w:right w:val="none" w:sz="0" w:space="0" w:color="auto"/>
      </w:divBdr>
    </w:div>
    <w:div w:id="951011482">
      <w:bodyDiv w:val="1"/>
      <w:marLeft w:val="0"/>
      <w:marRight w:val="0"/>
      <w:marTop w:val="0"/>
      <w:marBottom w:val="0"/>
      <w:divBdr>
        <w:top w:val="none" w:sz="0" w:space="0" w:color="auto"/>
        <w:left w:val="none" w:sz="0" w:space="0" w:color="auto"/>
        <w:bottom w:val="none" w:sz="0" w:space="0" w:color="auto"/>
        <w:right w:val="none" w:sz="0" w:space="0" w:color="auto"/>
      </w:divBdr>
    </w:div>
    <w:div w:id="961418497">
      <w:bodyDiv w:val="1"/>
      <w:marLeft w:val="0"/>
      <w:marRight w:val="0"/>
      <w:marTop w:val="0"/>
      <w:marBottom w:val="0"/>
      <w:divBdr>
        <w:top w:val="none" w:sz="0" w:space="0" w:color="auto"/>
        <w:left w:val="none" w:sz="0" w:space="0" w:color="auto"/>
        <w:bottom w:val="none" w:sz="0" w:space="0" w:color="auto"/>
        <w:right w:val="none" w:sz="0" w:space="0" w:color="auto"/>
      </w:divBdr>
    </w:div>
    <w:div w:id="964852446">
      <w:bodyDiv w:val="1"/>
      <w:marLeft w:val="0"/>
      <w:marRight w:val="0"/>
      <w:marTop w:val="0"/>
      <w:marBottom w:val="0"/>
      <w:divBdr>
        <w:top w:val="none" w:sz="0" w:space="0" w:color="auto"/>
        <w:left w:val="none" w:sz="0" w:space="0" w:color="auto"/>
        <w:bottom w:val="none" w:sz="0" w:space="0" w:color="auto"/>
        <w:right w:val="none" w:sz="0" w:space="0" w:color="auto"/>
      </w:divBdr>
    </w:div>
    <w:div w:id="970330508">
      <w:bodyDiv w:val="1"/>
      <w:marLeft w:val="0"/>
      <w:marRight w:val="0"/>
      <w:marTop w:val="0"/>
      <w:marBottom w:val="0"/>
      <w:divBdr>
        <w:top w:val="none" w:sz="0" w:space="0" w:color="auto"/>
        <w:left w:val="none" w:sz="0" w:space="0" w:color="auto"/>
        <w:bottom w:val="none" w:sz="0" w:space="0" w:color="auto"/>
        <w:right w:val="none" w:sz="0" w:space="0" w:color="auto"/>
      </w:divBdr>
    </w:div>
    <w:div w:id="979116319">
      <w:bodyDiv w:val="1"/>
      <w:marLeft w:val="0"/>
      <w:marRight w:val="0"/>
      <w:marTop w:val="0"/>
      <w:marBottom w:val="0"/>
      <w:divBdr>
        <w:top w:val="none" w:sz="0" w:space="0" w:color="auto"/>
        <w:left w:val="none" w:sz="0" w:space="0" w:color="auto"/>
        <w:bottom w:val="none" w:sz="0" w:space="0" w:color="auto"/>
        <w:right w:val="none" w:sz="0" w:space="0" w:color="auto"/>
      </w:divBdr>
    </w:div>
    <w:div w:id="1005674426">
      <w:bodyDiv w:val="1"/>
      <w:marLeft w:val="0"/>
      <w:marRight w:val="0"/>
      <w:marTop w:val="0"/>
      <w:marBottom w:val="0"/>
      <w:divBdr>
        <w:top w:val="none" w:sz="0" w:space="0" w:color="auto"/>
        <w:left w:val="none" w:sz="0" w:space="0" w:color="auto"/>
        <w:bottom w:val="none" w:sz="0" w:space="0" w:color="auto"/>
        <w:right w:val="none" w:sz="0" w:space="0" w:color="auto"/>
      </w:divBdr>
    </w:div>
    <w:div w:id="1007096180">
      <w:bodyDiv w:val="1"/>
      <w:marLeft w:val="0"/>
      <w:marRight w:val="0"/>
      <w:marTop w:val="0"/>
      <w:marBottom w:val="0"/>
      <w:divBdr>
        <w:top w:val="none" w:sz="0" w:space="0" w:color="auto"/>
        <w:left w:val="none" w:sz="0" w:space="0" w:color="auto"/>
        <w:bottom w:val="none" w:sz="0" w:space="0" w:color="auto"/>
        <w:right w:val="none" w:sz="0" w:space="0" w:color="auto"/>
      </w:divBdr>
    </w:div>
    <w:div w:id="1019359113">
      <w:bodyDiv w:val="1"/>
      <w:marLeft w:val="0"/>
      <w:marRight w:val="0"/>
      <w:marTop w:val="0"/>
      <w:marBottom w:val="0"/>
      <w:divBdr>
        <w:top w:val="none" w:sz="0" w:space="0" w:color="auto"/>
        <w:left w:val="none" w:sz="0" w:space="0" w:color="auto"/>
        <w:bottom w:val="none" w:sz="0" w:space="0" w:color="auto"/>
        <w:right w:val="none" w:sz="0" w:space="0" w:color="auto"/>
      </w:divBdr>
    </w:div>
    <w:div w:id="1024133782">
      <w:bodyDiv w:val="1"/>
      <w:marLeft w:val="0"/>
      <w:marRight w:val="0"/>
      <w:marTop w:val="0"/>
      <w:marBottom w:val="0"/>
      <w:divBdr>
        <w:top w:val="none" w:sz="0" w:space="0" w:color="auto"/>
        <w:left w:val="none" w:sz="0" w:space="0" w:color="auto"/>
        <w:bottom w:val="none" w:sz="0" w:space="0" w:color="auto"/>
        <w:right w:val="none" w:sz="0" w:space="0" w:color="auto"/>
      </w:divBdr>
    </w:div>
    <w:div w:id="1032609346">
      <w:bodyDiv w:val="1"/>
      <w:marLeft w:val="0"/>
      <w:marRight w:val="0"/>
      <w:marTop w:val="0"/>
      <w:marBottom w:val="0"/>
      <w:divBdr>
        <w:top w:val="none" w:sz="0" w:space="0" w:color="auto"/>
        <w:left w:val="none" w:sz="0" w:space="0" w:color="auto"/>
        <w:bottom w:val="none" w:sz="0" w:space="0" w:color="auto"/>
        <w:right w:val="none" w:sz="0" w:space="0" w:color="auto"/>
      </w:divBdr>
    </w:div>
    <w:div w:id="1033189165">
      <w:bodyDiv w:val="1"/>
      <w:marLeft w:val="0"/>
      <w:marRight w:val="0"/>
      <w:marTop w:val="0"/>
      <w:marBottom w:val="0"/>
      <w:divBdr>
        <w:top w:val="none" w:sz="0" w:space="0" w:color="auto"/>
        <w:left w:val="none" w:sz="0" w:space="0" w:color="auto"/>
        <w:bottom w:val="none" w:sz="0" w:space="0" w:color="auto"/>
        <w:right w:val="none" w:sz="0" w:space="0" w:color="auto"/>
      </w:divBdr>
    </w:div>
    <w:div w:id="1043600251">
      <w:bodyDiv w:val="1"/>
      <w:marLeft w:val="0"/>
      <w:marRight w:val="0"/>
      <w:marTop w:val="0"/>
      <w:marBottom w:val="0"/>
      <w:divBdr>
        <w:top w:val="none" w:sz="0" w:space="0" w:color="auto"/>
        <w:left w:val="none" w:sz="0" w:space="0" w:color="auto"/>
        <w:bottom w:val="none" w:sz="0" w:space="0" w:color="auto"/>
        <w:right w:val="none" w:sz="0" w:space="0" w:color="auto"/>
      </w:divBdr>
    </w:div>
    <w:div w:id="1045252046">
      <w:bodyDiv w:val="1"/>
      <w:marLeft w:val="0"/>
      <w:marRight w:val="0"/>
      <w:marTop w:val="0"/>
      <w:marBottom w:val="0"/>
      <w:divBdr>
        <w:top w:val="none" w:sz="0" w:space="0" w:color="auto"/>
        <w:left w:val="none" w:sz="0" w:space="0" w:color="auto"/>
        <w:bottom w:val="none" w:sz="0" w:space="0" w:color="auto"/>
        <w:right w:val="none" w:sz="0" w:space="0" w:color="auto"/>
      </w:divBdr>
    </w:div>
    <w:div w:id="1065958881">
      <w:bodyDiv w:val="1"/>
      <w:marLeft w:val="0"/>
      <w:marRight w:val="0"/>
      <w:marTop w:val="0"/>
      <w:marBottom w:val="0"/>
      <w:divBdr>
        <w:top w:val="none" w:sz="0" w:space="0" w:color="auto"/>
        <w:left w:val="none" w:sz="0" w:space="0" w:color="auto"/>
        <w:bottom w:val="none" w:sz="0" w:space="0" w:color="auto"/>
        <w:right w:val="none" w:sz="0" w:space="0" w:color="auto"/>
      </w:divBdr>
    </w:div>
    <w:div w:id="1068454018">
      <w:bodyDiv w:val="1"/>
      <w:marLeft w:val="0"/>
      <w:marRight w:val="0"/>
      <w:marTop w:val="0"/>
      <w:marBottom w:val="0"/>
      <w:divBdr>
        <w:top w:val="none" w:sz="0" w:space="0" w:color="auto"/>
        <w:left w:val="none" w:sz="0" w:space="0" w:color="auto"/>
        <w:bottom w:val="none" w:sz="0" w:space="0" w:color="auto"/>
        <w:right w:val="none" w:sz="0" w:space="0" w:color="auto"/>
      </w:divBdr>
    </w:div>
    <w:div w:id="1070274700">
      <w:bodyDiv w:val="1"/>
      <w:marLeft w:val="0"/>
      <w:marRight w:val="0"/>
      <w:marTop w:val="0"/>
      <w:marBottom w:val="0"/>
      <w:divBdr>
        <w:top w:val="none" w:sz="0" w:space="0" w:color="auto"/>
        <w:left w:val="none" w:sz="0" w:space="0" w:color="auto"/>
        <w:bottom w:val="none" w:sz="0" w:space="0" w:color="auto"/>
        <w:right w:val="none" w:sz="0" w:space="0" w:color="auto"/>
      </w:divBdr>
    </w:div>
    <w:div w:id="1086418882">
      <w:bodyDiv w:val="1"/>
      <w:marLeft w:val="0"/>
      <w:marRight w:val="0"/>
      <w:marTop w:val="0"/>
      <w:marBottom w:val="0"/>
      <w:divBdr>
        <w:top w:val="none" w:sz="0" w:space="0" w:color="auto"/>
        <w:left w:val="none" w:sz="0" w:space="0" w:color="auto"/>
        <w:bottom w:val="none" w:sz="0" w:space="0" w:color="auto"/>
        <w:right w:val="none" w:sz="0" w:space="0" w:color="auto"/>
      </w:divBdr>
    </w:div>
    <w:div w:id="1090155185">
      <w:bodyDiv w:val="1"/>
      <w:marLeft w:val="0"/>
      <w:marRight w:val="0"/>
      <w:marTop w:val="0"/>
      <w:marBottom w:val="0"/>
      <w:divBdr>
        <w:top w:val="none" w:sz="0" w:space="0" w:color="auto"/>
        <w:left w:val="none" w:sz="0" w:space="0" w:color="auto"/>
        <w:bottom w:val="none" w:sz="0" w:space="0" w:color="auto"/>
        <w:right w:val="none" w:sz="0" w:space="0" w:color="auto"/>
      </w:divBdr>
    </w:div>
    <w:div w:id="1093208631">
      <w:bodyDiv w:val="1"/>
      <w:marLeft w:val="0"/>
      <w:marRight w:val="0"/>
      <w:marTop w:val="0"/>
      <w:marBottom w:val="0"/>
      <w:divBdr>
        <w:top w:val="none" w:sz="0" w:space="0" w:color="auto"/>
        <w:left w:val="none" w:sz="0" w:space="0" w:color="auto"/>
        <w:bottom w:val="none" w:sz="0" w:space="0" w:color="auto"/>
        <w:right w:val="none" w:sz="0" w:space="0" w:color="auto"/>
      </w:divBdr>
    </w:div>
    <w:div w:id="1093478795">
      <w:bodyDiv w:val="1"/>
      <w:marLeft w:val="0"/>
      <w:marRight w:val="0"/>
      <w:marTop w:val="0"/>
      <w:marBottom w:val="0"/>
      <w:divBdr>
        <w:top w:val="none" w:sz="0" w:space="0" w:color="auto"/>
        <w:left w:val="none" w:sz="0" w:space="0" w:color="auto"/>
        <w:bottom w:val="none" w:sz="0" w:space="0" w:color="auto"/>
        <w:right w:val="none" w:sz="0" w:space="0" w:color="auto"/>
      </w:divBdr>
    </w:div>
    <w:div w:id="1101101778">
      <w:bodyDiv w:val="1"/>
      <w:marLeft w:val="0"/>
      <w:marRight w:val="0"/>
      <w:marTop w:val="0"/>
      <w:marBottom w:val="0"/>
      <w:divBdr>
        <w:top w:val="none" w:sz="0" w:space="0" w:color="auto"/>
        <w:left w:val="none" w:sz="0" w:space="0" w:color="auto"/>
        <w:bottom w:val="none" w:sz="0" w:space="0" w:color="auto"/>
        <w:right w:val="none" w:sz="0" w:space="0" w:color="auto"/>
      </w:divBdr>
    </w:div>
    <w:div w:id="1106928679">
      <w:bodyDiv w:val="1"/>
      <w:marLeft w:val="0"/>
      <w:marRight w:val="0"/>
      <w:marTop w:val="0"/>
      <w:marBottom w:val="0"/>
      <w:divBdr>
        <w:top w:val="none" w:sz="0" w:space="0" w:color="auto"/>
        <w:left w:val="none" w:sz="0" w:space="0" w:color="auto"/>
        <w:bottom w:val="none" w:sz="0" w:space="0" w:color="auto"/>
        <w:right w:val="none" w:sz="0" w:space="0" w:color="auto"/>
      </w:divBdr>
    </w:div>
    <w:div w:id="1108819789">
      <w:bodyDiv w:val="1"/>
      <w:marLeft w:val="0"/>
      <w:marRight w:val="0"/>
      <w:marTop w:val="0"/>
      <w:marBottom w:val="0"/>
      <w:divBdr>
        <w:top w:val="none" w:sz="0" w:space="0" w:color="auto"/>
        <w:left w:val="none" w:sz="0" w:space="0" w:color="auto"/>
        <w:bottom w:val="none" w:sz="0" w:space="0" w:color="auto"/>
        <w:right w:val="none" w:sz="0" w:space="0" w:color="auto"/>
      </w:divBdr>
    </w:div>
    <w:div w:id="1109161857">
      <w:bodyDiv w:val="1"/>
      <w:marLeft w:val="0"/>
      <w:marRight w:val="0"/>
      <w:marTop w:val="0"/>
      <w:marBottom w:val="0"/>
      <w:divBdr>
        <w:top w:val="none" w:sz="0" w:space="0" w:color="auto"/>
        <w:left w:val="none" w:sz="0" w:space="0" w:color="auto"/>
        <w:bottom w:val="none" w:sz="0" w:space="0" w:color="auto"/>
        <w:right w:val="none" w:sz="0" w:space="0" w:color="auto"/>
      </w:divBdr>
    </w:div>
    <w:div w:id="1123885855">
      <w:bodyDiv w:val="1"/>
      <w:marLeft w:val="0"/>
      <w:marRight w:val="0"/>
      <w:marTop w:val="0"/>
      <w:marBottom w:val="0"/>
      <w:divBdr>
        <w:top w:val="none" w:sz="0" w:space="0" w:color="auto"/>
        <w:left w:val="none" w:sz="0" w:space="0" w:color="auto"/>
        <w:bottom w:val="none" w:sz="0" w:space="0" w:color="auto"/>
        <w:right w:val="none" w:sz="0" w:space="0" w:color="auto"/>
      </w:divBdr>
    </w:div>
    <w:div w:id="1141652681">
      <w:bodyDiv w:val="1"/>
      <w:marLeft w:val="0"/>
      <w:marRight w:val="0"/>
      <w:marTop w:val="0"/>
      <w:marBottom w:val="0"/>
      <w:divBdr>
        <w:top w:val="none" w:sz="0" w:space="0" w:color="auto"/>
        <w:left w:val="none" w:sz="0" w:space="0" w:color="auto"/>
        <w:bottom w:val="none" w:sz="0" w:space="0" w:color="auto"/>
        <w:right w:val="none" w:sz="0" w:space="0" w:color="auto"/>
      </w:divBdr>
    </w:div>
    <w:div w:id="1145510451">
      <w:bodyDiv w:val="1"/>
      <w:marLeft w:val="0"/>
      <w:marRight w:val="0"/>
      <w:marTop w:val="0"/>
      <w:marBottom w:val="0"/>
      <w:divBdr>
        <w:top w:val="none" w:sz="0" w:space="0" w:color="auto"/>
        <w:left w:val="none" w:sz="0" w:space="0" w:color="auto"/>
        <w:bottom w:val="none" w:sz="0" w:space="0" w:color="auto"/>
        <w:right w:val="none" w:sz="0" w:space="0" w:color="auto"/>
      </w:divBdr>
    </w:div>
    <w:div w:id="1148132703">
      <w:bodyDiv w:val="1"/>
      <w:marLeft w:val="0"/>
      <w:marRight w:val="0"/>
      <w:marTop w:val="0"/>
      <w:marBottom w:val="0"/>
      <w:divBdr>
        <w:top w:val="none" w:sz="0" w:space="0" w:color="auto"/>
        <w:left w:val="none" w:sz="0" w:space="0" w:color="auto"/>
        <w:bottom w:val="none" w:sz="0" w:space="0" w:color="auto"/>
        <w:right w:val="none" w:sz="0" w:space="0" w:color="auto"/>
      </w:divBdr>
    </w:div>
    <w:div w:id="1150709782">
      <w:bodyDiv w:val="1"/>
      <w:marLeft w:val="0"/>
      <w:marRight w:val="0"/>
      <w:marTop w:val="0"/>
      <w:marBottom w:val="0"/>
      <w:divBdr>
        <w:top w:val="none" w:sz="0" w:space="0" w:color="auto"/>
        <w:left w:val="none" w:sz="0" w:space="0" w:color="auto"/>
        <w:bottom w:val="none" w:sz="0" w:space="0" w:color="auto"/>
        <w:right w:val="none" w:sz="0" w:space="0" w:color="auto"/>
      </w:divBdr>
    </w:div>
    <w:div w:id="1151098543">
      <w:bodyDiv w:val="1"/>
      <w:marLeft w:val="0"/>
      <w:marRight w:val="0"/>
      <w:marTop w:val="0"/>
      <w:marBottom w:val="0"/>
      <w:divBdr>
        <w:top w:val="none" w:sz="0" w:space="0" w:color="auto"/>
        <w:left w:val="none" w:sz="0" w:space="0" w:color="auto"/>
        <w:bottom w:val="none" w:sz="0" w:space="0" w:color="auto"/>
        <w:right w:val="none" w:sz="0" w:space="0" w:color="auto"/>
      </w:divBdr>
    </w:div>
    <w:div w:id="1163012602">
      <w:bodyDiv w:val="1"/>
      <w:marLeft w:val="0"/>
      <w:marRight w:val="0"/>
      <w:marTop w:val="0"/>
      <w:marBottom w:val="0"/>
      <w:divBdr>
        <w:top w:val="none" w:sz="0" w:space="0" w:color="auto"/>
        <w:left w:val="none" w:sz="0" w:space="0" w:color="auto"/>
        <w:bottom w:val="none" w:sz="0" w:space="0" w:color="auto"/>
        <w:right w:val="none" w:sz="0" w:space="0" w:color="auto"/>
      </w:divBdr>
    </w:div>
    <w:div w:id="1163667985">
      <w:bodyDiv w:val="1"/>
      <w:marLeft w:val="0"/>
      <w:marRight w:val="0"/>
      <w:marTop w:val="0"/>
      <w:marBottom w:val="0"/>
      <w:divBdr>
        <w:top w:val="none" w:sz="0" w:space="0" w:color="auto"/>
        <w:left w:val="none" w:sz="0" w:space="0" w:color="auto"/>
        <w:bottom w:val="none" w:sz="0" w:space="0" w:color="auto"/>
        <w:right w:val="none" w:sz="0" w:space="0" w:color="auto"/>
      </w:divBdr>
    </w:div>
    <w:div w:id="1165323738">
      <w:bodyDiv w:val="1"/>
      <w:marLeft w:val="0"/>
      <w:marRight w:val="0"/>
      <w:marTop w:val="0"/>
      <w:marBottom w:val="0"/>
      <w:divBdr>
        <w:top w:val="none" w:sz="0" w:space="0" w:color="auto"/>
        <w:left w:val="none" w:sz="0" w:space="0" w:color="auto"/>
        <w:bottom w:val="none" w:sz="0" w:space="0" w:color="auto"/>
        <w:right w:val="none" w:sz="0" w:space="0" w:color="auto"/>
      </w:divBdr>
    </w:div>
    <w:div w:id="1173761877">
      <w:bodyDiv w:val="1"/>
      <w:marLeft w:val="0"/>
      <w:marRight w:val="0"/>
      <w:marTop w:val="0"/>
      <w:marBottom w:val="0"/>
      <w:divBdr>
        <w:top w:val="none" w:sz="0" w:space="0" w:color="auto"/>
        <w:left w:val="none" w:sz="0" w:space="0" w:color="auto"/>
        <w:bottom w:val="none" w:sz="0" w:space="0" w:color="auto"/>
        <w:right w:val="none" w:sz="0" w:space="0" w:color="auto"/>
      </w:divBdr>
    </w:div>
    <w:div w:id="1183402848">
      <w:bodyDiv w:val="1"/>
      <w:marLeft w:val="0"/>
      <w:marRight w:val="0"/>
      <w:marTop w:val="0"/>
      <w:marBottom w:val="0"/>
      <w:divBdr>
        <w:top w:val="none" w:sz="0" w:space="0" w:color="auto"/>
        <w:left w:val="none" w:sz="0" w:space="0" w:color="auto"/>
        <w:bottom w:val="none" w:sz="0" w:space="0" w:color="auto"/>
        <w:right w:val="none" w:sz="0" w:space="0" w:color="auto"/>
      </w:divBdr>
      <w:divsChild>
        <w:div w:id="278535582">
          <w:marLeft w:val="0"/>
          <w:marRight w:val="0"/>
          <w:marTop w:val="0"/>
          <w:marBottom w:val="0"/>
          <w:divBdr>
            <w:top w:val="none" w:sz="0" w:space="0" w:color="auto"/>
            <w:left w:val="none" w:sz="0" w:space="0" w:color="auto"/>
            <w:bottom w:val="none" w:sz="0" w:space="0" w:color="auto"/>
            <w:right w:val="none" w:sz="0" w:space="0" w:color="auto"/>
          </w:divBdr>
          <w:divsChild>
            <w:div w:id="1789934750">
              <w:marLeft w:val="0"/>
              <w:marRight w:val="0"/>
              <w:marTop w:val="100"/>
              <w:marBottom w:val="100"/>
              <w:divBdr>
                <w:top w:val="none" w:sz="0" w:space="0" w:color="auto"/>
                <w:left w:val="none" w:sz="0" w:space="0" w:color="auto"/>
                <w:bottom w:val="none" w:sz="0" w:space="0" w:color="auto"/>
                <w:right w:val="none" w:sz="0" w:space="0" w:color="auto"/>
              </w:divBdr>
              <w:divsChild>
                <w:div w:id="1025449655">
                  <w:marLeft w:val="0"/>
                  <w:marRight w:val="0"/>
                  <w:marTop w:val="0"/>
                  <w:marBottom w:val="0"/>
                  <w:divBdr>
                    <w:top w:val="none" w:sz="0" w:space="0" w:color="auto"/>
                    <w:left w:val="none" w:sz="0" w:space="0" w:color="auto"/>
                    <w:bottom w:val="none" w:sz="0" w:space="0" w:color="auto"/>
                    <w:right w:val="none" w:sz="0" w:space="0" w:color="auto"/>
                  </w:divBdr>
                  <w:divsChild>
                    <w:div w:id="674112449">
                      <w:marLeft w:val="0"/>
                      <w:marRight w:val="0"/>
                      <w:marTop w:val="0"/>
                      <w:marBottom w:val="0"/>
                      <w:divBdr>
                        <w:top w:val="none" w:sz="0" w:space="0" w:color="auto"/>
                        <w:left w:val="none" w:sz="0" w:space="0" w:color="auto"/>
                        <w:bottom w:val="none" w:sz="0" w:space="0" w:color="auto"/>
                        <w:right w:val="none" w:sz="0" w:space="0" w:color="auto"/>
                      </w:divBdr>
                      <w:divsChild>
                        <w:div w:id="10724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41367">
      <w:bodyDiv w:val="1"/>
      <w:marLeft w:val="0"/>
      <w:marRight w:val="0"/>
      <w:marTop w:val="0"/>
      <w:marBottom w:val="0"/>
      <w:divBdr>
        <w:top w:val="none" w:sz="0" w:space="0" w:color="auto"/>
        <w:left w:val="none" w:sz="0" w:space="0" w:color="auto"/>
        <w:bottom w:val="none" w:sz="0" w:space="0" w:color="auto"/>
        <w:right w:val="none" w:sz="0" w:space="0" w:color="auto"/>
      </w:divBdr>
    </w:div>
    <w:div w:id="1213931925">
      <w:bodyDiv w:val="1"/>
      <w:marLeft w:val="0"/>
      <w:marRight w:val="0"/>
      <w:marTop w:val="0"/>
      <w:marBottom w:val="0"/>
      <w:divBdr>
        <w:top w:val="none" w:sz="0" w:space="0" w:color="auto"/>
        <w:left w:val="none" w:sz="0" w:space="0" w:color="auto"/>
        <w:bottom w:val="none" w:sz="0" w:space="0" w:color="auto"/>
        <w:right w:val="none" w:sz="0" w:space="0" w:color="auto"/>
      </w:divBdr>
    </w:div>
    <w:div w:id="1215194648">
      <w:bodyDiv w:val="1"/>
      <w:marLeft w:val="0"/>
      <w:marRight w:val="0"/>
      <w:marTop w:val="0"/>
      <w:marBottom w:val="0"/>
      <w:divBdr>
        <w:top w:val="none" w:sz="0" w:space="0" w:color="auto"/>
        <w:left w:val="none" w:sz="0" w:space="0" w:color="auto"/>
        <w:bottom w:val="none" w:sz="0" w:space="0" w:color="auto"/>
        <w:right w:val="none" w:sz="0" w:space="0" w:color="auto"/>
      </w:divBdr>
    </w:div>
    <w:div w:id="1217549000">
      <w:bodyDiv w:val="1"/>
      <w:marLeft w:val="0"/>
      <w:marRight w:val="0"/>
      <w:marTop w:val="0"/>
      <w:marBottom w:val="0"/>
      <w:divBdr>
        <w:top w:val="none" w:sz="0" w:space="0" w:color="auto"/>
        <w:left w:val="none" w:sz="0" w:space="0" w:color="auto"/>
        <w:bottom w:val="none" w:sz="0" w:space="0" w:color="auto"/>
        <w:right w:val="none" w:sz="0" w:space="0" w:color="auto"/>
      </w:divBdr>
    </w:div>
    <w:div w:id="1226799599">
      <w:bodyDiv w:val="1"/>
      <w:marLeft w:val="0"/>
      <w:marRight w:val="0"/>
      <w:marTop w:val="0"/>
      <w:marBottom w:val="0"/>
      <w:divBdr>
        <w:top w:val="none" w:sz="0" w:space="0" w:color="auto"/>
        <w:left w:val="none" w:sz="0" w:space="0" w:color="auto"/>
        <w:bottom w:val="none" w:sz="0" w:space="0" w:color="auto"/>
        <w:right w:val="none" w:sz="0" w:space="0" w:color="auto"/>
      </w:divBdr>
    </w:div>
    <w:div w:id="1228303359">
      <w:bodyDiv w:val="1"/>
      <w:marLeft w:val="0"/>
      <w:marRight w:val="0"/>
      <w:marTop w:val="0"/>
      <w:marBottom w:val="0"/>
      <w:divBdr>
        <w:top w:val="none" w:sz="0" w:space="0" w:color="auto"/>
        <w:left w:val="none" w:sz="0" w:space="0" w:color="auto"/>
        <w:bottom w:val="none" w:sz="0" w:space="0" w:color="auto"/>
        <w:right w:val="none" w:sz="0" w:space="0" w:color="auto"/>
      </w:divBdr>
    </w:div>
    <w:div w:id="1238053588">
      <w:bodyDiv w:val="1"/>
      <w:marLeft w:val="0"/>
      <w:marRight w:val="0"/>
      <w:marTop w:val="0"/>
      <w:marBottom w:val="0"/>
      <w:divBdr>
        <w:top w:val="none" w:sz="0" w:space="0" w:color="auto"/>
        <w:left w:val="none" w:sz="0" w:space="0" w:color="auto"/>
        <w:bottom w:val="none" w:sz="0" w:space="0" w:color="auto"/>
        <w:right w:val="none" w:sz="0" w:space="0" w:color="auto"/>
      </w:divBdr>
    </w:div>
    <w:div w:id="1240754459">
      <w:bodyDiv w:val="1"/>
      <w:marLeft w:val="0"/>
      <w:marRight w:val="0"/>
      <w:marTop w:val="0"/>
      <w:marBottom w:val="0"/>
      <w:divBdr>
        <w:top w:val="none" w:sz="0" w:space="0" w:color="auto"/>
        <w:left w:val="none" w:sz="0" w:space="0" w:color="auto"/>
        <w:bottom w:val="none" w:sz="0" w:space="0" w:color="auto"/>
        <w:right w:val="none" w:sz="0" w:space="0" w:color="auto"/>
      </w:divBdr>
    </w:div>
    <w:div w:id="1247039445">
      <w:bodyDiv w:val="1"/>
      <w:marLeft w:val="0"/>
      <w:marRight w:val="0"/>
      <w:marTop w:val="0"/>
      <w:marBottom w:val="0"/>
      <w:divBdr>
        <w:top w:val="none" w:sz="0" w:space="0" w:color="auto"/>
        <w:left w:val="none" w:sz="0" w:space="0" w:color="auto"/>
        <w:bottom w:val="none" w:sz="0" w:space="0" w:color="auto"/>
        <w:right w:val="none" w:sz="0" w:space="0" w:color="auto"/>
      </w:divBdr>
    </w:div>
    <w:div w:id="1247880132">
      <w:bodyDiv w:val="1"/>
      <w:marLeft w:val="0"/>
      <w:marRight w:val="0"/>
      <w:marTop w:val="0"/>
      <w:marBottom w:val="0"/>
      <w:divBdr>
        <w:top w:val="none" w:sz="0" w:space="0" w:color="auto"/>
        <w:left w:val="none" w:sz="0" w:space="0" w:color="auto"/>
        <w:bottom w:val="none" w:sz="0" w:space="0" w:color="auto"/>
        <w:right w:val="none" w:sz="0" w:space="0" w:color="auto"/>
      </w:divBdr>
    </w:div>
    <w:div w:id="1257789930">
      <w:bodyDiv w:val="1"/>
      <w:marLeft w:val="0"/>
      <w:marRight w:val="0"/>
      <w:marTop w:val="0"/>
      <w:marBottom w:val="0"/>
      <w:divBdr>
        <w:top w:val="none" w:sz="0" w:space="0" w:color="auto"/>
        <w:left w:val="none" w:sz="0" w:space="0" w:color="auto"/>
        <w:bottom w:val="none" w:sz="0" w:space="0" w:color="auto"/>
        <w:right w:val="none" w:sz="0" w:space="0" w:color="auto"/>
      </w:divBdr>
    </w:div>
    <w:div w:id="1258632173">
      <w:bodyDiv w:val="1"/>
      <w:marLeft w:val="0"/>
      <w:marRight w:val="0"/>
      <w:marTop w:val="0"/>
      <w:marBottom w:val="0"/>
      <w:divBdr>
        <w:top w:val="none" w:sz="0" w:space="0" w:color="auto"/>
        <w:left w:val="none" w:sz="0" w:space="0" w:color="auto"/>
        <w:bottom w:val="none" w:sz="0" w:space="0" w:color="auto"/>
        <w:right w:val="none" w:sz="0" w:space="0" w:color="auto"/>
      </w:divBdr>
    </w:div>
    <w:div w:id="1262572234">
      <w:bodyDiv w:val="1"/>
      <w:marLeft w:val="0"/>
      <w:marRight w:val="0"/>
      <w:marTop w:val="0"/>
      <w:marBottom w:val="0"/>
      <w:divBdr>
        <w:top w:val="none" w:sz="0" w:space="0" w:color="auto"/>
        <w:left w:val="none" w:sz="0" w:space="0" w:color="auto"/>
        <w:bottom w:val="none" w:sz="0" w:space="0" w:color="auto"/>
        <w:right w:val="none" w:sz="0" w:space="0" w:color="auto"/>
      </w:divBdr>
    </w:div>
    <w:div w:id="1269391360">
      <w:bodyDiv w:val="1"/>
      <w:marLeft w:val="0"/>
      <w:marRight w:val="0"/>
      <w:marTop w:val="0"/>
      <w:marBottom w:val="0"/>
      <w:divBdr>
        <w:top w:val="none" w:sz="0" w:space="0" w:color="auto"/>
        <w:left w:val="none" w:sz="0" w:space="0" w:color="auto"/>
        <w:bottom w:val="none" w:sz="0" w:space="0" w:color="auto"/>
        <w:right w:val="none" w:sz="0" w:space="0" w:color="auto"/>
      </w:divBdr>
    </w:div>
    <w:div w:id="1278953508">
      <w:bodyDiv w:val="1"/>
      <w:marLeft w:val="0"/>
      <w:marRight w:val="0"/>
      <w:marTop w:val="0"/>
      <w:marBottom w:val="0"/>
      <w:divBdr>
        <w:top w:val="none" w:sz="0" w:space="0" w:color="auto"/>
        <w:left w:val="none" w:sz="0" w:space="0" w:color="auto"/>
        <w:bottom w:val="none" w:sz="0" w:space="0" w:color="auto"/>
        <w:right w:val="none" w:sz="0" w:space="0" w:color="auto"/>
      </w:divBdr>
    </w:div>
    <w:div w:id="1279216464">
      <w:bodyDiv w:val="1"/>
      <w:marLeft w:val="0"/>
      <w:marRight w:val="0"/>
      <w:marTop w:val="0"/>
      <w:marBottom w:val="0"/>
      <w:divBdr>
        <w:top w:val="none" w:sz="0" w:space="0" w:color="auto"/>
        <w:left w:val="none" w:sz="0" w:space="0" w:color="auto"/>
        <w:bottom w:val="none" w:sz="0" w:space="0" w:color="auto"/>
        <w:right w:val="none" w:sz="0" w:space="0" w:color="auto"/>
      </w:divBdr>
    </w:div>
    <w:div w:id="1292907033">
      <w:bodyDiv w:val="1"/>
      <w:marLeft w:val="0"/>
      <w:marRight w:val="0"/>
      <w:marTop w:val="0"/>
      <w:marBottom w:val="0"/>
      <w:divBdr>
        <w:top w:val="none" w:sz="0" w:space="0" w:color="auto"/>
        <w:left w:val="none" w:sz="0" w:space="0" w:color="auto"/>
        <w:bottom w:val="none" w:sz="0" w:space="0" w:color="auto"/>
        <w:right w:val="none" w:sz="0" w:space="0" w:color="auto"/>
      </w:divBdr>
    </w:div>
    <w:div w:id="1294864391">
      <w:bodyDiv w:val="1"/>
      <w:marLeft w:val="0"/>
      <w:marRight w:val="0"/>
      <w:marTop w:val="0"/>
      <w:marBottom w:val="0"/>
      <w:divBdr>
        <w:top w:val="none" w:sz="0" w:space="0" w:color="auto"/>
        <w:left w:val="none" w:sz="0" w:space="0" w:color="auto"/>
        <w:bottom w:val="none" w:sz="0" w:space="0" w:color="auto"/>
        <w:right w:val="none" w:sz="0" w:space="0" w:color="auto"/>
      </w:divBdr>
    </w:div>
    <w:div w:id="1295870915">
      <w:bodyDiv w:val="1"/>
      <w:marLeft w:val="0"/>
      <w:marRight w:val="0"/>
      <w:marTop w:val="0"/>
      <w:marBottom w:val="0"/>
      <w:divBdr>
        <w:top w:val="none" w:sz="0" w:space="0" w:color="auto"/>
        <w:left w:val="none" w:sz="0" w:space="0" w:color="auto"/>
        <w:bottom w:val="none" w:sz="0" w:space="0" w:color="auto"/>
        <w:right w:val="none" w:sz="0" w:space="0" w:color="auto"/>
      </w:divBdr>
    </w:div>
    <w:div w:id="1299727943">
      <w:bodyDiv w:val="1"/>
      <w:marLeft w:val="0"/>
      <w:marRight w:val="0"/>
      <w:marTop w:val="0"/>
      <w:marBottom w:val="0"/>
      <w:divBdr>
        <w:top w:val="none" w:sz="0" w:space="0" w:color="auto"/>
        <w:left w:val="none" w:sz="0" w:space="0" w:color="auto"/>
        <w:bottom w:val="none" w:sz="0" w:space="0" w:color="auto"/>
        <w:right w:val="none" w:sz="0" w:space="0" w:color="auto"/>
      </w:divBdr>
    </w:div>
    <w:div w:id="1305888827">
      <w:bodyDiv w:val="1"/>
      <w:marLeft w:val="0"/>
      <w:marRight w:val="0"/>
      <w:marTop w:val="0"/>
      <w:marBottom w:val="0"/>
      <w:divBdr>
        <w:top w:val="none" w:sz="0" w:space="0" w:color="auto"/>
        <w:left w:val="none" w:sz="0" w:space="0" w:color="auto"/>
        <w:bottom w:val="none" w:sz="0" w:space="0" w:color="auto"/>
        <w:right w:val="none" w:sz="0" w:space="0" w:color="auto"/>
      </w:divBdr>
    </w:div>
    <w:div w:id="1316570878">
      <w:bodyDiv w:val="1"/>
      <w:marLeft w:val="0"/>
      <w:marRight w:val="0"/>
      <w:marTop w:val="0"/>
      <w:marBottom w:val="0"/>
      <w:divBdr>
        <w:top w:val="none" w:sz="0" w:space="0" w:color="auto"/>
        <w:left w:val="none" w:sz="0" w:space="0" w:color="auto"/>
        <w:bottom w:val="none" w:sz="0" w:space="0" w:color="auto"/>
        <w:right w:val="none" w:sz="0" w:space="0" w:color="auto"/>
      </w:divBdr>
    </w:div>
    <w:div w:id="1323461630">
      <w:bodyDiv w:val="1"/>
      <w:marLeft w:val="0"/>
      <w:marRight w:val="0"/>
      <w:marTop w:val="0"/>
      <w:marBottom w:val="0"/>
      <w:divBdr>
        <w:top w:val="none" w:sz="0" w:space="0" w:color="auto"/>
        <w:left w:val="none" w:sz="0" w:space="0" w:color="auto"/>
        <w:bottom w:val="none" w:sz="0" w:space="0" w:color="auto"/>
        <w:right w:val="none" w:sz="0" w:space="0" w:color="auto"/>
      </w:divBdr>
    </w:div>
    <w:div w:id="1325204880">
      <w:bodyDiv w:val="1"/>
      <w:marLeft w:val="0"/>
      <w:marRight w:val="0"/>
      <w:marTop w:val="0"/>
      <w:marBottom w:val="0"/>
      <w:divBdr>
        <w:top w:val="none" w:sz="0" w:space="0" w:color="auto"/>
        <w:left w:val="none" w:sz="0" w:space="0" w:color="auto"/>
        <w:bottom w:val="none" w:sz="0" w:space="0" w:color="auto"/>
        <w:right w:val="none" w:sz="0" w:space="0" w:color="auto"/>
      </w:divBdr>
    </w:div>
    <w:div w:id="1329594748">
      <w:bodyDiv w:val="1"/>
      <w:marLeft w:val="0"/>
      <w:marRight w:val="0"/>
      <w:marTop w:val="0"/>
      <w:marBottom w:val="0"/>
      <w:divBdr>
        <w:top w:val="none" w:sz="0" w:space="0" w:color="auto"/>
        <w:left w:val="none" w:sz="0" w:space="0" w:color="auto"/>
        <w:bottom w:val="none" w:sz="0" w:space="0" w:color="auto"/>
        <w:right w:val="none" w:sz="0" w:space="0" w:color="auto"/>
      </w:divBdr>
    </w:div>
    <w:div w:id="1329863185">
      <w:bodyDiv w:val="1"/>
      <w:marLeft w:val="0"/>
      <w:marRight w:val="0"/>
      <w:marTop w:val="0"/>
      <w:marBottom w:val="0"/>
      <w:divBdr>
        <w:top w:val="none" w:sz="0" w:space="0" w:color="auto"/>
        <w:left w:val="none" w:sz="0" w:space="0" w:color="auto"/>
        <w:bottom w:val="none" w:sz="0" w:space="0" w:color="auto"/>
        <w:right w:val="none" w:sz="0" w:space="0" w:color="auto"/>
      </w:divBdr>
    </w:div>
    <w:div w:id="1338574441">
      <w:bodyDiv w:val="1"/>
      <w:marLeft w:val="0"/>
      <w:marRight w:val="0"/>
      <w:marTop w:val="0"/>
      <w:marBottom w:val="0"/>
      <w:divBdr>
        <w:top w:val="none" w:sz="0" w:space="0" w:color="auto"/>
        <w:left w:val="none" w:sz="0" w:space="0" w:color="auto"/>
        <w:bottom w:val="none" w:sz="0" w:space="0" w:color="auto"/>
        <w:right w:val="none" w:sz="0" w:space="0" w:color="auto"/>
      </w:divBdr>
    </w:div>
    <w:div w:id="1352025680">
      <w:bodyDiv w:val="1"/>
      <w:marLeft w:val="0"/>
      <w:marRight w:val="0"/>
      <w:marTop w:val="0"/>
      <w:marBottom w:val="0"/>
      <w:divBdr>
        <w:top w:val="none" w:sz="0" w:space="0" w:color="auto"/>
        <w:left w:val="none" w:sz="0" w:space="0" w:color="auto"/>
        <w:bottom w:val="none" w:sz="0" w:space="0" w:color="auto"/>
        <w:right w:val="none" w:sz="0" w:space="0" w:color="auto"/>
      </w:divBdr>
    </w:div>
    <w:div w:id="1353606821">
      <w:bodyDiv w:val="1"/>
      <w:marLeft w:val="0"/>
      <w:marRight w:val="0"/>
      <w:marTop w:val="0"/>
      <w:marBottom w:val="0"/>
      <w:divBdr>
        <w:top w:val="none" w:sz="0" w:space="0" w:color="auto"/>
        <w:left w:val="none" w:sz="0" w:space="0" w:color="auto"/>
        <w:bottom w:val="none" w:sz="0" w:space="0" w:color="auto"/>
        <w:right w:val="none" w:sz="0" w:space="0" w:color="auto"/>
      </w:divBdr>
    </w:div>
    <w:div w:id="1360204818">
      <w:bodyDiv w:val="1"/>
      <w:marLeft w:val="0"/>
      <w:marRight w:val="0"/>
      <w:marTop w:val="0"/>
      <w:marBottom w:val="0"/>
      <w:divBdr>
        <w:top w:val="none" w:sz="0" w:space="0" w:color="auto"/>
        <w:left w:val="none" w:sz="0" w:space="0" w:color="auto"/>
        <w:bottom w:val="none" w:sz="0" w:space="0" w:color="auto"/>
        <w:right w:val="none" w:sz="0" w:space="0" w:color="auto"/>
      </w:divBdr>
    </w:div>
    <w:div w:id="1370297851">
      <w:bodyDiv w:val="1"/>
      <w:marLeft w:val="0"/>
      <w:marRight w:val="0"/>
      <w:marTop w:val="0"/>
      <w:marBottom w:val="0"/>
      <w:divBdr>
        <w:top w:val="none" w:sz="0" w:space="0" w:color="auto"/>
        <w:left w:val="none" w:sz="0" w:space="0" w:color="auto"/>
        <w:bottom w:val="none" w:sz="0" w:space="0" w:color="auto"/>
        <w:right w:val="none" w:sz="0" w:space="0" w:color="auto"/>
      </w:divBdr>
    </w:div>
    <w:div w:id="1371419388">
      <w:bodyDiv w:val="1"/>
      <w:marLeft w:val="0"/>
      <w:marRight w:val="0"/>
      <w:marTop w:val="0"/>
      <w:marBottom w:val="0"/>
      <w:divBdr>
        <w:top w:val="none" w:sz="0" w:space="0" w:color="auto"/>
        <w:left w:val="none" w:sz="0" w:space="0" w:color="auto"/>
        <w:bottom w:val="none" w:sz="0" w:space="0" w:color="auto"/>
        <w:right w:val="none" w:sz="0" w:space="0" w:color="auto"/>
      </w:divBdr>
    </w:div>
    <w:div w:id="1371955004">
      <w:bodyDiv w:val="1"/>
      <w:marLeft w:val="0"/>
      <w:marRight w:val="0"/>
      <w:marTop w:val="0"/>
      <w:marBottom w:val="0"/>
      <w:divBdr>
        <w:top w:val="none" w:sz="0" w:space="0" w:color="auto"/>
        <w:left w:val="none" w:sz="0" w:space="0" w:color="auto"/>
        <w:bottom w:val="none" w:sz="0" w:space="0" w:color="auto"/>
        <w:right w:val="none" w:sz="0" w:space="0" w:color="auto"/>
      </w:divBdr>
    </w:div>
    <w:div w:id="1382166368">
      <w:bodyDiv w:val="1"/>
      <w:marLeft w:val="0"/>
      <w:marRight w:val="0"/>
      <w:marTop w:val="0"/>
      <w:marBottom w:val="0"/>
      <w:divBdr>
        <w:top w:val="none" w:sz="0" w:space="0" w:color="auto"/>
        <w:left w:val="none" w:sz="0" w:space="0" w:color="auto"/>
        <w:bottom w:val="none" w:sz="0" w:space="0" w:color="auto"/>
        <w:right w:val="none" w:sz="0" w:space="0" w:color="auto"/>
      </w:divBdr>
    </w:div>
    <w:div w:id="1382631048">
      <w:bodyDiv w:val="1"/>
      <w:marLeft w:val="0"/>
      <w:marRight w:val="0"/>
      <w:marTop w:val="0"/>
      <w:marBottom w:val="0"/>
      <w:divBdr>
        <w:top w:val="none" w:sz="0" w:space="0" w:color="auto"/>
        <w:left w:val="none" w:sz="0" w:space="0" w:color="auto"/>
        <w:bottom w:val="none" w:sz="0" w:space="0" w:color="auto"/>
        <w:right w:val="none" w:sz="0" w:space="0" w:color="auto"/>
      </w:divBdr>
    </w:div>
    <w:div w:id="1387602080">
      <w:bodyDiv w:val="1"/>
      <w:marLeft w:val="0"/>
      <w:marRight w:val="0"/>
      <w:marTop w:val="0"/>
      <w:marBottom w:val="0"/>
      <w:divBdr>
        <w:top w:val="none" w:sz="0" w:space="0" w:color="auto"/>
        <w:left w:val="none" w:sz="0" w:space="0" w:color="auto"/>
        <w:bottom w:val="none" w:sz="0" w:space="0" w:color="auto"/>
        <w:right w:val="none" w:sz="0" w:space="0" w:color="auto"/>
      </w:divBdr>
    </w:div>
    <w:div w:id="1391806246">
      <w:bodyDiv w:val="1"/>
      <w:marLeft w:val="0"/>
      <w:marRight w:val="0"/>
      <w:marTop w:val="0"/>
      <w:marBottom w:val="0"/>
      <w:divBdr>
        <w:top w:val="none" w:sz="0" w:space="0" w:color="auto"/>
        <w:left w:val="none" w:sz="0" w:space="0" w:color="auto"/>
        <w:bottom w:val="none" w:sz="0" w:space="0" w:color="auto"/>
        <w:right w:val="none" w:sz="0" w:space="0" w:color="auto"/>
      </w:divBdr>
    </w:div>
    <w:div w:id="1411149112">
      <w:bodyDiv w:val="1"/>
      <w:marLeft w:val="0"/>
      <w:marRight w:val="0"/>
      <w:marTop w:val="0"/>
      <w:marBottom w:val="0"/>
      <w:divBdr>
        <w:top w:val="none" w:sz="0" w:space="0" w:color="auto"/>
        <w:left w:val="none" w:sz="0" w:space="0" w:color="auto"/>
        <w:bottom w:val="none" w:sz="0" w:space="0" w:color="auto"/>
        <w:right w:val="none" w:sz="0" w:space="0" w:color="auto"/>
      </w:divBdr>
    </w:div>
    <w:div w:id="1416246992">
      <w:bodyDiv w:val="1"/>
      <w:marLeft w:val="0"/>
      <w:marRight w:val="0"/>
      <w:marTop w:val="0"/>
      <w:marBottom w:val="0"/>
      <w:divBdr>
        <w:top w:val="none" w:sz="0" w:space="0" w:color="auto"/>
        <w:left w:val="none" w:sz="0" w:space="0" w:color="auto"/>
        <w:bottom w:val="none" w:sz="0" w:space="0" w:color="auto"/>
        <w:right w:val="none" w:sz="0" w:space="0" w:color="auto"/>
      </w:divBdr>
    </w:div>
    <w:div w:id="1423528524">
      <w:bodyDiv w:val="1"/>
      <w:marLeft w:val="0"/>
      <w:marRight w:val="0"/>
      <w:marTop w:val="0"/>
      <w:marBottom w:val="0"/>
      <w:divBdr>
        <w:top w:val="none" w:sz="0" w:space="0" w:color="auto"/>
        <w:left w:val="none" w:sz="0" w:space="0" w:color="auto"/>
        <w:bottom w:val="none" w:sz="0" w:space="0" w:color="auto"/>
        <w:right w:val="none" w:sz="0" w:space="0" w:color="auto"/>
      </w:divBdr>
    </w:div>
    <w:div w:id="1425809445">
      <w:bodyDiv w:val="1"/>
      <w:marLeft w:val="0"/>
      <w:marRight w:val="0"/>
      <w:marTop w:val="0"/>
      <w:marBottom w:val="0"/>
      <w:divBdr>
        <w:top w:val="none" w:sz="0" w:space="0" w:color="auto"/>
        <w:left w:val="none" w:sz="0" w:space="0" w:color="auto"/>
        <w:bottom w:val="none" w:sz="0" w:space="0" w:color="auto"/>
        <w:right w:val="none" w:sz="0" w:space="0" w:color="auto"/>
      </w:divBdr>
    </w:div>
    <w:div w:id="1428883622">
      <w:bodyDiv w:val="1"/>
      <w:marLeft w:val="0"/>
      <w:marRight w:val="0"/>
      <w:marTop w:val="0"/>
      <w:marBottom w:val="0"/>
      <w:divBdr>
        <w:top w:val="none" w:sz="0" w:space="0" w:color="auto"/>
        <w:left w:val="none" w:sz="0" w:space="0" w:color="auto"/>
        <w:bottom w:val="none" w:sz="0" w:space="0" w:color="auto"/>
        <w:right w:val="none" w:sz="0" w:space="0" w:color="auto"/>
      </w:divBdr>
    </w:div>
    <w:div w:id="1435664214">
      <w:bodyDiv w:val="1"/>
      <w:marLeft w:val="0"/>
      <w:marRight w:val="0"/>
      <w:marTop w:val="0"/>
      <w:marBottom w:val="0"/>
      <w:divBdr>
        <w:top w:val="none" w:sz="0" w:space="0" w:color="auto"/>
        <w:left w:val="none" w:sz="0" w:space="0" w:color="auto"/>
        <w:bottom w:val="none" w:sz="0" w:space="0" w:color="auto"/>
        <w:right w:val="none" w:sz="0" w:space="0" w:color="auto"/>
      </w:divBdr>
    </w:div>
    <w:div w:id="1454446041">
      <w:bodyDiv w:val="1"/>
      <w:marLeft w:val="0"/>
      <w:marRight w:val="0"/>
      <w:marTop w:val="0"/>
      <w:marBottom w:val="0"/>
      <w:divBdr>
        <w:top w:val="none" w:sz="0" w:space="0" w:color="auto"/>
        <w:left w:val="none" w:sz="0" w:space="0" w:color="auto"/>
        <w:bottom w:val="none" w:sz="0" w:space="0" w:color="auto"/>
        <w:right w:val="none" w:sz="0" w:space="0" w:color="auto"/>
      </w:divBdr>
    </w:div>
    <w:div w:id="1462386206">
      <w:bodyDiv w:val="1"/>
      <w:marLeft w:val="0"/>
      <w:marRight w:val="0"/>
      <w:marTop w:val="0"/>
      <w:marBottom w:val="0"/>
      <w:divBdr>
        <w:top w:val="none" w:sz="0" w:space="0" w:color="auto"/>
        <w:left w:val="none" w:sz="0" w:space="0" w:color="auto"/>
        <w:bottom w:val="none" w:sz="0" w:space="0" w:color="auto"/>
        <w:right w:val="none" w:sz="0" w:space="0" w:color="auto"/>
      </w:divBdr>
    </w:div>
    <w:div w:id="1468889736">
      <w:bodyDiv w:val="1"/>
      <w:marLeft w:val="0"/>
      <w:marRight w:val="0"/>
      <w:marTop w:val="0"/>
      <w:marBottom w:val="0"/>
      <w:divBdr>
        <w:top w:val="none" w:sz="0" w:space="0" w:color="auto"/>
        <w:left w:val="none" w:sz="0" w:space="0" w:color="auto"/>
        <w:bottom w:val="none" w:sz="0" w:space="0" w:color="auto"/>
        <w:right w:val="none" w:sz="0" w:space="0" w:color="auto"/>
      </w:divBdr>
    </w:div>
    <w:div w:id="1496646899">
      <w:bodyDiv w:val="1"/>
      <w:marLeft w:val="0"/>
      <w:marRight w:val="0"/>
      <w:marTop w:val="0"/>
      <w:marBottom w:val="0"/>
      <w:divBdr>
        <w:top w:val="none" w:sz="0" w:space="0" w:color="auto"/>
        <w:left w:val="none" w:sz="0" w:space="0" w:color="auto"/>
        <w:bottom w:val="none" w:sz="0" w:space="0" w:color="auto"/>
        <w:right w:val="none" w:sz="0" w:space="0" w:color="auto"/>
      </w:divBdr>
    </w:div>
    <w:div w:id="1498035424">
      <w:bodyDiv w:val="1"/>
      <w:marLeft w:val="0"/>
      <w:marRight w:val="0"/>
      <w:marTop w:val="0"/>
      <w:marBottom w:val="0"/>
      <w:divBdr>
        <w:top w:val="none" w:sz="0" w:space="0" w:color="auto"/>
        <w:left w:val="none" w:sz="0" w:space="0" w:color="auto"/>
        <w:bottom w:val="none" w:sz="0" w:space="0" w:color="auto"/>
        <w:right w:val="none" w:sz="0" w:space="0" w:color="auto"/>
      </w:divBdr>
    </w:div>
    <w:div w:id="1499032709">
      <w:bodyDiv w:val="1"/>
      <w:marLeft w:val="0"/>
      <w:marRight w:val="0"/>
      <w:marTop w:val="0"/>
      <w:marBottom w:val="0"/>
      <w:divBdr>
        <w:top w:val="none" w:sz="0" w:space="0" w:color="auto"/>
        <w:left w:val="none" w:sz="0" w:space="0" w:color="auto"/>
        <w:bottom w:val="none" w:sz="0" w:space="0" w:color="auto"/>
        <w:right w:val="none" w:sz="0" w:space="0" w:color="auto"/>
      </w:divBdr>
    </w:div>
    <w:div w:id="1518690914">
      <w:bodyDiv w:val="1"/>
      <w:marLeft w:val="0"/>
      <w:marRight w:val="0"/>
      <w:marTop w:val="0"/>
      <w:marBottom w:val="0"/>
      <w:divBdr>
        <w:top w:val="none" w:sz="0" w:space="0" w:color="auto"/>
        <w:left w:val="none" w:sz="0" w:space="0" w:color="auto"/>
        <w:bottom w:val="none" w:sz="0" w:space="0" w:color="auto"/>
        <w:right w:val="none" w:sz="0" w:space="0" w:color="auto"/>
      </w:divBdr>
    </w:div>
    <w:div w:id="1524510733">
      <w:bodyDiv w:val="1"/>
      <w:marLeft w:val="0"/>
      <w:marRight w:val="0"/>
      <w:marTop w:val="0"/>
      <w:marBottom w:val="0"/>
      <w:divBdr>
        <w:top w:val="none" w:sz="0" w:space="0" w:color="auto"/>
        <w:left w:val="none" w:sz="0" w:space="0" w:color="auto"/>
        <w:bottom w:val="none" w:sz="0" w:space="0" w:color="auto"/>
        <w:right w:val="none" w:sz="0" w:space="0" w:color="auto"/>
      </w:divBdr>
    </w:div>
    <w:div w:id="1528639017">
      <w:bodyDiv w:val="1"/>
      <w:marLeft w:val="0"/>
      <w:marRight w:val="0"/>
      <w:marTop w:val="0"/>
      <w:marBottom w:val="0"/>
      <w:divBdr>
        <w:top w:val="none" w:sz="0" w:space="0" w:color="auto"/>
        <w:left w:val="none" w:sz="0" w:space="0" w:color="auto"/>
        <w:bottom w:val="none" w:sz="0" w:space="0" w:color="auto"/>
        <w:right w:val="none" w:sz="0" w:space="0" w:color="auto"/>
      </w:divBdr>
    </w:div>
    <w:div w:id="1529835425">
      <w:bodyDiv w:val="1"/>
      <w:marLeft w:val="0"/>
      <w:marRight w:val="0"/>
      <w:marTop w:val="0"/>
      <w:marBottom w:val="0"/>
      <w:divBdr>
        <w:top w:val="none" w:sz="0" w:space="0" w:color="auto"/>
        <w:left w:val="none" w:sz="0" w:space="0" w:color="auto"/>
        <w:bottom w:val="none" w:sz="0" w:space="0" w:color="auto"/>
        <w:right w:val="none" w:sz="0" w:space="0" w:color="auto"/>
      </w:divBdr>
    </w:div>
    <w:div w:id="1533421626">
      <w:bodyDiv w:val="1"/>
      <w:marLeft w:val="0"/>
      <w:marRight w:val="0"/>
      <w:marTop w:val="0"/>
      <w:marBottom w:val="0"/>
      <w:divBdr>
        <w:top w:val="none" w:sz="0" w:space="0" w:color="auto"/>
        <w:left w:val="none" w:sz="0" w:space="0" w:color="auto"/>
        <w:bottom w:val="none" w:sz="0" w:space="0" w:color="auto"/>
        <w:right w:val="none" w:sz="0" w:space="0" w:color="auto"/>
      </w:divBdr>
    </w:div>
    <w:div w:id="1536236495">
      <w:bodyDiv w:val="1"/>
      <w:marLeft w:val="0"/>
      <w:marRight w:val="0"/>
      <w:marTop w:val="0"/>
      <w:marBottom w:val="0"/>
      <w:divBdr>
        <w:top w:val="none" w:sz="0" w:space="0" w:color="auto"/>
        <w:left w:val="none" w:sz="0" w:space="0" w:color="auto"/>
        <w:bottom w:val="none" w:sz="0" w:space="0" w:color="auto"/>
        <w:right w:val="none" w:sz="0" w:space="0" w:color="auto"/>
      </w:divBdr>
    </w:div>
    <w:div w:id="1536886021">
      <w:bodyDiv w:val="1"/>
      <w:marLeft w:val="0"/>
      <w:marRight w:val="0"/>
      <w:marTop w:val="0"/>
      <w:marBottom w:val="0"/>
      <w:divBdr>
        <w:top w:val="none" w:sz="0" w:space="0" w:color="auto"/>
        <w:left w:val="none" w:sz="0" w:space="0" w:color="auto"/>
        <w:bottom w:val="none" w:sz="0" w:space="0" w:color="auto"/>
        <w:right w:val="none" w:sz="0" w:space="0" w:color="auto"/>
      </w:divBdr>
    </w:div>
    <w:div w:id="1544514929">
      <w:bodyDiv w:val="1"/>
      <w:marLeft w:val="0"/>
      <w:marRight w:val="0"/>
      <w:marTop w:val="0"/>
      <w:marBottom w:val="0"/>
      <w:divBdr>
        <w:top w:val="none" w:sz="0" w:space="0" w:color="auto"/>
        <w:left w:val="none" w:sz="0" w:space="0" w:color="auto"/>
        <w:bottom w:val="none" w:sz="0" w:space="0" w:color="auto"/>
        <w:right w:val="none" w:sz="0" w:space="0" w:color="auto"/>
      </w:divBdr>
    </w:div>
    <w:div w:id="1551769307">
      <w:bodyDiv w:val="1"/>
      <w:marLeft w:val="0"/>
      <w:marRight w:val="0"/>
      <w:marTop w:val="0"/>
      <w:marBottom w:val="0"/>
      <w:divBdr>
        <w:top w:val="none" w:sz="0" w:space="0" w:color="auto"/>
        <w:left w:val="none" w:sz="0" w:space="0" w:color="auto"/>
        <w:bottom w:val="none" w:sz="0" w:space="0" w:color="auto"/>
        <w:right w:val="none" w:sz="0" w:space="0" w:color="auto"/>
      </w:divBdr>
    </w:div>
    <w:div w:id="1553809121">
      <w:bodyDiv w:val="1"/>
      <w:marLeft w:val="0"/>
      <w:marRight w:val="0"/>
      <w:marTop w:val="0"/>
      <w:marBottom w:val="0"/>
      <w:divBdr>
        <w:top w:val="none" w:sz="0" w:space="0" w:color="auto"/>
        <w:left w:val="none" w:sz="0" w:space="0" w:color="auto"/>
        <w:bottom w:val="none" w:sz="0" w:space="0" w:color="auto"/>
        <w:right w:val="none" w:sz="0" w:space="0" w:color="auto"/>
      </w:divBdr>
    </w:div>
    <w:div w:id="1554074399">
      <w:bodyDiv w:val="1"/>
      <w:marLeft w:val="0"/>
      <w:marRight w:val="0"/>
      <w:marTop w:val="0"/>
      <w:marBottom w:val="0"/>
      <w:divBdr>
        <w:top w:val="none" w:sz="0" w:space="0" w:color="auto"/>
        <w:left w:val="none" w:sz="0" w:space="0" w:color="auto"/>
        <w:bottom w:val="none" w:sz="0" w:space="0" w:color="auto"/>
        <w:right w:val="none" w:sz="0" w:space="0" w:color="auto"/>
      </w:divBdr>
    </w:div>
    <w:div w:id="1556695942">
      <w:bodyDiv w:val="1"/>
      <w:marLeft w:val="0"/>
      <w:marRight w:val="0"/>
      <w:marTop w:val="0"/>
      <w:marBottom w:val="0"/>
      <w:divBdr>
        <w:top w:val="none" w:sz="0" w:space="0" w:color="auto"/>
        <w:left w:val="none" w:sz="0" w:space="0" w:color="auto"/>
        <w:bottom w:val="none" w:sz="0" w:space="0" w:color="auto"/>
        <w:right w:val="none" w:sz="0" w:space="0" w:color="auto"/>
      </w:divBdr>
    </w:div>
    <w:div w:id="1558668707">
      <w:bodyDiv w:val="1"/>
      <w:marLeft w:val="0"/>
      <w:marRight w:val="0"/>
      <w:marTop w:val="0"/>
      <w:marBottom w:val="0"/>
      <w:divBdr>
        <w:top w:val="none" w:sz="0" w:space="0" w:color="auto"/>
        <w:left w:val="none" w:sz="0" w:space="0" w:color="auto"/>
        <w:bottom w:val="none" w:sz="0" w:space="0" w:color="auto"/>
        <w:right w:val="none" w:sz="0" w:space="0" w:color="auto"/>
      </w:divBdr>
    </w:div>
    <w:div w:id="1560633795">
      <w:bodyDiv w:val="1"/>
      <w:marLeft w:val="0"/>
      <w:marRight w:val="0"/>
      <w:marTop w:val="0"/>
      <w:marBottom w:val="0"/>
      <w:divBdr>
        <w:top w:val="none" w:sz="0" w:space="0" w:color="auto"/>
        <w:left w:val="none" w:sz="0" w:space="0" w:color="auto"/>
        <w:bottom w:val="none" w:sz="0" w:space="0" w:color="auto"/>
        <w:right w:val="none" w:sz="0" w:space="0" w:color="auto"/>
      </w:divBdr>
    </w:div>
    <w:div w:id="1560898799">
      <w:bodyDiv w:val="1"/>
      <w:marLeft w:val="0"/>
      <w:marRight w:val="0"/>
      <w:marTop w:val="0"/>
      <w:marBottom w:val="0"/>
      <w:divBdr>
        <w:top w:val="none" w:sz="0" w:space="0" w:color="auto"/>
        <w:left w:val="none" w:sz="0" w:space="0" w:color="auto"/>
        <w:bottom w:val="none" w:sz="0" w:space="0" w:color="auto"/>
        <w:right w:val="none" w:sz="0" w:space="0" w:color="auto"/>
      </w:divBdr>
    </w:div>
    <w:div w:id="1565070054">
      <w:bodyDiv w:val="1"/>
      <w:marLeft w:val="0"/>
      <w:marRight w:val="0"/>
      <w:marTop w:val="0"/>
      <w:marBottom w:val="0"/>
      <w:divBdr>
        <w:top w:val="none" w:sz="0" w:space="0" w:color="auto"/>
        <w:left w:val="none" w:sz="0" w:space="0" w:color="auto"/>
        <w:bottom w:val="none" w:sz="0" w:space="0" w:color="auto"/>
        <w:right w:val="none" w:sz="0" w:space="0" w:color="auto"/>
      </w:divBdr>
    </w:div>
    <w:div w:id="1568374257">
      <w:bodyDiv w:val="1"/>
      <w:marLeft w:val="0"/>
      <w:marRight w:val="0"/>
      <w:marTop w:val="0"/>
      <w:marBottom w:val="0"/>
      <w:divBdr>
        <w:top w:val="none" w:sz="0" w:space="0" w:color="auto"/>
        <w:left w:val="none" w:sz="0" w:space="0" w:color="auto"/>
        <w:bottom w:val="none" w:sz="0" w:space="0" w:color="auto"/>
        <w:right w:val="none" w:sz="0" w:space="0" w:color="auto"/>
      </w:divBdr>
    </w:div>
    <w:div w:id="15705061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88">
          <w:marLeft w:val="0"/>
          <w:marRight w:val="0"/>
          <w:marTop w:val="0"/>
          <w:marBottom w:val="0"/>
          <w:divBdr>
            <w:top w:val="none" w:sz="0" w:space="0" w:color="auto"/>
            <w:left w:val="single" w:sz="6" w:space="4" w:color="DADADA"/>
            <w:bottom w:val="none" w:sz="0" w:space="0" w:color="auto"/>
            <w:right w:val="none" w:sz="0" w:space="0" w:color="auto"/>
          </w:divBdr>
        </w:div>
      </w:divsChild>
    </w:div>
    <w:div w:id="1572688920">
      <w:bodyDiv w:val="1"/>
      <w:marLeft w:val="0"/>
      <w:marRight w:val="0"/>
      <w:marTop w:val="0"/>
      <w:marBottom w:val="0"/>
      <w:divBdr>
        <w:top w:val="none" w:sz="0" w:space="0" w:color="auto"/>
        <w:left w:val="none" w:sz="0" w:space="0" w:color="auto"/>
        <w:bottom w:val="none" w:sz="0" w:space="0" w:color="auto"/>
        <w:right w:val="none" w:sz="0" w:space="0" w:color="auto"/>
      </w:divBdr>
    </w:div>
    <w:div w:id="1572694010">
      <w:bodyDiv w:val="1"/>
      <w:marLeft w:val="0"/>
      <w:marRight w:val="0"/>
      <w:marTop w:val="0"/>
      <w:marBottom w:val="0"/>
      <w:divBdr>
        <w:top w:val="none" w:sz="0" w:space="0" w:color="auto"/>
        <w:left w:val="none" w:sz="0" w:space="0" w:color="auto"/>
        <w:bottom w:val="none" w:sz="0" w:space="0" w:color="auto"/>
        <w:right w:val="none" w:sz="0" w:space="0" w:color="auto"/>
      </w:divBdr>
    </w:div>
    <w:div w:id="1574048406">
      <w:bodyDiv w:val="1"/>
      <w:marLeft w:val="0"/>
      <w:marRight w:val="0"/>
      <w:marTop w:val="0"/>
      <w:marBottom w:val="0"/>
      <w:divBdr>
        <w:top w:val="none" w:sz="0" w:space="0" w:color="auto"/>
        <w:left w:val="none" w:sz="0" w:space="0" w:color="auto"/>
        <w:bottom w:val="none" w:sz="0" w:space="0" w:color="auto"/>
        <w:right w:val="none" w:sz="0" w:space="0" w:color="auto"/>
      </w:divBdr>
    </w:div>
    <w:div w:id="1574968137">
      <w:bodyDiv w:val="1"/>
      <w:marLeft w:val="0"/>
      <w:marRight w:val="0"/>
      <w:marTop w:val="0"/>
      <w:marBottom w:val="0"/>
      <w:divBdr>
        <w:top w:val="none" w:sz="0" w:space="0" w:color="auto"/>
        <w:left w:val="none" w:sz="0" w:space="0" w:color="auto"/>
        <w:bottom w:val="none" w:sz="0" w:space="0" w:color="auto"/>
        <w:right w:val="none" w:sz="0" w:space="0" w:color="auto"/>
      </w:divBdr>
    </w:div>
    <w:div w:id="1579706024">
      <w:bodyDiv w:val="1"/>
      <w:marLeft w:val="0"/>
      <w:marRight w:val="0"/>
      <w:marTop w:val="0"/>
      <w:marBottom w:val="0"/>
      <w:divBdr>
        <w:top w:val="none" w:sz="0" w:space="0" w:color="auto"/>
        <w:left w:val="none" w:sz="0" w:space="0" w:color="auto"/>
        <w:bottom w:val="none" w:sz="0" w:space="0" w:color="auto"/>
        <w:right w:val="none" w:sz="0" w:space="0" w:color="auto"/>
      </w:divBdr>
    </w:div>
    <w:div w:id="1582639960">
      <w:bodyDiv w:val="1"/>
      <w:marLeft w:val="0"/>
      <w:marRight w:val="0"/>
      <w:marTop w:val="0"/>
      <w:marBottom w:val="0"/>
      <w:divBdr>
        <w:top w:val="none" w:sz="0" w:space="0" w:color="auto"/>
        <w:left w:val="none" w:sz="0" w:space="0" w:color="auto"/>
        <w:bottom w:val="none" w:sz="0" w:space="0" w:color="auto"/>
        <w:right w:val="none" w:sz="0" w:space="0" w:color="auto"/>
      </w:divBdr>
    </w:div>
    <w:div w:id="1594822593">
      <w:bodyDiv w:val="1"/>
      <w:marLeft w:val="0"/>
      <w:marRight w:val="0"/>
      <w:marTop w:val="0"/>
      <w:marBottom w:val="0"/>
      <w:divBdr>
        <w:top w:val="none" w:sz="0" w:space="0" w:color="auto"/>
        <w:left w:val="none" w:sz="0" w:space="0" w:color="auto"/>
        <w:bottom w:val="none" w:sz="0" w:space="0" w:color="auto"/>
        <w:right w:val="none" w:sz="0" w:space="0" w:color="auto"/>
      </w:divBdr>
    </w:div>
    <w:div w:id="1603100782">
      <w:bodyDiv w:val="1"/>
      <w:marLeft w:val="0"/>
      <w:marRight w:val="0"/>
      <w:marTop w:val="0"/>
      <w:marBottom w:val="0"/>
      <w:divBdr>
        <w:top w:val="none" w:sz="0" w:space="0" w:color="auto"/>
        <w:left w:val="none" w:sz="0" w:space="0" w:color="auto"/>
        <w:bottom w:val="none" w:sz="0" w:space="0" w:color="auto"/>
        <w:right w:val="none" w:sz="0" w:space="0" w:color="auto"/>
      </w:divBdr>
    </w:div>
    <w:div w:id="1609048495">
      <w:bodyDiv w:val="1"/>
      <w:marLeft w:val="0"/>
      <w:marRight w:val="0"/>
      <w:marTop w:val="0"/>
      <w:marBottom w:val="0"/>
      <w:divBdr>
        <w:top w:val="none" w:sz="0" w:space="0" w:color="auto"/>
        <w:left w:val="none" w:sz="0" w:space="0" w:color="auto"/>
        <w:bottom w:val="none" w:sz="0" w:space="0" w:color="auto"/>
        <w:right w:val="none" w:sz="0" w:space="0" w:color="auto"/>
      </w:divBdr>
    </w:div>
    <w:div w:id="1610818252">
      <w:bodyDiv w:val="1"/>
      <w:marLeft w:val="0"/>
      <w:marRight w:val="0"/>
      <w:marTop w:val="0"/>
      <w:marBottom w:val="0"/>
      <w:divBdr>
        <w:top w:val="none" w:sz="0" w:space="0" w:color="auto"/>
        <w:left w:val="none" w:sz="0" w:space="0" w:color="auto"/>
        <w:bottom w:val="none" w:sz="0" w:space="0" w:color="auto"/>
        <w:right w:val="none" w:sz="0" w:space="0" w:color="auto"/>
      </w:divBdr>
    </w:div>
    <w:div w:id="1612974773">
      <w:bodyDiv w:val="1"/>
      <w:marLeft w:val="0"/>
      <w:marRight w:val="0"/>
      <w:marTop w:val="0"/>
      <w:marBottom w:val="0"/>
      <w:divBdr>
        <w:top w:val="none" w:sz="0" w:space="0" w:color="auto"/>
        <w:left w:val="none" w:sz="0" w:space="0" w:color="auto"/>
        <w:bottom w:val="none" w:sz="0" w:space="0" w:color="auto"/>
        <w:right w:val="none" w:sz="0" w:space="0" w:color="auto"/>
      </w:divBdr>
    </w:div>
    <w:div w:id="1615285161">
      <w:bodyDiv w:val="1"/>
      <w:marLeft w:val="0"/>
      <w:marRight w:val="0"/>
      <w:marTop w:val="0"/>
      <w:marBottom w:val="0"/>
      <w:divBdr>
        <w:top w:val="none" w:sz="0" w:space="0" w:color="auto"/>
        <w:left w:val="none" w:sz="0" w:space="0" w:color="auto"/>
        <w:bottom w:val="none" w:sz="0" w:space="0" w:color="auto"/>
        <w:right w:val="none" w:sz="0" w:space="0" w:color="auto"/>
      </w:divBdr>
    </w:div>
    <w:div w:id="1616018352">
      <w:bodyDiv w:val="1"/>
      <w:marLeft w:val="0"/>
      <w:marRight w:val="0"/>
      <w:marTop w:val="0"/>
      <w:marBottom w:val="0"/>
      <w:divBdr>
        <w:top w:val="none" w:sz="0" w:space="0" w:color="auto"/>
        <w:left w:val="none" w:sz="0" w:space="0" w:color="auto"/>
        <w:bottom w:val="none" w:sz="0" w:space="0" w:color="auto"/>
        <w:right w:val="none" w:sz="0" w:space="0" w:color="auto"/>
      </w:divBdr>
    </w:div>
    <w:div w:id="1624075636">
      <w:bodyDiv w:val="1"/>
      <w:marLeft w:val="0"/>
      <w:marRight w:val="0"/>
      <w:marTop w:val="0"/>
      <w:marBottom w:val="0"/>
      <w:divBdr>
        <w:top w:val="none" w:sz="0" w:space="0" w:color="auto"/>
        <w:left w:val="none" w:sz="0" w:space="0" w:color="auto"/>
        <w:bottom w:val="none" w:sz="0" w:space="0" w:color="auto"/>
        <w:right w:val="none" w:sz="0" w:space="0" w:color="auto"/>
      </w:divBdr>
    </w:div>
    <w:div w:id="1629627766">
      <w:bodyDiv w:val="1"/>
      <w:marLeft w:val="0"/>
      <w:marRight w:val="0"/>
      <w:marTop w:val="0"/>
      <w:marBottom w:val="0"/>
      <w:divBdr>
        <w:top w:val="none" w:sz="0" w:space="0" w:color="auto"/>
        <w:left w:val="none" w:sz="0" w:space="0" w:color="auto"/>
        <w:bottom w:val="none" w:sz="0" w:space="0" w:color="auto"/>
        <w:right w:val="none" w:sz="0" w:space="0" w:color="auto"/>
      </w:divBdr>
    </w:div>
    <w:div w:id="1640650092">
      <w:bodyDiv w:val="1"/>
      <w:marLeft w:val="0"/>
      <w:marRight w:val="0"/>
      <w:marTop w:val="0"/>
      <w:marBottom w:val="0"/>
      <w:divBdr>
        <w:top w:val="none" w:sz="0" w:space="0" w:color="auto"/>
        <w:left w:val="none" w:sz="0" w:space="0" w:color="auto"/>
        <w:bottom w:val="none" w:sz="0" w:space="0" w:color="auto"/>
        <w:right w:val="none" w:sz="0" w:space="0" w:color="auto"/>
      </w:divBdr>
    </w:div>
    <w:div w:id="1643075195">
      <w:bodyDiv w:val="1"/>
      <w:marLeft w:val="0"/>
      <w:marRight w:val="0"/>
      <w:marTop w:val="0"/>
      <w:marBottom w:val="0"/>
      <w:divBdr>
        <w:top w:val="none" w:sz="0" w:space="0" w:color="auto"/>
        <w:left w:val="none" w:sz="0" w:space="0" w:color="auto"/>
        <w:bottom w:val="none" w:sz="0" w:space="0" w:color="auto"/>
        <w:right w:val="none" w:sz="0" w:space="0" w:color="auto"/>
      </w:divBdr>
    </w:div>
    <w:div w:id="1647080761">
      <w:bodyDiv w:val="1"/>
      <w:marLeft w:val="0"/>
      <w:marRight w:val="0"/>
      <w:marTop w:val="0"/>
      <w:marBottom w:val="0"/>
      <w:divBdr>
        <w:top w:val="none" w:sz="0" w:space="0" w:color="auto"/>
        <w:left w:val="none" w:sz="0" w:space="0" w:color="auto"/>
        <w:bottom w:val="none" w:sz="0" w:space="0" w:color="auto"/>
        <w:right w:val="none" w:sz="0" w:space="0" w:color="auto"/>
      </w:divBdr>
    </w:div>
    <w:div w:id="1650474432">
      <w:bodyDiv w:val="1"/>
      <w:marLeft w:val="0"/>
      <w:marRight w:val="0"/>
      <w:marTop w:val="0"/>
      <w:marBottom w:val="0"/>
      <w:divBdr>
        <w:top w:val="none" w:sz="0" w:space="0" w:color="auto"/>
        <w:left w:val="none" w:sz="0" w:space="0" w:color="auto"/>
        <w:bottom w:val="none" w:sz="0" w:space="0" w:color="auto"/>
        <w:right w:val="none" w:sz="0" w:space="0" w:color="auto"/>
      </w:divBdr>
    </w:div>
    <w:div w:id="1658148119">
      <w:bodyDiv w:val="1"/>
      <w:marLeft w:val="0"/>
      <w:marRight w:val="0"/>
      <w:marTop w:val="0"/>
      <w:marBottom w:val="0"/>
      <w:divBdr>
        <w:top w:val="none" w:sz="0" w:space="0" w:color="auto"/>
        <w:left w:val="none" w:sz="0" w:space="0" w:color="auto"/>
        <w:bottom w:val="none" w:sz="0" w:space="0" w:color="auto"/>
        <w:right w:val="none" w:sz="0" w:space="0" w:color="auto"/>
      </w:divBdr>
    </w:div>
    <w:div w:id="1666082013">
      <w:bodyDiv w:val="1"/>
      <w:marLeft w:val="0"/>
      <w:marRight w:val="0"/>
      <w:marTop w:val="0"/>
      <w:marBottom w:val="0"/>
      <w:divBdr>
        <w:top w:val="none" w:sz="0" w:space="0" w:color="auto"/>
        <w:left w:val="none" w:sz="0" w:space="0" w:color="auto"/>
        <w:bottom w:val="none" w:sz="0" w:space="0" w:color="auto"/>
        <w:right w:val="none" w:sz="0" w:space="0" w:color="auto"/>
      </w:divBdr>
    </w:div>
    <w:div w:id="1671060706">
      <w:bodyDiv w:val="1"/>
      <w:marLeft w:val="0"/>
      <w:marRight w:val="0"/>
      <w:marTop w:val="0"/>
      <w:marBottom w:val="0"/>
      <w:divBdr>
        <w:top w:val="none" w:sz="0" w:space="0" w:color="auto"/>
        <w:left w:val="none" w:sz="0" w:space="0" w:color="auto"/>
        <w:bottom w:val="none" w:sz="0" w:space="0" w:color="auto"/>
        <w:right w:val="none" w:sz="0" w:space="0" w:color="auto"/>
      </w:divBdr>
    </w:div>
    <w:div w:id="1672951377">
      <w:bodyDiv w:val="1"/>
      <w:marLeft w:val="0"/>
      <w:marRight w:val="0"/>
      <w:marTop w:val="0"/>
      <w:marBottom w:val="0"/>
      <w:divBdr>
        <w:top w:val="none" w:sz="0" w:space="0" w:color="auto"/>
        <w:left w:val="none" w:sz="0" w:space="0" w:color="auto"/>
        <w:bottom w:val="none" w:sz="0" w:space="0" w:color="auto"/>
        <w:right w:val="none" w:sz="0" w:space="0" w:color="auto"/>
      </w:divBdr>
    </w:div>
    <w:div w:id="1674919960">
      <w:bodyDiv w:val="1"/>
      <w:marLeft w:val="0"/>
      <w:marRight w:val="0"/>
      <w:marTop w:val="0"/>
      <w:marBottom w:val="0"/>
      <w:divBdr>
        <w:top w:val="none" w:sz="0" w:space="0" w:color="auto"/>
        <w:left w:val="none" w:sz="0" w:space="0" w:color="auto"/>
        <w:bottom w:val="none" w:sz="0" w:space="0" w:color="auto"/>
        <w:right w:val="none" w:sz="0" w:space="0" w:color="auto"/>
      </w:divBdr>
    </w:div>
    <w:div w:id="1679193230">
      <w:bodyDiv w:val="1"/>
      <w:marLeft w:val="0"/>
      <w:marRight w:val="0"/>
      <w:marTop w:val="0"/>
      <w:marBottom w:val="0"/>
      <w:divBdr>
        <w:top w:val="none" w:sz="0" w:space="0" w:color="auto"/>
        <w:left w:val="none" w:sz="0" w:space="0" w:color="auto"/>
        <w:bottom w:val="none" w:sz="0" w:space="0" w:color="auto"/>
        <w:right w:val="none" w:sz="0" w:space="0" w:color="auto"/>
      </w:divBdr>
    </w:div>
    <w:div w:id="1686469842">
      <w:bodyDiv w:val="1"/>
      <w:marLeft w:val="0"/>
      <w:marRight w:val="0"/>
      <w:marTop w:val="0"/>
      <w:marBottom w:val="0"/>
      <w:divBdr>
        <w:top w:val="none" w:sz="0" w:space="0" w:color="auto"/>
        <w:left w:val="none" w:sz="0" w:space="0" w:color="auto"/>
        <w:bottom w:val="none" w:sz="0" w:space="0" w:color="auto"/>
        <w:right w:val="none" w:sz="0" w:space="0" w:color="auto"/>
      </w:divBdr>
    </w:div>
    <w:div w:id="1691638395">
      <w:bodyDiv w:val="1"/>
      <w:marLeft w:val="0"/>
      <w:marRight w:val="0"/>
      <w:marTop w:val="0"/>
      <w:marBottom w:val="0"/>
      <w:divBdr>
        <w:top w:val="none" w:sz="0" w:space="0" w:color="auto"/>
        <w:left w:val="none" w:sz="0" w:space="0" w:color="auto"/>
        <w:bottom w:val="none" w:sz="0" w:space="0" w:color="auto"/>
        <w:right w:val="none" w:sz="0" w:space="0" w:color="auto"/>
      </w:divBdr>
    </w:div>
    <w:div w:id="1692875529">
      <w:bodyDiv w:val="1"/>
      <w:marLeft w:val="0"/>
      <w:marRight w:val="0"/>
      <w:marTop w:val="0"/>
      <w:marBottom w:val="0"/>
      <w:divBdr>
        <w:top w:val="none" w:sz="0" w:space="0" w:color="auto"/>
        <w:left w:val="none" w:sz="0" w:space="0" w:color="auto"/>
        <w:bottom w:val="none" w:sz="0" w:space="0" w:color="auto"/>
        <w:right w:val="none" w:sz="0" w:space="0" w:color="auto"/>
      </w:divBdr>
    </w:div>
    <w:div w:id="1696081511">
      <w:bodyDiv w:val="1"/>
      <w:marLeft w:val="0"/>
      <w:marRight w:val="0"/>
      <w:marTop w:val="0"/>
      <w:marBottom w:val="0"/>
      <w:divBdr>
        <w:top w:val="none" w:sz="0" w:space="0" w:color="auto"/>
        <w:left w:val="none" w:sz="0" w:space="0" w:color="auto"/>
        <w:bottom w:val="none" w:sz="0" w:space="0" w:color="auto"/>
        <w:right w:val="none" w:sz="0" w:space="0" w:color="auto"/>
      </w:divBdr>
    </w:div>
    <w:div w:id="1700660569">
      <w:bodyDiv w:val="1"/>
      <w:marLeft w:val="0"/>
      <w:marRight w:val="0"/>
      <w:marTop w:val="0"/>
      <w:marBottom w:val="0"/>
      <w:divBdr>
        <w:top w:val="none" w:sz="0" w:space="0" w:color="auto"/>
        <w:left w:val="none" w:sz="0" w:space="0" w:color="auto"/>
        <w:bottom w:val="none" w:sz="0" w:space="0" w:color="auto"/>
        <w:right w:val="none" w:sz="0" w:space="0" w:color="auto"/>
      </w:divBdr>
    </w:div>
    <w:div w:id="1702825193">
      <w:bodyDiv w:val="1"/>
      <w:marLeft w:val="0"/>
      <w:marRight w:val="0"/>
      <w:marTop w:val="0"/>
      <w:marBottom w:val="0"/>
      <w:divBdr>
        <w:top w:val="none" w:sz="0" w:space="0" w:color="auto"/>
        <w:left w:val="none" w:sz="0" w:space="0" w:color="auto"/>
        <w:bottom w:val="none" w:sz="0" w:space="0" w:color="auto"/>
        <w:right w:val="none" w:sz="0" w:space="0" w:color="auto"/>
      </w:divBdr>
    </w:div>
    <w:div w:id="1703166004">
      <w:bodyDiv w:val="1"/>
      <w:marLeft w:val="0"/>
      <w:marRight w:val="0"/>
      <w:marTop w:val="0"/>
      <w:marBottom w:val="0"/>
      <w:divBdr>
        <w:top w:val="none" w:sz="0" w:space="0" w:color="auto"/>
        <w:left w:val="none" w:sz="0" w:space="0" w:color="auto"/>
        <w:bottom w:val="none" w:sz="0" w:space="0" w:color="auto"/>
        <w:right w:val="none" w:sz="0" w:space="0" w:color="auto"/>
      </w:divBdr>
    </w:div>
    <w:div w:id="1707559198">
      <w:bodyDiv w:val="1"/>
      <w:marLeft w:val="0"/>
      <w:marRight w:val="0"/>
      <w:marTop w:val="0"/>
      <w:marBottom w:val="0"/>
      <w:divBdr>
        <w:top w:val="none" w:sz="0" w:space="0" w:color="auto"/>
        <w:left w:val="none" w:sz="0" w:space="0" w:color="auto"/>
        <w:bottom w:val="none" w:sz="0" w:space="0" w:color="auto"/>
        <w:right w:val="none" w:sz="0" w:space="0" w:color="auto"/>
      </w:divBdr>
    </w:div>
    <w:div w:id="1716811650">
      <w:bodyDiv w:val="1"/>
      <w:marLeft w:val="0"/>
      <w:marRight w:val="0"/>
      <w:marTop w:val="0"/>
      <w:marBottom w:val="0"/>
      <w:divBdr>
        <w:top w:val="none" w:sz="0" w:space="0" w:color="auto"/>
        <w:left w:val="none" w:sz="0" w:space="0" w:color="auto"/>
        <w:bottom w:val="none" w:sz="0" w:space="0" w:color="auto"/>
        <w:right w:val="none" w:sz="0" w:space="0" w:color="auto"/>
      </w:divBdr>
    </w:div>
    <w:div w:id="1721517589">
      <w:bodyDiv w:val="1"/>
      <w:marLeft w:val="0"/>
      <w:marRight w:val="0"/>
      <w:marTop w:val="0"/>
      <w:marBottom w:val="0"/>
      <w:divBdr>
        <w:top w:val="none" w:sz="0" w:space="0" w:color="auto"/>
        <w:left w:val="none" w:sz="0" w:space="0" w:color="auto"/>
        <w:bottom w:val="none" w:sz="0" w:space="0" w:color="auto"/>
        <w:right w:val="none" w:sz="0" w:space="0" w:color="auto"/>
      </w:divBdr>
    </w:div>
    <w:div w:id="1742292891">
      <w:bodyDiv w:val="1"/>
      <w:marLeft w:val="0"/>
      <w:marRight w:val="0"/>
      <w:marTop w:val="0"/>
      <w:marBottom w:val="0"/>
      <w:divBdr>
        <w:top w:val="none" w:sz="0" w:space="0" w:color="auto"/>
        <w:left w:val="none" w:sz="0" w:space="0" w:color="auto"/>
        <w:bottom w:val="none" w:sz="0" w:space="0" w:color="auto"/>
        <w:right w:val="none" w:sz="0" w:space="0" w:color="auto"/>
      </w:divBdr>
    </w:div>
    <w:div w:id="1747610800">
      <w:bodyDiv w:val="1"/>
      <w:marLeft w:val="0"/>
      <w:marRight w:val="0"/>
      <w:marTop w:val="0"/>
      <w:marBottom w:val="0"/>
      <w:divBdr>
        <w:top w:val="none" w:sz="0" w:space="0" w:color="auto"/>
        <w:left w:val="none" w:sz="0" w:space="0" w:color="auto"/>
        <w:bottom w:val="none" w:sz="0" w:space="0" w:color="auto"/>
        <w:right w:val="none" w:sz="0" w:space="0" w:color="auto"/>
      </w:divBdr>
    </w:div>
    <w:div w:id="1754468418">
      <w:bodyDiv w:val="1"/>
      <w:marLeft w:val="0"/>
      <w:marRight w:val="0"/>
      <w:marTop w:val="0"/>
      <w:marBottom w:val="0"/>
      <w:divBdr>
        <w:top w:val="none" w:sz="0" w:space="0" w:color="auto"/>
        <w:left w:val="none" w:sz="0" w:space="0" w:color="auto"/>
        <w:bottom w:val="none" w:sz="0" w:space="0" w:color="auto"/>
        <w:right w:val="none" w:sz="0" w:space="0" w:color="auto"/>
      </w:divBdr>
    </w:div>
    <w:div w:id="1758403708">
      <w:bodyDiv w:val="1"/>
      <w:marLeft w:val="0"/>
      <w:marRight w:val="0"/>
      <w:marTop w:val="0"/>
      <w:marBottom w:val="0"/>
      <w:divBdr>
        <w:top w:val="none" w:sz="0" w:space="0" w:color="auto"/>
        <w:left w:val="none" w:sz="0" w:space="0" w:color="auto"/>
        <w:bottom w:val="none" w:sz="0" w:space="0" w:color="auto"/>
        <w:right w:val="none" w:sz="0" w:space="0" w:color="auto"/>
      </w:divBdr>
    </w:div>
    <w:div w:id="1761951673">
      <w:bodyDiv w:val="1"/>
      <w:marLeft w:val="0"/>
      <w:marRight w:val="0"/>
      <w:marTop w:val="0"/>
      <w:marBottom w:val="0"/>
      <w:divBdr>
        <w:top w:val="none" w:sz="0" w:space="0" w:color="auto"/>
        <w:left w:val="none" w:sz="0" w:space="0" w:color="auto"/>
        <w:bottom w:val="none" w:sz="0" w:space="0" w:color="auto"/>
        <w:right w:val="none" w:sz="0" w:space="0" w:color="auto"/>
      </w:divBdr>
    </w:div>
    <w:div w:id="1765301818">
      <w:bodyDiv w:val="1"/>
      <w:marLeft w:val="0"/>
      <w:marRight w:val="0"/>
      <w:marTop w:val="0"/>
      <w:marBottom w:val="0"/>
      <w:divBdr>
        <w:top w:val="none" w:sz="0" w:space="0" w:color="auto"/>
        <w:left w:val="none" w:sz="0" w:space="0" w:color="auto"/>
        <w:bottom w:val="none" w:sz="0" w:space="0" w:color="auto"/>
        <w:right w:val="none" w:sz="0" w:space="0" w:color="auto"/>
      </w:divBdr>
    </w:div>
    <w:div w:id="1784307650">
      <w:bodyDiv w:val="1"/>
      <w:marLeft w:val="0"/>
      <w:marRight w:val="0"/>
      <w:marTop w:val="0"/>
      <w:marBottom w:val="0"/>
      <w:divBdr>
        <w:top w:val="none" w:sz="0" w:space="0" w:color="auto"/>
        <w:left w:val="none" w:sz="0" w:space="0" w:color="auto"/>
        <w:bottom w:val="none" w:sz="0" w:space="0" w:color="auto"/>
        <w:right w:val="none" w:sz="0" w:space="0" w:color="auto"/>
      </w:divBdr>
    </w:div>
    <w:div w:id="1786803319">
      <w:bodyDiv w:val="1"/>
      <w:marLeft w:val="0"/>
      <w:marRight w:val="0"/>
      <w:marTop w:val="0"/>
      <w:marBottom w:val="0"/>
      <w:divBdr>
        <w:top w:val="none" w:sz="0" w:space="0" w:color="auto"/>
        <w:left w:val="none" w:sz="0" w:space="0" w:color="auto"/>
        <w:bottom w:val="none" w:sz="0" w:space="0" w:color="auto"/>
        <w:right w:val="none" w:sz="0" w:space="0" w:color="auto"/>
      </w:divBdr>
    </w:div>
    <w:div w:id="1789813988">
      <w:bodyDiv w:val="1"/>
      <w:marLeft w:val="0"/>
      <w:marRight w:val="0"/>
      <w:marTop w:val="0"/>
      <w:marBottom w:val="0"/>
      <w:divBdr>
        <w:top w:val="none" w:sz="0" w:space="0" w:color="auto"/>
        <w:left w:val="none" w:sz="0" w:space="0" w:color="auto"/>
        <w:bottom w:val="none" w:sz="0" w:space="0" w:color="auto"/>
        <w:right w:val="none" w:sz="0" w:space="0" w:color="auto"/>
      </w:divBdr>
    </w:div>
    <w:div w:id="1793472326">
      <w:bodyDiv w:val="1"/>
      <w:marLeft w:val="0"/>
      <w:marRight w:val="0"/>
      <w:marTop w:val="0"/>
      <w:marBottom w:val="0"/>
      <w:divBdr>
        <w:top w:val="none" w:sz="0" w:space="0" w:color="auto"/>
        <w:left w:val="none" w:sz="0" w:space="0" w:color="auto"/>
        <w:bottom w:val="none" w:sz="0" w:space="0" w:color="auto"/>
        <w:right w:val="none" w:sz="0" w:space="0" w:color="auto"/>
      </w:divBdr>
      <w:divsChild>
        <w:div w:id="1695114410">
          <w:marLeft w:val="0"/>
          <w:marRight w:val="0"/>
          <w:marTop w:val="0"/>
          <w:marBottom w:val="0"/>
          <w:divBdr>
            <w:top w:val="none" w:sz="0" w:space="0" w:color="auto"/>
            <w:left w:val="single" w:sz="6" w:space="4" w:color="DADADA"/>
            <w:bottom w:val="none" w:sz="0" w:space="0" w:color="auto"/>
            <w:right w:val="none" w:sz="0" w:space="0" w:color="auto"/>
          </w:divBdr>
        </w:div>
      </w:divsChild>
    </w:div>
    <w:div w:id="1807048746">
      <w:bodyDiv w:val="1"/>
      <w:marLeft w:val="0"/>
      <w:marRight w:val="0"/>
      <w:marTop w:val="0"/>
      <w:marBottom w:val="0"/>
      <w:divBdr>
        <w:top w:val="none" w:sz="0" w:space="0" w:color="auto"/>
        <w:left w:val="none" w:sz="0" w:space="0" w:color="auto"/>
        <w:bottom w:val="none" w:sz="0" w:space="0" w:color="auto"/>
        <w:right w:val="none" w:sz="0" w:space="0" w:color="auto"/>
      </w:divBdr>
    </w:div>
    <w:div w:id="1820069728">
      <w:bodyDiv w:val="1"/>
      <w:marLeft w:val="0"/>
      <w:marRight w:val="0"/>
      <w:marTop w:val="0"/>
      <w:marBottom w:val="0"/>
      <w:divBdr>
        <w:top w:val="none" w:sz="0" w:space="0" w:color="auto"/>
        <w:left w:val="none" w:sz="0" w:space="0" w:color="auto"/>
        <w:bottom w:val="none" w:sz="0" w:space="0" w:color="auto"/>
        <w:right w:val="none" w:sz="0" w:space="0" w:color="auto"/>
      </w:divBdr>
    </w:div>
    <w:div w:id="1821337958">
      <w:bodyDiv w:val="1"/>
      <w:marLeft w:val="0"/>
      <w:marRight w:val="0"/>
      <w:marTop w:val="0"/>
      <w:marBottom w:val="0"/>
      <w:divBdr>
        <w:top w:val="none" w:sz="0" w:space="0" w:color="auto"/>
        <w:left w:val="none" w:sz="0" w:space="0" w:color="auto"/>
        <w:bottom w:val="none" w:sz="0" w:space="0" w:color="auto"/>
        <w:right w:val="none" w:sz="0" w:space="0" w:color="auto"/>
      </w:divBdr>
    </w:div>
    <w:div w:id="1834681273">
      <w:bodyDiv w:val="1"/>
      <w:marLeft w:val="0"/>
      <w:marRight w:val="0"/>
      <w:marTop w:val="0"/>
      <w:marBottom w:val="0"/>
      <w:divBdr>
        <w:top w:val="none" w:sz="0" w:space="0" w:color="auto"/>
        <w:left w:val="none" w:sz="0" w:space="0" w:color="auto"/>
        <w:bottom w:val="none" w:sz="0" w:space="0" w:color="auto"/>
        <w:right w:val="none" w:sz="0" w:space="0" w:color="auto"/>
      </w:divBdr>
    </w:div>
    <w:div w:id="1856268619">
      <w:bodyDiv w:val="1"/>
      <w:marLeft w:val="0"/>
      <w:marRight w:val="0"/>
      <w:marTop w:val="0"/>
      <w:marBottom w:val="0"/>
      <w:divBdr>
        <w:top w:val="none" w:sz="0" w:space="0" w:color="auto"/>
        <w:left w:val="none" w:sz="0" w:space="0" w:color="auto"/>
        <w:bottom w:val="none" w:sz="0" w:space="0" w:color="auto"/>
        <w:right w:val="none" w:sz="0" w:space="0" w:color="auto"/>
      </w:divBdr>
    </w:div>
    <w:div w:id="1857382923">
      <w:bodyDiv w:val="1"/>
      <w:marLeft w:val="0"/>
      <w:marRight w:val="0"/>
      <w:marTop w:val="0"/>
      <w:marBottom w:val="0"/>
      <w:divBdr>
        <w:top w:val="none" w:sz="0" w:space="0" w:color="auto"/>
        <w:left w:val="none" w:sz="0" w:space="0" w:color="auto"/>
        <w:bottom w:val="none" w:sz="0" w:space="0" w:color="auto"/>
        <w:right w:val="none" w:sz="0" w:space="0" w:color="auto"/>
      </w:divBdr>
    </w:div>
    <w:div w:id="1868828716">
      <w:bodyDiv w:val="1"/>
      <w:marLeft w:val="0"/>
      <w:marRight w:val="0"/>
      <w:marTop w:val="0"/>
      <w:marBottom w:val="0"/>
      <w:divBdr>
        <w:top w:val="none" w:sz="0" w:space="0" w:color="auto"/>
        <w:left w:val="none" w:sz="0" w:space="0" w:color="auto"/>
        <w:bottom w:val="none" w:sz="0" w:space="0" w:color="auto"/>
        <w:right w:val="none" w:sz="0" w:space="0" w:color="auto"/>
      </w:divBdr>
    </w:div>
    <w:div w:id="1870022991">
      <w:bodyDiv w:val="1"/>
      <w:marLeft w:val="0"/>
      <w:marRight w:val="0"/>
      <w:marTop w:val="0"/>
      <w:marBottom w:val="0"/>
      <w:divBdr>
        <w:top w:val="none" w:sz="0" w:space="0" w:color="auto"/>
        <w:left w:val="none" w:sz="0" w:space="0" w:color="auto"/>
        <w:bottom w:val="none" w:sz="0" w:space="0" w:color="auto"/>
        <w:right w:val="none" w:sz="0" w:space="0" w:color="auto"/>
      </w:divBdr>
    </w:div>
    <w:div w:id="1893732289">
      <w:bodyDiv w:val="1"/>
      <w:marLeft w:val="0"/>
      <w:marRight w:val="0"/>
      <w:marTop w:val="0"/>
      <w:marBottom w:val="0"/>
      <w:divBdr>
        <w:top w:val="none" w:sz="0" w:space="0" w:color="auto"/>
        <w:left w:val="none" w:sz="0" w:space="0" w:color="auto"/>
        <w:bottom w:val="none" w:sz="0" w:space="0" w:color="auto"/>
        <w:right w:val="none" w:sz="0" w:space="0" w:color="auto"/>
      </w:divBdr>
    </w:div>
    <w:div w:id="1894388633">
      <w:bodyDiv w:val="1"/>
      <w:marLeft w:val="0"/>
      <w:marRight w:val="0"/>
      <w:marTop w:val="0"/>
      <w:marBottom w:val="0"/>
      <w:divBdr>
        <w:top w:val="none" w:sz="0" w:space="0" w:color="auto"/>
        <w:left w:val="none" w:sz="0" w:space="0" w:color="auto"/>
        <w:bottom w:val="none" w:sz="0" w:space="0" w:color="auto"/>
        <w:right w:val="none" w:sz="0" w:space="0" w:color="auto"/>
      </w:divBdr>
    </w:div>
    <w:div w:id="1895039649">
      <w:bodyDiv w:val="1"/>
      <w:marLeft w:val="0"/>
      <w:marRight w:val="0"/>
      <w:marTop w:val="0"/>
      <w:marBottom w:val="0"/>
      <w:divBdr>
        <w:top w:val="none" w:sz="0" w:space="0" w:color="auto"/>
        <w:left w:val="none" w:sz="0" w:space="0" w:color="auto"/>
        <w:bottom w:val="none" w:sz="0" w:space="0" w:color="auto"/>
        <w:right w:val="none" w:sz="0" w:space="0" w:color="auto"/>
      </w:divBdr>
    </w:div>
    <w:div w:id="1899703743">
      <w:bodyDiv w:val="1"/>
      <w:marLeft w:val="0"/>
      <w:marRight w:val="0"/>
      <w:marTop w:val="0"/>
      <w:marBottom w:val="0"/>
      <w:divBdr>
        <w:top w:val="none" w:sz="0" w:space="0" w:color="auto"/>
        <w:left w:val="none" w:sz="0" w:space="0" w:color="auto"/>
        <w:bottom w:val="none" w:sz="0" w:space="0" w:color="auto"/>
        <w:right w:val="none" w:sz="0" w:space="0" w:color="auto"/>
      </w:divBdr>
    </w:div>
    <w:div w:id="1911308890">
      <w:bodyDiv w:val="1"/>
      <w:marLeft w:val="0"/>
      <w:marRight w:val="0"/>
      <w:marTop w:val="0"/>
      <w:marBottom w:val="0"/>
      <w:divBdr>
        <w:top w:val="none" w:sz="0" w:space="0" w:color="auto"/>
        <w:left w:val="none" w:sz="0" w:space="0" w:color="auto"/>
        <w:bottom w:val="none" w:sz="0" w:space="0" w:color="auto"/>
        <w:right w:val="none" w:sz="0" w:space="0" w:color="auto"/>
      </w:divBdr>
    </w:div>
    <w:div w:id="1914973036">
      <w:bodyDiv w:val="1"/>
      <w:marLeft w:val="0"/>
      <w:marRight w:val="0"/>
      <w:marTop w:val="0"/>
      <w:marBottom w:val="0"/>
      <w:divBdr>
        <w:top w:val="none" w:sz="0" w:space="0" w:color="auto"/>
        <w:left w:val="none" w:sz="0" w:space="0" w:color="auto"/>
        <w:bottom w:val="none" w:sz="0" w:space="0" w:color="auto"/>
        <w:right w:val="none" w:sz="0" w:space="0" w:color="auto"/>
      </w:divBdr>
    </w:div>
    <w:div w:id="1915774135">
      <w:bodyDiv w:val="1"/>
      <w:marLeft w:val="0"/>
      <w:marRight w:val="0"/>
      <w:marTop w:val="0"/>
      <w:marBottom w:val="0"/>
      <w:divBdr>
        <w:top w:val="none" w:sz="0" w:space="0" w:color="auto"/>
        <w:left w:val="none" w:sz="0" w:space="0" w:color="auto"/>
        <w:bottom w:val="none" w:sz="0" w:space="0" w:color="auto"/>
        <w:right w:val="none" w:sz="0" w:space="0" w:color="auto"/>
      </w:divBdr>
    </w:div>
    <w:div w:id="1920751987">
      <w:bodyDiv w:val="1"/>
      <w:marLeft w:val="0"/>
      <w:marRight w:val="0"/>
      <w:marTop w:val="0"/>
      <w:marBottom w:val="0"/>
      <w:divBdr>
        <w:top w:val="none" w:sz="0" w:space="0" w:color="auto"/>
        <w:left w:val="none" w:sz="0" w:space="0" w:color="auto"/>
        <w:bottom w:val="none" w:sz="0" w:space="0" w:color="auto"/>
        <w:right w:val="none" w:sz="0" w:space="0" w:color="auto"/>
      </w:divBdr>
    </w:div>
    <w:div w:id="1928032020">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53589138">
      <w:bodyDiv w:val="1"/>
      <w:marLeft w:val="0"/>
      <w:marRight w:val="0"/>
      <w:marTop w:val="0"/>
      <w:marBottom w:val="0"/>
      <w:divBdr>
        <w:top w:val="none" w:sz="0" w:space="0" w:color="auto"/>
        <w:left w:val="none" w:sz="0" w:space="0" w:color="auto"/>
        <w:bottom w:val="none" w:sz="0" w:space="0" w:color="auto"/>
        <w:right w:val="none" w:sz="0" w:space="0" w:color="auto"/>
      </w:divBdr>
    </w:div>
    <w:div w:id="1960598036">
      <w:bodyDiv w:val="1"/>
      <w:marLeft w:val="0"/>
      <w:marRight w:val="0"/>
      <w:marTop w:val="0"/>
      <w:marBottom w:val="0"/>
      <w:divBdr>
        <w:top w:val="none" w:sz="0" w:space="0" w:color="auto"/>
        <w:left w:val="none" w:sz="0" w:space="0" w:color="auto"/>
        <w:bottom w:val="none" w:sz="0" w:space="0" w:color="auto"/>
        <w:right w:val="none" w:sz="0" w:space="0" w:color="auto"/>
      </w:divBdr>
    </w:div>
    <w:div w:id="1970164752">
      <w:bodyDiv w:val="1"/>
      <w:marLeft w:val="0"/>
      <w:marRight w:val="0"/>
      <w:marTop w:val="0"/>
      <w:marBottom w:val="0"/>
      <w:divBdr>
        <w:top w:val="none" w:sz="0" w:space="0" w:color="auto"/>
        <w:left w:val="none" w:sz="0" w:space="0" w:color="auto"/>
        <w:bottom w:val="none" w:sz="0" w:space="0" w:color="auto"/>
        <w:right w:val="none" w:sz="0" w:space="0" w:color="auto"/>
      </w:divBdr>
    </w:div>
    <w:div w:id="1971856384">
      <w:bodyDiv w:val="1"/>
      <w:marLeft w:val="0"/>
      <w:marRight w:val="0"/>
      <w:marTop w:val="0"/>
      <w:marBottom w:val="0"/>
      <w:divBdr>
        <w:top w:val="none" w:sz="0" w:space="0" w:color="auto"/>
        <w:left w:val="none" w:sz="0" w:space="0" w:color="auto"/>
        <w:bottom w:val="none" w:sz="0" w:space="0" w:color="auto"/>
        <w:right w:val="none" w:sz="0" w:space="0" w:color="auto"/>
      </w:divBdr>
    </w:div>
    <w:div w:id="1975789379">
      <w:bodyDiv w:val="1"/>
      <w:marLeft w:val="0"/>
      <w:marRight w:val="0"/>
      <w:marTop w:val="0"/>
      <w:marBottom w:val="0"/>
      <w:divBdr>
        <w:top w:val="none" w:sz="0" w:space="0" w:color="auto"/>
        <w:left w:val="none" w:sz="0" w:space="0" w:color="auto"/>
        <w:bottom w:val="none" w:sz="0" w:space="0" w:color="auto"/>
        <w:right w:val="none" w:sz="0" w:space="0" w:color="auto"/>
      </w:divBdr>
    </w:div>
    <w:div w:id="1977683918">
      <w:bodyDiv w:val="1"/>
      <w:marLeft w:val="0"/>
      <w:marRight w:val="0"/>
      <w:marTop w:val="0"/>
      <w:marBottom w:val="0"/>
      <w:divBdr>
        <w:top w:val="none" w:sz="0" w:space="0" w:color="auto"/>
        <w:left w:val="none" w:sz="0" w:space="0" w:color="auto"/>
        <w:bottom w:val="none" w:sz="0" w:space="0" w:color="auto"/>
        <w:right w:val="none" w:sz="0" w:space="0" w:color="auto"/>
      </w:divBdr>
    </w:div>
    <w:div w:id="1981576391">
      <w:bodyDiv w:val="1"/>
      <w:marLeft w:val="0"/>
      <w:marRight w:val="0"/>
      <w:marTop w:val="0"/>
      <w:marBottom w:val="0"/>
      <w:divBdr>
        <w:top w:val="none" w:sz="0" w:space="0" w:color="auto"/>
        <w:left w:val="none" w:sz="0" w:space="0" w:color="auto"/>
        <w:bottom w:val="none" w:sz="0" w:space="0" w:color="auto"/>
        <w:right w:val="none" w:sz="0" w:space="0" w:color="auto"/>
      </w:divBdr>
    </w:div>
    <w:div w:id="1984387246">
      <w:bodyDiv w:val="1"/>
      <w:marLeft w:val="0"/>
      <w:marRight w:val="0"/>
      <w:marTop w:val="0"/>
      <w:marBottom w:val="0"/>
      <w:divBdr>
        <w:top w:val="none" w:sz="0" w:space="0" w:color="auto"/>
        <w:left w:val="none" w:sz="0" w:space="0" w:color="auto"/>
        <w:bottom w:val="none" w:sz="0" w:space="0" w:color="auto"/>
        <w:right w:val="none" w:sz="0" w:space="0" w:color="auto"/>
      </w:divBdr>
    </w:div>
    <w:div w:id="1986474126">
      <w:bodyDiv w:val="1"/>
      <w:marLeft w:val="0"/>
      <w:marRight w:val="0"/>
      <w:marTop w:val="0"/>
      <w:marBottom w:val="0"/>
      <w:divBdr>
        <w:top w:val="none" w:sz="0" w:space="0" w:color="auto"/>
        <w:left w:val="none" w:sz="0" w:space="0" w:color="auto"/>
        <w:bottom w:val="none" w:sz="0" w:space="0" w:color="auto"/>
        <w:right w:val="none" w:sz="0" w:space="0" w:color="auto"/>
      </w:divBdr>
    </w:div>
    <w:div w:id="1990401971">
      <w:bodyDiv w:val="1"/>
      <w:marLeft w:val="0"/>
      <w:marRight w:val="0"/>
      <w:marTop w:val="0"/>
      <w:marBottom w:val="0"/>
      <w:divBdr>
        <w:top w:val="none" w:sz="0" w:space="0" w:color="auto"/>
        <w:left w:val="none" w:sz="0" w:space="0" w:color="auto"/>
        <w:bottom w:val="none" w:sz="0" w:space="0" w:color="auto"/>
        <w:right w:val="none" w:sz="0" w:space="0" w:color="auto"/>
      </w:divBdr>
    </w:div>
    <w:div w:id="2000695145">
      <w:bodyDiv w:val="1"/>
      <w:marLeft w:val="0"/>
      <w:marRight w:val="0"/>
      <w:marTop w:val="0"/>
      <w:marBottom w:val="0"/>
      <w:divBdr>
        <w:top w:val="none" w:sz="0" w:space="0" w:color="auto"/>
        <w:left w:val="none" w:sz="0" w:space="0" w:color="auto"/>
        <w:bottom w:val="none" w:sz="0" w:space="0" w:color="auto"/>
        <w:right w:val="none" w:sz="0" w:space="0" w:color="auto"/>
      </w:divBdr>
    </w:div>
    <w:div w:id="2003660327">
      <w:bodyDiv w:val="1"/>
      <w:marLeft w:val="0"/>
      <w:marRight w:val="0"/>
      <w:marTop w:val="0"/>
      <w:marBottom w:val="0"/>
      <w:divBdr>
        <w:top w:val="none" w:sz="0" w:space="0" w:color="auto"/>
        <w:left w:val="none" w:sz="0" w:space="0" w:color="auto"/>
        <w:bottom w:val="none" w:sz="0" w:space="0" w:color="auto"/>
        <w:right w:val="none" w:sz="0" w:space="0" w:color="auto"/>
      </w:divBdr>
    </w:div>
    <w:div w:id="2007971705">
      <w:bodyDiv w:val="1"/>
      <w:marLeft w:val="0"/>
      <w:marRight w:val="0"/>
      <w:marTop w:val="0"/>
      <w:marBottom w:val="0"/>
      <w:divBdr>
        <w:top w:val="none" w:sz="0" w:space="0" w:color="auto"/>
        <w:left w:val="none" w:sz="0" w:space="0" w:color="auto"/>
        <w:bottom w:val="none" w:sz="0" w:space="0" w:color="auto"/>
        <w:right w:val="none" w:sz="0" w:space="0" w:color="auto"/>
      </w:divBdr>
    </w:div>
    <w:div w:id="2018195243">
      <w:bodyDiv w:val="1"/>
      <w:marLeft w:val="0"/>
      <w:marRight w:val="0"/>
      <w:marTop w:val="0"/>
      <w:marBottom w:val="0"/>
      <w:divBdr>
        <w:top w:val="none" w:sz="0" w:space="0" w:color="auto"/>
        <w:left w:val="none" w:sz="0" w:space="0" w:color="auto"/>
        <w:bottom w:val="none" w:sz="0" w:space="0" w:color="auto"/>
        <w:right w:val="none" w:sz="0" w:space="0" w:color="auto"/>
      </w:divBdr>
    </w:div>
    <w:div w:id="2021270356">
      <w:bodyDiv w:val="1"/>
      <w:marLeft w:val="0"/>
      <w:marRight w:val="0"/>
      <w:marTop w:val="0"/>
      <w:marBottom w:val="0"/>
      <w:divBdr>
        <w:top w:val="none" w:sz="0" w:space="0" w:color="auto"/>
        <w:left w:val="none" w:sz="0" w:space="0" w:color="auto"/>
        <w:bottom w:val="none" w:sz="0" w:space="0" w:color="auto"/>
        <w:right w:val="none" w:sz="0" w:space="0" w:color="auto"/>
      </w:divBdr>
    </w:div>
    <w:div w:id="2021854677">
      <w:bodyDiv w:val="1"/>
      <w:marLeft w:val="0"/>
      <w:marRight w:val="0"/>
      <w:marTop w:val="0"/>
      <w:marBottom w:val="0"/>
      <w:divBdr>
        <w:top w:val="none" w:sz="0" w:space="0" w:color="auto"/>
        <w:left w:val="none" w:sz="0" w:space="0" w:color="auto"/>
        <w:bottom w:val="none" w:sz="0" w:space="0" w:color="auto"/>
        <w:right w:val="none" w:sz="0" w:space="0" w:color="auto"/>
      </w:divBdr>
    </w:div>
    <w:div w:id="2028288132">
      <w:bodyDiv w:val="1"/>
      <w:marLeft w:val="0"/>
      <w:marRight w:val="0"/>
      <w:marTop w:val="0"/>
      <w:marBottom w:val="0"/>
      <w:divBdr>
        <w:top w:val="none" w:sz="0" w:space="0" w:color="auto"/>
        <w:left w:val="none" w:sz="0" w:space="0" w:color="auto"/>
        <w:bottom w:val="none" w:sz="0" w:space="0" w:color="auto"/>
        <w:right w:val="none" w:sz="0" w:space="0" w:color="auto"/>
      </w:divBdr>
    </w:div>
    <w:div w:id="2029522096">
      <w:bodyDiv w:val="1"/>
      <w:marLeft w:val="0"/>
      <w:marRight w:val="0"/>
      <w:marTop w:val="0"/>
      <w:marBottom w:val="0"/>
      <w:divBdr>
        <w:top w:val="none" w:sz="0" w:space="0" w:color="auto"/>
        <w:left w:val="none" w:sz="0" w:space="0" w:color="auto"/>
        <w:bottom w:val="none" w:sz="0" w:space="0" w:color="auto"/>
        <w:right w:val="none" w:sz="0" w:space="0" w:color="auto"/>
      </w:divBdr>
    </w:div>
    <w:div w:id="2032534042">
      <w:bodyDiv w:val="1"/>
      <w:marLeft w:val="0"/>
      <w:marRight w:val="0"/>
      <w:marTop w:val="0"/>
      <w:marBottom w:val="0"/>
      <w:divBdr>
        <w:top w:val="none" w:sz="0" w:space="0" w:color="auto"/>
        <w:left w:val="none" w:sz="0" w:space="0" w:color="auto"/>
        <w:bottom w:val="none" w:sz="0" w:space="0" w:color="auto"/>
        <w:right w:val="none" w:sz="0" w:space="0" w:color="auto"/>
      </w:divBdr>
    </w:div>
    <w:div w:id="2050252921">
      <w:bodyDiv w:val="1"/>
      <w:marLeft w:val="0"/>
      <w:marRight w:val="0"/>
      <w:marTop w:val="0"/>
      <w:marBottom w:val="0"/>
      <w:divBdr>
        <w:top w:val="none" w:sz="0" w:space="0" w:color="auto"/>
        <w:left w:val="none" w:sz="0" w:space="0" w:color="auto"/>
        <w:bottom w:val="none" w:sz="0" w:space="0" w:color="auto"/>
        <w:right w:val="none" w:sz="0" w:space="0" w:color="auto"/>
      </w:divBdr>
    </w:div>
    <w:div w:id="2051416989">
      <w:bodyDiv w:val="1"/>
      <w:marLeft w:val="0"/>
      <w:marRight w:val="0"/>
      <w:marTop w:val="0"/>
      <w:marBottom w:val="0"/>
      <w:divBdr>
        <w:top w:val="none" w:sz="0" w:space="0" w:color="auto"/>
        <w:left w:val="none" w:sz="0" w:space="0" w:color="auto"/>
        <w:bottom w:val="none" w:sz="0" w:space="0" w:color="auto"/>
        <w:right w:val="none" w:sz="0" w:space="0" w:color="auto"/>
      </w:divBdr>
    </w:div>
    <w:div w:id="2054454591">
      <w:bodyDiv w:val="1"/>
      <w:marLeft w:val="0"/>
      <w:marRight w:val="0"/>
      <w:marTop w:val="0"/>
      <w:marBottom w:val="0"/>
      <w:divBdr>
        <w:top w:val="none" w:sz="0" w:space="0" w:color="auto"/>
        <w:left w:val="none" w:sz="0" w:space="0" w:color="auto"/>
        <w:bottom w:val="none" w:sz="0" w:space="0" w:color="auto"/>
        <w:right w:val="none" w:sz="0" w:space="0" w:color="auto"/>
      </w:divBdr>
    </w:div>
    <w:div w:id="2056275416">
      <w:bodyDiv w:val="1"/>
      <w:marLeft w:val="0"/>
      <w:marRight w:val="0"/>
      <w:marTop w:val="0"/>
      <w:marBottom w:val="0"/>
      <w:divBdr>
        <w:top w:val="none" w:sz="0" w:space="0" w:color="auto"/>
        <w:left w:val="none" w:sz="0" w:space="0" w:color="auto"/>
        <w:bottom w:val="none" w:sz="0" w:space="0" w:color="auto"/>
        <w:right w:val="none" w:sz="0" w:space="0" w:color="auto"/>
      </w:divBdr>
    </w:div>
    <w:div w:id="2074228891">
      <w:bodyDiv w:val="1"/>
      <w:marLeft w:val="0"/>
      <w:marRight w:val="0"/>
      <w:marTop w:val="0"/>
      <w:marBottom w:val="0"/>
      <w:divBdr>
        <w:top w:val="none" w:sz="0" w:space="0" w:color="auto"/>
        <w:left w:val="none" w:sz="0" w:space="0" w:color="auto"/>
        <w:bottom w:val="none" w:sz="0" w:space="0" w:color="auto"/>
        <w:right w:val="none" w:sz="0" w:space="0" w:color="auto"/>
      </w:divBdr>
    </w:div>
    <w:div w:id="2081436515">
      <w:bodyDiv w:val="1"/>
      <w:marLeft w:val="0"/>
      <w:marRight w:val="0"/>
      <w:marTop w:val="0"/>
      <w:marBottom w:val="0"/>
      <w:divBdr>
        <w:top w:val="none" w:sz="0" w:space="0" w:color="auto"/>
        <w:left w:val="none" w:sz="0" w:space="0" w:color="auto"/>
        <w:bottom w:val="none" w:sz="0" w:space="0" w:color="auto"/>
        <w:right w:val="none" w:sz="0" w:space="0" w:color="auto"/>
      </w:divBdr>
    </w:div>
    <w:div w:id="2086148344">
      <w:bodyDiv w:val="1"/>
      <w:marLeft w:val="0"/>
      <w:marRight w:val="0"/>
      <w:marTop w:val="0"/>
      <w:marBottom w:val="0"/>
      <w:divBdr>
        <w:top w:val="none" w:sz="0" w:space="0" w:color="auto"/>
        <w:left w:val="none" w:sz="0" w:space="0" w:color="auto"/>
        <w:bottom w:val="none" w:sz="0" w:space="0" w:color="auto"/>
        <w:right w:val="none" w:sz="0" w:space="0" w:color="auto"/>
      </w:divBdr>
    </w:div>
    <w:div w:id="2099865414">
      <w:bodyDiv w:val="1"/>
      <w:marLeft w:val="0"/>
      <w:marRight w:val="0"/>
      <w:marTop w:val="0"/>
      <w:marBottom w:val="0"/>
      <w:divBdr>
        <w:top w:val="none" w:sz="0" w:space="0" w:color="auto"/>
        <w:left w:val="none" w:sz="0" w:space="0" w:color="auto"/>
        <w:bottom w:val="none" w:sz="0" w:space="0" w:color="auto"/>
        <w:right w:val="none" w:sz="0" w:space="0" w:color="auto"/>
      </w:divBdr>
    </w:div>
    <w:div w:id="2103989308">
      <w:bodyDiv w:val="1"/>
      <w:marLeft w:val="0"/>
      <w:marRight w:val="0"/>
      <w:marTop w:val="0"/>
      <w:marBottom w:val="0"/>
      <w:divBdr>
        <w:top w:val="none" w:sz="0" w:space="0" w:color="auto"/>
        <w:left w:val="none" w:sz="0" w:space="0" w:color="auto"/>
        <w:bottom w:val="none" w:sz="0" w:space="0" w:color="auto"/>
        <w:right w:val="none" w:sz="0" w:space="0" w:color="auto"/>
      </w:divBdr>
    </w:div>
    <w:div w:id="2118866179">
      <w:bodyDiv w:val="1"/>
      <w:marLeft w:val="0"/>
      <w:marRight w:val="0"/>
      <w:marTop w:val="0"/>
      <w:marBottom w:val="0"/>
      <w:divBdr>
        <w:top w:val="none" w:sz="0" w:space="0" w:color="auto"/>
        <w:left w:val="none" w:sz="0" w:space="0" w:color="auto"/>
        <w:bottom w:val="none" w:sz="0" w:space="0" w:color="auto"/>
        <w:right w:val="none" w:sz="0" w:space="0" w:color="auto"/>
      </w:divBdr>
    </w:div>
    <w:div w:id="2121560363">
      <w:bodyDiv w:val="1"/>
      <w:marLeft w:val="0"/>
      <w:marRight w:val="0"/>
      <w:marTop w:val="0"/>
      <w:marBottom w:val="0"/>
      <w:divBdr>
        <w:top w:val="none" w:sz="0" w:space="0" w:color="auto"/>
        <w:left w:val="none" w:sz="0" w:space="0" w:color="auto"/>
        <w:bottom w:val="none" w:sz="0" w:space="0" w:color="auto"/>
        <w:right w:val="none" w:sz="0" w:space="0" w:color="auto"/>
      </w:divBdr>
    </w:div>
    <w:div w:id="2121677407">
      <w:bodyDiv w:val="1"/>
      <w:marLeft w:val="0"/>
      <w:marRight w:val="0"/>
      <w:marTop w:val="0"/>
      <w:marBottom w:val="0"/>
      <w:divBdr>
        <w:top w:val="none" w:sz="0" w:space="0" w:color="auto"/>
        <w:left w:val="none" w:sz="0" w:space="0" w:color="auto"/>
        <w:bottom w:val="none" w:sz="0" w:space="0" w:color="auto"/>
        <w:right w:val="none" w:sz="0" w:space="0" w:color="auto"/>
      </w:divBdr>
    </w:div>
    <w:div w:id="21463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82D1D6-FBC8-4159-86BD-84D9C331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18221</Words>
  <Characters>103860</Characters>
  <Application>Microsoft Office Word</Application>
  <DocSecurity>0</DocSecurity>
  <Lines>865</Lines>
  <Paragraphs>243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121838</CharactersWithSpaces>
  <SharedDoc>false</SharedDoc>
  <HLinks>
    <vt:vector size="264" baseType="variant">
      <vt:variant>
        <vt:i4>7405605</vt:i4>
      </vt:variant>
      <vt:variant>
        <vt:i4>183</vt:i4>
      </vt:variant>
      <vt:variant>
        <vt:i4>0</vt:i4>
      </vt:variant>
      <vt:variant>
        <vt:i4>5</vt:i4>
      </vt:variant>
      <vt:variant>
        <vt:lpwstr>http://www.uradni-list.si/1/objava.jsp?sop=2014-01-3949</vt:lpwstr>
      </vt:variant>
      <vt:variant>
        <vt:lpwstr/>
      </vt:variant>
      <vt:variant>
        <vt:i4>7405601</vt:i4>
      </vt:variant>
      <vt:variant>
        <vt:i4>180</vt:i4>
      </vt:variant>
      <vt:variant>
        <vt:i4>0</vt:i4>
      </vt:variant>
      <vt:variant>
        <vt:i4>5</vt:i4>
      </vt:variant>
      <vt:variant>
        <vt:lpwstr>http://www.uradni-list.si/1/objava.jsp?sop=2010-01-4935</vt:lpwstr>
      </vt:variant>
      <vt:variant>
        <vt:lpwstr/>
      </vt:variant>
      <vt:variant>
        <vt:i4>8060963</vt:i4>
      </vt:variant>
      <vt:variant>
        <vt:i4>177</vt:i4>
      </vt:variant>
      <vt:variant>
        <vt:i4>0</vt:i4>
      </vt:variant>
      <vt:variant>
        <vt:i4>5</vt:i4>
      </vt:variant>
      <vt:variant>
        <vt:lpwstr>http://www.uradni-list.si/1/objava.jsp?sop=2009-01-4285</vt:lpwstr>
      </vt:variant>
      <vt:variant>
        <vt:lpwstr/>
      </vt:variant>
      <vt:variant>
        <vt:i4>7405605</vt:i4>
      </vt:variant>
      <vt:variant>
        <vt:i4>174</vt:i4>
      </vt:variant>
      <vt:variant>
        <vt:i4>0</vt:i4>
      </vt:variant>
      <vt:variant>
        <vt:i4>5</vt:i4>
      </vt:variant>
      <vt:variant>
        <vt:lpwstr>http://www.uradni-list.si/1/objava.jsp?sop=2014-01-3949</vt:lpwstr>
      </vt:variant>
      <vt:variant>
        <vt:lpwstr/>
      </vt:variant>
      <vt:variant>
        <vt:i4>7536684</vt:i4>
      </vt:variant>
      <vt:variant>
        <vt:i4>171</vt:i4>
      </vt:variant>
      <vt:variant>
        <vt:i4>0</vt:i4>
      </vt:variant>
      <vt:variant>
        <vt:i4>5</vt:i4>
      </vt:variant>
      <vt:variant>
        <vt:lpwstr>http://www.uradni-list.si/1/objava.jsp?sop=2014-01-2074</vt:lpwstr>
      </vt:variant>
      <vt:variant>
        <vt:lpwstr/>
      </vt:variant>
      <vt:variant>
        <vt:i4>7340069</vt:i4>
      </vt:variant>
      <vt:variant>
        <vt:i4>168</vt:i4>
      </vt:variant>
      <vt:variant>
        <vt:i4>0</vt:i4>
      </vt:variant>
      <vt:variant>
        <vt:i4>5</vt:i4>
      </vt:variant>
      <vt:variant>
        <vt:lpwstr>http://www.uradni-list.si/1/objava.jsp?sop=2014-01-0961</vt:lpwstr>
      </vt:variant>
      <vt:variant>
        <vt:lpwstr/>
      </vt:variant>
      <vt:variant>
        <vt:i4>7471148</vt:i4>
      </vt:variant>
      <vt:variant>
        <vt:i4>165</vt:i4>
      </vt:variant>
      <vt:variant>
        <vt:i4>0</vt:i4>
      </vt:variant>
      <vt:variant>
        <vt:i4>5</vt:i4>
      </vt:variant>
      <vt:variant>
        <vt:lpwstr>http://www.uradni-list.si/1/objava.jsp?sop=2013-01-1753</vt:lpwstr>
      </vt:variant>
      <vt:variant>
        <vt:lpwstr/>
      </vt:variant>
      <vt:variant>
        <vt:i4>7798829</vt:i4>
      </vt:variant>
      <vt:variant>
        <vt:i4>162</vt:i4>
      </vt:variant>
      <vt:variant>
        <vt:i4>0</vt:i4>
      </vt:variant>
      <vt:variant>
        <vt:i4>5</vt:i4>
      </vt:variant>
      <vt:variant>
        <vt:lpwstr>http://www.uradni-list.si/1/objava.jsp?sop=2012-01-1700</vt:lpwstr>
      </vt:variant>
      <vt:variant>
        <vt:lpwstr/>
      </vt:variant>
      <vt:variant>
        <vt:i4>7667755</vt:i4>
      </vt:variant>
      <vt:variant>
        <vt:i4>159</vt:i4>
      </vt:variant>
      <vt:variant>
        <vt:i4>0</vt:i4>
      </vt:variant>
      <vt:variant>
        <vt:i4>5</vt:i4>
      </vt:variant>
      <vt:variant>
        <vt:lpwstr>http://www.uradni-list.si/1/objava.jsp?sop=2012-01-1121</vt:lpwstr>
      </vt:variant>
      <vt:variant>
        <vt:lpwstr/>
      </vt:variant>
      <vt:variant>
        <vt:i4>7536686</vt:i4>
      </vt:variant>
      <vt:variant>
        <vt:i4>156</vt:i4>
      </vt:variant>
      <vt:variant>
        <vt:i4>0</vt:i4>
      </vt:variant>
      <vt:variant>
        <vt:i4>5</vt:i4>
      </vt:variant>
      <vt:variant>
        <vt:lpwstr>http://www.uradni-list.si/1/objava.jsp?sop=2011-01-1743</vt:lpwstr>
      </vt:variant>
      <vt:variant>
        <vt:lpwstr/>
      </vt:variant>
      <vt:variant>
        <vt:i4>8060973</vt:i4>
      </vt:variant>
      <vt:variant>
        <vt:i4>153</vt:i4>
      </vt:variant>
      <vt:variant>
        <vt:i4>0</vt:i4>
      </vt:variant>
      <vt:variant>
        <vt:i4>5</vt:i4>
      </vt:variant>
      <vt:variant>
        <vt:lpwstr>http://www.uradni-list.si/1/objava.jsp?sop=2010-01-5583</vt:lpwstr>
      </vt:variant>
      <vt:variant>
        <vt:lpwstr/>
      </vt:variant>
      <vt:variant>
        <vt:i4>7798829</vt:i4>
      </vt:variant>
      <vt:variant>
        <vt:i4>150</vt:i4>
      </vt:variant>
      <vt:variant>
        <vt:i4>0</vt:i4>
      </vt:variant>
      <vt:variant>
        <vt:i4>5</vt:i4>
      </vt:variant>
      <vt:variant>
        <vt:lpwstr>http://www.uradni-list.si/1/objava.jsp?sop=2010-01-4554</vt:lpwstr>
      </vt:variant>
      <vt:variant>
        <vt:lpwstr/>
      </vt:variant>
      <vt:variant>
        <vt:i4>7471146</vt:i4>
      </vt:variant>
      <vt:variant>
        <vt:i4>147</vt:i4>
      </vt:variant>
      <vt:variant>
        <vt:i4>0</vt:i4>
      </vt:variant>
      <vt:variant>
        <vt:i4>5</vt:i4>
      </vt:variant>
      <vt:variant>
        <vt:lpwstr>http://www.uradni-list.si/1/objava.jsp?sop=2010-01-3273</vt:lpwstr>
      </vt:variant>
      <vt:variant>
        <vt:lpwstr/>
      </vt:variant>
      <vt:variant>
        <vt:i4>7602221</vt:i4>
      </vt:variant>
      <vt:variant>
        <vt:i4>144</vt:i4>
      </vt:variant>
      <vt:variant>
        <vt:i4>0</vt:i4>
      </vt:variant>
      <vt:variant>
        <vt:i4>5</vt:i4>
      </vt:variant>
      <vt:variant>
        <vt:lpwstr>http://www.uradni-list.si/1/objava.jsp?sop=2010-01-0520</vt:lpwstr>
      </vt:variant>
      <vt:variant>
        <vt:lpwstr/>
      </vt:variant>
      <vt:variant>
        <vt:i4>7995433</vt:i4>
      </vt:variant>
      <vt:variant>
        <vt:i4>141</vt:i4>
      </vt:variant>
      <vt:variant>
        <vt:i4>0</vt:i4>
      </vt:variant>
      <vt:variant>
        <vt:i4>5</vt:i4>
      </vt:variant>
      <vt:variant>
        <vt:lpwstr>http://www.uradni-list.si/1/objava.jsp?sop=2009-01-4891</vt:lpwstr>
      </vt:variant>
      <vt:variant>
        <vt:lpwstr/>
      </vt:variant>
      <vt:variant>
        <vt:i4>1441855</vt:i4>
      </vt:variant>
      <vt:variant>
        <vt:i4>134</vt:i4>
      </vt:variant>
      <vt:variant>
        <vt:i4>0</vt:i4>
      </vt:variant>
      <vt:variant>
        <vt:i4>5</vt:i4>
      </vt:variant>
      <vt:variant>
        <vt:lpwstr/>
      </vt:variant>
      <vt:variant>
        <vt:lpwstr>_Toc459716356</vt:lpwstr>
      </vt:variant>
      <vt:variant>
        <vt:i4>1441855</vt:i4>
      </vt:variant>
      <vt:variant>
        <vt:i4>128</vt:i4>
      </vt:variant>
      <vt:variant>
        <vt:i4>0</vt:i4>
      </vt:variant>
      <vt:variant>
        <vt:i4>5</vt:i4>
      </vt:variant>
      <vt:variant>
        <vt:lpwstr/>
      </vt:variant>
      <vt:variant>
        <vt:lpwstr>_Toc459716355</vt:lpwstr>
      </vt:variant>
      <vt:variant>
        <vt:i4>1441855</vt:i4>
      </vt:variant>
      <vt:variant>
        <vt:i4>122</vt:i4>
      </vt:variant>
      <vt:variant>
        <vt:i4>0</vt:i4>
      </vt:variant>
      <vt:variant>
        <vt:i4>5</vt:i4>
      </vt:variant>
      <vt:variant>
        <vt:lpwstr/>
      </vt:variant>
      <vt:variant>
        <vt:lpwstr>_Toc459716354</vt:lpwstr>
      </vt:variant>
      <vt:variant>
        <vt:i4>1441855</vt:i4>
      </vt:variant>
      <vt:variant>
        <vt:i4>116</vt:i4>
      </vt:variant>
      <vt:variant>
        <vt:i4>0</vt:i4>
      </vt:variant>
      <vt:variant>
        <vt:i4>5</vt:i4>
      </vt:variant>
      <vt:variant>
        <vt:lpwstr/>
      </vt:variant>
      <vt:variant>
        <vt:lpwstr>_Toc459716353</vt:lpwstr>
      </vt:variant>
      <vt:variant>
        <vt:i4>1441855</vt:i4>
      </vt:variant>
      <vt:variant>
        <vt:i4>110</vt:i4>
      </vt:variant>
      <vt:variant>
        <vt:i4>0</vt:i4>
      </vt:variant>
      <vt:variant>
        <vt:i4>5</vt:i4>
      </vt:variant>
      <vt:variant>
        <vt:lpwstr/>
      </vt:variant>
      <vt:variant>
        <vt:lpwstr>_Toc459716352</vt:lpwstr>
      </vt:variant>
      <vt:variant>
        <vt:i4>1441855</vt:i4>
      </vt:variant>
      <vt:variant>
        <vt:i4>104</vt:i4>
      </vt:variant>
      <vt:variant>
        <vt:i4>0</vt:i4>
      </vt:variant>
      <vt:variant>
        <vt:i4>5</vt:i4>
      </vt:variant>
      <vt:variant>
        <vt:lpwstr/>
      </vt:variant>
      <vt:variant>
        <vt:lpwstr>_Toc459716351</vt:lpwstr>
      </vt:variant>
      <vt:variant>
        <vt:i4>1441855</vt:i4>
      </vt:variant>
      <vt:variant>
        <vt:i4>98</vt:i4>
      </vt:variant>
      <vt:variant>
        <vt:i4>0</vt:i4>
      </vt:variant>
      <vt:variant>
        <vt:i4>5</vt:i4>
      </vt:variant>
      <vt:variant>
        <vt:lpwstr/>
      </vt:variant>
      <vt:variant>
        <vt:lpwstr>_Toc459716350</vt:lpwstr>
      </vt:variant>
      <vt:variant>
        <vt:i4>1507391</vt:i4>
      </vt:variant>
      <vt:variant>
        <vt:i4>92</vt:i4>
      </vt:variant>
      <vt:variant>
        <vt:i4>0</vt:i4>
      </vt:variant>
      <vt:variant>
        <vt:i4>5</vt:i4>
      </vt:variant>
      <vt:variant>
        <vt:lpwstr/>
      </vt:variant>
      <vt:variant>
        <vt:lpwstr>_Toc459716349</vt:lpwstr>
      </vt:variant>
      <vt:variant>
        <vt:i4>1507391</vt:i4>
      </vt:variant>
      <vt:variant>
        <vt:i4>86</vt:i4>
      </vt:variant>
      <vt:variant>
        <vt:i4>0</vt:i4>
      </vt:variant>
      <vt:variant>
        <vt:i4>5</vt:i4>
      </vt:variant>
      <vt:variant>
        <vt:lpwstr/>
      </vt:variant>
      <vt:variant>
        <vt:lpwstr>_Toc459716348</vt:lpwstr>
      </vt:variant>
      <vt:variant>
        <vt:i4>1507391</vt:i4>
      </vt:variant>
      <vt:variant>
        <vt:i4>80</vt:i4>
      </vt:variant>
      <vt:variant>
        <vt:i4>0</vt:i4>
      </vt:variant>
      <vt:variant>
        <vt:i4>5</vt:i4>
      </vt:variant>
      <vt:variant>
        <vt:lpwstr/>
      </vt:variant>
      <vt:variant>
        <vt:lpwstr>_Toc459716347</vt:lpwstr>
      </vt:variant>
      <vt:variant>
        <vt:i4>1507391</vt:i4>
      </vt:variant>
      <vt:variant>
        <vt:i4>74</vt:i4>
      </vt:variant>
      <vt:variant>
        <vt:i4>0</vt:i4>
      </vt:variant>
      <vt:variant>
        <vt:i4>5</vt:i4>
      </vt:variant>
      <vt:variant>
        <vt:lpwstr/>
      </vt:variant>
      <vt:variant>
        <vt:lpwstr>_Toc459716346</vt:lpwstr>
      </vt:variant>
      <vt:variant>
        <vt:i4>1507391</vt:i4>
      </vt:variant>
      <vt:variant>
        <vt:i4>68</vt:i4>
      </vt:variant>
      <vt:variant>
        <vt:i4>0</vt:i4>
      </vt:variant>
      <vt:variant>
        <vt:i4>5</vt:i4>
      </vt:variant>
      <vt:variant>
        <vt:lpwstr/>
      </vt:variant>
      <vt:variant>
        <vt:lpwstr>_Toc459716345</vt:lpwstr>
      </vt:variant>
      <vt:variant>
        <vt:i4>1507391</vt:i4>
      </vt:variant>
      <vt:variant>
        <vt:i4>62</vt:i4>
      </vt:variant>
      <vt:variant>
        <vt:i4>0</vt:i4>
      </vt:variant>
      <vt:variant>
        <vt:i4>5</vt:i4>
      </vt:variant>
      <vt:variant>
        <vt:lpwstr/>
      </vt:variant>
      <vt:variant>
        <vt:lpwstr>_Toc459716344</vt:lpwstr>
      </vt:variant>
      <vt:variant>
        <vt:i4>1507391</vt:i4>
      </vt:variant>
      <vt:variant>
        <vt:i4>56</vt:i4>
      </vt:variant>
      <vt:variant>
        <vt:i4>0</vt:i4>
      </vt:variant>
      <vt:variant>
        <vt:i4>5</vt:i4>
      </vt:variant>
      <vt:variant>
        <vt:lpwstr/>
      </vt:variant>
      <vt:variant>
        <vt:lpwstr>_Toc459716343</vt:lpwstr>
      </vt:variant>
      <vt:variant>
        <vt:i4>1507391</vt:i4>
      </vt:variant>
      <vt:variant>
        <vt:i4>50</vt:i4>
      </vt:variant>
      <vt:variant>
        <vt:i4>0</vt:i4>
      </vt:variant>
      <vt:variant>
        <vt:i4>5</vt:i4>
      </vt:variant>
      <vt:variant>
        <vt:lpwstr/>
      </vt:variant>
      <vt:variant>
        <vt:lpwstr>_Toc459716342</vt:lpwstr>
      </vt:variant>
      <vt:variant>
        <vt:i4>1507391</vt:i4>
      </vt:variant>
      <vt:variant>
        <vt:i4>44</vt:i4>
      </vt:variant>
      <vt:variant>
        <vt:i4>0</vt:i4>
      </vt:variant>
      <vt:variant>
        <vt:i4>5</vt:i4>
      </vt:variant>
      <vt:variant>
        <vt:lpwstr/>
      </vt:variant>
      <vt:variant>
        <vt:lpwstr>_Toc459716341</vt:lpwstr>
      </vt:variant>
      <vt:variant>
        <vt:i4>1507391</vt:i4>
      </vt:variant>
      <vt:variant>
        <vt:i4>38</vt:i4>
      </vt:variant>
      <vt:variant>
        <vt:i4>0</vt:i4>
      </vt:variant>
      <vt:variant>
        <vt:i4>5</vt:i4>
      </vt:variant>
      <vt:variant>
        <vt:lpwstr/>
      </vt:variant>
      <vt:variant>
        <vt:lpwstr>_Toc459716340</vt:lpwstr>
      </vt:variant>
      <vt:variant>
        <vt:i4>7405605</vt:i4>
      </vt:variant>
      <vt:variant>
        <vt:i4>33</vt:i4>
      </vt:variant>
      <vt:variant>
        <vt:i4>0</vt:i4>
      </vt:variant>
      <vt:variant>
        <vt:i4>5</vt:i4>
      </vt:variant>
      <vt:variant>
        <vt:lpwstr>http://www.uradni-list.si/1/objava.jsp?sop=2014-01-3949</vt:lpwstr>
      </vt:variant>
      <vt:variant>
        <vt:lpwstr/>
      </vt:variant>
      <vt:variant>
        <vt:i4>7536684</vt:i4>
      </vt:variant>
      <vt:variant>
        <vt:i4>30</vt:i4>
      </vt:variant>
      <vt:variant>
        <vt:i4>0</vt:i4>
      </vt:variant>
      <vt:variant>
        <vt:i4>5</vt:i4>
      </vt:variant>
      <vt:variant>
        <vt:lpwstr>http://www.uradni-list.si/1/objava.jsp?sop=2014-01-2074</vt:lpwstr>
      </vt:variant>
      <vt:variant>
        <vt:lpwstr/>
      </vt:variant>
      <vt:variant>
        <vt:i4>7340069</vt:i4>
      </vt:variant>
      <vt:variant>
        <vt:i4>27</vt:i4>
      </vt:variant>
      <vt:variant>
        <vt:i4>0</vt:i4>
      </vt:variant>
      <vt:variant>
        <vt:i4>5</vt:i4>
      </vt:variant>
      <vt:variant>
        <vt:lpwstr>http://www.uradni-list.si/1/objava.jsp?sop=2014-01-0961</vt:lpwstr>
      </vt:variant>
      <vt:variant>
        <vt:lpwstr/>
      </vt:variant>
      <vt:variant>
        <vt:i4>7471148</vt:i4>
      </vt:variant>
      <vt:variant>
        <vt:i4>24</vt:i4>
      </vt:variant>
      <vt:variant>
        <vt:i4>0</vt:i4>
      </vt:variant>
      <vt:variant>
        <vt:i4>5</vt:i4>
      </vt:variant>
      <vt:variant>
        <vt:lpwstr>http://www.uradni-list.si/1/objava.jsp?sop=2013-01-1753</vt:lpwstr>
      </vt:variant>
      <vt:variant>
        <vt:lpwstr/>
      </vt:variant>
      <vt:variant>
        <vt:i4>7798829</vt:i4>
      </vt:variant>
      <vt:variant>
        <vt:i4>21</vt:i4>
      </vt:variant>
      <vt:variant>
        <vt:i4>0</vt:i4>
      </vt:variant>
      <vt:variant>
        <vt:i4>5</vt:i4>
      </vt:variant>
      <vt:variant>
        <vt:lpwstr>http://www.uradni-list.si/1/objava.jsp?sop=2012-01-1700</vt:lpwstr>
      </vt:variant>
      <vt:variant>
        <vt:lpwstr/>
      </vt:variant>
      <vt:variant>
        <vt:i4>7667755</vt:i4>
      </vt:variant>
      <vt:variant>
        <vt:i4>18</vt:i4>
      </vt:variant>
      <vt:variant>
        <vt:i4>0</vt:i4>
      </vt:variant>
      <vt:variant>
        <vt:i4>5</vt:i4>
      </vt:variant>
      <vt:variant>
        <vt:lpwstr>http://www.uradni-list.si/1/objava.jsp?sop=2012-01-1121</vt:lpwstr>
      </vt:variant>
      <vt:variant>
        <vt:lpwstr/>
      </vt:variant>
      <vt:variant>
        <vt:i4>7536686</vt:i4>
      </vt:variant>
      <vt:variant>
        <vt:i4>15</vt:i4>
      </vt:variant>
      <vt:variant>
        <vt:i4>0</vt:i4>
      </vt:variant>
      <vt:variant>
        <vt:i4>5</vt:i4>
      </vt:variant>
      <vt:variant>
        <vt:lpwstr>http://www.uradni-list.si/1/objava.jsp?sop=2011-01-1743</vt:lpwstr>
      </vt:variant>
      <vt:variant>
        <vt:lpwstr/>
      </vt:variant>
      <vt:variant>
        <vt:i4>8060973</vt:i4>
      </vt:variant>
      <vt:variant>
        <vt:i4>12</vt:i4>
      </vt:variant>
      <vt:variant>
        <vt:i4>0</vt:i4>
      </vt:variant>
      <vt:variant>
        <vt:i4>5</vt:i4>
      </vt:variant>
      <vt:variant>
        <vt:lpwstr>http://www.uradni-list.si/1/objava.jsp?sop=2010-01-5583</vt:lpwstr>
      </vt:variant>
      <vt:variant>
        <vt:lpwstr/>
      </vt:variant>
      <vt:variant>
        <vt:i4>7798829</vt:i4>
      </vt:variant>
      <vt:variant>
        <vt:i4>9</vt:i4>
      </vt:variant>
      <vt:variant>
        <vt:i4>0</vt:i4>
      </vt:variant>
      <vt:variant>
        <vt:i4>5</vt:i4>
      </vt:variant>
      <vt:variant>
        <vt:lpwstr>http://www.uradni-list.si/1/objava.jsp?sop=2010-01-4554</vt:lpwstr>
      </vt:variant>
      <vt:variant>
        <vt:lpwstr/>
      </vt:variant>
      <vt:variant>
        <vt:i4>7471146</vt:i4>
      </vt:variant>
      <vt:variant>
        <vt:i4>6</vt:i4>
      </vt:variant>
      <vt:variant>
        <vt:i4>0</vt:i4>
      </vt:variant>
      <vt:variant>
        <vt:i4>5</vt:i4>
      </vt:variant>
      <vt:variant>
        <vt:lpwstr>http://www.uradni-list.si/1/objava.jsp?sop=2010-01-3273</vt:lpwstr>
      </vt:variant>
      <vt:variant>
        <vt:lpwstr/>
      </vt:variant>
      <vt:variant>
        <vt:i4>7602221</vt:i4>
      </vt:variant>
      <vt:variant>
        <vt:i4>3</vt:i4>
      </vt:variant>
      <vt:variant>
        <vt:i4>0</vt:i4>
      </vt:variant>
      <vt:variant>
        <vt:i4>5</vt:i4>
      </vt:variant>
      <vt:variant>
        <vt:lpwstr>http://www.uradni-list.si/1/objava.jsp?sop=2010-01-0520</vt:lpwstr>
      </vt:variant>
      <vt:variant>
        <vt:lpwstr/>
      </vt:variant>
      <vt:variant>
        <vt:i4>7995433</vt:i4>
      </vt:variant>
      <vt:variant>
        <vt:i4>0</vt:i4>
      </vt:variant>
      <vt:variant>
        <vt:i4>0</vt:i4>
      </vt:variant>
      <vt:variant>
        <vt:i4>5</vt:i4>
      </vt:variant>
      <vt:variant>
        <vt:lpwstr>http://www.uradni-list.si/1/objava.jsp?sop=2009-01-4891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2020-09-25T09:39:00Z</dcterms:created>
  <dcterms:modified xsi:type="dcterms:W3CDTF">2020-09-25T09:39:00Z</dcterms:modified>
</cp:coreProperties>
</file>